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03FC8488" w14:textId="29DBF508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the </w:t>
      </w:r>
      <w:r w:rsidR="00673230">
        <w:rPr>
          <w:rFonts w:ascii="Arial" w:hAnsi="Arial" w:cs="Arial"/>
          <w:sz w:val="22"/>
          <w:szCs w:val="22"/>
          <w:u w:val="single"/>
        </w:rPr>
        <w:t>Lithium Iron Phosphate batteries</w:t>
      </w:r>
      <w:r w:rsidRPr="00A86794">
        <w:rPr>
          <w:rFonts w:ascii="Arial" w:hAnsi="Arial" w:cs="Arial"/>
          <w:sz w:val="22"/>
          <w:szCs w:val="22"/>
        </w:rPr>
        <w:t xml:space="preserve"> proposed by</w:t>
      </w:r>
      <w:r w:rsidR="00245125">
        <w:rPr>
          <w:rFonts w:ascii="Arial" w:hAnsi="Arial" w:cs="Arial"/>
          <w:sz w:val="22"/>
          <w:szCs w:val="22"/>
        </w:rPr>
        <w:t xml:space="preserve"> </w:t>
      </w:r>
      <w:r w:rsidR="00162E21">
        <w:rPr>
          <w:rFonts w:ascii="Arial" w:hAnsi="Arial" w:cs="Arial"/>
          <w:sz w:val="22"/>
          <w:szCs w:val="22"/>
        </w:rPr>
        <w:fldChar w:fldCharType="begin"/>
      </w:r>
      <w:r w:rsid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="00162E21">
        <w:rPr>
          <w:rFonts w:ascii="Arial" w:hAnsi="Arial" w:cs="Arial"/>
          <w:sz w:val="22"/>
          <w:szCs w:val="22"/>
        </w:rPr>
        <w:fldChar w:fldCharType="end"/>
      </w:r>
      <w:r w:rsidR="00245125">
        <w:rPr>
          <w:rFonts w:ascii="Arial" w:hAnsi="Arial" w:cs="Arial"/>
          <w:sz w:val="22"/>
          <w:szCs w:val="22"/>
        </w:rPr>
        <w:fldChar w:fldCharType="begin"/>
      </w:r>
      <w:r w:rsidR="00245125">
        <w:rPr>
          <w:rFonts w:ascii="Arial" w:hAnsi="Arial" w:cs="Arial"/>
          <w:sz w:val="22"/>
          <w:szCs w:val="22"/>
        </w:rPr>
        <w:instrText xml:space="preserve"> USERADDRESS   \* MERGEFORMAT </w:instrText>
      </w:r>
      <w:r w:rsidR="00245125"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Solar Photovoltaic (PV) and Battery Energy Storage System (BESS) installation at </w:t>
      </w:r>
      <w:proofErr w:type="spellStart"/>
      <w:r w:rsidR="00EE729E" w:rsidRPr="00A86794">
        <w:rPr>
          <w:rFonts w:ascii="Arial" w:hAnsi="Arial" w:cs="Arial"/>
          <w:sz w:val="22"/>
          <w:szCs w:val="22"/>
        </w:rPr>
        <w:t>at</w:t>
      </w:r>
      <w:proofErr w:type="spellEnd"/>
      <w:r w:rsidR="00EE729E" w:rsidRPr="00A8679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729E">
        <w:rPr>
          <w:rFonts w:ascii="Arial" w:hAnsi="Arial" w:cs="Arial"/>
          <w:sz w:val="22"/>
          <w:szCs w:val="22"/>
        </w:rPr>
        <w:t>Maqhashiya</w:t>
      </w:r>
      <w:proofErr w:type="spellEnd"/>
      <w:r w:rsidR="00EE729E">
        <w:rPr>
          <w:rFonts w:ascii="Arial" w:hAnsi="Arial" w:cs="Arial"/>
          <w:sz w:val="22"/>
          <w:szCs w:val="22"/>
        </w:rPr>
        <w:t xml:space="preserve"> village PV Project </w:t>
      </w:r>
      <w:r w:rsidR="005C028A">
        <w:rPr>
          <w:rFonts w:ascii="Arial" w:hAnsi="Arial" w:cs="Arial"/>
          <w:sz w:val="22"/>
          <w:szCs w:val="22"/>
          <w:lang w:val="en-ZA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>fully comply with the following</w:t>
      </w:r>
      <w:r w:rsidR="003970B1">
        <w:rPr>
          <w:rFonts w:ascii="Arial" w:hAnsi="Arial" w:cs="Arial"/>
          <w:sz w:val="22"/>
          <w:szCs w:val="22"/>
        </w:rPr>
        <w:t xml:space="preserve"> type</w:t>
      </w:r>
      <w:r w:rsidRPr="00A86794">
        <w:rPr>
          <w:rFonts w:ascii="Arial" w:hAnsi="Arial" w:cs="Arial"/>
          <w:sz w:val="22"/>
          <w:szCs w:val="22"/>
        </w:rPr>
        <w:t xml:space="preserve"> tests and standards. </w:t>
      </w:r>
    </w:p>
    <w:p w14:paraId="0974FC99" w14:textId="77777777" w:rsidR="00A86794" w:rsidRPr="00A86794" w:rsidRDefault="00A86794" w:rsidP="00A86794">
      <w:pPr>
        <w:pStyle w:val="Header"/>
        <w:rPr>
          <w:rFonts w:ascii="Arial" w:hAnsi="Arial" w:cs="Arial"/>
          <w:sz w:val="22"/>
          <w:szCs w:val="22"/>
        </w:rPr>
      </w:pPr>
    </w:p>
    <w:p w14:paraId="680B2CFB" w14:textId="6C2EE2FD" w:rsidR="00A86794" w:rsidRPr="003970B1" w:rsidRDefault="00162E21" w:rsidP="00162E21">
      <w:pPr>
        <w:pStyle w:val="Header"/>
        <w:numPr>
          <w:ilvl w:val="0"/>
          <w:numId w:val="3"/>
        </w:numPr>
        <w:spacing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Compliance with </w:t>
      </w:r>
      <w:r w:rsidR="00A86794" w:rsidRPr="003970B1">
        <w:rPr>
          <w:rFonts w:ascii="Arial" w:hAnsi="Arial" w:cs="Arial"/>
          <w:b/>
          <w:bCs/>
          <w:sz w:val="22"/>
          <w:szCs w:val="22"/>
          <w:u w:val="single"/>
        </w:rPr>
        <w:t>T</w:t>
      </w:r>
      <w:r>
        <w:rPr>
          <w:rFonts w:ascii="Arial" w:hAnsi="Arial" w:cs="Arial"/>
          <w:b/>
          <w:bCs/>
          <w:sz w:val="22"/>
          <w:szCs w:val="22"/>
          <w:u w:val="single"/>
        </w:rPr>
        <w:t>ype Test</w:t>
      </w:r>
      <w:r w:rsidR="007715F1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A86794" w:rsidRPr="003970B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FC98A41" w14:textId="5D2A75B4" w:rsidR="003970B1" w:rsidRDefault="00673230" w:rsidP="000D06A9">
      <w:pPr>
        <w:pStyle w:val="Header"/>
        <w:numPr>
          <w:ilvl w:val="1"/>
          <w:numId w:val="3"/>
        </w:numPr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62619:2022</w:t>
      </w:r>
      <w:r w:rsidR="003970B1">
        <w:rPr>
          <w:rFonts w:ascii="Arial" w:hAnsi="Arial" w:cs="Arial"/>
          <w:sz w:val="22"/>
          <w:szCs w:val="22"/>
        </w:rPr>
        <w:t xml:space="preserve"> </w:t>
      </w:r>
    </w:p>
    <w:p w14:paraId="0891578C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External short-circuit test</w:t>
      </w:r>
    </w:p>
    <w:p w14:paraId="4AD85B9E" w14:textId="50C9A6DE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Impact test</w:t>
      </w:r>
    </w:p>
    <w:p w14:paraId="693F9A5B" w14:textId="631369B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Drop test</w:t>
      </w:r>
    </w:p>
    <w:p w14:paraId="48118CB8" w14:textId="7ACB6DDD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Thermal abuse test</w:t>
      </w:r>
    </w:p>
    <w:p w14:paraId="64504BC1" w14:textId="6942B610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test</w:t>
      </w:r>
    </w:p>
    <w:p w14:paraId="77770DF1" w14:textId="3F4F6A8A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Forced discharge test</w:t>
      </w:r>
    </w:p>
    <w:p w14:paraId="2D5EC6CB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Internal short circuit test / Propagation test</w:t>
      </w:r>
    </w:p>
    <w:p w14:paraId="27FD377C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control of voltage</w:t>
      </w:r>
    </w:p>
    <w:p w14:paraId="38464C71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control of current</w:t>
      </w:r>
    </w:p>
    <w:p w14:paraId="36B1C70C" w14:textId="40EBFACB" w:rsidR="000D06A9" w:rsidRDefault="00673230" w:rsidP="00673230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Overheating control</w:t>
      </w:r>
    </w:p>
    <w:p w14:paraId="70DD3F81" w14:textId="3C0F9B75" w:rsidR="00673230" w:rsidRDefault="00673230" w:rsidP="00673230">
      <w:pPr>
        <w:pStyle w:val="Header"/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</w:p>
    <w:p w14:paraId="3DCB9EFC" w14:textId="5784E051" w:rsidR="00673230" w:rsidRDefault="00673230" w:rsidP="00673230">
      <w:pPr>
        <w:pStyle w:val="Header"/>
        <w:numPr>
          <w:ilvl w:val="1"/>
          <w:numId w:val="3"/>
        </w:numPr>
        <w:tabs>
          <w:tab w:val="clear" w:pos="4320"/>
          <w:tab w:val="center" w:pos="1440"/>
        </w:tabs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62620:2023</w:t>
      </w:r>
    </w:p>
    <w:p w14:paraId="54C19353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Discharge performance test</w:t>
      </w:r>
    </w:p>
    <w:p w14:paraId="213DC97F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Charge retention and recovery test</w:t>
      </w:r>
    </w:p>
    <w:p w14:paraId="5A67C7A8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Cell and battery internal resistance test</w:t>
      </w:r>
    </w:p>
    <w:p w14:paraId="63FBEEF5" w14:textId="5A634C8D" w:rsidR="00673230" w:rsidRDefault="00673230" w:rsidP="00673230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Endurance test</w:t>
      </w:r>
    </w:p>
    <w:p w14:paraId="55ABCDDD" w14:textId="6ED01CC1" w:rsidR="00C159EB" w:rsidRDefault="00162E21" w:rsidP="00162E21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162E21">
        <w:rPr>
          <w:rFonts w:ascii="Arial" w:hAnsi="Arial" w:cs="Arial"/>
          <w:sz w:val="22"/>
          <w:szCs w:val="22"/>
        </w:rPr>
        <w:t xml:space="preserve">The proposed </w:t>
      </w:r>
      <w:r w:rsidR="00673230">
        <w:rPr>
          <w:rFonts w:ascii="Arial" w:hAnsi="Arial" w:cs="Arial"/>
          <w:sz w:val="22"/>
          <w:szCs w:val="22"/>
        </w:rPr>
        <w:t>Lithium Iron Phosphate batteries</w:t>
      </w:r>
      <w:r w:rsidRPr="00162E21">
        <w:rPr>
          <w:rFonts w:ascii="Arial" w:hAnsi="Arial" w:cs="Arial"/>
          <w:sz w:val="22"/>
          <w:szCs w:val="22"/>
        </w:rPr>
        <w:t xml:space="preserve"> have undergone the specified type tests to confirm their compliance with </w:t>
      </w:r>
      <w:r w:rsidR="00673230" w:rsidRPr="00162E21">
        <w:rPr>
          <w:rFonts w:ascii="Arial" w:hAnsi="Arial" w:cs="Arial"/>
          <w:sz w:val="22"/>
          <w:szCs w:val="22"/>
        </w:rPr>
        <w:t>South African National Standards</w:t>
      </w:r>
      <w:r w:rsidR="00673230">
        <w:rPr>
          <w:rFonts w:ascii="Arial" w:hAnsi="Arial" w:cs="Arial"/>
          <w:sz w:val="22"/>
          <w:szCs w:val="22"/>
        </w:rPr>
        <w:t>. S</w:t>
      </w:r>
      <w:r w:rsidRPr="00162E21">
        <w:rPr>
          <w:rFonts w:ascii="Arial" w:hAnsi="Arial" w:cs="Arial"/>
          <w:sz w:val="22"/>
          <w:szCs w:val="22"/>
        </w:rPr>
        <w:t xml:space="preserve">hould type test certificates be required, Eskom will have access to these documents through the respective product OEM, provided by </w:t>
      </w:r>
      <w:r w:rsidRPr="00162E21">
        <w:rPr>
          <w:rFonts w:ascii="Arial" w:hAnsi="Arial" w:cs="Arial"/>
          <w:sz w:val="22"/>
          <w:szCs w:val="22"/>
        </w:rPr>
        <w:fldChar w:fldCharType="begin"/>
      </w:r>
      <w:r w:rsidRP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Pr="00162E21">
        <w:rPr>
          <w:rFonts w:ascii="Arial" w:hAnsi="Arial" w:cs="Arial"/>
          <w:sz w:val="22"/>
          <w:szCs w:val="22"/>
        </w:rPr>
        <w:fldChar w:fldCharType="end"/>
      </w:r>
      <w:r w:rsidRPr="00162E21">
        <w:rPr>
          <w:rFonts w:ascii="Arial" w:hAnsi="Arial" w:cs="Arial"/>
          <w:sz w:val="22"/>
          <w:szCs w:val="22"/>
        </w:rPr>
        <w:t>.</w:t>
      </w:r>
    </w:p>
    <w:p w14:paraId="5EFEFA30" w14:textId="77777777" w:rsidR="00A86794" w:rsidRPr="00162E21" w:rsidRDefault="00A86794" w:rsidP="00C159EB">
      <w:pPr>
        <w:pStyle w:val="Header"/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162E21">
        <w:rPr>
          <w:rFonts w:ascii="Arial" w:hAnsi="Arial" w:cs="Arial"/>
          <w:b/>
          <w:bCs/>
          <w:sz w:val="22"/>
          <w:szCs w:val="22"/>
        </w:rPr>
        <w:t>2. Compliance with Standards:</w:t>
      </w:r>
    </w:p>
    <w:p w14:paraId="186F17E0" w14:textId="77777777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UN38.3 (United Nations Manual of Tests and Criteria, Part III: Section 38.3) certification</w:t>
      </w:r>
    </w:p>
    <w:p w14:paraId="78F39B0D" w14:textId="1E7B5BCC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62133-2:2022 – Lithium systems</w:t>
      </w:r>
    </w:p>
    <w:p w14:paraId="34904825" w14:textId="77777777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SANS/IEC 62619:2022 – Secondary cells and batteries containing alkaline or other non-acid electrolytes – Safety requirements for secondary lithium cells and batteries, for use in industrial applications.</w:t>
      </w:r>
    </w:p>
    <w:p w14:paraId="51167586" w14:textId="1A083081" w:rsid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lastRenderedPageBreak/>
        <w:t xml:space="preserve">IEC 63056 Ed. 1.0 b:2020 – Secondary Cells and Batteries Containing Alkaline </w:t>
      </w:r>
      <w:r>
        <w:rPr>
          <w:rFonts w:ascii="Arial" w:hAnsi="Arial" w:cs="Arial"/>
          <w:sz w:val="22"/>
          <w:szCs w:val="22"/>
        </w:rPr>
        <w:t>o</w:t>
      </w:r>
      <w:r w:rsidRPr="00673230">
        <w:rPr>
          <w:rFonts w:ascii="Arial" w:hAnsi="Arial" w:cs="Arial"/>
          <w:sz w:val="22"/>
          <w:szCs w:val="22"/>
        </w:rPr>
        <w:t xml:space="preserve">r Other Non-Acid Electrolytes – Safety Requirements for Secondary Lithium Cells and Batteries for Use </w:t>
      </w:r>
      <w:r w:rsidR="002B7A6B" w:rsidRPr="00673230">
        <w:rPr>
          <w:rFonts w:ascii="Arial" w:hAnsi="Arial" w:cs="Arial"/>
          <w:sz w:val="22"/>
          <w:szCs w:val="22"/>
        </w:rPr>
        <w:t>in</w:t>
      </w:r>
      <w:r w:rsidRPr="00673230">
        <w:rPr>
          <w:rFonts w:ascii="Arial" w:hAnsi="Arial" w:cs="Arial"/>
          <w:sz w:val="22"/>
          <w:szCs w:val="22"/>
        </w:rPr>
        <w:t xml:space="preserve"> Electrical Energy Storage Systems.</w:t>
      </w:r>
    </w:p>
    <w:p w14:paraId="224F500C" w14:textId="73F31FC3" w:rsidR="00A86794" w:rsidRDefault="00A86794" w:rsidP="00673230">
      <w:pPr>
        <w:pStyle w:val="Header"/>
        <w:spacing w:before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The adherence to these standards ensures a high level of system integrity, safety, and performance.</w:t>
      </w:r>
    </w:p>
    <w:p w14:paraId="57BE9621" w14:textId="77777777" w:rsidR="00C159EB" w:rsidRPr="00A86794" w:rsidRDefault="00C159EB" w:rsidP="00673230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45924B8D" w14:textId="77777777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2462B81B" w14:textId="77777777" w:rsidR="005E7668" w:rsidRDefault="005E766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</w:p>
    <w:p w14:paraId="7A3DA01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934CDE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69CD0949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9EA2FF3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83E75D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F3B769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7429079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FAD3C36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B91A38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1D3B697B" w14:textId="04B8F5CE" w:rsidR="0035333D" w:rsidRDefault="0035333D" w:rsidP="0035333D">
      <w:pPr>
        <w:tabs>
          <w:tab w:val="left" w:pos="3675"/>
        </w:tabs>
      </w:pPr>
    </w:p>
    <w:p w14:paraId="46BA829A" w14:textId="7C313292" w:rsidR="00673230" w:rsidRPr="00673230" w:rsidRDefault="00673230" w:rsidP="00673230"/>
    <w:p w14:paraId="066E0913" w14:textId="465EBF18" w:rsidR="00673230" w:rsidRPr="00673230" w:rsidRDefault="00673230" w:rsidP="00673230"/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00F2" w14:textId="77777777" w:rsidR="005700A4" w:rsidRDefault="005700A4">
      <w:r>
        <w:separator/>
      </w:r>
    </w:p>
  </w:endnote>
  <w:endnote w:type="continuationSeparator" w:id="0">
    <w:p w14:paraId="0F00B5CB" w14:textId="77777777" w:rsidR="005700A4" w:rsidRDefault="0057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9C00" w14:textId="77777777" w:rsidR="005700A4" w:rsidRDefault="005700A4">
      <w:r>
        <w:separator/>
      </w:r>
    </w:p>
  </w:footnote>
  <w:footnote w:type="continuationSeparator" w:id="0">
    <w:p w14:paraId="54500C0F" w14:textId="77777777" w:rsidR="005700A4" w:rsidRDefault="0057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10C2A451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EndPr/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0"/>
  </w:num>
  <w:num w:numId="2" w16cid:durableId="356126095">
    <w:abstractNumId w:val="1"/>
  </w:num>
  <w:num w:numId="3" w16cid:durableId="833494647">
    <w:abstractNumId w:val="2"/>
  </w:num>
  <w:num w:numId="4" w16cid:durableId="73192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6120"/>
    <w:rsid w:val="00012055"/>
    <w:rsid w:val="00021937"/>
    <w:rsid w:val="000248D0"/>
    <w:rsid w:val="00033CD4"/>
    <w:rsid w:val="00053B1E"/>
    <w:rsid w:val="000575FF"/>
    <w:rsid w:val="00080FED"/>
    <w:rsid w:val="000845ED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10B1"/>
    <w:rsid w:val="00373838"/>
    <w:rsid w:val="00374B19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42F2B"/>
    <w:rsid w:val="005525CB"/>
    <w:rsid w:val="00562874"/>
    <w:rsid w:val="0056724D"/>
    <w:rsid w:val="005700A4"/>
    <w:rsid w:val="005973D7"/>
    <w:rsid w:val="005B1430"/>
    <w:rsid w:val="005B2504"/>
    <w:rsid w:val="005C028A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A5B50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34838"/>
    <w:rsid w:val="00A631DA"/>
    <w:rsid w:val="00A65A80"/>
    <w:rsid w:val="00A71B49"/>
    <w:rsid w:val="00A73C93"/>
    <w:rsid w:val="00A86794"/>
    <w:rsid w:val="00A92C89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971E8"/>
    <w:rsid w:val="00BD1763"/>
    <w:rsid w:val="00BE5900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5506"/>
    <w:rsid w:val="00CA659B"/>
    <w:rsid w:val="00CB7B75"/>
    <w:rsid w:val="00CC0557"/>
    <w:rsid w:val="00CE3081"/>
    <w:rsid w:val="00CF5EDC"/>
    <w:rsid w:val="00D32D47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EE729E"/>
    <w:rsid w:val="00F04483"/>
    <w:rsid w:val="00F10CAB"/>
    <w:rsid w:val="00F163E6"/>
    <w:rsid w:val="00F36E7C"/>
    <w:rsid w:val="00F57088"/>
    <w:rsid w:val="00F64192"/>
    <w:rsid w:val="00FB584A"/>
    <w:rsid w:val="00FB7921"/>
    <w:rsid w:val="00FD631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Props1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3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0</TotalTime>
  <Pages>2</Pages>
  <Words>374</Words>
  <Characters>2138</Characters>
  <Application>Microsoft Office Word</Application>
  <DocSecurity>0</DocSecurity>
  <Lines>95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Nomfundo Zondi</cp:lastModifiedBy>
  <cp:revision>2</cp:revision>
  <cp:lastPrinted>2015-05-05T05:40:00Z</cp:lastPrinted>
  <dcterms:created xsi:type="dcterms:W3CDTF">2026-08-14T12:10:00Z</dcterms:created>
  <dcterms:modified xsi:type="dcterms:W3CDTF">2026-08-14T12:10:00Z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