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9" w:type="dxa"/>
        <w:jc w:val="center"/>
        <w:tblLayout w:type="fixed"/>
        <w:tblCellMar>
          <w:top w:w="85" w:type="dxa"/>
          <w:left w:w="85" w:type="dxa"/>
          <w:bottom w:w="85" w:type="dxa"/>
          <w:right w:w="85" w:type="dxa"/>
        </w:tblCellMar>
        <w:tblLook w:val="04A0" w:firstRow="1" w:lastRow="0" w:firstColumn="1" w:lastColumn="0" w:noHBand="0" w:noVBand="1"/>
      </w:tblPr>
      <w:tblGrid>
        <w:gridCol w:w="9729"/>
      </w:tblGrid>
      <w:tr w:rsidR="00BF6F04" w:rsidRPr="006A4943" w14:paraId="16B6F56B" w14:textId="77777777" w:rsidTr="00463875">
        <w:trPr>
          <w:cantSplit/>
          <w:jc w:val="center"/>
        </w:trPr>
        <w:tc>
          <w:tcPr>
            <w:tcW w:w="9729" w:type="dxa"/>
            <w:hideMark/>
          </w:tcPr>
          <w:p w14:paraId="7F0E728B" w14:textId="77777777" w:rsidR="00BF6F04" w:rsidRDefault="00BF6F04" w:rsidP="00BF6F04">
            <w:pPr>
              <w:widowControl w:val="0"/>
              <w:spacing w:after="0" w:line="240" w:lineRule="auto"/>
              <w:jc w:val="center"/>
              <w:rPr>
                <w:rFonts w:ascii="Arial" w:eastAsia="Times New Roman" w:hAnsi="Arial" w:cs="Times New Roman"/>
                <w:b/>
                <w:snapToGrid w:val="0"/>
                <w:sz w:val="20"/>
                <w:szCs w:val="20"/>
                <w:lang w:val="en-ZA"/>
              </w:rPr>
            </w:pPr>
            <w:r w:rsidRPr="006A4943">
              <w:rPr>
                <w:rFonts w:ascii="Arial" w:eastAsia="Times New Roman" w:hAnsi="Arial" w:cs="Times New Roman"/>
                <w:b/>
                <w:snapToGrid w:val="0"/>
                <w:sz w:val="20"/>
                <w:szCs w:val="20"/>
                <w:lang w:val="en-ZA"/>
              </w:rPr>
              <w:t>KNYSNA MUNICIPALITY</w:t>
            </w:r>
          </w:p>
          <w:p w14:paraId="757F7560" w14:textId="77777777" w:rsidR="00463875" w:rsidRDefault="00463875" w:rsidP="00BF6F04">
            <w:pPr>
              <w:widowControl w:val="0"/>
              <w:spacing w:after="0" w:line="240" w:lineRule="auto"/>
              <w:jc w:val="center"/>
              <w:rPr>
                <w:rFonts w:ascii="Arial" w:eastAsia="Times New Roman" w:hAnsi="Arial" w:cs="Times New Roman"/>
                <w:b/>
                <w:snapToGrid w:val="0"/>
                <w:sz w:val="20"/>
                <w:szCs w:val="20"/>
                <w:lang w:val="en-ZA"/>
              </w:rPr>
            </w:pPr>
          </w:p>
          <w:p w14:paraId="2A09065D" w14:textId="4A336078" w:rsidR="00463875" w:rsidRPr="00463875" w:rsidRDefault="00463875" w:rsidP="00463875">
            <w:pPr>
              <w:spacing w:after="0" w:line="240" w:lineRule="auto"/>
              <w:jc w:val="center"/>
              <w:rPr>
                <w:rFonts w:ascii="Montserrat" w:eastAsia="Times New Roman" w:hAnsi="Montserrat" w:cs="Tahoma"/>
                <w:b/>
                <w:sz w:val="28"/>
                <w:szCs w:val="28"/>
                <w:lang w:val="en-GB"/>
              </w:rPr>
            </w:pPr>
            <w:r>
              <w:rPr>
                <w:rFonts w:ascii="Montserrat" w:eastAsia="Arial" w:hAnsi="Montserrat" w:cs="Times New Roman"/>
                <w:b/>
                <w:color w:val="000000"/>
                <w:sz w:val="28"/>
                <w:szCs w:val="28"/>
              </w:rPr>
              <w:t xml:space="preserve">T 27 OF 2025/26: </w:t>
            </w:r>
            <w:r w:rsidRPr="00463875">
              <w:rPr>
                <w:rFonts w:ascii="Montserrat" w:eastAsia="Arial" w:hAnsi="Montserrat" w:cs="Times New Roman"/>
                <w:b/>
                <w:color w:val="000000"/>
                <w:sz w:val="28"/>
                <w:szCs w:val="28"/>
              </w:rPr>
              <w:t>EMERGENCY GROUNDWATER SUPPLY PROJECT – KNYSNA BOREHOLE REFURBISHMENT PROGRAMME</w:t>
            </w:r>
          </w:p>
          <w:p w14:paraId="304D0B4A" w14:textId="77777777" w:rsidR="00463875" w:rsidRPr="006A4943" w:rsidRDefault="00463875" w:rsidP="00BF6F04">
            <w:pPr>
              <w:widowControl w:val="0"/>
              <w:spacing w:after="0" w:line="240" w:lineRule="auto"/>
              <w:jc w:val="center"/>
              <w:rPr>
                <w:rFonts w:ascii="Arial" w:eastAsia="Times New Roman" w:hAnsi="Arial" w:cs="Times New Roman"/>
                <w:b/>
                <w:snapToGrid w:val="0"/>
                <w:sz w:val="20"/>
                <w:szCs w:val="20"/>
                <w:lang w:val="en-ZA"/>
              </w:rPr>
            </w:pPr>
          </w:p>
        </w:tc>
      </w:tr>
      <w:tr w:rsidR="00BF6F04" w:rsidRPr="006A4943" w14:paraId="53B4E816" w14:textId="77777777" w:rsidTr="00463875">
        <w:trPr>
          <w:cantSplit/>
          <w:jc w:val="center"/>
        </w:trPr>
        <w:tc>
          <w:tcPr>
            <w:tcW w:w="9729" w:type="dxa"/>
          </w:tcPr>
          <w:p w14:paraId="4666A712"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Knysna Local Municipality hereby invites suitably qualified and experienced contractors to submit tenders for the Emergency Groundwater Supply Project – Knysna Borehole Refurbishment Programme.</w:t>
            </w:r>
          </w:p>
          <w:p w14:paraId="6B242DC9"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p>
          <w:p w14:paraId="65FD6676"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PROJECT DESCRIPTION</w:t>
            </w:r>
          </w:p>
          <w:p w14:paraId="4550B32E"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The works comprise, but are not limited to, the refurbishment and rehabilitation of existing production boreholes, including drilling, reaming, casing, borehole development, disinfection, sustainable yield testing, water quality testing, and associated works as detailed in the tender documentation.</w:t>
            </w:r>
          </w:p>
          <w:p w14:paraId="43F6BE48"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p>
          <w:p w14:paraId="6BEEB070"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CONTRACT DETAILS</w:t>
            </w:r>
          </w:p>
          <w:p w14:paraId="3EF3A230"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Conditions of Contract: GCC 2015, Third Edition (SAICE)</w:t>
            </w:r>
          </w:p>
          <w:p w14:paraId="23A1DBB0"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Contract Type: Re-measurement</w:t>
            </w:r>
          </w:p>
          <w:p w14:paraId="1375B706"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Contract Duration: 3 weeks from commencement date</w:t>
            </w:r>
          </w:p>
          <w:p w14:paraId="25FB0A9E"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Defects Liability Period: 12 months</w:t>
            </w:r>
          </w:p>
          <w:p w14:paraId="2AD31409"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p>
          <w:p w14:paraId="7EB45F6D"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TENDER ELIGIBILITY</w:t>
            </w:r>
          </w:p>
          <w:p w14:paraId="68BDE7B5"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Tenderers must:</w:t>
            </w:r>
          </w:p>
          <w:p w14:paraId="586F088F" w14:textId="77777777" w:rsidR="00463875" w:rsidRPr="00463875" w:rsidRDefault="00463875" w:rsidP="00463875">
            <w:pPr>
              <w:spacing w:after="0" w:line="240" w:lineRule="auto"/>
              <w:ind w:left="284" w:right="36" w:hanging="284"/>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 xml:space="preserve">• </w:t>
            </w:r>
            <w:r w:rsidRPr="00463875">
              <w:rPr>
                <w:rFonts w:ascii="Arial" w:eastAsia="Arial" w:hAnsi="Arial" w:cs="Arial"/>
                <w:bCs/>
                <w:color w:val="000000"/>
                <w:sz w:val="20"/>
                <w:szCs w:val="20"/>
              </w:rPr>
              <w:tab/>
              <w:t>Be tax compliant with SARS</w:t>
            </w:r>
          </w:p>
          <w:p w14:paraId="36A82ED1" w14:textId="77777777" w:rsidR="00463875" w:rsidRPr="00463875" w:rsidRDefault="00463875" w:rsidP="00463875">
            <w:pPr>
              <w:spacing w:after="0" w:line="240" w:lineRule="auto"/>
              <w:ind w:left="284" w:right="36" w:hanging="284"/>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 xml:space="preserve">• </w:t>
            </w:r>
            <w:r w:rsidRPr="00463875">
              <w:rPr>
                <w:rFonts w:ascii="Arial" w:eastAsia="Arial" w:hAnsi="Arial" w:cs="Arial"/>
                <w:bCs/>
                <w:color w:val="000000"/>
                <w:sz w:val="20"/>
                <w:szCs w:val="20"/>
              </w:rPr>
              <w:tab/>
              <w:t>Have demonstrable experience in borehole drilling and groundwater works</w:t>
            </w:r>
          </w:p>
          <w:p w14:paraId="6D18CBBC" w14:textId="77777777" w:rsidR="00463875" w:rsidRPr="00463875" w:rsidRDefault="00463875" w:rsidP="00463875">
            <w:pPr>
              <w:spacing w:after="0" w:line="240" w:lineRule="auto"/>
              <w:ind w:left="284" w:right="36" w:hanging="284"/>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 xml:space="preserve">• </w:t>
            </w:r>
            <w:r w:rsidRPr="00463875">
              <w:rPr>
                <w:rFonts w:ascii="Arial" w:eastAsia="Arial" w:hAnsi="Arial" w:cs="Arial"/>
                <w:bCs/>
                <w:color w:val="000000"/>
                <w:sz w:val="20"/>
                <w:szCs w:val="20"/>
              </w:rPr>
              <w:tab/>
              <w:t>Be equipped with more than one drilling machine</w:t>
            </w:r>
          </w:p>
          <w:p w14:paraId="6B4CD3E5" w14:textId="77777777" w:rsidR="00463875" w:rsidRPr="00463875" w:rsidRDefault="00463875" w:rsidP="00463875">
            <w:pPr>
              <w:spacing w:after="0" w:line="240" w:lineRule="auto"/>
              <w:ind w:left="284" w:right="36" w:hanging="284"/>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 xml:space="preserve">• </w:t>
            </w:r>
            <w:r w:rsidRPr="00463875">
              <w:rPr>
                <w:rFonts w:ascii="Arial" w:eastAsia="Arial" w:hAnsi="Arial" w:cs="Arial"/>
                <w:bCs/>
                <w:color w:val="000000"/>
                <w:sz w:val="20"/>
                <w:szCs w:val="20"/>
              </w:rPr>
              <w:tab/>
              <w:t>Must have ability to drill 300 meters</w:t>
            </w:r>
          </w:p>
          <w:p w14:paraId="7D69E7E8" w14:textId="77777777" w:rsidR="00463875" w:rsidRPr="00463875" w:rsidRDefault="00463875" w:rsidP="00463875">
            <w:pPr>
              <w:spacing w:after="0" w:line="240" w:lineRule="auto"/>
              <w:ind w:left="284" w:right="36" w:hanging="284"/>
              <w:jc w:val="both"/>
              <w:textAlignment w:val="baseline"/>
              <w:rPr>
                <w:rFonts w:ascii="Arial" w:eastAsia="Arial" w:hAnsi="Arial" w:cs="Arial"/>
                <w:bCs/>
                <w:color w:val="000000"/>
                <w:sz w:val="20"/>
                <w:szCs w:val="20"/>
              </w:rPr>
            </w:pPr>
            <w:r w:rsidRPr="00463875">
              <w:rPr>
                <w:rFonts w:ascii="Arial" w:eastAsia="Arial" w:hAnsi="Arial" w:cs="Arial"/>
                <w:bCs/>
                <w:color w:val="000000"/>
                <w:sz w:val="20"/>
                <w:szCs w:val="20"/>
              </w:rPr>
              <w:t xml:space="preserve">• </w:t>
            </w:r>
            <w:r w:rsidRPr="00463875">
              <w:rPr>
                <w:rFonts w:ascii="Arial" w:eastAsia="Arial" w:hAnsi="Arial" w:cs="Arial"/>
                <w:bCs/>
                <w:color w:val="000000"/>
                <w:sz w:val="20"/>
                <w:szCs w:val="20"/>
              </w:rPr>
              <w:tab/>
              <w:t>Comply with the Occupational Health and Safety Act and Construction Regulations, 2014</w:t>
            </w:r>
          </w:p>
          <w:p w14:paraId="62F2A8E3" w14:textId="77777777" w:rsidR="00463875" w:rsidRPr="00463875" w:rsidRDefault="00463875" w:rsidP="00463875">
            <w:pPr>
              <w:spacing w:after="0" w:line="240" w:lineRule="auto"/>
              <w:ind w:right="36"/>
              <w:jc w:val="both"/>
              <w:textAlignment w:val="baseline"/>
              <w:rPr>
                <w:rFonts w:ascii="Arial" w:eastAsia="Arial" w:hAnsi="Arial" w:cs="Arial"/>
                <w:bCs/>
                <w:color w:val="000000"/>
                <w:sz w:val="20"/>
                <w:szCs w:val="20"/>
              </w:rPr>
            </w:pPr>
          </w:p>
          <w:p w14:paraId="1246052D" w14:textId="77777777" w:rsidR="00463875" w:rsidRPr="00463875" w:rsidRDefault="00463875" w:rsidP="00463875">
            <w:pPr>
              <w:spacing w:after="0" w:line="240" w:lineRule="auto"/>
              <w:ind w:right="36"/>
              <w:jc w:val="both"/>
              <w:textAlignment w:val="baseline"/>
              <w:rPr>
                <w:rFonts w:ascii="Arial" w:eastAsia="Arial" w:hAnsi="Arial" w:cs="Arial"/>
                <w:b/>
                <w:color w:val="000000"/>
                <w:sz w:val="20"/>
                <w:szCs w:val="20"/>
              </w:rPr>
            </w:pPr>
            <w:r w:rsidRPr="00463875">
              <w:rPr>
                <w:rFonts w:ascii="Arial" w:eastAsia="Arial" w:hAnsi="Arial" w:cs="Arial"/>
                <w:b/>
                <w:color w:val="000000"/>
                <w:sz w:val="20"/>
                <w:szCs w:val="20"/>
              </w:rPr>
              <w:t xml:space="preserve">The Municipality reserves the right to appoint more than one contractor. </w:t>
            </w:r>
          </w:p>
          <w:p w14:paraId="0DFE30EA" w14:textId="77777777" w:rsidR="00A15C15" w:rsidRPr="006A4943" w:rsidRDefault="00A15C15" w:rsidP="005E3879">
            <w:pPr>
              <w:widowControl w:val="0"/>
              <w:overflowPunct w:val="0"/>
              <w:autoSpaceDE w:val="0"/>
              <w:autoSpaceDN w:val="0"/>
              <w:adjustRightInd w:val="0"/>
              <w:spacing w:after="0" w:line="240" w:lineRule="auto"/>
              <w:jc w:val="both"/>
              <w:textAlignment w:val="baseline"/>
              <w:rPr>
                <w:rFonts w:ascii="Arial" w:eastAsia="Times New Roman" w:hAnsi="Arial" w:cs="Arial"/>
                <w:snapToGrid w:val="0"/>
                <w:sz w:val="20"/>
                <w:szCs w:val="20"/>
                <w:lang w:val="en-ZA"/>
              </w:rPr>
            </w:pPr>
          </w:p>
          <w:p w14:paraId="77F60A9D" w14:textId="490A1A2F" w:rsidR="00632C71" w:rsidRPr="00632C71" w:rsidRDefault="00632C71" w:rsidP="00632C71">
            <w:pPr>
              <w:widowControl w:val="0"/>
              <w:overflowPunct w:val="0"/>
              <w:autoSpaceDE w:val="0"/>
              <w:autoSpaceDN w:val="0"/>
              <w:adjustRightInd w:val="0"/>
              <w:spacing w:after="0" w:line="240" w:lineRule="auto"/>
              <w:jc w:val="both"/>
              <w:textAlignment w:val="baseline"/>
              <w:rPr>
                <w:rFonts w:ascii="Arial" w:eastAsia="Times New Roman" w:hAnsi="Arial" w:cs="Arial"/>
                <w:snapToGrid w:val="0"/>
                <w:sz w:val="20"/>
                <w:szCs w:val="20"/>
                <w:lang w:val="en-ZA"/>
              </w:rPr>
            </w:pPr>
            <w:r w:rsidRPr="00C23E31">
              <w:rPr>
                <w:rFonts w:ascii="Arial" w:eastAsia="Times New Roman" w:hAnsi="Arial" w:cs="Arial"/>
                <w:snapToGrid w:val="0"/>
                <w:sz w:val="20"/>
                <w:szCs w:val="20"/>
                <w:lang w:val="en-ZA"/>
              </w:rPr>
              <w:t xml:space="preserve">Technical enquiries relating to the tender documents may be addressed via email to: </w:t>
            </w:r>
            <w:r w:rsidR="002142C6">
              <w:rPr>
                <w:rFonts w:ascii="Arial" w:eastAsia="Times New Roman" w:hAnsi="Arial" w:cs="Arial"/>
                <w:snapToGrid w:val="0"/>
                <w:sz w:val="20"/>
                <w:szCs w:val="20"/>
                <w:lang w:val="en-ZA"/>
              </w:rPr>
              <w:t>Mpumelelo Nzuzo</w:t>
            </w:r>
            <w:r w:rsidR="00A96B2D">
              <w:rPr>
                <w:rFonts w:ascii="Arial" w:eastAsia="Times New Roman" w:hAnsi="Arial" w:cs="Arial"/>
                <w:snapToGrid w:val="0"/>
                <w:sz w:val="20"/>
                <w:szCs w:val="20"/>
                <w:lang w:val="en-ZA"/>
              </w:rPr>
              <w:t xml:space="preserve">, </w:t>
            </w:r>
            <w:r w:rsidR="00333FC3">
              <w:rPr>
                <w:rFonts w:ascii="Arial" w:eastAsia="Times New Roman" w:hAnsi="Arial" w:cs="Arial"/>
                <w:snapToGrid w:val="0"/>
                <w:sz w:val="20"/>
                <w:szCs w:val="20"/>
                <w:lang w:val="en-ZA"/>
              </w:rPr>
              <w:t>e-mail:</w:t>
            </w:r>
            <w:r w:rsidR="00C23E31" w:rsidRPr="00C23E31">
              <w:rPr>
                <w:rFonts w:ascii="Arial" w:eastAsia="Times New Roman" w:hAnsi="Arial" w:cs="Arial"/>
                <w:snapToGrid w:val="0"/>
                <w:sz w:val="20"/>
                <w:szCs w:val="20"/>
                <w:lang w:val="en-ZA"/>
              </w:rPr>
              <w:t xml:space="preserve"> </w:t>
            </w:r>
            <w:hyperlink r:id="rId8" w:history="1">
              <w:r w:rsidR="002142C6" w:rsidRPr="0071047D">
                <w:rPr>
                  <w:rStyle w:val="Hyperlink"/>
                </w:rPr>
                <w:t>mnzuzo@knysna.gov.za</w:t>
              </w:r>
            </w:hyperlink>
            <w:r w:rsidR="00652AD7">
              <w:t xml:space="preserve"> </w:t>
            </w:r>
            <w:r w:rsidRPr="00C23E31">
              <w:rPr>
                <w:rFonts w:ascii="Arial" w:eastAsia="Times New Roman" w:hAnsi="Arial" w:cs="Arial"/>
                <w:snapToGrid w:val="0"/>
                <w:sz w:val="20"/>
                <w:szCs w:val="20"/>
                <w:lang w:val="en-ZA"/>
              </w:rPr>
              <w:t xml:space="preserve">and Supply Chain related queries may be addressed to: </w:t>
            </w:r>
            <w:r w:rsidR="002142C6">
              <w:rPr>
                <w:rFonts w:ascii="Arial" w:eastAsia="Times New Roman" w:hAnsi="Arial" w:cs="Arial"/>
                <w:snapToGrid w:val="0"/>
                <w:sz w:val="20"/>
                <w:szCs w:val="20"/>
                <w:lang w:val="en-ZA"/>
              </w:rPr>
              <w:t>Chamorne Bezuidenhout</w:t>
            </w:r>
            <w:r w:rsidRPr="00C23E31">
              <w:rPr>
                <w:rFonts w:ascii="Arial" w:eastAsia="Times New Roman" w:hAnsi="Arial" w:cs="Arial"/>
                <w:snapToGrid w:val="0"/>
                <w:sz w:val="20"/>
                <w:szCs w:val="20"/>
                <w:lang w:val="en-ZA"/>
              </w:rPr>
              <w:t xml:space="preserve">, e-mail </w:t>
            </w:r>
            <w:hyperlink r:id="rId9" w:history="1">
              <w:r w:rsidR="002142C6" w:rsidRPr="0071047D">
                <w:rPr>
                  <w:rStyle w:val="Hyperlink"/>
                </w:rPr>
                <w:t>cybezuidenhout@knysna.gov.za</w:t>
              </w:r>
            </w:hyperlink>
            <w:r w:rsidRPr="00C23E31">
              <w:rPr>
                <w:rFonts w:ascii="Arial" w:eastAsia="Times New Roman" w:hAnsi="Arial" w:cs="Arial"/>
                <w:snapToGrid w:val="0"/>
                <w:sz w:val="20"/>
                <w:szCs w:val="20"/>
                <w:lang w:val="en-ZA"/>
              </w:rPr>
              <w:t>.</w:t>
            </w:r>
            <w:r w:rsidR="00265600">
              <w:rPr>
                <w:rFonts w:ascii="Arial" w:eastAsia="Times New Roman" w:hAnsi="Arial" w:cs="Arial"/>
                <w:snapToGrid w:val="0"/>
                <w:sz w:val="20"/>
                <w:szCs w:val="20"/>
                <w:lang w:val="en-ZA"/>
              </w:rPr>
              <w:t xml:space="preserve"> </w:t>
            </w:r>
          </w:p>
          <w:p w14:paraId="27888E59" w14:textId="54D52ECE" w:rsidR="00265600" w:rsidRPr="006A4943" w:rsidRDefault="00265600" w:rsidP="0093589C">
            <w:pPr>
              <w:overflowPunct w:val="0"/>
              <w:autoSpaceDE w:val="0"/>
              <w:autoSpaceDN w:val="0"/>
              <w:adjustRightInd w:val="0"/>
              <w:spacing w:after="0" w:line="240" w:lineRule="auto"/>
              <w:jc w:val="both"/>
              <w:textAlignment w:val="baseline"/>
              <w:rPr>
                <w:rFonts w:ascii="Arial" w:eastAsia="Times New Roman" w:hAnsi="Arial" w:cs="Arial"/>
                <w:sz w:val="20"/>
                <w:szCs w:val="20"/>
                <w:lang w:val="en-ZA" w:eastAsia="en-ZA"/>
              </w:rPr>
            </w:pPr>
          </w:p>
          <w:p w14:paraId="3A6662B5" w14:textId="3008BAC1" w:rsidR="0093589C" w:rsidRPr="006A4943" w:rsidRDefault="0093589C" w:rsidP="0093589C">
            <w:pPr>
              <w:overflowPunct w:val="0"/>
              <w:autoSpaceDE w:val="0"/>
              <w:autoSpaceDN w:val="0"/>
              <w:adjustRightInd w:val="0"/>
              <w:spacing w:after="0" w:line="240" w:lineRule="auto"/>
              <w:jc w:val="both"/>
              <w:textAlignment w:val="baseline"/>
              <w:rPr>
                <w:rFonts w:ascii="Arial" w:eastAsia="Times New Roman" w:hAnsi="Arial" w:cs="Arial"/>
                <w:sz w:val="20"/>
                <w:szCs w:val="20"/>
                <w:lang w:val="en-ZA" w:eastAsia="en-ZA"/>
              </w:rPr>
            </w:pPr>
            <w:r w:rsidRPr="006A4943">
              <w:rPr>
                <w:rFonts w:ascii="Arial" w:eastAsia="Times New Roman" w:hAnsi="Arial" w:cs="Arial"/>
                <w:sz w:val="20"/>
                <w:szCs w:val="20"/>
                <w:lang w:val="en-ZA" w:eastAsia="en-ZA"/>
              </w:rPr>
              <w:t>The closing time for submission of bids is</w:t>
            </w:r>
            <w:r w:rsidR="00C23E31">
              <w:rPr>
                <w:rFonts w:ascii="Arial" w:eastAsia="Times New Roman" w:hAnsi="Arial" w:cs="Arial"/>
                <w:b/>
                <w:sz w:val="20"/>
                <w:szCs w:val="20"/>
                <w:lang w:val="en-ZA" w:eastAsia="en-ZA"/>
              </w:rPr>
              <w:t xml:space="preserve"> 12h00 on </w:t>
            </w:r>
            <w:r w:rsidR="002142C6">
              <w:rPr>
                <w:rFonts w:ascii="Arial" w:eastAsia="Times New Roman" w:hAnsi="Arial" w:cs="Arial"/>
                <w:b/>
                <w:sz w:val="20"/>
                <w:szCs w:val="20"/>
                <w:lang w:val="en-ZA" w:eastAsia="en-ZA"/>
              </w:rPr>
              <w:t>Fri</w:t>
            </w:r>
            <w:r w:rsidR="00652AD7">
              <w:rPr>
                <w:rFonts w:ascii="Arial" w:eastAsia="Times New Roman" w:hAnsi="Arial" w:cs="Arial"/>
                <w:b/>
                <w:sz w:val="20"/>
                <w:szCs w:val="20"/>
                <w:lang w:val="en-ZA" w:eastAsia="en-ZA"/>
              </w:rPr>
              <w:t>day</w:t>
            </w:r>
            <w:r w:rsidR="00CC590B" w:rsidRPr="00C23E31">
              <w:rPr>
                <w:rFonts w:ascii="Arial" w:eastAsia="Times New Roman" w:hAnsi="Arial" w:cs="Arial"/>
                <w:b/>
                <w:sz w:val="20"/>
                <w:szCs w:val="20"/>
                <w:lang w:val="en-ZA" w:eastAsia="en-ZA"/>
              </w:rPr>
              <w:t>,</w:t>
            </w:r>
            <w:r w:rsidR="00C23E31" w:rsidRPr="00C23E31">
              <w:rPr>
                <w:rFonts w:ascii="Arial" w:eastAsia="Times New Roman" w:hAnsi="Arial" w:cs="Arial"/>
                <w:b/>
                <w:sz w:val="20"/>
                <w:szCs w:val="20"/>
                <w:lang w:val="en-ZA" w:eastAsia="en-ZA"/>
              </w:rPr>
              <w:t xml:space="preserve"> </w:t>
            </w:r>
            <w:r w:rsidR="002142C6">
              <w:rPr>
                <w:rFonts w:ascii="Arial" w:eastAsia="Times New Roman" w:hAnsi="Arial" w:cs="Arial"/>
                <w:b/>
                <w:sz w:val="20"/>
                <w:szCs w:val="20"/>
                <w:lang w:val="en-ZA" w:eastAsia="en-ZA"/>
              </w:rPr>
              <w:t>16</w:t>
            </w:r>
            <w:r w:rsidRPr="00C23E31">
              <w:rPr>
                <w:rFonts w:ascii="Arial" w:eastAsia="Times New Roman" w:hAnsi="Arial" w:cs="Arial"/>
                <w:b/>
                <w:sz w:val="20"/>
                <w:szCs w:val="20"/>
                <w:lang w:val="en-ZA" w:eastAsia="en-ZA"/>
              </w:rPr>
              <w:t xml:space="preserve"> </w:t>
            </w:r>
            <w:r w:rsidR="002142C6">
              <w:rPr>
                <w:rFonts w:ascii="Arial" w:eastAsia="Times New Roman" w:hAnsi="Arial" w:cs="Arial"/>
                <w:b/>
                <w:sz w:val="20"/>
                <w:szCs w:val="20"/>
                <w:lang w:val="en-ZA" w:eastAsia="en-ZA"/>
              </w:rPr>
              <w:t>January</w:t>
            </w:r>
            <w:r w:rsidR="005972EB">
              <w:rPr>
                <w:rFonts w:ascii="Arial" w:eastAsia="Times New Roman" w:hAnsi="Arial" w:cs="Arial"/>
                <w:b/>
                <w:sz w:val="20"/>
                <w:szCs w:val="20"/>
                <w:lang w:val="en-ZA" w:eastAsia="en-ZA"/>
              </w:rPr>
              <w:t xml:space="preserve"> 202</w:t>
            </w:r>
            <w:r w:rsidR="00463875">
              <w:rPr>
                <w:rFonts w:ascii="Arial" w:eastAsia="Times New Roman" w:hAnsi="Arial" w:cs="Arial"/>
                <w:b/>
                <w:sz w:val="20"/>
                <w:szCs w:val="20"/>
                <w:lang w:val="en-ZA" w:eastAsia="en-ZA"/>
              </w:rPr>
              <w:t>6</w:t>
            </w:r>
            <w:r w:rsidRPr="00C23E31">
              <w:rPr>
                <w:rFonts w:ascii="Arial" w:eastAsia="Times New Roman" w:hAnsi="Arial" w:cs="Arial"/>
                <w:sz w:val="20"/>
                <w:szCs w:val="20"/>
                <w:lang w:val="en-ZA" w:eastAsia="en-ZA"/>
              </w:rPr>
              <w:t>.</w:t>
            </w:r>
            <w:r w:rsidRPr="006A4943">
              <w:rPr>
                <w:rFonts w:ascii="Arial" w:eastAsia="Times New Roman" w:hAnsi="Arial" w:cs="Arial"/>
                <w:sz w:val="20"/>
                <w:szCs w:val="20"/>
                <w:lang w:val="en-ZA" w:eastAsia="en-ZA"/>
              </w:rPr>
              <w:t xml:space="preserve"> Bids must be sealed in an envelope clearly marked with the bid number and title given above and placed in the </w:t>
            </w:r>
            <w:r w:rsidRPr="006A4943">
              <w:rPr>
                <w:rFonts w:ascii="Arial" w:eastAsia="Times New Roman" w:hAnsi="Arial" w:cs="Arial"/>
                <w:b/>
                <w:sz w:val="20"/>
                <w:szCs w:val="20"/>
                <w:lang w:val="en-ZA" w:eastAsia="en-ZA"/>
              </w:rPr>
              <w:t>bid box at the Supply Chain Management Unit, Finance Building, Queen Street, Knysna</w:t>
            </w:r>
            <w:r w:rsidRPr="006A4943">
              <w:rPr>
                <w:rFonts w:ascii="Arial" w:eastAsia="Times New Roman" w:hAnsi="Arial" w:cs="Arial"/>
                <w:sz w:val="20"/>
                <w:szCs w:val="20"/>
                <w:lang w:val="en-ZA" w:eastAsia="en-ZA"/>
              </w:rPr>
              <w:t xml:space="preserve">, on or before the mentioned time and latest date. Telephonic, facsimile, e-mail, and late bids will not be accepted. Bids must remain valid for a period of </w:t>
            </w:r>
            <w:r w:rsidR="005972EB">
              <w:rPr>
                <w:rFonts w:ascii="Arial" w:eastAsia="Times New Roman" w:hAnsi="Arial" w:cs="Arial"/>
                <w:b/>
                <w:sz w:val="20"/>
                <w:szCs w:val="20"/>
                <w:lang w:val="en-ZA" w:eastAsia="en-ZA"/>
              </w:rPr>
              <w:t>12</w:t>
            </w:r>
            <w:r w:rsidRPr="00404624">
              <w:rPr>
                <w:rFonts w:ascii="Arial" w:eastAsia="Times New Roman" w:hAnsi="Arial" w:cs="Arial"/>
                <w:b/>
                <w:sz w:val="20"/>
                <w:szCs w:val="20"/>
                <w:lang w:val="en-ZA" w:eastAsia="en-ZA"/>
              </w:rPr>
              <w:t>0</w:t>
            </w:r>
            <w:r w:rsidRPr="006A4943">
              <w:rPr>
                <w:rFonts w:ascii="Arial" w:eastAsia="Times New Roman" w:hAnsi="Arial" w:cs="Arial"/>
                <w:sz w:val="20"/>
                <w:szCs w:val="20"/>
                <w:lang w:val="en-ZA" w:eastAsia="en-ZA"/>
              </w:rPr>
              <w:t xml:space="preserve"> days after the closing date of the bid. Notwithstanding the period of validity of bids as set out in the bid documents, the Municipality reserve the right to request validity extension.</w:t>
            </w:r>
          </w:p>
          <w:p w14:paraId="7813CC1A" w14:textId="2A89F07E" w:rsidR="0093589C" w:rsidRPr="006A4943" w:rsidRDefault="0093589C" w:rsidP="0093589C">
            <w:pPr>
              <w:overflowPunct w:val="0"/>
              <w:autoSpaceDE w:val="0"/>
              <w:autoSpaceDN w:val="0"/>
              <w:adjustRightInd w:val="0"/>
              <w:spacing w:after="0" w:line="240" w:lineRule="auto"/>
              <w:jc w:val="both"/>
              <w:textAlignment w:val="baseline"/>
              <w:rPr>
                <w:rFonts w:ascii="Arial" w:eastAsia="Times New Roman" w:hAnsi="Arial" w:cs="Arial"/>
                <w:sz w:val="20"/>
                <w:szCs w:val="20"/>
                <w:lang w:val="en-ZA" w:eastAsia="en-ZA"/>
              </w:rPr>
            </w:pPr>
          </w:p>
          <w:p w14:paraId="08DBCCBF" w14:textId="22966C1F" w:rsidR="0093589C" w:rsidRPr="006A4943" w:rsidRDefault="0093589C" w:rsidP="0093589C">
            <w:pPr>
              <w:overflowPunct w:val="0"/>
              <w:autoSpaceDE w:val="0"/>
              <w:autoSpaceDN w:val="0"/>
              <w:adjustRightInd w:val="0"/>
              <w:spacing w:after="0" w:line="240" w:lineRule="auto"/>
              <w:jc w:val="both"/>
              <w:textAlignment w:val="baseline"/>
              <w:rPr>
                <w:rFonts w:ascii="Arial" w:eastAsia="Times New Roman" w:hAnsi="Arial" w:cs="Arial"/>
                <w:sz w:val="20"/>
                <w:szCs w:val="20"/>
                <w:lang w:val="en-ZA" w:eastAsia="en-ZA"/>
              </w:rPr>
            </w:pPr>
            <w:r w:rsidRPr="006A4943">
              <w:rPr>
                <w:rFonts w:ascii="Arial" w:eastAsia="Times New Roman" w:hAnsi="Arial" w:cs="Arial"/>
                <w:sz w:val="20"/>
                <w:szCs w:val="20"/>
                <w:lang w:val="en-ZA" w:eastAsia="en-ZA"/>
              </w:rPr>
              <w:t>Bids will be opened on the same day at the Supply Chain Management Section at 12h05. Late or unmarked bids will not be considered.</w:t>
            </w:r>
          </w:p>
          <w:p w14:paraId="219746AB" w14:textId="6BE08EAA" w:rsidR="0093589C" w:rsidRPr="006A4943" w:rsidRDefault="0093589C" w:rsidP="0093589C">
            <w:pPr>
              <w:overflowPunct w:val="0"/>
              <w:autoSpaceDE w:val="0"/>
              <w:autoSpaceDN w:val="0"/>
              <w:adjustRightInd w:val="0"/>
              <w:spacing w:after="0" w:line="240" w:lineRule="auto"/>
              <w:jc w:val="both"/>
              <w:textAlignment w:val="baseline"/>
              <w:rPr>
                <w:rFonts w:ascii="Arial" w:eastAsia="Times New Roman" w:hAnsi="Arial" w:cs="Arial"/>
                <w:b/>
                <w:sz w:val="20"/>
                <w:szCs w:val="20"/>
                <w:lang w:val="en-ZA" w:eastAsia="en-ZA"/>
              </w:rPr>
            </w:pPr>
          </w:p>
          <w:p w14:paraId="2BA76BFC" w14:textId="77777777" w:rsidR="00D4483E" w:rsidRDefault="0093589C" w:rsidP="000E10A3">
            <w:pPr>
              <w:overflowPunct w:val="0"/>
              <w:autoSpaceDE w:val="0"/>
              <w:autoSpaceDN w:val="0"/>
              <w:adjustRightInd w:val="0"/>
              <w:spacing w:after="0" w:line="240" w:lineRule="auto"/>
              <w:jc w:val="both"/>
              <w:textAlignment w:val="baseline"/>
            </w:pPr>
            <w:r w:rsidRPr="000E10A3">
              <w:rPr>
                <w:rFonts w:ascii="Arial" w:eastAsia="Times New Roman" w:hAnsi="Arial" w:cs="Arial"/>
                <w:sz w:val="20"/>
                <w:szCs w:val="20"/>
                <w:lang w:val="en-ZA" w:eastAsia="en-ZA"/>
              </w:rPr>
              <w:t>Bids may only be submitted on the bid documentation that is issued.</w:t>
            </w:r>
            <w:r w:rsidR="00D4483E">
              <w:t xml:space="preserve"> </w:t>
            </w:r>
          </w:p>
          <w:p w14:paraId="6E7221E8" w14:textId="77777777" w:rsidR="00A96B2D" w:rsidRDefault="00A96B2D" w:rsidP="000E10A3">
            <w:pPr>
              <w:overflowPunct w:val="0"/>
              <w:autoSpaceDE w:val="0"/>
              <w:autoSpaceDN w:val="0"/>
              <w:adjustRightInd w:val="0"/>
              <w:spacing w:after="0" w:line="240" w:lineRule="auto"/>
              <w:jc w:val="both"/>
              <w:textAlignment w:val="baseline"/>
              <w:rPr>
                <w:rFonts w:ascii="Arial" w:eastAsia="Times New Roman" w:hAnsi="Arial" w:cs="Arial"/>
                <w:sz w:val="20"/>
                <w:szCs w:val="20"/>
                <w:lang w:val="en-ZA" w:eastAsia="en-ZA"/>
              </w:rPr>
            </w:pPr>
          </w:p>
          <w:p w14:paraId="585BC582" w14:textId="649F10E2" w:rsidR="000E10A3" w:rsidRPr="00A96B2D" w:rsidRDefault="005F4D33" w:rsidP="00A96B2D">
            <w:pPr>
              <w:overflowPunct w:val="0"/>
              <w:autoSpaceDE w:val="0"/>
              <w:autoSpaceDN w:val="0"/>
              <w:adjustRightInd w:val="0"/>
              <w:spacing w:after="0" w:line="240" w:lineRule="auto"/>
              <w:jc w:val="both"/>
              <w:textAlignment w:val="baseline"/>
              <w:rPr>
                <w:rFonts w:ascii="Arial" w:eastAsia="Times New Roman" w:hAnsi="Arial" w:cs="Arial"/>
                <w:sz w:val="20"/>
                <w:szCs w:val="20"/>
                <w:lang w:val="en-ZA" w:eastAsia="en-ZA"/>
              </w:rPr>
            </w:pPr>
            <w:r>
              <w:rPr>
                <w:rFonts w:ascii="Arial" w:eastAsia="Times New Roman" w:hAnsi="Arial" w:cs="Arial"/>
                <w:sz w:val="20"/>
                <w:szCs w:val="20"/>
                <w:lang w:val="en-ZA" w:eastAsia="en-ZA"/>
              </w:rPr>
              <w:t>B</w:t>
            </w:r>
            <w:r w:rsidR="00A96B2D" w:rsidRPr="00A96B2D">
              <w:rPr>
                <w:rFonts w:ascii="Arial" w:eastAsia="Times New Roman" w:hAnsi="Arial" w:cs="Arial"/>
                <w:sz w:val="20"/>
                <w:szCs w:val="20"/>
                <w:lang w:val="en-ZA" w:eastAsia="en-ZA"/>
              </w:rPr>
              <w:t xml:space="preserve">ids will be evaluated according to the </w:t>
            </w:r>
            <w:r w:rsidR="00A96B2D" w:rsidRPr="00A96B2D">
              <w:rPr>
                <w:rFonts w:ascii="Arial" w:eastAsia="Times New Roman" w:hAnsi="Arial" w:cs="Arial"/>
                <w:b/>
                <w:bCs/>
                <w:sz w:val="20"/>
                <w:szCs w:val="20"/>
                <w:lang w:val="en-ZA" w:eastAsia="en-ZA"/>
              </w:rPr>
              <w:t>80/20</w:t>
            </w:r>
            <w:r w:rsidR="00A96B2D" w:rsidRPr="00A96B2D">
              <w:rPr>
                <w:rFonts w:ascii="Arial" w:eastAsia="Times New Roman" w:hAnsi="Arial" w:cs="Arial"/>
                <w:sz w:val="20"/>
                <w:szCs w:val="20"/>
                <w:lang w:val="en-ZA" w:eastAsia="en-ZA"/>
              </w:rPr>
              <w:t xml:space="preserve"> preference points system. The bids are subject to the Council Supply Chain Management Policy, Preferential Procurement Policy Framework Act, 2000, and Preferential Procurement Regulations 2022. The selection of service providers for specific work assignments will be on quotations based on the service required and in line with the prescribed rates.</w:t>
            </w:r>
          </w:p>
        </w:tc>
      </w:tr>
      <w:tr w:rsidR="00BF6F04" w:rsidRPr="006A4943" w14:paraId="11827769" w14:textId="77777777" w:rsidTr="00463875">
        <w:trPr>
          <w:cantSplit/>
          <w:jc w:val="center"/>
        </w:trPr>
        <w:tc>
          <w:tcPr>
            <w:tcW w:w="9729" w:type="dxa"/>
            <w:hideMark/>
          </w:tcPr>
          <w:p w14:paraId="2C7A6FDD" w14:textId="3CA089D4" w:rsidR="0093589C" w:rsidRPr="00C23E31" w:rsidRDefault="0093589C" w:rsidP="0093589C">
            <w:pPr>
              <w:widowControl w:val="0"/>
              <w:spacing w:after="0" w:line="240" w:lineRule="auto"/>
              <w:jc w:val="both"/>
              <w:rPr>
                <w:rFonts w:ascii="Arial" w:eastAsia="Times New Roman" w:hAnsi="Arial" w:cs="Arial"/>
                <w:b/>
                <w:snapToGrid w:val="0"/>
                <w:sz w:val="20"/>
                <w:szCs w:val="20"/>
                <w:lang w:val="en-ZA"/>
              </w:rPr>
            </w:pPr>
            <w:r w:rsidRPr="00C23E31">
              <w:rPr>
                <w:rFonts w:ascii="Arial" w:eastAsia="Times New Roman" w:hAnsi="Arial" w:cs="Arial"/>
                <w:b/>
                <w:snapToGrid w:val="0"/>
                <w:sz w:val="20"/>
                <w:szCs w:val="20"/>
                <w:lang w:val="en-ZA"/>
              </w:rPr>
              <w:lastRenderedPageBreak/>
              <w:t>The Municipality reserves the right to withdraw any invitation to bid and/or re-advertise or to reject any bid or to accept a part of it.  The Municipality does not bind itself to accept the lowest bid or to award a contract to the Bidder scoring the highest number of points.</w:t>
            </w:r>
          </w:p>
          <w:p w14:paraId="702246C7" w14:textId="77777777" w:rsidR="0093589C" w:rsidRPr="006A4943" w:rsidRDefault="0093589C" w:rsidP="0093589C">
            <w:pPr>
              <w:widowControl w:val="0"/>
              <w:spacing w:after="0" w:line="240" w:lineRule="auto"/>
              <w:jc w:val="both"/>
              <w:rPr>
                <w:rFonts w:ascii="Arial" w:eastAsia="Times New Roman" w:hAnsi="Arial" w:cs="Arial"/>
                <w:snapToGrid w:val="0"/>
                <w:sz w:val="20"/>
                <w:szCs w:val="20"/>
                <w:lang w:val="en-ZA"/>
              </w:rPr>
            </w:pPr>
          </w:p>
          <w:p w14:paraId="6E0223CC" w14:textId="23BAAFA8" w:rsidR="0093589C" w:rsidRPr="006A4943" w:rsidRDefault="0093589C" w:rsidP="0093589C">
            <w:pPr>
              <w:widowControl w:val="0"/>
              <w:spacing w:after="0" w:line="240" w:lineRule="auto"/>
              <w:jc w:val="both"/>
              <w:rPr>
                <w:rFonts w:ascii="Arial" w:eastAsia="Times New Roman" w:hAnsi="Arial" w:cs="Arial"/>
                <w:snapToGrid w:val="0"/>
                <w:sz w:val="20"/>
                <w:szCs w:val="20"/>
                <w:lang w:val="en-ZA"/>
              </w:rPr>
            </w:pPr>
            <w:r w:rsidRPr="006A4943">
              <w:rPr>
                <w:rFonts w:ascii="Arial" w:eastAsia="Times New Roman" w:hAnsi="Arial" w:cs="Arial"/>
                <w:b/>
                <w:snapToGrid w:val="0"/>
                <w:sz w:val="20"/>
                <w:szCs w:val="20"/>
                <w:lang w:val="en-ZA"/>
              </w:rPr>
              <w:t>NO BIDS WILL BE CONSIDERED FROM PERSONS IN THE SERVICE OF THE STATE AS DEFINED IN THE MUNICIPAL SUPPLY CHAIN MANAGEMENT REGULATIONS (GOVERNMENT GAZETTE NO 40553 DATED 20 JANUARY 2017).</w:t>
            </w:r>
          </w:p>
          <w:p w14:paraId="63242B57" w14:textId="77777777" w:rsidR="0093589C" w:rsidRPr="006A4943" w:rsidRDefault="0093589C" w:rsidP="0093589C">
            <w:pPr>
              <w:widowControl w:val="0"/>
              <w:spacing w:after="0" w:line="240" w:lineRule="auto"/>
              <w:jc w:val="both"/>
              <w:rPr>
                <w:rFonts w:ascii="Arial" w:eastAsia="Times New Roman" w:hAnsi="Arial" w:cs="Arial"/>
                <w:snapToGrid w:val="0"/>
                <w:sz w:val="20"/>
                <w:szCs w:val="20"/>
                <w:lang w:val="en-ZA"/>
              </w:rPr>
            </w:pPr>
          </w:p>
          <w:p w14:paraId="39D3E845" w14:textId="70869A54" w:rsidR="00BF6F04" w:rsidRPr="006A4943" w:rsidRDefault="0093589C" w:rsidP="00A15C15">
            <w:pPr>
              <w:widowControl w:val="0"/>
              <w:spacing w:after="0" w:line="240" w:lineRule="auto"/>
              <w:jc w:val="both"/>
              <w:rPr>
                <w:rFonts w:ascii="Arial" w:eastAsia="Times New Roman" w:hAnsi="Arial" w:cs="Arial"/>
                <w:snapToGrid w:val="0"/>
                <w:sz w:val="20"/>
                <w:szCs w:val="20"/>
                <w:lang w:val="en-ZA"/>
              </w:rPr>
            </w:pPr>
            <w:r w:rsidRPr="006A4943">
              <w:rPr>
                <w:rFonts w:ascii="Arial" w:eastAsia="Times New Roman" w:hAnsi="Arial" w:cs="Arial"/>
                <w:snapToGrid w:val="0"/>
                <w:sz w:val="20"/>
                <w:szCs w:val="20"/>
                <w:lang w:val="en-ZA"/>
              </w:rPr>
              <w:t>Further requirements for sealing, addressing, delivery, opening, and assessment of bids are stated in the Tender Document.</w:t>
            </w:r>
          </w:p>
        </w:tc>
      </w:tr>
    </w:tbl>
    <w:p w14:paraId="489F9204" w14:textId="1A70813F" w:rsidR="00D33EC1" w:rsidRPr="006A4943" w:rsidRDefault="00D33EC1" w:rsidP="00BF6F04">
      <w:pPr>
        <w:widowControl w:val="0"/>
        <w:spacing w:after="0" w:line="240" w:lineRule="auto"/>
        <w:rPr>
          <w:rFonts w:ascii="Arial" w:eastAsia="Times New Roman" w:hAnsi="Arial" w:cs="Times New Roman"/>
          <w:snapToGrid w:val="0"/>
          <w:sz w:val="20"/>
          <w:szCs w:val="20"/>
          <w:lang w:val="en-ZA"/>
        </w:rPr>
      </w:pPr>
    </w:p>
    <w:tbl>
      <w:tblPr>
        <w:tblW w:w="9810" w:type="dxa"/>
        <w:jc w:val="center"/>
        <w:tblLayout w:type="fixed"/>
        <w:tblCellMar>
          <w:top w:w="85" w:type="dxa"/>
          <w:left w:w="85" w:type="dxa"/>
          <w:bottom w:w="85" w:type="dxa"/>
          <w:right w:w="85" w:type="dxa"/>
        </w:tblCellMar>
        <w:tblLook w:val="04A0" w:firstRow="1" w:lastRow="0" w:firstColumn="1" w:lastColumn="0" w:noHBand="0" w:noVBand="1"/>
      </w:tblPr>
      <w:tblGrid>
        <w:gridCol w:w="3682"/>
        <w:gridCol w:w="6128"/>
      </w:tblGrid>
      <w:tr w:rsidR="00BF6F04" w:rsidRPr="006A4943" w14:paraId="56F97B04" w14:textId="77777777" w:rsidTr="0093589C">
        <w:trPr>
          <w:jc w:val="center"/>
        </w:trPr>
        <w:tc>
          <w:tcPr>
            <w:tcW w:w="3682" w:type="dxa"/>
            <w:tcMar>
              <w:top w:w="0" w:type="dxa"/>
              <w:left w:w="108" w:type="dxa"/>
              <w:bottom w:w="0" w:type="dxa"/>
              <w:right w:w="108" w:type="dxa"/>
            </w:tcMar>
          </w:tcPr>
          <w:p w14:paraId="15F29A88" w14:textId="514412F9" w:rsidR="00BF6F04" w:rsidRPr="006A4943" w:rsidRDefault="00BF6F04" w:rsidP="00BF6F04">
            <w:pPr>
              <w:widowControl w:val="0"/>
              <w:spacing w:after="0" w:line="240" w:lineRule="auto"/>
              <w:jc w:val="both"/>
              <w:rPr>
                <w:rFonts w:ascii="Arial" w:eastAsia="Times New Roman" w:hAnsi="Arial" w:cs="Arial"/>
                <w:b/>
                <w:snapToGrid w:val="0"/>
                <w:sz w:val="20"/>
                <w:szCs w:val="20"/>
                <w:lang w:val="en-ZA"/>
              </w:rPr>
            </w:pPr>
          </w:p>
          <w:p w14:paraId="31C13B04" w14:textId="77777777" w:rsidR="00652AD7" w:rsidRDefault="00652AD7" w:rsidP="00BF6F04">
            <w:pPr>
              <w:widowControl w:val="0"/>
              <w:tabs>
                <w:tab w:val="left" w:pos="1701"/>
                <w:tab w:val="left" w:pos="1843"/>
                <w:tab w:val="left" w:pos="2268"/>
                <w:tab w:val="left" w:pos="2835"/>
                <w:tab w:val="left" w:pos="3402"/>
                <w:tab w:val="left" w:pos="3969"/>
                <w:tab w:val="left" w:pos="4536"/>
                <w:tab w:val="left" w:pos="5103"/>
                <w:tab w:val="right" w:pos="9026"/>
              </w:tabs>
              <w:spacing w:after="0" w:line="216" w:lineRule="auto"/>
              <w:jc w:val="both"/>
              <w:rPr>
                <w:rFonts w:ascii="Arial" w:eastAsia="Times New Roman" w:hAnsi="Arial" w:cs="Arial"/>
                <w:b/>
                <w:snapToGrid w:val="0"/>
                <w:sz w:val="20"/>
                <w:szCs w:val="20"/>
                <w:lang w:val="en-ZA"/>
              </w:rPr>
            </w:pPr>
            <w:r>
              <w:rPr>
                <w:rFonts w:ascii="Arial" w:eastAsia="Times New Roman" w:hAnsi="Arial" w:cs="Arial"/>
                <w:b/>
                <w:snapToGrid w:val="0"/>
                <w:sz w:val="20"/>
                <w:szCs w:val="20"/>
                <w:lang w:val="en-ZA"/>
              </w:rPr>
              <w:t>LULAMILE MAPHOLOBA</w:t>
            </w:r>
          </w:p>
          <w:p w14:paraId="1EB6627D" w14:textId="201349B2" w:rsidR="00BF6F04" w:rsidRPr="006A4943" w:rsidRDefault="00BF6F04" w:rsidP="00BF6F04">
            <w:pPr>
              <w:widowControl w:val="0"/>
              <w:tabs>
                <w:tab w:val="left" w:pos="1701"/>
                <w:tab w:val="left" w:pos="1843"/>
                <w:tab w:val="left" w:pos="2268"/>
                <w:tab w:val="left" w:pos="2835"/>
                <w:tab w:val="left" w:pos="3402"/>
                <w:tab w:val="left" w:pos="3969"/>
                <w:tab w:val="left" w:pos="4536"/>
                <w:tab w:val="left" w:pos="5103"/>
                <w:tab w:val="right" w:pos="9026"/>
              </w:tabs>
              <w:spacing w:after="0" w:line="216" w:lineRule="auto"/>
              <w:jc w:val="both"/>
              <w:rPr>
                <w:rFonts w:ascii="Arial" w:eastAsia="Times New Roman" w:hAnsi="Arial" w:cs="Arial"/>
                <w:b/>
                <w:snapToGrid w:val="0"/>
                <w:sz w:val="20"/>
                <w:szCs w:val="20"/>
                <w:lang w:val="en-ZA"/>
              </w:rPr>
            </w:pPr>
            <w:r w:rsidRPr="006A4943">
              <w:rPr>
                <w:rFonts w:ascii="Arial" w:eastAsia="Times New Roman" w:hAnsi="Arial" w:cs="Arial"/>
                <w:b/>
                <w:snapToGrid w:val="0"/>
                <w:sz w:val="20"/>
                <w:szCs w:val="20"/>
                <w:lang w:val="en-ZA"/>
              </w:rPr>
              <w:t>Municipal Manager</w:t>
            </w:r>
          </w:p>
          <w:p w14:paraId="55ED1540" w14:textId="77777777" w:rsidR="00BF6F04" w:rsidRPr="006A4943" w:rsidRDefault="00BF6F04" w:rsidP="00BF6F04">
            <w:pPr>
              <w:framePr w:hSpace="180" w:wrap="around" w:vAnchor="text" w:hAnchor="text" w:y="1"/>
              <w:widowControl w:val="0"/>
              <w:spacing w:after="0" w:line="240" w:lineRule="auto"/>
              <w:suppressOverlap/>
              <w:jc w:val="both"/>
              <w:rPr>
                <w:rFonts w:ascii="Arial" w:eastAsia="Times New Roman" w:hAnsi="Arial" w:cs="Arial"/>
                <w:b/>
                <w:snapToGrid w:val="0"/>
                <w:sz w:val="20"/>
                <w:szCs w:val="20"/>
                <w:lang w:val="en-ZA"/>
              </w:rPr>
            </w:pPr>
            <w:r w:rsidRPr="006A4943">
              <w:rPr>
                <w:rFonts w:ascii="Arial" w:eastAsia="Times New Roman" w:hAnsi="Arial" w:cs="Arial"/>
                <w:b/>
                <w:snapToGrid w:val="0"/>
                <w:sz w:val="20"/>
                <w:szCs w:val="20"/>
                <w:lang w:val="en-ZA"/>
              </w:rPr>
              <w:t>Clyde Street</w:t>
            </w:r>
          </w:p>
          <w:p w14:paraId="035508CD" w14:textId="77777777" w:rsidR="00BF6F04" w:rsidRPr="006A4943" w:rsidRDefault="00BF6F04" w:rsidP="00BF6F04">
            <w:pPr>
              <w:framePr w:hSpace="180" w:wrap="around" w:vAnchor="text" w:hAnchor="text" w:y="1"/>
              <w:widowControl w:val="0"/>
              <w:spacing w:after="0" w:line="240" w:lineRule="auto"/>
              <w:suppressOverlap/>
              <w:jc w:val="both"/>
              <w:rPr>
                <w:rFonts w:ascii="Arial" w:eastAsia="Times New Roman" w:hAnsi="Arial" w:cs="Arial"/>
                <w:b/>
                <w:snapToGrid w:val="0"/>
                <w:sz w:val="20"/>
                <w:szCs w:val="20"/>
                <w:lang w:val="en-ZA"/>
              </w:rPr>
            </w:pPr>
            <w:r w:rsidRPr="006A4943">
              <w:rPr>
                <w:rFonts w:ascii="Arial" w:eastAsia="Times New Roman" w:hAnsi="Arial" w:cs="Arial"/>
                <w:b/>
                <w:snapToGrid w:val="0"/>
                <w:sz w:val="20"/>
                <w:szCs w:val="20"/>
                <w:lang w:val="en-ZA"/>
              </w:rPr>
              <w:t>KNYSNA</w:t>
            </w:r>
          </w:p>
          <w:p w14:paraId="4A08717E" w14:textId="630E7D50" w:rsidR="00BF6F04" w:rsidRPr="006A4943" w:rsidRDefault="00BF6F04" w:rsidP="0000134B">
            <w:pPr>
              <w:framePr w:hSpace="180" w:wrap="around" w:vAnchor="text" w:hAnchor="text" w:y="1"/>
              <w:widowControl w:val="0"/>
              <w:spacing w:after="0" w:line="240" w:lineRule="auto"/>
              <w:suppressOverlap/>
              <w:jc w:val="both"/>
              <w:rPr>
                <w:rFonts w:ascii="Arial" w:eastAsia="Times New Roman" w:hAnsi="Arial" w:cs="Arial"/>
                <w:b/>
                <w:snapToGrid w:val="0"/>
                <w:sz w:val="20"/>
                <w:szCs w:val="20"/>
                <w:lang w:val="en-ZA"/>
              </w:rPr>
            </w:pPr>
            <w:r w:rsidRPr="006A4943">
              <w:rPr>
                <w:rFonts w:ascii="Arial" w:eastAsia="Times New Roman" w:hAnsi="Arial" w:cs="Arial"/>
                <w:b/>
                <w:snapToGrid w:val="0"/>
                <w:sz w:val="20"/>
                <w:szCs w:val="20"/>
                <w:lang w:val="en-ZA"/>
              </w:rPr>
              <w:t>6570</w:t>
            </w:r>
          </w:p>
        </w:tc>
        <w:tc>
          <w:tcPr>
            <w:tcW w:w="6128" w:type="dxa"/>
            <w:tcMar>
              <w:top w:w="0" w:type="dxa"/>
              <w:left w:w="108" w:type="dxa"/>
              <w:bottom w:w="0" w:type="dxa"/>
              <w:right w:w="108" w:type="dxa"/>
            </w:tcMar>
            <w:hideMark/>
          </w:tcPr>
          <w:p w14:paraId="40F6CBE9" w14:textId="324A461C" w:rsidR="00BF6F04" w:rsidRPr="006A4943" w:rsidRDefault="00BF6F04" w:rsidP="00BF6F04">
            <w:pPr>
              <w:widowControl w:val="0"/>
              <w:spacing w:after="0" w:line="240" w:lineRule="auto"/>
              <w:jc w:val="right"/>
              <w:rPr>
                <w:rFonts w:ascii="Arial" w:eastAsia="Times New Roman" w:hAnsi="Arial" w:cs="Times New Roman"/>
                <w:snapToGrid w:val="0"/>
                <w:sz w:val="20"/>
                <w:szCs w:val="20"/>
                <w:lang w:val="en-ZA"/>
              </w:rPr>
            </w:pPr>
          </w:p>
        </w:tc>
      </w:tr>
    </w:tbl>
    <w:p w14:paraId="5FD08B5D" w14:textId="3F05DBD0" w:rsidR="00F43F6B" w:rsidRPr="00553B54" w:rsidRDefault="00F43F6B" w:rsidP="00A15C15">
      <w:pPr>
        <w:rPr>
          <w:rFonts w:ascii="Verdana" w:hAnsi="Verdana"/>
        </w:rPr>
      </w:pPr>
    </w:p>
    <w:sectPr w:rsidR="00F43F6B" w:rsidRPr="00553B54" w:rsidSect="00F43F6B">
      <w:headerReference w:type="even" r:id="rId10"/>
      <w:headerReference w:type="default" r:id="rId11"/>
      <w:footerReference w:type="even" r:id="rId12"/>
      <w:footerReference w:type="default" r:id="rId13"/>
      <w:headerReference w:type="first" r:id="rId14"/>
      <w:footerReference w:type="first" r:id="rId15"/>
      <w:pgSz w:w="11909" w:h="16834" w:code="9"/>
      <w:pgMar w:top="1440" w:right="706" w:bottom="1008" w:left="70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CA0A" w14:textId="77777777" w:rsidR="008C69A9" w:rsidRDefault="008C69A9" w:rsidP="006C2112">
      <w:pPr>
        <w:spacing w:after="0" w:line="240" w:lineRule="auto"/>
      </w:pPr>
      <w:r>
        <w:separator/>
      </w:r>
    </w:p>
  </w:endnote>
  <w:endnote w:type="continuationSeparator" w:id="0">
    <w:p w14:paraId="7DFED32A" w14:textId="77777777" w:rsidR="008C69A9" w:rsidRDefault="008C69A9" w:rsidP="006C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B198" w14:textId="77777777" w:rsidR="008C69A9" w:rsidRDefault="008C6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936163131"/>
      <w:docPartObj>
        <w:docPartGallery w:val="Page Numbers (Bottom of Page)"/>
        <w:docPartUnique/>
      </w:docPartObj>
    </w:sdtPr>
    <w:sdtEndPr/>
    <w:sdtContent>
      <w:p w14:paraId="7772FF2C" w14:textId="5C0230B2" w:rsidR="008C69A9" w:rsidRPr="006C2112" w:rsidRDefault="008C69A9">
        <w:pPr>
          <w:pStyle w:val="Footer"/>
          <w:jc w:val="right"/>
          <w:rPr>
            <w:rFonts w:ascii="Verdana" w:hAnsi="Verdana"/>
            <w:sz w:val="16"/>
            <w:szCs w:val="16"/>
          </w:rPr>
        </w:pPr>
        <w:r w:rsidRPr="006C2112">
          <w:rPr>
            <w:rFonts w:ascii="Verdana" w:hAnsi="Verdana"/>
            <w:sz w:val="16"/>
            <w:szCs w:val="16"/>
          </w:rPr>
          <w:t xml:space="preserve">Page | </w:t>
        </w:r>
        <w:r w:rsidRPr="006C2112">
          <w:rPr>
            <w:rFonts w:ascii="Verdana" w:hAnsi="Verdana"/>
            <w:sz w:val="16"/>
            <w:szCs w:val="16"/>
          </w:rPr>
          <w:fldChar w:fldCharType="begin"/>
        </w:r>
        <w:r w:rsidRPr="006C2112">
          <w:rPr>
            <w:rFonts w:ascii="Verdana" w:hAnsi="Verdana"/>
            <w:sz w:val="16"/>
            <w:szCs w:val="16"/>
          </w:rPr>
          <w:instrText xml:space="preserve"> PAGE   \* MERGEFORMAT </w:instrText>
        </w:r>
        <w:r w:rsidRPr="006C2112">
          <w:rPr>
            <w:rFonts w:ascii="Verdana" w:hAnsi="Verdana"/>
            <w:sz w:val="16"/>
            <w:szCs w:val="16"/>
          </w:rPr>
          <w:fldChar w:fldCharType="separate"/>
        </w:r>
        <w:r w:rsidR="001769D4">
          <w:rPr>
            <w:rFonts w:ascii="Verdana" w:hAnsi="Verdana"/>
            <w:noProof/>
            <w:sz w:val="16"/>
            <w:szCs w:val="16"/>
          </w:rPr>
          <w:t>2</w:t>
        </w:r>
        <w:r w:rsidRPr="006C2112">
          <w:rPr>
            <w:rFonts w:ascii="Verdana" w:hAnsi="Verdana"/>
            <w:noProof/>
            <w:sz w:val="16"/>
            <w:szCs w:val="16"/>
          </w:rPr>
          <w:fldChar w:fldCharType="end"/>
        </w:r>
        <w:r w:rsidRPr="006C2112">
          <w:rPr>
            <w:rFonts w:ascii="Verdana" w:hAnsi="Verdana"/>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24CF" w14:textId="6BB07FF5" w:rsidR="008C69A9" w:rsidRDefault="008C69A9" w:rsidP="00C714C5">
    <w:pPr>
      <w:pStyle w:val="Footer"/>
      <w:tabs>
        <w:tab w:val="clear" w:pos="4680"/>
        <w:tab w:val="clear" w:pos="9360"/>
        <w:tab w:val="center" w:pos="4363"/>
      </w:tabs>
      <w:spacing w:before="240"/>
    </w:pPr>
    <w:r>
      <w:rPr>
        <w:noProof/>
        <w:lang w:val="en-ZA" w:eastAsia="en-ZA"/>
      </w:rPr>
      <w:drawing>
        <wp:anchor distT="0" distB="0" distL="114300" distR="114300" simplePos="0" relativeHeight="251661312" behindDoc="1" locked="0" layoutInCell="1" allowOverlap="1" wp14:anchorId="6D29C35A" wp14:editId="7DC7EAC2">
          <wp:simplePos x="0" y="0"/>
          <wp:positionH relativeFrom="column">
            <wp:posOffset>5855335</wp:posOffset>
          </wp:positionH>
          <wp:positionV relativeFrom="paragraph">
            <wp:posOffset>7937</wp:posOffset>
          </wp:positionV>
          <wp:extent cx="807720" cy="310515"/>
          <wp:effectExtent l="0" t="0" r="0" b="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7720" cy="3105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B62F" w14:textId="77777777" w:rsidR="008C69A9" w:rsidRDefault="008C69A9" w:rsidP="006C2112">
      <w:pPr>
        <w:spacing w:after="0" w:line="240" w:lineRule="auto"/>
      </w:pPr>
      <w:r>
        <w:separator/>
      </w:r>
    </w:p>
  </w:footnote>
  <w:footnote w:type="continuationSeparator" w:id="0">
    <w:p w14:paraId="4BE213F1" w14:textId="77777777" w:rsidR="008C69A9" w:rsidRDefault="008C69A9" w:rsidP="006C2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9311" w14:textId="77777777" w:rsidR="008C69A9" w:rsidRDefault="008C6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7459" w14:textId="77777777" w:rsidR="008C69A9" w:rsidRDefault="008C6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8779" w14:textId="1EB519DA" w:rsidR="008C69A9" w:rsidRDefault="008C69A9" w:rsidP="003B5026">
    <w:pPr>
      <w:pStyle w:val="Header"/>
      <w:spacing w:before="1320"/>
    </w:pPr>
    <w:r>
      <w:rPr>
        <w:noProof/>
        <w:lang w:val="en-ZA" w:eastAsia="en-ZA"/>
      </w:rPr>
      <w:drawing>
        <wp:anchor distT="0" distB="0" distL="114300" distR="114300" simplePos="0" relativeHeight="251659264" behindDoc="1" locked="0" layoutInCell="1" allowOverlap="1" wp14:anchorId="24AD8009" wp14:editId="6203C20B">
          <wp:simplePos x="0" y="0"/>
          <wp:positionH relativeFrom="page">
            <wp:align>center</wp:align>
          </wp:positionH>
          <wp:positionV relativeFrom="page">
            <wp:align>center</wp:align>
          </wp:positionV>
          <wp:extent cx="7552944" cy="10680192"/>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944" cy="106801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34C4B"/>
    <w:multiLevelType w:val="hybridMultilevel"/>
    <w:tmpl w:val="3B42A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552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12"/>
    <w:rsid w:val="00000354"/>
    <w:rsid w:val="0000134B"/>
    <w:rsid w:val="00002AEF"/>
    <w:rsid w:val="00022160"/>
    <w:rsid w:val="000526A9"/>
    <w:rsid w:val="00090E41"/>
    <w:rsid w:val="000945BD"/>
    <w:rsid w:val="000E10A3"/>
    <w:rsid w:val="000E3062"/>
    <w:rsid w:val="001079F8"/>
    <w:rsid w:val="00114435"/>
    <w:rsid w:val="001252B7"/>
    <w:rsid w:val="00154444"/>
    <w:rsid w:val="00160D4E"/>
    <w:rsid w:val="001769D4"/>
    <w:rsid w:val="00184678"/>
    <w:rsid w:val="001B3718"/>
    <w:rsid w:val="001B7226"/>
    <w:rsid w:val="00200FCC"/>
    <w:rsid w:val="00212CAD"/>
    <w:rsid w:val="002142C6"/>
    <w:rsid w:val="0021611E"/>
    <w:rsid w:val="002431AD"/>
    <w:rsid w:val="00244518"/>
    <w:rsid w:val="002460D1"/>
    <w:rsid w:val="00253BB0"/>
    <w:rsid w:val="00265600"/>
    <w:rsid w:val="002A487C"/>
    <w:rsid w:val="002C7A15"/>
    <w:rsid w:val="002D385B"/>
    <w:rsid w:val="002D5499"/>
    <w:rsid w:val="002D6008"/>
    <w:rsid w:val="002E15B3"/>
    <w:rsid w:val="00307713"/>
    <w:rsid w:val="00313605"/>
    <w:rsid w:val="00315962"/>
    <w:rsid w:val="00332F23"/>
    <w:rsid w:val="00333FC3"/>
    <w:rsid w:val="003402BB"/>
    <w:rsid w:val="00351A37"/>
    <w:rsid w:val="00374016"/>
    <w:rsid w:val="003B5026"/>
    <w:rsid w:val="003B51BF"/>
    <w:rsid w:val="003C5869"/>
    <w:rsid w:val="003D4B40"/>
    <w:rsid w:val="003D798D"/>
    <w:rsid w:val="00404624"/>
    <w:rsid w:val="00444352"/>
    <w:rsid w:val="004511AE"/>
    <w:rsid w:val="00462325"/>
    <w:rsid w:val="00463875"/>
    <w:rsid w:val="00485648"/>
    <w:rsid w:val="00492FCE"/>
    <w:rsid w:val="004A75BA"/>
    <w:rsid w:val="004B6D27"/>
    <w:rsid w:val="004F4BC0"/>
    <w:rsid w:val="0053680F"/>
    <w:rsid w:val="00540B19"/>
    <w:rsid w:val="00553B54"/>
    <w:rsid w:val="00561F43"/>
    <w:rsid w:val="00590FA2"/>
    <w:rsid w:val="00597154"/>
    <w:rsid w:val="005972EB"/>
    <w:rsid w:val="005A7F64"/>
    <w:rsid w:val="005B5314"/>
    <w:rsid w:val="005B6780"/>
    <w:rsid w:val="005E3879"/>
    <w:rsid w:val="005F0386"/>
    <w:rsid w:val="005F4D33"/>
    <w:rsid w:val="005F6757"/>
    <w:rsid w:val="00632C71"/>
    <w:rsid w:val="006367FE"/>
    <w:rsid w:val="00652AD7"/>
    <w:rsid w:val="00664BB9"/>
    <w:rsid w:val="006840BC"/>
    <w:rsid w:val="0068536F"/>
    <w:rsid w:val="00692F9E"/>
    <w:rsid w:val="006A4943"/>
    <w:rsid w:val="006A61AD"/>
    <w:rsid w:val="006C2112"/>
    <w:rsid w:val="006D30AA"/>
    <w:rsid w:val="00721A95"/>
    <w:rsid w:val="00727AA9"/>
    <w:rsid w:val="007351F4"/>
    <w:rsid w:val="007F313B"/>
    <w:rsid w:val="008020BF"/>
    <w:rsid w:val="00814DE5"/>
    <w:rsid w:val="00827E17"/>
    <w:rsid w:val="00830C5B"/>
    <w:rsid w:val="0083268E"/>
    <w:rsid w:val="00840B85"/>
    <w:rsid w:val="00843878"/>
    <w:rsid w:val="00856F14"/>
    <w:rsid w:val="0086784C"/>
    <w:rsid w:val="00884332"/>
    <w:rsid w:val="00886C6B"/>
    <w:rsid w:val="008B3CBA"/>
    <w:rsid w:val="008C69A9"/>
    <w:rsid w:val="008E4204"/>
    <w:rsid w:val="008E6B0A"/>
    <w:rsid w:val="008F1E7B"/>
    <w:rsid w:val="008F56A9"/>
    <w:rsid w:val="009340AD"/>
    <w:rsid w:val="0093589C"/>
    <w:rsid w:val="009474C6"/>
    <w:rsid w:val="00955CD6"/>
    <w:rsid w:val="009607E8"/>
    <w:rsid w:val="00985662"/>
    <w:rsid w:val="009D29B9"/>
    <w:rsid w:val="009E2168"/>
    <w:rsid w:val="009F4892"/>
    <w:rsid w:val="00A03928"/>
    <w:rsid w:val="00A15C15"/>
    <w:rsid w:val="00A17C64"/>
    <w:rsid w:val="00A21A4A"/>
    <w:rsid w:val="00A236F1"/>
    <w:rsid w:val="00A332B4"/>
    <w:rsid w:val="00A43AAB"/>
    <w:rsid w:val="00A71652"/>
    <w:rsid w:val="00A837CD"/>
    <w:rsid w:val="00A96B2D"/>
    <w:rsid w:val="00AC41A7"/>
    <w:rsid w:val="00AD3372"/>
    <w:rsid w:val="00B07308"/>
    <w:rsid w:val="00B82811"/>
    <w:rsid w:val="00B82EFE"/>
    <w:rsid w:val="00BF6F04"/>
    <w:rsid w:val="00C01E02"/>
    <w:rsid w:val="00C23E31"/>
    <w:rsid w:val="00C317CA"/>
    <w:rsid w:val="00C62F8F"/>
    <w:rsid w:val="00C714C5"/>
    <w:rsid w:val="00C74F4A"/>
    <w:rsid w:val="00C76ACD"/>
    <w:rsid w:val="00C80DDF"/>
    <w:rsid w:val="00C83121"/>
    <w:rsid w:val="00C92DC3"/>
    <w:rsid w:val="00C9450A"/>
    <w:rsid w:val="00C96677"/>
    <w:rsid w:val="00CB167C"/>
    <w:rsid w:val="00CC2779"/>
    <w:rsid w:val="00CC590B"/>
    <w:rsid w:val="00D275D4"/>
    <w:rsid w:val="00D33EC1"/>
    <w:rsid w:val="00D4483E"/>
    <w:rsid w:val="00D61719"/>
    <w:rsid w:val="00DD3934"/>
    <w:rsid w:val="00E07B6E"/>
    <w:rsid w:val="00E272EE"/>
    <w:rsid w:val="00E44620"/>
    <w:rsid w:val="00E723C3"/>
    <w:rsid w:val="00E83590"/>
    <w:rsid w:val="00E93ABC"/>
    <w:rsid w:val="00EB1EDD"/>
    <w:rsid w:val="00EB20FB"/>
    <w:rsid w:val="00EB4DA5"/>
    <w:rsid w:val="00EF063F"/>
    <w:rsid w:val="00F04767"/>
    <w:rsid w:val="00F21C1E"/>
    <w:rsid w:val="00F36A6A"/>
    <w:rsid w:val="00F37B98"/>
    <w:rsid w:val="00F43F6B"/>
    <w:rsid w:val="00F67F95"/>
    <w:rsid w:val="00F72C83"/>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B427FF"/>
  <w15:docId w15:val="{AB9A05A2-23CD-4CE4-84C4-E2B14048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12"/>
  </w:style>
  <w:style w:type="paragraph" w:styleId="Footer">
    <w:name w:val="footer"/>
    <w:basedOn w:val="Normal"/>
    <w:link w:val="FooterChar"/>
    <w:uiPriority w:val="99"/>
    <w:unhideWhenUsed/>
    <w:rsid w:val="006C2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12"/>
  </w:style>
  <w:style w:type="character" w:styleId="Hyperlink">
    <w:name w:val="Hyperlink"/>
    <w:basedOn w:val="DefaultParagraphFont"/>
    <w:uiPriority w:val="99"/>
    <w:unhideWhenUsed/>
    <w:rsid w:val="00590FA2"/>
    <w:rPr>
      <w:color w:val="0563C1" w:themeColor="hyperlink"/>
      <w:u w:val="single"/>
    </w:rPr>
  </w:style>
  <w:style w:type="paragraph" w:styleId="BalloonText">
    <w:name w:val="Balloon Text"/>
    <w:basedOn w:val="Normal"/>
    <w:link w:val="BalloonTextChar"/>
    <w:uiPriority w:val="99"/>
    <w:semiHidden/>
    <w:unhideWhenUsed/>
    <w:rsid w:val="00A17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C64"/>
    <w:rPr>
      <w:rFonts w:ascii="Segoe UI" w:hAnsi="Segoe UI" w:cs="Segoe UI"/>
      <w:sz w:val="18"/>
      <w:szCs w:val="18"/>
    </w:rPr>
  </w:style>
  <w:style w:type="paragraph" w:styleId="ListParagraph">
    <w:name w:val="List Paragraph"/>
    <w:basedOn w:val="Normal"/>
    <w:uiPriority w:val="34"/>
    <w:qFormat/>
    <w:rsid w:val="00EB1EDD"/>
    <w:pPr>
      <w:ind w:left="720"/>
      <w:contextualSpacing/>
    </w:pPr>
  </w:style>
  <w:style w:type="character" w:styleId="UnresolvedMention">
    <w:name w:val="Unresolved Mention"/>
    <w:basedOn w:val="DefaultParagraphFont"/>
    <w:uiPriority w:val="99"/>
    <w:semiHidden/>
    <w:unhideWhenUsed/>
    <w:rsid w:val="0065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zuzo@knysna.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ybezuidenhout@knysna.gov.z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0E2AC-2361-4857-AE80-E304C4EF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Olivier</dc:creator>
  <cp:lastModifiedBy>Charmorne Bezuidenhout</cp:lastModifiedBy>
  <cp:revision>5</cp:revision>
  <cp:lastPrinted>2026-01-13T12:40:00Z</cp:lastPrinted>
  <dcterms:created xsi:type="dcterms:W3CDTF">2026-01-13T12:34:00Z</dcterms:created>
  <dcterms:modified xsi:type="dcterms:W3CDTF">2026-01-13T12:46:00Z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21152a-762c-4534-b5da-c457dc66ece5_Enabled">
    <vt:lpwstr>true</vt:lpwstr>
  </property>
  <property fmtid="{D5CDD505-2E9C-101B-9397-08002B2CF9AE}" pid="3" name="MSIP_Label_3421152a-762c-4534-b5da-c457dc66ece5_SetDate">
    <vt:lpwstr>2025-06-04T06:34:08Z</vt:lpwstr>
  </property>
  <property fmtid="{D5CDD505-2E9C-101B-9397-08002B2CF9AE}" pid="4" name="MSIP_Label_3421152a-762c-4534-b5da-c457dc66ece5_Method">
    <vt:lpwstr>Standard</vt:lpwstr>
  </property>
  <property fmtid="{D5CDD505-2E9C-101B-9397-08002B2CF9AE}" pid="5" name="MSIP_Label_3421152a-762c-4534-b5da-c457dc66ece5_Name">
    <vt:lpwstr>defa4170-0d19-0005-0004-bc88714345d2</vt:lpwstr>
  </property>
  <property fmtid="{D5CDD505-2E9C-101B-9397-08002B2CF9AE}" pid="6" name="MSIP_Label_3421152a-762c-4534-b5da-c457dc66ece5_SiteId">
    <vt:lpwstr>6131f21c-3f37-4399-9a67-e0a7fa265e52</vt:lpwstr>
  </property>
  <property fmtid="{D5CDD505-2E9C-101B-9397-08002B2CF9AE}" pid="7" name="MSIP_Label_3421152a-762c-4534-b5da-c457dc66ece5_ActionId">
    <vt:lpwstr>1bde9745-f57a-49d0-909a-3f72c771ab6e</vt:lpwstr>
  </property>
  <property fmtid="{D5CDD505-2E9C-101B-9397-08002B2CF9AE}" pid="8" name="MSIP_Label_3421152a-762c-4534-b5da-c457dc66ece5_ContentBits">
    <vt:lpwstr>0</vt:lpwstr>
  </property>
  <property fmtid="{D5CDD505-2E9C-101B-9397-08002B2CF9AE}" pid="9" name="MSIP_Label_3421152a-762c-4534-b5da-c457dc66ece5_Tag">
    <vt:lpwstr>10, 3, 0, 1</vt:lpwstr>
  </property>
</Properties>
</file>