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33C12" w14:textId="3DC3DCE4" w:rsidR="00AD11EF" w:rsidRPr="00AD11EF" w:rsidRDefault="00CF3FDA" w:rsidP="00AD11EF">
      <w:pPr>
        <w:spacing w:after="200" w:line="276" w:lineRule="auto"/>
        <w:rPr>
          <w:rFonts w:ascii="Arial" w:eastAsia="Times New Roman" w:hAnsi="Arial" w:cs="Arial"/>
          <w:b/>
          <w:sz w:val="28"/>
          <w:szCs w:val="28"/>
          <w:u w:val="single"/>
          <w:lang w:eastAsia="en-ZA"/>
        </w:rPr>
      </w:pPr>
      <w:r>
        <w:rPr>
          <w:rFonts w:ascii="Arial" w:eastAsia="Times New Roman" w:hAnsi="Arial" w:cs="Arial"/>
          <w:b/>
          <w:noProof/>
          <w:sz w:val="28"/>
          <w:szCs w:val="28"/>
          <w:u w:val="single"/>
          <w:lang w:eastAsia="en-ZA"/>
        </w:rPr>
        <w:object w:dxaOrig="1440" w:dyaOrig="1440" w14:anchorId="1CBEEE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2.3pt;margin-top:0;width:123.9pt;height:91.9pt;z-index:251659264" wrapcoords="-92 0 -92 21459 21600 21459 21600 0 -92 0" fillcolor="window">
            <v:imagedata r:id="rId5" o:title=""/>
            <w10:wrap type="tight"/>
          </v:shape>
          <o:OLEObject Type="Embed" ProgID="PBrush" ShapeID="_x0000_s1026" DrawAspect="Content" ObjectID="_1723230529" r:id="rId6"/>
        </w:object>
      </w:r>
    </w:p>
    <w:p w14:paraId="18A47DB2" w14:textId="77777777" w:rsidR="00AD11EF" w:rsidRPr="00AD11EF" w:rsidRDefault="00AD11EF" w:rsidP="00AD11EF">
      <w:pPr>
        <w:spacing w:after="200" w:line="276" w:lineRule="auto"/>
        <w:jc w:val="center"/>
        <w:rPr>
          <w:rFonts w:ascii="Arial Narrow" w:eastAsia="Times New Roman" w:hAnsi="Arial Narrow" w:cs="Arial"/>
          <w:b/>
          <w:sz w:val="28"/>
          <w:szCs w:val="28"/>
          <w:u w:val="single"/>
          <w:lang w:eastAsia="en-ZA"/>
        </w:rPr>
      </w:pPr>
    </w:p>
    <w:p w14:paraId="5E796B74" w14:textId="77777777" w:rsidR="00AD11EF" w:rsidRPr="00AD11EF" w:rsidRDefault="00AD11EF" w:rsidP="00AD11EF">
      <w:pPr>
        <w:spacing w:after="200" w:line="276" w:lineRule="auto"/>
        <w:rPr>
          <w:rFonts w:ascii="Arial" w:eastAsia="Times New Roman" w:hAnsi="Arial" w:cs="Arial"/>
          <w:b/>
          <w:sz w:val="24"/>
          <w:szCs w:val="24"/>
          <w:u w:val="single"/>
          <w:lang w:eastAsia="en-ZA"/>
        </w:rPr>
      </w:pPr>
    </w:p>
    <w:p w14:paraId="7B89131F" w14:textId="77777777" w:rsidR="00AD11EF" w:rsidRDefault="00AD11EF" w:rsidP="00AD11EF">
      <w:pPr>
        <w:spacing w:after="200" w:line="276" w:lineRule="auto"/>
        <w:jc w:val="center"/>
        <w:rPr>
          <w:rFonts w:ascii="Arial" w:eastAsia="Times New Roman" w:hAnsi="Arial" w:cs="Arial"/>
          <w:b/>
          <w:sz w:val="24"/>
          <w:szCs w:val="24"/>
          <w:u w:val="single"/>
          <w:lang w:eastAsia="en-ZA"/>
        </w:rPr>
      </w:pPr>
    </w:p>
    <w:p w14:paraId="1ADEC2DB" w14:textId="039968AE" w:rsidR="00AD11EF" w:rsidRPr="00AD11EF" w:rsidRDefault="00AD11EF" w:rsidP="00AD11EF">
      <w:pPr>
        <w:spacing w:after="200" w:line="276" w:lineRule="auto"/>
        <w:jc w:val="center"/>
        <w:rPr>
          <w:rFonts w:ascii="Arial" w:eastAsia="Times New Roman" w:hAnsi="Arial" w:cs="Arial"/>
          <w:b/>
          <w:sz w:val="24"/>
          <w:szCs w:val="24"/>
          <w:u w:val="single"/>
          <w:lang w:eastAsia="en-ZA"/>
        </w:rPr>
      </w:pPr>
      <w:r>
        <w:rPr>
          <w:rFonts w:ascii="Arial" w:eastAsia="Times New Roman" w:hAnsi="Arial" w:cs="Arial"/>
          <w:b/>
          <w:sz w:val="24"/>
          <w:szCs w:val="24"/>
          <w:u w:val="single"/>
          <w:lang w:eastAsia="en-ZA"/>
        </w:rPr>
        <w:t>T</w:t>
      </w:r>
      <w:r w:rsidRPr="00AD11EF">
        <w:rPr>
          <w:rFonts w:ascii="Arial" w:eastAsia="Times New Roman" w:hAnsi="Arial" w:cs="Arial"/>
          <w:b/>
          <w:sz w:val="24"/>
          <w:szCs w:val="24"/>
          <w:u w:val="single"/>
          <w:lang w:eastAsia="en-ZA"/>
        </w:rPr>
        <w:t>ENDER NO. MN 145/2022</w:t>
      </w:r>
    </w:p>
    <w:p w14:paraId="6EE601BB" w14:textId="77777777" w:rsidR="00AD11EF" w:rsidRPr="00AD11EF" w:rsidRDefault="00AD11EF" w:rsidP="00AD11EF">
      <w:pPr>
        <w:spacing w:after="0" w:line="276" w:lineRule="auto"/>
        <w:jc w:val="both"/>
        <w:rPr>
          <w:rFonts w:ascii="Arial" w:eastAsia="Times New Roman" w:hAnsi="Arial" w:cs="Arial"/>
          <w:b/>
          <w:color w:val="000000"/>
          <w:lang w:eastAsia="en-ZA"/>
        </w:rPr>
      </w:pPr>
    </w:p>
    <w:p w14:paraId="08DD494A" w14:textId="77777777" w:rsidR="00AD11EF" w:rsidRPr="00AD11EF" w:rsidRDefault="00AD11EF" w:rsidP="00AD11EF">
      <w:pPr>
        <w:spacing w:after="0" w:line="276" w:lineRule="auto"/>
        <w:jc w:val="both"/>
        <w:rPr>
          <w:rFonts w:ascii="Arial" w:eastAsia="Times New Roman" w:hAnsi="Arial" w:cs="Arial"/>
          <w:b/>
          <w:color w:val="000000"/>
          <w:lang w:eastAsia="en-ZA"/>
        </w:rPr>
      </w:pPr>
      <w:r w:rsidRPr="00AD11EF">
        <w:rPr>
          <w:rFonts w:ascii="Arial" w:eastAsia="Times New Roman" w:hAnsi="Arial" w:cs="Arial"/>
          <w:b/>
          <w:color w:val="000000"/>
          <w:lang w:eastAsia="en-ZA"/>
        </w:rPr>
        <w:t xml:space="preserve">THE SUPPLY AND DELIVERY OF CLEAR REFUSE BIN BAGS FOR A THREE (3) YEAR CONTRACT PERIOD </w:t>
      </w:r>
    </w:p>
    <w:p w14:paraId="2C515428" w14:textId="77777777" w:rsidR="00AD11EF" w:rsidRPr="00AD11EF" w:rsidRDefault="00AD11EF" w:rsidP="00AD11EF">
      <w:pPr>
        <w:spacing w:after="0" w:line="276" w:lineRule="auto"/>
        <w:jc w:val="both"/>
        <w:rPr>
          <w:rFonts w:ascii="Arial" w:eastAsia="Times New Roman" w:hAnsi="Arial" w:cs="Arial"/>
          <w:i/>
          <w:color w:val="FF0000"/>
          <w:sz w:val="24"/>
          <w:szCs w:val="24"/>
          <w:lang w:eastAsia="en-ZA"/>
        </w:rPr>
      </w:pPr>
    </w:p>
    <w:p w14:paraId="471645D1" w14:textId="2E51EFF8" w:rsidR="00AD11EF" w:rsidRDefault="00AD11EF" w:rsidP="00AD11EF">
      <w:pPr>
        <w:spacing w:after="200" w:line="276" w:lineRule="auto"/>
        <w:jc w:val="both"/>
        <w:rPr>
          <w:rFonts w:ascii="Arial" w:eastAsia="Times New Roman" w:hAnsi="Arial" w:cs="Arial"/>
          <w:sz w:val="24"/>
          <w:szCs w:val="24"/>
          <w:lang w:eastAsia="en-ZA"/>
        </w:rPr>
      </w:pPr>
      <w:r w:rsidRPr="00AD11EF">
        <w:rPr>
          <w:rFonts w:ascii="Arial" w:eastAsia="Times New Roman" w:hAnsi="Arial" w:cs="Arial"/>
          <w:sz w:val="24"/>
          <w:szCs w:val="24"/>
          <w:lang w:eastAsia="en-ZA"/>
        </w:rPr>
        <w:t>In terms of Chapter 11 of the Municipal Finance Management Act No 56 of 2003, tenders are hereby invited for the above.</w:t>
      </w:r>
    </w:p>
    <w:p w14:paraId="186FD882" w14:textId="15D1BDC8" w:rsidR="00A56A5E" w:rsidRDefault="00A56A5E" w:rsidP="00AD11EF">
      <w:pPr>
        <w:spacing w:after="200" w:line="276" w:lineRule="auto"/>
        <w:jc w:val="both"/>
        <w:rPr>
          <w:rFonts w:ascii="Arial" w:eastAsia="Times New Roman" w:hAnsi="Arial" w:cs="Arial"/>
          <w:sz w:val="24"/>
          <w:szCs w:val="24"/>
          <w:lang w:eastAsia="en-ZA"/>
        </w:rPr>
      </w:pPr>
    </w:p>
    <w:p w14:paraId="3C81411C" w14:textId="179566C6" w:rsidR="00AD11EF" w:rsidRPr="00AD11EF" w:rsidRDefault="00A56A5E" w:rsidP="00A56A5E">
      <w:pPr>
        <w:spacing w:after="200" w:line="276" w:lineRule="auto"/>
        <w:jc w:val="both"/>
        <w:rPr>
          <w:rFonts w:ascii="Arial" w:eastAsia="Times New Roman" w:hAnsi="Arial" w:cs="Arial"/>
          <w:color w:val="0000FF"/>
          <w:sz w:val="24"/>
          <w:szCs w:val="24"/>
          <w:u w:val="single"/>
          <w:lang w:eastAsia="en-ZA"/>
        </w:rPr>
      </w:pPr>
      <w:r w:rsidRPr="00A56A5E">
        <w:rPr>
          <w:rFonts w:ascii="Arial" w:eastAsia="Times New Roman" w:hAnsi="Arial" w:cs="Arial"/>
          <w:sz w:val="24"/>
          <w:szCs w:val="24"/>
        </w:rPr>
        <w:t xml:space="preserve">The physical address for collection of tender documents is: The KwaDukuza Municipality, </w:t>
      </w:r>
      <w:r w:rsidRPr="00A56A5E">
        <w:rPr>
          <w:rFonts w:ascii="Arial" w:eastAsia="Times New Roman" w:hAnsi="Arial" w:cs="Arial"/>
          <w:b/>
          <w:sz w:val="24"/>
          <w:szCs w:val="24"/>
        </w:rPr>
        <w:t>Community Services and Public Amenities Business Unit</w:t>
      </w:r>
      <w:r w:rsidRPr="00A56A5E">
        <w:rPr>
          <w:rFonts w:ascii="Arial" w:eastAsia="Times New Roman" w:hAnsi="Arial" w:cs="Arial"/>
          <w:sz w:val="24"/>
          <w:szCs w:val="24"/>
        </w:rPr>
        <w:t xml:space="preserve">, 2 </w:t>
      </w:r>
      <w:proofErr w:type="spellStart"/>
      <w:r w:rsidRPr="00A56A5E">
        <w:rPr>
          <w:rFonts w:ascii="Arial" w:eastAsia="Times New Roman" w:hAnsi="Arial" w:cs="Arial"/>
          <w:sz w:val="24"/>
          <w:szCs w:val="24"/>
        </w:rPr>
        <w:t>Industria</w:t>
      </w:r>
      <w:proofErr w:type="spellEnd"/>
      <w:r w:rsidRPr="00A56A5E">
        <w:rPr>
          <w:rFonts w:ascii="Arial" w:eastAsia="Times New Roman" w:hAnsi="Arial" w:cs="Arial"/>
          <w:sz w:val="24"/>
          <w:szCs w:val="24"/>
        </w:rPr>
        <w:t xml:space="preserve"> Crescent, Office No 38, KwaDukuza,</w:t>
      </w:r>
      <w:r>
        <w:rPr>
          <w:rFonts w:ascii="Arial" w:eastAsia="Times New Roman" w:hAnsi="Arial" w:cs="Arial"/>
          <w:sz w:val="24"/>
          <w:szCs w:val="24"/>
        </w:rPr>
        <w:t xml:space="preserve"> </w:t>
      </w:r>
      <w:r w:rsidR="00AD11EF" w:rsidRPr="00AD11EF">
        <w:rPr>
          <w:rFonts w:ascii="Arial" w:eastAsia="Times New Roman" w:hAnsi="Arial" w:cs="Arial"/>
          <w:sz w:val="24"/>
          <w:szCs w:val="24"/>
          <w:lang w:val="en-GB" w:eastAsia="en-ZA"/>
        </w:rPr>
        <w:t xml:space="preserve">upon presentation of a receipt proving prior payment of a non-refundable fee of </w:t>
      </w:r>
      <w:r w:rsidR="00AD11EF" w:rsidRPr="00AD11EF">
        <w:rPr>
          <w:rFonts w:ascii="Arial" w:eastAsia="Times New Roman" w:hAnsi="Arial" w:cs="Arial"/>
          <w:color w:val="000000"/>
          <w:sz w:val="24"/>
          <w:szCs w:val="24"/>
          <w:lang w:val="en-GB" w:eastAsia="en-ZA"/>
        </w:rPr>
        <w:t>R255.00</w:t>
      </w:r>
      <w:r w:rsidR="00AD11EF" w:rsidRPr="00AD11EF">
        <w:rPr>
          <w:rFonts w:ascii="Arial" w:eastAsia="Times New Roman" w:hAnsi="Arial" w:cs="Arial"/>
          <w:sz w:val="24"/>
          <w:szCs w:val="24"/>
          <w:lang w:val="en-GB" w:eastAsia="en-ZA"/>
        </w:rPr>
        <w:t xml:space="preserve"> (inclusive of VAT), having been made at the Municipal Finance Directorate, General Justice Mpanza Building, 104 Mahatma Gandhi Street, KwaDukuza. (Cash cheques only). </w:t>
      </w:r>
      <w:r w:rsidR="00AD11EF" w:rsidRPr="00AD11EF">
        <w:rPr>
          <w:rFonts w:ascii="Arial" w:eastAsia="Times New Roman" w:hAnsi="Arial" w:cs="Arial"/>
          <w:b/>
          <w:sz w:val="24"/>
          <w:szCs w:val="24"/>
          <w:lang w:val="en-US" w:eastAsia="en-ZA"/>
        </w:rPr>
        <w:t xml:space="preserve">Tender documents will be available from </w:t>
      </w:r>
      <w:r w:rsidR="00AD11EF" w:rsidRPr="00A56A5E">
        <w:rPr>
          <w:rFonts w:ascii="Arial" w:eastAsia="Times New Roman" w:hAnsi="Arial" w:cs="Arial"/>
          <w:b/>
          <w:sz w:val="24"/>
          <w:szCs w:val="24"/>
          <w:highlight w:val="green"/>
          <w:lang w:val="en-US" w:eastAsia="en-ZA"/>
        </w:rPr>
        <w:t xml:space="preserve">10h00 on </w:t>
      </w:r>
      <w:r w:rsidRPr="00A56A5E">
        <w:rPr>
          <w:rFonts w:ascii="Arial" w:eastAsia="Times New Roman" w:hAnsi="Arial" w:cs="Arial"/>
          <w:b/>
          <w:sz w:val="24"/>
          <w:szCs w:val="24"/>
          <w:highlight w:val="green"/>
          <w:lang w:val="en-US" w:eastAsia="en-ZA"/>
        </w:rPr>
        <w:t>2 SEPTEMBER 2022</w:t>
      </w:r>
      <w:r w:rsidR="00AD11EF" w:rsidRPr="00AD11EF">
        <w:rPr>
          <w:rFonts w:ascii="Arial" w:eastAsia="Times New Roman" w:hAnsi="Arial" w:cs="Arial"/>
          <w:b/>
          <w:sz w:val="24"/>
          <w:szCs w:val="24"/>
          <w:lang w:val="en-US" w:eastAsia="en-ZA"/>
        </w:rPr>
        <w:t xml:space="preserve">. The cut-off time for selling of tender document is </w:t>
      </w:r>
      <w:r w:rsidR="00AD11EF" w:rsidRPr="00A56A5E">
        <w:rPr>
          <w:rFonts w:ascii="Arial" w:eastAsia="Times New Roman" w:hAnsi="Arial" w:cs="Arial"/>
          <w:b/>
          <w:sz w:val="24"/>
          <w:szCs w:val="24"/>
          <w:highlight w:val="yellow"/>
          <w:lang w:val="en-US" w:eastAsia="en-ZA"/>
        </w:rPr>
        <w:t xml:space="preserve">15h00 on the </w:t>
      </w:r>
      <w:r w:rsidRPr="00A56A5E">
        <w:rPr>
          <w:rFonts w:ascii="Arial" w:eastAsia="Times New Roman" w:hAnsi="Arial" w:cs="Arial"/>
          <w:b/>
          <w:sz w:val="24"/>
          <w:szCs w:val="24"/>
          <w:highlight w:val="yellow"/>
          <w:lang w:val="en-US" w:eastAsia="en-ZA"/>
        </w:rPr>
        <w:t>20 SEPTEMBER 2022</w:t>
      </w:r>
      <w:r w:rsidR="00AD11EF" w:rsidRPr="00AD11EF">
        <w:rPr>
          <w:rFonts w:ascii="Arial" w:eastAsia="Times New Roman" w:hAnsi="Arial" w:cs="Arial"/>
          <w:b/>
          <w:sz w:val="24"/>
          <w:szCs w:val="24"/>
          <w:lang w:val="en-US" w:eastAsia="en-ZA"/>
        </w:rPr>
        <w:t>.</w:t>
      </w:r>
      <w:r w:rsidR="00AD11EF" w:rsidRPr="00AD11EF">
        <w:rPr>
          <w:rFonts w:ascii="Arial" w:eastAsia="Times New Roman" w:hAnsi="Arial" w:cs="Arial"/>
          <w:sz w:val="24"/>
          <w:szCs w:val="24"/>
          <w:lang w:val="en-GB" w:eastAsia="en-ZA"/>
        </w:rPr>
        <w:t xml:space="preserve"> Contact person regarding collection of these documents is Nomthandazo Ngcobo</w:t>
      </w:r>
      <w:r w:rsidR="00AD11EF" w:rsidRPr="00AD11EF">
        <w:rPr>
          <w:rFonts w:ascii="Arial" w:eastAsia="Times New Roman" w:hAnsi="Arial" w:cs="Arial"/>
          <w:sz w:val="24"/>
          <w:szCs w:val="24"/>
          <w:lang w:eastAsia="en-ZA"/>
        </w:rPr>
        <w:t xml:space="preserve">, Tel No: 032 - 437 5583, email: </w:t>
      </w:r>
      <w:hyperlink r:id="rId7" w:history="1">
        <w:r w:rsidR="00AD11EF" w:rsidRPr="00AD11EF">
          <w:rPr>
            <w:rFonts w:ascii="Arial" w:eastAsia="Times New Roman" w:hAnsi="Arial" w:cs="Arial"/>
            <w:color w:val="0000FF"/>
            <w:sz w:val="24"/>
            <w:szCs w:val="24"/>
            <w:u w:val="single"/>
            <w:lang w:eastAsia="en-ZA"/>
          </w:rPr>
          <w:t>NomthandazoN@kwadukuza.gov.za</w:t>
        </w:r>
      </w:hyperlink>
      <w:r w:rsidR="00AD11EF" w:rsidRPr="00AD11EF">
        <w:rPr>
          <w:rFonts w:ascii="Arial" w:eastAsia="Times New Roman" w:hAnsi="Arial" w:cs="Arial"/>
          <w:sz w:val="24"/>
          <w:szCs w:val="24"/>
          <w:lang w:eastAsia="en-ZA"/>
        </w:rPr>
        <w:t xml:space="preserve"> and Technical queries may be addressed to Simon Nyawo Tel No. 032 - 437 5215/5091, email: </w:t>
      </w:r>
      <w:hyperlink r:id="rId8" w:history="1">
        <w:r w:rsidR="00AD11EF" w:rsidRPr="00AD11EF">
          <w:rPr>
            <w:rFonts w:ascii="Arial" w:eastAsia="Times New Roman" w:hAnsi="Arial" w:cs="Arial"/>
            <w:color w:val="0000FF"/>
            <w:sz w:val="24"/>
            <w:szCs w:val="24"/>
            <w:u w:val="single"/>
            <w:lang w:eastAsia="en-ZA"/>
          </w:rPr>
          <w:t>Simonn@kwadukuza.gov.za</w:t>
        </w:r>
      </w:hyperlink>
      <w:r w:rsidR="00AD11EF" w:rsidRPr="00AD11EF">
        <w:rPr>
          <w:rFonts w:ascii="Arial" w:eastAsia="Times New Roman" w:hAnsi="Arial" w:cs="Arial"/>
          <w:sz w:val="24"/>
          <w:szCs w:val="24"/>
          <w:u w:val="single"/>
          <w:lang w:eastAsia="en-ZA"/>
        </w:rPr>
        <w:t>.</w:t>
      </w:r>
    </w:p>
    <w:p w14:paraId="45ABB560" w14:textId="77777777" w:rsidR="00AD11EF" w:rsidRPr="00AD11EF" w:rsidRDefault="00AD11EF" w:rsidP="00AD11EF">
      <w:pPr>
        <w:tabs>
          <w:tab w:val="left" w:pos="960"/>
          <w:tab w:val="left" w:pos="3969"/>
        </w:tabs>
        <w:spacing w:after="0" w:line="276" w:lineRule="auto"/>
        <w:jc w:val="both"/>
        <w:rPr>
          <w:rFonts w:ascii="Arial" w:eastAsia="Times New Roman" w:hAnsi="Arial" w:cs="Arial"/>
          <w:sz w:val="24"/>
          <w:szCs w:val="24"/>
          <w:lang w:val="en-GB" w:eastAsia="en-ZA"/>
        </w:rPr>
      </w:pPr>
    </w:p>
    <w:p w14:paraId="33292849" w14:textId="77777777" w:rsidR="00A56A5E" w:rsidRDefault="00AD11EF" w:rsidP="00AD11EF">
      <w:pPr>
        <w:tabs>
          <w:tab w:val="left" w:pos="960"/>
          <w:tab w:val="left" w:pos="3969"/>
        </w:tabs>
        <w:spacing w:after="0"/>
        <w:jc w:val="both"/>
        <w:rPr>
          <w:rFonts w:ascii="Arial" w:eastAsia="Times New Roman" w:hAnsi="Arial" w:cs="Arial"/>
          <w:bCs/>
          <w:iCs/>
          <w:sz w:val="24"/>
          <w:szCs w:val="24"/>
          <w:lang w:val="en-US"/>
        </w:rPr>
      </w:pPr>
      <w:r w:rsidRPr="00A56A5E">
        <w:rPr>
          <w:rFonts w:ascii="Arial" w:eastAsia="Times New Roman" w:hAnsi="Arial" w:cs="Arial"/>
          <w:bCs/>
          <w:iCs/>
          <w:sz w:val="24"/>
          <w:szCs w:val="24"/>
          <w:lang w:val="en-US"/>
        </w:rPr>
        <w:t xml:space="preserve">A compulsory clarification meeting, with representatives of the Employer, will take place at the KwaDukuza Municipality: PMU BUILDING-BOARDROOM/OUTSIDE OPEN PARKING(BACK ENTRY), 2 </w:t>
      </w:r>
      <w:proofErr w:type="spellStart"/>
      <w:r w:rsidRPr="00A56A5E">
        <w:rPr>
          <w:rFonts w:ascii="Arial" w:eastAsia="Times New Roman" w:hAnsi="Arial" w:cs="Arial"/>
          <w:bCs/>
          <w:iCs/>
          <w:sz w:val="24"/>
          <w:szCs w:val="24"/>
          <w:lang w:val="en-US"/>
        </w:rPr>
        <w:t>Industria</w:t>
      </w:r>
      <w:proofErr w:type="spellEnd"/>
      <w:r w:rsidRPr="00A56A5E">
        <w:rPr>
          <w:rFonts w:ascii="Arial" w:eastAsia="Times New Roman" w:hAnsi="Arial" w:cs="Arial"/>
          <w:bCs/>
          <w:iCs/>
          <w:sz w:val="24"/>
          <w:szCs w:val="24"/>
          <w:lang w:val="en-US"/>
        </w:rPr>
        <w:t xml:space="preserve"> Crescent, KwaDukuza, 4450 on </w:t>
      </w:r>
    </w:p>
    <w:p w14:paraId="6759F46C" w14:textId="7EE50621" w:rsidR="00AD11EF" w:rsidRPr="00AD11EF" w:rsidRDefault="00A56A5E" w:rsidP="00AD11EF">
      <w:pPr>
        <w:tabs>
          <w:tab w:val="left" w:pos="960"/>
          <w:tab w:val="left" w:pos="3969"/>
        </w:tabs>
        <w:spacing w:after="0"/>
        <w:jc w:val="both"/>
        <w:rPr>
          <w:rFonts w:ascii="Arial" w:eastAsia="Calibri" w:hAnsi="Arial" w:cs="Arial"/>
          <w:b/>
          <w:color w:val="000000"/>
          <w:sz w:val="24"/>
          <w:szCs w:val="24"/>
          <w:u w:val="single"/>
          <w:lang w:val="en-GB"/>
        </w:rPr>
      </w:pPr>
      <w:r w:rsidRPr="00A56A5E">
        <w:rPr>
          <w:rFonts w:ascii="Arial" w:eastAsia="Times New Roman" w:hAnsi="Arial" w:cs="Arial"/>
          <w:b/>
          <w:iCs/>
          <w:sz w:val="24"/>
          <w:szCs w:val="24"/>
          <w:highlight w:val="yellow"/>
          <w:lang w:val="en-US"/>
        </w:rPr>
        <w:t>21 SEPTEMBER 2022</w:t>
      </w:r>
      <w:r w:rsidR="00AD11EF" w:rsidRPr="00A56A5E">
        <w:rPr>
          <w:rFonts w:ascii="Arial" w:eastAsia="Times New Roman" w:hAnsi="Arial" w:cs="Arial"/>
          <w:b/>
          <w:iCs/>
          <w:sz w:val="24"/>
          <w:szCs w:val="24"/>
          <w:highlight w:val="yellow"/>
          <w:lang w:val="en-US"/>
        </w:rPr>
        <w:t xml:space="preserve">, starting at </w:t>
      </w:r>
      <w:r w:rsidR="00AD11EF" w:rsidRPr="00A56A5E">
        <w:rPr>
          <w:rFonts w:ascii="Arial" w:eastAsia="Times New Roman" w:hAnsi="Arial" w:cs="Arial"/>
          <w:b/>
          <w:iCs/>
          <w:sz w:val="24"/>
          <w:szCs w:val="24"/>
          <w:highlight w:val="yellow"/>
          <w:u w:val="single"/>
          <w:lang w:val="en-US"/>
        </w:rPr>
        <w:t>10H00 am</w:t>
      </w:r>
      <w:r w:rsidR="00AD11EF" w:rsidRPr="00A56A5E">
        <w:rPr>
          <w:rFonts w:ascii="Arial" w:eastAsia="Times New Roman" w:hAnsi="Arial" w:cs="Arial"/>
          <w:bCs/>
          <w:iCs/>
          <w:sz w:val="24"/>
          <w:szCs w:val="24"/>
          <w:highlight w:val="yellow"/>
          <w:lang w:val="en-US"/>
        </w:rPr>
        <w:t>.</w:t>
      </w:r>
      <w:r w:rsidR="00AD11EF" w:rsidRPr="00A56A5E">
        <w:rPr>
          <w:rFonts w:ascii="Arial" w:eastAsia="Times New Roman" w:hAnsi="Arial" w:cs="Arial"/>
          <w:bCs/>
          <w:iCs/>
          <w:sz w:val="24"/>
          <w:szCs w:val="24"/>
          <w:lang w:val="en-US"/>
        </w:rPr>
        <w:t xml:space="preserve"> </w:t>
      </w:r>
      <w:r w:rsidR="00AD11EF" w:rsidRPr="00A56A5E">
        <w:rPr>
          <w:rFonts w:ascii="Arial" w:eastAsia="Calibri" w:hAnsi="Arial" w:cs="Arial"/>
          <w:color w:val="000000"/>
          <w:sz w:val="24"/>
          <w:szCs w:val="24"/>
          <w:lang w:val="en-GB"/>
        </w:rPr>
        <w:t>Failure to attend the compulsory clarification meeting will disqualify the bidder. Only those contractors who are in possession of a tender document shall be permitted to attend and participate in discussion at the compulsory clarification meeting. Doors to the venue will be closed at</w:t>
      </w:r>
      <w:r w:rsidR="00AD11EF" w:rsidRPr="00AD11EF">
        <w:rPr>
          <w:rFonts w:ascii="Arial" w:eastAsia="Calibri" w:hAnsi="Arial" w:cs="Arial"/>
          <w:color w:val="000000"/>
          <w:sz w:val="24"/>
          <w:szCs w:val="24"/>
          <w:lang w:val="en-GB"/>
        </w:rPr>
        <w:t xml:space="preserve"> </w:t>
      </w:r>
      <w:r w:rsidR="00AD11EF" w:rsidRPr="00AD11EF">
        <w:rPr>
          <w:rFonts w:ascii="Arial" w:eastAsia="Calibri" w:hAnsi="Arial" w:cs="Arial"/>
          <w:b/>
          <w:color w:val="000000"/>
          <w:sz w:val="24"/>
          <w:szCs w:val="24"/>
          <w:u w:val="single"/>
          <w:lang w:val="en-GB"/>
        </w:rPr>
        <w:t>10H00. NO LATE BIDDERS WILL BE PERMITTED TO ATTEND.</w:t>
      </w:r>
    </w:p>
    <w:p w14:paraId="0102B731" w14:textId="77777777" w:rsidR="00AD11EF" w:rsidRPr="00AD11EF" w:rsidRDefault="00AD11EF" w:rsidP="00AD11EF">
      <w:pPr>
        <w:spacing w:line="276" w:lineRule="auto"/>
        <w:jc w:val="both"/>
        <w:rPr>
          <w:rFonts w:ascii="Arial" w:eastAsia="Calibri" w:hAnsi="Arial" w:cs="Arial"/>
          <w:bCs/>
          <w:iCs/>
          <w:sz w:val="24"/>
          <w:szCs w:val="24"/>
          <w:lang w:val="en-US"/>
        </w:rPr>
      </w:pPr>
    </w:p>
    <w:p w14:paraId="249C9F17" w14:textId="77777777" w:rsidR="00A56A5E" w:rsidRDefault="00AD11EF" w:rsidP="00AD11EF">
      <w:pPr>
        <w:spacing w:after="0" w:line="276" w:lineRule="auto"/>
        <w:jc w:val="both"/>
        <w:rPr>
          <w:rFonts w:ascii="Arial" w:eastAsia="Calibri" w:hAnsi="Arial" w:cs="Arial"/>
          <w:iCs/>
          <w:sz w:val="24"/>
          <w:szCs w:val="24"/>
          <w:lang w:val="en-US"/>
        </w:rPr>
      </w:pPr>
      <w:r w:rsidRPr="00AD11EF">
        <w:rPr>
          <w:rFonts w:ascii="Arial" w:eastAsia="Calibri" w:hAnsi="Arial" w:cs="Arial"/>
          <w:bCs/>
          <w:iCs/>
          <w:sz w:val="24"/>
          <w:szCs w:val="24"/>
          <w:lang w:val="en-US"/>
        </w:rPr>
        <w:t xml:space="preserve">Tenders shall be placed in sealed envelopes, endorsed with </w:t>
      </w:r>
      <w:r w:rsidRPr="00AD11EF">
        <w:rPr>
          <w:rFonts w:ascii="Arial" w:eastAsia="Calibri" w:hAnsi="Arial" w:cs="Arial"/>
          <w:b/>
          <w:bCs/>
          <w:iCs/>
          <w:sz w:val="24"/>
          <w:szCs w:val="24"/>
          <w:lang w:val="en-US"/>
        </w:rPr>
        <w:t xml:space="preserve">TENDER NO. MN 145/2022 </w:t>
      </w:r>
      <w:r w:rsidRPr="00AD11EF">
        <w:rPr>
          <w:rFonts w:ascii="Arial" w:eastAsia="Times New Roman" w:hAnsi="Arial" w:cs="Arial"/>
          <w:b/>
          <w:color w:val="000000"/>
          <w:lang w:eastAsia="en-ZA"/>
        </w:rPr>
        <w:t xml:space="preserve">THE SUPPLY AND DELIVERY OF CLEAR REFUSE BIN BAGS FOR A THREE (3) YEAR CONTRACT PERIOD </w:t>
      </w:r>
      <w:r w:rsidRPr="00AD11EF">
        <w:rPr>
          <w:rFonts w:ascii="Arial" w:eastAsia="Calibri" w:hAnsi="Arial" w:cs="Arial"/>
          <w:iCs/>
          <w:sz w:val="24"/>
          <w:szCs w:val="24"/>
          <w:lang w:val="en-US"/>
        </w:rPr>
        <w:t xml:space="preserve">be placed in the </w:t>
      </w:r>
      <w:r w:rsidRPr="00AD11EF">
        <w:rPr>
          <w:rFonts w:ascii="Arial" w:eastAsia="Calibri" w:hAnsi="Arial" w:cs="Arial"/>
          <w:bCs/>
          <w:iCs/>
          <w:sz w:val="24"/>
          <w:szCs w:val="24"/>
          <w:lang w:val="en-US"/>
        </w:rPr>
        <w:t>Tender Box</w:t>
      </w:r>
      <w:r w:rsidRPr="00AD11EF">
        <w:rPr>
          <w:rFonts w:ascii="Arial" w:eastAsia="Calibri" w:hAnsi="Arial" w:cs="Arial"/>
          <w:iCs/>
          <w:sz w:val="24"/>
          <w:szCs w:val="24"/>
          <w:lang w:val="en-US"/>
        </w:rPr>
        <w:t xml:space="preserve"> at the SCM Municipal Offices, No. </w:t>
      </w:r>
      <w:r w:rsidRPr="00AD11EF">
        <w:rPr>
          <w:rFonts w:ascii="Arial" w:eastAsia="Calibri" w:hAnsi="Arial" w:cs="Arial"/>
          <w:b/>
          <w:iCs/>
          <w:sz w:val="24"/>
          <w:szCs w:val="24"/>
          <w:lang w:val="en-US"/>
        </w:rPr>
        <w:t xml:space="preserve">2 </w:t>
      </w:r>
      <w:proofErr w:type="spellStart"/>
      <w:r w:rsidRPr="00AD11EF">
        <w:rPr>
          <w:rFonts w:ascii="Arial" w:eastAsia="Calibri" w:hAnsi="Arial" w:cs="Arial"/>
          <w:b/>
          <w:iCs/>
          <w:sz w:val="24"/>
          <w:szCs w:val="24"/>
          <w:lang w:val="en-US"/>
        </w:rPr>
        <w:t>Industria</w:t>
      </w:r>
      <w:proofErr w:type="spellEnd"/>
      <w:r w:rsidRPr="00AD11EF">
        <w:rPr>
          <w:rFonts w:ascii="Arial" w:eastAsia="Calibri" w:hAnsi="Arial" w:cs="Arial"/>
          <w:b/>
          <w:iCs/>
          <w:sz w:val="24"/>
          <w:szCs w:val="24"/>
          <w:lang w:val="en-US"/>
        </w:rPr>
        <w:t xml:space="preserve"> Crescent</w:t>
      </w:r>
      <w:r w:rsidRPr="00AD11EF">
        <w:rPr>
          <w:rFonts w:ascii="Arial" w:eastAsia="Calibri" w:hAnsi="Arial" w:cs="Arial"/>
          <w:iCs/>
          <w:sz w:val="24"/>
          <w:szCs w:val="24"/>
          <w:lang w:val="en-US"/>
        </w:rPr>
        <w:t xml:space="preserve">, KwaDukuza, </w:t>
      </w:r>
      <w:proofErr w:type="spellStart"/>
      <w:r w:rsidRPr="00AD11EF">
        <w:rPr>
          <w:rFonts w:ascii="Arial" w:eastAsia="Calibri" w:hAnsi="Arial" w:cs="Arial"/>
          <w:iCs/>
          <w:sz w:val="24"/>
          <w:szCs w:val="24"/>
          <w:lang w:val="en-US"/>
        </w:rPr>
        <w:t>Lavoipierre</w:t>
      </w:r>
      <w:proofErr w:type="spellEnd"/>
      <w:r w:rsidRPr="00AD11EF">
        <w:rPr>
          <w:rFonts w:ascii="Arial" w:eastAsia="Calibri" w:hAnsi="Arial" w:cs="Arial"/>
          <w:iCs/>
          <w:sz w:val="24"/>
          <w:szCs w:val="24"/>
          <w:lang w:val="en-US"/>
        </w:rPr>
        <w:t xml:space="preserve"> Building, SCM Offices not later than </w:t>
      </w:r>
      <w:r w:rsidRPr="00A56A5E">
        <w:rPr>
          <w:rFonts w:ascii="Arial" w:eastAsia="Calibri" w:hAnsi="Arial" w:cs="Arial"/>
          <w:b/>
          <w:iCs/>
          <w:sz w:val="24"/>
          <w:szCs w:val="24"/>
          <w:highlight w:val="yellow"/>
          <w:lang w:val="en-US"/>
        </w:rPr>
        <w:t>12h00 on</w:t>
      </w:r>
      <w:r w:rsidRPr="00A56A5E">
        <w:rPr>
          <w:rFonts w:ascii="Arial" w:eastAsia="Calibri" w:hAnsi="Arial" w:cs="Arial"/>
          <w:b/>
          <w:iCs/>
          <w:color w:val="FF0000"/>
          <w:sz w:val="24"/>
          <w:szCs w:val="24"/>
          <w:highlight w:val="yellow"/>
          <w:lang w:val="en-US"/>
        </w:rPr>
        <w:t xml:space="preserve"> </w:t>
      </w:r>
      <w:r w:rsidR="00A56A5E" w:rsidRPr="00A56A5E">
        <w:rPr>
          <w:rFonts w:ascii="Arial" w:eastAsia="Calibri" w:hAnsi="Arial" w:cs="Arial"/>
          <w:b/>
          <w:iCs/>
          <w:sz w:val="24"/>
          <w:szCs w:val="24"/>
          <w:highlight w:val="yellow"/>
          <w:lang w:val="en-US"/>
        </w:rPr>
        <w:t>30 SEPTEMBER 2022</w:t>
      </w:r>
      <w:r w:rsidRPr="00AD11EF">
        <w:rPr>
          <w:rFonts w:ascii="Arial" w:eastAsia="Calibri" w:hAnsi="Arial" w:cs="Arial"/>
          <w:b/>
          <w:iCs/>
          <w:sz w:val="24"/>
          <w:szCs w:val="24"/>
          <w:highlight w:val="yellow"/>
          <w:lang w:val="en-US"/>
        </w:rPr>
        <w:t>,</w:t>
      </w:r>
      <w:r w:rsidRPr="00AD11EF">
        <w:rPr>
          <w:rFonts w:ascii="Arial" w:eastAsia="Calibri" w:hAnsi="Arial" w:cs="Arial"/>
          <w:b/>
          <w:iCs/>
          <w:sz w:val="24"/>
          <w:szCs w:val="24"/>
          <w:lang w:val="en-US"/>
        </w:rPr>
        <w:t xml:space="preserve"> </w:t>
      </w:r>
      <w:r w:rsidRPr="00AD11EF">
        <w:rPr>
          <w:rFonts w:ascii="Arial" w:eastAsia="Calibri" w:hAnsi="Arial" w:cs="Arial"/>
          <w:iCs/>
          <w:sz w:val="24"/>
          <w:szCs w:val="24"/>
          <w:lang w:val="en-US"/>
        </w:rPr>
        <w:t xml:space="preserve">at which time the tenders will be opened </w:t>
      </w:r>
      <w:r w:rsidRPr="00AD11EF">
        <w:rPr>
          <w:rFonts w:ascii="Arial" w:eastAsia="Calibri" w:hAnsi="Arial" w:cs="Arial"/>
          <w:iCs/>
          <w:sz w:val="24"/>
          <w:szCs w:val="24"/>
          <w:lang w:val="en-US"/>
        </w:rPr>
        <w:lastRenderedPageBreak/>
        <w:t xml:space="preserve">in public.  Tenders are to be submitted on the tender documentation provided by the Municipality. Late, electronic, or faxed tenders will not be accepted.  </w:t>
      </w:r>
    </w:p>
    <w:p w14:paraId="5AACB977" w14:textId="77777777" w:rsidR="00A56A5E" w:rsidRDefault="00A56A5E" w:rsidP="00AD11EF">
      <w:pPr>
        <w:spacing w:after="0" w:line="276" w:lineRule="auto"/>
        <w:jc w:val="both"/>
        <w:rPr>
          <w:rFonts w:ascii="Arial" w:eastAsia="Calibri" w:hAnsi="Arial" w:cs="Arial"/>
          <w:iCs/>
          <w:sz w:val="24"/>
          <w:szCs w:val="24"/>
          <w:lang w:val="en-US"/>
        </w:rPr>
      </w:pPr>
    </w:p>
    <w:p w14:paraId="42044F08" w14:textId="27900215" w:rsidR="00AD11EF" w:rsidRPr="00AD11EF" w:rsidRDefault="00AD11EF" w:rsidP="00AD11EF">
      <w:pPr>
        <w:spacing w:after="0" w:line="276" w:lineRule="auto"/>
        <w:jc w:val="both"/>
        <w:rPr>
          <w:rFonts w:ascii="Arial" w:eastAsia="Times New Roman" w:hAnsi="Arial" w:cs="Arial"/>
          <w:b/>
          <w:color w:val="000000"/>
          <w:sz w:val="24"/>
          <w:szCs w:val="24"/>
          <w:lang w:eastAsia="en-ZA"/>
        </w:rPr>
      </w:pPr>
      <w:r w:rsidRPr="00AD11EF">
        <w:rPr>
          <w:rFonts w:ascii="Arial" w:eastAsia="Times New Roman" w:hAnsi="Arial" w:cs="Arial"/>
          <w:b/>
          <w:sz w:val="24"/>
          <w:szCs w:val="24"/>
          <w:lang w:eastAsia="en-ZA"/>
        </w:rPr>
        <w:t>Tenders w</w:t>
      </w:r>
      <w:r w:rsidRPr="00AD11EF">
        <w:rPr>
          <w:rFonts w:ascii="Arial" w:eastAsia="Times New Roman" w:hAnsi="Arial" w:cs="Arial"/>
          <w:b/>
          <w:color w:val="000000"/>
          <w:sz w:val="24"/>
          <w:szCs w:val="24"/>
          <w:lang w:eastAsia="en-ZA"/>
        </w:rPr>
        <w:t>ill be evaluated and adjudicated according to the following criteria: -</w:t>
      </w:r>
    </w:p>
    <w:p w14:paraId="3A58CBCF" w14:textId="77777777" w:rsidR="00AD11EF" w:rsidRPr="00AD11EF" w:rsidRDefault="00AD11EF" w:rsidP="00AD11EF">
      <w:pPr>
        <w:numPr>
          <w:ilvl w:val="0"/>
          <w:numId w:val="1"/>
        </w:numPr>
        <w:spacing w:after="0" w:line="276" w:lineRule="auto"/>
        <w:contextualSpacing/>
        <w:jc w:val="both"/>
        <w:rPr>
          <w:rFonts w:ascii="Arial" w:eastAsia="Times New Roman" w:hAnsi="Arial" w:cs="Arial"/>
          <w:color w:val="000000"/>
          <w:sz w:val="24"/>
          <w:szCs w:val="24"/>
          <w:lang w:eastAsia="en-ZA"/>
        </w:rPr>
      </w:pPr>
      <w:r w:rsidRPr="00AD11EF">
        <w:rPr>
          <w:rFonts w:ascii="Arial" w:eastAsia="Times New Roman" w:hAnsi="Arial" w:cs="Arial"/>
          <w:color w:val="000000"/>
          <w:sz w:val="24"/>
          <w:szCs w:val="24"/>
          <w:lang w:eastAsia="en-ZA"/>
        </w:rPr>
        <w:t xml:space="preserve">80/20 preference points system will apply in terms of the Preferential Procurement Regulation. 2017 (B-BBEE Status Level of Contribution - an original or certified copy of the certificate is required). </w:t>
      </w:r>
    </w:p>
    <w:p w14:paraId="7B8F9F3C" w14:textId="77777777" w:rsidR="00AD11EF" w:rsidRPr="00AD11EF" w:rsidRDefault="00AD11EF" w:rsidP="00AD11EF">
      <w:pPr>
        <w:numPr>
          <w:ilvl w:val="0"/>
          <w:numId w:val="1"/>
        </w:numPr>
        <w:spacing w:after="0" w:line="276" w:lineRule="auto"/>
        <w:contextualSpacing/>
        <w:jc w:val="both"/>
        <w:rPr>
          <w:rFonts w:ascii="Arial" w:eastAsia="Times New Roman" w:hAnsi="Arial" w:cs="Arial"/>
          <w:color w:val="000000"/>
          <w:sz w:val="24"/>
          <w:szCs w:val="24"/>
          <w:lang w:eastAsia="en-ZA"/>
        </w:rPr>
      </w:pPr>
      <w:r w:rsidRPr="00AD11EF">
        <w:rPr>
          <w:rFonts w:ascii="Arial" w:eastAsia="Times New Roman" w:hAnsi="Arial" w:cs="Arial"/>
          <w:color w:val="000000"/>
          <w:sz w:val="24"/>
          <w:szCs w:val="24"/>
          <w:lang w:eastAsia="en-ZA"/>
        </w:rPr>
        <w:t>Contractor shall be registered on the National Treasury’s Central Supplier Database.</w:t>
      </w:r>
    </w:p>
    <w:p w14:paraId="4FDCB53C" w14:textId="77777777" w:rsidR="00AD11EF" w:rsidRPr="00AD11EF" w:rsidRDefault="00AD11EF" w:rsidP="00AD11EF">
      <w:pPr>
        <w:numPr>
          <w:ilvl w:val="0"/>
          <w:numId w:val="1"/>
        </w:numPr>
        <w:spacing w:after="0" w:line="276" w:lineRule="auto"/>
        <w:contextualSpacing/>
        <w:jc w:val="both"/>
        <w:rPr>
          <w:rFonts w:ascii="Arial" w:eastAsia="Times New Roman" w:hAnsi="Arial" w:cs="Arial"/>
          <w:color w:val="000000"/>
          <w:sz w:val="24"/>
          <w:szCs w:val="24"/>
          <w:lang w:eastAsia="en-ZA"/>
        </w:rPr>
      </w:pPr>
      <w:r w:rsidRPr="00AD11EF">
        <w:rPr>
          <w:rFonts w:ascii="Arial" w:eastAsia="Times New Roman" w:hAnsi="Arial" w:cs="Arial"/>
          <w:color w:val="000000"/>
          <w:sz w:val="24"/>
          <w:szCs w:val="24"/>
          <w:lang w:eastAsia="en-ZA"/>
        </w:rPr>
        <w:t>Council’s Supply Chain Management Policy and other applicable legislations.</w:t>
      </w:r>
    </w:p>
    <w:p w14:paraId="6121A320" w14:textId="77777777" w:rsidR="00AD11EF" w:rsidRPr="00AD11EF" w:rsidRDefault="00AD11EF" w:rsidP="00AD11EF">
      <w:pPr>
        <w:numPr>
          <w:ilvl w:val="0"/>
          <w:numId w:val="1"/>
        </w:numPr>
        <w:tabs>
          <w:tab w:val="left" w:pos="426"/>
        </w:tabs>
        <w:spacing w:after="0" w:line="276" w:lineRule="auto"/>
        <w:contextualSpacing/>
        <w:jc w:val="both"/>
        <w:rPr>
          <w:rFonts w:ascii="Arial" w:eastAsia="Times New Roman" w:hAnsi="Arial" w:cs="Arial"/>
          <w:sz w:val="24"/>
          <w:szCs w:val="24"/>
          <w:lang w:eastAsia="en-ZA"/>
        </w:rPr>
      </w:pPr>
      <w:r w:rsidRPr="00AD11EF">
        <w:rPr>
          <w:rFonts w:ascii="Arial" w:eastAsia="Times New Roman" w:hAnsi="Arial" w:cs="Arial"/>
          <w:sz w:val="24"/>
          <w:szCs w:val="24"/>
          <w:lang w:eastAsia="en-ZA"/>
        </w:rPr>
        <w:t>Prices tendered must be firm and inclusive of VAT.</w:t>
      </w:r>
    </w:p>
    <w:p w14:paraId="627BE4C7" w14:textId="77777777" w:rsidR="00AD11EF" w:rsidRPr="00AD11EF" w:rsidRDefault="00AD11EF" w:rsidP="00AD11EF">
      <w:pPr>
        <w:numPr>
          <w:ilvl w:val="0"/>
          <w:numId w:val="1"/>
        </w:numPr>
        <w:spacing w:after="0" w:line="276" w:lineRule="auto"/>
        <w:contextualSpacing/>
        <w:jc w:val="both"/>
        <w:rPr>
          <w:rFonts w:ascii="Arial" w:eastAsia="Times New Roman" w:hAnsi="Arial" w:cs="Arial"/>
          <w:sz w:val="24"/>
          <w:szCs w:val="24"/>
          <w:lang w:eastAsia="en-ZA"/>
        </w:rPr>
      </w:pPr>
      <w:r w:rsidRPr="00AD11EF">
        <w:rPr>
          <w:rFonts w:ascii="Arial" w:eastAsia="Times New Roman" w:hAnsi="Arial" w:cs="Arial"/>
          <w:sz w:val="24"/>
          <w:szCs w:val="24"/>
          <w:lang w:eastAsia="en-ZA"/>
        </w:rPr>
        <w:t>Contractor shall provide the Municipality with a compliance clearance PIN to verify your tax compliance status.</w:t>
      </w:r>
    </w:p>
    <w:p w14:paraId="4604A48C" w14:textId="77777777" w:rsidR="00AD11EF" w:rsidRPr="00AD11EF" w:rsidRDefault="00AD11EF" w:rsidP="00AD11EF">
      <w:pPr>
        <w:numPr>
          <w:ilvl w:val="0"/>
          <w:numId w:val="1"/>
        </w:numPr>
        <w:tabs>
          <w:tab w:val="left" w:pos="426"/>
        </w:tabs>
        <w:spacing w:after="0" w:line="276" w:lineRule="auto"/>
        <w:contextualSpacing/>
        <w:jc w:val="both"/>
        <w:rPr>
          <w:rFonts w:ascii="Arial" w:eastAsia="Times New Roman" w:hAnsi="Arial" w:cs="Arial"/>
          <w:sz w:val="24"/>
          <w:szCs w:val="24"/>
          <w:lang w:eastAsia="en-ZA"/>
        </w:rPr>
      </w:pPr>
      <w:r w:rsidRPr="00AD11EF">
        <w:rPr>
          <w:rFonts w:ascii="Arial" w:eastAsia="Calibri" w:hAnsi="Arial" w:cs="Arial"/>
          <w:sz w:val="24"/>
          <w:szCs w:val="24"/>
        </w:rPr>
        <w:t>A copy of the most recent municipal account / utility bill (Not older than 3 months) in which the business is registered, District municipality (water) and Local municipality (rates, electricity and other) or if the bidder is a tenant then a letter or certificate from the landlord indicating that the levies are not in arrears OR a letter from the ward councillor or an Affidavit stating that the ward in which the business operates is exempted from paying rates, electricity and water.</w:t>
      </w:r>
    </w:p>
    <w:p w14:paraId="3B296B2C" w14:textId="77777777" w:rsidR="00AD11EF" w:rsidRPr="00AD11EF" w:rsidRDefault="00AD11EF" w:rsidP="00AD11EF">
      <w:pPr>
        <w:numPr>
          <w:ilvl w:val="0"/>
          <w:numId w:val="1"/>
        </w:numPr>
        <w:spacing w:after="200" w:line="276" w:lineRule="auto"/>
        <w:contextualSpacing/>
        <w:jc w:val="both"/>
        <w:rPr>
          <w:rFonts w:ascii="Arial" w:eastAsia="Times New Roman" w:hAnsi="Arial" w:cs="Arial"/>
          <w:sz w:val="24"/>
          <w:szCs w:val="24"/>
          <w:lang w:eastAsia="en-ZA"/>
        </w:rPr>
      </w:pPr>
      <w:r w:rsidRPr="00AD11EF">
        <w:rPr>
          <w:rFonts w:ascii="Arial" w:eastAsia="Times New Roman" w:hAnsi="Arial" w:cs="Arial"/>
          <w:sz w:val="24"/>
          <w:szCs w:val="24"/>
          <w:lang w:eastAsia="en-ZA"/>
        </w:rPr>
        <w:t>The tender offer validity period will be 90 consecutive days</w:t>
      </w:r>
    </w:p>
    <w:p w14:paraId="3F01486F" w14:textId="77777777" w:rsidR="00AD11EF" w:rsidRPr="00AD11EF" w:rsidRDefault="00AD11EF" w:rsidP="00AD11EF">
      <w:pPr>
        <w:numPr>
          <w:ilvl w:val="0"/>
          <w:numId w:val="1"/>
        </w:numPr>
        <w:spacing w:after="200" w:line="276" w:lineRule="auto"/>
        <w:contextualSpacing/>
        <w:jc w:val="both"/>
        <w:rPr>
          <w:rFonts w:ascii="Arial" w:eastAsia="Times New Roman" w:hAnsi="Arial" w:cs="Arial"/>
          <w:sz w:val="24"/>
          <w:szCs w:val="24"/>
          <w:lang w:eastAsia="en-ZA"/>
        </w:rPr>
      </w:pPr>
      <w:r w:rsidRPr="00AD11EF">
        <w:rPr>
          <w:rFonts w:ascii="Arial" w:eastAsia="Times New Roman" w:hAnsi="Arial" w:cs="Arial"/>
          <w:sz w:val="24"/>
          <w:szCs w:val="24"/>
          <w:lang w:eastAsia="en-ZA"/>
        </w:rPr>
        <w:t>The contract shall be for a period of three  (3) years.</w:t>
      </w:r>
    </w:p>
    <w:p w14:paraId="2F448ECF" w14:textId="77777777" w:rsidR="00AD11EF" w:rsidRPr="00AD11EF" w:rsidRDefault="00AD11EF" w:rsidP="00AD11EF">
      <w:pPr>
        <w:numPr>
          <w:ilvl w:val="0"/>
          <w:numId w:val="1"/>
        </w:numPr>
        <w:spacing w:after="200" w:line="276" w:lineRule="auto"/>
        <w:contextualSpacing/>
        <w:jc w:val="both"/>
        <w:rPr>
          <w:rFonts w:ascii="Arial" w:eastAsia="Times New Roman" w:hAnsi="Arial" w:cs="Arial"/>
          <w:b/>
          <w:lang w:eastAsia="en-ZA"/>
        </w:rPr>
      </w:pPr>
      <w:r w:rsidRPr="00AD11EF">
        <w:rPr>
          <w:rFonts w:ascii="Arial" w:eastAsia="Times New Roman" w:hAnsi="Arial" w:cs="Arial"/>
          <w:b/>
          <w:lang w:eastAsia="en-ZA"/>
        </w:rPr>
        <w:t xml:space="preserve">TENDERERS MUST SCORE A MINIMUM OF 80 POINTS IN ORDER FOR THE TENDER TO BE ELIGIBLE IN TERMS OF THE STANDARD CONDITIONS OF TENDER (as amended): </w:t>
      </w: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872"/>
        <w:gridCol w:w="1276"/>
        <w:gridCol w:w="1134"/>
        <w:gridCol w:w="2491"/>
      </w:tblGrid>
      <w:tr w:rsidR="00AD11EF" w:rsidRPr="00AD11EF" w14:paraId="4AA70425" w14:textId="77777777" w:rsidTr="00184934">
        <w:trPr>
          <w:trHeight w:val="406"/>
          <w:jc w:val="center"/>
        </w:trPr>
        <w:tc>
          <w:tcPr>
            <w:tcW w:w="1696" w:type="dxa"/>
            <w:tcBorders>
              <w:top w:val="single" w:sz="4" w:space="0" w:color="auto"/>
              <w:left w:val="single" w:sz="4" w:space="0" w:color="auto"/>
              <w:bottom w:val="single" w:sz="4" w:space="0" w:color="auto"/>
              <w:right w:val="single" w:sz="4" w:space="0" w:color="auto"/>
            </w:tcBorders>
            <w:hideMark/>
          </w:tcPr>
          <w:p w14:paraId="742775C9"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Criterion</w:t>
            </w:r>
          </w:p>
        </w:tc>
        <w:tc>
          <w:tcPr>
            <w:tcW w:w="2872" w:type="dxa"/>
            <w:tcBorders>
              <w:top w:val="single" w:sz="4" w:space="0" w:color="auto"/>
              <w:left w:val="single" w:sz="4" w:space="0" w:color="auto"/>
              <w:bottom w:val="single" w:sz="4" w:space="0" w:color="auto"/>
              <w:right w:val="single" w:sz="4" w:space="0" w:color="auto"/>
            </w:tcBorders>
            <w:hideMark/>
          </w:tcPr>
          <w:p w14:paraId="28DE9103"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Basis for points allocation</w:t>
            </w:r>
          </w:p>
        </w:tc>
        <w:tc>
          <w:tcPr>
            <w:tcW w:w="1276" w:type="dxa"/>
            <w:tcBorders>
              <w:top w:val="single" w:sz="4" w:space="0" w:color="auto"/>
              <w:left w:val="single" w:sz="4" w:space="0" w:color="auto"/>
              <w:bottom w:val="single" w:sz="4" w:space="0" w:color="auto"/>
              <w:right w:val="single" w:sz="4" w:space="0" w:color="auto"/>
            </w:tcBorders>
            <w:hideMark/>
          </w:tcPr>
          <w:p w14:paraId="7D6DF6A1"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 xml:space="preserve">Points Awarded </w:t>
            </w:r>
          </w:p>
        </w:tc>
        <w:tc>
          <w:tcPr>
            <w:tcW w:w="1134" w:type="dxa"/>
            <w:tcBorders>
              <w:top w:val="single" w:sz="4" w:space="0" w:color="auto"/>
              <w:left w:val="single" w:sz="4" w:space="0" w:color="auto"/>
              <w:bottom w:val="single" w:sz="4" w:space="0" w:color="auto"/>
              <w:right w:val="single" w:sz="4" w:space="0" w:color="auto"/>
            </w:tcBorders>
          </w:tcPr>
          <w:p w14:paraId="7E9B76D2"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Points claimed</w:t>
            </w:r>
          </w:p>
        </w:tc>
        <w:tc>
          <w:tcPr>
            <w:tcW w:w="2491" w:type="dxa"/>
            <w:tcBorders>
              <w:top w:val="single" w:sz="4" w:space="0" w:color="auto"/>
              <w:left w:val="single" w:sz="4" w:space="0" w:color="auto"/>
              <w:bottom w:val="single" w:sz="4" w:space="0" w:color="auto"/>
              <w:right w:val="single" w:sz="4" w:space="0" w:color="auto"/>
            </w:tcBorders>
          </w:tcPr>
          <w:p w14:paraId="2D2A4BB4"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Verification method</w:t>
            </w:r>
          </w:p>
        </w:tc>
      </w:tr>
      <w:tr w:rsidR="00AD11EF" w:rsidRPr="00AD11EF" w14:paraId="743C2139" w14:textId="77777777" w:rsidTr="00184934">
        <w:trPr>
          <w:trHeight w:val="1282"/>
          <w:jc w:val="center"/>
        </w:trPr>
        <w:tc>
          <w:tcPr>
            <w:tcW w:w="1696" w:type="dxa"/>
            <w:tcBorders>
              <w:top w:val="single" w:sz="4" w:space="0" w:color="auto"/>
              <w:left w:val="single" w:sz="4" w:space="0" w:color="auto"/>
              <w:right w:val="single" w:sz="4" w:space="0" w:color="auto"/>
            </w:tcBorders>
            <w:vAlign w:val="center"/>
          </w:tcPr>
          <w:p w14:paraId="0456CB6C"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 xml:space="preserve">Experience of the Tenderer in similar projects </w:t>
            </w:r>
          </w:p>
          <w:p w14:paraId="10C6A8C2" w14:textId="77777777" w:rsidR="00AD11EF" w:rsidRPr="00AD11EF" w:rsidRDefault="00AD11EF" w:rsidP="00AD11EF">
            <w:pPr>
              <w:spacing w:after="200" w:line="276" w:lineRule="auto"/>
              <w:jc w:val="both"/>
              <w:rPr>
                <w:rFonts w:ascii="Arial" w:eastAsia="Times New Roman" w:hAnsi="Arial" w:cs="Arial"/>
                <w:iCs/>
                <w:lang w:eastAsia="en-ZA"/>
              </w:rPr>
            </w:pPr>
          </w:p>
          <w:p w14:paraId="3044C8A2" w14:textId="77777777" w:rsidR="00AD11EF" w:rsidRPr="00AD11EF" w:rsidRDefault="00AD11EF" w:rsidP="00AD11EF">
            <w:pPr>
              <w:spacing w:after="200" w:line="276" w:lineRule="auto"/>
              <w:jc w:val="both"/>
              <w:rPr>
                <w:rFonts w:ascii="Arial" w:eastAsia="Times New Roman" w:hAnsi="Arial" w:cs="Arial"/>
                <w:iCs/>
                <w:lang w:eastAsia="en-ZA"/>
              </w:rPr>
            </w:pPr>
          </w:p>
          <w:p w14:paraId="59D1C47E" w14:textId="77777777" w:rsidR="00AD11EF" w:rsidRPr="00AD11EF" w:rsidRDefault="00AD11EF" w:rsidP="00AD11EF">
            <w:pPr>
              <w:spacing w:after="200" w:line="276" w:lineRule="auto"/>
              <w:jc w:val="both"/>
              <w:rPr>
                <w:rFonts w:ascii="Arial" w:eastAsia="Times New Roman" w:hAnsi="Arial" w:cs="Arial"/>
                <w:iCs/>
                <w:lang w:eastAsia="en-ZA"/>
              </w:rPr>
            </w:pPr>
          </w:p>
          <w:p w14:paraId="5F6C0737" w14:textId="77777777" w:rsidR="00AD11EF" w:rsidRPr="00AD11EF" w:rsidRDefault="00AD11EF" w:rsidP="00AD11EF">
            <w:pPr>
              <w:spacing w:after="200" w:line="276" w:lineRule="auto"/>
              <w:jc w:val="both"/>
              <w:rPr>
                <w:rFonts w:ascii="Arial" w:eastAsia="Times New Roman" w:hAnsi="Arial" w:cs="Arial"/>
                <w:iCs/>
                <w:lang w:eastAsia="en-ZA"/>
              </w:rPr>
            </w:pPr>
          </w:p>
          <w:p w14:paraId="4E5DA2F8" w14:textId="77777777" w:rsidR="00AD11EF" w:rsidRPr="00AD11EF" w:rsidRDefault="00AD11EF" w:rsidP="00AD11EF">
            <w:pPr>
              <w:spacing w:after="200" w:line="276" w:lineRule="auto"/>
              <w:jc w:val="both"/>
              <w:rPr>
                <w:rFonts w:ascii="Arial" w:eastAsia="Times New Roman" w:hAnsi="Arial" w:cs="Arial"/>
                <w:iCs/>
                <w:lang w:eastAsia="en-ZA"/>
              </w:rPr>
            </w:pPr>
          </w:p>
          <w:p w14:paraId="7941E3B3" w14:textId="77777777" w:rsidR="00AD11EF" w:rsidRPr="00AD11EF" w:rsidRDefault="00AD11EF" w:rsidP="00AD11EF">
            <w:pPr>
              <w:spacing w:after="200" w:line="276" w:lineRule="auto"/>
              <w:jc w:val="both"/>
              <w:rPr>
                <w:rFonts w:ascii="Arial" w:eastAsia="Times New Roman" w:hAnsi="Arial" w:cs="Arial"/>
                <w:iCs/>
                <w:lang w:eastAsia="en-ZA"/>
              </w:rPr>
            </w:pPr>
          </w:p>
        </w:tc>
        <w:tc>
          <w:tcPr>
            <w:tcW w:w="2872" w:type="dxa"/>
            <w:tcBorders>
              <w:top w:val="single" w:sz="4" w:space="0" w:color="auto"/>
              <w:left w:val="single" w:sz="4" w:space="0" w:color="auto"/>
              <w:bottom w:val="single" w:sz="4" w:space="0" w:color="auto"/>
              <w:right w:val="single" w:sz="4" w:space="0" w:color="auto"/>
            </w:tcBorders>
            <w:hideMark/>
          </w:tcPr>
          <w:p w14:paraId="6FC94189" w14:textId="77777777" w:rsidR="00AD11EF" w:rsidRPr="00AD11EF" w:rsidRDefault="00AD11EF" w:rsidP="00AD11EF">
            <w:pPr>
              <w:numPr>
                <w:ilvl w:val="0"/>
                <w:numId w:val="4"/>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Three (3) similar projects in last five years and reference letters by all referees confirming that the bidder is competent and capable of executing the works. (20 points)</w:t>
            </w:r>
          </w:p>
          <w:p w14:paraId="16E41A2F" w14:textId="77777777" w:rsidR="00AD11EF" w:rsidRPr="00AD11EF" w:rsidRDefault="00AD11EF" w:rsidP="00AD11EF">
            <w:pPr>
              <w:numPr>
                <w:ilvl w:val="0"/>
                <w:numId w:val="4"/>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 xml:space="preserve">Two (2) similar projects and reference letters by all referees confirming that the bidder is competent </w:t>
            </w:r>
            <w:r w:rsidRPr="00AD11EF">
              <w:rPr>
                <w:rFonts w:ascii="Arial" w:eastAsia="Times New Roman" w:hAnsi="Arial" w:cs="Arial"/>
                <w:iCs/>
                <w:lang w:eastAsia="en-ZA"/>
              </w:rPr>
              <w:lastRenderedPageBreak/>
              <w:t>and capable of executing the works. (10 points)</w:t>
            </w:r>
          </w:p>
          <w:p w14:paraId="47CD48D4" w14:textId="77777777" w:rsidR="00AD11EF" w:rsidRPr="00AD11EF" w:rsidRDefault="00AD11EF" w:rsidP="00AD11EF">
            <w:pPr>
              <w:numPr>
                <w:ilvl w:val="0"/>
                <w:numId w:val="4"/>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One (1) similar project and a reference letter by the referee confirming that the bidder is competent and capable of executing the works. (5 points)</w:t>
            </w:r>
          </w:p>
          <w:p w14:paraId="296FB8FF" w14:textId="77777777" w:rsidR="00AD11EF" w:rsidRPr="00AD11EF" w:rsidRDefault="00AD11EF" w:rsidP="00AD11EF">
            <w:pPr>
              <w:spacing w:after="200" w:line="276" w:lineRule="auto"/>
              <w:jc w:val="both"/>
              <w:rPr>
                <w:rFonts w:ascii="Arial" w:eastAsia="Times New Roman" w:hAnsi="Arial" w:cs="Arial"/>
                <w:iCs/>
                <w:lang w:eastAsia="en-ZA"/>
              </w:rPr>
            </w:pPr>
          </w:p>
        </w:tc>
        <w:tc>
          <w:tcPr>
            <w:tcW w:w="1276" w:type="dxa"/>
            <w:tcBorders>
              <w:top w:val="single" w:sz="4" w:space="0" w:color="auto"/>
              <w:left w:val="single" w:sz="4" w:space="0" w:color="auto"/>
              <w:bottom w:val="single" w:sz="4" w:space="0" w:color="auto"/>
              <w:right w:val="single" w:sz="4" w:space="0" w:color="auto"/>
            </w:tcBorders>
            <w:vAlign w:val="center"/>
          </w:tcPr>
          <w:p w14:paraId="3E18C928"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lastRenderedPageBreak/>
              <w:t>20</w:t>
            </w:r>
          </w:p>
        </w:tc>
        <w:tc>
          <w:tcPr>
            <w:tcW w:w="1134" w:type="dxa"/>
            <w:tcBorders>
              <w:top w:val="single" w:sz="4" w:space="0" w:color="auto"/>
              <w:left w:val="single" w:sz="4" w:space="0" w:color="auto"/>
              <w:bottom w:val="single" w:sz="4" w:space="0" w:color="auto"/>
              <w:right w:val="single" w:sz="4" w:space="0" w:color="auto"/>
            </w:tcBorders>
          </w:tcPr>
          <w:p w14:paraId="57E9D80D" w14:textId="77777777" w:rsidR="00AD11EF" w:rsidRPr="00AD11EF" w:rsidRDefault="00AD11EF" w:rsidP="00AD11EF">
            <w:pPr>
              <w:spacing w:after="200" w:line="276" w:lineRule="auto"/>
              <w:jc w:val="both"/>
              <w:rPr>
                <w:rFonts w:ascii="Arial" w:eastAsia="Times New Roman" w:hAnsi="Arial" w:cs="Arial"/>
                <w:iCs/>
                <w:lang w:eastAsia="en-ZA"/>
              </w:rPr>
            </w:pPr>
          </w:p>
        </w:tc>
        <w:tc>
          <w:tcPr>
            <w:tcW w:w="2491" w:type="dxa"/>
            <w:tcBorders>
              <w:top w:val="single" w:sz="4" w:space="0" w:color="auto"/>
              <w:left w:val="single" w:sz="4" w:space="0" w:color="auto"/>
              <w:bottom w:val="single" w:sz="4" w:space="0" w:color="auto"/>
              <w:right w:val="single" w:sz="4" w:space="0" w:color="auto"/>
            </w:tcBorders>
          </w:tcPr>
          <w:p w14:paraId="4112405E"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 xml:space="preserve">Tenderers must submit letters of appointment and clients’ reference letters for each project. Contact details of referees must be provided for verification purposes. </w:t>
            </w:r>
          </w:p>
        </w:tc>
      </w:tr>
      <w:tr w:rsidR="00AD11EF" w:rsidRPr="00AD11EF" w14:paraId="46049DCB" w14:textId="77777777" w:rsidTr="00184934">
        <w:trPr>
          <w:trHeight w:val="510"/>
          <w:jc w:val="center"/>
        </w:trPr>
        <w:tc>
          <w:tcPr>
            <w:tcW w:w="1696" w:type="dxa"/>
            <w:vMerge w:val="restart"/>
            <w:tcBorders>
              <w:top w:val="single" w:sz="4" w:space="0" w:color="auto"/>
              <w:left w:val="single" w:sz="4" w:space="0" w:color="auto"/>
              <w:bottom w:val="single" w:sz="4" w:space="0" w:color="auto"/>
              <w:right w:val="single" w:sz="4" w:space="0" w:color="auto"/>
            </w:tcBorders>
            <w:vAlign w:val="center"/>
            <w:hideMark/>
          </w:tcPr>
          <w:p w14:paraId="41D3880F"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 xml:space="preserve">Quality control </w:t>
            </w:r>
          </w:p>
        </w:tc>
        <w:tc>
          <w:tcPr>
            <w:tcW w:w="2872" w:type="dxa"/>
            <w:tcBorders>
              <w:top w:val="single" w:sz="4" w:space="0" w:color="auto"/>
              <w:left w:val="single" w:sz="4" w:space="0" w:color="auto"/>
              <w:bottom w:val="single" w:sz="4" w:space="0" w:color="auto"/>
              <w:right w:val="single" w:sz="4" w:space="0" w:color="auto"/>
            </w:tcBorders>
            <w:hideMark/>
          </w:tcPr>
          <w:p w14:paraId="6B178721"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 xml:space="preserve">Length and width of the plastic: </w:t>
            </w:r>
          </w:p>
          <w:p w14:paraId="00A7FB79" w14:textId="77777777" w:rsidR="00AD11EF" w:rsidRPr="00AD11EF" w:rsidRDefault="00AD11EF" w:rsidP="00AD11EF">
            <w:pPr>
              <w:numPr>
                <w:ilvl w:val="0"/>
                <w:numId w:val="2"/>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Length – 910 mm</w:t>
            </w:r>
          </w:p>
          <w:p w14:paraId="4766F572" w14:textId="77777777" w:rsidR="00AD11EF" w:rsidRPr="00AD11EF" w:rsidRDefault="00AD11EF" w:rsidP="00AD11EF">
            <w:pPr>
              <w:numPr>
                <w:ilvl w:val="0"/>
                <w:numId w:val="2"/>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Width -  760 mm</w:t>
            </w:r>
          </w:p>
        </w:tc>
        <w:tc>
          <w:tcPr>
            <w:tcW w:w="1276" w:type="dxa"/>
            <w:tcBorders>
              <w:top w:val="single" w:sz="4" w:space="0" w:color="auto"/>
              <w:left w:val="single" w:sz="4" w:space="0" w:color="auto"/>
              <w:bottom w:val="single" w:sz="4" w:space="0" w:color="auto"/>
              <w:right w:val="single" w:sz="4" w:space="0" w:color="auto"/>
            </w:tcBorders>
            <w:vAlign w:val="center"/>
          </w:tcPr>
          <w:p w14:paraId="53E301DD"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10</w:t>
            </w:r>
          </w:p>
        </w:tc>
        <w:tc>
          <w:tcPr>
            <w:tcW w:w="1134" w:type="dxa"/>
            <w:tcBorders>
              <w:top w:val="single" w:sz="4" w:space="0" w:color="auto"/>
              <w:left w:val="single" w:sz="4" w:space="0" w:color="auto"/>
              <w:bottom w:val="single" w:sz="4" w:space="0" w:color="auto"/>
              <w:right w:val="single" w:sz="4" w:space="0" w:color="auto"/>
            </w:tcBorders>
          </w:tcPr>
          <w:p w14:paraId="46CB4C5C" w14:textId="77777777" w:rsidR="00AD11EF" w:rsidRPr="00AD11EF" w:rsidRDefault="00AD11EF" w:rsidP="00AD11EF">
            <w:pPr>
              <w:spacing w:after="200" w:line="276" w:lineRule="auto"/>
              <w:jc w:val="both"/>
              <w:rPr>
                <w:rFonts w:ascii="Arial" w:eastAsia="Times New Roman" w:hAnsi="Arial" w:cs="Arial"/>
                <w:iCs/>
                <w:lang w:eastAsia="en-ZA"/>
              </w:rPr>
            </w:pPr>
          </w:p>
        </w:tc>
        <w:tc>
          <w:tcPr>
            <w:tcW w:w="2491" w:type="dxa"/>
            <w:tcBorders>
              <w:top w:val="single" w:sz="4" w:space="0" w:color="auto"/>
              <w:left w:val="single" w:sz="4" w:space="0" w:color="auto"/>
              <w:bottom w:val="single" w:sz="4" w:space="0" w:color="auto"/>
              <w:right w:val="single" w:sz="4" w:space="0" w:color="auto"/>
            </w:tcBorders>
          </w:tcPr>
          <w:p w14:paraId="003D2D6F"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Tenderers must submit a sample of a clear bin bag with the length and width size as specified.</w:t>
            </w:r>
          </w:p>
        </w:tc>
      </w:tr>
      <w:tr w:rsidR="00AD11EF" w:rsidRPr="00AD11EF" w14:paraId="03927F97" w14:textId="77777777" w:rsidTr="00184934">
        <w:trPr>
          <w:trHeight w:val="641"/>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3A263D81" w14:textId="77777777" w:rsidR="00AD11EF" w:rsidRPr="00AD11EF" w:rsidRDefault="00AD11EF" w:rsidP="00AD11EF">
            <w:pPr>
              <w:spacing w:after="200" w:line="276" w:lineRule="auto"/>
              <w:jc w:val="both"/>
              <w:rPr>
                <w:rFonts w:ascii="Arial" w:eastAsia="Times New Roman" w:hAnsi="Arial" w:cs="Arial"/>
                <w:iCs/>
                <w:lang w:eastAsia="en-ZA"/>
              </w:rPr>
            </w:pPr>
          </w:p>
        </w:tc>
        <w:tc>
          <w:tcPr>
            <w:tcW w:w="2872" w:type="dxa"/>
            <w:tcBorders>
              <w:top w:val="single" w:sz="4" w:space="0" w:color="auto"/>
              <w:left w:val="single" w:sz="4" w:space="0" w:color="auto"/>
              <w:bottom w:val="single" w:sz="4" w:space="0" w:color="auto"/>
              <w:right w:val="single" w:sz="4" w:space="0" w:color="auto"/>
            </w:tcBorders>
            <w:hideMark/>
          </w:tcPr>
          <w:p w14:paraId="68124E09"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 xml:space="preserve">Strength of a plastic. </w:t>
            </w:r>
          </w:p>
          <w:p w14:paraId="214896BF" w14:textId="77777777" w:rsidR="00AD11EF" w:rsidRPr="00AD11EF" w:rsidRDefault="00AD11EF" w:rsidP="00AD11EF">
            <w:pPr>
              <w:numPr>
                <w:ilvl w:val="0"/>
                <w:numId w:val="3"/>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 xml:space="preserve">The seal and the body of the plastic must be able to withstand a ten-minute tensile loading of </w:t>
            </w:r>
            <w:r w:rsidRPr="00AD11EF">
              <w:rPr>
                <w:rFonts w:ascii="Arial" w:eastAsia="Times New Roman" w:hAnsi="Arial" w:cs="Arial"/>
                <w:iCs/>
                <w:u w:val="single"/>
                <w:lang w:eastAsia="en-ZA"/>
              </w:rPr>
              <w:t>20 kg</w:t>
            </w:r>
            <w:r w:rsidRPr="00AD11EF">
              <w:rPr>
                <w:rFonts w:ascii="Arial" w:eastAsia="Times New Roman" w:hAnsi="Arial" w:cs="Arial"/>
                <w:iCs/>
                <w:lang w:eastAsia="en-ZA"/>
              </w:rPr>
              <w:t xml:space="preserve"> without failure. </w:t>
            </w:r>
          </w:p>
        </w:tc>
        <w:tc>
          <w:tcPr>
            <w:tcW w:w="1276" w:type="dxa"/>
            <w:tcBorders>
              <w:top w:val="single" w:sz="4" w:space="0" w:color="auto"/>
              <w:left w:val="single" w:sz="4" w:space="0" w:color="auto"/>
              <w:bottom w:val="single" w:sz="4" w:space="0" w:color="auto"/>
              <w:right w:val="single" w:sz="4" w:space="0" w:color="auto"/>
            </w:tcBorders>
            <w:vAlign w:val="center"/>
          </w:tcPr>
          <w:p w14:paraId="78CBF14E"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10</w:t>
            </w:r>
          </w:p>
        </w:tc>
        <w:tc>
          <w:tcPr>
            <w:tcW w:w="1134" w:type="dxa"/>
            <w:tcBorders>
              <w:top w:val="single" w:sz="4" w:space="0" w:color="auto"/>
              <w:left w:val="single" w:sz="4" w:space="0" w:color="auto"/>
              <w:bottom w:val="single" w:sz="4" w:space="0" w:color="auto"/>
              <w:right w:val="single" w:sz="4" w:space="0" w:color="auto"/>
            </w:tcBorders>
          </w:tcPr>
          <w:p w14:paraId="42F527F6" w14:textId="77777777" w:rsidR="00AD11EF" w:rsidRPr="00AD11EF" w:rsidRDefault="00AD11EF" w:rsidP="00AD11EF">
            <w:pPr>
              <w:spacing w:after="200" w:line="276" w:lineRule="auto"/>
              <w:jc w:val="both"/>
              <w:rPr>
                <w:rFonts w:ascii="Arial" w:eastAsia="Times New Roman" w:hAnsi="Arial" w:cs="Arial"/>
                <w:iCs/>
                <w:lang w:eastAsia="en-ZA"/>
              </w:rPr>
            </w:pPr>
          </w:p>
        </w:tc>
        <w:tc>
          <w:tcPr>
            <w:tcW w:w="2491" w:type="dxa"/>
            <w:tcBorders>
              <w:top w:val="single" w:sz="4" w:space="0" w:color="auto"/>
              <w:left w:val="single" w:sz="4" w:space="0" w:color="auto"/>
              <w:bottom w:val="single" w:sz="4" w:space="0" w:color="auto"/>
              <w:right w:val="single" w:sz="4" w:space="0" w:color="auto"/>
            </w:tcBorders>
          </w:tcPr>
          <w:p w14:paraId="520ACE20"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Tenderers must submit a sample of a clear  bin bag that will withstand 20 kg without failure.</w:t>
            </w:r>
          </w:p>
        </w:tc>
      </w:tr>
      <w:tr w:rsidR="00AD11EF" w:rsidRPr="00AD11EF" w14:paraId="47387E37" w14:textId="77777777" w:rsidTr="00184934">
        <w:trPr>
          <w:trHeight w:val="641"/>
          <w:jc w:val="center"/>
        </w:trPr>
        <w:tc>
          <w:tcPr>
            <w:tcW w:w="1696" w:type="dxa"/>
            <w:vMerge/>
            <w:tcBorders>
              <w:top w:val="single" w:sz="4" w:space="0" w:color="auto"/>
              <w:left w:val="single" w:sz="4" w:space="0" w:color="auto"/>
              <w:bottom w:val="single" w:sz="4" w:space="0" w:color="auto"/>
              <w:right w:val="single" w:sz="4" w:space="0" w:color="auto"/>
            </w:tcBorders>
            <w:vAlign w:val="center"/>
          </w:tcPr>
          <w:p w14:paraId="26356ECB" w14:textId="77777777" w:rsidR="00AD11EF" w:rsidRPr="00AD11EF" w:rsidRDefault="00AD11EF" w:rsidP="00AD11EF">
            <w:pPr>
              <w:spacing w:after="200" w:line="276" w:lineRule="auto"/>
              <w:jc w:val="both"/>
              <w:rPr>
                <w:rFonts w:ascii="Arial" w:eastAsia="Times New Roman" w:hAnsi="Arial" w:cs="Arial"/>
                <w:iCs/>
                <w:lang w:eastAsia="en-ZA"/>
              </w:rPr>
            </w:pPr>
          </w:p>
        </w:tc>
        <w:tc>
          <w:tcPr>
            <w:tcW w:w="2872" w:type="dxa"/>
            <w:tcBorders>
              <w:top w:val="single" w:sz="4" w:space="0" w:color="auto"/>
              <w:left w:val="single" w:sz="4" w:space="0" w:color="auto"/>
              <w:bottom w:val="single" w:sz="4" w:space="0" w:color="auto"/>
              <w:right w:val="single" w:sz="4" w:space="0" w:color="auto"/>
            </w:tcBorders>
          </w:tcPr>
          <w:p w14:paraId="6AE8184B"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 xml:space="preserve">Thickness of the plastic bag </w:t>
            </w:r>
          </w:p>
          <w:p w14:paraId="64F8D813" w14:textId="77777777" w:rsidR="00AD11EF" w:rsidRPr="00AD11EF" w:rsidRDefault="00AD11EF" w:rsidP="00AD11EF">
            <w:pPr>
              <w:numPr>
                <w:ilvl w:val="0"/>
                <w:numId w:val="3"/>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 xml:space="preserve">Thickness must not be less than </w:t>
            </w:r>
            <w:r w:rsidRPr="00AD11EF">
              <w:rPr>
                <w:rFonts w:ascii="Arial" w:eastAsia="Times New Roman" w:hAnsi="Arial" w:cs="Arial"/>
                <w:iCs/>
                <w:u w:val="single"/>
                <w:lang w:eastAsia="en-ZA"/>
              </w:rPr>
              <w:t>30 microns</w:t>
            </w:r>
            <w:r w:rsidRPr="00AD11EF">
              <w:rPr>
                <w:rFonts w:ascii="Arial" w:eastAsia="Times New Roman" w:hAnsi="Arial" w:cs="Arial"/>
                <w:iCs/>
                <w:lang w:eastAsia="en-ZA"/>
              </w:rPr>
              <w:t xml:space="preserve"> and minimum of </w:t>
            </w:r>
            <w:r w:rsidRPr="00AD11EF">
              <w:rPr>
                <w:rFonts w:ascii="Arial" w:eastAsia="Times New Roman" w:hAnsi="Arial" w:cs="Arial"/>
                <w:iCs/>
                <w:u w:val="single"/>
                <w:lang w:eastAsia="en-ZA"/>
              </w:rPr>
              <w:t>30 grams per bag</w:t>
            </w:r>
            <w:r w:rsidRPr="00AD11EF">
              <w:rPr>
                <w:rFonts w:ascii="Arial" w:eastAsia="Times New Roman" w:hAnsi="Arial" w:cs="Arial"/>
                <w:iCs/>
                <w:lang w:eastAsia="en-ZA"/>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39864138"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20</w:t>
            </w:r>
          </w:p>
        </w:tc>
        <w:tc>
          <w:tcPr>
            <w:tcW w:w="1134" w:type="dxa"/>
            <w:tcBorders>
              <w:top w:val="single" w:sz="4" w:space="0" w:color="auto"/>
              <w:left w:val="single" w:sz="4" w:space="0" w:color="auto"/>
              <w:bottom w:val="single" w:sz="4" w:space="0" w:color="auto"/>
              <w:right w:val="single" w:sz="4" w:space="0" w:color="auto"/>
            </w:tcBorders>
          </w:tcPr>
          <w:p w14:paraId="6E80E5E5" w14:textId="77777777" w:rsidR="00AD11EF" w:rsidRPr="00AD11EF" w:rsidRDefault="00AD11EF" w:rsidP="00AD11EF">
            <w:pPr>
              <w:spacing w:after="200" w:line="276" w:lineRule="auto"/>
              <w:jc w:val="both"/>
              <w:rPr>
                <w:rFonts w:ascii="Arial" w:eastAsia="Times New Roman" w:hAnsi="Arial" w:cs="Arial"/>
                <w:iCs/>
                <w:lang w:eastAsia="en-ZA"/>
              </w:rPr>
            </w:pPr>
          </w:p>
        </w:tc>
        <w:tc>
          <w:tcPr>
            <w:tcW w:w="2491" w:type="dxa"/>
            <w:tcBorders>
              <w:top w:val="single" w:sz="4" w:space="0" w:color="auto"/>
              <w:left w:val="single" w:sz="4" w:space="0" w:color="auto"/>
              <w:bottom w:val="single" w:sz="4" w:space="0" w:color="auto"/>
              <w:right w:val="single" w:sz="4" w:space="0" w:color="auto"/>
            </w:tcBorders>
          </w:tcPr>
          <w:p w14:paraId="62007940"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Tenderers must submit a sample of a clear bin bag with the thickness as specified.</w:t>
            </w:r>
          </w:p>
        </w:tc>
      </w:tr>
      <w:tr w:rsidR="00AD11EF" w:rsidRPr="00AD11EF" w14:paraId="3D492789" w14:textId="77777777" w:rsidTr="00184934">
        <w:trPr>
          <w:trHeight w:val="641"/>
          <w:jc w:val="center"/>
        </w:trPr>
        <w:tc>
          <w:tcPr>
            <w:tcW w:w="1696" w:type="dxa"/>
            <w:vMerge/>
            <w:tcBorders>
              <w:top w:val="single" w:sz="4" w:space="0" w:color="auto"/>
              <w:left w:val="single" w:sz="4" w:space="0" w:color="auto"/>
              <w:bottom w:val="single" w:sz="4" w:space="0" w:color="auto"/>
              <w:right w:val="single" w:sz="4" w:space="0" w:color="auto"/>
            </w:tcBorders>
            <w:vAlign w:val="center"/>
          </w:tcPr>
          <w:p w14:paraId="5D4EE862" w14:textId="77777777" w:rsidR="00AD11EF" w:rsidRPr="00AD11EF" w:rsidRDefault="00AD11EF" w:rsidP="00AD11EF">
            <w:pPr>
              <w:spacing w:after="200" w:line="276" w:lineRule="auto"/>
              <w:jc w:val="both"/>
              <w:rPr>
                <w:rFonts w:ascii="Arial" w:eastAsia="Times New Roman" w:hAnsi="Arial" w:cs="Arial"/>
                <w:iCs/>
                <w:lang w:eastAsia="en-ZA"/>
              </w:rPr>
            </w:pPr>
          </w:p>
        </w:tc>
        <w:tc>
          <w:tcPr>
            <w:tcW w:w="2872" w:type="dxa"/>
            <w:tcBorders>
              <w:top w:val="single" w:sz="4" w:space="0" w:color="auto"/>
              <w:left w:val="single" w:sz="4" w:space="0" w:color="auto"/>
              <w:bottom w:val="single" w:sz="4" w:space="0" w:color="auto"/>
              <w:right w:val="single" w:sz="4" w:space="0" w:color="auto"/>
            </w:tcBorders>
          </w:tcPr>
          <w:p w14:paraId="3735E0BA"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 xml:space="preserve">Gusseted </w:t>
            </w:r>
          </w:p>
          <w:p w14:paraId="28FB1358" w14:textId="77777777" w:rsidR="00AD11EF" w:rsidRPr="00AD11EF" w:rsidRDefault="00AD11EF" w:rsidP="00AD11EF">
            <w:pPr>
              <w:numPr>
                <w:ilvl w:val="0"/>
                <w:numId w:val="3"/>
              </w:numPr>
              <w:spacing w:after="200" w:line="276" w:lineRule="auto"/>
              <w:contextualSpacing/>
              <w:jc w:val="both"/>
              <w:rPr>
                <w:rFonts w:ascii="Arial" w:eastAsia="Times New Roman" w:hAnsi="Arial" w:cs="Arial"/>
                <w:iCs/>
                <w:lang w:eastAsia="en-ZA"/>
              </w:rPr>
            </w:pPr>
            <w:r w:rsidRPr="00AD11EF">
              <w:rPr>
                <w:rFonts w:ascii="Arial" w:eastAsia="Times New Roman" w:hAnsi="Arial" w:cs="Arial"/>
                <w:iCs/>
                <w:lang w:eastAsia="en-ZA"/>
              </w:rPr>
              <w:t xml:space="preserve">The plastic must be gusseted on the sides. </w:t>
            </w:r>
          </w:p>
        </w:tc>
        <w:tc>
          <w:tcPr>
            <w:tcW w:w="1276" w:type="dxa"/>
            <w:tcBorders>
              <w:top w:val="single" w:sz="4" w:space="0" w:color="auto"/>
              <w:left w:val="single" w:sz="4" w:space="0" w:color="auto"/>
              <w:bottom w:val="single" w:sz="4" w:space="0" w:color="auto"/>
              <w:right w:val="single" w:sz="4" w:space="0" w:color="auto"/>
            </w:tcBorders>
            <w:vAlign w:val="center"/>
          </w:tcPr>
          <w:p w14:paraId="4321CD4B"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10</w:t>
            </w:r>
          </w:p>
        </w:tc>
        <w:tc>
          <w:tcPr>
            <w:tcW w:w="1134" w:type="dxa"/>
            <w:tcBorders>
              <w:top w:val="single" w:sz="4" w:space="0" w:color="auto"/>
              <w:left w:val="single" w:sz="4" w:space="0" w:color="auto"/>
              <w:bottom w:val="single" w:sz="4" w:space="0" w:color="auto"/>
              <w:right w:val="single" w:sz="4" w:space="0" w:color="auto"/>
            </w:tcBorders>
          </w:tcPr>
          <w:p w14:paraId="02CD842D" w14:textId="77777777" w:rsidR="00AD11EF" w:rsidRPr="00AD11EF" w:rsidRDefault="00AD11EF" w:rsidP="00AD11EF">
            <w:pPr>
              <w:spacing w:after="200" w:line="276" w:lineRule="auto"/>
              <w:jc w:val="both"/>
              <w:rPr>
                <w:rFonts w:ascii="Arial" w:eastAsia="Times New Roman" w:hAnsi="Arial" w:cs="Arial"/>
                <w:iCs/>
                <w:lang w:eastAsia="en-ZA"/>
              </w:rPr>
            </w:pPr>
          </w:p>
        </w:tc>
        <w:tc>
          <w:tcPr>
            <w:tcW w:w="2491" w:type="dxa"/>
            <w:tcBorders>
              <w:top w:val="single" w:sz="4" w:space="0" w:color="auto"/>
              <w:left w:val="single" w:sz="4" w:space="0" w:color="auto"/>
              <w:bottom w:val="single" w:sz="4" w:space="0" w:color="auto"/>
              <w:right w:val="single" w:sz="4" w:space="0" w:color="auto"/>
            </w:tcBorders>
          </w:tcPr>
          <w:p w14:paraId="2154623B"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Tenderers must submit a sample of a clear bin bag gusseted on the sides.</w:t>
            </w:r>
          </w:p>
        </w:tc>
      </w:tr>
      <w:tr w:rsidR="00AD11EF" w:rsidRPr="00AD11EF" w14:paraId="14B05D47" w14:textId="77777777" w:rsidTr="00184934">
        <w:trPr>
          <w:trHeight w:val="641"/>
          <w:jc w:val="center"/>
        </w:trPr>
        <w:tc>
          <w:tcPr>
            <w:tcW w:w="1696" w:type="dxa"/>
            <w:vMerge/>
            <w:tcBorders>
              <w:top w:val="single" w:sz="4" w:space="0" w:color="auto"/>
              <w:left w:val="single" w:sz="4" w:space="0" w:color="auto"/>
              <w:bottom w:val="single" w:sz="4" w:space="0" w:color="auto"/>
              <w:right w:val="single" w:sz="4" w:space="0" w:color="auto"/>
            </w:tcBorders>
            <w:vAlign w:val="center"/>
          </w:tcPr>
          <w:p w14:paraId="3A7E82CB" w14:textId="77777777" w:rsidR="00AD11EF" w:rsidRPr="00AD11EF" w:rsidRDefault="00AD11EF" w:rsidP="00AD11EF">
            <w:pPr>
              <w:spacing w:after="200" w:line="276" w:lineRule="auto"/>
              <w:jc w:val="both"/>
              <w:rPr>
                <w:rFonts w:ascii="Arial" w:eastAsia="Times New Roman" w:hAnsi="Arial" w:cs="Arial"/>
                <w:iCs/>
                <w:lang w:eastAsia="en-ZA"/>
              </w:rPr>
            </w:pPr>
          </w:p>
        </w:tc>
        <w:tc>
          <w:tcPr>
            <w:tcW w:w="2872" w:type="dxa"/>
            <w:tcBorders>
              <w:top w:val="single" w:sz="4" w:space="0" w:color="auto"/>
              <w:left w:val="single" w:sz="4" w:space="0" w:color="auto"/>
              <w:bottom w:val="single" w:sz="4" w:space="0" w:color="auto"/>
              <w:right w:val="single" w:sz="4" w:space="0" w:color="auto"/>
            </w:tcBorders>
          </w:tcPr>
          <w:p w14:paraId="226C7F4A"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Printing on the plastics</w:t>
            </w:r>
          </w:p>
          <w:p w14:paraId="375BEFAF" w14:textId="77777777" w:rsidR="00AD11EF" w:rsidRPr="00AD11EF" w:rsidRDefault="00AD11EF" w:rsidP="00AD11EF">
            <w:pPr>
              <w:numPr>
                <w:ilvl w:val="0"/>
                <w:numId w:val="3"/>
              </w:numPr>
              <w:spacing w:after="200" w:line="276" w:lineRule="auto"/>
              <w:contextualSpacing/>
              <w:jc w:val="both"/>
              <w:rPr>
                <w:rFonts w:ascii="Arial" w:eastAsia="Times New Roman" w:hAnsi="Arial" w:cs="Arial"/>
                <w:b/>
                <w:iCs/>
                <w:lang w:eastAsia="en-ZA"/>
              </w:rPr>
            </w:pPr>
            <w:r w:rsidRPr="00AD11EF">
              <w:rPr>
                <w:rFonts w:ascii="Arial" w:eastAsia="Times New Roman" w:hAnsi="Arial" w:cs="Arial"/>
                <w:iCs/>
                <w:lang w:eastAsia="en-ZA"/>
              </w:rPr>
              <w:t>The samples must be printed in 25 mm “</w:t>
            </w:r>
            <w:r w:rsidRPr="00AD11EF">
              <w:rPr>
                <w:rFonts w:ascii="Arial" w:eastAsia="Times New Roman" w:hAnsi="Arial" w:cs="Arial"/>
                <w:b/>
                <w:iCs/>
                <w:lang w:eastAsia="en-ZA"/>
              </w:rPr>
              <w:t xml:space="preserve">KWADUKUZA MUNICIPALITY” </w:t>
            </w:r>
          </w:p>
          <w:p w14:paraId="5D06D015"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At the bottom printed “</w:t>
            </w:r>
            <w:r w:rsidRPr="00AD11EF">
              <w:rPr>
                <w:rFonts w:ascii="Arial" w:eastAsia="Times New Roman" w:hAnsi="Arial" w:cs="Arial"/>
                <w:b/>
                <w:iCs/>
                <w:lang w:eastAsia="en-ZA"/>
              </w:rPr>
              <w:t>NOT FOR SALE”</w:t>
            </w:r>
            <w:r w:rsidRPr="00AD11EF">
              <w:rPr>
                <w:rFonts w:ascii="Arial" w:eastAsia="Times New Roman" w:hAnsi="Arial" w:cs="Arial"/>
                <w:iCs/>
                <w:lang w:eastAsia="en-ZA"/>
              </w:rPr>
              <w:t>.</w:t>
            </w:r>
          </w:p>
        </w:tc>
        <w:tc>
          <w:tcPr>
            <w:tcW w:w="1276" w:type="dxa"/>
            <w:tcBorders>
              <w:top w:val="single" w:sz="4" w:space="0" w:color="auto"/>
              <w:left w:val="single" w:sz="4" w:space="0" w:color="auto"/>
              <w:bottom w:val="single" w:sz="4" w:space="0" w:color="auto"/>
              <w:right w:val="single" w:sz="4" w:space="0" w:color="auto"/>
            </w:tcBorders>
            <w:vAlign w:val="center"/>
          </w:tcPr>
          <w:p w14:paraId="6969A8B7"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10</w:t>
            </w:r>
          </w:p>
        </w:tc>
        <w:tc>
          <w:tcPr>
            <w:tcW w:w="1134" w:type="dxa"/>
            <w:tcBorders>
              <w:top w:val="single" w:sz="4" w:space="0" w:color="auto"/>
              <w:left w:val="single" w:sz="4" w:space="0" w:color="auto"/>
              <w:bottom w:val="single" w:sz="4" w:space="0" w:color="auto"/>
              <w:right w:val="single" w:sz="4" w:space="0" w:color="auto"/>
            </w:tcBorders>
          </w:tcPr>
          <w:p w14:paraId="157A74B0" w14:textId="77777777" w:rsidR="00AD11EF" w:rsidRPr="00AD11EF" w:rsidRDefault="00AD11EF" w:rsidP="00AD11EF">
            <w:pPr>
              <w:spacing w:after="200" w:line="276" w:lineRule="auto"/>
              <w:jc w:val="both"/>
              <w:rPr>
                <w:rFonts w:ascii="Arial" w:eastAsia="Times New Roman" w:hAnsi="Arial" w:cs="Arial"/>
                <w:iCs/>
                <w:lang w:eastAsia="en-ZA"/>
              </w:rPr>
            </w:pPr>
          </w:p>
        </w:tc>
        <w:tc>
          <w:tcPr>
            <w:tcW w:w="2491" w:type="dxa"/>
            <w:tcBorders>
              <w:top w:val="single" w:sz="4" w:space="0" w:color="auto"/>
              <w:left w:val="single" w:sz="4" w:space="0" w:color="auto"/>
              <w:bottom w:val="single" w:sz="4" w:space="0" w:color="auto"/>
              <w:right w:val="single" w:sz="4" w:space="0" w:color="auto"/>
            </w:tcBorders>
          </w:tcPr>
          <w:p w14:paraId="15DB2F40" w14:textId="77777777" w:rsidR="00AD11EF" w:rsidRPr="00AD11EF" w:rsidRDefault="00AD11EF" w:rsidP="00AD11EF">
            <w:pPr>
              <w:spacing w:after="200" w:line="276" w:lineRule="auto"/>
              <w:jc w:val="both"/>
              <w:rPr>
                <w:rFonts w:ascii="Arial" w:eastAsia="Times New Roman" w:hAnsi="Arial" w:cs="Arial"/>
                <w:iCs/>
                <w:lang w:eastAsia="en-ZA"/>
              </w:rPr>
            </w:pPr>
            <w:r w:rsidRPr="00AD11EF">
              <w:rPr>
                <w:rFonts w:ascii="Arial" w:eastAsia="Times New Roman" w:hAnsi="Arial" w:cs="Arial"/>
                <w:iCs/>
                <w:lang w:eastAsia="en-ZA"/>
              </w:rPr>
              <w:t>Tenderers must submit a sample of a clear  bin bag printed as specified.</w:t>
            </w:r>
          </w:p>
        </w:tc>
      </w:tr>
      <w:tr w:rsidR="00AD11EF" w:rsidRPr="00AD11EF" w14:paraId="4C3CA004" w14:textId="77777777" w:rsidTr="00184934">
        <w:trPr>
          <w:trHeight w:val="641"/>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4CF73B05" w14:textId="77777777" w:rsidR="00AD11EF" w:rsidRPr="00AD11EF" w:rsidRDefault="00AD11EF" w:rsidP="00AD11EF">
            <w:pPr>
              <w:spacing w:after="200" w:line="276" w:lineRule="auto"/>
              <w:jc w:val="both"/>
              <w:rPr>
                <w:rFonts w:ascii="Arial" w:eastAsia="Times New Roman" w:hAnsi="Arial" w:cs="Arial"/>
                <w:iCs/>
                <w:lang w:eastAsia="en-ZA"/>
              </w:rPr>
            </w:pPr>
          </w:p>
        </w:tc>
        <w:tc>
          <w:tcPr>
            <w:tcW w:w="2872" w:type="dxa"/>
            <w:tcBorders>
              <w:top w:val="single" w:sz="4" w:space="0" w:color="auto"/>
              <w:left w:val="single" w:sz="4" w:space="0" w:color="auto"/>
              <w:bottom w:val="single" w:sz="4" w:space="0" w:color="auto"/>
              <w:right w:val="single" w:sz="4" w:space="0" w:color="auto"/>
            </w:tcBorders>
            <w:hideMark/>
          </w:tcPr>
          <w:p w14:paraId="439FFA92" w14:textId="77777777" w:rsidR="00AD11EF" w:rsidRPr="00AD11EF" w:rsidRDefault="00AD11EF" w:rsidP="00AD11EF">
            <w:pPr>
              <w:spacing w:after="200" w:line="276" w:lineRule="auto"/>
              <w:jc w:val="both"/>
              <w:rPr>
                <w:rFonts w:ascii="Arial" w:eastAsia="Times New Roman" w:hAnsi="Arial" w:cs="Arial"/>
                <w:iCs/>
                <w:color w:val="4472C4"/>
                <w:lang w:eastAsia="en-ZA"/>
              </w:rPr>
            </w:pPr>
            <w:r w:rsidRPr="00AD11EF">
              <w:rPr>
                <w:rFonts w:ascii="Arial" w:eastAsia="Times New Roman" w:hAnsi="Arial" w:cs="Arial"/>
                <w:snapToGrid w:val="0"/>
                <w:color w:val="4472C4"/>
                <w:lang w:val="en-GB" w:eastAsia="en-ZA"/>
              </w:rPr>
              <w:t xml:space="preserve">Certified copies of valid </w:t>
            </w:r>
            <w:r w:rsidRPr="00AD11EF">
              <w:rPr>
                <w:rFonts w:ascii="Arial" w:eastAsia="Times New Roman" w:hAnsi="Arial" w:cs="Arial"/>
                <w:bCs/>
                <w:color w:val="4472C4"/>
                <w:lang w:eastAsia="en-ZA"/>
              </w:rPr>
              <w:t xml:space="preserve"> certificate SABS or any institution endorsed by SABS.</w:t>
            </w:r>
          </w:p>
          <w:p w14:paraId="6B5C7F04" w14:textId="77777777" w:rsidR="00AD11EF" w:rsidRPr="00AD11EF" w:rsidRDefault="00AD11EF" w:rsidP="00AD11EF">
            <w:pPr>
              <w:numPr>
                <w:ilvl w:val="0"/>
                <w:numId w:val="3"/>
              </w:numPr>
              <w:spacing w:after="200" w:line="276" w:lineRule="auto"/>
              <w:contextualSpacing/>
              <w:jc w:val="both"/>
              <w:rPr>
                <w:rFonts w:ascii="Arial" w:eastAsia="Times New Roman" w:hAnsi="Arial" w:cs="Arial"/>
                <w:iCs/>
                <w:color w:val="4472C4"/>
                <w:lang w:eastAsia="en-ZA"/>
              </w:rPr>
            </w:pPr>
            <w:r w:rsidRPr="00AD11EF">
              <w:rPr>
                <w:rFonts w:ascii="Arial" w:eastAsia="Times New Roman" w:hAnsi="Arial" w:cs="Arial"/>
                <w:iCs/>
                <w:color w:val="4472C4"/>
                <w:lang w:eastAsia="en-ZA"/>
              </w:rPr>
              <w:t>The bidder must submit a certificate for a clear plastic bin bag sample provided.</w:t>
            </w:r>
          </w:p>
        </w:tc>
        <w:tc>
          <w:tcPr>
            <w:tcW w:w="1276" w:type="dxa"/>
            <w:tcBorders>
              <w:top w:val="single" w:sz="4" w:space="0" w:color="auto"/>
              <w:left w:val="single" w:sz="4" w:space="0" w:color="auto"/>
              <w:bottom w:val="single" w:sz="4" w:space="0" w:color="auto"/>
              <w:right w:val="single" w:sz="4" w:space="0" w:color="auto"/>
            </w:tcBorders>
            <w:vAlign w:val="center"/>
          </w:tcPr>
          <w:p w14:paraId="56819D56" w14:textId="77777777" w:rsidR="00AD11EF" w:rsidRPr="00AD11EF" w:rsidRDefault="00AD11EF" w:rsidP="00AD11EF">
            <w:pPr>
              <w:spacing w:after="200" w:line="276" w:lineRule="auto"/>
              <w:jc w:val="both"/>
              <w:rPr>
                <w:rFonts w:ascii="Arial" w:eastAsia="Times New Roman" w:hAnsi="Arial" w:cs="Arial"/>
                <w:iCs/>
                <w:color w:val="4472C4"/>
                <w:lang w:eastAsia="en-ZA"/>
              </w:rPr>
            </w:pPr>
            <w:r w:rsidRPr="00AD11EF">
              <w:rPr>
                <w:rFonts w:ascii="Arial" w:eastAsia="Times New Roman" w:hAnsi="Arial" w:cs="Arial"/>
                <w:iCs/>
                <w:color w:val="4472C4"/>
                <w:lang w:eastAsia="en-ZA"/>
              </w:rPr>
              <w:t>20</w:t>
            </w:r>
          </w:p>
        </w:tc>
        <w:tc>
          <w:tcPr>
            <w:tcW w:w="1134" w:type="dxa"/>
            <w:tcBorders>
              <w:top w:val="single" w:sz="4" w:space="0" w:color="auto"/>
              <w:left w:val="single" w:sz="4" w:space="0" w:color="auto"/>
              <w:bottom w:val="single" w:sz="4" w:space="0" w:color="auto"/>
              <w:right w:val="single" w:sz="4" w:space="0" w:color="auto"/>
            </w:tcBorders>
          </w:tcPr>
          <w:p w14:paraId="457DC0D6" w14:textId="77777777" w:rsidR="00AD11EF" w:rsidRPr="00AD11EF" w:rsidRDefault="00AD11EF" w:rsidP="00AD11EF">
            <w:pPr>
              <w:spacing w:after="200" w:line="276" w:lineRule="auto"/>
              <w:jc w:val="both"/>
              <w:rPr>
                <w:rFonts w:ascii="Arial" w:eastAsia="Times New Roman" w:hAnsi="Arial" w:cs="Arial"/>
                <w:iCs/>
                <w:color w:val="4472C4"/>
                <w:lang w:eastAsia="en-ZA"/>
              </w:rPr>
            </w:pPr>
          </w:p>
        </w:tc>
        <w:tc>
          <w:tcPr>
            <w:tcW w:w="2491" w:type="dxa"/>
            <w:tcBorders>
              <w:top w:val="single" w:sz="4" w:space="0" w:color="auto"/>
              <w:left w:val="single" w:sz="4" w:space="0" w:color="auto"/>
              <w:bottom w:val="single" w:sz="4" w:space="0" w:color="auto"/>
              <w:right w:val="single" w:sz="4" w:space="0" w:color="auto"/>
            </w:tcBorders>
          </w:tcPr>
          <w:p w14:paraId="045BAE5C" w14:textId="77777777" w:rsidR="00AD11EF" w:rsidRPr="00AD11EF" w:rsidRDefault="00AD11EF" w:rsidP="00AD11EF">
            <w:pPr>
              <w:spacing w:after="200" w:line="276" w:lineRule="auto"/>
              <w:jc w:val="both"/>
              <w:rPr>
                <w:rFonts w:ascii="Arial" w:eastAsia="Times New Roman" w:hAnsi="Arial" w:cs="Arial"/>
                <w:iCs/>
                <w:color w:val="4472C4"/>
                <w:lang w:eastAsia="en-ZA"/>
              </w:rPr>
            </w:pPr>
            <w:r w:rsidRPr="00AD11EF">
              <w:rPr>
                <w:rFonts w:ascii="Arial" w:eastAsia="Times New Roman" w:hAnsi="Arial" w:cs="Arial"/>
                <w:iCs/>
                <w:color w:val="4472C4"/>
                <w:lang w:eastAsia="en-ZA"/>
              </w:rPr>
              <w:t xml:space="preserve">Tenderers must submit a certificate  for a clear bin as specified. </w:t>
            </w:r>
          </w:p>
        </w:tc>
      </w:tr>
      <w:tr w:rsidR="00AD11EF" w:rsidRPr="00AD11EF" w14:paraId="3E989F83" w14:textId="77777777" w:rsidTr="00184934">
        <w:trPr>
          <w:trHeight w:val="417"/>
          <w:jc w:val="center"/>
        </w:trPr>
        <w:tc>
          <w:tcPr>
            <w:tcW w:w="4568" w:type="dxa"/>
            <w:gridSpan w:val="2"/>
            <w:tcBorders>
              <w:top w:val="single" w:sz="4" w:space="0" w:color="auto"/>
              <w:left w:val="single" w:sz="4" w:space="0" w:color="auto"/>
              <w:bottom w:val="single" w:sz="4" w:space="0" w:color="auto"/>
              <w:right w:val="single" w:sz="4" w:space="0" w:color="auto"/>
            </w:tcBorders>
            <w:vAlign w:val="center"/>
            <w:hideMark/>
          </w:tcPr>
          <w:p w14:paraId="4CD393D1"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SCORE</w:t>
            </w:r>
          </w:p>
        </w:tc>
        <w:tc>
          <w:tcPr>
            <w:tcW w:w="1276" w:type="dxa"/>
            <w:tcBorders>
              <w:top w:val="single" w:sz="4" w:space="0" w:color="auto"/>
              <w:left w:val="single" w:sz="4" w:space="0" w:color="auto"/>
              <w:bottom w:val="single" w:sz="4" w:space="0" w:color="auto"/>
              <w:right w:val="single" w:sz="4" w:space="0" w:color="auto"/>
            </w:tcBorders>
            <w:vAlign w:val="center"/>
          </w:tcPr>
          <w:p w14:paraId="6BDA9503" w14:textId="77777777" w:rsidR="00AD11EF" w:rsidRPr="00AD11EF" w:rsidRDefault="00AD11EF" w:rsidP="00AD11EF">
            <w:pPr>
              <w:spacing w:after="200" w:line="276" w:lineRule="auto"/>
              <w:jc w:val="both"/>
              <w:rPr>
                <w:rFonts w:ascii="Arial" w:eastAsia="Times New Roman" w:hAnsi="Arial" w:cs="Arial"/>
                <w:b/>
                <w:iCs/>
                <w:lang w:eastAsia="en-ZA"/>
              </w:rPr>
            </w:pPr>
            <w:r w:rsidRPr="00AD11EF">
              <w:rPr>
                <w:rFonts w:ascii="Arial" w:eastAsia="Times New Roman" w:hAnsi="Arial" w:cs="Arial"/>
                <w:b/>
                <w:iCs/>
                <w:lang w:eastAsia="en-ZA"/>
              </w:rPr>
              <w:t>100</w:t>
            </w:r>
          </w:p>
        </w:tc>
        <w:tc>
          <w:tcPr>
            <w:tcW w:w="1134" w:type="dxa"/>
            <w:tcBorders>
              <w:top w:val="single" w:sz="4" w:space="0" w:color="auto"/>
              <w:left w:val="single" w:sz="4" w:space="0" w:color="auto"/>
              <w:bottom w:val="single" w:sz="4" w:space="0" w:color="auto"/>
              <w:right w:val="single" w:sz="4" w:space="0" w:color="auto"/>
            </w:tcBorders>
          </w:tcPr>
          <w:p w14:paraId="3B9376FF" w14:textId="77777777" w:rsidR="00AD11EF" w:rsidRPr="00AD11EF" w:rsidRDefault="00AD11EF" w:rsidP="00AD11EF">
            <w:pPr>
              <w:spacing w:after="200" w:line="276" w:lineRule="auto"/>
              <w:jc w:val="both"/>
              <w:rPr>
                <w:rFonts w:ascii="Arial" w:eastAsia="Times New Roman" w:hAnsi="Arial" w:cs="Arial"/>
                <w:b/>
                <w:iCs/>
                <w:lang w:eastAsia="en-ZA"/>
              </w:rPr>
            </w:pPr>
          </w:p>
        </w:tc>
        <w:tc>
          <w:tcPr>
            <w:tcW w:w="2491" w:type="dxa"/>
            <w:tcBorders>
              <w:top w:val="single" w:sz="4" w:space="0" w:color="auto"/>
              <w:left w:val="single" w:sz="4" w:space="0" w:color="auto"/>
              <w:bottom w:val="single" w:sz="4" w:space="0" w:color="auto"/>
              <w:right w:val="single" w:sz="4" w:space="0" w:color="auto"/>
            </w:tcBorders>
          </w:tcPr>
          <w:p w14:paraId="2348E57D" w14:textId="77777777" w:rsidR="00AD11EF" w:rsidRPr="00AD11EF" w:rsidRDefault="00AD11EF" w:rsidP="00AD11EF">
            <w:pPr>
              <w:spacing w:after="200" w:line="276" w:lineRule="auto"/>
              <w:jc w:val="both"/>
              <w:rPr>
                <w:rFonts w:ascii="Arial" w:eastAsia="Times New Roman" w:hAnsi="Arial" w:cs="Arial"/>
                <w:b/>
                <w:iCs/>
                <w:lang w:eastAsia="en-ZA"/>
              </w:rPr>
            </w:pPr>
          </w:p>
        </w:tc>
      </w:tr>
    </w:tbl>
    <w:p w14:paraId="002C39CA" w14:textId="77777777" w:rsidR="00AD11EF" w:rsidRPr="00AD11EF" w:rsidRDefault="00AD11EF" w:rsidP="00AD11EF">
      <w:pPr>
        <w:spacing w:after="200" w:line="276" w:lineRule="auto"/>
        <w:rPr>
          <w:rFonts w:ascii="Calibri" w:eastAsia="Times New Roman" w:hAnsi="Calibri" w:cs="Times New Roman"/>
          <w:lang w:eastAsia="en-ZA"/>
        </w:rPr>
      </w:pPr>
    </w:p>
    <w:p w14:paraId="3BB19BA7" w14:textId="77777777" w:rsidR="00AD11EF" w:rsidRPr="00AD11EF" w:rsidRDefault="00AD11EF" w:rsidP="00AD11EF">
      <w:pPr>
        <w:spacing w:after="200" w:line="276" w:lineRule="auto"/>
        <w:ind w:left="1080"/>
        <w:contextualSpacing/>
        <w:jc w:val="both"/>
        <w:rPr>
          <w:rFonts w:ascii="Arial" w:eastAsia="Times New Roman" w:hAnsi="Arial" w:cs="Arial"/>
          <w:sz w:val="24"/>
          <w:szCs w:val="24"/>
          <w:lang w:eastAsia="en-ZA"/>
        </w:rPr>
      </w:pPr>
    </w:p>
    <w:p w14:paraId="27AD2206" w14:textId="77777777" w:rsidR="00AD11EF" w:rsidRPr="00AD11EF" w:rsidRDefault="00AD11EF" w:rsidP="00AD11EF">
      <w:pPr>
        <w:spacing w:after="200" w:line="276" w:lineRule="auto"/>
        <w:ind w:left="1080"/>
        <w:contextualSpacing/>
        <w:jc w:val="both"/>
        <w:rPr>
          <w:rFonts w:ascii="Arial" w:eastAsia="Times New Roman" w:hAnsi="Arial" w:cs="Arial"/>
          <w:sz w:val="24"/>
          <w:szCs w:val="24"/>
          <w:lang w:eastAsia="en-ZA"/>
        </w:rPr>
      </w:pPr>
    </w:p>
    <w:p w14:paraId="37FF0590" w14:textId="77777777" w:rsidR="00AD11EF" w:rsidRPr="00AD11EF" w:rsidRDefault="00AD11EF" w:rsidP="00AD11EF">
      <w:pPr>
        <w:tabs>
          <w:tab w:val="left" w:pos="960"/>
          <w:tab w:val="left" w:pos="3969"/>
        </w:tabs>
        <w:spacing w:after="0" w:line="276" w:lineRule="auto"/>
        <w:jc w:val="both"/>
        <w:rPr>
          <w:rFonts w:ascii="Arial" w:eastAsia="Times New Roman" w:hAnsi="Arial" w:cs="Arial"/>
          <w:sz w:val="24"/>
          <w:szCs w:val="24"/>
          <w:lang w:val="en-GB" w:eastAsia="en-ZA"/>
        </w:rPr>
      </w:pPr>
      <w:r w:rsidRPr="00AD11EF">
        <w:rPr>
          <w:rFonts w:ascii="Arial" w:eastAsia="Times New Roman" w:hAnsi="Arial" w:cs="Arial"/>
          <w:sz w:val="24"/>
          <w:szCs w:val="24"/>
          <w:lang w:val="en-GB" w:eastAsia="en-ZA"/>
        </w:rPr>
        <w:t>All prospective tenderers will be screened in accordance with the National Treasury’s Defaulters Database.</w:t>
      </w:r>
    </w:p>
    <w:p w14:paraId="4D8546CB" w14:textId="77777777" w:rsidR="00AD11EF" w:rsidRPr="00AD11EF" w:rsidRDefault="00AD11EF" w:rsidP="00AD11EF">
      <w:pPr>
        <w:tabs>
          <w:tab w:val="left" w:pos="960"/>
          <w:tab w:val="left" w:pos="3969"/>
        </w:tabs>
        <w:spacing w:after="0" w:line="276" w:lineRule="auto"/>
        <w:jc w:val="both"/>
        <w:rPr>
          <w:rFonts w:ascii="Arial" w:eastAsia="Times New Roman" w:hAnsi="Arial" w:cs="Arial"/>
          <w:sz w:val="24"/>
          <w:szCs w:val="24"/>
          <w:lang w:val="en-GB" w:eastAsia="en-ZA"/>
        </w:rPr>
      </w:pPr>
    </w:p>
    <w:p w14:paraId="0CF9BFA7" w14:textId="77777777" w:rsidR="00AD11EF" w:rsidRPr="00AD11EF" w:rsidRDefault="00AD11EF" w:rsidP="00AD11EF">
      <w:pPr>
        <w:spacing w:after="8" w:line="276" w:lineRule="auto"/>
        <w:ind w:left="10" w:hanging="10"/>
        <w:jc w:val="both"/>
        <w:rPr>
          <w:rFonts w:ascii="Arial" w:eastAsia="Arial" w:hAnsi="Arial" w:cs="Arial"/>
          <w:color w:val="000000"/>
          <w:sz w:val="24"/>
          <w:szCs w:val="24"/>
          <w:lang w:val="en-GB" w:eastAsia="en-GB"/>
        </w:rPr>
      </w:pPr>
      <w:r w:rsidRPr="00AD11EF">
        <w:rPr>
          <w:rFonts w:ascii="Arial" w:eastAsia="Arial" w:hAnsi="Arial" w:cs="Arial"/>
          <w:color w:val="000000"/>
          <w:sz w:val="24"/>
          <w:szCs w:val="24"/>
          <w:lang w:val="en-GB" w:eastAsia="en-GB"/>
        </w:rPr>
        <w:t>Council does not bind itself to accept the lowest tender or any tender and reserves the right to accept any part or the whole of any tender. P</w:t>
      </w:r>
      <w:r w:rsidRPr="00AD11EF">
        <w:rPr>
          <w:rFonts w:ascii="Arial" w:eastAsia="Arial" w:hAnsi="Arial" w:cs="Arial"/>
          <w:color w:val="000000"/>
          <w:sz w:val="24"/>
          <w:szCs w:val="24"/>
          <w:shd w:val="clear" w:color="auto" w:fill="FFFFFF"/>
          <w:lang w:val="en-GB" w:eastAsia="en-GB"/>
        </w:rPr>
        <w:t>reference will be given to an EME (exempted micro enterprise) or QSE (qualifying small business enterprise) which is at least 51% owned by black people residing within the jurisdiction of KwaDukuza.</w:t>
      </w:r>
      <w:r w:rsidRPr="00AD11EF">
        <w:rPr>
          <w:rFonts w:ascii="Arial" w:eastAsia="Arial" w:hAnsi="Arial" w:cs="Arial"/>
          <w:color w:val="000000"/>
          <w:sz w:val="24"/>
          <w:szCs w:val="24"/>
          <w:lang w:val="en-GB" w:eastAsia="en-GB"/>
        </w:rPr>
        <w:t xml:space="preserve"> The Municipality also reserves the right to call on preferred bidders to form a joint venture with a BEE company. </w:t>
      </w:r>
    </w:p>
    <w:p w14:paraId="643A1E57" w14:textId="77777777" w:rsidR="00AD11EF" w:rsidRPr="00AD11EF" w:rsidRDefault="00AD11EF" w:rsidP="00AD11EF">
      <w:pPr>
        <w:spacing w:after="8" w:line="276" w:lineRule="auto"/>
        <w:ind w:left="10" w:hanging="10"/>
        <w:jc w:val="both"/>
        <w:rPr>
          <w:rFonts w:ascii="Arial" w:eastAsia="Arial" w:hAnsi="Arial" w:cs="Arial"/>
          <w:color w:val="000000"/>
          <w:sz w:val="24"/>
          <w:szCs w:val="24"/>
          <w:lang w:val="en-GB" w:eastAsia="en-GB"/>
        </w:rPr>
      </w:pPr>
    </w:p>
    <w:p w14:paraId="24AAE40C" w14:textId="77777777" w:rsidR="00AD11EF" w:rsidRPr="00AD11EF" w:rsidRDefault="00AD11EF" w:rsidP="00AD11EF">
      <w:pPr>
        <w:spacing w:after="8" w:line="276" w:lineRule="auto"/>
        <w:ind w:left="10" w:hanging="10"/>
        <w:jc w:val="both"/>
        <w:rPr>
          <w:rFonts w:ascii="Arial" w:eastAsia="Arial" w:hAnsi="Arial" w:cs="Arial"/>
          <w:color w:val="000000"/>
          <w:sz w:val="24"/>
          <w:szCs w:val="24"/>
          <w:lang w:val="en-GB" w:eastAsia="en-GB"/>
        </w:rPr>
      </w:pPr>
      <w:r w:rsidRPr="00AD11EF">
        <w:rPr>
          <w:rFonts w:ascii="Arial" w:eastAsia="Arial" w:hAnsi="Arial" w:cs="Arial"/>
          <w:color w:val="000000"/>
          <w:sz w:val="24"/>
          <w:szCs w:val="24"/>
          <w:lang w:val="en-GB" w:eastAsia="en-GB"/>
        </w:rPr>
        <w:t xml:space="preserve">Canvassing in any form in the gift of Council is strictly prohibited and will lead to the disqualification of the tender. No bids will be considered from the persons in the service of any organ state. </w:t>
      </w:r>
    </w:p>
    <w:p w14:paraId="4AFB5E2D" w14:textId="77777777" w:rsidR="00AD11EF" w:rsidRPr="00AD11EF" w:rsidRDefault="00AD11EF" w:rsidP="00AD11EF">
      <w:pPr>
        <w:tabs>
          <w:tab w:val="left" w:pos="960"/>
          <w:tab w:val="left" w:pos="3969"/>
        </w:tabs>
        <w:spacing w:after="0" w:line="276" w:lineRule="auto"/>
        <w:jc w:val="both"/>
        <w:rPr>
          <w:rFonts w:ascii="Arial" w:eastAsia="Times New Roman" w:hAnsi="Arial" w:cs="Arial"/>
          <w:sz w:val="24"/>
          <w:szCs w:val="24"/>
          <w:lang w:val="en-GB" w:eastAsia="en-ZA"/>
        </w:rPr>
      </w:pPr>
    </w:p>
    <w:p w14:paraId="2858B892" w14:textId="77777777" w:rsidR="00AD11EF" w:rsidRPr="00AD11EF" w:rsidRDefault="00AD11EF" w:rsidP="00AD11EF">
      <w:pPr>
        <w:tabs>
          <w:tab w:val="left" w:pos="960"/>
          <w:tab w:val="left" w:pos="3969"/>
        </w:tabs>
        <w:spacing w:after="0" w:line="276" w:lineRule="auto"/>
        <w:jc w:val="both"/>
        <w:rPr>
          <w:rFonts w:ascii="Arial" w:eastAsia="Times New Roman" w:hAnsi="Arial" w:cs="Arial"/>
          <w:sz w:val="24"/>
          <w:szCs w:val="24"/>
          <w:lang w:val="en-GB" w:eastAsia="en-ZA"/>
        </w:rPr>
      </w:pPr>
    </w:p>
    <w:p w14:paraId="6EAD72CE" w14:textId="77777777" w:rsidR="00AD11EF" w:rsidRPr="00AD11EF" w:rsidRDefault="00AD11EF" w:rsidP="00AD11EF">
      <w:pPr>
        <w:tabs>
          <w:tab w:val="left" w:pos="960"/>
          <w:tab w:val="left" w:pos="3969"/>
        </w:tabs>
        <w:spacing w:after="0" w:line="276" w:lineRule="auto"/>
        <w:jc w:val="both"/>
        <w:rPr>
          <w:rFonts w:ascii="Arial" w:eastAsia="Times New Roman" w:hAnsi="Arial" w:cs="Arial"/>
          <w:sz w:val="24"/>
          <w:szCs w:val="24"/>
          <w:lang w:val="en-GB" w:eastAsia="en-ZA"/>
        </w:rPr>
      </w:pPr>
      <w:r w:rsidRPr="00AD11EF">
        <w:rPr>
          <w:rFonts w:ascii="Arial" w:eastAsia="Times New Roman" w:hAnsi="Arial" w:cs="Arial"/>
          <w:sz w:val="24"/>
          <w:szCs w:val="24"/>
          <w:lang w:val="en-GB" w:eastAsia="en-ZA"/>
        </w:rPr>
        <w:t>__________________</w:t>
      </w:r>
    </w:p>
    <w:p w14:paraId="0F1A4AC4" w14:textId="77777777" w:rsidR="00AD11EF" w:rsidRPr="00AD11EF" w:rsidRDefault="00AD11EF" w:rsidP="00AD11EF">
      <w:pPr>
        <w:tabs>
          <w:tab w:val="left" w:pos="960"/>
          <w:tab w:val="left" w:pos="3969"/>
        </w:tabs>
        <w:spacing w:after="0" w:line="276" w:lineRule="auto"/>
        <w:jc w:val="both"/>
        <w:rPr>
          <w:rFonts w:ascii="Arial" w:eastAsia="Times New Roman" w:hAnsi="Arial" w:cs="Arial"/>
          <w:b/>
          <w:sz w:val="24"/>
          <w:szCs w:val="24"/>
          <w:lang w:val="en-GB" w:eastAsia="en-ZA"/>
        </w:rPr>
      </w:pPr>
      <w:r w:rsidRPr="00AD11EF">
        <w:rPr>
          <w:rFonts w:ascii="Arial" w:eastAsia="Times New Roman" w:hAnsi="Arial" w:cs="Arial"/>
          <w:b/>
          <w:sz w:val="24"/>
          <w:szCs w:val="24"/>
          <w:lang w:val="en-GB" w:eastAsia="en-ZA"/>
        </w:rPr>
        <w:t>N.J. Mdakane</w:t>
      </w:r>
    </w:p>
    <w:p w14:paraId="7EB2F37A" w14:textId="77777777" w:rsidR="00AD11EF" w:rsidRPr="00AD11EF" w:rsidRDefault="00AD11EF" w:rsidP="00AD11EF">
      <w:pPr>
        <w:tabs>
          <w:tab w:val="left" w:pos="960"/>
          <w:tab w:val="left" w:pos="3969"/>
        </w:tabs>
        <w:spacing w:after="0" w:line="276" w:lineRule="auto"/>
        <w:jc w:val="both"/>
        <w:rPr>
          <w:rFonts w:ascii="Arial" w:eastAsia="Times New Roman" w:hAnsi="Arial" w:cs="Arial"/>
          <w:b/>
          <w:sz w:val="24"/>
          <w:szCs w:val="24"/>
          <w:lang w:val="en-GB" w:eastAsia="en-ZA"/>
        </w:rPr>
      </w:pPr>
      <w:r w:rsidRPr="00AD11EF">
        <w:rPr>
          <w:rFonts w:ascii="Arial" w:eastAsia="Times New Roman" w:hAnsi="Arial" w:cs="Arial"/>
          <w:b/>
          <w:sz w:val="24"/>
          <w:szCs w:val="24"/>
          <w:lang w:val="en-GB" w:eastAsia="en-ZA"/>
        </w:rPr>
        <w:t>MUNICIPAL MANAGER</w:t>
      </w:r>
    </w:p>
    <w:p w14:paraId="2A4A4858" w14:textId="77777777" w:rsidR="00AD11EF" w:rsidRPr="00AD11EF" w:rsidRDefault="00AD11EF" w:rsidP="00AD11EF">
      <w:pPr>
        <w:spacing w:after="200" w:line="276" w:lineRule="auto"/>
        <w:jc w:val="center"/>
        <w:rPr>
          <w:rFonts w:ascii="Arial" w:eastAsia="Times New Roman" w:hAnsi="Arial" w:cs="Arial"/>
          <w:b/>
          <w:sz w:val="24"/>
          <w:szCs w:val="24"/>
          <w:u w:val="single"/>
          <w:lang w:eastAsia="en-ZA"/>
        </w:rPr>
      </w:pPr>
    </w:p>
    <w:sectPr w:rsidR="00AD11EF" w:rsidRPr="00AD1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60F3A"/>
    <w:multiLevelType w:val="hybridMultilevel"/>
    <w:tmpl w:val="7632B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42B7A4D"/>
    <w:multiLevelType w:val="hybridMultilevel"/>
    <w:tmpl w:val="DDA819C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470F44EA"/>
    <w:multiLevelType w:val="hybridMultilevel"/>
    <w:tmpl w:val="09B83E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5C86442D"/>
    <w:multiLevelType w:val="hybridMultilevel"/>
    <w:tmpl w:val="726E77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94876073">
    <w:abstractNumId w:val="1"/>
  </w:num>
  <w:num w:numId="2" w16cid:durableId="1847746691">
    <w:abstractNumId w:val="3"/>
  </w:num>
  <w:num w:numId="3" w16cid:durableId="1278221695">
    <w:abstractNumId w:val="0"/>
  </w:num>
  <w:num w:numId="4" w16cid:durableId="1489710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1EF"/>
    <w:rsid w:val="008B52E1"/>
    <w:rsid w:val="00A56A5E"/>
    <w:rsid w:val="00AD11EF"/>
    <w:rsid w:val="00CF3FD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162984"/>
  <w15:chartTrackingRefBased/>
  <w15:docId w15:val="{EF9B9E24-B556-4E85-9136-0FA5AA8E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n@kwadukuza.gov.za" TargetMode="External"/><Relationship Id="rId3" Type="http://schemas.openxmlformats.org/officeDocument/2006/relationships/settings" Target="settings.xml"/><Relationship Id="rId7" Type="http://schemas.openxmlformats.org/officeDocument/2006/relationships/hyperlink" Target="mailto:NomthandazoN@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5535</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Valissa Anthony</dc:creator>
  <cp:keywords/>
  <dc:description/>
  <cp:lastModifiedBy>Vanessap Sreramulu</cp:lastModifiedBy>
  <cp:revision>2</cp:revision>
  <dcterms:created xsi:type="dcterms:W3CDTF">2022-08-28T20:22:00Z</dcterms:created>
  <dcterms:modified xsi:type="dcterms:W3CDTF">2022-08-28T20:22:00Z</dcterms:modified>
</cp:coreProperties>
</file>