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A224" w14:textId="77777777" w:rsidR="00B54596" w:rsidRDefault="00B54596">
      <w:r w:rsidRPr="00B54596">
        <w:t xml:space="preserve">RFB 3123-2025: REQUEST FOR BID FOR THE SUPPLY OF EMULATION SOFTWARE TO NORTH-WEST PROVINCIAL GOVERNMENT (NWGP) WHICH INCLUDES SUPPORT AND MAINTENANCE FOR A PERIOD OF THREE (3) YEARS </w:t>
      </w:r>
      <w:r>
        <w:t xml:space="preserve"> </w:t>
      </w:r>
    </w:p>
    <w:p w14:paraId="5D5105C5" w14:textId="1FBBE425" w:rsidR="00B54596" w:rsidRPr="00B54596" w:rsidRDefault="00B54596">
      <w:pPr>
        <w:rPr>
          <w:b/>
          <w:bCs/>
        </w:rPr>
      </w:pPr>
      <w:r w:rsidRPr="00B54596">
        <w:rPr>
          <w:b/>
          <w:bCs/>
        </w:rPr>
        <w:t>Q</w:t>
      </w:r>
      <w:r>
        <w:rPr>
          <w:b/>
          <w:bCs/>
        </w:rPr>
        <w:t xml:space="preserve"> </w:t>
      </w:r>
      <w:r w:rsidRPr="00B54596">
        <w:rPr>
          <w:b/>
          <w:bCs/>
        </w:rPr>
        <w:t>&amp;</w:t>
      </w:r>
      <w:r>
        <w:rPr>
          <w:b/>
          <w:bCs/>
        </w:rPr>
        <w:t xml:space="preserve"> </w:t>
      </w:r>
      <w:r w:rsidRPr="00B54596">
        <w:rPr>
          <w:b/>
          <w:bCs/>
        </w:rPr>
        <w:t>A No.</w:t>
      </w:r>
      <w:r w:rsidR="00BB1BB7">
        <w:rPr>
          <w:b/>
          <w:bCs/>
        </w:rPr>
        <w:t>2</w:t>
      </w:r>
    </w:p>
    <w:tbl>
      <w:tblPr>
        <w:tblStyle w:val="TableGrid"/>
        <w:tblW w:w="0" w:type="auto"/>
        <w:tblLook w:val="04A0" w:firstRow="1" w:lastRow="0" w:firstColumn="1" w:lastColumn="0" w:noHBand="0" w:noVBand="1"/>
      </w:tblPr>
      <w:tblGrid>
        <w:gridCol w:w="4675"/>
        <w:gridCol w:w="4675"/>
      </w:tblGrid>
      <w:tr w:rsidR="00B54596" w14:paraId="1CDF741F" w14:textId="77777777">
        <w:tc>
          <w:tcPr>
            <w:tcW w:w="4675" w:type="dxa"/>
          </w:tcPr>
          <w:p w14:paraId="64CA0AF5" w14:textId="019E6B8B" w:rsidR="00B54596" w:rsidRPr="00B54596" w:rsidRDefault="00B54596">
            <w:pPr>
              <w:rPr>
                <w:b/>
                <w:bCs/>
              </w:rPr>
            </w:pPr>
            <w:r w:rsidRPr="00B54596">
              <w:rPr>
                <w:b/>
                <w:bCs/>
              </w:rPr>
              <w:t>Question</w:t>
            </w:r>
          </w:p>
        </w:tc>
        <w:tc>
          <w:tcPr>
            <w:tcW w:w="4675" w:type="dxa"/>
          </w:tcPr>
          <w:p w14:paraId="361348DF" w14:textId="359066E6" w:rsidR="00B54596" w:rsidRPr="00B54596" w:rsidRDefault="00B54596">
            <w:pPr>
              <w:rPr>
                <w:b/>
                <w:bCs/>
              </w:rPr>
            </w:pPr>
            <w:r w:rsidRPr="00B54596">
              <w:rPr>
                <w:b/>
                <w:bCs/>
              </w:rPr>
              <w:t>Answer</w:t>
            </w:r>
          </w:p>
        </w:tc>
      </w:tr>
      <w:tr w:rsidR="00B54596" w14:paraId="232D0F87" w14:textId="77777777">
        <w:tc>
          <w:tcPr>
            <w:tcW w:w="4675" w:type="dxa"/>
          </w:tcPr>
          <w:p w14:paraId="43768C53" w14:textId="622A27C4" w:rsidR="00B54596" w:rsidRDefault="002069BD">
            <w:r w:rsidRPr="002069BD">
              <w:t>Number of contacts (requesters)</w:t>
            </w:r>
          </w:p>
        </w:tc>
        <w:tc>
          <w:tcPr>
            <w:tcW w:w="4675" w:type="dxa"/>
          </w:tcPr>
          <w:p w14:paraId="35F2156F" w14:textId="6C6CA232" w:rsidR="00B54596" w:rsidRDefault="00077A67">
            <w:r w:rsidRPr="00077A67">
              <w:t>No answer from client</w:t>
            </w:r>
          </w:p>
        </w:tc>
      </w:tr>
      <w:tr w:rsidR="00B54596" w14:paraId="6E349884" w14:textId="77777777">
        <w:tc>
          <w:tcPr>
            <w:tcW w:w="4675" w:type="dxa"/>
          </w:tcPr>
          <w:p w14:paraId="12B97D78" w14:textId="1933F6E2" w:rsidR="00B54596" w:rsidRDefault="00717CEA">
            <w:r w:rsidRPr="00717CEA">
              <w:t>Number of locations</w:t>
            </w:r>
          </w:p>
        </w:tc>
        <w:tc>
          <w:tcPr>
            <w:tcW w:w="4675" w:type="dxa"/>
          </w:tcPr>
          <w:p w14:paraId="710F2CBF" w14:textId="48925648" w:rsidR="00B54596" w:rsidRDefault="004572F6">
            <w:r w:rsidRPr="004572F6">
              <w:t>This 285 Licenses is for Education Exams and Departments around Mmabatho for accessing PERSAL National at BETA</w:t>
            </w:r>
          </w:p>
        </w:tc>
      </w:tr>
      <w:tr w:rsidR="00B54596" w14:paraId="3D8E18F7" w14:textId="77777777">
        <w:tc>
          <w:tcPr>
            <w:tcW w:w="4675" w:type="dxa"/>
          </w:tcPr>
          <w:p w14:paraId="72CBE6FA" w14:textId="60621964" w:rsidR="00B54596" w:rsidRDefault="00717CEA">
            <w:r w:rsidRPr="00717CEA">
              <w:t>Number of departments</w:t>
            </w:r>
          </w:p>
        </w:tc>
        <w:tc>
          <w:tcPr>
            <w:tcW w:w="4675" w:type="dxa"/>
          </w:tcPr>
          <w:p w14:paraId="1368FBBC" w14:textId="7196CCEC" w:rsidR="00B54596" w:rsidRDefault="00A30B7C">
            <w:r w:rsidRPr="00A30B7C">
              <w:t>12 Departments</w:t>
            </w:r>
          </w:p>
        </w:tc>
      </w:tr>
      <w:tr w:rsidR="00B54596" w14:paraId="3B3AD10B" w14:textId="77777777">
        <w:tc>
          <w:tcPr>
            <w:tcW w:w="4675" w:type="dxa"/>
          </w:tcPr>
          <w:p w14:paraId="0F608204" w14:textId="0232AE48" w:rsidR="00B54596" w:rsidRDefault="00717CEA">
            <w:r w:rsidRPr="00717CEA">
              <w:t>Number of support groups (containing resolvers)</w:t>
            </w:r>
          </w:p>
        </w:tc>
        <w:tc>
          <w:tcPr>
            <w:tcW w:w="4675" w:type="dxa"/>
          </w:tcPr>
          <w:p w14:paraId="04689578" w14:textId="6220D59B" w:rsidR="00B54596" w:rsidRDefault="004572F6">
            <w:r w:rsidRPr="004572F6">
              <w:t>No answer from client</w:t>
            </w:r>
          </w:p>
        </w:tc>
      </w:tr>
      <w:tr w:rsidR="00B54596" w14:paraId="02591CA5" w14:textId="77777777">
        <w:tc>
          <w:tcPr>
            <w:tcW w:w="4675" w:type="dxa"/>
          </w:tcPr>
          <w:p w14:paraId="35433E57" w14:textId="3B55DD94" w:rsidR="00B54596" w:rsidRDefault="00E808B4" w:rsidP="00E808B4">
            <w:r w:rsidRPr="00E808B4">
              <w:t>Number of services and SLA's</w:t>
            </w:r>
          </w:p>
        </w:tc>
        <w:tc>
          <w:tcPr>
            <w:tcW w:w="4675" w:type="dxa"/>
          </w:tcPr>
          <w:p w14:paraId="6FBB5FDA" w14:textId="7D8862CC" w:rsidR="00B54596" w:rsidRDefault="004572F6">
            <w:r w:rsidRPr="004572F6">
              <w:t>No answer from client</w:t>
            </w:r>
          </w:p>
        </w:tc>
      </w:tr>
      <w:tr w:rsidR="0027697E" w14:paraId="22C19DBE" w14:textId="77777777">
        <w:tc>
          <w:tcPr>
            <w:tcW w:w="4675" w:type="dxa"/>
          </w:tcPr>
          <w:p w14:paraId="22B451F5" w14:textId="13CED442" w:rsidR="0027697E" w:rsidRDefault="009F09CB">
            <w:r w:rsidRPr="009F09CB">
              <w:t>Volume of calls per month</w:t>
            </w:r>
          </w:p>
        </w:tc>
        <w:tc>
          <w:tcPr>
            <w:tcW w:w="4675" w:type="dxa"/>
          </w:tcPr>
          <w:p w14:paraId="7AB8E8A3" w14:textId="776FF519" w:rsidR="0027697E" w:rsidRDefault="006555D9">
            <w:r w:rsidRPr="006555D9">
              <w:t xml:space="preserve">(Since </w:t>
            </w:r>
            <w:proofErr w:type="spellStart"/>
            <w:r w:rsidRPr="006555D9">
              <w:t>BlueZone</w:t>
            </w:r>
            <w:proofErr w:type="spellEnd"/>
            <w:r w:rsidRPr="006555D9">
              <w:t xml:space="preserve"> was </w:t>
            </w:r>
            <w:r w:rsidRPr="006555D9">
              <w:t>implemented,</w:t>
            </w:r>
            <w:r w:rsidRPr="006555D9">
              <w:t xml:space="preserve"> we never had a call locked with the supplier</w:t>
            </w:r>
          </w:p>
        </w:tc>
      </w:tr>
      <w:tr w:rsidR="0027697E" w14:paraId="4A9B71A6" w14:textId="77777777">
        <w:tc>
          <w:tcPr>
            <w:tcW w:w="4675" w:type="dxa"/>
          </w:tcPr>
          <w:p w14:paraId="40F5C8A8" w14:textId="6C728530" w:rsidR="0027697E" w:rsidRDefault="001C204A">
            <w:r w:rsidRPr="001C204A">
              <w:t>What emulation software is currently being used?</w:t>
            </w:r>
          </w:p>
        </w:tc>
        <w:tc>
          <w:tcPr>
            <w:tcW w:w="4675" w:type="dxa"/>
          </w:tcPr>
          <w:p w14:paraId="301FAF79" w14:textId="66581605" w:rsidR="0027697E" w:rsidRDefault="006555D9">
            <w:r w:rsidRPr="006555D9">
              <w:t>(</w:t>
            </w:r>
            <w:proofErr w:type="spellStart"/>
            <w:r w:rsidRPr="006555D9">
              <w:t>BlueZone</w:t>
            </w:r>
            <w:proofErr w:type="spellEnd"/>
            <w:r w:rsidRPr="006555D9">
              <w:t xml:space="preserve"> Session manager V6.2.2.2325)</w:t>
            </w:r>
          </w:p>
        </w:tc>
      </w:tr>
      <w:tr w:rsidR="0027697E" w14:paraId="03814D43" w14:textId="77777777" w:rsidTr="001C204A">
        <w:trPr>
          <w:trHeight w:val="962"/>
        </w:trPr>
        <w:tc>
          <w:tcPr>
            <w:tcW w:w="4675" w:type="dxa"/>
          </w:tcPr>
          <w:p w14:paraId="11F486B6" w14:textId="19D12061" w:rsidR="0027697E" w:rsidRDefault="001C204A">
            <w:r w:rsidRPr="001C204A">
              <w:t>Is there a desktop support team that can roll out/install the emulation software on the required workstation?</w:t>
            </w:r>
          </w:p>
        </w:tc>
        <w:tc>
          <w:tcPr>
            <w:tcW w:w="4675" w:type="dxa"/>
          </w:tcPr>
          <w:p w14:paraId="6CE0B4B4" w14:textId="05A2A3C8" w:rsidR="0027697E" w:rsidRDefault="00D04C6F">
            <w:r w:rsidRPr="00D04C6F">
              <w:t xml:space="preserve">Yes, normally gets installed by End user Support!!     </w:t>
            </w:r>
          </w:p>
        </w:tc>
      </w:tr>
      <w:tr w:rsidR="0027697E" w14:paraId="31B9F85C" w14:textId="77777777">
        <w:tc>
          <w:tcPr>
            <w:tcW w:w="4675" w:type="dxa"/>
          </w:tcPr>
          <w:p w14:paraId="5C64ED41" w14:textId="3D9F2D20" w:rsidR="0027697E" w:rsidRDefault="001C204A">
            <w:r w:rsidRPr="001C204A">
              <w:t>Can remote support be done?</w:t>
            </w:r>
          </w:p>
        </w:tc>
        <w:tc>
          <w:tcPr>
            <w:tcW w:w="4675" w:type="dxa"/>
          </w:tcPr>
          <w:p w14:paraId="26EEC9A1" w14:textId="0C31CFDB" w:rsidR="0027697E" w:rsidRDefault="00D04C6F">
            <w:r w:rsidRPr="00D04C6F">
              <w:t xml:space="preserve">Yes, only if this is Server base licenses  </w:t>
            </w:r>
          </w:p>
        </w:tc>
      </w:tr>
      <w:tr w:rsidR="0027697E" w14:paraId="1000B779" w14:textId="77777777">
        <w:tc>
          <w:tcPr>
            <w:tcW w:w="4675" w:type="dxa"/>
          </w:tcPr>
          <w:p w14:paraId="4DCBB562" w14:textId="0D905689" w:rsidR="0027697E" w:rsidRDefault="00077A67">
            <w:r w:rsidRPr="00077A67">
              <w:t xml:space="preserve">Are all the workstations in one or countrywide?  If </w:t>
            </w:r>
            <w:proofErr w:type="gramStart"/>
            <w:r w:rsidRPr="00077A67">
              <w:t>countrywide</w:t>
            </w:r>
            <w:proofErr w:type="gramEnd"/>
            <w:r w:rsidRPr="00077A67">
              <w:t>, please provide physical address of workstations</w:t>
            </w:r>
          </w:p>
        </w:tc>
        <w:tc>
          <w:tcPr>
            <w:tcW w:w="4675" w:type="dxa"/>
          </w:tcPr>
          <w:p w14:paraId="1AFA50F6" w14:textId="6D057992" w:rsidR="0027697E" w:rsidRDefault="00BB1BB7">
            <w:r w:rsidRPr="00BB1BB7">
              <w:t xml:space="preserve">No, Exams have Offices in Mmabatho and Potchefstroom, For Persal users most users accessing Persal Beta will be located around Mmabatho as its only system controllers that works to Persal BETA and max 3 per department, The Persal Training labs </w:t>
            </w:r>
            <w:proofErr w:type="gramStart"/>
            <w:r w:rsidRPr="00BB1BB7">
              <w:t>is</w:t>
            </w:r>
            <w:proofErr w:type="gramEnd"/>
            <w:r w:rsidRPr="00BB1BB7">
              <w:t xml:space="preserve"> also located in Mmabatho Garona building.   </w:t>
            </w:r>
          </w:p>
        </w:tc>
      </w:tr>
      <w:tr w:rsidR="0027697E" w14:paraId="37826AB8" w14:textId="77777777">
        <w:tc>
          <w:tcPr>
            <w:tcW w:w="4675" w:type="dxa"/>
          </w:tcPr>
          <w:p w14:paraId="39E7BD0E" w14:textId="77777777" w:rsidR="0027697E" w:rsidRDefault="0027697E"/>
        </w:tc>
        <w:tc>
          <w:tcPr>
            <w:tcW w:w="4675" w:type="dxa"/>
          </w:tcPr>
          <w:p w14:paraId="0A4C987B" w14:textId="77777777" w:rsidR="0027697E" w:rsidRDefault="0027697E"/>
        </w:tc>
      </w:tr>
    </w:tbl>
    <w:p w14:paraId="6E677264" w14:textId="56528517" w:rsidR="00B54596" w:rsidRDefault="00B54596"/>
    <w:sectPr w:rsidR="00B54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96"/>
    <w:rsid w:val="00077A67"/>
    <w:rsid w:val="00155C30"/>
    <w:rsid w:val="001C204A"/>
    <w:rsid w:val="002069BD"/>
    <w:rsid w:val="0027697E"/>
    <w:rsid w:val="003D36E4"/>
    <w:rsid w:val="004572F6"/>
    <w:rsid w:val="004A73C2"/>
    <w:rsid w:val="004D3F93"/>
    <w:rsid w:val="006555D9"/>
    <w:rsid w:val="00717CEA"/>
    <w:rsid w:val="008749E3"/>
    <w:rsid w:val="009F09CB"/>
    <w:rsid w:val="00A30B7C"/>
    <w:rsid w:val="00B54596"/>
    <w:rsid w:val="00BB1BB7"/>
    <w:rsid w:val="00D04C6F"/>
    <w:rsid w:val="00E8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AD2E"/>
  <w15:chartTrackingRefBased/>
  <w15:docId w15:val="{2F3A21DC-F194-4BCD-9157-4E6CB80C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596"/>
    <w:rPr>
      <w:rFonts w:eastAsiaTheme="majorEastAsia" w:cstheme="majorBidi"/>
      <w:color w:val="272727" w:themeColor="text1" w:themeTint="D8"/>
    </w:rPr>
  </w:style>
  <w:style w:type="paragraph" w:styleId="Title">
    <w:name w:val="Title"/>
    <w:basedOn w:val="Normal"/>
    <w:next w:val="Normal"/>
    <w:link w:val="TitleChar"/>
    <w:uiPriority w:val="10"/>
    <w:qFormat/>
    <w:rsid w:val="00B54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596"/>
    <w:pPr>
      <w:spacing w:before="160"/>
      <w:jc w:val="center"/>
    </w:pPr>
    <w:rPr>
      <w:i/>
      <w:iCs/>
      <w:color w:val="404040" w:themeColor="text1" w:themeTint="BF"/>
    </w:rPr>
  </w:style>
  <w:style w:type="character" w:customStyle="1" w:styleId="QuoteChar">
    <w:name w:val="Quote Char"/>
    <w:basedOn w:val="DefaultParagraphFont"/>
    <w:link w:val="Quote"/>
    <w:uiPriority w:val="29"/>
    <w:rsid w:val="00B54596"/>
    <w:rPr>
      <w:i/>
      <w:iCs/>
      <w:color w:val="404040" w:themeColor="text1" w:themeTint="BF"/>
    </w:rPr>
  </w:style>
  <w:style w:type="paragraph" w:styleId="ListParagraph">
    <w:name w:val="List Paragraph"/>
    <w:basedOn w:val="Normal"/>
    <w:uiPriority w:val="34"/>
    <w:qFormat/>
    <w:rsid w:val="00B54596"/>
    <w:pPr>
      <w:ind w:left="720"/>
      <w:contextualSpacing/>
    </w:pPr>
  </w:style>
  <w:style w:type="character" w:styleId="IntenseEmphasis">
    <w:name w:val="Intense Emphasis"/>
    <w:basedOn w:val="DefaultParagraphFont"/>
    <w:uiPriority w:val="21"/>
    <w:qFormat/>
    <w:rsid w:val="00B54596"/>
    <w:rPr>
      <w:i/>
      <w:iCs/>
      <w:color w:val="0F4761" w:themeColor="accent1" w:themeShade="BF"/>
    </w:rPr>
  </w:style>
  <w:style w:type="paragraph" w:styleId="IntenseQuote">
    <w:name w:val="Intense Quote"/>
    <w:basedOn w:val="Normal"/>
    <w:next w:val="Normal"/>
    <w:link w:val="IntenseQuoteChar"/>
    <w:uiPriority w:val="30"/>
    <w:qFormat/>
    <w:rsid w:val="00B54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596"/>
    <w:rPr>
      <w:i/>
      <w:iCs/>
      <w:color w:val="0F4761" w:themeColor="accent1" w:themeShade="BF"/>
    </w:rPr>
  </w:style>
  <w:style w:type="character" w:styleId="IntenseReference">
    <w:name w:val="Intense Reference"/>
    <w:basedOn w:val="DefaultParagraphFont"/>
    <w:uiPriority w:val="32"/>
    <w:qFormat/>
    <w:rsid w:val="00B54596"/>
    <w:rPr>
      <w:b/>
      <w:bCs/>
      <w:smallCaps/>
      <w:color w:val="0F4761" w:themeColor="accent1" w:themeShade="BF"/>
      <w:spacing w:val="5"/>
    </w:rPr>
  </w:style>
  <w:style w:type="table" w:styleId="TableGrid">
    <w:name w:val="Table Grid"/>
    <w:basedOn w:val="TableNormal"/>
    <w:uiPriority w:val="39"/>
    <w:rsid w:val="00B54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Nonhlanhla Gama</dc:creator>
  <cp:keywords/>
  <dc:description/>
  <cp:lastModifiedBy>Nonhlanhla Gama</cp:lastModifiedBy>
  <cp:revision>2</cp:revision>
  <dcterms:created xsi:type="dcterms:W3CDTF">2025-08-08T08:05:00Z</dcterms:created>
  <dcterms:modified xsi:type="dcterms:W3CDTF">2025-08-08T08:05:00Z</dcterms:modified>
</cp:coreProperties>
</file>