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36BE" w14:textId="77777777" w:rsidR="000C2C64" w:rsidRPr="00E247EB" w:rsidRDefault="000C2C64" w:rsidP="00CD1845">
      <w:pPr>
        <w:pStyle w:val="Title"/>
        <w:rPr>
          <w:rFonts w:asciiTheme="minorHAnsi" w:hAnsiTheme="minorHAnsi"/>
        </w:rPr>
      </w:pPr>
    </w:p>
    <w:p w14:paraId="6B39EDD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57E7860" wp14:editId="0FDCE547">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28"/>
        <w:gridCol w:w="7543"/>
      </w:tblGrid>
      <w:tr w:rsidR="00CD1845" w14:paraId="10BBCF8D" w14:textId="77777777" w:rsidTr="00C3429F">
        <w:tc>
          <w:tcPr>
            <w:tcW w:w="5000" w:type="pct"/>
            <w:gridSpan w:val="2"/>
          </w:tcPr>
          <w:p w14:paraId="28672522" w14:textId="77777777" w:rsidR="00685A72" w:rsidRPr="00CD1845" w:rsidRDefault="00685A72" w:rsidP="00685A72">
            <w:pPr>
              <w:jc w:val="center"/>
              <w:rPr>
                <w:b/>
                <w:sz w:val="24"/>
                <w:lang w:val="en-ZA" w:eastAsia="en-US"/>
              </w:rPr>
            </w:pPr>
            <w:r w:rsidRPr="00CD1845">
              <w:rPr>
                <w:b/>
                <w:sz w:val="24"/>
                <w:lang w:val="en-ZA" w:eastAsia="en-US"/>
              </w:rPr>
              <w:t>YOU ARE HEREBY INVITED TO BID FOR THE REQUIREMENTS OF THE</w:t>
            </w:r>
          </w:p>
          <w:p w14:paraId="180847EB" w14:textId="77777777" w:rsidR="00CD1845" w:rsidRPr="00E42D20" w:rsidRDefault="00685A72" w:rsidP="00685A72">
            <w:pPr>
              <w:spacing w:line="276" w:lineRule="auto"/>
              <w:jc w:val="center"/>
              <w:rPr>
                <w:b/>
                <w:lang w:val="en-ZA" w:eastAsia="en-US"/>
              </w:rPr>
            </w:pPr>
            <w:r w:rsidRPr="00E42D20">
              <w:rPr>
                <w:b/>
                <w:sz w:val="24"/>
                <w:lang w:val="en-ZA" w:eastAsia="en-US"/>
              </w:rPr>
              <w:t>South African Nuclear Energy Corporation SOC Ltd</w:t>
            </w:r>
          </w:p>
        </w:tc>
      </w:tr>
      <w:tr w:rsidR="00CD1845" w14:paraId="4903C663" w14:textId="77777777" w:rsidTr="00730C33">
        <w:tc>
          <w:tcPr>
            <w:tcW w:w="1140" w:type="pct"/>
          </w:tcPr>
          <w:p w14:paraId="10160B26" w14:textId="77777777" w:rsidR="00CD1845" w:rsidRPr="008E588B" w:rsidRDefault="00CD1845" w:rsidP="00CD1845">
            <w:pPr>
              <w:rPr>
                <w:b/>
                <w:lang w:val="en-ZA" w:eastAsia="en-US"/>
              </w:rPr>
            </w:pPr>
            <w:r w:rsidRPr="008E588B">
              <w:rPr>
                <w:b/>
                <w:lang w:val="en-ZA" w:eastAsia="en-US"/>
              </w:rPr>
              <w:t>BID NUMBER:</w:t>
            </w:r>
          </w:p>
        </w:tc>
        <w:tc>
          <w:tcPr>
            <w:tcW w:w="3860" w:type="pct"/>
          </w:tcPr>
          <w:p w14:paraId="38B669C0" w14:textId="4B2BA697" w:rsidR="00CD1845" w:rsidRPr="006C2D9F" w:rsidRDefault="008C40A7" w:rsidP="006C2D9F">
            <w:pPr>
              <w:spacing w:before="40" w:after="40"/>
              <w:outlineLvl w:val="9"/>
              <w:rPr>
                <w:bCs/>
                <w:lang w:eastAsia="en-US"/>
              </w:rPr>
            </w:pPr>
            <w:r w:rsidRPr="006C2D9F">
              <w:rPr>
                <w:bCs/>
                <w:lang w:eastAsia="en-US"/>
              </w:rPr>
              <w:t>FIN-SCM-TEN-0</w:t>
            </w:r>
            <w:r w:rsidR="00EE4616" w:rsidRPr="006C2D9F">
              <w:rPr>
                <w:bCs/>
                <w:lang w:eastAsia="en-US"/>
              </w:rPr>
              <w:t>208</w:t>
            </w:r>
          </w:p>
        </w:tc>
      </w:tr>
      <w:tr w:rsidR="00CD1845" w14:paraId="65F4BFD4" w14:textId="77777777" w:rsidTr="00851733">
        <w:trPr>
          <w:trHeight w:val="740"/>
        </w:trPr>
        <w:tc>
          <w:tcPr>
            <w:tcW w:w="1140" w:type="pct"/>
          </w:tcPr>
          <w:p w14:paraId="30DEA36D" w14:textId="77777777" w:rsidR="00CD1845" w:rsidRPr="00CD1845" w:rsidRDefault="00CD1845" w:rsidP="00CD1845">
            <w:pPr>
              <w:rPr>
                <w:b/>
                <w:lang w:val="en-ZA" w:eastAsia="en-US"/>
              </w:rPr>
            </w:pPr>
            <w:r>
              <w:rPr>
                <w:b/>
                <w:lang w:val="en-ZA" w:eastAsia="en-US"/>
              </w:rPr>
              <w:t>BID DESCRIPTION:</w:t>
            </w:r>
          </w:p>
        </w:tc>
        <w:tc>
          <w:tcPr>
            <w:tcW w:w="3860" w:type="pct"/>
          </w:tcPr>
          <w:p w14:paraId="20728F6B" w14:textId="7F2F875A" w:rsidR="00CD1845" w:rsidRPr="006C2D9F" w:rsidRDefault="00466A03" w:rsidP="006C2D9F">
            <w:pPr>
              <w:spacing w:before="40" w:after="40"/>
              <w:outlineLvl w:val="9"/>
              <w:rPr>
                <w:bCs/>
                <w:lang w:eastAsia="en-US"/>
              </w:rPr>
            </w:pPr>
            <w:r w:rsidRPr="006C2D9F">
              <w:rPr>
                <w:bCs/>
                <w:lang w:eastAsia="en-US"/>
              </w:rPr>
              <w:t xml:space="preserve">Appointment of a Panel of Legal Practitioners (herein referred to as “Service Provider/s”) to provide legal services to </w:t>
            </w:r>
            <w:r w:rsidR="00EC370F" w:rsidRPr="006C2D9F">
              <w:rPr>
                <w:bCs/>
                <w:lang w:eastAsia="en-US"/>
              </w:rPr>
              <w:t xml:space="preserve">the </w:t>
            </w:r>
            <w:proofErr w:type="spellStart"/>
            <w:r w:rsidRPr="006C2D9F">
              <w:rPr>
                <w:bCs/>
                <w:lang w:eastAsia="en-US"/>
              </w:rPr>
              <w:t>Necsa</w:t>
            </w:r>
            <w:proofErr w:type="spellEnd"/>
            <w:r w:rsidRPr="006C2D9F">
              <w:rPr>
                <w:bCs/>
                <w:lang w:eastAsia="en-US"/>
              </w:rPr>
              <w:t xml:space="preserve"> Group on specific assignments on a </w:t>
            </w:r>
            <w:proofErr w:type="gramStart"/>
            <w:r w:rsidRPr="006C2D9F">
              <w:rPr>
                <w:bCs/>
                <w:lang w:eastAsia="en-US"/>
              </w:rPr>
              <w:t>needs</w:t>
            </w:r>
            <w:proofErr w:type="gramEnd"/>
            <w:r w:rsidRPr="006C2D9F">
              <w:rPr>
                <w:bCs/>
                <w:lang w:eastAsia="en-US"/>
              </w:rPr>
              <w:t xml:space="preserve"> basis for a period of 3 years.</w:t>
            </w:r>
          </w:p>
        </w:tc>
      </w:tr>
      <w:tr w:rsidR="00CD1845" w14:paraId="04E21D07" w14:textId="77777777" w:rsidTr="00730C33">
        <w:tc>
          <w:tcPr>
            <w:tcW w:w="1140" w:type="pct"/>
          </w:tcPr>
          <w:p w14:paraId="79701E8D" w14:textId="77777777" w:rsidR="00CD1845" w:rsidRPr="00CD1845" w:rsidRDefault="00CD1845" w:rsidP="00CD1845">
            <w:pPr>
              <w:rPr>
                <w:b/>
                <w:lang w:val="en-ZA" w:eastAsia="en-US"/>
              </w:rPr>
            </w:pPr>
            <w:r w:rsidRPr="00B8305D">
              <w:rPr>
                <w:b/>
              </w:rPr>
              <w:t>CLOSING DATE:</w:t>
            </w:r>
          </w:p>
        </w:tc>
        <w:tc>
          <w:tcPr>
            <w:tcW w:w="3860" w:type="pct"/>
          </w:tcPr>
          <w:p w14:paraId="5D50EEB2" w14:textId="0942F5D6" w:rsidR="00CD1845" w:rsidRPr="00730C33" w:rsidRDefault="00EE4616" w:rsidP="00EE08F2">
            <w:pPr>
              <w:rPr>
                <w:lang w:val="en-ZA" w:eastAsia="en-US"/>
              </w:rPr>
            </w:pPr>
            <w:r w:rsidRPr="00EE4616">
              <w:rPr>
                <w:lang w:val="en-ZA" w:eastAsia="en-US"/>
              </w:rPr>
              <w:t>8</w:t>
            </w:r>
            <w:r w:rsidR="004C4977" w:rsidRPr="00EE4616">
              <w:rPr>
                <w:lang w:val="en-ZA" w:eastAsia="en-US"/>
              </w:rPr>
              <w:t xml:space="preserve"> </w:t>
            </w:r>
            <w:r w:rsidRPr="00EE4616">
              <w:rPr>
                <w:lang w:val="en-ZA" w:eastAsia="en-US"/>
              </w:rPr>
              <w:t>April</w:t>
            </w:r>
            <w:r w:rsidR="004C4977" w:rsidRPr="00EE4616">
              <w:rPr>
                <w:lang w:val="en-ZA" w:eastAsia="en-US"/>
              </w:rPr>
              <w:t xml:space="preserve"> 202</w:t>
            </w:r>
            <w:r w:rsidRPr="00EE4616">
              <w:rPr>
                <w:lang w:val="en-ZA" w:eastAsia="en-US"/>
              </w:rPr>
              <w:t>6</w:t>
            </w:r>
          </w:p>
        </w:tc>
      </w:tr>
      <w:tr w:rsidR="00CD1845" w14:paraId="3D8EEA32" w14:textId="77777777" w:rsidTr="00C3429F">
        <w:tc>
          <w:tcPr>
            <w:tcW w:w="1140" w:type="pct"/>
          </w:tcPr>
          <w:p w14:paraId="71803A68" w14:textId="77777777" w:rsidR="00CD1845" w:rsidRPr="00CD1845" w:rsidRDefault="00CD1845" w:rsidP="00CD1845">
            <w:pPr>
              <w:rPr>
                <w:b/>
                <w:lang w:val="en-ZA" w:eastAsia="en-US"/>
              </w:rPr>
            </w:pPr>
            <w:r w:rsidRPr="00B8305D">
              <w:rPr>
                <w:b/>
              </w:rPr>
              <w:t>CLOSING TIME:</w:t>
            </w:r>
          </w:p>
        </w:tc>
        <w:tc>
          <w:tcPr>
            <w:tcW w:w="3860" w:type="pct"/>
          </w:tcPr>
          <w:p w14:paraId="5F4D8FB5" w14:textId="77777777" w:rsidR="00CD1845" w:rsidRDefault="00EE77CA" w:rsidP="00CD1845">
            <w:pPr>
              <w:rPr>
                <w:lang w:val="en-ZA" w:eastAsia="en-US"/>
              </w:rPr>
            </w:pPr>
            <w:r w:rsidRPr="00216F92">
              <w:t>11:00</w:t>
            </w:r>
            <w:r w:rsidR="0098279B">
              <w:t xml:space="preserve"> </w:t>
            </w:r>
            <w:r w:rsidRPr="00216F92">
              <w:t>am</w:t>
            </w:r>
          </w:p>
        </w:tc>
      </w:tr>
      <w:tr w:rsidR="00CD1845" w14:paraId="6A8C9414" w14:textId="77777777" w:rsidTr="00C3429F">
        <w:tc>
          <w:tcPr>
            <w:tcW w:w="1140" w:type="pct"/>
          </w:tcPr>
          <w:p w14:paraId="2EBB5908" w14:textId="77777777" w:rsidR="00CD1845" w:rsidRPr="00CD1845" w:rsidRDefault="00CD1845" w:rsidP="00CD1845">
            <w:pPr>
              <w:rPr>
                <w:b/>
                <w:lang w:val="en-ZA" w:eastAsia="en-US"/>
              </w:rPr>
            </w:pPr>
            <w:r w:rsidRPr="00B8305D">
              <w:rPr>
                <w:b/>
              </w:rPr>
              <w:t>BID VALIDITY PERIOD:</w:t>
            </w:r>
          </w:p>
        </w:tc>
        <w:tc>
          <w:tcPr>
            <w:tcW w:w="3860" w:type="pct"/>
          </w:tcPr>
          <w:p w14:paraId="64534BB7" w14:textId="77777777" w:rsidR="00CD1845" w:rsidRDefault="0098279B" w:rsidP="00CD1845">
            <w:pPr>
              <w:rPr>
                <w:lang w:val="en-ZA" w:eastAsia="en-US"/>
              </w:rPr>
            </w:pPr>
            <w:r>
              <w:t>9</w:t>
            </w:r>
            <w:r w:rsidR="007C6956">
              <w:t>0 Days (Commencing the bid</w:t>
            </w:r>
            <w:r w:rsidR="00CD1845" w:rsidRPr="00B8305D">
              <w:t xml:space="preserve"> Closing Date)</w:t>
            </w:r>
          </w:p>
        </w:tc>
      </w:tr>
      <w:tr w:rsidR="00CD1845" w14:paraId="122CB525" w14:textId="77777777" w:rsidTr="00C3429F">
        <w:tc>
          <w:tcPr>
            <w:tcW w:w="1140" w:type="pct"/>
          </w:tcPr>
          <w:p w14:paraId="2E19B2FC" w14:textId="77777777" w:rsidR="00CD1845" w:rsidRPr="00CD1845" w:rsidRDefault="00CD1845" w:rsidP="00CD1845">
            <w:pPr>
              <w:rPr>
                <w:b/>
                <w:lang w:val="en-ZA" w:eastAsia="en-US"/>
              </w:rPr>
            </w:pPr>
            <w:r w:rsidRPr="00B8305D">
              <w:rPr>
                <w:b/>
              </w:rPr>
              <w:t>DELIVERY ADDRESS:</w:t>
            </w:r>
          </w:p>
        </w:tc>
        <w:tc>
          <w:tcPr>
            <w:tcW w:w="3860" w:type="pct"/>
          </w:tcPr>
          <w:p w14:paraId="2AF440B8"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77639E25" w14:textId="77777777" w:rsidR="00CD1845" w:rsidRPr="00216F92" w:rsidRDefault="00CD1845" w:rsidP="00CD1845">
            <w:pPr>
              <w:spacing w:before="40" w:after="40"/>
              <w:outlineLvl w:val="9"/>
              <w:rPr>
                <w:lang w:eastAsia="en-US"/>
              </w:rPr>
            </w:pPr>
            <w:r w:rsidRPr="00216F92">
              <w:rPr>
                <w:lang w:eastAsia="en-US"/>
              </w:rPr>
              <w:t>Necsa Gate 3</w:t>
            </w:r>
          </w:p>
          <w:p w14:paraId="43B6E056"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59C9167C"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12708BAF" w14:textId="77777777" w:rsidR="00CD1845" w:rsidRPr="00216F92" w:rsidRDefault="00CD1845" w:rsidP="00CD1845">
            <w:pPr>
              <w:spacing w:before="40" w:after="40"/>
              <w:outlineLvl w:val="9"/>
              <w:rPr>
                <w:lang w:eastAsia="en-US"/>
              </w:rPr>
            </w:pPr>
            <w:r w:rsidRPr="00216F92">
              <w:rPr>
                <w:lang w:eastAsia="en-US"/>
              </w:rPr>
              <w:t>Brits Magisterial District</w:t>
            </w:r>
          </w:p>
          <w:p w14:paraId="02AB7CFD" w14:textId="77777777" w:rsidR="00CD1845" w:rsidRPr="00216F92" w:rsidRDefault="00CD1845" w:rsidP="00CD1845">
            <w:pPr>
              <w:spacing w:before="40" w:after="40"/>
              <w:outlineLvl w:val="9"/>
              <w:rPr>
                <w:lang w:eastAsia="en-US"/>
              </w:rPr>
            </w:pPr>
            <w:r w:rsidRPr="00216F92">
              <w:rPr>
                <w:lang w:eastAsia="en-US"/>
              </w:rPr>
              <w:t>Madibeng Municipality</w:t>
            </w:r>
          </w:p>
          <w:p w14:paraId="07E6A32C" w14:textId="77777777" w:rsidR="00CD1845" w:rsidRPr="00216F92" w:rsidRDefault="00CD1845" w:rsidP="00CD1845">
            <w:pPr>
              <w:spacing w:before="40" w:after="40"/>
              <w:outlineLvl w:val="9"/>
              <w:rPr>
                <w:lang w:eastAsia="en-US"/>
              </w:rPr>
            </w:pPr>
            <w:proofErr w:type="gramStart"/>
            <w:r w:rsidRPr="00216F92">
              <w:rPr>
                <w:lang w:eastAsia="en-US"/>
              </w:rPr>
              <w:t>North West</w:t>
            </w:r>
            <w:proofErr w:type="gramEnd"/>
          </w:p>
          <w:p w14:paraId="360E7760" w14:textId="77777777" w:rsidR="00CD1845" w:rsidRPr="00216F92" w:rsidRDefault="00CD1845" w:rsidP="00CD1845">
            <w:pPr>
              <w:rPr>
                <w:iCs w:val="0"/>
                <w:lang w:eastAsia="en-US"/>
              </w:rPr>
            </w:pPr>
            <w:r w:rsidRPr="00216F92">
              <w:rPr>
                <w:iCs w:val="0"/>
                <w:lang w:eastAsia="en-US"/>
              </w:rPr>
              <w:t>0240</w:t>
            </w:r>
          </w:p>
          <w:p w14:paraId="640664AC" w14:textId="77777777" w:rsidR="00C041EA"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6450FDFD" w14:textId="77777777" w:rsidR="00656238" w:rsidRPr="00216F92" w:rsidRDefault="00656238" w:rsidP="00423B45">
            <w:pPr>
              <w:rPr>
                <w:lang w:val="en-ZA" w:eastAsia="en-US"/>
              </w:rPr>
            </w:pPr>
            <w:r>
              <w:rPr>
                <w:lang w:val="en-ZA" w:eastAsia="en-US"/>
              </w:rPr>
              <w:t xml:space="preserve">International suppliers may email to </w:t>
            </w:r>
            <w:hyperlink r:id="rId9" w:history="1">
              <w:r w:rsidRPr="00D70408">
                <w:rPr>
                  <w:rStyle w:val="Hyperlink"/>
                  <w:lang w:val="en-ZA" w:eastAsia="en-US"/>
                </w:rPr>
                <w:t>scm@necsa.co.za</w:t>
              </w:r>
            </w:hyperlink>
          </w:p>
        </w:tc>
      </w:tr>
      <w:tr w:rsidR="00CD1845" w14:paraId="5762D82A" w14:textId="77777777" w:rsidTr="00C3429F">
        <w:tc>
          <w:tcPr>
            <w:tcW w:w="1140" w:type="pct"/>
          </w:tcPr>
          <w:p w14:paraId="582E04F0" w14:textId="77777777" w:rsidR="00CD1845" w:rsidRPr="00CD1845" w:rsidRDefault="00CD1845" w:rsidP="00CD1845">
            <w:pPr>
              <w:rPr>
                <w:b/>
                <w:lang w:val="en-ZA" w:eastAsia="en-US"/>
              </w:rPr>
            </w:pPr>
            <w:r w:rsidRPr="00B8305D">
              <w:rPr>
                <w:b/>
              </w:rPr>
              <w:t>ENQUIRES:</w:t>
            </w:r>
          </w:p>
        </w:tc>
        <w:tc>
          <w:tcPr>
            <w:tcW w:w="3860" w:type="pct"/>
          </w:tcPr>
          <w:p w14:paraId="78804360" w14:textId="49227772" w:rsidR="00CD1845" w:rsidRPr="00CD1845" w:rsidRDefault="00314C85" w:rsidP="00CD1845">
            <w:pPr>
              <w:spacing w:before="40" w:after="40"/>
              <w:outlineLvl w:val="9"/>
              <w:rPr>
                <w:lang w:eastAsia="en-US"/>
              </w:rPr>
            </w:pPr>
            <w:r>
              <w:rPr>
                <w:lang w:eastAsia="en-US"/>
              </w:rPr>
              <w:t>M</w:t>
            </w:r>
            <w:r w:rsidR="001470DC">
              <w:rPr>
                <w:lang w:eastAsia="en-US"/>
              </w:rPr>
              <w:t xml:space="preserve">r Buyani Nsibande </w:t>
            </w:r>
          </w:p>
          <w:p w14:paraId="6BA5B20F"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0"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EACD0C6"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6D2285A"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060BAA70"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 xml:space="preserve">AL PROCUREMENT REGULATIONS, </w:t>
      </w:r>
      <w:r w:rsidR="00777F53">
        <w:rPr>
          <w:b/>
        </w:rPr>
        <w:t>2022</w:t>
      </w:r>
      <w:r w:rsidRPr="00CD1845">
        <w:rPr>
          <w:b/>
        </w:rPr>
        <w:t>, THE GENERAL CONDITIONS OF CONTRACT (GCC) AND, IF APPLICABLE, ANY OTHER SPECIAL CONDITIONS OF CONTRACT.</w:t>
      </w:r>
      <w:r w:rsidR="008610B6">
        <w:br w:type="page"/>
      </w:r>
    </w:p>
    <w:p w14:paraId="089642BD" w14:textId="7DA29AED" w:rsidR="00484FDB" w:rsidRDefault="00484FDB" w:rsidP="00983E61">
      <w:pPr>
        <w:pStyle w:val="Title"/>
        <w:tabs>
          <w:tab w:val="center" w:pos="4747"/>
        </w:tabs>
        <w:outlineLvl w:val="9"/>
      </w:pPr>
      <w:r>
        <w:lastRenderedPageBreak/>
        <w:t>Table of Contents</w:t>
      </w:r>
      <w:r w:rsidR="00983E61">
        <w:tab/>
      </w:r>
    </w:p>
    <w:p w14:paraId="078AFB0B" w14:textId="77777777" w:rsidR="00F80D24" w:rsidRPr="008610B6" w:rsidRDefault="00F80D24" w:rsidP="008610B6">
      <w:pPr>
        <w:spacing w:before="0" w:after="0" w:line="240" w:lineRule="auto"/>
        <w:rPr>
          <w:sz w:val="6"/>
          <w:lang w:val="en-ZA" w:eastAsia="en-US"/>
        </w:rPr>
      </w:pPr>
    </w:p>
    <w:p w14:paraId="35424670" w14:textId="289D1B86" w:rsidR="00983E61" w:rsidRDefault="00550A6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r>
        <w:fldChar w:fldCharType="begin"/>
      </w:r>
      <w:r w:rsidR="00292449">
        <w:instrText xml:space="preserve"> TOC \o "1-3" \h \z \u </w:instrText>
      </w:r>
      <w:r>
        <w:fldChar w:fldCharType="separate"/>
      </w:r>
      <w:hyperlink w:anchor="_Toc213360713" w:history="1">
        <w:r w:rsidR="00983E61" w:rsidRPr="00090BBE">
          <w:rPr>
            <w:rStyle w:val="Hyperlink"/>
            <w:noProof/>
          </w:rPr>
          <w:t>SECTION 1</w:t>
        </w:r>
        <w:r w:rsidR="00983E61">
          <w:rPr>
            <w:noProof/>
            <w:webHidden/>
          </w:rPr>
          <w:tab/>
        </w:r>
        <w:r w:rsidR="00983E61">
          <w:rPr>
            <w:noProof/>
            <w:webHidden/>
          </w:rPr>
          <w:fldChar w:fldCharType="begin"/>
        </w:r>
        <w:r w:rsidR="00983E61">
          <w:rPr>
            <w:noProof/>
            <w:webHidden/>
          </w:rPr>
          <w:instrText xml:space="preserve"> PAGEREF _Toc213360713 \h </w:instrText>
        </w:r>
        <w:r w:rsidR="00983E61">
          <w:rPr>
            <w:noProof/>
            <w:webHidden/>
          </w:rPr>
        </w:r>
        <w:r w:rsidR="00983E61">
          <w:rPr>
            <w:noProof/>
            <w:webHidden/>
          </w:rPr>
          <w:fldChar w:fldCharType="separate"/>
        </w:r>
        <w:r w:rsidR="00983E61">
          <w:rPr>
            <w:noProof/>
            <w:webHidden/>
          </w:rPr>
          <w:t>4</w:t>
        </w:r>
        <w:r w:rsidR="00983E61">
          <w:rPr>
            <w:noProof/>
            <w:webHidden/>
          </w:rPr>
          <w:fldChar w:fldCharType="end"/>
        </w:r>
      </w:hyperlink>
    </w:p>
    <w:p w14:paraId="4A951014" w14:textId="5B840DB7" w:rsidR="00983E61" w:rsidRDefault="00983E61">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360714" w:history="1">
        <w:r w:rsidRPr="00090BBE">
          <w:rPr>
            <w:rStyle w:val="Hyperlink"/>
            <w:rFonts w:ascii="Arial Bold" w:hAnsi="Arial Bold"/>
            <w:noProof/>
          </w:rPr>
          <w:t>1.</w:t>
        </w:r>
        <w:r>
          <w:rPr>
            <w:rFonts w:asciiTheme="minorHAnsi" w:eastAsiaTheme="minorEastAsia" w:hAnsiTheme="minorHAnsi" w:cstheme="minorBidi"/>
            <w:b w:val="0"/>
            <w:iCs w:val="0"/>
            <w:noProof/>
            <w:kern w:val="2"/>
            <w:szCs w:val="24"/>
            <w:lang w:val="en-ZA"/>
            <w14:ligatures w14:val="standardContextual"/>
          </w:rPr>
          <w:tab/>
        </w:r>
        <w:r w:rsidRPr="00090BBE">
          <w:rPr>
            <w:rStyle w:val="Hyperlink"/>
            <w:noProof/>
          </w:rPr>
          <w:t>Introduction</w:t>
        </w:r>
        <w:r>
          <w:rPr>
            <w:noProof/>
            <w:webHidden/>
          </w:rPr>
          <w:tab/>
        </w:r>
        <w:r>
          <w:rPr>
            <w:noProof/>
            <w:webHidden/>
          </w:rPr>
          <w:fldChar w:fldCharType="begin"/>
        </w:r>
        <w:r>
          <w:rPr>
            <w:noProof/>
            <w:webHidden/>
          </w:rPr>
          <w:instrText xml:space="preserve"> PAGEREF _Toc213360714 \h </w:instrText>
        </w:r>
        <w:r>
          <w:rPr>
            <w:noProof/>
            <w:webHidden/>
          </w:rPr>
        </w:r>
        <w:r>
          <w:rPr>
            <w:noProof/>
            <w:webHidden/>
          </w:rPr>
          <w:fldChar w:fldCharType="separate"/>
        </w:r>
        <w:r>
          <w:rPr>
            <w:noProof/>
            <w:webHidden/>
          </w:rPr>
          <w:t>4</w:t>
        </w:r>
        <w:r>
          <w:rPr>
            <w:noProof/>
            <w:webHidden/>
          </w:rPr>
          <w:fldChar w:fldCharType="end"/>
        </w:r>
      </w:hyperlink>
    </w:p>
    <w:p w14:paraId="53969D7D" w14:textId="013FDD9E"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15" w:history="1">
        <w:r w:rsidRPr="00090BBE">
          <w:rPr>
            <w:rStyle w:val="Hyperlink"/>
            <w:noProof/>
          </w:rPr>
          <w:t>1.1</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Company Overview</w:t>
        </w:r>
        <w:r>
          <w:rPr>
            <w:noProof/>
            <w:webHidden/>
          </w:rPr>
          <w:tab/>
        </w:r>
        <w:r>
          <w:rPr>
            <w:noProof/>
            <w:webHidden/>
          </w:rPr>
          <w:fldChar w:fldCharType="begin"/>
        </w:r>
        <w:r>
          <w:rPr>
            <w:noProof/>
            <w:webHidden/>
          </w:rPr>
          <w:instrText xml:space="preserve"> PAGEREF _Toc213360715 \h </w:instrText>
        </w:r>
        <w:r>
          <w:rPr>
            <w:noProof/>
            <w:webHidden/>
          </w:rPr>
        </w:r>
        <w:r>
          <w:rPr>
            <w:noProof/>
            <w:webHidden/>
          </w:rPr>
          <w:fldChar w:fldCharType="separate"/>
        </w:r>
        <w:r>
          <w:rPr>
            <w:noProof/>
            <w:webHidden/>
          </w:rPr>
          <w:t>4</w:t>
        </w:r>
        <w:r>
          <w:rPr>
            <w:noProof/>
            <w:webHidden/>
          </w:rPr>
          <w:fldChar w:fldCharType="end"/>
        </w:r>
      </w:hyperlink>
    </w:p>
    <w:p w14:paraId="5424B686" w14:textId="603DDBB4" w:rsidR="00983E61" w:rsidRDefault="00983E61">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360716" w:history="1">
        <w:r w:rsidRPr="00090BBE">
          <w:rPr>
            <w:rStyle w:val="Hyperlink"/>
            <w:rFonts w:ascii="Arial Bold" w:hAnsi="Arial Bold"/>
            <w:noProof/>
          </w:rPr>
          <w:t>2.</w:t>
        </w:r>
        <w:r>
          <w:rPr>
            <w:rFonts w:asciiTheme="minorHAnsi" w:eastAsiaTheme="minorEastAsia" w:hAnsiTheme="minorHAnsi" w:cstheme="minorBidi"/>
            <w:b w:val="0"/>
            <w:iCs w:val="0"/>
            <w:noProof/>
            <w:kern w:val="2"/>
            <w:szCs w:val="24"/>
            <w:lang w:val="en-ZA"/>
            <w14:ligatures w14:val="standardContextual"/>
          </w:rPr>
          <w:tab/>
        </w:r>
        <w:r w:rsidRPr="00090BBE">
          <w:rPr>
            <w:rStyle w:val="Hyperlink"/>
            <w:noProof/>
          </w:rPr>
          <w:t>Scope of Work</w:t>
        </w:r>
        <w:r>
          <w:rPr>
            <w:noProof/>
            <w:webHidden/>
          </w:rPr>
          <w:tab/>
        </w:r>
        <w:r>
          <w:rPr>
            <w:noProof/>
            <w:webHidden/>
          </w:rPr>
          <w:fldChar w:fldCharType="begin"/>
        </w:r>
        <w:r>
          <w:rPr>
            <w:noProof/>
            <w:webHidden/>
          </w:rPr>
          <w:instrText xml:space="preserve"> PAGEREF _Toc213360716 \h </w:instrText>
        </w:r>
        <w:r>
          <w:rPr>
            <w:noProof/>
            <w:webHidden/>
          </w:rPr>
        </w:r>
        <w:r>
          <w:rPr>
            <w:noProof/>
            <w:webHidden/>
          </w:rPr>
          <w:fldChar w:fldCharType="separate"/>
        </w:r>
        <w:r>
          <w:rPr>
            <w:noProof/>
            <w:webHidden/>
          </w:rPr>
          <w:t>4</w:t>
        </w:r>
        <w:r>
          <w:rPr>
            <w:noProof/>
            <w:webHidden/>
          </w:rPr>
          <w:fldChar w:fldCharType="end"/>
        </w:r>
      </w:hyperlink>
    </w:p>
    <w:p w14:paraId="73B29B18" w14:textId="2CC62D7F" w:rsidR="00EC370F" w:rsidRPr="00EC370F" w:rsidRDefault="00983E61" w:rsidP="00EC370F">
      <w:pPr>
        <w:pStyle w:val="TOC3"/>
        <w:tabs>
          <w:tab w:val="right" w:leader="dot" w:pos="9485"/>
        </w:tabs>
        <w:rPr>
          <w:rStyle w:val="Hyperlink"/>
          <w:noProof/>
          <w:lang w:val="en-ZA"/>
        </w:rPr>
      </w:pPr>
      <w:r>
        <w:fldChar w:fldCharType="begin"/>
      </w:r>
      <w:r>
        <w:instrText>HYPERLINK \l "_Toc213360717"</w:instrText>
      </w:r>
      <w:r>
        <w:fldChar w:fldCharType="separate"/>
      </w:r>
      <w:r w:rsidRPr="00EC370F">
        <w:rPr>
          <w:rStyle w:val="Hyperlink"/>
          <w:noProof/>
        </w:rPr>
        <w:t>2.1</w:t>
      </w:r>
      <w:r w:rsidRPr="00EC370F">
        <w:rPr>
          <w:rStyle w:val="Hyperlink"/>
          <w:rFonts w:asciiTheme="minorHAnsi" w:eastAsiaTheme="minorEastAsia" w:hAnsiTheme="minorHAnsi" w:cstheme="minorBidi"/>
          <w:iCs w:val="0"/>
          <w:noProof/>
          <w:kern w:val="2"/>
          <w:sz w:val="24"/>
          <w:szCs w:val="24"/>
          <w:lang w:val="en-ZA"/>
          <w14:ligatures w14:val="standardContextual"/>
        </w:rPr>
        <w:tab/>
      </w:r>
      <w:r w:rsidR="00EC370F" w:rsidRPr="00EC370F">
        <w:rPr>
          <w:rStyle w:val="Hyperlink"/>
          <w:noProof/>
          <w:lang w:val="en-ZA"/>
        </w:rPr>
        <w:t>enders are hereby invited from suitably qualified and experienced law firms employing admitted attorneys, duly qualified individuals, and institutions other than law firms as provided in this tender to tender for the rendering of professional legal and ancillary services to the South African Nuclear Energy Corporation SOC Ltd (Necsa)</w:t>
      </w:r>
      <w:r w:rsidR="00EC370F">
        <w:rPr>
          <w:rStyle w:val="Hyperlink"/>
          <w:noProof/>
          <w:lang w:val="en-ZA"/>
        </w:rPr>
        <w:t xml:space="preserve"> and its subsidiaries</w:t>
      </w:r>
      <w:r w:rsidR="00EC370F" w:rsidRPr="00EC370F">
        <w:rPr>
          <w:rStyle w:val="Hyperlink"/>
          <w:noProof/>
          <w:lang w:val="en-ZA"/>
        </w:rPr>
        <w:t xml:space="preserve"> as required from time to time for a period of three (3) years. Necsa intends to establish a panel of attorneys compromising eight (8) areas/ categories of law to render legal advisory and ancillary services in respect of the various categories of service as set out herein. Instructions for the rendering of legal services will be issued when required from time to time. No assurance is given that any service provider on the panels will receive instructions during the term of contract.</w:t>
      </w:r>
    </w:p>
    <w:p w14:paraId="1F7B2506" w14:textId="25F4EBAB"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r w:rsidRPr="00EC370F">
        <w:rPr>
          <w:rStyle w:val="Hyperlink"/>
          <w:noProof/>
        </w:rPr>
        <w:t>.</w:t>
      </w:r>
      <w:r w:rsidRPr="00EC370F">
        <w:rPr>
          <w:rStyle w:val="Hyperlink"/>
          <w:noProof/>
          <w:webHidden/>
        </w:rPr>
        <w:tab/>
      </w:r>
      <w:r w:rsidRPr="00EC370F">
        <w:rPr>
          <w:rStyle w:val="Hyperlink"/>
          <w:noProof/>
          <w:webHidden/>
        </w:rPr>
        <w:fldChar w:fldCharType="begin"/>
      </w:r>
      <w:r w:rsidRPr="00EC370F">
        <w:rPr>
          <w:rStyle w:val="Hyperlink"/>
          <w:noProof/>
          <w:webHidden/>
        </w:rPr>
        <w:instrText xml:space="preserve"> PAGEREF _Toc213360717 \h </w:instrText>
      </w:r>
      <w:r w:rsidRPr="00EC370F">
        <w:rPr>
          <w:rStyle w:val="Hyperlink"/>
          <w:noProof/>
          <w:webHidden/>
        </w:rPr>
      </w:r>
      <w:r w:rsidRPr="00EC370F">
        <w:rPr>
          <w:rStyle w:val="Hyperlink"/>
          <w:noProof/>
          <w:webHidden/>
        </w:rPr>
        <w:fldChar w:fldCharType="separate"/>
      </w:r>
      <w:r w:rsidRPr="00EC370F">
        <w:rPr>
          <w:rStyle w:val="Hyperlink"/>
          <w:noProof/>
          <w:webHidden/>
        </w:rPr>
        <w:t>4</w:t>
      </w:r>
      <w:r w:rsidRPr="00EC370F">
        <w:rPr>
          <w:rStyle w:val="Hyperlink"/>
          <w:noProof/>
          <w:webHidden/>
        </w:rPr>
        <w:fldChar w:fldCharType="end"/>
      </w:r>
      <w:r>
        <w:fldChar w:fldCharType="end"/>
      </w:r>
    </w:p>
    <w:p w14:paraId="186623F2" w14:textId="15899694"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p>
    <w:p w14:paraId="217DAE8B" w14:textId="5E0A2C58"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22" w:history="1">
        <w:r w:rsidRPr="00090BBE">
          <w:rPr>
            <w:rStyle w:val="Hyperlink"/>
            <w:noProof/>
          </w:rPr>
          <w:t>2.6</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The bidder shall, based on the overall objective of the scope of work to be performed and the bidder’s expertise, identify any obvious omissions from the scope that they believe to be essential for meeting the overall objectives. The bidder shall include this into the price of the work to be performed and submit it for negotiation.</w:t>
        </w:r>
        <w:r>
          <w:rPr>
            <w:noProof/>
            <w:webHidden/>
          </w:rPr>
          <w:tab/>
        </w:r>
        <w:r>
          <w:rPr>
            <w:noProof/>
            <w:webHidden/>
          </w:rPr>
          <w:fldChar w:fldCharType="begin"/>
        </w:r>
        <w:r>
          <w:rPr>
            <w:noProof/>
            <w:webHidden/>
          </w:rPr>
          <w:instrText xml:space="preserve"> PAGEREF _Toc213360722 \h </w:instrText>
        </w:r>
        <w:r>
          <w:rPr>
            <w:noProof/>
            <w:webHidden/>
          </w:rPr>
        </w:r>
        <w:r>
          <w:rPr>
            <w:noProof/>
            <w:webHidden/>
          </w:rPr>
          <w:fldChar w:fldCharType="separate"/>
        </w:r>
        <w:r>
          <w:rPr>
            <w:noProof/>
            <w:webHidden/>
          </w:rPr>
          <w:t>5</w:t>
        </w:r>
        <w:r>
          <w:rPr>
            <w:noProof/>
            <w:webHidden/>
          </w:rPr>
          <w:fldChar w:fldCharType="end"/>
        </w:r>
      </w:hyperlink>
    </w:p>
    <w:p w14:paraId="6D9DC3BD" w14:textId="7E473E2B"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23" w:history="1">
        <w:r w:rsidRPr="00090BBE">
          <w:rPr>
            <w:rStyle w:val="Hyperlink"/>
            <w:noProof/>
          </w:rPr>
          <w:t>2.7</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Pricing/Billing Model.</w:t>
        </w:r>
        <w:r>
          <w:rPr>
            <w:noProof/>
            <w:webHidden/>
          </w:rPr>
          <w:tab/>
        </w:r>
        <w:r>
          <w:rPr>
            <w:noProof/>
            <w:webHidden/>
          </w:rPr>
          <w:fldChar w:fldCharType="begin"/>
        </w:r>
        <w:r>
          <w:rPr>
            <w:noProof/>
            <w:webHidden/>
          </w:rPr>
          <w:instrText xml:space="preserve"> PAGEREF _Toc213360723 \h </w:instrText>
        </w:r>
        <w:r>
          <w:rPr>
            <w:noProof/>
            <w:webHidden/>
          </w:rPr>
        </w:r>
        <w:r>
          <w:rPr>
            <w:noProof/>
            <w:webHidden/>
          </w:rPr>
          <w:fldChar w:fldCharType="separate"/>
        </w:r>
        <w:r>
          <w:rPr>
            <w:noProof/>
            <w:webHidden/>
          </w:rPr>
          <w:t>5</w:t>
        </w:r>
        <w:r>
          <w:rPr>
            <w:noProof/>
            <w:webHidden/>
          </w:rPr>
          <w:fldChar w:fldCharType="end"/>
        </w:r>
      </w:hyperlink>
    </w:p>
    <w:p w14:paraId="586B212B" w14:textId="54538FDA"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24" w:history="1">
        <w:r w:rsidRPr="00090BBE">
          <w:rPr>
            <w:rStyle w:val="Hyperlink"/>
            <w:noProof/>
          </w:rPr>
          <w:t>2.8</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Project Plan and Schedule</w:t>
        </w:r>
        <w:r>
          <w:rPr>
            <w:noProof/>
            <w:webHidden/>
          </w:rPr>
          <w:tab/>
        </w:r>
        <w:r>
          <w:rPr>
            <w:noProof/>
            <w:webHidden/>
          </w:rPr>
          <w:fldChar w:fldCharType="begin"/>
        </w:r>
        <w:r>
          <w:rPr>
            <w:noProof/>
            <w:webHidden/>
          </w:rPr>
          <w:instrText xml:space="preserve"> PAGEREF _Toc213360724 \h </w:instrText>
        </w:r>
        <w:r>
          <w:rPr>
            <w:noProof/>
            <w:webHidden/>
          </w:rPr>
        </w:r>
        <w:r>
          <w:rPr>
            <w:noProof/>
            <w:webHidden/>
          </w:rPr>
          <w:fldChar w:fldCharType="separate"/>
        </w:r>
        <w:r>
          <w:rPr>
            <w:noProof/>
            <w:webHidden/>
          </w:rPr>
          <w:t>5</w:t>
        </w:r>
        <w:r>
          <w:rPr>
            <w:noProof/>
            <w:webHidden/>
          </w:rPr>
          <w:fldChar w:fldCharType="end"/>
        </w:r>
      </w:hyperlink>
    </w:p>
    <w:p w14:paraId="20E46409" w14:textId="5210F3A0"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25" w:history="1">
        <w:r w:rsidRPr="00090BBE">
          <w:rPr>
            <w:rStyle w:val="Hyperlink"/>
            <w:noProof/>
          </w:rPr>
          <w:t>2.9</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Applicable Necsa Policies</w:t>
        </w:r>
        <w:r>
          <w:rPr>
            <w:noProof/>
            <w:webHidden/>
          </w:rPr>
          <w:tab/>
        </w:r>
        <w:r>
          <w:rPr>
            <w:noProof/>
            <w:webHidden/>
          </w:rPr>
          <w:fldChar w:fldCharType="begin"/>
        </w:r>
        <w:r>
          <w:rPr>
            <w:noProof/>
            <w:webHidden/>
          </w:rPr>
          <w:instrText xml:space="preserve"> PAGEREF _Toc213360725 \h </w:instrText>
        </w:r>
        <w:r>
          <w:rPr>
            <w:noProof/>
            <w:webHidden/>
          </w:rPr>
        </w:r>
        <w:r>
          <w:rPr>
            <w:noProof/>
            <w:webHidden/>
          </w:rPr>
          <w:fldChar w:fldCharType="separate"/>
        </w:r>
        <w:r>
          <w:rPr>
            <w:noProof/>
            <w:webHidden/>
          </w:rPr>
          <w:t>5</w:t>
        </w:r>
        <w:r>
          <w:rPr>
            <w:noProof/>
            <w:webHidden/>
          </w:rPr>
          <w:fldChar w:fldCharType="end"/>
        </w:r>
      </w:hyperlink>
    </w:p>
    <w:p w14:paraId="74DE78F2" w14:textId="2DB7319F" w:rsidR="00983E61" w:rsidRDefault="00983E61">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360726" w:history="1">
        <w:r w:rsidRPr="00090BBE">
          <w:rPr>
            <w:rStyle w:val="Hyperlink"/>
            <w:rFonts w:ascii="Arial Bold" w:hAnsi="Arial Bold"/>
            <w:noProof/>
          </w:rPr>
          <w:t>3.</w:t>
        </w:r>
        <w:r>
          <w:rPr>
            <w:rFonts w:asciiTheme="minorHAnsi" w:eastAsiaTheme="minorEastAsia" w:hAnsiTheme="minorHAnsi" w:cstheme="minorBidi"/>
            <w:b w:val="0"/>
            <w:iCs w:val="0"/>
            <w:noProof/>
            <w:kern w:val="2"/>
            <w:szCs w:val="24"/>
            <w:lang w:val="en-ZA"/>
            <w14:ligatures w14:val="standardContextual"/>
          </w:rPr>
          <w:tab/>
        </w:r>
        <w:r w:rsidRPr="00090BBE">
          <w:rPr>
            <w:rStyle w:val="Hyperlink"/>
            <w:noProof/>
          </w:rPr>
          <w:t>Applicable Necsa Procedures</w:t>
        </w:r>
        <w:r>
          <w:rPr>
            <w:noProof/>
            <w:webHidden/>
          </w:rPr>
          <w:tab/>
        </w:r>
        <w:r>
          <w:rPr>
            <w:noProof/>
            <w:webHidden/>
          </w:rPr>
          <w:fldChar w:fldCharType="begin"/>
        </w:r>
        <w:r>
          <w:rPr>
            <w:noProof/>
            <w:webHidden/>
          </w:rPr>
          <w:instrText xml:space="preserve"> PAGEREF _Toc213360726 \h </w:instrText>
        </w:r>
        <w:r>
          <w:rPr>
            <w:noProof/>
            <w:webHidden/>
          </w:rPr>
        </w:r>
        <w:r>
          <w:rPr>
            <w:noProof/>
            <w:webHidden/>
          </w:rPr>
          <w:fldChar w:fldCharType="separate"/>
        </w:r>
        <w:r>
          <w:rPr>
            <w:noProof/>
            <w:webHidden/>
          </w:rPr>
          <w:t>6</w:t>
        </w:r>
        <w:r>
          <w:rPr>
            <w:noProof/>
            <w:webHidden/>
          </w:rPr>
          <w:fldChar w:fldCharType="end"/>
        </w:r>
      </w:hyperlink>
    </w:p>
    <w:p w14:paraId="15D2C74A" w14:textId="1924DA47"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27" w:history="1">
        <w:r w:rsidRPr="00090BBE">
          <w:rPr>
            <w:rStyle w:val="Hyperlink"/>
            <w:noProof/>
          </w:rPr>
          <w:t>3.1</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Requirements to Access Necsa Site</w:t>
        </w:r>
        <w:r>
          <w:rPr>
            <w:noProof/>
            <w:webHidden/>
          </w:rPr>
          <w:tab/>
        </w:r>
        <w:r>
          <w:rPr>
            <w:noProof/>
            <w:webHidden/>
          </w:rPr>
          <w:fldChar w:fldCharType="begin"/>
        </w:r>
        <w:r>
          <w:rPr>
            <w:noProof/>
            <w:webHidden/>
          </w:rPr>
          <w:instrText xml:space="preserve"> PAGEREF _Toc213360727 \h </w:instrText>
        </w:r>
        <w:r>
          <w:rPr>
            <w:noProof/>
            <w:webHidden/>
          </w:rPr>
        </w:r>
        <w:r>
          <w:rPr>
            <w:noProof/>
            <w:webHidden/>
          </w:rPr>
          <w:fldChar w:fldCharType="separate"/>
        </w:r>
        <w:r>
          <w:rPr>
            <w:noProof/>
            <w:webHidden/>
          </w:rPr>
          <w:t>6</w:t>
        </w:r>
        <w:r>
          <w:rPr>
            <w:noProof/>
            <w:webHidden/>
          </w:rPr>
          <w:fldChar w:fldCharType="end"/>
        </w:r>
      </w:hyperlink>
    </w:p>
    <w:p w14:paraId="52342099" w14:textId="06D4FA45"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28" w:history="1">
        <w:r w:rsidRPr="00090BBE">
          <w:rPr>
            <w:rStyle w:val="Hyperlink"/>
            <w:noProof/>
          </w:rPr>
          <w:t>3.2</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Emergencies, Incidents, Accidents</w:t>
        </w:r>
        <w:r>
          <w:rPr>
            <w:noProof/>
            <w:webHidden/>
          </w:rPr>
          <w:tab/>
        </w:r>
        <w:r>
          <w:rPr>
            <w:noProof/>
            <w:webHidden/>
          </w:rPr>
          <w:fldChar w:fldCharType="begin"/>
        </w:r>
        <w:r>
          <w:rPr>
            <w:noProof/>
            <w:webHidden/>
          </w:rPr>
          <w:instrText xml:space="preserve"> PAGEREF _Toc213360728 \h </w:instrText>
        </w:r>
        <w:r>
          <w:rPr>
            <w:noProof/>
            <w:webHidden/>
          </w:rPr>
        </w:r>
        <w:r>
          <w:rPr>
            <w:noProof/>
            <w:webHidden/>
          </w:rPr>
          <w:fldChar w:fldCharType="separate"/>
        </w:r>
        <w:r>
          <w:rPr>
            <w:noProof/>
            <w:webHidden/>
          </w:rPr>
          <w:t>6</w:t>
        </w:r>
        <w:r>
          <w:rPr>
            <w:noProof/>
            <w:webHidden/>
          </w:rPr>
          <w:fldChar w:fldCharType="end"/>
        </w:r>
      </w:hyperlink>
    </w:p>
    <w:p w14:paraId="34D368B2" w14:textId="7F1F82A5"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29" w:history="1">
        <w:r w:rsidRPr="00090BBE">
          <w:rPr>
            <w:rStyle w:val="Hyperlink"/>
            <w:noProof/>
          </w:rPr>
          <w:t>3.3</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Necsa Health, Safety and Environmental Requirements</w:t>
        </w:r>
        <w:r>
          <w:rPr>
            <w:noProof/>
            <w:webHidden/>
          </w:rPr>
          <w:tab/>
        </w:r>
        <w:r>
          <w:rPr>
            <w:noProof/>
            <w:webHidden/>
          </w:rPr>
          <w:fldChar w:fldCharType="begin"/>
        </w:r>
        <w:r>
          <w:rPr>
            <w:noProof/>
            <w:webHidden/>
          </w:rPr>
          <w:instrText xml:space="preserve"> PAGEREF _Toc213360729 \h </w:instrText>
        </w:r>
        <w:r>
          <w:rPr>
            <w:noProof/>
            <w:webHidden/>
          </w:rPr>
        </w:r>
        <w:r>
          <w:rPr>
            <w:noProof/>
            <w:webHidden/>
          </w:rPr>
          <w:fldChar w:fldCharType="separate"/>
        </w:r>
        <w:r>
          <w:rPr>
            <w:noProof/>
            <w:webHidden/>
          </w:rPr>
          <w:t>6</w:t>
        </w:r>
        <w:r>
          <w:rPr>
            <w:noProof/>
            <w:webHidden/>
          </w:rPr>
          <w:fldChar w:fldCharType="end"/>
        </w:r>
      </w:hyperlink>
    </w:p>
    <w:p w14:paraId="2D6449B6" w14:textId="22A9BAB9"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30" w:history="1">
        <w:r w:rsidRPr="00090BBE">
          <w:rPr>
            <w:rStyle w:val="Hyperlink"/>
            <w:noProof/>
          </w:rPr>
          <w:t>3.4</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Necsa Requirements for Quality</w:t>
        </w:r>
        <w:r>
          <w:rPr>
            <w:noProof/>
            <w:webHidden/>
          </w:rPr>
          <w:tab/>
        </w:r>
        <w:r>
          <w:rPr>
            <w:noProof/>
            <w:webHidden/>
          </w:rPr>
          <w:fldChar w:fldCharType="begin"/>
        </w:r>
        <w:r>
          <w:rPr>
            <w:noProof/>
            <w:webHidden/>
          </w:rPr>
          <w:instrText xml:space="preserve"> PAGEREF _Toc213360730 \h </w:instrText>
        </w:r>
        <w:r>
          <w:rPr>
            <w:noProof/>
            <w:webHidden/>
          </w:rPr>
        </w:r>
        <w:r>
          <w:rPr>
            <w:noProof/>
            <w:webHidden/>
          </w:rPr>
          <w:fldChar w:fldCharType="separate"/>
        </w:r>
        <w:r>
          <w:rPr>
            <w:noProof/>
            <w:webHidden/>
          </w:rPr>
          <w:t>7</w:t>
        </w:r>
        <w:r>
          <w:rPr>
            <w:noProof/>
            <w:webHidden/>
          </w:rPr>
          <w:fldChar w:fldCharType="end"/>
        </w:r>
      </w:hyperlink>
    </w:p>
    <w:p w14:paraId="7B6C84CF" w14:textId="490DDC39"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31" w:history="1">
        <w:r w:rsidRPr="00090BBE">
          <w:rPr>
            <w:rStyle w:val="Hyperlink"/>
            <w:noProof/>
          </w:rPr>
          <w:t>3.5</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Necsa Requirements for Project SHEQ</w:t>
        </w:r>
        <w:r>
          <w:rPr>
            <w:noProof/>
            <w:webHidden/>
          </w:rPr>
          <w:tab/>
        </w:r>
        <w:r>
          <w:rPr>
            <w:noProof/>
            <w:webHidden/>
          </w:rPr>
          <w:fldChar w:fldCharType="begin"/>
        </w:r>
        <w:r>
          <w:rPr>
            <w:noProof/>
            <w:webHidden/>
          </w:rPr>
          <w:instrText xml:space="preserve"> PAGEREF _Toc213360731 \h </w:instrText>
        </w:r>
        <w:r>
          <w:rPr>
            <w:noProof/>
            <w:webHidden/>
          </w:rPr>
        </w:r>
        <w:r>
          <w:rPr>
            <w:noProof/>
            <w:webHidden/>
          </w:rPr>
          <w:fldChar w:fldCharType="separate"/>
        </w:r>
        <w:r>
          <w:rPr>
            <w:noProof/>
            <w:webHidden/>
          </w:rPr>
          <w:t>7</w:t>
        </w:r>
        <w:r>
          <w:rPr>
            <w:noProof/>
            <w:webHidden/>
          </w:rPr>
          <w:fldChar w:fldCharType="end"/>
        </w:r>
      </w:hyperlink>
    </w:p>
    <w:p w14:paraId="0D2FF429" w14:textId="59BC6027"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32" w:history="1">
        <w:r w:rsidRPr="00090BBE">
          <w:rPr>
            <w:rStyle w:val="Hyperlink"/>
            <w:noProof/>
          </w:rPr>
          <w:t>3.6</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Confidentiality</w:t>
        </w:r>
        <w:r>
          <w:rPr>
            <w:noProof/>
            <w:webHidden/>
          </w:rPr>
          <w:tab/>
        </w:r>
        <w:r>
          <w:rPr>
            <w:noProof/>
            <w:webHidden/>
          </w:rPr>
          <w:fldChar w:fldCharType="begin"/>
        </w:r>
        <w:r>
          <w:rPr>
            <w:noProof/>
            <w:webHidden/>
          </w:rPr>
          <w:instrText xml:space="preserve"> PAGEREF _Toc213360732 \h </w:instrText>
        </w:r>
        <w:r>
          <w:rPr>
            <w:noProof/>
            <w:webHidden/>
          </w:rPr>
        </w:r>
        <w:r>
          <w:rPr>
            <w:noProof/>
            <w:webHidden/>
          </w:rPr>
          <w:fldChar w:fldCharType="separate"/>
        </w:r>
        <w:r>
          <w:rPr>
            <w:noProof/>
            <w:webHidden/>
          </w:rPr>
          <w:t>7</w:t>
        </w:r>
        <w:r>
          <w:rPr>
            <w:noProof/>
            <w:webHidden/>
          </w:rPr>
          <w:fldChar w:fldCharType="end"/>
        </w:r>
      </w:hyperlink>
    </w:p>
    <w:p w14:paraId="03B67F39" w14:textId="5F0568A8" w:rsidR="00983E61" w:rsidRDefault="00983E61">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360733" w:history="1">
        <w:r w:rsidRPr="00090BBE">
          <w:rPr>
            <w:rStyle w:val="Hyperlink"/>
            <w:noProof/>
          </w:rPr>
          <w:t>SECTION 2</w:t>
        </w:r>
        <w:r>
          <w:rPr>
            <w:noProof/>
            <w:webHidden/>
          </w:rPr>
          <w:tab/>
        </w:r>
        <w:r>
          <w:rPr>
            <w:noProof/>
            <w:webHidden/>
          </w:rPr>
          <w:fldChar w:fldCharType="begin"/>
        </w:r>
        <w:r>
          <w:rPr>
            <w:noProof/>
            <w:webHidden/>
          </w:rPr>
          <w:instrText xml:space="preserve"> PAGEREF _Toc213360733 \h </w:instrText>
        </w:r>
        <w:r>
          <w:rPr>
            <w:noProof/>
            <w:webHidden/>
          </w:rPr>
        </w:r>
        <w:r>
          <w:rPr>
            <w:noProof/>
            <w:webHidden/>
          </w:rPr>
          <w:fldChar w:fldCharType="separate"/>
        </w:r>
        <w:r>
          <w:rPr>
            <w:noProof/>
            <w:webHidden/>
          </w:rPr>
          <w:t>7</w:t>
        </w:r>
        <w:r>
          <w:rPr>
            <w:noProof/>
            <w:webHidden/>
          </w:rPr>
          <w:fldChar w:fldCharType="end"/>
        </w:r>
      </w:hyperlink>
    </w:p>
    <w:p w14:paraId="0B3B5546" w14:textId="4F14053C" w:rsidR="00983E61" w:rsidRDefault="00983E61">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360734" w:history="1">
        <w:r w:rsidRPr="00090BBE">
          <w:rPr>
            <w:rStyle w:val="Hyperlink"/>
            <w:rFonts w:ascii="Arial Bold" w:hAnsi="Arial Bold"/>
            <w:noProof/>
            <w:lang w:val="en-ZA"/>
          </w:rPr>
          <w:t>4.</w:t>
        </w:r>
        <w:r>
          <w:rPr>
            <w:rFonts w:asciiTheme="minorHAnsi" w:eastAsiaTheme="minorEastAsia" w:hAnsiTheme="minorHAnsi" w:cstheme="minorBidi"/>
            <w:b w:val="0"/>
            <w:iCs w:val="0"/>
            <w:noProof/>
            <w:kern w:val="2"/>
            <w:szCs w:val="24"/>
            <w:lang w:val="en-ZA"/>
            <w14:ligatures w14:val="standardContextual"/>
          </w:rPr>
          <w:tab/>
        </w:r>
        <w:r w:rsidRPr="00090BBE">
          <w:rPr>
            <w:rStyle w:val="Hyperlink"/>
            <w:noProof/>
            <w:lang w:val="en-ZA"/>
          </w:rPr>
          <w:t>Instruction to Bidders</w:t>
        </w:r>
        <w:r>
          <w:rPr>
            <w:noProof/>
            <w:webHidden/>
          </w:rPr>
          <w:tab/>
        </w:r>
        <w:r>
          <w:rPr>
            <w:noProof/>
            <w:webHidden/>
          </w:rPr>
          <w:fldChar w:fldCharType="begin"/>
        </w:r>
        <w:r>
          <w:rPr>
            <w:noProof/>
            <w:webHidden/>
          </w:rPr>
          <w:instrText xml:space="preserve"> PAGEREF _Toc213360734 \h </w:instrText>
        </w:r>
        <w:r>
          <w:rPr>
            <w:noProof/>
            <w:webHidden/>
          </w:rPr>
        </w:r>
        <w:r>
          <w:rPr>
            <w:noProof/>
            <w:webHidden/>
          </w:rPr>
          <w:fldChar w:fldCharType="separate"/>
        </w:r>
        <w:r>
          <w:rPr>
            <w:noProof/>
            <w:webHidden/>
          </w:rPr>
          <w:t>7</w:t>
        </w:r>
        <w:r>
          <w:rPr>
            <w:noProof/>
            <w:webHidden/>
          </w:rPr>
          <w:fldChar w:fldCharType="end"/>
        </w:r>
      </w:hyperlink>
    </w:p>
    <w:p w14:paraId="7E430E4E" w14:textId="485ED2C9"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35" w:history="1">
        <w:r w:rsidRPr="00090BBE">
          <w:rPr>
            <w:rStyle w:val="Hyperlink"/>
            <w:noProof/>
          </w:rPr>
          <w:t>4.1</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General</w:t>
        </w:r>
        <w:r>
          <w:rPr>
            <w:noProof/>
            <w:webHidden/>
          </w:rPr>
          <w:tab/>
        </w:r>
        <w:r>
          <w:rPr>
            <w:noProof/>
            <w:webHidden/>
          </w:rPr>
          <w:fldChar w:fldCharType="begin"/>
        </w:r>
        <w:r>
          <w:rPr>
            <w:noProof/>
            <w:webHidden/>
          </w:rPr>
          <w:instrText xml:space="preserve"> PAGEREF _Toc213360735 \h </w:instrText>
        </w:r>
        <w:r>
          <w:rPr>
            <w:noProof/>
            <w:webHidden/>
          </w:rPr>
        </w:r>
        <w:r>
          <w:rPr>
            <w:noProof/>
            <w:webHidden/>
          </w:rPr>
          <w:fldChar w:fldCharType="separate"/>
        </w:r>
        <w:r>
          <w:rPr>
            <w:noProof/>
            <w:webHidden/>
          </w:rPr>
          <w:t>7</w:t>
        </w:r>
        <w:r>
          <w:rPr>
            <w:noProof/>
            <w:webHidden/>
          </w:rPr>
          <w:fldChar w:fldCharType="end"/>
        </w:r>
      </w:hyperlink>
    </w:p>
    <w:p w14:paraId="6D88C929" w14:textId="5B590C21"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36" w:history="1">
        <w:r w:rsidRPr="00090BBE">
          <w:rPr>
            <w:rStyle w:val="Hyperlink"/>
            <w:noProof/>
          </w:rPr>
          <w:t>4.2</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Bidder Information</w:t>
        </w:r>
        <w:r>
          <w:rPr>
            <w:noProof/>
            <w:webHidden/>
          </w:rPr>
          <w:tab/>
        </w:r>
        <w:r>
          <w:rPr>
            <w:noProof/>
            <w:webHidden/>
          </w:rPr>
          <w:fldChar w:fldCharType="begin"/>
        </w:r>
        <w:r>
          <w:rPr>
            <w:noProof/>
            <w:webHidden/>
          </w:rPr>
          <w:instrText xml:space="preserve"> PAGEREF _Toc213360736 \h </w:instrText>
        </w:r>
        <w:r>
          <w:rPr>
            <w:noProof/>
            <w:webHidden/>
          </w:rPr>
        </w:r>
        <w:r>
          <w:rPr>
            <w:noProof/>
            <w:webHidden/>
          </w:rPr>
          <w:fldChar w:fldCharType="separate"/>
        </w:r>
        <w:r>
          <w:rPr>
            <w:noProof/>
            <w:webHidden/>
          </w:rPr>
          <w:t>7</w:t>
        </w:r>
        <w:r>
          <w:rPr>
            <w:noProof/>
            <w:webHidden/>
          </w:rPr>
          <w:fldChar w:fldCharType="end"/>
        </w:r>
      </w:hyperlink>
    </w:p>
    <w:p w14:paraId="339A096E" w14:textId="7FFEBC83"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37" w:history="1">
        <w:r w:rsidRPr="00090BBE">
          <w:rPr>
            <w:rStyle w:val="Hyperlink"/>
            <w:noProof/>
          </w:rPr>
          <w:t>4.3</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Consortium</w:t>
        </w:r>
        <w:r>
          <w:rPr>
            <w:noProof/>
            <w:webHidden/>
          </w:rPr>
          <w:tab/>
        </w:r>
        <w:r>
          <w:rPr>
            <w:noProof/>
            <w:webHidden/>
          </w:rPr>
          <w:fldChar w:fldCharType="begin"/>
        </w:r>
        <w:r>
          <w:rPr>
            <w:noProof/>
            <w:webHidden/>
          </w:rPr>
          <w:instrText xml:space="preserve"> PAGEREF _Toc213360737 \h </w:instrText>
        </w:r>
        <w:r>
          <w:rPr>
            <w:noProof/>
            <w:webHidden/>
          </w:rPr>
        </w:r>
        <w:r>
          <w:rPr>
            <w:noProof/>
            <w:webHidden/>
          </w:rPr>
          <w:fldChar w:fldCharType="separate"/>
        </w:r>
        <w:r>
          <w:rPr>
            <w:noProof/>
            <w:webHidden/>
          </w:rPr>
          <w:t>8</w:t>
        </w:r>
        <w:r>
          <w:rPr>
            <w:noProof/>
            <w:webHidden/>
          </w:rPr>
          <w:fldChar w:fldCharType="end"/>
        </w:r>
      </w:hyperlink>
    </w:p>
    <w:p w14:paraId="37688B37" w14:textId="1FF341DB"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38" w:history="1">
        <w:r w:rsidRPr="00090BBE">
          <w:rPr>
            <w:rStyle w:val="Hyperlink"/>
            <w:noProof/>
          </w:rPr>
          <w:t>4.4</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Sub-contracting</w:t>
        </w:r>
        <w:r>
          <w:rPr>
            <w:noProof/>
            <w:webHidden/>
          </w:rPr>
          <w:tab/>
        </w:r>
        <w:r>
          <w:rPr>
            <w:noProof/>
            <w:webHidden/>
          </w:rPr>
          <w:fldChar w:fldCharType="begin"/>
        </w:r>
        <w:r>
          <w:rPr>
            <w:noProof/>
            <w:webHidden/>
          </w:rPr>
          <w:instrText xml:space="preserve"> PAGEREF _Toc213360738 \h </w:instrText>
        </w:r>
        <w:r>
          <w:rPr>
            <w:noProof/>
            <w:webHidden/>
          </w:rPr>
        </w:r>
        <w:r>
          <w:rPr>
            <w:noProof/>
            <w:webHidden/>
          </w:rPr>
          <w:fldChar w:fldCharType="separate"/>
        </w:r>
        <w:r>
          <w:rPr>
            <w:noProof/>
            <w:webHidden/>
          </w:rPr>
          <w:t>8</w:t>
        </w:r>
        <w:r>
          <w:rPr>
            <w:noProof/>
            <w:webHidden/>
          </w:rPr>
          <w:fldChar w:fldCharType="end"/>
        </w:r>
      </w:hyperlink>
    </w:p>
    <w:p w14:paraId="40B1970B" w14:textId="6C7AF4F6"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39" w:history="1">
        <w:r w:rsidRPr="00090BBE">
          <w:rPr>
            <w:rStyle w:val="Hyperlink"/>
            <w:noProof/>
          </w:rPr>
          <w:t>4.5</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Necsa’s Bidding Rights</w:t>
        </w:r>
        <w:r>
          <w:rPr>
            <w:noProof/>
            <w:webHidden/>
          </w:rPr>
          <w:tab/>
        </w:r>
        <w:r>
          <w:rPr>
            <w:noProof/>
            <w:webHidden/>
          </w:rPr>
          <w:fldChar w:fldCharType="begin"/>
        </w:r>
        <w:r>
          <w:rPr>
            <w:noProof/>
            <w:webHidden/>
          </w:rPr>
          <w:instrText xml:space="preserve"> PAGEREF _Toc213360739 \h </w:instrText>
        </w:r>
        <w:r>
          <w:rPr>
            <w:noProof/>
            <w:webHidden/>
          </w:rPr>
        </w:r>
        <w:r>
          <w:rPr>
            <w:noProof/>
            <w:webHidden/>
          </w:rPr>
          <w:fldChar w:fldCharType="separate"/>
        </w:r>
        <w:r>
          <w:rPr>
            <w:noProof/>
            <w:webHidden/>
          </w:rPr>
          <w:t>8</w:t>
        </w:r>
        <w:r>
          <w:rPr>
            <w:noProof/>
            <w:webHidden/>
          </w:rPr>
          <w:fldChar w:fldCharType="end"/>
        </w:r>
      </w:hyperlink>
    </w:p>
    <w:p w14:paraId="77FC6792" w14:textId="5CC22900"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40" w:history="1">
        <w:r w:rsidRPr="00090BBE">
          <w:rPr>
            <w:rStyle w:val="Hyperlink"/>
            <w:noProof/>
          </w:rPr>
          <w:t>4.6</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Bidding Process</w:t>
        </w:r>
        <w:r>
          <w:rPr>
            <w:noProof/>
            <w:webHidden/>
          </w:rPr>
          <w:tab/>
        </w:r>
        <w:r>
          <w:rPr>
            <w:noProof/>
            <w:webHidden/>
          </w:rPr>
          <w:fldChar w:fldCharType="begin"/>
        </w:r>
        <w:r>
          <w:rPr>
            <w:noProof/>
            <w:webHidden/>
          </w:rPr>
          <w:instrText xml:space="preserve"> PAGEREF _Toc213360740 \h </w:instrText>
        </w:r>
        <w:r>
          <w:rPr>
            <w:noProof/>
            <w:webHidden/>
          </w:rPr>
        </w:r>
        <w:r>
          <w:rPr>
            <w:noProof/>
            <w:webHidden/>
          </w:rPr>
          <w:fldChar w:fldCharType="separate"/>
        </w:r>
        <w:r>
          <w:rPr>
            <w:noProof/>
            <w:webHidden/>
          </w:rPr>
          <w:t>9</w:t>
        </w:r>
        <w:r>
          <w:rPr>
            <w:noProof/>
            <w:webHidden/>
          </w:rPr>
          <w:fldChar w:fldCharType="end"/>
        </w:r>
      </w:hyperlink>
    </w:p>
    <w:p w14:paraId="291E3F6E" w14:textId="1E1509A1"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41" w:history="1">
        <w:r w:rsidRPr="00090BBE">
          <w:rPr>
            <w:rStyle w:val="Hyperlink"/>
            <w:noProof/>
          </w:rPr>
          <w:t>4.7</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Bid Submission Requirements</w:t>
        </w:r>
        <w:r>
          <w:rPr>
            <w:noProof/>
            <w:webHidden/>
          </w:rPr>
          <w:tab/>
        </w:r>
        <w:r>
          <w:rPr>
            <w:noProof/>
            <w:webHidden/>
          </w:rPr>
          <w:fldChar w:fldCharType="begin"/>
        </w:r>
        <w:r>
          <w:rPr>
            <w:noProof/>
            <w:webHidden/>
          </w:rPr>
          <w:instrText xml:space="preserve"> PAGEREF _Toc213360741 \h </w:instrText>
        </w:r>
        <w:r>
          <w:rPr>
            <w:noProof/>
            <w:webHidden/>
          </w:rPr>
        </w:r>
        <w:r>
          <w:rPr>
            <w:noProof/>
            <w:webHidden/>
          </w:rPr>
          <w:fldChar w:fldCharType="separate"/>
        </w:r>
        <w:r>
          <w:rPr>
            <w:noProof/>
            <w:webHidden/>
          </w:rPr>
          <w:t>10</w:t>
        </w:r>
        <w:r>
          <w:rPr>
            <w:noProof/>
            <w:webHidden/>
          </w:rPr>
          <w:fldChar w:fldCharType="end"/>
        </w:r>
      </w:hyperlink>
    </w:p>
    <w:p w14:paraId="08742E50" w14:textId="4DC5599D" w:rsidR="00983E61" w:rsidRDefault="00983E61">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360742" w:history="1">
        <w:r w:rsidRPr="00090BBE">
          <w:rPr>
            <w:rStyle w:val="Hyperlink"/>
            <w:rFonts w:ascii="Arial Bold" w:hAnsi="Arial Bold"/>
            <w:noProof/>
          </w:rPr>
          <w:t>5.</w:t>
        </w:r>
        <w:r>
          <w:rPr>
            <w:rFonts w:asciiTheme="minorHAnsi" w:eastAsiaTheme="minorEastAsia" w:hAnsiTheme="minorHAnsi" w:cstheme="minorBidi"/>
            <w:b w:val="0"/>
            <w:iCs w:val="0"/>
            <w:noProof/>
            <w:kern w:val="2"/>
            <w:szCs w:val="24"/>
            <w:lang w:val="en-ZA"/>
            <w14:ligatures w14:val="standardContextual"/>
          </w:rPr>
          <w:tab/>
        </w:r>
        <w:r w:rsidRPr="00090BBE">
          <w:rPr>
            <w:rStyle w:val="Hyperlink"/>
            <w:noProof/>
          </w:rPr>
          <w:t>Eligibility Requirements</w:t>
        </w:r>
        <w:r>
          <w:rPr>
            <w:noProof/>
            <w:webHidden/>
          </w:rPr>
          <w:tab/>
        </w:r>
        <w:r>
          <w:rPr>
            <w:noProof/>
            <w:webHidden/>
          </w:rPr>
          <w:fldChar w:fldCharType="begin"/>
        </w:r>
        <w:r>
          <w:rPr>
            <w:noProof/>
            <w:webHidden/>
          </w:rPr>
          <w:instrText xml:space="preserve"> PAGEREF _Toc213360742 \h </w:instrText>
        </w:r>
        <w:r>
          <w:rPr>
            <w:noProof/>
            <w:webHidden/>
          </w:rPr>
        </w:r>
        <w:r>
          <w:rPr>
            <w:noProof/>
            <w:webHidden/>
          </w:rPr>
          <w:fldChar w:fldCharType="separate"/>
        </w:r>
        <w:r>
          <w:rPr>
            <w:noProof/>
            <w:webHidden/>
          </w:rPr>
          <w:t>11</w:t>
        </w:r>
        <w:r>
          <w:rPr>
            <w:noProof/>
            <w:webHidden/>
          </w:rPr>
          <w:fldChar w:fldCharType="end"/>
        </w:r>
      </w:hyperlink>
    </w:p>
    <w:p w14:paraId="6C21743F" w14:textId="0A7A9F74"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43" w:history="1">
        <w:r w:rsidRPr="00090BBE">
          <w:rPr>
            <w:rStyle w:val="Hyperlink"/>
            <w:noProof/>
          </w:rPr>
          <w:t>5.1</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Pre-qualification Criteria</w:t>
        </w:r>
        <w:r>
          <w:rPr>
            <w:noProof/>
            <w:webHidden/>
          </w:rPr>
          <w:tab/>
        </w:r>
        <w:r>
          <w:rPr>
            <w:noProof/>
            <w:webHidden/>
          </w:rPr>
          <w:fldChar w:fldCharType="begin"/>
        </w:r>
        <w:r>
          <w:rPr>
            <w:noProof/>
            <w:webHidden/>
          </w:rPr>
          <w:instrText xml:space="preserve"> PAGEREF _Toc213360743 \h </w:instrText>
        </w:r>
        <w:r>
          <w:rPr>
            <w:noProof/>
            <w:webHidden/>
          </w:rPr>
        </w:r>
        <w:r>
          <w:rPr>
            <w:noProof/>
            <w:webHidden/>
          </w:rPr>
          <w:fldChar w:fldCharType="separate"/>
        </w:r>
        <w:r>
          <w:rPr>
            <w:noProof/>
            <w:webHidden/>
          </w:rPr>
          <w:t>11</w:t>
        </w:r>
        <w:r>
          <w:rPr>
            <w:noProof/>
            <w:webHidden/>
          </w:rPr>
          <w:fldChar w:fldCharType="end"/>
        </w:r>
      </w:hyperlink>
    </w:p>
    <w:p w14:paraId="5A759623" w14:textId="4C7B725C"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44" w:history="1">
        <w:r w:rsidRPr="00090BBE">
          <w:rPr>
            <w:rStyle w:val="Hyperlink"/>
            <w:noProof/>
          </w:rPr>
          <w:t>5.2</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Technical / Functional Evaluation Criteria</w:t>
        </w:r>
        <w:r>
          <w:rPr>
            <w:noProof/>
            <w:webHidden/>
          </w:rPr>
          <w:tab/>
        </w:r>
        <w:r>
          <w:rPr>
            <w:noProof/>
            <w:webHidden/>
          </w:rPr>
          <w:fldChar w:fldCharType="begin"/>
        </w:r>
        <w:r>
          <w:rPr>
            <w:noProof/>
            <w:webHidden/>
          </w:rPr>
          <w:instrText xml:space="preserve"> PAGEREF _Toc213360744 \h </w:instrText>
        </w:r>
        <w:r>
          <w:rPr>
            <w:noProof/>
            <w:webHidden/>
          </w:rPr>
        </w:r>
        <w:r>
          <w:rPr>
            <w:noProof/>
            <w:webHidden/>
          </w:rPr>
          <w:fldChar w:fldCharType="separate"/>
        </w:r>
        <w:r>
          <w:rPr>
            <w:noProof/>
            <w:webHidden/>
          </w:rPr>
          <w:t>11</w:t>
        </w:r>
        <w:r>
          <w:rPr>
            <w:noProof/>
            <w:webHidden/>
          </w:rPr>
          <w:fldChar w:fldCharType="end"/>
        </w:r>
      </w:hyperlink>
    </w:p>
    <w:p w14:paraId="6C0DA34A" w14:textId="240FCBE8"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45" w:history="1">
        <w:r w:rsidRPr="00090BBE">
          <w:rPr>
            <w:rStyle w:val="Hyperlink"/>
            <w:noProof/>
          </w:rPr>
          <w:t>5.3</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Preference points and Price evaluation</w:t>
        </w:r>
        <w:r>
          <w:rPr>
            <w:noProof/>
            <w:webHidden/>
          </w:rPr>
          <w:tab/>
        </w:r>
        <w:r>
          <w:rPr>
            <w:noProof/>
            <w:webHidden/>
          </w:rPr>
          <w:fldChar w:fldCharType="begin"/>
        </w:r>
        <w:r>
          <w:rPr>
            <w:noProof/>
            <w:webHidden/>
          </w:rPr>
          <w:instrText xml:space="preserve"> PAGEREF _Toc213360745 \h </w:instrText>
        </w:r>
        <w:r>
          <w:rPr>
            <w:noProof/>
            <w:webHidden/>
          </w:rPr>
        </w:r>
        <w:r>
          <w:rPr>
            <w:noProof/>
            <w:webHidden/>
          </w:rPr>
          <w:fldChar w:fldCharType="separate"/>
        </w:r>
        <w:r>
          <w:rPr>
            <w:noProof/>
            <w:webHidden/>
          </w:rPr>
          <w:t>12</w:t>
        </w:r>
        <w:r>
          <w:rPr>
            <w:noProof/>
            <w:webHidden/>
          </w:rPr>
          <w:fldChar w:fldCharType="end"/>
        </w:r>
      </w:hyperlink>
    </w:p>
    <w:p w14:paraId="623E4145" w14:textId="755A6204" w:rsidR="00983E61" w:rsidRDefault="00983E61">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360746" w:history="1">
        <w:r w:rsidRPr="00090BBE">
          <w:rPr>
            <w:rStyle w:val="Hyperlink"/>
            <w:noProof/>
          </w:rPr>
          <w:t>5.4</w:t>
        </w:r>
        <w:r>
          <w:rPr>
            <w:rFonts w:asciiTheme="minorHAnsi" w:eastAsiaTheme="minorEastAsia" w:hAnsiTheme="minorHAnsi" w:cstheme="minorBidi"/>
            <w:iCs w:val="0"/>
            <w:noProof/>
            <w:kern w:val="2"/>
            <w:sz w:val="24"/>
            <w:szCs w:val="24"/>
            <w:lang w:val="en-ZA"/>
            <w14:ligatures w14:val="standardContextual"/>
          </w:rPr>
          <w:tab/>
        </w:r>
        <w:r w:rsidRPr="00090BBE">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_Toc213360746 \h </w:instrText>
        </w:r>
        <w:r>
          <w:rPr>
            <w:noProof/>
            <w:webHidden/>
          </w:rPr>
        </w:r>
        <w:r>
          <w:rPr>
            <w:noProof/>
            <w:webHidden/>
          </w:rPr>
          <w:fldChar w:fldCharType="separate"/>
        </w:r>
        <w:r>
          <w:rPr>
            <w:noProof/>
            <w:webHidden/>
          </w:rPr>
          <w:t>12</w:t>
        </w:r>
        <w:r>
          <w:rPr>
            <w:noProof/>
            <w:webHidden/>
          </w:rPr>
          <w:fldChar w:fldCharType="end"/>
        </w:r>
      </w:hyperlink>
    </w:p>
    <w:p w14:paraId="095AE9C8" w14:textId="6F6E2DBD" w:rsidR="00983E61" w:rsidRDefault="00983E61">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360747" w:history="1">
        <w:r w:rsidRPr="00090BBE">
          <w:rPr>
            <w:rStyle w:val="Hyperlink"/>
            <w:noProof/>
          </w:rPr>
          <w:t>SECTION 3</w:t>
        </w:r>
        <w:r>
          <w:rPr>
            <w:noProof/>
            <w:webHidden/>
          </w:rPr>
          <w:tab/>
        </w:r>
        <w:r>
          <w:rPr>
            <w:noProof/>
            <w:webHidden/>
          </w:rPr>
          <w:fldChar w:fldCharType="begin"/>
        </w:r>
        <w:r>
          <w:rPr>
            <w:noProof/>
            <w:webHidden/>
          </w:rPr>
          <w:instrText xml:space="preserve"> PAGEREF _Toc213360747 \h </w:instrText>
        </w:r>
        <w:r>
          <w:rPr>
            <w:noProof/>
            <w:webHidden/>
          </w:rPr>
        </w:r>
        <w:r>
          <w:rPr>
            <w:noProof/>
            <w:webHidden/>
          </w:rPr>
          <w:fldChar w:fldCharType="separate"/>
        </w:r>
        <w:r>
          <w:rPr>
            <w:noProof/>
            <w:webHidden/>
          </w:rPr>
          <w:t>14</w:t>
        </w:r>
        <w:r>
          <w:rPr>
            <w:noProof/>
            <w:webHidden/>
          </w:rPr>
          <w:fldChar w:fldCharType="end"/>
        </w:r>
      </w:hyperlink>
    </w:p>
    <w:p w14:paraId="7FC75ED7" w14:textId="028A3573" w:rsidR="00983E61" w:rsidRDefault="00983E61">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360748" w:history="1">
        <w:r w:rsidRPr="00090BBE">
          <w:rPr>
            <w:rStyle w:val="Hyperlink"/>
            <w:rFonts w:ascii="Arial Bold" w:hAnsi="Arial Bold"/>
            <w:noProof/>
          </w:rPr>
          <w:t>6.</w:t>
        </w:r>
        <w:r>
          <w:rPr>
            <w:rFonts w:asciiTheme="minorHAnsi" w:eastAsiaTheme="minorEastAsia" w:hAnsiTheme="minorHAnsi" w:cstheme="minorBidi"/>
            <w:b w:val="0"/>
            <w:iCs w:val="0"/>
            <w:noProof/>
            <w:kern w:val="2"/>
            <w:szCs w:val="24"/>
            <w:lang w:val="en-ZA"/>
            <w14:ligatures w14:val="standardContextual"/>
          </w:rPr>
          <w:tab/>
        </w:r>
        <w:r w:rsidRPr="00090BBE">
          <w:rPr>
            <w:rStyle w:val="Hyperlink"/>
            <w:noProof/>
          </w:rPr>
          <w:t>Returnable documents Checklist</w:t>
        </w:r>
        <w:r>
          <w:rPr>
            <w:noProof/>
            <w:webHidden/>
          </w:rPr>
          <w:tab/>
        </w:r>
        <w:r>
          <w:rPr>
            <w:noProof/>
            <w:webHidden/>
          </w:rPr>
          <w:fldChar w:fldCharType="begin"/>
        </w:r>
        <w:r>
          <w:rPr>
            <w:noProof/>
            <w:webHidden/>
          </w:rPr>
          <w:instrText xml:space="preserve"> PAGEREF _Toc213360748 \h </w:instrText>
        </w:r>
        <w:r>
          <w:rPr>
            <w:noProof/>
            <w:webHidden/>
          </w:rPr>
        </w:r>
        <w:r>
          <w:rPr>
            <w:noProof/>
            <w:webHidden/>
          </w:rPr>
          <w:fldChar w:fldCharType="separate"/>
        </w:r>
        <w:r>
          <w:rPr>
            <w:noProof/>
            <w:webHidden/>
          </w:rPr>
          <w:t>14</w:t>
        </w:r>
        <w:r>
          <w:rPr>
            <w:noProof/>
            <w:webHidden/>
          </w:rPr>
          <w:fldChar w:fldCharType="end"/>
        </w:r>
      </w:hyperlink>
    </w:p>
    <w:p w14:paraId="1E8E5F5C" w14:textId="76E198A2" w:rsidR="00983E61" w:rsidRDefault="00983E61">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360749" w:history="1">
        <w:r w:rsidRPr="00090BBE">
          <w:rPr>
            <w:rStyle w:val="Hyperlink"/>
            <w:rFonts w:ascii="Arial Bold" w:hAnsi="Arial Bold"/>
            <w:noProof/>
          </w:rPr>
          <w:t>7.</w:t>
        </w:r>
        <w:r>
          <w:rPr>
            <w:rFonts w:asciiTheme="minorHAnsi" w:eastAsiaTheme="minorEastAsia" w:hAnsiTheme="minorHAnsi" w:cstheme="minorBidi"/>
            <w:b w:val="0"/>
            <w:iCs w:val="0"/>
            <w:noProof/>
            <w:kern w:val="2"/>
            <w:szCs w:val="24"/>
            <w:lang w:val="en-ZA"/>
            <w14:ligatures w14:val="standardContextual"/>
          </w:rPr>
          <w:tab/>
        </w:r>
        <w:r w:rsidRPr="00090BBE">
          <w:rPr>
            <w:rStyle w:val="Hyperlink"/>
            <w:noProof/>
          </w:rPr>
          <w:t>Bidder Information</w:t>
        </w:r>
        <w:r>
          <w:rPr>
            <w:noProof/>
            <w:webHidden/>
          </w:rPr>
          <w:tab/>
        </w:r>
        <w:r>
          <w:rPr>
            <w:noProof/>
            <w:webHidden/>
          </w:rPr>
          <w:fldChar w:fldCharType="begin"/>
        </w:r>
        <w:r>
          <w:rPr>
            <w:noProof/>
            <w:webHidden/>
          </w:rPr>
          <w:instrText xml:space="preserve"> PAGEREF _Toc213360749 \h </w:instrText>
        </w:r>
        <w:r>
          <w:rPr>
            <w:noProof/>
            <w:webHidden/>
          </w:rPr>
        </w:r>
        <w:r>
          <w:rPr>
            <w:noProof/>
            <w:webHidden/>
          </w:rPr>
          <w:fldChar w:fldCharType="separate"/>
        </w:r>
        <w:r>
          <w:rPr>
            <w:noProof/>
            <w:webHidden/>
          </w:rPr>
          <w:t>15</w:t>
        </w:r>
        <w:r>
          <w:rPr>
            <w:noProof/>
            <w:webHidden/>
          </w:rPr>
          <w:fldChar w:fldCharType="end"/>
        </w:r>
      </w:hyperlink>
    </w:p>
    <w:p w14:paraId="56ED0CA2" w14:textId="4A6DA990" w:rsidR="00983E61" w:rsidRDefault="00983E61">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360750" w:history="1">
        <w:r w:rsidRPr="00090BBE">
          <w:rPr>
            <w:rStyle w:val="Hyperlink"/>
            <w:i/>
            <w:noProof/>
            <w:snapToGrid w:val="0"/>
            <w:lang w:eastAsia="en-US"/>
          </w:rPr>
          <w:t>And</w:t>
        </w:r>
        <w:r>
          <w:rPr>
            <w:noProof/>
            <w:webHidden/>
          </w:rPr>
          <w:tab/>
        </w:r>
        <w:r>
          <w:rPr>
            <w:noProof/>
            <w:webHidden/>
          </w:rPr>
          <w:fldChar w:fldCharType="begin"/>
        </w:r>
        <w:r>
          <w:rPr>
            <w:noProof/>
            <w:webHidden/>
          </w:rPr>
          <w:instrText xml:space="preserve"> PAGEREF _Toc213360750 \h </w:instrText>
        </w:r>
        <w:r>
          <w:rPr>
            <w:noProof/>
            <w:webHidden/>
          </w:rPr>
        </w:r>
        <w:r>
          <w:rPr>
            <w:noProof/>
            <w:webHidden/>
          </w:rPr>
          <w:fldChar w:fldCharType="separate"/>
        </w:r>
        <w:r>
          <w:rPr>
            <w:noProof/>
            <w:webHidden/>
          </w:rPr>
          <w:t>18</w:t>
        </w:r>
        <w:r>
          <w:rPr>
            <w:noProof/>
            <w:webHidden/>
          </w:rPr>
          <w:fldChar w:fldCharType="end"/>
        </w:r>
      </w:hyperlink>
    </w:p>
    <w:p w14:paraId="5F0A963D" w14:textId="0F8533D1" w:rsidR="00983E61" w:rsidRDefault="00983E61">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360751" w:history="1">
        <w:r w:rsidRPr="00090BBE">
          <w:rPr>
            <w:rStyle w:val="Hyperlink"/>
            <w:noProof/>
          </w:rPr>
          <w:t>Scope and Roles</w:t>
        </w:r>
        <w:r>
          <w:rPr>
            <w:noProof/>
            <w:webHidden/>
          </w:rPr>
          <w:tab/>
        </w:r>
        <w:r>
          <w:rPr>
            <w:noProof/>
            <w:webHidden/>
          </w:rPr>
          <w:fldChar w:fldCharType="begin"/>
        </w:r>
        <w:r>
          <w:rPr>
            <w:noProof/>
            <w:webHidden/>
          </w:rPr>
          <w:instrText xml:space="preserve"> PAGEREF _Toc213360751 \h </w:instrText>
        </w:r>
        <w:r>
          <w:rPr>
            <w:noProof/>
            <w:webHidden/>
          </w:rPr>
        </w:r>
        <w:r>
          <w:rPr>
            <w:noProof/>
            <w:webHidden/>
          </w:rPr>
          <w:fldChar w:fldCharType="separate"/>
        </w:r>
        <w:r>
          <w:rPr>
            <w:noProof/>
            <w:webHidden/>
          </w:rPr>
          <w:t>19</w:t>
        </w:r>
        <w:r>
          <w:rPr>
            <w:noProof/>
            <w:webHidden/>
          </w:rPr>
          <w:fldChar w:fldCharType="end"/>
        </w:r>
      </w:hyperlink>
    </w:p>
    <w:p w14:paraId="343297E0" w14:textId="18BA7E92" w:rsidR="00983E61" w:rsidRDefault="00983E61">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360752" w:history="1">
        <w:r w:rsidRPr="00090BBE">
          <w:rPr>
            <w:rStyle w:val="Hyperlink"/>
            <w:noProof/>
          </w:rPr>
          <w:t>Definitions</w:t>
        </w:r>
        <w:r>
          <w:rPr>
            <w:noProof/>
            <w:webHidden/>
          </w:rPr>
          <w:tab/>
        </w:r>
        <w:r>
          <w:rPr>
            <w:noProof/>
            <w:webHidden/>
          </w:rPr>
          <w:fldChar w:fldCharType="begin"/>
        </w:r>
        <w:r>
          <w:rPr>
            <w:noProof/>
            <w:webHidden/>
          </w:rPr>
          <w:instrText xml:space="preserve"> PAGEREF _Toc213360752 \h </w:instrText>
        </w:r>
        <w:r>
          <w:rPr>
            <w:noProof/>
            <w:webHidden/>
          </w:rPr>
        </w:r>
        <w:r>
          <w:rPr>
            <w:noProof/>
            <w:webHidden/>
          </w:rPr>
          <w:fldChar w:fldCharType="separate"/>
        </w:r>
        <w:r>
          <w:rPr>
            <w:noProof/>
            <w:webHidden/>
          </w:rPr>
          <w:t>19</w:t>
        </w:r>
        <w:r>
          <w:rPr>
            <w:noProof/>
            <w:webHidden/>
          </w:rPr>
          <w:fldChar w:fldCharType="end"/>
        </w:r>
      </w:hyperlink>
    </w:p>
    <w:p w14:paraId="13F92D91" w14:textId="37C46177" w:rsidR="00983E61" w:rsidRDefault="00983E61">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360753" w:history="1">
        <w:r w:rsidRPr="00090BBE">
          <w:rPr>
            <w:rStyle w:val="Hyperlink"/>
            <w:noProof/>
          </w:rPr>
          <w:t>The Processing</w:t>
        </w:r>
        <w:r>
          <w:rPr>
            <w:noProof/>
            <w:webHidden/>
          </w:rPr>
          <w:tab/>
        </w:r>
        <w:r>
          <w:rPr>
            <w:noProof/>
            <w:webHidden/>
          </w:rPr>
          <w:fldChar w:fldCharType="begin"/>
        </w:r>
        <w:r>
          <w:rPr>
            <w:noProof/>
            <w:webHidden/>
          </w:rPr>
          <w:instrText xml:space="preserve"> PAGEREF _Toc213360753 \h </w:instrText>
        </w:r>
        <w:r>
          <w:rPr>
            <w:noProof/>
            <w:webHidden/>
          </w:rPr>
        </w:r>
        <w:r>
          <w:rPr>
            <w:noProof/>
            <w:webHidden/>
          </w:rPr>
          <w:fldChar w:fldCharType="separate"/>
        </w:r>
        <w:r>
          <w:rPr>
            <w:noProof/>
            <w:webHidden/>
          </w:rPr>
          <w:t>20</w:t>
        </w:r>
        <w:r>
          <w:rPr>
            <w:noProof/>
            <w:webHidden/>
          </w:rPr>
          <w:fldChar w:fldCharType="end"/>
        </w:r>
      </w:hyperlink>
    </w:p>
    <w:p w14:paraId="5955C833" w14:textId="26CE4248" w:rsidR="00983E61" w:rsidRDefault="00983E61">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360754" w:history="1">
        <w:r w:rsidRPr="00090BBE">
          <w:rPr>
            <w:rStyle w:val="Hyperlink"/>
            <w:noProof/>
          </w:rPr>
          <w:t>Rights of data subjects</w:t>
        </w:r>
        <w:r>
          <w:rPr>
            <w:noProof/>
            <w:webHidden/>
          </w:rPr>
          <w:tab/>
        </w:r>
        <w:r>
          <w:rPr>
            <w:noProof/>
            <w:webHidden/>
          </w:rPr>
          <w:fldChar w:fldCharType="begin"/>
        </w:r>
        <w:r>
          <w:rPr>
            <w:noProof/>
            <w:webHidden/>
          </w:rPr>
          <w:instrText xml:space="preserve"> PAGEREF _Toc213360754 \h </w:instrText>
        </w:r>
        <w:r>
          <w:rPr>
            <w:noProof/>
            <w:webHidden/>
          </w:rPr>
        </w:r>
        <w:r>
          <w:rPr>
            <w:noProof/>
            <w:webHidden/>
          </w:rPr>
          <w:fldChar w:fldCharType="separate"/>
        </w:r>
        <w:r>
          <w:rPr>
            <w:noProof/>
            <w:webHidden/>
          </w:rPr>
          <w:t>20</w:t>
        </w:r>
        <w:r>
          <w:rPr>
            <w:noProof/>
            <w:webHidden/>
          </w:rPr>
          <w:fldChar w:fldCharType="end"/>
        </w:r>
      </w:hyperlink>
    </w:p>
    <w:p w14:paraId="4AEE3307" w14:textId="6FF7E4B4" w:rsidR="00983E61" w:rsidRDefault="00983E61">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360755" w:history="1">
        <w:r w:rsidRPr="00090BBE">
          <w:rPr>
            <w:rStyle w:val="Hyperlink"/>
            <w:noProof/>
          </w:rPr>
          <w:t>Obligations and rights of the Responsible Party</w:t>
        </w:r>
        <w:r>
          <w:rPr>
            <w:noProof/>
            <w:webHidden/>
          </w:rPr>
          <w:tab/>
        </w:r>
        <w:r>
          <w:rPr>
            <w:noProof/>
            <w:webHidden/>
          </w:rPr>
          <w:fldChar w:fldCharType="begin"/>
        </w:r>
        <w:r>
          <w:rPr>
            <w:noProof/>
            <w:webHidden/>
          </w:rPr>
          <w:instrText xml:space="preserve"> PAGEREF _Toc213360755 \h </w:instrText>
        </w:r>
        <w:r>
          <w:rPr>
            <w:noProof/>
            <w:webHidden/>
          </w:rPr>
        </w:r>
        <w:r>
          <w:rPr>
            <w:noProof/>
            <w:webHidden/>
          </w:rPr>
          <w:fldChar w:fldCharType="separate"/>
        </w:r>
        <w:r>
          <w:rPr>
            <w:noProof/>
            <w:webHidden/>
          </w:rPr>
          <w:t>20</w:t>
        </w:r>
        <w:r>
          <w:rPr>
            <w:noProof/>
            <w:webHidden/>
          </w:rPr>
          <w:fldChar w:fldCharType="end"/>
        </w:r>
      </w:hyperlink>
    </w:p>
    <w:p w14:paraId="2F287FF7" w14:textId="712A8B3D" w:rsidR="00983E61" w:rsidRDefault="00983E61">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360756" w:history="1">
        <w:r w:rsidRPr="00090BBE">
          <w:rPr>
            <w:rStyle w:val="Hyperlink"/>
            <w:noProof/>
          </w:rPr>
          <w:t>Obligations of the Operator</w:t>
        </w:r>
        <w:r>
          <w:rPr>
            <w:noProof/>
            <w:webHidden/>
          </w:rPr>
          <w:tab/>
        </w:r>
        <w:r>
          <w:rPr>
            <w:noProof/>
            <w:webHidden/>
          </w:rPr>
          <w:fldChar w:fldCharType="begin"/>
        </w:r>
        <w:r>
          <w:rPr>
            <w:noProof/>
            <w:webHidden/>
          </w:rPr>
          <w:instrText xml:space="preserve"> PAGEREF _Toc213360756 \h </w:instrText>
        </w:r>
        <w:r>
          <w:rPr>
            <w:noProof/>
            <w:webHidden/>
          </w:rPr>
        </w:r>
        <w:r>
          <w:rPr>
            <w:noProof/>
            <w:webHidden/>
          </w:rPr>
          <w:fldChar w:fldCharType="separate"/>
        </w:r>
        <w:r>
          <w:rPr>
            <w:noProof/>
            <w:webHidden/>
          </w:rPr>
          <w:t>21</w:t>
        </w:r>
        <w:r>
          <w:rPr>
            <w:noProof/>
            <w:webHidden/>
          </w:rPr>
          <w:fldChar w:fldCharType="end"/>
        </w:r>
      </w:hyperlink>
    </w:p>
    <w:p w14:paraId="3FC1FA33" w14:textId="311FB428" w:rsidR="00983E61" w:rsidRDefault="00983E61">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360757" w:history="1">
        <w:r w:rsidRPr="00090BBE">
          <w:rPr>
            <w:rStyle w:val="Hyperlink"/>
            <w:noProof/>
          </w:rPr>
          <w:t>Duration and Applicable Law</w:t>
        </w:r>
        <w:r>
          <w:rPr>
            <w:noProof/>
            <w:webHidden/>
          </w:rPr>
          <w:tab/>
        </w:r>
        <w:r>
          <w:rPr>
            <w:noProof/>
            <w:webHidden/>
          </w:rPr>
          <w:fldChar w:fldCharType="begin"/>
        </w:r>
        <w:r>
          <w:rPr>
            <w:noProof/>
            <w:webHidden/>
          </w:rPr>
          <w:instrText xml:space="preserve"> PAGEREF _Toc213360757 \h </w:instrText>
        </w:r>
        <w:r>
          <w:rPr>
            <w:noProof/>
            <w:webHidden/>
          </w:rPr>
        </w:r>
        <w:r>
          <w:rPr>
            <w:noProof/>
            <w:webHidden/>
          </w:rPr>
          <w:fldChar w:fldCharType="separate"/>
        </w:r>
        <w:r>
          <w:rPr>
            <w:noProof/>
            <w:webHidden/>
          </w:rPr>
          <w:t>21</w:t>
        </w:r>
        <w:r>
          <w:rPr>
            <w:noProof/>
            <w:webHidden/>
          </w:rPr>
          <w:fldChar w:fldCharType="end"/>
        </w:r>
      </w:hyperlink>
    </w:p>
    <w:p w14:paraId="0FA85DB5" w14:textId="7E622D01" w:rsidR="00983E61" w:rsidRDefault="00983E61">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360758" w:history="1">
        <w:r w:rsidRPr="00090BBE">
          <w:rPr>
            <w:rStyle w:val="Hyperlink"/>
            <w:noProof/>
          </w:rPr>
          <w:t>Signatures</w:t>
        </w:r>
        <w:r>
          <w:rPr>
            <w:noProof/>
            <w:webHidden/>
          </w:rPr>
          <w:tab/>
        </w:r>
        <w:r>
          <w:rPr>
            <w:noProof/>
            <w:webHidden/>
          </w:rPr>
          <w:fldChar w:fldCharType="begin"/>
        </w:r>
        <w:r>
          <w:rPr>
            <w:noProof/>
            <w:webHidden/>
          </w:rPr>
          <w:instrText xml:space="preserve"> PAGEREF _Toc213360758 \h </w:instrText>
        </w:r>
        <w:r>
          <w:rPr>
            <w:noProof/>
            <w:webHidden/>
          </w:rPr>
        </w:r>
        <w:r>
          <w:rPr>
            <w:noProof/>
            <w:webHidden/>
          </w:rPr>
          <w:fldChar w:fldCharType="separate"/>
        </w:r>
        <w:r>
          <w:rPr>
            <w:noProof/>
            <w:webHidden/>
          </w:rPr>
          <w:t>22</w:t>
        </w:r>
        <w:r>
          <w:rPr>
            <w:noProof/>
            <w:webHidden/>
          </w:rPr>
          <w:fldChar w:fldCharType="end"/>
        </w:r>
      </w:hyperlink>
    </w:p>
    <w:p w14:paraId="267715AF" w14:textId="491FA0CD"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4187A4C1" w14:textId="77777777" w:rsidR="009F2F70" w:rsidRDefault="009F2F70">
      <w:pPr>
        <w:widowControl/>
        <w:spacing w:before="0" w:after="200"/>
        <w:outlineLvl w:val="9"/>
      </w:pPr>
      <w:r>
        <w:br w:type="page"/>
      </w:r>
    </w:p>
    <w:p w14:paraId="0BC85336" w14:textId="77777777" w:rsidR="00D6488C" w:rsidRDefault="00D6488C" w:rsidP="00D6488C">
      <w:pPr>
        <w:pStyle w:val="Index1"/>
      </w:pPr>
      <w:bookmarkStart w:id="0" w:name="_Toc213360713"/>
      <w:bookmarkEnd w:id="0"/>
    </w:p>
    <w:p w14:paraId="1F2D02F4" w14:textId="77777777" w:rsidR="00484FDB" w:rsidRPr="00FB1E06" w:rsidRDefault="00484FDB" w:rsidP="005E71C3">
      <w:pPr>
        <w:pStyle w:val="Index2"/>
      </w:pPr>
      <w:bookmarkStart w:id="1" w:name="_Toc213360714"/>
      <w:r w:rsidRPr="00FB1E06">
        <w:t>Introduction</w:t>
      </w:r>
      <w:bookmarkEnd w:id="1"/>
    </w:p>
    <w:p w14:paraId="1CD7174B" w14:textId="77777777" w:rsidR="009D79A3" w:rsidRPr="00FB1E06" w:rsidRDefault="009D79A3" w:rsidP="00466A03">
      <w:pPr>
        <w:pStyle w:val="Index3"/>
      </w:pPr>
      <w:bookmarkStart w:id="2" w:name="_Toc213360715"/>
      <w:r w:rsidRPr="00FB1E06">
        <w:t>Company Overview</w:t>
      </w:r>
      <w:bookmarkEnd w:id="2"/>
    </w:p>
    <w:p w14:paraId="02A56B1F" w14:textId="77777777" w:rsidR="00E87E22" w:rsidRDefault="00E87E22" w:rsidP="00E87E22">
      <w:pPr>
        <w:pStyle w:val="1Paragraph"/>
      </w:pPr>
      <w:r w:rsidRPr="00996C02">
        <w:t>The South African Nuclear Energy Corporation Limited (Necsa) is a state-owned public company</w:t>
      </w:r>
      <w:r>
        <w:t xml:space="preserve"> (SOC)</w:t>
      </w:r>
      <w:r w:rsidRPr="00996C02">
        <w:t xml:space="preserve">, registered in terms of the Companies Act, (Act No. 61 of 1973), registration number 2000/003735/06. </w:t>
      </w:r>
    </w:p>
    <w:p w14:paraId="1F0B33B2" w14:textId="77777777" w:rsidR="00E87E22" w:rsidRDefault="00E87E22" w:rsidP="00E87E22">
      <w:pPr>
        <w:pStyle w:val="1Paragraph"/>
      </w:pPr>
      <w:r>
        <w:t xml:space="preserve">The Necsa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BCAE652" w14:textId="5A6260AA" w:rsidR="00E87E22" w:rsidRDefault="00E87E22" w:rsidP="00E87E22">
      <w:pPr>
        <w:pStyle w:val="1Paragraph"/>
      </w:pPr>
      <w:r>
        <w:t>Necsa’s safety, health, environment and quality policies provide for top management commitment to compliance with regulatory requirements of ISO 14001, OHSAS 18001 and RD 0034 (Quality and Safety Management Requirements for Nuclear Installations), ISO 9001 and ISO 17025.</w:t>
      </w:r>
    </w:p>
    <w:p w14:paraId="01F29A2E" w14:textId="77777777" w:rsidR="00E87E22" w:rsidRDefault="00E87E22" w:rsidP="00E87E22">
      <w:pPr>
        <w:pStyle w:val="1Paragraph"/>
      </w:pPr>
      <w:r>
        <w:t>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531187A3" w14:textId="77777777" w:rsidR="0055344F" w:rsidRDefault="0055344F" w:rsidP="00E87E22">
      <w:pPr>
        <w:pStyle w:val="1Paragraph"/>
      </w:pPr>
    </w:p>
    <w:p w14:paraId="628D6982" w14:textId="66D23AA7" w:rsidR="00905AE4" w:rsidRDefault="00466A03" w:rsidP="005E71C3">
      <w:pPr>
        <w:pStyle w:val="Index2"/>
      </w:pPr>
      <w:r>
        <w:t>Purpose and scope of work</w:t>
      </w:r>
    </w:p>
    <w:p w14:paraId="0008AA7F" w14:textId="0270D1B6" w:rsidR="00466A03" w:rsidRPr="00466A03" w:rsidRDefault="00466A03" w:rsidP="00466A03">
      <w:pPr>
        <w:pStyle w:val="Index3"/>
      </w:pPr>
      <w:r w:rsidRPr="00466A03">
        <w:t xml:space="preserve">Purpose </w:t>
      </w:r>
    </w:p>
    <w:p w14:paraId="0BE4C25F" w14:textId="77777777" w:rsidR="00466A03" w:rsidRDefault="00466A03" w:rsidP="00466A03">
      <w:pPr>
        <w:pStyle w:val="1Paragraph"/>
      </w:pPr>
    </w:p>
    <w:p w14:paraId="70BF2723" w14:textId="42B004D2" w:rsidR="00466A03" w:rsidRPr="00EF1FBD" w:rsidRDefault="00466A03" w:rsidP="00466A03">
      <w:pPr>
        <w:pStyle w:val="1Paragraph"/>
      </w:pPr>
      <w:r>
        <w:t>Necsa SOC Ltd (“Necsa</w:t>
      </w:r>
      <w:r w:rsidRPr="00EF1FBD">
        <w:t>”) is seeking to establish a Panel of Legal Practitioners (herein referred to as “Service Provider/s”) to provide legal servic</w:t>
      </w:r>
      <w:r>
        <w:t>es to Necsa</w:t>
      </w:r>
      <w:r w:rsidRPr="00EF1FBD">
        <w:t xml:space="preserve"> on specific assignments on a</w:t>
      </w:r>
      <w:r>
        <w:t>n as and when required basis.</w:t>
      </w:r>
    </w:p>
    <w:p w14:paraId="704D63B2" w14:textId="00E52273" w:rsidR="00466A03" w:rsidRPr="00EF1FBD" w:rsidRDefault="00466A03" w:rsidP="00466A03">
      <w:pPr>
        <w:pStyle w:val="1Paragraph"/>
      </w:pPr>
      <w:r w:rsidRPr="00EF1FBD">
        <w:t xml:space="preserve">The purpose of this document is to call </w:t>
      </w:r>
      <w:r>
        <w:t>proposals</w:t>
      </w:r>
      <w:r w:rsidRPr="00EF1FBD">
        <w:t xml:space="preserve"> by legal practitioners to be included in a panel</w:t>
      </w:r>
      <w:r>
        <w:t xml:space="preserve"> to render legal services to Necsa SOC Ltd (“Necsa</w:t>
      </w:r>
      <w:r w:rsidRPr="00EF1FBD">
        <w:t>”) on a</w:t>
      </w:r>
      <w:r>
        <w:t>n as and when required basis.</w:t>
      </w:r>
    </w:p>
    <w:p w14:paraId="0907729F" w14:textId="77777777" w:rsidR="00466A03" w:rsidRDefault="00466A03" w:rsidP="00466A03">
      <w:pPr>
        <w:pStyle w:val="1Paragraph"/>
      </w:pPr>
    </w:p>
    <w:p w14:paraId="4FC13DE3" w14:textId="61CF4F15" w:rsidR="00466A03" w:rsidRPr="00466A03" w:rsidRDefault="00466A03" w:rsidP="00466A03">
      <w:pPr>
        <w:pStyle w:val="Index3"/>
      </w:pPr>
      <w:r w:rsidRPr="00466A03">
        <w:t>Scope of Work</w:t>
      </w:r>
    </w:p>
    <w:p w14:paraId="09A3891A" w14:textId="77777777" w:rsidR="00466A03" w:rsidRDefault="00466A03" w:rsidP="00466A03">
      <w:pPr>
        <w:pStyle w:val="1Paragraph"/>
        <w:ind w:left="0"/>
      </w:pPr>
    </w:p>
    <w:p w14:paraId="1EE766F7" w14:textId="5E52FD32" w:rsidR="00466A03" w:rsidRPr="007E6C6F" w:rsidRDefault="00466A03" w:rsidP="00466A03">
      <w:pPr>
        <w:pStyle w:val="1Paragraph"/>
        <w:ind w:left="720"/>
      </w:pPr>
      <w:r w:rsidRPr="007E6C6F">
        <w:t>The successful Service Providers will be</w:t>
      </w:r>
      <w:r w:rsidRPr="00FB2CB4">
        <w:t xml:space="preserve"> </w:t>
      </w:r>
      <w:r w:rsidRPr="007E6C6F">
        <w:t>appointed to a Panel of Legal Practitioners</w:t>
      </w:r>
      <w:r>
        <w:t xml:space="preserve"> and will be required to </w:t>
      </w:r>
      <w:r w:rsidRPr="007E6C6F">
        <w:t>provide general an</w:t>
      </w:r>
      <w:r>
        <w:t>d specific legal services to Necsa</w:t>
      </w:r>
      <w:r w:rsidRPr="007E6C6F">
        <w:t xml:space="preserve"> and its subsidiaries</w:t>
      </w:r>
      <w:r>
        <w:t>,</w:t>
      </w:r>
      <w:r w:rsidRPr="007E6C6F">
        <w:t xml:space="preserve"> on a </w:t>
      </w:r>
      <w:proofErr w:type="gramStart"/>
      <w:r w:rsidRPr="007E6C6F">
        <w:t>needs  basis</w:t>
      </w:r>
      <w:proofErr w:type="gramEnd"/>
      <w:r w:rsidRPr="007E6C6F">
        <w:t>, in the following areas of law and legal practice:</w:t>
      </w:r>
    </w:p>
    <w:p w14:paraId="2E65D039" w14:textId="77777777" w:rsidR="00466A03" w:rsidRPr="00FE2C0C" w:rsidRDefault="00466A03" w:rsidP="00466A03">
      <w:pPr>
        <w:pStyle w:val="1Paragraph"/>
      </w:pPr>
    </w:p>
    <w:p w14:paraId="12F1E0EB" w14:textId="77777777" w:rsidR="00466A03" w:rsidRPr="00FE2C0C" w:rsidRDefault="00466A03" w:rsidP="00466A03">
      <w:pPr>
        <w:pStyle w:val="1Paragraph"/>
        <w:numPr>
          <w:ilvl w:val="0"/>
          <w:numId w:val="41"/>
        </w:numPr>
      </w:pPr>
      <w:r w:rsidRPr="00FE2C0C">
        <w:t>Corporate Law (Mergers &amp; Acquisitions, corporate governance</w:t>
      </w:r>
      <w:proofErr w:type="gramStart"/>
      <w:r w:rsidRPr="00FE2C0C">
        <w:t>);</w:t>
      </w:r>
      <w:proofErr w:type="gramEnd"/>
    </w:p>
    <w:p w14:paraId="644E526A" w14:textId="77777777" w:rsidR="00466A03" w:rsidRPr="00FE2C0C" w:rsidRDefault="00466A03" w:rsidP="00466A03">
      <w:pPr>
        <w:pStyle w:val="1Paragraph"/>
        <w:numPr>
          <w:ilvl w:val="0"/>
          <w:numId w:val="41"/>
        </w:numPr>
      </w:pPr>
      <w:r w:rsidRPr="00FE2C0C">
        <w:t xml:space="preserve">Commercial </w:t>
      </w:r>
      <w:proofErr w:type="gramStart"/>
      <w:r w:rsidRPr="00FE2C0C">
        <w:t>Law;</w:t>
      </w:r>
      <w:proofErr w:type="gramEnd"/>
    </w:p>
    <w:p w14:paraId="2BBC8B72" w14:textId="0B233CBE" w:rsidR="00466A03" w:rsidRPr="00FE2C0C" w:rsidRDefault="00466A03" w:rsidP="00466A03">
      <w:pPr>
        <w:pStyle w:val="1Paragraph"/>
        <w:numPr>
          <w:ilvl w:val="0"/>
          <w:numId w:val="41"/>
        </w:numPr>
      </w:pPr>
      <w:r w:rsidRPr="00FE2C0C">
        <w:t>Administrative Law (including regulatory</w:t>
      </w:r>
      <w:r>
        <w:t>, licen</w:t>
      </w:r>
      <w:r w:rsidR="00EC370F">
        <w:t>s</w:t>
      </w:r>
      <w:r>
        <w:t>ing and environmental law etc.</w:t>
      </w:r>
      <w:proofErr w:type="gramStart"/>
      <w:r w:rsidRPr="00FE2C0C">
        <w:t>);</w:t>
      </w:r>
      <w:proofErr w:type="gramEnd"/>
    </w:p>
    <w:p w14:paraId="7B3E4D35" w14:textId="77777777" w:rsidR="00466A03" w:rsidRPr="00FE2C0C" w:rsidRDefault="00466A03" w:rsidP="00466A03">
      <w:pPr>
        <w:pStyle w:val="1Paragraph"/>
        <w:numPr>
          <w:ilvl w:val="0"/>
          <w:numId w:val="41"/>
        </w:numPr>
      </w:pPr>
      <w:r w:rsidRPr="00FE2C0C">
        <w:t>Labour Law (including CCMA representation and disciplinary proceedings</w:t>
      </w:r>
      <w:proofErr w:type="gramStart"/>
      <w:r w:rsidRPr="00FE2C0C">
        <w:t>);</w:t>
      </w:r>
      <w:proofErr w:type="gramEnd"/>
    </w:p>
    <w:p w14:paraId="2024DE52" w14:textId="77777777" w:rsidR="00466A03" w:rsidRPr="00FE2C0C" w:rsidRDefault="00466A03" w:rsidP="00466A03">
      <w:pPr>
        <w:pStyle w:val="1Paragraph"/>
        <w:numPr>
          <w:ilvl w:val="0"/>
          <w:numId w:val="41"/>
        </w:numPr>
      </w:pPr>
      <w:r w:rsidRPr="00FE2C0C">
        <w:t xml:space="preserve">Intellectual Property </w:t>
      </w:r>
      <w:proofErr w:type="gramStart"/>
      <w:r w:rsidRPr="00FE2C0C">
        <w:t>Law;</w:t>
      </w:r>
      <w:proofErr w:type="gramEnd"/>
    </w:p>
    <w:p w14:paraId="4171B134" w14:textId="77777777" w:rsidR="00466A03" w:rsidRPr="00FE2C0C" w:rsidRDefault="00466A03" w:rsidP="00466A03">
      <w:pPr>
        <w:pStyle w:val="1Paragraph"/>
        <w:numPr>
          <w:ilvl w:val="0"/>
          <w:numId w:val="41"/>
        </w:numPr>
      </w:pPr>
      <w:r w:rsidRPr="00FE2C0C">
        <w:t xml:space="preserve">Competition </w:t>
      </w:r>
      <w:proofErr w:type="gramStart"/>
      <w:r w:rsidRPr="00FE2C0C">
        <w:t>Law;</w:t>
      </w:r>
      <w:proofErr w:type="gramEnd"/>
    </w:p>
    <w:p w14:paraId="41A7E152" w14:textId="77777777" w:rsidR="00466A03" w:rsidRPr="00FE2C0C" w:rsidRDefault="00466A03" w:rsidP="00466A03">
      <w:pPr>
        <w:pStyle w:val="1Paragraph"/>
        <w:numPr>
          <w:ilvl w:val="0"/>
          <w:numId w:val="41"/>
        </w:numPr>
      </w:pPr>
      <w:r w:rsidRPr="00FE2C0C">
        <w:t xml:space="preserve">Engineering, Building &amp; Construction </w:t>
      </w:r>
      <w:proofErr w:type="gramStart"/>
      <w:r w:rsidRPr="00FE2C0C">
        <w:t>law;</w:t>
      </w:r>
      <w:proofErr w:type="gramEnd"/>
    </w:p>
    <w:p w14:paraId="607BE0ED" w14:textId="77777777" w:rsidR="00466A03" w:rsidRDefault="00466A03" w:rsidP="00466A03">
      <w:pPr>
        <w:pStyle w:val="1Paragraph"/>
        <w:numPr>
          <w:ilvl w:val="0"/>
          <w:numId w:val="41"/>
        </w:numPr>
      </w:pPr>
      <w:r w:rsidRPr="00FE2C0C">
        <w:t xml:space="preserve">Litigation (including </w:t>
      </w:r>
      <w:r w:rsidRPr="00FB2CB4">
        <w:t>Debt Collection).</w:t>
      </w:r>
    </w:p>
    <w:p w14:paraId="49C4788D" w14:textId="77777777" w:rsidR="00466A03" w:rsidRDefault="00466A03" w:rsidP="00466A03">
      <w:pPr>
        <w:pStyle w:val="1Paragraph"/>
      </w:pPr>
    </w:p>
    <w:p w14:paraId="1FAA3E54" w14:textId="61DDF679" w:rsidR="00466A03" w:rsidRPr="00466A03" w:rsidRDefault="00466A03" w:rsidP="00466A03">
      <w:pPr>
        <w:pStyle w:val="Default"/>
        <w:numPr>
          <w:ilvl w:val="0"/>
          <w:numId w:val="43"/>
        </w:numPr>
        <w:spacing w:line="276" w:lineRule="auto"/>
        <w:rPr>
          <w:rFonts w:ascii="Arial" w:hAnsi="Arial" w:cs="Arial"/>
          <w:iCs/>
          <w:color w:val="auto"/>
          <w:sz w:val="22"/>
          <w:szCs w:val="22"/>
          <w:lang w:val="en-GB" w:eastAsia="en-ZA"/>
        </w:rPr>
      </w:pPr>
      <w:r w:rsidRPr="00466A03">
        <w:rPr>
          <w:rFonts w:ascii="Arial" w:hAnsi="Arial" w:cs="Arial"/>
          <w:iCs/>
          <w:color w:val="auto"/>
          <w:sz w:val="22"/>
          <w:szCs w:val="22"/>
          <w:lang w:val="en-GB" w:eastAsia="en-ZA"/>
        </w:rPr>
        <w:t xml:space="preserve">Only legal practices established in accordance with the provisions of the </w:t>
      </w:r>
      <w:r w:rsidR="00EC370F">
        <w:rPr>
          <w:rFonts w:ascii="Arial" w:hAnsi="Arial" w:cs="Arial"/>
          <w:iCs/>
          <w:color w:val="auto"/>
          <w:sz w:val="22"/>
          <w:szCs w:val="22"/>
          <w:lang w:val="en-GB" w:eastAsia="en-ZA"/>
        </w:rPr>
        <w:t>A</w:t>
      </w:r>
      <w:r w:rsidRPr="00466A03">
        <w:rPr>
          <w:rFonts w:ascii="Arial" w:hAnsi="Arial" w:cs="Arial"/>
          <w:iCs/>
          <w:color w:val="auto"/>
          <w:sz w:val="22"/>
          <w:szCs w:val="22"/>
          <w:lang w:val="en-GB" w:eastAsia="en-ZA"/>
        </w:rPr>
        <w:t>ttorneys Act, 1979 (Act No. 53 of 1979 as amended) will be considered for this tender.</w:t>
      </w:r>
    </w:p>
    <w:p w14:paraId="73A97099" w14:textId="77777777" w:rsidR="00466A03" w:rsidRPr="00466A03" w:rsidRDefault="00466A03" w:rsidP="00466A03">
      <w:pPr>
        <w:pStyle w:val="Default"/>
        <w:spacing w:line="276" w:lineRule="auto"/>
        <w:rPr>
          <w:rFonts w:ascii="Arial" w:hAnsi="Arial" w:cs="Arial"/>
          <w:iCs/>
          <w:color w:val="auto"/>
          <w:sz w:val="22"/>
          <w:szCs w:val="22"/>
          <w:lang w:val="en-GB" w:eastAsia="en-ZA"/>
        </w:rPr>
      </w:pPr>
    </w:p>
    <w:p w14:paraId="16D027DA" w14:textId="2FE506BA" w:rsidR="00466A03" w:rsidRPr="00466A03" w:rsidRDefault="00466A03" w:rsidP="00466A03">
      <w:pPr>
        <w:pStyle w:val="Default"/>
        <w:numPr>
          <w:ilvl w:val="0"/>
          <w:numId w:val="43"/>
        </w:numPr>
        <w:spacing w:line="276" w:lineRule="auto"/>
        <w:rPr>
          <w:rFonts w:ascii="Arial" w:hAnsi="Arial" w:cs="Arial"/>
          <w:sz w:val="22"/>
          <w:szCs w:val="22"/>
          <w:lang w:val="en-GB"/>
        </w:rPr>
      </w:pPr>
      <w:r w:rsidRPr="00466A03">
        <w:rPr>
          <w:rFonts w:ascii="Arial" w:hAnsi="Arial" w:cs="Arial"/>
          <w:iCs/>
          <w:color w:val="auto"/>
          <w:sz w:val="22"/>
          <w:szCs w:val="22"/>
          <w:lang w:val="en-GB" w:eastAsia="en-ZA"/>
        </w:rPr>
        <w:t>A contract will be signed with each Service Provider appointed to the panel.</w:t>
      </w:r>
    </w:p>
    <w:p w14:paraId="4A9597D5" w14:textId="77777777" w:rsidR="00466A03" w:rsidRPr="00466A03" w:rsidRDefault="00466A03" w:rsidP="00466A03">
      <w:pPr>
        <w:pStyle w:val="Default"/>
        <w:spacing w:line="276" w:lineRule="auto"/>
        <w:ind w:left="1211"/>
        <w:rPr>
          <w:rFonts w:ascii="Arial" w:hAnsi="Arial" w:cs="Arial"/>
          <w:sz w:val="22"/>
          <w:szCs w:val="22"/>
          <w:lang w:val="en-GB"/>
        </w:rPr>
      </w:pPr>
    </w:p>
    <w:p w14:paraId="67EEA4B6" w14:textId="4EAB9A0B" w:rsidR="00466A03" w:rsidRPr="00466A03" w:rsidRDefault="00466A03" w:rsidP="00466A03">
      <w:pPr>
        <w:pStyle w:val="Default"/>
        <w:numPr>
          <w:ilvl w:val="0"/>
          <w:numId w:val="43"/>
        </w:numPr>
        <w:spacing w:line="276" w:lineRule="auto"/>
        <w:rPr>
          <w:rFonts w:ascii="Arial" w:hAnsi="Arial" w:cs="Arial"/>
          <w:sz w:val="22"/>
          <w:szCs w:val="22"/>
          <w:lang w:val="en-GB"/>
        </w:rPr>
      </w:pPr>
      <w:r w:rsidRPr="00466A03">
        <w:rPr>
          <w:rFonts w:ascii="Arial" w:hAnsi="Arial" w:cs="Arial"/>
          <w:iCs/>
          <w:color w:val="auto"/>
          <w:sz w:val="22"/>
          <w:szCs w:val="22"/>
          <w:lang w:val="en-GB" w:eastAsia="en-ZA"/>
        </w:rPr>
        <w:t>The Service Provider will be required to sign confidentiality and indemnity agreements with Necsa.</w:t>
      </w:r>
    </w:p>
    <w:p w14:paraId="4931CE41" w14:textId="77777777" w:rsidR="00466A03" w:rsidRPr="00466A03" w:rsidRDefault="00466A03" w:rsidP="00466A03">
      <w:pPr>
        <w:pStyle w:val="ListParagraph"/>
        <w:spacing w:before="0" w:after="0"/>
      </w:pPr>
    </w:p>
    <w:p w14:paraId="16C28249" w14:textId="77777777" w:rsidR="00466A03" w:rsidRPr="00466A03" w:rsidRDefault="00466A03" w:rsidP="00466A03">
      <w:pPr>
        <w:pStyle w:val="Default"/>
        <w:numPr>
          <w:ilvl w:val="0"/>
          <w:numId w:val="43"/>
        </w:numPr>
        <w:spacing w:line="276" w:lineRule="auto"/>
        <w:rPr>
          <w:rFonts w:ascii="Arial" w:hAnsi="Arial" w:cs="Arial"/>
          <w:sz w:val="22"/>
          <w:szCs w:val="22"/>
          <w:lang w:val="en-GB"/>
        </w:rPr>
      </w:pPr>
      <w:r w:rsidRPr="00466A03">
        <w:rPr>
          <w:rFonts w:ascii="Arial" w:hAnsi="Arial" w:cs="Arial"/>
          <w:iCs/>
          <w:color w:val="auto"/>
          <w:sz w:val="22"/>
          <w:szCs w:val="22"/>
          <w:lang w:val="en-GB" w:eastAsia="en-ZA"/>
        </w:rPr>
        <w:t xml:space="preserve">The cost of every assignment will be negotiated with the relevant tendering panel </w:t>
      </w:r>
      <w:proofErr w:type="gramStart"/>
      <w:r w:rsidRPr="00466A03">
        <w:rPr>
          <w:rFonts w:ascii="Arial" w:hAnsi="Arial" w:cs="Arial"/>
          <w:iCs/>
          <w:color w:val="auto"/>
          <w:sz w:val="22"/>
          <w:szCs w:val="22"/>
          <w:lang w:val="en-GB" w:eastAsia="en-ZA"/>
        </w:rPr>
        <w:t>members</w:t>
      </w:r>
      <w:proofErr w:type="gramEnd"/>
      <w:r w:rsidRPr="00466A03">
        <w:rPr>
          <w:rFonts w:ascii="Arial" w:hAnsi="Arial" w:cs="Arial"/>
          <w:iCs/>
          <w:color w:val="auto"/>
          <w:sz w:val="22"/>
          <w:szCs w:val="22"/>
          <w:lang w:val="en-GB" w:eastAsia="en-ZA"/>
        </w:rPr>
        <w:t xml:space="preserve"> and a letter of appointment will be issued for each assignment awarded.</w:t>
      </w:r>
    </w:p>
    <w:p w14:paraId="3F0CE8DC" w14:textId="77777777" w:rsidR="00466A03" w:rsidRPr="00466A03" w:rsidRDefault="00466A03" w:rsidP="00466A03">
      <w:pPr>
        <w:pStyle w:val="ListParagraph"/>
        <w:spacing w:before="0" w:after="0"/>
      </w:pPr>
    </w:p>
    <w:p w14:paraId="6D4E1E8E" w14:textId="77777777" w:rsidR="00466A03" w:rsidRPr="00466A03" w:rsidRDefault="00466A03" w:rsidP="00466A03">
      <w:pPr>
        <w:pStyle w:val="Default"/>
        <w:numPr>
          <w:ilvl w:val="0"/>
          <w:numId w:val="43"/>
        </w:numPr>
        <w:spacing w:line="276" w:lineRule="auto"/>
        <w:rPr>
          <w:rFonts w:ascii="Arial" w:hAnsi="Arial" w:cs="Arial"/>
          <w:sz w:val="22"/>
          <w:szCs w:val="22"/>
          <w:lang w:val="en-GB"/>
        </w:rPr>
      </w:pPr>
      <w:r w:rsidRPr="00466A03">
        <w:rPr>
          <w:rFonts w:ascii="Arial" w:hAnsi="Arial" w:cs="Arial"/>
          <w:iCs/>
          <w:color w:val="auto"/>
          <w:sz w:val="22"/>
          <w:szCs w:val="22"/>
          <w:lang w:val="en-GB" w:eastAsia="en-ZA"/>
        </w:rPr>
        <w:t>Panel members are not guaranteed any work under this tender proposal.</w:t>
      </w:r>
    </w:p>
    <w:p w14:paraId="68F7173C" w14:textId="77777777" w:rsidR="00466A03" w:rsidRPr="00466A03" w:rsidRDefault="00466A03" w:rsidP="00466A03">
      <w:pPr>
        <w:pStyle w:val="ListParagraph"/>
        <w:spacing w:before="0" w:after="0"/>
      </w:pPr>
    </w:p>
    <w:p w14:paraId="6A433721" w14:textId="2874D063" w:rsidR="00466A03" w:rsidRPr="00466A03" w:rsidRDefault="00466A03" w:rsidP="00466A03">
      <w:pPr>
        <w:pStyle w:val="Default"/>
        <w:numPr>
          <w:ilvl w:val="0"/>
          <w:numId w:val="43"/>
        </w:numPr>
        <w:spacing w:line="276" w:lineRule="auto"/>
        <w:rPr>
          <w:rFonts w:ascii="Arial" w:hAnsi="Arial" w:cs="Arial"/>
          <w:sz w:val="22"/>
          <w:szCs w:val="22"/>
          <w:lang w:val="en-GB"/>
        </w:rPr>
      </w:pPr>
      <w:r w:rsidRPr="00466A03">
        <w:rPr>
          <w:rFonts w:ascii="Arial" w:hAnsi="Arial" w:cs="Arial"/>
          <w:iCs/>
          <w:color w:val="auto"/>
          <w:sz w:val="22"/>
          <w:szCs w:val="22"/>
          <w:lang w:val="en-GB" w:eastAsia="en-ZA"/>
        </w:rPr>
        <w:t>The basis of engaging firms of attorneys will be on an assignment basis.</w:t>
      </w:r>
    </w:p>
    <w:p w14:paraId="2FA6E121" w14:textId="77777777" w:rsidR="00466A03" w:rsidRPr="00466A03" w:rsidRDefault="00466A03" w:rsidP="00466A03">
      <w:pPr>
        <w:pStyle w:val="ListParagraph"/>
        <w:spacing w:before="0" w:after="0"/>
      </w:pPr>
    </w:p>
    <w:p w14:paraId="3017774C" w14:textId="1B457BAB" w:rsidR="00466A03" w:rsidRPr="00466A03" w:rsidRDefault="00466A03" w:rsidP="00466A03">
      <w:pPr>
        <w:pStyle w:val="Default"/>
        <w:numPr>
          <w:ilvl w:val="0"/>
          <w:numId w:val="43"/>
        </w:numPr>
        <w:spacing w:line="276" w:lineRule="auto"/>
        <w:rPr>
          <w:rFonts w:ascii="Arial" w:hAnsi="Arial" w:cs="Arial"/>
          <w:sz w:val="22"/>
          <w:szCs w:val="22"/>
          <w:lang w:val="en-GB"/>
        </w:rPr>
      </w:pPr>
      <w:r w:rsidRPr="00466A03">
        <w:rPr>
          <w:rFonts w:ascii="Arial" w:hAnsi="Arial" w:cs="Arial"/>
          <w:iCs/>
          <w:color w:val="auto"/>
          <w:sz w:val="22"/>
          <w:szCs w:val="22"/>
          <w:lang w:val="en-GB" w:eastAsia="en-ZA"/>
        </w:rPr>
        <w:t>Necsa may, at its sole discretion</w:t>
      </w:r>
      <w:r w:rsidR="00EC370F">
        <w:rPr>
          <w:rFonts w:ascii="Arial" w:hAnsi="Arial" w:cs="Arial"/>
          <w:iCs/>
          <w:color w:val="auto"/>
          <w:sz w:val="22"/>
          <w:szCs w:val="22"/>
          <w:lang w:val="en-GB" w:eastAsia="en-ZA"/>
        </w:rPr>
        <w:t>,</w:t>
      </w:r>
      <w:r w:rsidRPr="00466A03">
        <w:rPr>
          <w:rFonts w:ascii="Arial" w:hAnsi="Arial" w:cs="Arial"/>
          <w:iCs/>
          <w:color w:val="auto"/>
          <w:sz w:val="22"/>
          <w:szCs w:val="22"/>
          <w:lang w:val="en-GB" w:eastAsia="en-ZA"/>
        </w:rPr>
        <w:t xml:space="preserve"> award and assign or any part thereof to more than one panel member.</w:t>
      </w:r>
    </w:p>
    <w:p w14:paraId="0F485CF4" w14:textId="77777777" w:rsidR="00466A03" w:rsidRPr="00466A03" w:rsidRDefault="00466A03" w:rsidP="00466A03">
      <w:pPr>
        <w:pStyle w:val="ListParagraph"/>
        <w:spacing w:before="0" w:after="0"/>
      </w:pPr>
    </w:p>
    <w:p w14:paraId="6622B4E9" w14:textId="13D6120E" w:rsidR="00466A03" w:rsidRPr="00466A03" w:rsidRDefault="00466A03" w:rsidP="00466A03">
      <w:pPr>
        <w:pStyle w:val="Default"/>
        <w:numPr>
          <w:ilvl w:val="0"/>
          <w:numId w:val="43"/>
        </w:numPr>
        <w:spacing w:line="276" w:lineRule="auto"/>
        <w:rPr>
          <w:rFonts w:ascii="Arial" w:hAnsi="Arial" w:cs="Arial"/>
          <w:sz w:val="22"/>
          <w:szCs w:val="22"/>
          <w:lang w:val="en-GB"/>
        </w:rPr>
      </w:pPr>
      <w:r w:rsidRPr="00466A03">
        <w:rPr>
          <w:rFonts w:ascii="Arial" w:hAnsi="Arial" w:cs="Arial"/>
          <w:iCs/>
          <w:color w:val="auto"/>
          <w:sz w:val="22"/>
          <w:szCs w:val="22"/>
          <w:lang w:val="en-GB" w:eastAsia="en-ZA"/>
        </w:rPr>
        <w:t>Necsa may</w:t>
      </w:r>
      <w:r w:rsidR="00EC370F">
        <w:rPr>
          <w:rFonts w:ascii="Arial" w:hAnsi="Arial" w:cs="Arial"/>
          <w:iCs/>
          <w:color w:val="auto"/>
          <w:sz w:val="22"/>
          <w:szCs w:val="22"/>
          <w:lang w:val="en-GB" w:eastAsia="en-ZA"/>
        </w:rPr>
        <w:t>,</w:t>
      </w:r>
      <w:r w:rsidRPr="00466A03">
        <w:rPr>
          <w:rFonts w:ascii="Arial" w:hAnsi="Arial" w:cs="Arial"/>
          <w:iCs/>
          <w:color w:val="auto"/>
          <w:sz w:val="22"/>
          <w:szCs w:val="22"/>
          <w:lang w:val="en-GB" w:eastAsia="en-ZA"/>
        </w:rPr>
        <w:t xml:space="preserve"> at its own discretion</w:t>
      </w:r>
      <w:r w:rsidR="00EC370F">
        <w:rPr>
          <w:rFonts w:ascii="Arial" w:hAnsi="Arial" w:cs="Arial"/>
          <w:iCs/>
          <w:color w:val="auto"/>
          <w:sz w:val="22"/>
          <w:szCs w:val="22"/>
          <w:lang w:val="en-GB" w:eastAsia="en-ZA"/>
        </w:rPr>
        <w:t>,</w:t>
      </w:r>
      <w:r w:rsidRPr="00466A03">
        <w:rPr>
          <w:rFonts w:ascii="Arial" w:hAnsi="Arial" w:cs="Arial"/>
          <w:iCs/>
          <w:color w:val="auto"/>
          <w:sz w:val="22"/>
          <w:szCs w:val="22"/>
          <w:lang w:val="en-GB" w:eastAsia="en-ZA"/>
        </w:rPr>
        <w:t xml:space="preserve"> vary an instruction to include more or less work.</w:t>
      </w:r>
    </w:p>
    <w:p w14:paraId="5C83384B" w14:textId="64FAF3C3" w:rsidR="00466A03" w:rsidRPr="00466A03" w:rsidRDefault="00466A03" w:rsidP="00466A03">
      <w:pPr>
        <w:widowControl/>
        <w:spacing w:before="0" w:after="200"/>
        <w:outlineLvl w:val="9"/>
      </w:pPr>
    </w:p>
    <w:p w14:paraId="5240292A" w14:textId="221AA0A1" w:rsidR="00466A03" w:rsidRPr="00466A03" w:rsidRDefault="00466A03" w:rsidP="00466A03">
      <w:pPr>
        <w:pStyle w:val="Default"/>
        <w:numPr>
          <w:ilvl w:val="0"/>
          <w:numId w:val="43"/>
        </w:numPr>
        <w:spacing w:line="276" w:lineRule="auto"/>
        <w:rPr>
          <w:rFonts w:ascii="Arial" w:hAnsi="Arial" w:cs="Arial"/>
          <w:sz w:val="22"/>
          <w:szCs w:val="22"/>
          <w:lang w:val="en-GB"/>
        </w:rPr>
      </w:pPr>
      <w:r w:rsidRPr="00466A03">
        <w:rPr>
          <w:rFonts w:ascii="Arial" w:hAnsi="Arial" w:cs="Arial"/>
          <w:iCs/>
          <w:color w:val="auto"/>
          <w:sz w:val="22"/>
          <w:szCs w:val="22"/>
          <w:lang w:val="en-GB" w:eastAsia="en-ZA"/>
        </w:rPr>
        <w:t xml:space="preserve">The firms of attorneys may not cede or assign any part of </w:t>
      </w:r>
      <w:r w:rsidR="00EC370F">
        <w:rPr>
          <w:rFonts w:ascii="Arial" w:hAnsi="Arial" w:cs="Arial"/>
          <w:iCs/>
          <w:color w:val="auto"/>
          <w:sz w:val="22"/>
          <w:szCs w:val="22"/>
          <w:lang w:val="en-GB" w:eastAsia="en-ZA"/>
        </w:rPr>
        <w:t>their</w:t>
      </w:r>
      <w:r w:rsidR="00EC370F" w:rsidRPr="00466A03">
        <w:rPr>
          <w:rFonts w:ascii="Arial" w:hAnsi="Arial" w:cs="Arial"/>
          <w:iCs/>
          <w:color w:val="auto"/>
          <w:sz w:val="22"/>
          <w:szCs w:val="22"/>
          <w:lang w:val="en-GB" w:eastAsia="en-ZA"/>
        </w:rPr>
        <w:t xml:space="preserve"> </w:t>
      </w:r>
      <w:r w:rsidRPr="00466A03">
        <w:rPr>
          <w:rFonts w:ascii="Arial" w:hAnsi="Arial" w:cs="Arial"/>
          <w:iCs/>
          <w:color w:val="auto"/>
          <w:sz w:val="22"/>
          <w:szCs w:val="22"/>
          <w:lang w:val="en-GB" w:eastAsia="en-ZA"/>
        </w:rPr>
        <w:t xml:space="preserve">agreement with </w:t>
      </w:r>
      <w:proofErr w:type="spellStart"/>
      <w:r w:rsidRPr="00466A03">
        <w:rPr>
          <w:rFonts w:ascii="Arial" w:hAnsi="Arial" w:cs="Arial"/>
          <w:iCs/>
          <w:color w:val="auto"/>
          <w:sz w:val="22"/>
          <w:szCs w:val="22"/>
          <w:lang w:val="en-GB" w:eastAsia="en-ZA"/>
        </w:rPr>
        <w:t>Necsa</w:t>
      </w:r>
      <w:proofErr w:type="spellEnd"/>
      <w:r w:rsidRPr="00466A03">
        <w:rPr>
          <w:rFonts w:ascii="Arial" w:hAnsi="Arial" w:cs="Arial"/>
          <w:iCs/>
          <w:color w:val="auto"/>
          <w:sz w:val="22"/>
          <w:szCs w:val="22"/>
          <w:lang w:val="en-GB" w:eastAsia="en-ZA"/>
        </w:rPr>
        <w:t xml:space="preserve"> nor subcontract any part of the work assigned to them without the prior written authori</w:t>
      </w:r>
      <w:r w:rsidR="00EC370F">
        <w:rPr>
          <w:rFonts w:ascii="Arial" w:hAnsi="Arial" w:cs="Arial"/>
          <w:iCs/>
          <w:color w:val="auto"/>
          <w:sz w:val="22"/>
          <w:szCs w:val="22"/>
          <w:lang w:val="en-GB" w:eastAsia="en-ZA"/>
        </w:rPr>
        <w:t>s</w:t>
      </w:r>
      <w:r w:rsidRPr="00466A03">
        <w:rPr>
          <w:rFonts w:ascii="Arial" w:hAnsi="Arial" w:cs="Arial"/>
          <w:iCs/>
          <w:color w:val="auto"/>
          <w:sz w:val="22"/>
          <w:szCs w:val="22"/>
          <w:lang w:val="en-GB" w:eastAsia="en-ZA"/>
        </w:rPr>
        <w:t xml:space="preserve">ation of </w:t>
      </w:r>
      <w:proofErr w:type="spellStart"/>
      <w:r w:rsidRPr="00466A03">
        <w:rPr>
          <w:rFonts w:ascii="Arial" w:hAnsi="Arial" w:cs="Arial"/>
          <w:iCs/>
          <w:color w:val="auto"/>
          <w:sz w:val="22"/>
          <w:szCs w:val="22"/>
          <w:lang w:val="en-GB" w:eastAsia="en-ZA"/>
        </w:rPr>
        <w:t>Necsa</w:t>
      </w:r>
      <w:proofErr w:type="spellEnd"/>
      <w:r w:rsidRPr="00466A03">
        <w:rPr>
          <w:rFonts w:ascii="Arial" w:hAnsi="Arial" w:cs="Arial"/>
          <w:iCs/>
          <w:color w:val="auto"/>
          <w:sz w:val="22"/>
          <w:szCs w:val="22"/>
          <w:lang w:val="en-GB" w:eastAsia="en-ZA"/>
        </w:rPr>
        <w:t>.</w:t>
      </w:r>
    </w:p>
    <w:p w14:paraId="027800CF" w14:textId="77777777" w:rsidR="00466A03" w:rsidRPr="00466A03" w:rsidRDefault="00466A03" w:rsidP="00466A03">
      <w:pPr>
        <w:pStyle w:val="Default"/>
        <w:spacing w:line="276" w:lineRule="auto"/>
        <w:ind w:left="1211"/>
        <w:rPr>
          <w:rFonts w:ascii="Arial" w:hAnsi="Arial" w:cs="Arial"/>
          <w:sz w:val="22"/>
          <w:szCs w:val="22"/>
          <w:lang w:val="en-GB"/>
        </w:rPr>
      </w:pPr>
    </w:p>
    <w:p w14:paraId="50C3C2CA" w14:textId="11C5C951" w:rsidR="00466A03" w:rsidRPr="00466A03" w:rsidRDefault="00466A03" w:rsidP="00466A03">
      <w:pPr>
        <w:pStyle w:val="Default"/>
        <w:numPr>
          <w:ilvl w:val="0"/>
          <w:numId w:val="43"/>
        </w:numPr>
        <w:spacing w:line="276" w:lineRule="auto"/>
        <w:rPr>
          <w:rFonts w:ascii="Arial" w:hAnsi="Arial" w:cs="Arial"/>
          <w:sz w:val="22"/>
          <w:szCs w:val="22"/>
          <w:lang w:val="en-GB"/>
        </w:rPr>
      </w:pPr>
      <w:r w:rsidRPr="00466A03">
        <w:rPr>
          <w:rFonts w:ascii="Arial" w:hAnsi="Arial" w:cs="Arial"/>
          <w:iCs/>
          <w:color w:val="auto"/>
          <w:sz w:val="22"/>
          <w:szCs w:val="22"/>
          <w:lang w:val="en-GB" w:eastAsia="en-ZA"/>
        </w:rPr>
        <w:t xml:space="preserve">Failure to comply with any condition of this tender will invalidate </w:t>
      </w:r>
      <w:r w:rsidR="00EC370F">
        <w:rPr>
          <w:rFonts w:ascii="Arial" w:hAnsi="Arial" w:cs="Arial"/>
          <w:iCs/>
          <w:color w:val="auto"/>
          <w:sz w:val="22"/>
          <w:szCs w:val="22"/>
          <w:lang w:val="en-GB" w:eastAsia="en-ZA"/>
        </w:rPr>
        <w:t xml:space="preserve">the </w:t>
      </w:r>
      <w:r w:rsidRPr="00466A03">
        <w:rPr>
          <w:rFonts w:ascii="Arial" w:hAnsi="Arial" w:cs="Arial"/>
          <w:iCs/>
          <w:color w:val="auto"/>
          <w:sz w:val="22"/>
          <w:szCs w:val="22"/>
          <w:lang w:val="en-GB" w:eastAsia="en-ZA"/>
        </w:rPr>
        <w:t>respective tender proposal.</w:t>
      </w:r>
    </w:p>
    <w:p w14:paraId="0114A511" w14:textId="77777777" w:rsidR="00466A03" w:rsidRPr="00466A03" w:rsidRDefault="00466A03" w:rsidP="00466A03">
      <w:pPr>
        <w:pStyle w:val="Default"/>
        <w:numPr>
          <w:ilvl w:val="0"/>
          <w:numId w:val="43"/>
        </w:numPr>
        <w:spacing w:line="276" w:lineRule="auto"/>
        <w:rPr>
          <w:rFonts w:ascii="Arial" w:hAnsi="Arial" w:cs="Arial"/>
          <w:sz w:val="22"/>
          <w:szCs w:val="22"/>
          <w:lang w:val="en-GB"/>
        </w:rPr>
      </w:pPr>
      <w:r w:rsidRPr="00466A03">
        <w:rPr>
          <w:rFonts w:ascii="Arial" w:hAnsi="Arial" w:cs="Arial"/>
          <w:iCs/>
          <w:color w:val="auto"/>
          <w:sz w:val="22"/>
          <w:szCs w:val="22"/>
          <w:lang w:val="en-GB" w:eastAsia="en-ZA"/>
        </w:rPr>
        <w:t>The contract period for this tender is 36 months.</w:t>
      </w:r>
    </w:p>
    <w:p w14:paraId="100D33F4" w14:textId="77777777" w:rsidR="00466A03" w:rsidRPr="003B6C36" w:rsidRDefault="00466A03" w:rsidP="00466A03">
      <w:pPr>
        <w:pStyle w:val="Default"/>
        <w:spacing w:line="276" w:lineRule="auto"/>
        <w:ind w:left="1211"/>
        <w:rPr>
          <w:sz w:val="22"/>
          <w:szCs w:val="22"/>
          <w:lang w:val="en-GB"/>
        </w:rPr>
      </w:pPr>
    </w:p>
    <w:p w14:paraId="60D66BA5" w14:textId="77777777" w:rsidR="00466A03" w:rsidRPr="00803D16" w:rsidRDefault="00466A03" w:rsidP="00466A03">
      <w:pPr>
        <w:pStyle w:val="Default"/>
        <w:spacing w:line="276" w:lineRule="auto"/>
        <w:rPr>
          <w:sz w:val="22"/>
          <w:szCs w:val="22"/>
          <w:lang w:val="en-GB"/>
        </w:rPr>
      </w:pPr>
    </w:p>
    <w:p w14:paraId="01867E5C" w14:textId="77777777" w:rsidR="00466A03" w:rsidRDefault="00466A03" w:rsidP="00466A03">
      <w:pPr>
        <w:pStyle w:val="1Paragraph"/>
      </w:pPr>
    </w:p>
    <w:p w14:paraId="57C7648B" w14:textId="77777777" w:rsidR="00466A03" w:rsidRDefault="00466A03" w:rsidP="00466A03">
      <w:pPr>
        <w:pStyle w:val="1Paragraph"/>
      </w:pPr>
    </w:p>
    <w:p w14:paraId="3393E304" w14:textId="77777777" w:rsidR="00466A03" w:rsidRDefault="00466A03" w:rsidP="00466A03">
      <w:pPr>
        <w:pStyle w:val="1Paragraph"/>
      </w:pPr>
    </w:p>
    <w:p w14:paraId="795C49EE" w14:textId="68DD7F75" w:rsidR="00466A03" w:rsidRDefault="00466A03" w:rsidP="00466A03">
      <w:pPr>
        <w:pStyle w:val="1Paragraph"/>
      </w:pPr>
      <w:r>
        <w:lastRenderedPageBreak/>
        <w:t>Specifications</w:t>
      </w:r>
    </w:p>
    <w:p w14:paraId="648213DC" w14:textId="77777777" w:rsidR="00466A03" w:rsidRDefault="00466A03" w:rsidP="00466A03">
      <w:pPr>
        <w:pStyle w:val="Default"/>
        <w:spacing w:line="360" w:lineRule="auto"/>
        <w:jc w:val="both"/>
        <w:rPr>
          <w:sz w:val="20"/>
          <w:szCs w:val="20"/>
        </w:rPr>
      </w:pPr>
    </w:p>
    <w:tbl>
      <w:tblPr>
        <w:tblStyle w:val="TableGrid"/>
        <w:tblW w:w="0" w:type="auto"/>
        <w:tblLook w:val="04A0" w:firstRow="1" w:lastRow="0" w:firstColumn="1" w:lastColumn="0" w:noHBand="0" w:noVBand="1"/>
      </w:tblPr>
      <w:tblGrid>
        <w:gridCol w:w="9485"/>
      </w:tblGrid>
      <w:tr w:rsidR="00466A03" w14:paraId="692A896C" w14:textId="77777777" w:rsidTr="00B47F58">
        <w:tc>
          <w:tcPr>
            <w:tcW w:w="9627" w:type="dxa"/>
            <w:shd w:val="clear" w:color="auto" w:fill="AEAAAA" w:themeFill="background2" w:themeFillShade="BF"/>
          </w:tcPr>
          <w:p w14:paraId="6D40C74B" w14:textId="77777777" w:rsidR="00466A03" w:rsidRDefault="00466A03" w:rsidP="00B47F58">
            <w:pPr>
              <w:pStyle w:val="Default"/>
              <w:spacing w:line="360" w:lineRule="auto"/>
              <w:jc w:val="both"/>
              <w:rPr>
                <w:sz w:val="20"/>
                <w:szCs w:val="20"/>
              </w:rPr>
            </w:pPr>
            <w:r w:rsidRPr="00973117">
              <w:rPr>
                <w:b/>
                <w:color w:val="000000" w:themeColor="text1"/>
              </w:rPr>
              <w:t>Corporate Law</w:t>
            </w:r>
          </w:p>
        </w:tc>
      </w:tr>
      <w:tr w:rsidR="00466A03" w14:paraId="35EAF760" w14:textId="77777777" w:rsidTr="00B47F58">
        <w:trPr>
          <w:trHeight w:val="2184"/>
        </w:trPr>
        <w:tc>
          <w:tcPr>
            <w:tcW w:w="9627" w:type="dxa"/>
          </w:tcPr>
          <w:p w14:paraId="1FE6D3C5" w14:textId="77777777" w:rsidR="00466A03" w:rsidRPr="00575B11" w:rsidRDefault="00466A03" w:rsidP="00B47F58">
            <w:pPr>
              <w:pStyle w:val="ListParagraph"/>
              <w:shd w:val="clear" w:color="auto" w:fill="FFFFFF"/>
              <w:spacing w:before="100" w:beforeAutospacing="1" w:after="100" w:afterAutospacing="1" w:line="360" w:lineRule="auto"/>
              <w:jc w:val="both"/>
              <w:rPr>
                <w:color w:val="000000" w:themeColor="text1"/>
              </w:rPr>
            </w:pPr>
          </w:p>
          <w:p w14:paraId="7556F6BE" w14:textId="7290F83B" w:rsidR="00466A03" w:rsidRPr="00FD1D32" w:rsidRDefault="00466A03" w:rsidP="00466A03">
            <w:pPr>
              <w:pStyle w:val="ListParagraph"/>
              <w:widowControl/>
              <w:numPr>
                <w:ilvl w:val="0"/>
                <w:numId w:val="44"/>
              </w:numPr>
              <w:shd w:val="clear" w:color="auto" w:fill="FFFFFF"/>
              <w:spacing w:before="100" w:beforeAutospacing="1" w:after="100" w:afterAutospacing="1" w:line="276" w:lineRule="auto"/>
              <w:jc w:val="both"/>
              <w:outlineLvl w:val="9"/>
              <w:rPr>
                <w:color w:val="000000" w:themeColor="text1"/>
              </w:rPr>
            </w:pPr>
            <w:r w:rsidRPr="00FD1D32">
              <w:t xml:space="preserve">Providing legal opinions and advice on a </w:t>
            </w:r>
            <w:proofErr w:type="gramStart"/>
            <w:r w:rsidRPr="00FD1D32">
              <w:t>wide-range</w:t>
            </w:r>
            <w:proofErr w:type="gramEnd"/>
            <w:r w:rsidRPr="00FD1D32">
              <w:t xml:space="preserve"> of s</w:t>
            </w:r>
            <w:r>
              <w:t>ubject matters pertaining to Necsa</w:t>
            </w:r>
            <w:r w:rsidRPr="00FD1D32">
              <w:t xml:space="preserve"> and its subsidiaries, including in view of the </w:t>
            </w:r>
            <w:r w:rsidRPr="00FD1D32">
              <w:rPr>
                <w:color w:val="000000" w:themeColor="text1"/>
              </w:rPr>
              <w:t xml:space="preserve">Companies Act, the Public Finance Management Act and other related </w:t>
            </w:r>
            <w:r>
              <w:rPr>
                <w:color w:val="000000" w:themeColor="text1"/>
              </w:rPr>
              <w:t>legislation</w:t>
            </w:r>
          </w:p>
          <w:p w14:paraId="2444D07C" w14:textId="77777777" w:rsidR="00466A03" w:rsidRPr="00575B11" w:rsidRDefault="00466A03" w:rsidP="00466A03">
            <w:pPr>
              <w:pStyle w:val="ListParagraph"/>
              <w:widowControl/>
              <w:numPr>
                <w:ilvl w:val="0"/>
                <w:numId w:val="44"/>
              </w:numPr>
              <w:shd w:val="clear" w:color="auto" w:fill="FFFFFF"/>
              <w:spacing w:before="100" w:beforeAutospacing="1" w:after="100" w:afterAutospacing="1" w:line="276" w:lineRule="auto"/>
              <w:jc w:val="both"/>
              <w:outlineLvl w:val="9"/>
              <w:rPr>
                <w:color w:val="000000" w:themeColor="text1"/>
              </w:rPr>
            </w:pPr>
            <w:r w:rsidRPr="00575B11">
              <w:rPr>
                <w:color w:val="000000" w:themeColor="text1"/>
              </w:rPr>
              <w:t>Mergers &amp; Acquisitions</w:t>
            </w:r>
          </w:p>
          <w:p w14:paraId="7EFEE974" w14:textId="77777777" w:rsidR="00466A03" w:rsidRPr="00EB700C" w:rsidRDefault="00466A03" w:rsidP="00466A03">
            <w:pPr>
              <w:pStyle w:val="ListParagraph"/>
              <w:widowControl/>
              <w:numPr>
                <w:ilvl w:val="0"/>
                <w:numId w:val="44"/>
              </w:numPr>
              <w:shd w:val="clear" w:color="auto" w:fill="FFFFFF"/>
              <w:spacing w:before="100" w:beforeAutospacing="1" w:after="100" w:afterAutospacing="1" w:line="276" w:lineRule="auto"/>
              <w:jc w:val="both"/>
              <w:outlineLvl w:val="9"/>
              <w:rPr>
                <w:sz w:val="20"/>
                <w:szCs w:val="20"/>
              </w:rPr>
            </w:pPr>
            <w:r w:rsidRPr="00575B11">
              <w:rPr>
                <w:color w:val="000000" w:themeColor="text1"/>
              </w:rPr>
              <w:t>transaction structuring</w:t>
            </w:r>
          </w:p>
          <w:p w14:paraId="144F0120" w14:textId="3E8FF508" w:rsidR="00466A03" w:rsidRDefault="00466A03" w:rsidP="00466A03">
            <w:pPr>
              <w:pStyle w:val="ListParagraph"/>
              <w:widowControl/>
              <w:numPr>
                <w:ilvl w:val="0"/>
                <w:numId w:val="44"/>
              </w:numPr>
              <w:shd w:val="clear" w:color="auto" w:fill="FFFFFF"/>
              <w:spacing w:before="100" w:beforeAutospacing="1" w:after="100" w:afterAutospacing="1" w:line="276" w:lineRule="auto"/>
              <w:jc w:val="both"/>
              <w:outlineLvl w:val="9"/>
              <w:rPr>
                <w:sz w:val="20"/>
                <w:szCs w:val="20"/>
              </w:rPr>
            </w:pPr>
            <w:r w:rsidRPr="00575B11">
              <w:rPr>
                <w:color w:val="000000" w:themeColor="text1"/>
              </w:rPr>
              <w:t>corporate governance</w:t>
            </w:r>
            <w:r w:rsidR="00EC370F">
              <w:rPr>
                <w:color w:val="000000" w:themeColor="text1"/>
              </w:rPr>
              <w:t>-</w:t>
            </w:r>
            <w:r>
              <w:rPr>
                <w:color w:val="000000" w:themeColor="text1"/>
              </w:rPr>
              <w:t>related matters</w:t>
            </w:r>
          </w:p>
        </w:tc>
      </w:tr>
    </w:tbl>
    <w:p w14:paraId="1220F40C" w14:textId="77777777" w:rsidR="00466A03" w:rsidRDefault="00466A03" w:rsidP="00466A03">
      <w:pPr>
        <w:pStyle w:val="Default"/>
        <w:spacing w:line="360" w:lineRule="auto"/>
        <w:jc w:val="both"/>
        <w:rPr>
          <w:sz w:val="20"/>
          <w:szCs w:val="20"/>
        </w:rPr>
      </w:pPr>
    </w:p>
    <w:tbl>
      <w:tblPr>
        <w:tblStyle w:val="TableGrid"/>
        <w:tblW w:w="0" w:type="auto"/>
        <w:tblLook w:val="04A0" w:firstRow="1" w:lastRow="0" w:firstColumn="1" w:lastColumn="0" w:noHBand="0" w:noVBand="1"/>
      </w:tblPr>
      <w:tblGrid>
        <w:gridCol w:w="9485"/>
      </w:tblGrid>
      <w:tr w:rsidR="00466A03" w14:paraId="31A7E1EB" w14:textId="77777777" w:rsidTr="00B47F58">
        <w:tc>
          <w:tcPr>
            <w:tcW w:w="9627" w:type="dxa"/>
            <w:shd w:val="clear" w:color="auto" w:fill="AEAAAA" w:themeFill="background2" w:themeFillShade="BF"/>
          </w:tcPr>
          <w:p w14:paraId="153F1F7E" w14:textId="77777777" w:rsidR="00466A03" w:rsidRDefault="00466A03" w:rsidP="00B47F58">
            <w:pPr>
              <w:pStyle w:val="Default"/>
              <w:spacing w:line="360" w:lineRule="auto"/>
              <w:jc w:val="both"/>
              <w:rPr>
                <w:sz w:val="20"/>
                <w:szCs w:val="20"/>
              </w:rPr>
            </w:pPr>
            <w:r w:rsidRPr="00973117">
              <w:rPr>
                <w:b/>
                <w:color w:val="000000" w:themeColor="text1"/>
              </w:rPr>
              <w:t>Administrative Law (including Regulatory)</w:t>
            </w:r>
          </w:p>
        </w:tc>
      </w:tr>
      <w:tr w:rsidR="00466A03" w14:paraId="739F96F3" w14:textId="77777777" w:rsidTr="00B47F58">
        <w:trPr>
          <w:trHeight w:val="2952"/>
        </w:trPr>
        <w:tc>
          <w:tcPr>
            <w:tcW w:w="9627" w:type="dxa"/>
          </w:tcPr>
          <w:p w14:paraId="1092B03E" w14:textId="77777777" w:rsidR="00466A03" w:rsidRPr="00575B11" w:rsidRDefault="00466A03" w:rsidP="00B47F58">
            <w:pPr>
              <w:pStyle w:val="ListParagraph"/>
              <w:spacing w:before="100" w:beforeAutospacing="1" w:after="150" w:line="360" w:lineRule="auto"/>
              <w:jc w:val="both"/>
              <w:rPr>
                <w:color w:val="000000" w:themeColor="text1"/>
                <w:lang w:val="en-US"/>
              </w:rPr>
            </w:pPr>
          </w:p>
          <w:p w14:paraId="667FF304" w14:textId="77777777" w:rsidR="00466A03" w:rsidRPr="003B6C36" w:rsidRDefault="00466A03" w:rsidP="00466A03">
            <w:pPr>
              <w:pStyle w:val="ListParagraph"/>
              <w:widowControl/>
              <w:numPr>
                <w:ilvl w:val="0"/>
                <w:numId w:val="44"/>
              </w:numPr>
              <w:shd w:val="clear" w:color="auto" w:fill="FFFFFF"/>
              <w:spacing w:before="100" w:beforeAutospacing="1" w:after="100" w:afterAutospacing="1" w:line="276" w:lineRule="auto"/>
              <w:jc w:val="both"/>
              <w:outlineLvl w:val="9"/>
            </w:pPr>
            <w:r w:rsidRPr="003B6C36">
              <w:t>Reviews of administrative decisions of various types (including regulatory decisions and other exercises of public power)</w:t>
            </w:r>
          </w:p>
          <w:p w14:paraId="559ADF02" w14:textId="77777777" w:rsidR="00466A03" w:rsidRPr="003B6C36" w:rsidRDefault="00466A03" w:rsidP="00466A03">
            <w:pPr>
              <w:pStyle w:val="ListParagraph"/>
              <w:widowControl/>
              <w:numPr>
                <w:ilvl w:val="0"/>
                <w:numId w:val="44"/>
              </w:numPr>
              <w:shd w:val="clear" w:color="auto" w:fill="FFFFFF"/>
              <w:spacing w:before="100" w:beforeAutospacing="1" w:after="100" w:afterAutospacing="1" w:line="276" w:lineRule="auto"/>
              <w:jc w:val="both"/>
              <w:outlineLvl w:val="9"/>
            </w:pPr>
            <w:r w:rsidRPr="003B6C36">
              <w:t>Launching urgent applications to compel or prohibit administrative action of various types</w:t>
            </w:r>
          </w:p>
          <w:p w14:paraId="316A218D" w14:textId="77777777" w:rsidR="00466A03" w:rsidRPr="003B6C36" w:rsidRDefault="00466A03" w:rsidP="00466A03">
            <w:pPr>
              <w:pStyle w:val="ListParagraph"/>
              <w:widowControl/>
              <w:numPr>
                <w:ilvl w:val="0"/>
                <w:numId w:val="44"/>
              </w:numPr>
              <w:shd w:val="clear" w:color="auto" w:fill="FFFFFF"/>
              <w:spacing w:before="100" w:beforeAutospacing="1" w:after="100" w:afterAutospacing="1" w:line="276" w:lineRule="auto"/>
              <w:jc w:val="both"/>
              <w:outlineLvl w:val="9"/>
            </w:pPr>
            <w:r w:rsidRPr="003B6C36">
              <w:t>Challenging policy or other legislative decisions taken outside the scope of an administrator’s powers</w:t>
            </w:r>
          </w:p>
          <w:p w14:paraId="4F95DF2F" w14:textId="77777777" w:rsidR="00466A03" w:rsidRPr="003B6C36" w:rsidRDefault="00466A03" w:rsidP="00466A03">
            <w:pPr>
              <w:pStyle w:val="ListParagraph"/>
              <w:widowControl/>
              <w:numPr>
                <w:ilvl w:val="0"/>
                <w:numId w:val="44"/>
              </w:numPr>
              <w:shd w:val="clear" w:color="auto" w:fill="FFFFFF"/>
              <w:spacing w:before="100" w:beforeAutospacing="1" w:after="100" w:afterAutospacing="1" w:line="276" w:lineRule="auto"/>
              <w:jc w:val="both"/>
              <w:outlineLvl w:val="9"/>
            </w:pPr>
            <w:r w:rsidRPr="003B6C36">
              <w:t>Advisory on Promotion of Access to Information Act</w:t>
            </w:r>
          </w:p>
          <w:p w14:paraId="439FFA6C" w14:textId="77777777" w:rsidR="00466A03" w:rsidRPr="003B6C36" w:rsidRDefault="00466A03" w:rsidP="00466A03">
            <w:pPr>
              <w:pStyle w:val="ListParagraph"/>
              <w:widowControl/>
              <w:numPr>
                <w:ilvl w:val="0"/>
                <w:numId w:val="44"/>
              </w:numPr>
              <w:shd w:val="clear" w:color="auto" w:fill="FFFFFF"/>
              <w:spacing w:before="100" w:beforeAutospacing="1" w:after="100" w:afterAutospacing="1" w:line="276" w:lineRule="auto"/>
              <w:jc w:val="both"/>
              <w:outlineLvl w:val="9"/>
            </w:pPr>
            <w:r w:rsidRPr="003B6C36">
              <w:t>Constitutional Litigation</w:t>
            </w:r>
          </w:p>
          <w:p w14:paraId="6B56CDBC" w14:textId="77777777" w:rsidR="00466A03" w:rsidRPr="003B6C36" w:rsidRDefault="00466A03" w:rsidP="00466A03">
            <w:pPr>
              <w:pStyle w:val="ListParagraph"/>
              <w:widowControl/>
              <w:numPr>
                <w:ilvl w:val="0"/>
                <w:numId w:val="44"/>
              </w:numPr>
              <w:shd w:val="clear" w:color="auto" w:fill="FFFFFF"/>
              <w:spacing w:before="100" w:beforeAutospacing="1" w:after="100" w:afterAutospacing="1" w:line="276" w:lineRule="auto"/>
              <w:jc w:val="both"/>
              <w:outlineLvl w:val="9"/>
            </w:pPr>
            <w:r w:rsidRPr="003B6C36">
              <w:t>Public procurement and public private partnerships (PPPs)</w:t>
            </w:r>
          </w:p>
          <w:p w14:paraId="7C1F9097" w14:textId="77777777" w:rsidR="00466A03" w:rsidRPr="00EB700C" w:rsidRDefault="00466A03" w:rsidP="00466A03">
            <w:pPr>
              <w:pStyle w:val="ListParagraph"/>
              <w:widowControl/>
              <w:numPr>
                <w:ilvl w:val="0"/>
                <w:numId w:val="44"/>
              </w:numPr>
              <w:shd w:val="clear" w:color="auto" w:fill="FFFFFF"/>
              <w:spacing w:before="100" w:beforeAutospacing="1" w:after="100" w:afterAutospacing="1" w:line="276" w:lineRule="auto"/>
              <w:jc w:val="both"/>
              <w:outlineLvl w:val="9"/>
              <w:rPr>
                <w:color w:val="000000" w:themeColor="text1"/>
                <w:lang w:val="en-US"/>
              </w:rPr>
            </w:pPr>
            <w:r w:rsidRPr="003B6C36">
              <w:t>Regulatory compliance</w:t>
            </w:r>
          </w:p>
          <w:p w14:paraId="61FAF541" w14:textId="77777777" w:rsidR="00466A03" w:rsidRDefault="00466A03" w:rsidP="00B47F58">
            <w:pPr>
              <w:pStyle w:val="Default"/>
              <w:spacing w:line="360" w:lineRule="auto"/>
              <w:jc w:val="both"/>
              <w:rPr>
                <w:sz w:val="20"/>
                <w:szCs w:val="20"/>
              </w:rPr>
            </w:pPr>
          </w:p>
        </w:tc>
      </w:tr>
    </w:tbl>
    <w:p w14:paraId="4C6EEE66" w14:textId="77777777" w:rsidR="00466A03" w:rsidRDefault="00466A03" w:rsidP="00466A03">
      <w:pPr>
        <w:pStyle w:val="Default"/>
        <w:spacing w:line="360" w:lineRule="auto"/>
        <w:jc w:val="both"/>
        <w:rPr>
          <w:sz w:val="20"/>
          <w:szCs w:val="20"/>
        </w:rPr>
      </w:pPr>
    </w:p>
    <w:tbl>
      <w:tblPr>
        <w:tblStyle w:val="TableGrid"/>
        <w:tblW w:w="0" w:type="auto"/>
        <w:tblLook w:val="04A0" w:firstRow="1" w:lastRow="0" w:firstColumn="1" w:lastColumn="0" w:noHBand="0" w:noVBand="1"/>
      </w:tblPr>
      <w:tblGrid>
        <w:gridCol w:w="9485"/>
      </w:tblGrid>
      <w:tr w:rsidR="00466A03" w14:paraId="3F8B6A2D" w14:textId="77777777" w:rsidTr="00B47F58">
        <w:tc>
          <w:tcPr>
            <w:tcW w:w="9627" w:type="dxa"/>
            <w:shd w:val="clear" w:color="auto" w:fill="AEAAAA" w:themeFill="background2" w:themeFillShade="BF"/>
          </w:tcPr>
          <w:p w14:paraId="06888CBA" w14:textId="77777777" w:rsidR="00466A03" w:rsidRDefault="00466A03" w:rsidP="00B47F58">
            <w:pPr>
              <w:pStyle w:val="Default"/>
              <w:spacing w:line="360" w:lineRule="auto"/>
              <w:jc w:val="both"/>
              <w:rPr>
                <w:sz w:val="20"/>
                <w:szCs w:val="20"/>
              </w:rPr>
            </w:pPr>
            <w:r w:rsidRPr="00575B11">
              <w:rPr>
                <w:b/>
                <w:color w:val="000000" w:themeColor="text1"/>
              </w:rPr>
              <w:t>Commercial Law</w:t>
            </w:r>
          </w:p>
        </w:tc>
      </w:tr>
      <w:tr w:rsidR="00466A03" w14:paraId="3B2F9632" w14:textId="77777777" w:rsidTr="00B47F58">
        <w:trPr>
          <w:trHeight w:val="2034"/>
        </w:trPr>
        <w:tc>
          <w:tcPr>
            <w:tcW w:w="9627" w:type="dxa"/>
          </w:tcPr>
          <w:p w14:paraId="62751970" w14:textId="77777777" w:rsidR="00466A03" w:rsidRDefault="00466A03" w:rsidP="00B47F58">
            <w:pPr>
              <w:pStyle w:val="ListParagraph"/>
              <w:widowControl/>
              <w:shd w:val="clear" w:color="auto" w:fill="FFFFFF"/>
              <w:spacing w:before="100" w:beforeAutospacing="1" w:after="100" w:afterAutospacing="1"/>
              <w:jc w:val="both"/>
              <w:outlineLvl w:val="9"/>
            </w:pPr>
          </w:p>
          <w:p w14:paraId="415DB667" w14:textId="77777777" w:rsidR="00466A03" w:rsidRPr="003B6C36" w:rsidRDefault="00466A03" w:rsidP="00B47F58">
            <w:pPr>
              <w:pStyle w:val="ListParagraph"/>
              <w:widowControl/>
              <w:numPr>
                <w:ilvl w:val="0"/>
                <w:numId w:val="44"/>
              </w:numPr>
              <w:shd w:val="clear" w:color="auto" w:fill="FFFFFF"/>
              <w:spacing w:before="100" w:beforeAutospacing="1" w:after="100" w:afterAutospacing="1"/>
              <w:jc w:val="both"/>
              <w:outlineLvl w:val="9"/>
            </w:pPr>
            <w:r w:rsidRPr="003B6C36">
              <w:t xml:space="preserve">Reviewing, vetting, and/or drafting agreements, any legal documents and/or correspondence relating to </w:t>
            </w:r>
            <w:r>
              <w:t>the business of Necsa</w:t>
            </w:r>
            <w:r w:rsidRPr="003B6C36">
              <w:t xml:space="preserve"> and its subsidiaries.</w:t>
            </w:r>
          </w:p>
          <w:p w14:paraId="432B69A8" w14:textId="11D30CDA" w:rsidR="00466A03" w:rsidRPr="003B6C36" w:rsidRDefault="00466A03" w:rsidP="00B47F58">
            <w:pPr>
              <w:pStyle w:val="ListParagraph"/>
              <w:widowControl/>
              <w:numPr>
                <w:ilvl w:val="0"/>
                <w:numId w:val="44"/>
              </w:numPr>
              <w:shd w:val="clear" w:color="auto" w:fill="FFFFFF"/>
              <w:spacing w:before="100" w:beforeAutospacing="1" w:after="100" w:afterAutospacing="1"/>
              <w:jc w:val="both"/>
              <w:outlineLvl w:val="9"/>
            </w:pPr>
            <w:r w:rsidRPr="003B6C36">
              <w:t>Advising on legal implications and considerations arising from contractual arrangements in commercial transactions, or legal consideration</w:t>
            </w:r>
            <w:r w:rsidR="00EC370F">
              <w:t>s</w:t>
            </w:r>
            <w:r w:rsidRPr="003B6C36">
              <w:t xml:space="preserve"> to take into consideration in commercial transaction</w:t>
            </w:r>
            <w:r w:rsidR="00EC370F">
              <w:t>s</w:t>
            </w:r>
          </w:p>
          <w:p w14:paraId="73811C82" w14:textId="33B808A7" w:rsidR="00466A03" w:rsidRDefault="00466A03" w:rsidP="00B47F58">
            <w:pPr>
              <w:pStyle w:val="ListParagraph"/>
              <w:widowControl/>
              <w:numPr>
                <w:ilvl w:val="0"/>
                <w:numId w:val="44"/>
              </w:numPr>
              <w:shd w:val="clear" w:color="auto" w:fill="FFFFFF"/>
              <w:spacing w:before="100" w:beforeAutospacing="1" w:after="100" w:afterAutospacing="1"/>
              <w:jc w:val="both"/>
              <w:outlineLvl w:val="9"/>
              <w:rPr>
                <w:sz w:val="20"/>
                <w:szCs w:val="20"/>
              </w:rPr>
            </w:pPr>
            <w:r w:rsidRPr="003B6C36">
              <w:t xml:space="preserve">Providing legal opinions and advice </w:t>
            </w:r>
            <w:proofErr w:type="gramStart"/>
            <w:r w:rsidRPr="003B6C36">
              <w:t>on  commercial</w:t>
            </w:r>
            <w:proofErr w:type="gramEnd"/>
            <w:r w:rsidRPr="003B6C36">
              <w:t xml:space="preserve"> matters pertaining to</w:t>
            </w:r>
            <w:r>
              <w:t xml:space="preserve"> the business and mandate of Necsa</w:t>
            </w:r>
            <w:r w:rsidRPr="003B6C36">
              <w:t xml:space="preserve"> and its subsidiaries</w:t>
            </w:r>
          </w:p>
        </w:tc>
      </w:tr>
    </w:tbl>
    <w:p w14:paraId="56BC9E4A" w14:textId="77777777" w:rsidR="00466A03" w:rsidRDefault="00466A03" w:rsidP="00466A03">
      <w:pPr>
        <w:pStyle w:val="Default"/>
        <w:spacing w:line="360" w:lineRule="auto"/>
        <w:jc w:val="both"/>
        <w:rPr>
          <w:sz w:val="20"/>
          <w:szCs w:val="20"/>
        </w:rPr>
      </w:pPr>
    </w:p>
    <w:tbl>
      <w:tblPr>
        <w:tblStyle w:val="TableGrid"/>
        <w:tblW w:w="0" w:type="auto"/>
        <w:tblLook w:val="04A0" w:firstRow="1" w:lastRow="0" w:firstColumn="1" w:lastColumn="0" w:noHBand="0" w:noVBand="1"/>
      </w:tblPr>
      <w:tblGrid>
        <w:gridCol w:w="9485"/>
      </w:tblGrid>
      <w:tr w:rsidR="00466A03" w14:paraId="51BFEF65" w14:textId="77777777" w:rsidTr="00B47F58">
        <w:tc>
          <w:tcPr>
            <w:tcW w:w="9627" w:type="dxa"/>
            <w:shd w:val="clear" w:color="auto" w:fill="AEAAAA" w:themeFill="background2" w:themeFillShade="BF"/>
          </w:tcPr>
          <w:p w14:paraId="4CCF8F79" w14:textId="77777777" w:rsidR="00466A03" w:rsidRPr="00575B11" w:rsidRDefault="00466A03" w:rsidP="00B47F58">
            <w:pPr>
              <w:spacing w:line="360" w:lineRule="auto"/>
              <w:jc w:val="both"/>
              <w:outlineLvl w:val="1"/>
              <w:rPr>
                <w:b/>
                <w:color w:val="000000" w:themeColor="text1"/>
              </w:rPr>
            </w:pPr>
            <w:r w:rsidRPr="00575B11">
              <w:rPr>
                <w:b/>
                <w:color w:val="000000" w:themeColor="text1"/>
              </w:rPr>
              <w:t>Building &amp; Construction law (including NEC related experience)</w:t>
            </w:r>
          </w:p>
        </w:tc>
      </w:tr>
      <w:tr w:rsidR="00466A03" w14:paraId="2BA11233" w14:textId="77777777" w:rsidTr="00B47F58">
        <w:trPr>
          <w:trHeight w:val="998"/>
        </w:trPr>
        <w:tc>
          <w:tcPr>
            <w:tcW w:w="9627" w:type="dxa"/>
          </w:tcPr>
          <w:p w14:paraId="4B4FD8BF" w14:textId="77777777" w:rsidR="00466A03" w:rsidRDefault="00466A03" w:rsidP="00B47F58">
            <w:pPr>
              <w:pStyle w:val="ListParagraph"/>
              <w:widowControl/>
              <w:spacing w:before="0" w:after="0" w:line="360" w:lineRule="auto"/>
              <w:jc w:val="both"/>
              <w:outlineLvl w:val="1"/>
              <w:rPr>
                <w:color w:val="000000" w:themeColor="text1"/>
              </w:rPr>
            </w:pPr>
          </w:p>
          <w:p w14:paraId="513AF62C" w14:textId="77777777" w:rsidR="00466A03" w:rsidRPr="005E5054" w:rsidRDefault="00466A03" w:rsidP="00B47F58">
            <w:pPr>
              <w:pStyle w:val="ListParagraph"/>
              <w:widowControl/>
              <w:numPr>
                <w:ilvl w:val="0"/>
                <w:numId w:val="44"/>
              </w:numPr>
              <w:shd w:val="clear" w:color="auto" w:fill="FFFFFF"/>
              <w:spacing w:before="100" w:beforeAutospacing="1" w:after="100" w:afterAutospacing="1"/>
              <w:jc w:val="both"/>
              <w:outlineLvl w:val="9"/>
              <w:rPr>
                <w:sz w:val="20"/>
                <w:szCs w:val="20"/>
              </w:rPr>
            </w:pPr>
            <w:r w:rsidRPr="003B6C36">
              <w:t>Contract vetting, reviews and drafting</w:t>
            </w:r>
          </w:p>
          <w:p w14:paraId="5E02C735" w14:textId="77777777" w:rsidR="00466A03" w:rsidRDefault="00466A03" w:rsidP="00B47F58">
            <w:pPr>
              <w:pStyle w:val="ListParagraph"/>
              <w:widowControl/>
              <w:numPr>
                <w:ilvl w:val="0"/>
                <w:numId w:val="44"/>
              </w:numPr>
              <w:shd w:val="clear" w:color="auto" w:fill="FFFFFF"/>
              <w:spacing w:before="100" w:beforeAutospacing="1" w:after="100" w:afterAutospacing="1"/>
              <w:jc w:val="both"/>
              <w:outlineLvl w:val="9"/>
              <w:rPr>
                <w:sz w:val="20"/>
                <w:szCs w:val="20"/>
              </w:rPr>
            </w:pPr>
            <w:r w:rsidRPr="003B6C36">
              <w:t>Advising on legal implications for and considerations in related transactions</w:t>
            </w:r>
          </w:p>
        </w:tc>
      </w:tr>
    </w:tbl>
    <w:p w14:paraId="1D11518E" w14:textId="77777777" w:rsidR="00466A03" w:rsidRDefault="00466A03" w:rsidP="00466A03">
      <w:pPr>
        <w:pStyle w:val="Default"/>
        <w:spacing w:line="360" w:lineRule="auto"/>
        <w:jc w:val="both"/>
        <w:rPr>
          <w:sz w:val="20"/>
          <w:szCs w:val="20"/>
        </w:rPr>
      </w:pPr>
    </w:p>
    <w:p w14:paraId="3C7271CE" w14:textId="77777777" w:rsidR="00466A03" w:rsidRDefault="00466A03" w:rsidP="00466A03">
      <w:pPr>
        <w:pStyle w:val="Default"/>
        <w:spacing w:line="360" w:lineRule="auto"/>
        <w:jc w:val="both"/>
        <w:rPr>
          <w:sz w:val="20"/>
          <w:szCs w:val="20"/>
        </w:rPr>
      </w:pPr>
    </w:p>
    <w:tbl>
      <w:tblPr>
        <w:tblStyle w:val="TableGrid"/>
        <w:tblW w:w="0" w:type="auto"/>
        <w:tblLook w:val="04A0" w:firstRow="1" w:lastRow="0" w:firstColumn="1" w:lastColumn="0" w:noHBand="0" w:noVBand="1"/>
      </w:tblPr>
      <w:tblGrid>
        <w:gridCol w:w="9485"/>
      </w:tblGrid>
      <w:tr w:rsidR="00466A03" w14:paraId="17A67E46" w14:textId="77777777" w:rsidTr="00466A03">
        <w:tc>
          <w:tcPr>
            <w:tcW w:w="9485" w:type="dxa"/>
            <w:shd w:val="clear" w:color="auto" w:fill="AEAAAA" w:themeFill="background2" w:themeFillShade="BF"/>
          </w:tcPr>
          <w:p w14:paraId="362DD739" w14:textId="77777777" w:rsidR="00466A03" w:rsidRDefault="00466A03" w:rsidP="00B47F58">
            <w:pPr>
              <w:pStyle w:val="Default"/>
              <w:spacing w:line="360" w:lineRule="auto"/>
              <w:jc w:val="both"/>
              <w:rPr>
                <w:sz w:val="20"/>
                <w:szCs w:val="20"/>
              </w:rPr>
            </w:pPr>
            <w:r w:rsidRPr="00575B11">
              <w:rPr>
                <w:b/>
                <w:color w:val="000000" w:themeColor="text1"/>
              </w:rPr>
              <w:lastRenderedPageBreak/>
              <w:t>Labour Law</w:t>
            </w:r>
          </w:p>
        </w:tc>
      </w:tr>
      <w:tr w:rsidR="00466A03" w14:paraId="7510DC5A" w14:textId="77777777" w:rsidTr="00466A03">
        <w:trPr>
          <w:trHeight w:val="3826"/>
        </w:trPr>
        <w:tc>
          <w:tcPr>
            <w:tcW w:w="9485" w:type="dxa"/>
          </w:tcPr>
          <w:p w14:paraId="694711BA" w14:textId="77777777" w:rsidR="00466A03" w:rsidRPr="00575B11" w:rsidRDefault="00466A03" w:rsidP="00B47F58">
            <w:pPr>
              <w:pStyle w:val="ListParagraph"/>
              <w:spacing w:after="75" w:line="360" w:lineRule="auto"/>
              <w:jc w:val="both"/>
              <w:rPr>
                <w:color w:val="000000" w:themeColor="text1"/>
                <w:lang w:val="en-US"/>
              </w:rPr>
            </w:pPr>
          </w:p>
          <w:p w14:paraId="668005A7" w14:textId="77777777" w:rsidR="00466A03" w:rsidRPr="003B6C36" w:rsidRDefault="00466A03" w:rsidP="00466A03">
            <w:pPr>
              <w:pStyle w:val="ListParagraph"/>
              <w:widowControl/>
              <w:numPr>
                <w:ilvl w:val="0"/>
                <w:numId w:val="44"/>
              </w:numPr>
              <w:shd w:val="clear" w:color="auto" w:fill="FFFFFF"/>
              <w:spacing w:before="100" w:beforeAutospacing="1" w:after="100" w:afterAutospacing="1" w:line="276" w:lineRule="auto"/>
              <w:jc w:val="both"/>
              <w:outlineLvl w:val="9"/>
            </w:pPr>
            <w:r w:rsidRPr="003B6C36">
              <w:t>Employment agreements, and policies and procedures</w:t>
            </w:r>
          </w:p>
          <w:p w14:paraId="5865C5E3" w14:textId="77777777" w:rsidR="00466A03" w:rsidRPr="003B6C36" w:rsidRDefault="00466A03" w:rsidP="00466A03">
            <w:pPr>
              <w:pStyle w:val="ListParagraph"/>
              <w:widowControl/>
              <w:numPr>
                <w:ilvl w:val="0"/>
                <w:numId w:val="44"/>
              </w:numPr>
              <w:shd w:val="clear" w:color="auto" w:fill="FFFFFF"/>
              <w:spacing w:before="100" w:beforeAutospacing="1" w:after="100" w:afterAutospacing="1" w:line="276" w:lineRule="auto"/>
              <w:jc w:val="both"/>
              <w:outlineLvl w:val="9"/>
            </w:pPr>
            <w:r w:rsidRPr="003B6C36">
              <w:t>General employment advice</w:t>
            </w:r>
          </w:p>
          <w:p w14:paraId="536576B9" w14:textId="77777777" w:rsidR="00466A03" w:rsidRPr="003B6C36" w:rsidRDefault="00466A03" w:rsidP="00466A03">
            <w:pPr>
              <w:pStyle w:val="ListParagraph"/>
              <w:widowControl/>
              <w:numPr>
                <w:ilvl w:val="0"/>
                <w:numId w:val="44"/>
              </w:numPr>
              <w:shd w:val="clear" w:color="auto" w:fill="FFFFFF"/>
              <w:spacing w:before="100" w:beforeAutospacing="1" w:after="100" w:afterAutospacing="1" w:line="276" w:lineRule="auto"/>
              <w:jc w:val="both"/>
              <w:outlineLvl w:val="9"/>
            </w:pPr>
            <w:r w:rsidRPr="003B6C36">
              <w:t>Health and safety legislation advice</w:t>
            </w:r>
          </w:p>
          <w:p w14:paraId="76886834" w14:textId="77777777" w:rsidR="00466A03" w:rsidRPr="003B6C36" w:rsidRDefault="00466A03" w:rsidP="00466A03">
            <w:pPr>
              <w:pStyle w:val="ListParagraph"/>
              <w:widowControl/>
              <w:numPr>
                <w:ilvl w:val="0"/>
                <w:numId w:val="44"/>
              </w:numPr>
              <w:shd w:val="clear" w:color="auto" w:fill="FFFFFF"/>
              <w:spacing w:before="100" w:beforeAutospacing="1" w:after="100" w:afterAutospacing="1" w:line="276" w:lineRule="auto"/>
              <w:jc w:val="both"/>
              <w:outlineLvl w:val="9"/>
            </w:pPr>
            <w:r w:rsidRPr="003B6C36">
              <w:t xml:space="preserve">Litigation and private </w:t>
            </w:r>
            <w:hyperlink r:id="rId11" w:tooltip="Dispute Resolution" w:history="1">
              <w:r w:rsidRPr="003B6C36">
                <w:t>dispute resolution</w:t>
              </w:r>
            </w:hyperlink>
            <w:r w:rsidRPr="003B6C36">
              <w:t xml:space="preserve"> (mediation and arbitration)</w:t>
            </w:r>
          </w:p>
          <w:p w14:paraId="6A127A4A" w14:textId="77777777" w:rsidR="00466A03" w:rsidRPr="003B6C36" w:rsidRDefault="00466A03" w:rsidP="00466A03">
            <w:pPr>
              <w:pStyle w:val="ListParagraph"/>
              <w:widowControl/>
              <w:numPr>
                <w:ilvl w:val="0"/>
                <w:numId w:val="44"/>
              </w:numPr>
              <w:shd w:val="clear" w:color="auto" w:fill="FFFFFF"/>
              <w:spacing w:before="100" w:beforeAutospacing="1" w:after="100" w:afterAutospacing="1" w:line="276" w:lineRule="auto"/>
              <w:jc w:val="both"/>
              <w:outlineLvl w:val="9"/>
            </w:pPr>
            <w:r w:rsidRPr="003B6C36">
              <w:t>Regulatory advice</w:t>
            </w:r>
          </w:p>
          <w:p w14:paraId="61EA5C32" w14:textId="77777777" w:rsidR="00466A03" w:rsidRPr="003B6C36" w:rsidRDefault="00466A03" w:rsidP="00466A03">
            <w:pPr>
              <w:pStyle w:val="ListParagraph"/>
              <w:widowControl/>
              <w:numPr>
                <w:ilvl w:val="0"/>
                <w:numId w:val="44"/>
              </w:numPr>
              <w:shd w:val="clear" w:color="auto" w:fill="FFFFFF"/>
              <w:spacing w:before="100" w:beforeAutospacing="1" w:after="100" w:afterAutospacing="1" w:line="276" w:lineRule="auto"/>
              <w:jc w:val="both"/>
              <w:outlineLvl w:val="9"/>
            </w:pPr>
            <w:r w:rsidRPr="003B6C36">
              <w:t>Workplace employment equity and discrimination issues</w:t>
            </w:r>
          </w:p>
          <w:p w14:paraId="76DFD8E8" w14:textId="77777777" w:rsidR="00466A03" w:rsidRPr="003B6C36" w:rsidRDefault="00466A03" w:rsidP="00466A03">
            <w:pPr>
              <w:pStyle w:val="ListParagraph"/>
              <w:widowControl/>
              <w:numPr>
                <w:ilvl w:val="0"/>
                <w:numId w:val="44"/>
              </w:numPr>
              <w:shd w:val="clear" w:color="auto" w:fill="FFFFFF"/>
              <w:spacing w:before="100" w:beforeAutospacing="1" w:after="100" w:afterAutospacing="1" w:line="276" w:lineRule="auto"/>
              <w:jc w:val="both"/>
              <w:outlineLvl w:val="9"/>
            </w:pPr>
            <w:r w:rsidRPr="003B6C36">
              <w:t>Representation at the CCMA, Labour Courts and other Forums</w:t>
            </w:r>
          </w:p>
          <w:p w14:paraId="049127F5" w14:textId="77777777" w:rsidR="00466A03" w:rsidRDefault="00466A03" w:rsidP="00466A03">
            <w:pPr>
              <w:pStyle w:val="ListParagraph"/>
              <w:widowControl/>
              <w:numPr>
                <w:ilvl w:val="0"/>
                <w:numId w:val="44"/>
              </w:numPr>
              <w:shd w:val="clear" w:color="auto" w:fill="FFFFFF"/>
              <w:spacing w:before="100" w:beforeAutospacing="1" w:after="100" w:afterAutospacing="1" w:line="276" w:lineRule="auto"/>
              <w:jc w:val="both"/>
              <w:outlineLvl w:val="9"/>
            </w:pPr>
            <w:r w:rsidRPr="003B6C36">
              <w:t>Workplace training</w:t>
            </w:r>
          </w:p>
          <w:p w14:paraId="4FB6963A" w14:textId="3630B2DB" w:rsidR="00466A03" w:rsidRDefault="00466A03" w:rsidP="00466A03">
            <w:pPr>
              <w:pStyle w:val="ListParagraph"/>
              <w:widowControl/>
              <w:numPr>
                <w:ilvl w:val="0"/>
                <w:numId w:val="44"/>
              </w:numPr>
              <w:shd w:val="clear" w:color="auto" w:fill="FFFFFF"/>
              <w:spacing w:before="100" w:beforeAutospacing="1" w:after="100" w:afterAutospacing="1" w:line="276" w:lineRule="auto"/>
              <w:jc w:val="both"/>
              <w:outlineLvl w:val="9"/>
            </w:pPr>
            <w:r>
              <w:t>Advising and representing Necsa</w:t>
            </w:r>
            <w:r w:rsidRPr="00EE22CC">
              <w:t xml:space="preserve"> and its subsidiaries in employee relations matters</w:t>
            </w:r>
            <w:r w:rsidR="00EC370F">
              <w:t>,</w:t>
            </w:r>
            <w:r w:rsidRPr="00EE22CC">
              <w:t xml:space="preserve"> which may include representations at the CCMA, Labour Court and Labour Appeal Court</w:t>
            </w:r>
          </w:p>
          <w:p w14:paraId="2AAE2010" w14:textId="77777777" w:rsidR="00466A03" w:rsidRDefault="00466A03" w:rsidP="00466A03">
            <w:pPr>
              <w:pStyle w:val="ListParagraph"/>
              <w:widowControl/>
              <w:numPr>
                <w:ilvl w:val="0"/>
                <w:numId w:val="44"/>
              </w:numPr>
              <w:shd w:val="clear" w:color="auto" w:fill="FFFFFF"/>
              <w:spacing w:before="100" w:beforeAutospacing="1" w:after="100" w:afterAutospacing="1" w:line="276" w:lineRule="auto"/>
              <w:jc w:val="both"/>
              <w:outlineLvl w:val="9"/>
              <w:rPr>
                <w:sz w:val="20"/>
                <w:szCs w:val="20"/>
              </w:rPr>
            </w:pPr>
            <w:r>
              <w:t>H</w:t>
            </w:r>
            <w:r w:rsidRPr="00EE22CC">
              <w:t>andling of disciplinary actions and proceedings</w:t>
            </w:r>
          </w:p>
        </w:tc>
      </w:tr>
    </w:tbl>
    <w:p w14:paraId="22E26108" w14:textId="77777777" w:rsidR="00466A03" w:rsidRDefault="00466A03" w:rsidP="00466A03">
      <w:pPr>
        <w:pStyle w:val="Default"/>
        <w:spacing w:line="360" w:lineRule="auto"/>
        <w:jc w:val="both"/>
        <w:rPr>
          <w:sz w:val="20"/>
          <w:szCs w:val="20"/>
        </w:rPr>
      </w:pPr>
    </w:p>
    <w:tbl>
      <w:tblPr>
        <w:tblStyle w:val="TableGrid"/>
        <w:tblW w:w="0" w:type="auto"/>
        <w:tblLook w:val="04A0" w:firstRow="1" w:lastRow="0" w:firstColumn="1" w:lastColumn="0" w:noHBand="0" w:noVBand="1"/>
      </w:tblPr>
      <w:tblGrid>
        <w:gridCol w:w="9485"/>
      </w:tblGrid>
      <w:tr w:rsidR="00466A03" w14:paraId="67C908AE" w14:textId="77777777" w:rsidTr="00B47F58">
        <w:tc>
          <w:tcPr>
            <w:tcW w:w="9627" w:type="dxa"/>
            <w:shd w:val="clear" w:color="auto" w:fill="AEAAAA" w:themeFill="background2" w:themeFillShade="BF"/>
          </w:tcPr>
          <w:p w14:paraId="61B13EF4" w14:textId="77777777" w:rsidR="00466A03" w:rsidRPr="00973117" w:rsidRDefault="00466A03" w:rsidP="00B47F58">
            <w:pPr>
              <w:spacing w:line="360" w:lineRule="auto"/>
              <w:jc w:val="both"/>
              <w:outlineLvl w:val="1"/>
              <w:rPr>
                <w:color w:val="000000" w:themeColor="text1"/>
                <w:lang w:val="en-US"/>
              </w:rPr>
            </w:pPr>
            <w:r w:rsidRPr="00973117">
              <w:rPr>
                <w:b/>
                <w:color w:val="000000" w:themeColor="text1"/>
              </w:rPr>
              <w:t>Intellectual Property Law</w:t>
            </w:r>
          </w:p>
        </w:tc>
      </w:tr>
      <w:tr w:rsidR="00466A03" w14:paraId="0A227509" w14:textId="77777777" w:rsidTr="00B47F58">
        <w:trPr>
          <w:trHeight w:val="3948"/>
        </w:trPr>
        <w:tc>
          <w:tcPr>
            <w:tcW w:w="9627" w:type="dxa"/>
          </w:tcPr>
          <w:p w14:paraId="265EE696" w14:textId="77777777" w:rsidR="00466A03" w:rsidRPr="00575B11" w:rsidRDefault="00466A03" w:rsidP="00B47F58">
            <w:pPr>
              <w:pStyle w:val="ListParagraph"/>
              <w:spacing w:after="75" w:line="360" w:lineRule="auto"/>
              <w:jc w:val="both"/>
              <w:rPr>
                <w:color w:val="000000" w:themeColor="text1"/>
                <w:lang w:val="en-US"/>
              </w:rPr>
            </w:pPr>
          </w:p>
          <w:p w14:paraId="21C0C722" w14:textId="0AF10D04" w:rsidR="00466A03" w:rsidRPr="003B6C36" w:rsidRDefault="00466A03" w:rsidP="00466A03">
            <w:pPr>
              <w:pStyle w:val="ListParagraph"/>
              <w:widowControl/>
              <w:numPr>
                <w:ilvl w:val="0"/>
                <w:numId w:val="44"/>
              </w:numPr>
              <w:shd w:val="clear" w:color="auto" w:fill="FFFFFF"/>
              <w:spacing w:before="100" w:beforeAutospacing="1" w:after="100" w:afterAutospacing="1"/>
              <w:jc w:val="both"/>
              <w:outlineLvl w:val="9"/>
            </w:pPr>
            <w:r w:rsidRPr="003B6C36">
              <w:t>Enforcement of statutory IP</w:t>
            </w:r>
            <w:r w:rsidR="00EC370F">
              <w:t>,</w:t>
            </w:r>
            <w:r w:rsidRPr="003B6C36">
              <w:t xml:space="preserve"> including trademarks, copyright, </w:t>
            </w:r>
            <w:r w:rsidR="00EC370F">
              <w:t xml:space="preserve">and </w:t>
            </w:r>
            <w:r w:rsidRPr="003B6C36">
              <w:t xml:space="preserve">patent rights </w:t>
            </w:r>
          </w:p>
          <w:p w14:paraId="7BA4377E" w14:textId="77777777" w:rsidR="00466A03" w:rsidRPr="003B6C36" w:rsidRDefault="00466A03" w:rsidP="00466A03">
            <w:pPr>
              <w:pStyle w:val="ListParagraph"/>
              <w:widowControl/>
              <w:numPr>
                <w:ilvl w:val="0"/>
                <w:numId w:val="44"/>
              </w:numPr>
              <w:shd w:val="clear" w:color="auto" w:fill="FFFFFF"/>
              <w:spacing w:before="100" w:beforeAutospacing="1" w:after="100" w:afterAutospacing="1"/>
              <w:jc w:val="both"/>
              <w:outlineLvl w:val="9"/>
            </w:pPr>
            <w:r w:rsidRPr="003B6C36">
              <w:t xml:space="preserve">Conducting IP Audits and Due diligence </w:t>
            </w:r>
          </w:p>
          <w:p w14:paraId="65F1DC4D" w14:textId="77777777" w:rsidR="00466A03" w:rsidRPr="003B6C36" w:rsidRDefault="00466A03" w:rsidP="00466A03">
            <w:pPr>
              <w:pStyle w:val="ListParagraph"/>
              <w:widowControl/>
              <w:numPr>
                <w:ilvl w:val="0"/>
                <w:numId w:val="44"/>
              </w:numPr>
              <w:shd w:val="clear" w:color="auto" w:fill="FFFFFF"/>
              <w:spacing w:before="100" w:beforeAutospacing="1" w:after="100" w:afterAutospacing="1"/>
              <w:jc w:val="both"/>
              <w:outlineLvl w:val="9"/>
            </w:pPr>
            <w:r w:rsidRPr="003B6C36">
              <w:t>Domain name protection, administration and disputes</w:t>
            </w:r>
          </w:p>
          <w:p w14:paraId="0A9D55CF" w14:textId="77777777" w:rsidR="00466A03" w:rsidRPr="003B6C36" w:rsidRDefault="00466A03" w:rsidP="00466A03">
            <w:pPr>
              <w:pStyle w:val="ListParagraph"/>
              <w:widowControl/>
              <w:numPr>
                <w:ilvl w:val="0"/>
                <w:numId w:val="44"/>
              </w:numPr>
              <w:shd w:val="clear" w:color="auto" w:fill="FFFFFF"/>
              <w:spacing w:before="100" w:beforeAutospacing="1" w:after="100" w:afterAutospacing="1"/>
              <w:jc w:val="both"/>
              <w:outlineLvl w:val="9"/>
            </w:pPr>
            <w:r w:rsidRPr="003B6C36">
              <w:t>Anti-counterfeiting advice and actions</w:t>
            </w:r>
          </w:p>
          <w:p w14:paraId="50F1A5E3" w14:textId="77777777" w:rsidR="00466A03" w:rsidRPr="003B6C36" w:rsidRDefault="00466A03" w:rsidP="00466A03">
            <w:pPr>
              <w:pStyle w:val="ListParagraph"/>
              <w:widowControl/>
              <w:numPr>
                <w:ilvl w:val="0"/>
                <w:numId w:val="44"/>
              </w:numPr>
              <w:shd w:val="clear" w:color="auto" w:fill="FFFFFF"/>
              <w:spacing w:before="100" w:beforeAutospacing="1" w:after="100" w:afterAutospacing="1"/>
              <w:jc w:val="both"/>
              <w:outlineLvl w:val="9"/>
            </w:pPr>
            <w:r w:rsidRPr="003B6C36">
              <w:t>Advice in respect of IP related transactions such as IP licensing and assignment, technology transfer, research collaborations, research and/or technology development funding agreements</w:t>
            </w:r>
          </w:p>
          <w:p w14:paraId="6175DE70" w14:textId="054A3A47" w:rsidR="00466A03" w:rsidRPr="004B3EE8" w:rsidRDefault="00466A03" w:rsidP="00466A03">
            <w:pPr>
              <w:pStyle w:val="ListParagraph"/>
              <w:widowControl/>
              <w:numPr>
                <w:ilvl w:val="0"/>
                <w:numId w:val="44"/>
              </w:numPr>
              <w:shd w:val="clear" w:color="auto" w:fill="FFFFFF"/>
              <w:spacing w:before="100" w:beforeAutospacing="1" w:after="100" w:afterAutospacing="1"/>
              <w:jc w:val="both"/>
              <w:outlineLvl w:val="9"/>
              <w:rPr>
                <w:rFonts w:eastAsia="Calibri"/>
                <w:iCs w:val="0"/>
                <w:color w:val="000000"/>
                <w:lang w:val="en-US"/>
              </w:rPr>
            </w:pPr>
            <w:r w:rsidRPr="003B6C36">
              <w:t xml:space="preserve">Advice and other services related to the </w:t>
            </w:r>
            <w:r w:rsidRPr="004B3EE8">
              <w:rPr>
                <w:rFonts w:eastAsia="Calibri"/>
                <w:iCs w:val="0"/>
                <w:color w:val="000000"/>
                <w:lang w:val="en-US"/>
              </w:rPr>
              <w:t>protection and management of non-registered/</w:t>
            </w:r>
            <w:proofErr w:type="gramStart"/>
            <w:r w:rsidRPr="004B3EE8">
              <w:rPr>
                <w:rFonts w:eastAsia="Calibri"/>
                <w:iCs w:val="0"/>
                <w:color w:val="000000"/>
                <w:lang w:val="en-US"/>
              </w:rPr>
              <w:t>registrable  IP</w:t>
            </w:r>
            <w:proofErr w:type="gramEnd"/>
            <w:r w:rsidR="00EC370F">
              <w:rPr>
                <w:rFonts w:eastAsia="Calibri"/>
                <w:iCs w:val="0"/>
                <w:color w:val="000000"/>
                <w:lang w:val="en-US"/>
              </w:rPr>
              <w:t>,</w:t>
            </w:r>
            <w:r w:rsidRPr="004B3EE8">
              <w:rPr>
                <w:rFonts w:eastAsia="Calibri"/>
                <w:iCs w:val="0"/>
                <w:color w:val="000000"/>
                <w:lang w:val="en-US"/>
              </w:rPr>
              <w:t xml:space="preserve"> such as know-how, confidential information, including business related information, and providing advice in relation to various mechanisms for the protection of non-registered/registrable IP, including restraint of trade, confidentiality agreements</w:t>
            </w:r>
          </w:p>
          <w:p w14:paraId="01E35AE3" w14:textId="7169A6DF" w:rsidR="00466A03" w:rsidRDefault="00466A03" w:rsidP="00466A03">
            <w:pPr>
              <w:pStyle w:val="ListParagraph"/>
              <w:widowControl/>
              <w:numPr>
                <w:ilvl w:val="0"/>
                <w:numId w:val="44"/>
              </w:numPr>
              <w:shd w:val="clear" w:color="auto" w:fill="FFFFFF"/>
              <w:spacing w:before="100" w:beforeAutospacing="1" w:after="100" w:afterAutospacing="1"/>
              <w:jc w:val="both"/>
              <w:outlineLvl w:val="9"/>
              <w:rPr>
                <w:sz w:val="20"/>
                <w:szCs w:val="20"/>
              </w:rPr>
            </w:pPr>
            <w:r w:rsidRPr="003B6C36">
              <w:t>Advice in respect of product design and branding protection</w:t>
            </w:r>
            <w:r w:rsidR="00EC370F">
              <w:t xml:space="preserve"> </w:t>
            </w:r>
            <w:r w:rsidRPr="003B6C36">
              <w:t>Constitutional and administrative law aspects of IP Litigation and dispute resolution in relation to a diversity of IP issues</w:t>
            </w:r>
          </w:p>
        </w:tc>
      </w:tr>
    </w:tbl>
    <w:p w14:paraId="66F08115" w14:textId="77777777" w:rsidR="00466A03" w:rsidRDefault="00466A03" w:rsidP="00466A03">
      <w:pPr>
        <w:pStyle w:val="Default"/>
        <w:spacing w:line="360" w:lineRule="auto"/>
        <w:jc w:val="both"/>
        <w:rPr>
          <w:sz w:val="20"/>
          <w:szCs w:val="20"/>
        </w:rPr>
      </w:pPr>
    </w:p>
    <w:p w14:paraId="3394F6E9" w14:textId="77777777" w:rsidR="00466A03" w:rsidRDefault="00466A03" w:rsidP="00466A03">
      <w:pPr>
        <w:pStyle w:val="Default"/>
        <w:spacing w:line="360" w:lineRule="auto"/>
        <w:jc w:val="both"/>
        <w:rPr>
          <w:sz w:val="20"/>
          <w:szCs w:val="20"/>
        </w:rPr>
      </w:pPr>
    </w:p>
    <w:p w14:paraId="74D10F99" w14:textId="77777777" w:rsidR="00466A03" w:rsidRDefault="00466A03" w:rsidP="00466A03">
      <w:pPr>
        <w:pStyle w:val="Default"/>
        <w:spacing w:line="360" w:lineRule="auto"/>
        <w:jc w:val="both"/>
        <w:rPr>
          <w:sz w:val="20"/>
          <w:szCs w:val="20"/>
        </w:rPr>
      </w:pPr>
    </w:p>
    <w:p w14:paraId="13506150" w14:textId="77777777" w:rsidR="00466A03" w:rsidRDefault="00466A03" w:rsidP="00466A03">
      <w:pPr>
        <w:pStyle w:val="Default"/>
        <w:spacing w:line="360" w:lineRule="auto"/>
        <w:jc w:val="both"/>
        <w:rPr>
          <w:sz w:val="20"/>
          <w:szCs w:val="20"/>
        </w:rPr>
      </w:pPr>
    </w:p>
    <w:p w14:paraId="0DB1EFF0" w14:textId="77777777" w:rsidR="00466A03" w:rsidRDefault="00466A03" w:rsidP="00466A03">
      <w:pPr>
        <w:pStyle w:val="Default"/>
        <w:spacing w:line="360" w:lineRule="auto"/>
        <w:jc w:val="both"/>
        <w:rPr>
          <w:sz w:val="20"/>
          <w:szCs w:val="20"/>
        </w:rPr>
      </w:pPr>
    </w:p>
    <w:p w14:paraId="7E4E94AA" w14:textId="77777777" w:rsidR="00466A03" w:rsidRDefault="00466A03" w:rsidP="00466A03">
      <w:pPr>
        <w:pStyle w:val="Default"/>
        <w:spacing w:line="360" w:lineRule="auto"/>
        <w:jc w:val="both"/>
        <w:rPr>
          <w:sz w:val="20"/>
          <w:szCs w:val="20"/>
        </w:rPr>
      </w:pPr>
    </w:p>
    <w:p w14:paraId="27AA2CBA" w14:textId="77777777" w:rsidR="00466A03" w:rsidRDefault="00466A03" w:rsidP="00466A03">
      <w:pPr>
        <w:pStyle w:val="Default"/>
        <w:spacing w:line="360" w:lineRule="auto"/>
        <w:jc w:val="both"/>
        <w:rPr>
          <w:sz w:val="20"/>
          <w:szCs w:val="20"/>
        </w:rPr>
      </w:pPr>
    </w:p>
    <w:p w14:paraId="4682B5DC" w14:textId="77777777" w:rsidR="00466A03" w:rsidRDefault="00466A03" w:rsidP="00466A03">
      <w:pPr>
        <w:pStyle w:val="Default"/>
        <w:spacing w:line="360" w:lineRule="auto"/>
        <w:jc w:val="both"/>
        <w:rPr>
          <w:sz w:val="20"/>
          <w:szCs w:val="20"/>
        </w:rPr>
      </w:pPr>
    </w:p>
    <w:p w14:paraId="1F878E0B" w14:textId="77777777" w:rsidR="00466A03" w:rsidRDefault="00466A03" w:rsidP="00466A03">
      <w:pPr>
        <w:pStyle w:val="Default"/>
        <w:spacing w:line="360" w:lineRule="auto"/>
        <w:jc w:val="both"/>
        <w:rPr>
          <w:sz w:val="20"/>
          <w:szCs w:val="20"/>
        </w:rPr>
      </w:pPr>
    </w:p>
    <w:p w14:paraId="2E60FCA9" w14:textId="77777777" w:rsidR="00466A03" w:rsidRDefault="00466A03" w:rsidP="00466A03">
      <w:pPr>
        <w:pStyle w:val="Default"/>
        <w:spacing w:line="360" w:lineRule="auto"/>
        <w:jc w:val="both"/>
        <w:rPr>
          <w:sz w:val="20"/>
          <w:szCs w:val="20"/>
        </w:rPr>
      </w:pPr>
    </w:p>
    <w:p w14:paraId="59C9AFDE" w14:textId="77777777" w:rsidR="00466A03" w:rsidRDefault="00466A03" w:rsidP="00466A03">
      <w:pPr>
        <w:pStyle w:val="Default"/>
        <w:spacing w:line="360" w:lineRule="auto"/>
        <w:jc w:val="both"/>
        <w:rPr>
          <w:sz w:val="20"/>
          <w:szCs w:val="20"/>
        </w:rPr>
      </w:pPr>
    </w:p>
    <w:p w14:paraId="296CB4A3" w14:textId="77777777" w:rsidR="00466A03" w:rsidRDefault="00466A03" w:rsidP="00466A03">
      <w:pPr>
        <w:pStyle w:val="Default"/>
        <w:spacing w:line="360" w:lineRule="auto"/>
        <w:jc w:val="both"/>
        <w:rPr>
          <w:sz w:val="20"/>
          <w:szCs w:val="20"/>
        </w:rPr>
      </w:pPr>
    </w:p>
    <w:p w14:paraId="4A5A94A6" w14:textId="77777777" w:rsidR="00466A03" w:rsidRDefault="00466A03" w:rsidP="00466A03">
      <w:pPr>
        <w:pStyle w:val="Default"/>
        <w:spacing w:line="360" w:lineRule="auto"/>
        <w:jc w:val="both"/>
        <w:rPr>
          <w:sz w:val="20"/>
          <w:szCs w:val="20"/>
        </w:rPr>
      </w:pPr>
    </w:p>
    <w:p w14:paraId="1005906E" w14:textId="77777777" w:rsidR="00466A03" w:rsidRDefault="00466A03" w:rsidP="00466A03">
      <w:pPr>
        <w:pStyle w:val="Default"/>
        <w:spacing w:line="360" w:lineRule="auto"/>
        <w:jc w:val="both"/>
        <w:rPr>
          <w:sz w:val="20"/>
          <w:szCs w:val="20"/>
        </w:rPr>
      </w:pPr>
    </w:p>
    <w:p w14:paraId="4082838F" w14:textId="77777777" w:rsidR="00466A03" w:rsidRDefault="00466A03" w:rsidP="00466A03">
      <w:pPr>
        <w:pStyle w:val="Default"/>
        <w:spacing w:line="360" w:lineRule="auto"/>
        <w:jc w:val="both"/>
        <w:rPr>
          <w:sz w:val="20"/>
          <w:szCs w:val="20"/>
        </w:rPr>
      </w:pPr>
    </w:p>
    <w:tbl>
      <w:tblPr>
        <w:tblStyle w:val="TableGrid"/>
        <w:tblW w:w="0" w:type="auto"/>
        <w:tblLook w:val="04A0" w:firstRow="1" w:lastRow="0" w:firstColumn="1" w:lastColumn="0" w:noHBand="0" w:noVBand="1"/>
      </w:tblPr>
      <w:tblGrid>
        <w:gridCol w:w="9485"/>
      </w:tblGrid>
      <w:tr w:rsidR="00466A03" w14:paraId="4A110BCC" w14:textId="77777777" w:rsidTr="00B47F58">
        <w:tc>
          <w:tcPr>
            <w:tcW w:w="9627" w:type="dxa"/>
            <w:shd w:val="clear" w:color="auto" w:fill="AEAAAA" w:themeFill="background2" w:themeFillShade="BF"/>
          </w:tcPr>
          <w:p w14:paraId="69FDD63F" w14:textId="77777777" w:rsidR="00466A03" w:rsidRDefault="00466A03" w:rsidP="00B47F58">
            <w:pPr>
              <w:pStyle w:val="Default"/>
              <w:spacing w:line="360" w:lineRule="auto"/>
              <w:jc w:val="both"/>
              <w:rPr>
                <w:sz w:val="20"/>
                <w:szCs w:val="20"/>
              </w:rPr>
            </w:pPr>
            <w:r w:rsidRPr="00973117">
              <w:rPr>
                <w:b/>
                <w:color w:val="000000" w:themeColor="text1"/>
              </w:rPr>
              <w:t>Competition Law</w:t>
            </w:r>
          </w:p>
        </w:tc>
      </w:tr>
      <w:tr w:rsidR="00466A03" w14:paraId="48533F8B" w14:textId="77777777" w:rsidTr="00B47F58">
        <w:trPr>
          <w:trHeight w:val="4398"/>
        </w:trPr>
        <w:tc>
          <w:tcPr>
            <w:tcW w:w="9627" w:type="dxa"/>
          </w:tcPr>
          <w:p w14:paraId="0AFE73F1" w14:textId="77777777" w:rsidR="00466A03" w:rsidRPr="003B6C36" w:rsidRDefault="00466A03" w:rsidP="00466A03">
            <w:pPr>
              <w:pStyle w:val="ListParagraph"/>
              <w:widowControl/>
              <w:numPr>
                <w:ilvl w:val="0"/>
                <w:numId w:val="44"/>
              </w:numPr>
              <w:shd w:val="clear" w:color="auto" w:fill="FFFFFF"/>
              <w:spacing w:before="100" w:beforeAutospacing="1" w:after="100" w:afterAutospacing="1"/>
              <w:jc w:val="both"/>
              <w:outlineLvl w:val="9"/>
            </w:pPr>
            <w:r w:rsidRPr="003B6C36">
              <w:t xml:space="preserve">Mergers </w:t>
            </w:r>
          </w:p>
          <w:p w14:paraId="5EB2AE6E" w14:textId="77777777" w:rsidR="00466A03" w:rsidRPr="003B6C36" w:rsidRDefault="00466A03" w:rsidP="00466A03">
            <w:pPr>
              <w:pStyle w:val="ListParagraph"/>
              <w:widowControl/>
              <w:numPr>
                <w:ilvl w:val="1"/>
                <w:numId w:val="45"/>
              </w:numPr>
              <w:shd w:val="clear" w:color="auto" w:fill="FFFFFF"/>
              <w:spacing w:before="100" w:beforeAutospacing="1" w:after="100" w:afterAutospacing="1"/>
              <w:ind w:left="883"/>
              <w:jc w:val="both"/>
              <w:outlineLvl w:val="9"/>
            </w:pPr>
            <w:r w:rsidRPr="003B6C36">
              <w:t>Preparing and submitting merger approval applications to the -Competition Commission and Competition Tribunal</w:t>
            </w:r>
          </w:p>
          <w:p w14:paraId="07DA8F8D" w14:textId="77777777" w:rsidR="00466A03" w:rsidRPr="003B6C36" w:rsidRDefault="00466A03" w:rsidP="00466A03">
            <w:pPr>
              <w:pStyle w:val="ListParagraph"/>
              <w:widowControl/>
              <w:numPr>
                <w:ilvl w:val="1"/>
                <w:numId w:val="45"/>
              </w:numPr>
              <w:shd w:val="clear" w:color="auto" w:fill="FFFFFF"/>
              <w:spacing w:before="100" w:beforeAutospacing="1" w:after="100" w:afterAutospacing="1"/>
              <w:ind w:left="883"/>
              <w:jc w:val="both"/>
              <w:outlineLvl w:val="9"/>
            </w:pPr>
            <w:r w:rsidRPr="003B6C36">
              <w:t>Merger control compliance advice</w:t>
            </w:r>
          </w:p>
          <w:p w14:paraId="66C1C2AD" w14:textId="77777777" w:rsidR="00466A03" w:rsidRDefault="00466A03" w:rsidP="00B47F58">
            <w:pPr>
              <w:pStyle w:val="ListParagraph"/>
              <w:widowControl/>
              <w:shd w:val="clear" w:color="auto" w:fill="FFFFFF"/>
              <w:spacing w:before="100" w:beforeAutospacing="1" w:after="100" w:afterAutospacing="1"/>
              <w:ind w:left="883"/>
              <w:jc w:val="both"/>
              <w:outlineLvl w:val="9"/>
            </w:pPr>
          </w:p>
          <w:p w14:paraId="3256585D" w14:textId="77777777" w:rsidR="00466A03" w:rsidRPr="003B6C36" w:rsidRDefault="00466A03" w:rsidP="00466A03">
            <w:pPr>
              <w:pStyle w:val="ListParagraph"/>
              <w:widowControl/>
              <w:numPr>
                <w:ilvl w:val="0"/>
                <w:numId w:val="44"/>
              </w:numPr>
              <w:shd w:val="clear" w:color="auto" w:fill="FFFFFF"/>
              <w:spacing w:before="100" w:beforeAutospacing="1" w:after="100" w:afterAutospacing="1"/>
              <w:ind w:left="741"/>
              <w:jc w:val="both"/>
              <w:outlineLvl w:val="9"/>
            </w:pPr>
            <w:r w:rsidRPr="003B6C36">
              <w:t>Investigations and referrals</w:t>
            </w:r>
          </w:p>
          <w:p w14:paraId="3588C8BE" w14:textId="77777777" w:rsidR="00466A03" w:rsidRPr="003B6C36" w:rsidRDefault="00466A03" w:rsidP="00466A03">
            <w:pPr>
              <w:pStyle w:val="ListParagraph"/>
              <w:widowControl/>
              <w:numPr>
                <w:ilvl w:val="1"/>
                <w:numId w:val="45"/>
              </w:numPr>
              <w:shd w:val="clear" w:color="auto" w:fill="FFFFFF"/>
              <w:spacing w:before="100" w:beforeAutospacing="1" w:after="100" w:afterAutospacing="1"/>
              <w:ind w:left="883"/>
              <w:jc w:val="both"/>
              <w:outlineLvl w:val="9"/>
            </w:pPr>
            <w:r w:rsidRPr="003B6C36">
              <w:t>Complaints relating to anti-competitive conduct, including appearances before the Competition Commission and Competition Tribunal in interim relief, intervention, defence and appeal proceedings</w:t>
            </w:r>
          </w:p>
          <w:p w14:paraId="5B89FC82" w14:textId="77777777" w:rsidR="00466A03" w:rsidRPr="003B6C36" w:rsidRDefault="00466A03" w:rsidP="00B47F58">
            <w:pPr>
              <w:pStyle w:val="ListParagraph"/>
              <w:widowControl/>
              <w:shd w:val="clear" w:color="auto" w:fill="FFFFFF"/>
              <w:spacing w:before="100" w:beforeAutospacing="1" w:after="100" w:afterAutospacing="1"/>
              <w:ind w:left="883"/>
              <w:jc w:val="both"/>
              <w:outlineLvl w:val="9"/>
            </w:pPr>
          </w:p>
          <w:p w14:paraId="57A8FF1C" w14:textId="77777777" w:rsidR="00466A03" w:rsidRPr="003B6C36" w:rsidRDefault="00466A03" w:rsidP="00466A03">
            <w:pPr>
              <w:pStyle w:val="ListParagraph"/>
              <w:widowControl/>
              <w:numPr>
                <w:ilvl w:val="0"/>
                <w:numId w:val="44"/>
              </w:numPr>
              <w:shd w:val="clear" w:color="auto" w:fill="FFFFFF"/>
              <w:spacing w:before="100" w:beforeAutospacing="1" w:after="100" w:afterAutospacing="1"/>
              <w:ind w:left="741"/>
              <w:jc w:val="both"/>
              <w:outlineLvl w:val="9"/>
            </w:pPr>
            <w:r w:rsidRPr="003B6C36">
              <w:t>Compliance</w:t>
            </w:r>
          </w:p>
          <w:p w14:paraId="094FC6FE" w14:textId="77777777" w:rsidR="00466A03" w:rsidRPr="003B6C36" w:rsidRDefault="00466A03" w:rsidP="00466A03">
            <w:pPr>
              <w:pStyle w:val="ListParagraph"/>
              <w:widowControl/>
              <w:numPr>
                <w:ilvl w:val="1"/>
                <w:numId w:val="45"/>
              </w:numPr>
              <w:shd w:val="clear" w:color="auto" w:fill="FFFFFF"/>
              <w:spacing w:before="100" w:beforeAutospacing="1" w:after="100" w:afterAutospacing="1"/>
              <w:ind w:left="883"/>
              <w:jc w:val="both"/>
              <w:outlineLvl w:val="9"/>
            </w:pPr>
            <w:r w:rsidRPr="003B6C36">
              <w:t>Competition law due diligence investigations and audits</w:t>
            </w:r>
          </w:p>
          <w:p w14:paraId="5491AE60" w14:textId="77777777" w:rsidR="00466A03" w:rsidRPr="005E5054" w:rsidRDefault="00466A03" w:rsidP="00466A03">
            <w:pPr>
              <w:pStyle w:val="ListParagraph"/>
              <w:widowControl/>
              <w:numPr>
                <w:ilvl w:val="1"/>
                <w:numId w:val="45"/>
              </w:numPr>
              <w:shd w:val="clear" w:color="auto" w:fill="FFFFFF"/>
              <w:spacing w:before="100" w:beforeAutospacing="1" w:after="100" w:afterAutospacing="1"/>
              <w:ind w:left="883"/>
              <w:jc w:val="both"/>
              <w:outlineLvl w:val="9"/>
              <w:rPr>
                <w:sz w:val="20"/>
                <w:szCs w:val="20"/>
              </w:rPr>
            </w:pPr>
            <w:r w:rsidRPr="003B6C36">
              <w:t>Exemption applications</w:t>
            </w:r>
          </w:p>
          <w:p w14:paraId="73DB8A3D" w14:textId="77777777" w:rsidR="00466A03" w:rsidRDefault="00466A03" w:rsidP="00466A03">
            <w:pPr>
              <w:pStyle w:val="ListParagraph"/>
              <w:widowControl/>
              <w:numPr>
                <w:ilvl w:val="1"/>
                <w:numId w:val="45"/>
              </w:numPr>
              <w:shd w:val="clear" w:color="auto" w:fill="FFFFFF"/>
              <w:spacing w:before="100" w:beforeAutospacing="1" w:after="100" w:afterAutospacing="1"/>
              <w:ind w:left="883"/>
              <w:jc w:val="both"/>
              <w:outlineLvl w:val="9"/>
              <w:rPr>
                <w:sz w:val="20"/>
                <w:szCs w:val="20"/>
              </w:rPr>
            </w:pPr>
            <w:r w:rsidRPr="003B6C36">
              <w:t>General advice on compliance with South African and international competition laws</w:t>
            </w:r>
          </w:p>
        </w:tc>
      </w:tr>
    </w:tbl>
    <w:p w14:paraId="3CB99B3A" w14:textId="77777777" w:rsidR="00466A03" w:rsidRDefault="00466A03" w:rsidP="00466A03">
      <w:pPr>
        <w:pStyle w:val="Default"/>
        <w:spacing w:line="360" w:lineRule="auto"/>
        <w:jc w:val="both"/>
        <w:rPr>
          <w:sz w:val="20"/>
          <w:szCs w:val="20"/>
        </w:rPr>
      </w:pPr>
    </w:p>
    <w:tbl>
      <w:tblPr>
        <w:tblStyle w:val="TableGrid"/>
        <w:tblW w:w="0" w:type="auto"/>
        <w:tblLook w:val="04A0" w:firstRow="1" w:lastRow="0" w:firstColumn="1" w:lastColumn="0" w:noHBand="0" w:noVBand="1"/>
      </w:tblPr>
      <w:tblGrid>
        <w:gridCol w:w="9485"/>
      </w:tblGrid>
      <w:tr w:rsidR="00466A03" w14:paraId="7D4CC0F6" w14:textId="77777777" w:rsidTr="00466A03">
        <w:tc>
          <w:tcPr>
            <w:tcW w:w="9485" w:type="dxa"/>
            <w:shd w:val="clear" w:color="auto" w:fill="AEAAAA" w:themeFill="background2" w:themeFillShade="BF"/>
          </w:tcPr>
          <w:p w14:paraId="3784D0D8" w14:textId="77777777" w:rsidR="00466A03" w:rsidRDefault="00466A03" w:rsidP="00B47F58">
            <w:pPr>
              <w:pStyle w:val="Default"/>
              <w:spacing w:line="360" w:lineRule="auto"/>
              <w:jc w:val="both"/>
              <w:rPr>
                <w:sz w:val="20"/>
                <w:szCs w:val="20"/>
              </w:rPr>
            </w:pPr>
            <w:r w:rsidRPr="00575B11">
              <w:rPr>
                <w:b/>
                <w:color w:val="000000" w:themeColor="text1"/>
              </w:rPr>
              <w:t>Litigation</w:t>
            </w:r>
          </w:p>
        </w:tc>
      </w:tr>
      <w:tr w:rsidR="00466A03" w14:paraId="09845DA4" w14:textId="77777777" w:rsidTr="00466A03">
        <w:trPr>
          <w:trHeight w:val="3601"/>
        </w:trPr>
        <w:tc>
          <w:tcPr>
            <w:tcW w:w="9485" w:type="dxa"/>
          </w:tcPr>
          <w:p w14:paraId="2DFC9C9E" w14:textId="77777777" w:rsidR="00466A03" w:rsidRPr="003B6C36" w:rsidRDefault="00466A03" w:rsidP="00466A03">
            <w:pPr>
              <w:pStyle w:val="ListParagraph"/>
              <w:widowControl/>
              <w:numPr>
                <w:ilvl w:val="0"/>
                <w:numId w:val="44"/>
              </w:numPr>
              <w:shd w:val="clear" w:color="auto" w:fill="FFFFFF"/>
              <w:spacing w:before="100" w:beforeAutospacing="1" w:after="100" w:afterAutospacing="1"/>
              <w:jc w:val="both"/>
              <w:outlineLvl w:val="9"/>
            </w:pPr>
            <w:r>
              <w:t>Advising and representing Necsa</w:t>
            </w:r>
            <w:r w:rsidRPr="003B6C36">
              <w:t xml:space="preserve"> and its subsidiaries on any litigious matter that may be bro</w:t>
            </w:r>
            <w:r>
              <w:t>ught against or initiated by Necsa</w:t>
            </w:r>
            <w:r w:rsidRPr="003B6C36">
              <w:t xml:space="preserve"> or its subsidiaries in the execution of its mandate, protection of its business interests and goodwill and/or acting in the public interest, including:</w:t>
            </w:r>
          </w:p>
          <w:p w14:paraId="4F112945" w14:textId="77777777" w:rsidR="00466A03" w:rsidRPr="003B6C36" w:rsidRDefault="00466A03" w:rsidP="00466A03">
            <w:pPr>
              <w:pStyle w:val="ListParagraph"/>
              <w:widowControl/>
              <w:numPr>
                <w:ilvl w:val="0"/>
                <w:numId w:val="44"/>
              </w:numPr>
              <w:shd w:val="clear" w:color="auto" w:fill="FFFFFF"/>
              <w:spacing w:before="100" w:beforeAutospacing="1" w:after="100" w:afterAutospacing="1"/>
              <w:jc w:val="both"/>
              <w:outlineLvl w:val="9"/>
            </w:pPr>
            <w:r w:rsidRPr="003B6C36">
              <w:t xml:space="preserve">Commercial and labour litigation </w:t>
            </w:r>
          </w:p>
          <w:p w14:paraId="60692E08" w14:textId="77777777" w:rsidR="00466A03" w:rsidRPr="003B6C36" w:rsidRDefault="00466A03" w:rsidP="00466A03">
            <w:pPr>
              <w:pStyle w:val="ListParagraph"/>
              <w:widowControl/>
              <w:numPr>
                <w:ilvl w:val="0"/>
                <w:numId w:val="44"/>
              </w:numPr>
              <w:shd w:val="clear" w:color="auto" w:fill="FFFFFF"/>
              <w:spacing w:before="100" w:beforeAutospacing="1" w:after="100" w:afterAutospacing="1"/>
              <w:jc w:val="both"/>
              <w:outlineLvl w:val="9"/>
            </w:pPr>
            <w:r w:rsidRPr="003B6C36">
              <w:t>Dispute Resolution</w:t>
            </w:r>
          </w:p>
          <w:p w14:paraId="3E17CD50" w14:textId="77777777" w:rsidR="00466A03" w:rsidRPr="003B6C36" w:rsidRDefault="00466A03" w:rsidP="00466A03">
            <w:pPr>
              <w:pStyle w:val="ListParagraph"/>
              <w:widowControl/>
              <w:numPr>
                <w:ilvl w:val="0"/>
                <w:numId w:val="44"/>
              </w:numPr>
              <w:shd w:val="clear" w:color="auto" w:fill="FFFFFF"/>
              <w:spacing w:before="100" w:beforeAutospacing="1" w:after="100" w:afterAutospacing="1"/>
              <w:jc w:val="both"/>
              <w:outlineLvl w:val="9"/>
            </w:pPr>
            <w:r w:rsidRPr="003B6C36">
              <w:t>Mediate and arbitration</w:t>
            </w:r>
          </w:p>
          <w:p w14:paraId="322C38D3" w14:textId="77777777" w:rsidR="00466A03" w:rsidRPr="003B6C36" w:rsidRDefault="00466A03" w:rsidP="00466A03">
            <w:pPr>
              <w:pStyle w:val="ListParagraph"/>
              <w:widowControl/>
              <w:numPr>
                <w:ilvl w:val="0"/>
                <w:numId w:val="44"/>
              </w:numPr>
              <w:shd w:val="clear" w:color="auto" w:fill="FFFFFF"/>
              <w:spacing w:before="100" w:beforeAutospacing="1" w:after="100" w:afterAutospacing="1"/>
              <w:jc w:val="both"/>
              <w:outlineLvl w:val="9"/>
            </w:pPr>
            <w:r w:rsidRPr="003B6C36">
              <w:t>Drafting of pleadings</w:t>
            </w:r>
          </w:p>
          <w:p w14:paraId="658CCA6C" w14:textId="77777777" w:rsidR="00466A03" w:rsidRPr="003B6C36" w:rsidRDefault="00466A03" w:rsidP="00466A03">
            <w:pPr>
              <w:pStyle w:val="ListParagraph"/>
              <w:widowControl/>
              <w:numPr>
                <w:ilvl w:val="0"/>
                <w:numId w:val="44"/>
              </w:numPr>
              <w:shd w:val="clear" w:color="auto" w:fill="FFFFFF"/>
              <w:spacing w:before="100" w:beforeAutospacing="1" w:after="100" w:afterAutospacing="1"/>
              <w:jc w:val="both"/>
              <w:outlineLvl w:val="9"/>
            </w:pPr>
            <w:r w:rsidRPr="003B6C36">
              <w:t>Representations in Courts and other Forums</w:t>
            </w:r>
          </w:p>
          <w:p w14:paraId="653E6DEB" w14:textId="77777777" w:rsidR="00466A03" w:rsidRPr="005E5054" w:rsidRDefault="00466A03" w:rsidP="00466A03">
            <w:pPr>
              <w:pStyle w:val="ListParagraph"/>
              <w:widowControl/>
              <w:numPr>
                <w:ilvl w:val="0"/>
                <w:numId w:val="44"/>
              </w:numPr>
              <w:shd w:val="clear" w:color="auto" w:fill="FFFFFF"/>
              <w:spacing w:before="100" w:beforeAutospacing="1" w:after="100" w:afterAutospacing="1"/>
              <w:jc w:val="both"/>
              <w:outlineLvl w:val="9"/>
              <w:rPr>
                <w:sz w:val="20"/>
                <w:szCs w:val="20"/>
              </w:rPr>
            </w:pPr>
            <w:r w:rsidRPr="003B6C36">
              <w:t xml:space="preserve">Drafting and taxing/defending legal cost billing </w:t>
            </w:r>
          </w:p>
          <w:p w14:paraId="270BC4A9" w14:textId="77777777" w:rsidR="00466A03" w:rsidRDefault="00466A03" w:rsidP="00466A03">
            <w:pPr>
              <w:pStyle w:val="ListParagraph"/>
              <w:widowControl/>
              <w:numPr>
                <w:ilvl w:val="0"/>
                <w:numId w:val="44"/>
              </w:numPr>
              <w:shd w:val="clear" w:color="auto" w:fill="FFFFFF"/>
              <w:spacing w:before="100" w:beforeAutospacing="1" w:after="100" w:afterAutospacing="1"/>
              <w:jc w:val="both"/>
              <w:outlineLvl w:val="9"/>
              <w:rPr>
                <w:sz w:val="20"/>
                <w:szCs w:val="20"/>
              </w:rPr>
            </w:pPr>
            <w:r w:rsidRPr="003B6C36">
              <w:t>Debt Collection</w:t>
            </w:r>
            <w:r w:rsidRPr="000C6CCB">
              <w:t xml:space="preserve"> and any litigation arising therefrom</w:t>
            </w:r>
          </w:p>
        </w:tc>
      </w:tr>
    </w:tbl>
    <w:p w14:paraId="107C6E11" w14:textId="77777777" w:rsidR="00466A03" w:rsidRDefault="00466A03" w:rsidP="00466A03">
      <w:pPr>
        <w:pStyle w:val="Default"/>
        <w:rPr>
          <w:iCs/>
          <w:color w:val="auto"/>
          <w:sz w:val="22"/>
          <w:szCs w:val="22"/>
          <w:lang w:val="en-GB" w:eastAsia="en-ZA"/>
        </w:rPr>
      </w:pPr>
    </w:p>
    <w:p w14:paraId="13BB7BCD" w14:textId="77777777" w:rsidR="00466A03" w:rsidRDefault="00466A03" w:rsidP="00466A03">
      <w:pPr>
        <w:pStyle w:val="Default"/>
        <w:rPr>
          <w:iCs/>
          <w:color w:val="auto"/>
          <w:sz w:val="22"/>
          <w:szCs w:val="22"/>
          <w:lang w:val="en-GB" w:eastAsia="en-ZA"/>
        </w:rPr>
      </w:pPr>
    </w:p>
    <w:p w14:paraId="6196CBDD" w14:textId="0BAA6A8C" w:rsidR="00466A03" w:rsidRPr="00466A03" w:rsidRDefault="00466A03" w:rsidP="00466A03">
      <w:pPr>
        <w:pStyle w:val="Default"/>
        <w:rPr>
          <w:rFonts w:ascii="Arial" w:hAnsi="Arial" w:cs="Arial"/>
          <w:iCs/>
          <w:color w:val="auto"/>
          <w:sz w:val="22"/>
          <w:szCs w:val="22"/>
          <w:lang w:val="en-GB" w:eastAsia="en-ZA"/>
        </w:rPr>
      </w:pPr>
      <w:r w:rsidRPr="00466A03">
        <w:rPr>
          <w:rFonts w:ascii="Arial" w:hAnsi="Arial" w:cs="Arial"/>
          <w:iCs/>
          <w:color w:val="auto"/>
          <w:sz w:val="22"/>
          <w:szCs w:val="22"/>
          <w:lang w:val="en-GB" w:eastAsia="en-ZA"/>
        </w:rPr>
        <w:t xml:space="preserve">Successful Service Providers will be appointed to the Panel of Legal Practitioners, which will be categorised according to the areas of law </w:t>
      </w:r>
      <w:proofErr w:type="gramStart"/>
      <w:r w:rsidRPr="00466A03">
        <w:rPr>
          <w:rFonts w:ascii="Arial" w:hAnsi="Arial" w:cs="Arial"/>
          <w:iCs/>
          <w:color w:val="auto"/>
          <w:sz w:val="22"/>
          <w:szCs w:val="22"/>
          <w:lang w:val="en-GB" w:eastAsia="en-ZA"/>
        </w:rPr>
        <w:t>mentioned  above</w:t>
      </w:r>
      <w:proofErr w:type="gramEnd"/>
      <w:r w:rsidRPr="00466A03">
        <w:rPr>
          <w:rFonts w:ascii="Arial" w:hAnsi="Arial" w:cs="Arial"/>
          <w:iCs/>
          <w:color w:val="auto"/>
          <w:sz w:val="22"/>
          <w:szCs w:val="22"/>
          <w:lang w:val="en-GB" w:eastAsia="en-ZA"/>
        </w:rPr>
        <w:t xml:space="preserve">. </w:t>
      </w:r>
    </w:p>
    <w:p w14:paraId="360912AD" w14:textId="77777777" w:rsidR="00466A03" w:rsidRDefault="00466A03" w:rsidP="00466A03">
      <w:pPr>
        <w:pStyle w:val="Default"/>
        <w:spacing w:line="360" w:lineRule="auto"/>
        <w:jc w:val="both"/>
        <w:rPr>
          <w:sz w:val="20"/>
          <w:szCs w:val="20"/>
        </w:rPr>
      </w:pPr>
    </w:p>
    <w:p w14:paraId="2ADB1828" w14:textId="77777777" w:rsidR="00466A03" w:rsidRDefault="00466A03" w:rsidP="00466A03">
      <w:pPr>
        <w:pStyle w:val="Default"/>
        <w:spacing w:line="360" w:lineRule="auto"/>
        <w:jc w:val="both"/>
        <w:rPr>
          <w:sz w:val="20"/>
          <w:szCs w:val="20"/>
        </w:rPr>
      </w:pPr>
    </w:p>
    <w:p w14:paraId="215B6EFB" w14:textId="77777777" w:rsidR="00466A03" w:rsidRDefault="00466A03" w:rsidP="00466A03">
      <w:pPr>
        <w:pStyle w:val="Default"/>
        <w:spacing w:line="360" w:lineRule="auto"/>
        <w:jc w:val="both"/>
        <w:rPr>
          <w:sz w:val="20"/>
          <w:szCs w:val="20"/>
        </w:rPr>
      </w:pPr>
    </w:p>
    <w:p w14:paraId="437FB9C9" w14:textId="0BF14E84" w:rsidR="00466A03" w:rsidRPr="00466A03" w:rsidRDefault="00466A03" w:rsidP="00466A03">
      <w:pPr>
        <w:rPr>
          <w:rFonts w:eastAsia="Calibri"/>
          <w:color w:val="000000"/>
          <w:lang w:val="en-ZA" w:eastAsia="en-US"/>
        </w:rPr>
      </w:pPr>
      <w:r>
        <w:br w:type="page"/>
      </w:r>
    </w:p>
    <w:p w14:paraId="62B6C1AB" w14:textId="77777777" w:rsidR="00466A03" w:rsidRDefault="00466A03" w:rsidP="00466A03">
      <w:pPr>
        <w:pStyle w:val="Index3"/>
        <w:numPr>
          <w:ilvl w:val="2"/>
          <w:numId w:val="40"/>
        </w:numPr>
        <w:spacing w:line="240" w:lineRule="auto"/>
        <w:ind w:left="851"/>
        <w:jc w:val="left"/>
      </w:pPr>
      <w:bookmarkStart w:id="3" w:name="_Toc495063745"/>
      <w:r>
        <w:lastRenderedPageBreak/>
        <w:t xml:space="preserve">Bill of Quantities </w:t>
      </w:r>
      <w:bookmarkEnd w:id="3"/>
    </w:p>
    <w:p w14:paraId="18309E9B" w14:textId="23C62B8B" w:rsidR="00466A03" w:rsidRDefault="00466A03" w:rsidP="00466A03">
      <w:pPr>
        <w:pStyle w:val="1Paragraph"/>
      </w:pPr>
      <w:r>
        <w:t>The rate of each resource must be provided as per the table below. Where rates differ according to the area of law, please include the respective rates. Kindly include any other level that is applicable but not listed below.</w:t>
      </w:r>
    </w:p>
    <w:tbl>
      <w:tblPr>
        <w:tblStyle w:val="TableGrid"/>
        <w:tblW w:w="0" w:type="auto"/>
        <w:tblInd w:w="851" w:type="dxa"/>
        <w:tblLook w:val="04A0" w:firstRow="1" w:lastRow="0" w:firstColumn="1" w:lastColumn="0" w:noHBand="0" w:noVBand="1"/>
      </w:tblPr>
      <w:tblGrid>
        <w:gridCol w:w="5098"/>
        <w:gridCol w:w="2977"/>
      </w:tblGrid>
      <w:tr w:rsidR="00466A03" w:rsidRPr="00240DDF" w14:paraId="0A3A5317" w14:textId="77777777" w:rsidTr="00B47F58">
        <w:tc>
          <w:tcPr>
            <w:tcW w:w="5098" w:type="dxa"/>
          </w:tcPr>
          <w:p w14:paraId="1C415FDA" w14:textId="77777777" w:rsidR="00466A03" w:rsidRPr="004E0FF2" w:rsidRDefault="00466A03" w:rsidP="00B47F58">
            <w:pPr>
              <w:pStyle w:val="1Paragraph"/>
              <w:ind w:left="0"/>
              <w:rPr>
                <w:b/>
              </w:rPr>
            </w:pPr>
            <w:r w:rsidRPr="004E0FF2">
              <w:rPr>
                <w:b/>
              </w:rPr>
              <w:t>Level of Resource / Professional</w:t>
            </w:r>
          </w:p>
        </w:tc>
        <w:tc>
          <w:tcPr>
            <w:tcW w:w="2977" w:type="dxa"/>
          </w:tcPr>
          <w:p w14:paraId="1306E2DF" w14:textId="77777777" w:rsidR="00466A03" w:rsidRPr="004E0FF2" w:rsidRDefault="00466A03" w:rsidP="00B47F58">
            <w:pPr>
              <w:pStyle w:val="1Paragraph"/>
              <w:ind w:left="0"/>
              <w:rPr>
                <w:b/>
              </w:rPr>
            </w:pPr>
            <w:r w:rsidRPr="004E0FF2">
              <w:rPr>
                <w:b/>
              </w:rPr>
              <w:t>Rate Per Hour</w:t>
            </w:r>
          </w:p>
        </w:tc>
      </w:tr>
      <w:tr w:rsidR="00466A03" w:rsidRPr="00240DDF" w14:paraId="034C3607" w14:textId="77777777" w:rsidTr="00B47F58">
        <w:tc>
          <w:tcPr>
            <w:tcW w:w="5098" w:type="dxa"/>
          </w:tcPr>
          <w:p w14:paraId="7A92572B" w14:textId="77777777" w:rsidR="00466A03" w:rsidRPr="004E0FF2" w:rsidRDefault="00466A03" w:rsidP="00B47F58">
            <w:pPr>
              <w:pStyle w:val="1Paragraph"/>
              <w:ind w:left="0"/>
            </w:pPr>
            <w:r w:rsidRPr="004E0FF2">
              <w:t xml:space="preserve">Candidate Attorney </w:t>
            </w:r>
          </w:p>
        </w:tc>
        <w:tc>
          <w:tcPr>
            <w:tcW w:w="2977" w:type="dxa"/>
          </w:tcPr>
          <w:p w14:paraId="5B270734" w14:textId="77777777" w:rsidR="00466A03" w:rsidRPr="004E0FF2" w:rsidRDefault="00466A03" w:rsidP="00B47F58">
            <w:pPr>
              <w:pStyle w:val="1Paragraph"/>
              <w:ind w:left="0"/>
            </w:pPr>
            <w:r w:rsidRPr="004E0FF2">
              <w:t xml:space="preserve">R </w:t>
            </w:r>
          </w:p>
        </w:tc>
      </w:tr>
      <w:tr w:rsidR="00466A03" w:rsidRPr="00240DDF" w14:paraId="1C1FAA4A" w14:textId="77777777" w:rsidTr="00B47F58">
        <w:tc>
          <w:tcPr>
            <w:tcW w:w="5098" w:type="dxa"/>
          </w:tcPr>
          <w:p w14:paraId="1DC15FBF" w14:textId="77777777" w:rsidR="00466A03" w:rsidRPr="004E0FF2" w:rsidRDefault="00466A03" w:rsidP="00B47F58">
            <w:pPr>
              <w:pStyle w:val="1Paragraph"/>
              <w:ind w:left="0"/>
            </w:pPr>
            <w:r w:rsidRPr="004E0FF2">
              <w:t>Professional Assistant</w:t>
            </w:r>
          </w:p>
        </w:tc>
        <w:tc>
          <w:tcPr>
            <w:tcW w:w="2977" w:type="dxa"/>
          </w:tcPr>
          <w:p w14:paraId="1E82D485" w14:textId="77777777" w:rsidR="00466A03" w:rsidRPr="004E0FF2" w:rsidRDefault="00466A03" w:rsidP="00B47F58">
            <w:pPr>
              <w:pStyle w:val="1Paragraph"/>
              <w:ind w:left="0"/>
            </w:pPr>
          </w:p>
        </w:tc>
      </w:tr>
      <w:tr w:rsidR="00466A03" w:rsidRPr="00240DDF" w14:paraId="0C85DCBC" w14:textId="77777777" w:rsidTr="00B47F58">
        <w:tc>
          <w:tcPr>
            <w:tcW w:w="5098" w:type="dxa"/>
          </w:tcPr>
          <w:p w14:paraId="05D4A6AA" w14:textId="77777777" w:rsidR="00466A03" w:rsidRPr="004E0FF2" w:rsidRDefault="00466A03" w:rsidP="00B47F58">
            <w:pPr>
              <w:pStyle w:val="1Paragraph"/>
              <w:ind w:left="0"/>
            </w:pPr>
            <w:r w:rsidRPr="004E0FF2">
              <w:t>Associate</w:t>
            </w:r>
          </w:p>
        </w:tc>
        <w:tc>
          <w:tcPr>
            <w:tcW w:w="2977" w:type="dxa"/>
          </w:tcPr>
          <w:p w14:paraId="4A0A69B3" w14:textId="77777777" w:rsidR="00466A03" w:rsidRPr="004E0FF2" w:rsidRDefault="00466A03" w:rsidP="00B47F58">
            <w:pPr>
              <w:pStyle w:val="1Paragraph"/>
              <w:ind w:left="0"/>
            </w:pPr>
          </w:p>
        </w:tc>
      </w:tr>
      <w:tr w:rsidR="00466A03" w:rsidRPr="00240DDF" w14:paraId="60F33256" w14:textId="77777777" w:rsidTr="00B47F58">
        <w:tc>
          <w:tcPr>
            <w:tcW w:w="5098" w:type="dxa"/>
          </w:tcPr>
          <w:p w14:paraId="0671D092" w14:textId="77777777" w:rsidR="00466A03" w:rsidRPr="004E0FF2" w:rsidRDefault="00466A03" w:rsidP="00B47F58">
            <w:pPr>
              <w:pStyle w:val="1Paragraph"/>
              <w:ind w:left="0"/>
            </w:pPr>
            <w:r w:rsidRPr="004E0FF2">
              <w:t>Senior Associate</w:t>
            </w:r>
          </w:p>
        </w:tc>
        <w:tc>
          <w:tcPr>
            <w:tcW w:w="2977" w:type="dxa"/>
          </w:tcPr>
          <w:p w14:paraId="575B3453" w14:textId="77777777" w:rsidR="00466A03" w:rsidRPr="004E0FF2" w:rsidRDefault="00466A03" w:rsidP="00B47F58">
            <w:pPr>
              <w:pStyle w:val="1Paragraph"/>
              <w:ind w:left="0"/>
            </w:pPr>
          </w:p>
        </w:tc>
      </w:tr>
      <w:tr w:rsidR="00466A03" w:rsidRPr="00240DDF" w14:paraId="467FBD65" w14:textId="77777777" w:rsidTr="00B47F58">
        <w:tc>
          <w:tcPr>
            <w:tcW w:w="5098" w:type="dxa"/>
          </w:tcPr>
          <w:p w14:paraId="6CDEF371" w14:textId="77777777" w:rsidR="00466A03" w:rsidRPr="004E0FF2" w:rsidRDefault="00466A03" w:rsidP="00B47F58">
            <w:pPr>
              <w:pStyle w:val="1Paragraph"/>
              <w:ind w:left="0"/>
            </w:pPr>
            <w:r w:rsidRPr="004E0FF2">
              <w:t>Partner</w:t>
            </w:r>
          </w:p>
        </w:tc>
        <w:tc>
          <w:tcPr>
            <w:tcW w:w="2977" w:type="dxa"/>
          </w:tcPr>
          <w:p w14:paraId="402E2CF6" w14:textId="77777777" w:rsidR="00466A03" w:rsidRPr="004E0FF2" w:rsidRDefault="00466A03" w:rsidP="00B47F58">
            <w:pPr>
              <w:pStyle w:val="1Paragraph"/>
              <w:ind w:left="0"/>
            </w:pPr>
          </w:p>
        </w:tc>
      </w:tr>
    </w:tbl>
    <w:p w14:paraId="14DB13AD" w14:textId="2928FE3A" w:rsidR="0002680D" w:rsidRDefault="0002680D" w:rsidP="00466A03">
      <w:pPr>
        <w:pStyle w:val="Index3"/>
      </w:pPr>
      <w:bookmarkStart w:id="4" w:name="_Toc213360724"/>
      <w:r>
        <w:t>Project Plan and Schedule</w:t>
      </w:r>
      <w:bookmarkEnd w:id="4"/>
    </w:p>
    <w:p w14:paraId="338EA1B3" w14:textId="6AAF8564" w:rsidR="00032E12" w:rsidRPr="003132D8" w:rsidRDefault="00647974" w:rsidP="00474489">
      <w:pPr>
        <w:pStyle w:val="Index4"/>
      </w:pPr>
      <w:r w:rsidRPr="003132D8">
        <w:t xml:space="preserve">The final delivery date, start and end dates or duration will be negotiated and fixed once the contract </w:t>
      </w:r>
      <w:r w:rsidR="00EC370F">
        <w:t xml:space="preserve">and </w:t>
      </w:r>
      <w:r w:rsidR="00466A03">
        <w:t xml:space="preserve">work instruction </w:t>
      </w:r>
      <w:r w:rsidR="00EC370F">
        <w:t xml:space="preserve">are </w:t>
      </w:r>
      <w:r w:rsidR="00466A03">
        <w:t>issued.</w:t>
      </w:r>
    </w:p>
    <w:p w14:paraId="01DE1F4E" w14:textId="77777777" w:rsidR="009D79A3" w:rsidRDefault="00213098" w:rsidP="00466A03">
      <w:pPr>
        <w:pStyle w:val="Index3"/>
      </w:pPr>
      <w:bookmarkStart w:id="5" w:name="_Toc213360725"/>
      <w:r>
        <w:t>Applicable Necsa Policies</w:t>
      </w:r>
      <w:bookmarkEnd w:id="5"/>
    </w:p>
    <w:p w14:paraId="4163AD8E" w14:textId="77777777" w:rsidR="00213098" w:rsidRDefault="006B719C" w:rsidP="00474489">
      <w:pPr>
        <w:pStyle w:val="Index4"/>
      </w:pPr>
      <w:r>
        <w:t>The following Necsa policies must be adhered to:</w:t>
      </w:r>
    </w:p>
    <w:tbl>
      <w:tblPr>
        <w:tblStyle w:val="TableGrid"/>
        <w:tblW w:w="4561" w:type="pct"/>
        <w:tblInd w:w="846" w:type="dxa"/>
        <w:tblLook w:val="04A0" w:firstRow="1" w:lastRow="0" w:firstColumn="1" w:lastColumn="0" w:noHBand="0" w:noVBand="1"/>
      </w:tblPr>
      <w:tblGrid>
        <w:gridCol w:w="2838"/>
        <w:gridCol w:w="5814"/>
      </w:tblGrid>
      <w:tr w:rsidR="00D43C55" w14:paraId="6128A835" w14:textId="77777777" w:rsidTr="00D43C55">
        <w:tc>
          <w:tcPr>
            <w:tcW w:w="1640" w:type="pct"/>
            <w:vAlign w:val="center"/>
          </w:tcPr>
          <w:p w14:paraId="2805FF99" w14:textId="77777777" w:rsidR="00D43C55" w:rsidRDefault="00D43C55" w:rsidP="00D43C55">
            <w:pPr>
              <w:pStyle w:val="1Paragraph"/>
              <w:ind w:left="0"/>
              <w:jc w:val="left"/>
            </w:pPr>
            <w:bookmarkStart w:id="6" w:name="_Hlk211672327"/>
            <w:r w:rsidRPr="00AE1249">
              <w:t>SHEQ-INS-0100</w:t>
            </w:r>
          </w:p>
        </w:tc>
        <w:tc>
          <w:tcPr>
            <w:tcW w:w="3360" w:type="pct"/>
            <w:vAlign w:val="center"/>
          </w:tcPr>
          <w:p w14:paraId="092B675A" w14:textId="77777777" w:rsidR="00D43C55" w:rsidRDefault="00D43C55" w:rsidP="00D43C55">
            <w:pPr>
              <w:pStyle w:val="1Paragraph"/>
              <w:ind w:left="0"/>
            </w:pPr>
            <w:r w:rsidRPr="00AE1249">
              <w:t>Necsa General Safety, Health and Environmental Policy.</w:t>
            </w:r>
          </w:p>
        </w:tc>
      </w:tr>
      <w:tr w:rsidR="00D43C55" w14:paraId="285526D1" w14:textId="77777777" w:rsidTr="00D43C55">
        <w:tc>
          <w:tcPr>
            <w:tcW w:w="1640" w:type="pct"/>
            <w:vAlign w:val="center"/>
          </w:tcPr>
          <w:p w14:paraId="6FC9E227" w14:textId="77777777" w:rsidR="00D43C55" w:rsidRPr="00AE1249" w:rsidRDefault="00D43C55" w:rsidP="00D43C55">
            <w:pPr>
              <w:pStyle w:val="1Paragraph"/>
              <w:ind w:left="0"/>
              <w:jc w:val="left"/>
            </w:pPr>
            <w:r w:rsidRPr="00AE1249">
              <w:t>SHEQ-INS-0102</w:t>
            </w:r>
          </w:p>
        </w:tc>
        <w:tc>
          <w:tcPr>
            <w:tcW w:w="3360" w:type="pct"/>
            <w:vAlign w:val="center"/>
          </w:tcPr>
          <w:p w14:paraId="2EF5D766" w14:textId="77777777" w:rsidR="00D43C55" w:rsidRPr="00AE1249" w:rsidRDefault="00D43C55" w:rsidP="00D43C55">
            <w:pPr>
              <w:pStyle w:val="1Paragraph"/>
              <w:ind w:left="0"/>
            </w:pPr>
            <w:r w:rsidRPr="00AE1249">
              <w:t>Necsa Alcohol and Drug Policy</w:t>
            </w:r>
            <w:r>
              <w:t>.</w:t>
            </w:r>
          </w:p>
        </w:tc>
      </w:tr>
      <w:tr w:rsidR="00D43C55" w14:paraId="0020DAA0" w14:textId="77777777" w:rsidTr="00D43C55">
        <w:tc>
          <w:tcPr>
            <w:tcW w:w="1640" w:type="pct"/>
            <w:vAlign w:val="center"/>
          </w:tcPr>
          <w:p w14:paraId="65BEF3B2" w14:textId="77E2680E" w:rsidR="00D43C55" w:rsidRPr="00AE1249" w:rsidRDefault="00647974" w:rsidP="00D43C55">
            <w:pPr>
              <w:pStyle w:val="1Paragraph"/>
              <w:ind w:left="0"/>
              <w:jc w:val="left"/>
            </w:pPr>
            <w:r>
              <w:t>FIN-SCM-PRO-0014-R6</w:t>
            </w:r>
          </w:p>
        </w:tc>
        <w:tc>
          <w:tcPr>
            <w:tcW w:w="3360" w:type="pct"/>
            <w:vAlign w:val="center"/>
          </w:tcPr>
          <w:p w14:paraId="6997D059" w14:textId="77777777" w:rsidR="00D43C55" w:rsidRPr="00AE1249" w:rsidRDefault="005E71C3" w:rsidP="00D43C55">
            <w:pPr>
              <w:pStyle w:val="1Paragraph"/>
              <w:ind w:left="0"/>
            </w:pPr>
            <w:r>
              <w:t xml:space="preserve">Procedure for Necsa’s </w:t>
            </w:r>
            <w:r w:rsidR="00D43C55">
              <w:t>Supply Chain Management Process.</w:t>
            </w:r>
          </w:p>
        </w:tc>
      </w:tr>
      <w:tr w:rsidR="00F73EE2" w14:paraId="4293CB11" w14:textId="77777777" w:rsidTr="00D43C55">
        <w:tc>
          <w:tcPr>
            <w:tcW w:w="1640" w:type="pct"/>
            <w:vAlign w:val="center"/>
          </w:tcPr>
          <w:p w14:paraId="58C1C02A" w14:textId="1655619F" w:rsidR="00F73EE2" w:rsidRDefault="00F73EE2" w:rsidP="00D43C55">
            <w:pPr>
              <w:pStyle w:val="1Paragraph"/>
              <w:ind w:left="0"/>
              <w:jc w:val="left"/>
            </w:pPr>
            <w:r>
              <w:t>SHEQ-INS-5450</w:t>
            </w:r>
          </w:p>
        </w:tc>
        <w:tc>
          <w:tcPr>
            <w:tcW w:w="3360" w:type="pct"/>
            <w:vAlign w:val="center"/>
          </w:tcPr>
          <w:p w14:paraId="1BF5DFB4" w14:textId="6A9D504D" w:rsidR="00F73EE2" w:rsidRDefault="00F73EE2" w:rsidP="00D43C55">
            <w:pPr>
              <w:pStyle w:val="1Paragraph"/>
              <w:ind w:left="0"/>
            </w:pPr>
            <w:proofErr w:type="spellStart"/>
            <w:r>
              <w:t>Necsa</w:t>
            </w:r>
            <w:proofErr w:type="spellEnd"/>
            <w:r>
              <w:t xml:space="preserve"> </w:t>
            </w:r>
            <w:r w:rsidR="00EC370F">
              <w:t>R</w:t>
            </w:r>
            <w:r>
              <w:t xml:space="preserve">equirements </w:t>
            </w:r>
            <w:proofErr w:type="gramStart"/>
            <w:r>
              <w:t>For</w:t>
            </w:r>
            <w:proofErr w:type="gramEnd"/>
            <w:r>
              <w:t xml:space="preserve"> Safety, Health and Environmental Requirements for Contractors</w:t>
            </w:r>
          </w:p>
        </w:tc>
      </w:tr>
      <w:bookmarkEnd w:id="6"/>
    </w:tbl>
    <w:p w14:paraId="076FDC02" w14:textId="77777777" w:rsidR="00FF7F2A" w:rsidRPr="00FF7F2A" w:rsidRDefault="00FF7F2A" w:rsidP="007E35E4">
      <w:pPr>
        <w:pStyle w:val="1Paragraph"/>
        <w:ind w:left="0"/>
      </w:pPr>
    </w:p>
    <w:p w14:paraId="6957EED3" w14:textId="77777777" w:rsidR="006B719C" w:rsidRPr="005B1AF4" w:rsidRDefault="006B719C" w:rsidP="005E71C3">
      <w:pPr>
        <w:pStyle w:val="Index2"/>
      </w:pPr>
      <w:bookmarkStart w:id="7" w:name="_Toc213360726"/>
      <w:r w:rsidRPr="005B1AF4">
        <w:t>Applicable Necsa Procedures</w:t>
      </w:r>
      <w:bookmarkEnd w:id="7"/>
    </w:p>
    <w:p w14:paraId="6D720269" w14:textId="77777777" w:rsidR="006B719C" w:rsidRPr="00A0106E" w:rsidRDefault="006B719C" w:rsidP="00466A03">
      <w:pPr>
        <w:pStyle w:val="Index3"/>
      </w:pPr>
      <w:bookmarkStart w:id="8" w:name="_Toc213360727"/>
      <w:r w:rsidRPr="00A0106E">
        <w:t>Requirements to Access Necsa Site</w:t>
      </w:r>
      <w:bookmarkEnd w:id="8"/>
    </w:p>
    <w:p w14:paraId="49D36B08" w14:textId="77777777" w:rsidR="00AE1249" w:rsidRPr="00A0106E" w:rsidRDefault="00AE1249" w:rsidP="00474489">
      <w:pPr>
        <w:pStyle w:val="Index4"/>
      </w:pPr>
      <w:r w:rsidRPr="00A0106E">
        <w:t>As Necsa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EBDF988" w14:textId="77777777" w:rsidR="00AE1249" w:rsidRDefault="00AE1249" w:rsidP="00474489">
      <w:pPr>
        <w:pStyle w:val="Index4"/>
      </w:pPr>
      <w:r w:rsidRPr="00A0106E">
        <w:t>Access to any other area will only be allowed when escorted by</w:t>
      </w:r>
      <w:r w:rsidR="00423B45" w:rsidRPr="00A0106E">
        <w:t xml:space="preserve"> a</w:t>
      </w:r>
      <w:r w:rsidRPr="00A0106E">
        <w:t xml:space="preserve"> Necsa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691AB843" w14:textId="77777777" w:rsidR="00631457" w:rsidRPr="00A0106E" w:rsidRDefault="00631457" w:rsidP="00474489">
      <w:pPr>
        <w:pStyle w:val="Index4"/>
      </w:pPr>
      <w:r>
        <w:t>The system will be installed in a radiological area</w:t>
      </w:r>
      <w:r w:rsidR="00FD1931">
        <w:t xml:space="preserve"> (currently white contamination and radiation)</w:t>
      </w:r>
      <w:r w:rsidR="00376C17">
        <w:t>.</w:t>
      </w:r>
      <w:r w:rsidR="00FD1931">
        <w:t xml:space="preserve"> </w:t>
      </w:r>
    </w:p>
    <w:p w14:paraId="411BC4B9" w14:textId="77777777" w:rsidR="00AE1249" w:rsidRPr="00A0106E" w:rsidRDefault="00AE1249" w:rsidP="00474489">
      <w:pPr>
        <w:pStyle w:val="Index4"/>
      </w:pPr>
      <w:r w:rsidRPr="00A0106E">
        <w:t xml:space="preserve">The Necsa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273"/>
      </w:tblGrid>
      <w:tr w:rsidR="00A0106E" w:rsidRPr="00A0106E" w14:paraId="56366A87" w14:textId="77777777" w:rsidTr="00A0106E">
        <w:tc>
          <w:tcPr>
            <w:tcW w:w="5000" w:type="pct"/>
            <w:vAlign w:val="center"/>
          </w:tcPr>
          <w:p w14:paraId="6156B3A3" w14:textId="77777777" w:rsidR="00A0106E" w:rsidRPr="00A0106E" w:rsidRDefault="00A0106E" w:rsidP="00D43C55">
            <w:pPr>
              <w:pStyle w:val="1Paragraph"/>
              <w:ind w:left="0"/>
            </w:pPr>
            <w:r w:rsidRPr="00A0106E">
              <w:lastRenderedPageBreak/>
              <w:t>Full names and surname</w:t>
            </w:r>
          </w:p>
        </w:tc>
      </w:tr>
      <w:tr w:rsidR="00A0106E" w:rsidRPr="00A0106E" w14:paraId="510F5A51" w14:textId="77777777" w:rsidTr="00A0106E">
        <w:tc>
          <w:tcPr>
            <w:tcW w:w="5000" w:type="pct"/>
            <w:vAlign w:val="center"/>
          </w:tcPr>
          <w:p w14:paraId="00A18F9E" w14:textId="77777777" w:rsidR="00A0106E" w:rsidRPr="00A0106E" w:rsidRDefault="00A0106E" w:rsidP="00D43C55">
            <w:pPr>
              <w:pStyle w:val="1Paragraph"/>
              <w:ind w:left="0"/>
            </w:pPr>
            <w:r w:rsidRPr="00A0106E">
              <w:t>ID or passport number</w:t>
            </w:r>
          </w:p>
        </w:tc>
      </w:tr>
      <w:tr w:rsidR="00A0106E" w:rsidRPr="00A0106E" w14:paraId="4B9165CF" w14:textId="77777777" w:rsidTr="00A0106E">
        <w:tc>
          <w:tcPr>
            <w:tcW w:w="5000" w:type="pct"/>
            <w:vAlign w:val="center"/>
          </w:tcPr>
          <w:p w14:paraId="5508BEED"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06B48B95" w14:textId="77777777" w:rsidTr="00A0106E">
        <w:tc>
          <w:tcPr>
            <w:tcW w:w="5000" w:type="pct"/>
            <w:vAlign w:val="center"/>
          </w:tcPr>
          <w:p w14:paraId="23FB9CA1" w14:textId="77777777" w:rsidR="00A0106E" w:rsidRPr="00A0106E" w:rsidRDefault="00A0106E" w:rsidP="00D43C55">
            <w:pPr>
              <w:pStyle w:val="1Paragraph"/>
              <w:ind w:left="0"/>
            </w:pPr>
            <w:r w:rsidRPr="00A0106E">
              <w:t>Employer name and phone number</w:t>
            </w:r>
          </w:p>
        </w:tc>
      </w:tr>
      <w:tr w:rsidR="00A0106E" w:rsidRPr="00A0106E" w14:paraId="6CF17DDC" w14:textId="77777777" w:rsidTr="00A0106E">
        <w:tc>
          <w:tcPr>
            <w:tcW w:w="5000" w:type="pct"/>
            <w:vAlign w:val="center"/>
          </w:tcPr>
          <w:p w14:paraId="575B845B" w14:textId="77777777" w:rsidR="00A0106E" w:rsidRPr="00A0106E" w:rsidRDefault="00A0106E" w:rsidP="00D43C55">
            <w:pPr>
              <w:pStyle w:val="1Paragraph"/>
              <w:ind w:left="0"/>
            </w:pPr>
            <w:r w:rsidRPr="00A0106E">
              <w:t>Vehicle registration number</w:t>
            </w:r>
          </w:p>
        </w:tc>
      </w:tr>
    </w:tbl>
    <w:p w14:paraId="077642DB" w14:textId="77777777" w:rsidR="00AE1249" w:rsidRPr="00A0106E" w:rsidRDefault="00AE1249" w:rsidP="00474489">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weeks before the date required to enter the Necsa site.</w:t>
      </w:r>
    </w:p>
    <w:p w14:paraId="5EEF8E9E" w14:textId="77777777" w:rsidR="009F2F70" w:rsidRPr="00A0106E" w:rsidRDefault="00AE1249" w:rsidP="00474489">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273F330B" w14:textId="77777777" w:rsidR="006B719C" w:rsidRPr="00A0106E" w:rsidRDefault="00931917" w:rsidP="00466A03">
      <w:pPr>
        <w:pStyle w:val="Index3"/>
      </w:pPr>
      <w:bookmarkStart w:id="9" w:name="_Toc213360728"/>
      <w:r w:rsidRPr="00A0106E">
        <w:t>Emergencies, Incidents, Accidents</w:t>
      </w:r>
      <w:bookmarkEnd w:id="9"/>
    </w:p>
    <w:p w14:paraId="3E95F933" w14:textId="77777777" w:rsidR="00931917" w:rsidRPr="00A0106E" w:rsidRDefault="00931917" w:rsidP="00466A03">
      <w:pPr>
        <w:pStyle w:val="Index3"/>
      </w:pPr>
      <w:bookmarkStart w:id="10" w:name="_Toc213360729"/>
      <w:r w:rsidRPr="00A0106E">
        <w:t>Necsa Health, Safety and Environmental Requirements</w:t>
      </w:r>
      <w:bookmarkEnd w:id="10"/>
    </w:p>
    <w:p w14:paraId="4274F708" w14:textId="77777777" w:rsidR="009171F1" w:rsidRDefault="009171F1" w:rsidP="00466A03">
      <w:pPr>
        <w:pStyle w:val="Index3"/>
      </w:pPr>
      <w:bookmarkStart w:id="11" w:name="_Toc213360732"/>
      <w:r>
        <w:t>Confidentiality</w:t>
      </w:r>
      <w:bookmarkEnd w:id="11"/>
    </w:p>
    <w:p w14:paraId="1C35D708" w14:textId="77777777" w:rsidR="00554C52" w:rsidRDefault="00554C52" w:rsidP="00474489">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588721AD" w14:textId="5051A019" w:rsidR="00D6488C" w:rsidRDefault="009171F1" w:rsidP="00474489">
      <w:pPr>
        <w:pStyle w:val="Index4"/>
      </w:pPr>
      <w:r>
        <w:t xml:space="preserve">The signing of Necsa’s </w:t>
      </w:r>
      <w:r w:rsidR="001B62A0">
        <w:t>non-disclosure</w:t>
      </w:r>
      <w:r>
        <w:t xml:space="preserve"> agreement will only be required if information of a confidential nature </w:t>
      </w:r>
      <w:r w:rsidR="00423B45">
        <w:t xml:space="preserve">is </w:t>
      </w:r>
      <w:r>
        <w:t>provided to the bidders.</w:t>
      </w:r>
      <w:r w:rsidR="004547A5">
        <w:t xml:space="preserve"> </w:t>
      </w:r>
    </w:p>
    <w:p w14:paraId="5323C688" w14:textId="77777777" w:rsidR="009955E6" w:rsidRDefault="009955E6" w:rsidP="00474489">
      <w:pPr>
        <w:pStyle w:val="Index4"/>
        <w:numPr>
          <w:ilvl w:val="0"/>
          <w:numId w:val="0"/>
        </w:numPr>
        <w:ind w:left="851"/>
      </w:pPr>
    </w:p>
    <w:p w14:paraId="6FE863C6" w14:textId="77777777" w:rsidR="009171F1" w:rsidRDefault="009171F1" w:rsidP="00D6488C">
      <w:pPr>
        <w:pStyle w:val="Index1"/>
      </w:pPr>
      <w:bookmarkStart w:id="12" w:name="_Toc213360733"/>
      <w:bookmarkEnd w:id="12"/>
    </w:p>
    <w:p w14:paraId="414896C5" w14:textId="77777777" w:rsidR="00D6488C" w:rsidRPr="005E71C3" w:rsidRDefault="00D6488C" w:rsidP="005E71C3">
      <w:pPr>
        <w:pStyle w:val="Index2"/>
        <w:numPr>
          <w:ilvl w:val="1"/>
          <w:numId w:val="12"/>
        </w:numPr>
        <w:rPr>
          <w:lang w:val="en-ZA"/>
        </w:rPr>
      </w:pPr>
      <w:bookmarkStart w:id="13" w:name="_Toc213360734"/>
      <w:r w:rsidRPr="005E71C3">
        <w:rPr>
          <w:lang w:val="en-ZA"/>
        </w:rPr>
        <w:t>Instruction to Bidders</w:t>
      </w:r>
      <w:bookmarkEnd w:id="13"/>
    </w:p>
    <w:p w14:paraId="18CCD684" w14:textId="77777777" w:rsidR="00A42E16" w:rsidRPr="00A42E16" w:rsidRDefault="00A42E16" w:rsidP="00466A03">
      <w:pPr>
        <w:pStyle w:val="Index3"/>
      </w:pPr>
      <w:bookmarkStart w:id="14" w:name="_Toc213360735"/>
      <w:r w:rsidRPr="00A42E16">
        <w:t>General</w:t>
      </w:r>
      <w:bookmarkEnd w:id="14"/>
    </w:p>
    <w:p w14:paraId="054E3C5B" w14:textId="77777777" w:rsidR="00A42E16" w:rsidRDefault="00A42E16" w:rsidP="00474489">
      <w:pPr>
        <w:pStyle w:val="Index4"/>
      </w:pPr>
      <w:r w:rsidRPr="006D6438">
        <w:t xml:space="preserve">Bidders must familiarise themselves with and comply with the mandatory requirements as required, on the appropriate dates. </w:t>
      </w:r>
    </w:p>
    <w:p w14:paraId="256E1D97" w14:textId="77777777" w:rsidR="00F80D24" w:rsidRDefault="00F80D24" w:rsidP="00466A03">
      <w:pPr>
        <w:pStyle w:val="Index3"/>
      </w:pPr>
      <w:bookmarkStart w:id="15" w:name="_Toc213360736"/>
      <w:r>
        <w:t>Bidder Information</w:t>
      </w:r>
      <w:bookmarkEnd w:id="15"/>
    </w:p>
    <w:p w14:paraId="0C71FBFB" w14:textId="3F01DD0B" w:rsidR="00F80D24" w:rsidRDefault="00F80D24" w:rsidP="00474489">
      <w:pPr>
        <w:pStyle w:val="Index4"/>
      </w:pPr>
      <w:r w:rsidRPr="00A42E16">
        <w:t xml:space="preserve">The required information on the bidder must be completed as stipulated in </w:t>
      </w:r>
      <w:r w:rsidR="001B62A0">
        <w:t>the document titled bidder information.</w:t>
      </w:r>
      <w:r w:rsidRPr="00A42E16">
        <w:t xml:space="preserve"> Failure to do so may result in disqualification.</w:t>
      </w:r>
    </w:p>
    <w:p w14:paraId="0BDC82A9" w14:textId="3A3D4DE3" w:rsidR="005B1F78" w:rsidRDefault="005B1F78" w:rsidP="00474489">
      <w:pPr>
        <w:pStyle w:val="Index4"/>
      </w:pPr>
      <w:r>
        <w:t xml:space="preserve">Bidder </w:t>
      </w:r>
      <w:r w:rsidR="001B62A0">
        <w:t xml:space="preserve">may </w:t>
      </w:r>
      <w:r>
        <w:t xml:space="preserve">provide </w:t>
      </w:r>
      <w:r w:rsidR="00EC370F">
        <w:t xml:space="preserve">a </w:t>
      </w:r>
      <w:r>
        <w:t>solvency statement</w:t>
      </w:r>
      <w:r w:rsidRPr="005B1F78">
        <w:t xml:space="preserve"> signed by a qualified authority that the financial position of the bidder is sound and that the company will be able to mobilise the required resources for the execution of this contract.</w:t>
      </w:r>
    </w:p>
    <w:p w14:paraId="258D42E5" w14:textId="77777777" w:rsidR="005B1F78" w:rsidRPr="00CF6AC3" w:rsidRDefault="005B1F78" w:rsidP="00474489">
      <w:pPr>
        <w:pStyle w:val="Index4"/>
      </w:pPr>
      <w:r w:rsidRPr="00CF6AC3">
        <w:t>The successful bidder shall demonstrate to Necsa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74C1931" w14:textId="002D28D8" w:rsidR="005B1F78" w:rsidRPr="00F270E1" w:rsidRDefault="005B1F78" w:rsidP="00474489">
      <w:pPr>
        <w:pStyle w:val="Index4"/>
      </w:pPr>
      <w:r w:rsidRPr="00F270E1">
        <w:t>The pre-employment screening shall as a minimum</w:t>
      </w:r>
      <w:r w:rsidR="00EC370F">
        <w:t>,</w:t>
      </w:r>
      <w:r w:rsidRPr="00F270E1">
        <w:t xml:space="preserve"> be able to:</w:t>
      </w:r>
    </w:p>
    <w:p w14:paraId="7D6F4A02" w14:textId="77777777" w:rsidR="005B1F78" w:rsidRPr="00CF6AC3" w:rsidRDefault="005B1F78" w:rsidP="005B1F78">
      <w:pPr>
        <w:pStyle w:val="Index5"/>
      </w:pPr>
      <w:r w:rsidRPr="00CF6AC3">
        <w:t xml:space="preserve">Authenticate that staff are who they claim to </w:t>
      </w:r>
      <w:proofErr w:type="gramStart"/>
      <w:r w:rsidRPr="00CF6AC3">
        <w:t>be;</w:t>
      </w:r>
      <w:proofErr w:type="gramEnd"/>
    </w:p>
    <w:p w14:paraId="31772D6E" w14:textId="77777777" w:rsidR="005B1F78" w:rsidRPr="00CF6AC3" w:rsidRDefault="005B1F78" w:rsidP="005B1F78">
      <w:pPr>
        <w:pStyle w:val="Index5"/>
      </w:pPr>
      <w:r w:rsidRPr="00CF6AC3">
        <w:lastRenderedPageBreak/>
        <w:t xml:space="preserve">Confirm that staff have a right to work in the </w:t>
      </w:r>
      <w:proofErr w:type="gramStart"/>
      <w:r w:rsidRPr="00CF6AC3">
        <w:t>RSA;</w:t>
      </w:r>
      <w:proofErr w:type="gramEnd"/>
    </w:p>
    <w:p w14:paraId="4416B4CB" w14:textId="63A4B4D3" w:rsidR="005B1F78" w:rsidRPr="00CF6AC3" w:rsidRDefault="005B1F78" w:rsidP="005B1F78">
      <w:pPr>
        <w:pStyle w:val="Index5"/>
      </w:pPr>
      <w:r w:rsidRPr="00CF6AC3">
        <w:t xml:space="preserve">Obtain </w:t>
      </w:r>
      <w:r w:rsidR="00EC370F">
        <w:t xml:space="preserve">a </w:t>
      </w:r>
      <w:r w:rsidRPr="00CF6AC3">
        <w:t>written declaration from staff of any criminal record; and</w:t>
      </w:r>
    </w:p>
    <w:p w14:paraId="3622B5CD" w14:textId="1F172F8D" w:rsidR="005B1F78" w:rsidRDefault="005B1F78" w:rsidP="005B1F78">
      <w:pPr>
        <w:pStyle w:val="Index5"/>
      </w:pPr>
      <w:r w:rsidRPr="00CF6AC3">
        <w:t xml:space="preserve">Confirm that </w:t>
      </w:r>
      <w:r w:rsidR="00D43C55" w:rsidRPr="00CF6AC3">
        <w:t>staff possess</w:t>
      </w:r>
      <w:r w:rsidRPr="00CF6AC3">
        <w:t xml:space="preserve"> the relevant qualifications to undertake the duties effectively and safely.</w:t>
      </w:r>
    </w:p>
    <w:p w14:paraId="6CA53C15" w14:textId="77777777" w:rsidR="005B1F78" w:rsidRDefault="005B1F78" w:rsidP="00474489">
      <w:pPr>
        <w:pStyle w:val="Index4"/>
      </w:pPr>
      <w:r w:rsidRPr="005B1F78">
        <w:t>The successful bidder shall deploy competent staff, supervision and labour who are appropriately experienced and trained for the work they are to undertake.</w:t>
      </w:r>
    </w:p>
    <w:p w14:paraId="19FEDDD4" w14:textId="77777777" w:rsidR="005B1F78" w:rsidRDefault="005B1F78" w:rsidP="00474489">
      <w:pPr>
        <w:pStyle w:val="Index4"/>
      </w:pPr>
      <w:r w:rsidRPr="005B1F78">
        <w:t>Necsa and its representatives may seek formal assurance to this effect (including a formal audit) at any time during the contract period.</w:t>
      </w:r>
    </w:p>
    <w:p w14:paraId="43CB3177" w14:textId="35265325" w:rsidR="00983E61" w:rsidRDefault="00983E61" w:rsidP="00474489">
      <w:pPr>
        <w:pStyle w:val="Index4"/>
      </w:pPr>
      <w:r>
        <w:t xml:space="preserve">The winning bidder will be subjected to </w:t>
      </w:r>
      <w:r w:rsidR="00EC370F">
        <w:t xml:space="preserve">a </w:t>
      </w:r>
      <w:r>
        <w:t>reliability check conducted by Necsa and SSA</w:t>
      </w:r>
    </w:p>
    <w:p w14:paraId="6190CC94" w14:textId="77777777" w:rsidR="00DA39DC" w:rsidRDefault="00DA39DC" w:rsidP="00466A03">
      <w:pPr>
        <w:pStyle w:val="Index3"/>
      </w:pPr>
      <w:bookmarkStart w:id="16" w:name="_Toc213360737"/>
      <w:r>
        <w:t>Consortium</w:t>
      </w:r>
      <w:bookmarkEnd w:id="16"/>
    </w:p>
    <w:p w14:paraId="0B053D4F" w14:textId="77777777" w:rsidR="00DA39DC" w:rsidRPr="004D17C6" w:rsidRDefault="00DA39DC" w:rsidP="00474489">
      <w:pPr>
        <w:pStyle w:val="Index4"/>
      </w:pPr>
      <w:r w:rsidRPr="004D17C6">
        <w:t>Bidders forming part of a Consortium must submit with their bid a copy of their Consortium agreement in a separate attachment. This must clearly indicate:</w:t>
      </w:r>
    </w:p>
    <w:p w14:paraId="630DB69F" w14:textId="77777777" w:rsidR="00DA39DC" w:rsidRPr="004D17C6" w:rsidRDefault="00DA39DC" w:rsidP="00DA39DC">
      <w:pPr>
        <w:pStyle w:val="Index5"/>
      </w:pPr>
      <w:r>
        <w:t>T</w:t>
      </w:r>
      <w:r w:rsidRPr="004D17C6">
        <w:t xml:space="preserve">he form of </w:t>
      </w:r>
      <w:proofErr w:type="gramStart"/>
      <w:r w:rsidRPr="004D17C6">
        <w:t>agreement;</w:t>
      </w:r>
      <w:proofErr w:type="gramEnd"/>
    </w:p>
    <w:p w14:paraId="2023D113" w14:textId="77777777" w:rsidR="00DA39DC" w:rsidRPr="004D17C6" w:rsidRDefault="00DA39DC" w:rsidP="00DA39DC">
      <w:pPr>
        <w:pStyle w:val="Index5"/>
      </w:pPr>
      <w:r>
        <w:t>T</w:t>
      </w:r>
      <w:r w:rsidRPr="004D17C6">
        <w:t xml:space="preserve">he respective roles and responsibilities of the </w:t>
      </w:r>
      <w:proofErr w:type="gramStart"/>
      <w:r w:rsidRPr="004D17C6">
        <w:t>members;</w:t>
      </w:r>
      <w:proofErr w:type="gramEnd"/>
    </w:p>
    <w:p w14:paraId="19187B2E" w14:textId="5C378FB8" w:rsidR="00DA39DC" w:rsidRPr="004D17C6" w:rsidRDefault="00DA39DC" w:rsidP="00DA39DC">
      <w:pPr>
        <w:pStyle w:val="Index5"/>
      </w:pPr>
      <w:r>
        <w:t>T</w:t>
      </w:r>
      <w:r w:rsidRPr="004D17C6">
        <w:t>he identity of the lead company</w:t>
      </w:r>
      <w:r w:rsidR="00EC370F">
        <w:t>,</w:t>
      </w:r>
      <w:r w:rsidRPr="004D17C6">
        <w:t xml:space="preserve"> which will have the overall project </w:t>
      </w:r>
      <w:proofErr w:type="gramStart"/>
      <w:r w:rsidRPr="004D17C6">
        <w:t>responsibility;</w:t>
      </w:r>
      <w:proofErr w:type="gramEnd"/>
    </w:p>
    <w:p w14:paraId="5B3A4CCE"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66A16468" w14:textId="77777777" w:rsidR="00DA39DC" w:rsidRDefault="00DA39DC" w:rsidP="00DA39DC">
      <w:pPr>
        <w:pStyle w:val="Index5"/>
      </w:pPr>
      <w:r>
        <w:t>T</w:t>
      </w:r>
      <w:r w:rsidRPr="004D17C6">
        <w:t>he member’s agreement to be jointly and severally liable to NECSA for the performance of the contract.</w:t>
      </w:r>
    </w:p>
    <w:p w14:paraId="5895E75C" w14:textId="77777777" w:rsidR="007E35E4" w:rsidRPr="007E35E4" w:rsidRDefault="007E35E4" w:rsidP="007E35E4"/>
    <w:p w14:paraId="09D99EC0" w14:textId="77777777" w:rsidR="00DA39DC" w:rsidRDefault="00DA39DC" w:rsidP="00466A03">
      <w:pPr>
        <w:pStyle w:val="Index3"/>
      </w:pPr>
      <w:bookmarkStart w:id="17" w:name="_Toc213360738"/>
      <w:r>
        <w:t>Sub-contracting</w:t>
      </w:r>
      <w:bookmarkEnd w:id="17"/>
    </w:p>
    <w:p w14:paraId="7CABD58E" w14:textId="77777777" w:rsidR="00DA39DC" w:rsidRPr="004D17C6" w:rsidRDefault="00DA39DC" w:rsidP="00474489">
      <w:pPr>
        <w:pStyle w:val="Index4"/>
      </w:pPr>
      <w:r w:rsidRPr="004D17C6">
        <w:t>Bidders must detail any work to be sub-contracted, and the proposed sub-contractor(s) to be used.</w:t>
      </w:r>
    </w:p>
    <w:p w14:paraId="672CB66C" w14:textId="77777777" w:rsidR="00DA39DC" w:rsidRPr="004D17C6" w:rsidRDefault="00DA39DC" w:rsidP="00474489">
      <w:pPr>
        <w:pStyle w:val="Index4"/>
      </w:pPr>
      <w:r w:rsidRPr="004D17C6">
        <w:t>Necsa reserves the right to reject the use of any of the bidder’s proposed subcontractors and any subcontractor proposed during the contract term.</w:t>
      </w:r>
    </w:p>
    <w:p w14:paraId="395F4798" w14:textId="77777777" w:rsidR="00DA39DC" w:rsidRPr="00DA39DC" w:rsidRDefault="00DA39DC" w:rsidP="00474489">
      <w:pPr>
        <w:pStyle w:val="Index4"/>
      </w:pPr>
      <w:r w:rsidRPr="004D17C6">
        <w:t xml:space="preserve">Bidders are advised that Necsa will not respond to any direct approach from potential sub-contractors for details in respect of any </w:t>
      </w:r>
      <w:proofErr w:type="gramStart"/>
      <w:r w:rsidRPr="004D17C6">
        <w:t>particular item</w:t>
      </w:r>
      <w:proofErr w:type="gramEnd"/>
      <w:r w:rsidRPr="004D17C6">
        <w:t xml:space="preserve"> in this bid.</w:t>
      </w:r>
    </w:p>
    <w:p w14:paraId="174A5D73" w14:textId="77777777" w:rsidR="00A42E16" w:rsidRPr="00603D56" w:rsidRDefault="00F80D24" w:rsidP="00466A03">
      <w:pPr>
        <w:pStyle w:val="Index3"/>
      </w:pPr>
      <w:bookmarkStart w:id="18" w:name="_Toc213360739"/>
      <w:r w:rsidRPr="00603D56">
        <w:t xml:space="preserve">Necsa’s Bidding </w:t>
      </w:r>
      <w:r w:rsidR="003B5673" w:rsidRPr="00603D56">
        <w:t>Rights</w:t>
      </w:r>
      <w:bookmarkEnd w:id="18"/>
    </w:p>
    <w:p w14:paraId="1C8270F9" w14:textId="77777777" w:rsidR="00BF4F02" w:rsidRPr="00BF4F02" w:rsidRDefault="00BF4F02" w:rsidP="00BF4F02">
      <w:pPr>
        <w:pStyle w:val="1Paragraph"/>
      </w:pPr>
    </w:p>
    <w:p w14:paraId="1AEFC658" w14:textId="77777777" w:rsidR="00F80D24" w:rsidRDefault="00F80D24" w:rsidP="00474489">
      <w:pPr>
        <w:pStyle w:val="Index4"/>
      </w:pPr>
      <w:r w:rsidRPr="006D6438">
        <w:t>Necsa reserves the right to:</w:t>
      </w:r>
    </w:p>
    <w:p w14:paraId="1B9A26CE" w14:textId="6D832989" w:rsidR="00BF4F02" w:rsidRDefault="00BF4F02" w:rsidP="003B5673">
      <w:pPr>
        <w:pStyle w:val="Index5"/>
      </w:pPr>
      <w:r>
        <w:t>Cancel or withdraw this bid in whole or in part</w:t>
      </w:r>
    </w:p>
    <w:p w14:paraId="74674B85" w14:textId="64EBE7A8" w:rsidR="001B62A0" w:rsidRDefault="00BF4F02" w:rsidP="003B5673">
      <w:pPr>
        <w:pStyle w:val="Index5"/>
      </w:pPr>
      <w:r w:rsidRPr="003B5673">
        <w:t>Make known to all bidders any questions submitted by a bidder</w:t>
      </w:r>
      <w:r w:rsidR="00EC370F">
        <w:t>,</w:t>
      </w:r>
      <w:r w:rsidRPr="003B5673">
        <w:t xml:space="preserve"> including commercial and technical clarifications, together with the answers given to any individual bidder, if it </w:t>
      </w:r>
      <w:proofErr w:type="gramStart"/>
      <w:r w:rsidRPr="003B5673">
        <w:t>is considered to be</w:t>
      </w:r>
      <w:proofErr w:type="gramEnd"/>
      <w:r w:rsidRPr="003B5673">
        <w:t xml:space="preserve"> relevant to the tender</w:t>
      </w:r>
    </w:p>
    <w:p w14:paraId="7B98CEF8" w14:textId="003B0CD1" w:rsidR="00F80D24" w:rsidRPr="003B5673" w:rsidRDefault="00F80D24" w:rsidP="003B5673">
      <w:pPr>
        <w:pStyle w:val="Index5"/>
      </w:pPr>
      <w:r w:rsidRPr="003B5673">
        <w:t xml:space="preserve">Extend the closing </w:t>
      </w:r>
      <w:proofErr w:type="gramStart"/>
      <w:r w:rsidRPr="003B5673">
        <w:t>date;</w:t>
      </w:r>
      <w:proofErr w:type="gramEnd"/>
    </w:p>
    <w:p w14:paraId="3048F85B" w14:textId="77777777" w:rsidR="00F80D24" w:rsidRPr="003B5673" w:rsidRDefault="00F80D24" w:rsidP="003B5673">
      <w:pPr>
        <w:pStyle w:val="Index5"/>
      </w:pPr>
      <w:r w:rsidRPr="003B5673">
        <w:t xml:space="preserve">Verify any information contained in a </w:t>
      </w:r>
      <w:proofErr w:type="gramStart"/>
      <w:r w:rsidRPr="003B5673">
        <w:t>proposal;</w:t>
      </w:r>
      <w:proofErr w:type="gramEnd"/>
    </w:p>
    <w:p w14:paraId="7A6C8310" w14:textId="77777777" w:rsidR="00F80D24" w:rsidRPr="003B5673" w:rsidRDefault="004547A5" w:rsidP="003B5673">
      <w:pPr>
        <w:pStyle w:val="Index5"/>
      </w:pPr>
      <w:r>
        <w:t>Request documented</w:t>
      </w:r>
      <w:r w:rsidR="00F80D24" w:rsidRPr="003B5673">
        <w:t xml:space="preserve"> proof regarding any bid </w:t>
      </w:r>
      <w:proofErr w:type="gramStart"/>
      <w:r w:rsidR="00F80D24" w:rsidRPr="003B5673">
        <w:t>issue;</w:t>
      </w:r>
      <w:proofErr w:type="gramEnd"/>
    </w:p>
    <w:p w14:paraId="2FECEC02" w14:textId="77777777" w:rsidR="00F80D24" w:rsidRPr="003B5673" w:rsidRDefault="00F80D24" w:rsidP="003B5673">
      <w:pPr>
        <w:pStyle w:val="Index5"/>
      </w:pPr>
      <w:r w:rsidRPr="003B5673">
        <w:t xml:space="preserve">Give preference to locally manufactured goods or locally sourced </w:t>
      </w:r>
      <w:proofErr w:type="gramStart"/>
      <w:r w:rsidRPr="003B5673">
        <w:t>services;</w:t>
      </w:r>
      <w:proofErr w:type="gramEnd"/>
    </w:p>
    <w:p w14:paraId="2F26D17C" w14:textId="77777777" w:rsidR="00F80D24" w:rsidRDefault="00F80D24" w:rsidP="003B5673">
      <w:pPr>
        <w:pStyle w:val="Index5"/>
      </w:pPr>
      <w:r w:rsidRPr="003B5673">
        <w:lastRenderedPageBreak/>
        <w:t xml:space="preserve">Issue follow-up or supplementary questions during the response period or after receipt of </w:t>
      </w:r>
      <w:proofErr w:type="gramStart"/>
      <w:r w:rsidRPr="003B5673">
        <w:t>tenders;</w:t>
      </w:r>
      <w:proofErr w:type="gramEnd"/>
    </w:p>
    <w:p w14:paraId="0DB42582" w14:textId="10E453E2" w:rsidR="00BF4F02" w:rsidRPr="00736ED3" w:rsidRDefault="00603D56" w:rsidP="00BF4F02">
      <w:pPr>
        <w:pStyle w:val="Index5"/>
        <w:rPr>
          <w:lang w:val="en-ZA"/>
        </w:rPr>
      </w:pPr>
      <w:r>
        <w:t>A</w:t>
      </w:r>
      <w:r w:rsidR="00BF4F02">
        <w:t>ward the bid in part or in full</w:t>
      </w:r>
    </w:p>
    <w:p w14:paraId="530F9FA0" w14:textId="73B74E8E" w:rsidR="00BF4F02" w:rsidRPr="00736ED3" w:rsidRDefault="00BF4F02" w:rsidP="00BF4F02">
      <w:pPr>
        <w:pStyle w:val="Index5"/>
        <w:rPr>
          <w:lang w:val="en-ZA"/>
        </w:rPr>
      </w:pPr>
      <w:r w:rsidRPr="00736ED3">
        <w:rPr>
          <w:lang w:val="en-ZA"/>
        </w:rPr>
        <w:t>Award the bid to more than one (1) bidder for the same item</w:t>
      </w:r>
      <w:r>
        <w:rPr>
          <w:lang w:val="en-ZA"/>
        </w:rPr>
        <w:t xml:space="preserve"> or split the </w:t>
      </w:r>
      <w:r w:rsidR="00603D56">
        <w:rPr>
          <w:lang w:val="en-ZA"/>
        </w:rPr>
        <w:t>items</w:t>
      </w:r>
      <w:r w:rsidR="00603D56" w:rsidRPr="00736ED3">
        <w:rPr>
          <w:lang w:val="en-ZA"/>
        </w:rPr>
        <w:t>.</w:t>
      </w:r>
      <w:r w:rsidRPr="00736ED3">
        <w:rPr>
          <w:lang w:val="en-ZA"/>
        </w:rPr>
        <w:t xml:space="preserve"> </w:t>
      </w:r>
    </w:p>
    <w:p w14:paraId="196BAE32" w14:textId="2F3B9BE1" w:rsidR="00BF4F02" w:rsidRPr="00B948B5" w:rsidRDefault="00BF4F02" w:rsidP="00BF4F02">
      <w:pPr>
        <w:pStyle w:val="Index5"/>
        <w:rPr>
          <w:lang w:val="en-ZA"/>
        </w:rPr>
      </w:pPr>
      <w:r>
        <w:rPr>
          <w:lang w:val="en-ZA"/>
        </w:rPr>
        <w:t xml:space="preserve"> Not to make any award in this bid</w:t>
      </w:r>
    </w:p>
    <w:p w14:paraId="3C7C8247" w14:textId="77777777" w:rsidR="00F80D24" w:rsidRDefault="00423B45" w:rsidP="00474489">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0F9EADD2" w14:textId="77777777" w:rsidR="00F80D24" w:rsidRPr="006D6438" w:rsidRDefault="00F80D24" w:rsidP="003B5673">
      <w:pPr>
        <w:pStyle w:val="Index5"/>
      </w:pPr>
      <w:r w:rsidRPr="006D6438">
        <w:t xml:space="preserve">Interviews with, or written references from, nominated </w:t>
      </w:r>
      <w:proofErr w:type="gramStart"/>
      <w:r w:rsidRPr="006D6438">
        <w:t>reference;</w:t>
      </w:r>
      <w:proofErr w:type="gramEnd"/>
    </w:p>
    <w:p w14:paraId="557F0477" w14:textId="77777777" w:rsidR="00F80D24" w:rsidRPr="006D6438" w:rsidRDefault="00F80D24" w:rsidP="003B5673">
      <w:pPr>
        <w:pStyle w:val="Index5"/>
      </w:pPr>
      <w:r w:rsidRPr="006D6438">
        <w:t xml:space="preserve">Reference site visits to the location(s) of nominated </w:t>
      </w:r>
      <w:proofErr w:type="gramStart"/>
      <w:r w:rsidRPr="006D6438">
        <w:t>reference;</w:t>
      </w:r>
      <w:proofErr w:type="gramEnd"/>
    </w:p>
    <w:p w14:paraId="04DB2565" w14:textId="77777777" w:rsidR="00F80D24" w:rsidRPr="006D6438" w:rsidRDefault="00F80D24" w:rsidP="003B5673">
      <w:pPr>
        <w:pStyle w:val="Index5"/>
      </w:pPr>
      <w:r w:rsidRPr="006D6438">
        <w:t>Interviews with bidder personnel who would be involved in the contract execution (day-to-day operations of the site</w:t>
      </w:r>
      <w:proofErr w:type="gramStart"/>
      <w:r w:rsidRPr="006D6438">
        <w:t>);</w:t>
      </w:r>
      <w:proofErr w:type="gramEnd"/>
    </w:p>
    <w:p w14:paraId="66365733" w14:textId="77777777" w:rsidR="00A42E16" w:rsidRDefault="00F80D24" w:rsidP="00474489">
      <w:pPr>
        <w:pStyle w:val="Index4"/>
      </w:pPr>
      <w:r w:rsidRPr="006D6438">
        <w:t>Negotiations with the bidders.</w:t>
      </w:r>
    </w:p>
    <w:p w14:paraId="4DBC329E" w14:textId="77777777" w:rsidR="00786A37" w:rsidRDefault="00786A37" w:rsidP="00474489">
      <w:pPr>
        <w:pStyle w:val="Index4"/>
      </w:pPr>
      <w:r>
        <w:t>The successful bidder shall deploy competent staff, supervision and labour who are appropriately experienced and trained for the work they are to undertake.</w:t>
      </w:r>
    </w:p>
    <w:p w14:paraId="47EEB13D" w14:textId="77777777" w:rsidR="00786A37" w:rsidRDefault="00786A37" w:rsidP="00474489">
      <w:pPr>
        <w:pStyle w:val="Index4"/>
      </w:pPr>
      <w:r>
        <w:t>Necsa and its representatives may seek formal assurance to this effect (including a formal audit) at any time during the contract period.</w:t>
      </w:r>
    </w:p>
    <w:p w14:paraId="2B1242D5" w14:textId="578806F1" w:rsidR="00786A37" w:rsidRDefault="00786A37" w:rsidP="00474489">
      <w:pPr>
        <w:pStyle w:val="Index4"/>
      </w:pPr>
      <w:r>
        <w:t>Should a Bidder have reasons to believe that the Technical Specification is not open and/</w:t>
      </w:r>
      <w:r w:rsidR="004547A5">
        <w:t xml:space="preserve"> </w:t>
      </w:r>
      <w:r>
        <w:t>or is written for a particular brand or product</w:t>
      </w:r>
      <w:r w:rsidR="00EC370F">
        <w:t xml:space="preserve">, </w:t>
      </w:r>
      <w:r>
        <w:t>the Bidder shall notify SCM before closing date</w:t>
      </w:r>
      <w:r w:rsidR="004547A5">
        <w:t>.</w:t>
      </w:r>
    </w:p>
    <w:p w14:paraId="769ABEC4" w14:textId="77777777" w:rsidR="00786A37" w:rsidRDefault="00786A37" w:rsidP="00474489">
      <w:pPr>
        <w:pStyle w:val="Index4"/>
      </w:pPr>
      <w:r>
        <w:t>Necsa will not necessarily accept the lowest or any tender, and it reserves the right to accept a tender as a whole or in part.</w:t>
      </w:r>
    </w:p>
    <w:p w14:paraId="299559CB" w14:textId="187F39C6" w:rsidR="00786A37" w:rsidRDefault="00786A37" w:rsidP="00474489">
      <w:pPr>
        <w:pStyle w:val="Index4"/>
      </w:pPr>
      <w:r>
        <w:t xml:space="preserve">Necsa shall accept no liability in respect of any loss or damage which may </w:t>
      </w:r>
      <w:r w:rsidR="00EC370F">
        <w:t xml:space="preserve">be incurred </w:t>
      </w:r>
      <w:r>
        <w:t xml:space="preserve">in the preparation and admission of this tender. </w:t>
      </w:r>
    </w:p>
    <w:p w14:paraId="61A28C7F" w14:textId="265949ED" w:rsidR="00786A37" w:rsidRDefault="00A0106E" w:rsidP="00474489">
      <w:pPr>
        <w:pStyle w:val="Index4"/>
      </w:pPr>
      <w:r>
        <w:t>Bidders</w:t>
      </w:r>
      <w:r w:rsidR="00786A37">
        <w:t xml:space="preserve"> shall handle the contents of this document as confidential and private and may not disclose it to a third party or publish </w:t>
      </w:r>
      <w:r w:rsidR="00EC370F">
        <w:t xml:space="preserve">it </w:t>
      </w:r>
      <w:r w:rsidR="00786A37">
        <w:t>in any way whatsoever.</w:t>
      </w:r>
    </w:p>
    <w:p w14:paraId="33F4D67A" w14:textId="63D81BD2" w:rsidR="00786A37" w:rsidRDefault="00786A37" w:rsidP="00474489">
      <w:pPr>
        <w:pStyle w:val="Index4"/>
      </w:pPr>
      <w:r>
        <w:t>Your desi</w:t>
      </w:r>
      <w:r w:rsidR="00A0106E">
        <w:t>gnation as a successful bidder</w:t>
      </w:r>
      <w:r>
        <w:t xml:space="preserve"> creates no legal connection with Necsa until such time as a written agreement/order has been negotiated and </w:t>
      </w:r>
      <w:r w:rsidR="007E0F87">
        <w:t xml:space="preserve">concluded </w:t>
      </w:r>
      <w:r>
        <w:t>with you. This tender document will form part of the agreement.</w:t>
      </w:r>
    </w:p>
    <w:p w14:paraId="52D4E734" w14:textId="77777777" w:rsidR="00786A37" w:rsidRDefault="00A0106E" w:rsidP="00474489">
      <w:pPr>
        <w:pStyle w:val="Index4"/>
      </w:pPr>
      <w:r>
        <w:t>Bidders</w:t>
      </w:r>
      <w:r w:rsidR="00786A37">
        <w:t xml:space="preserve"> shall ensure that they are fully informed on the service which must be rendered and what is required from the tenderer.</w:t>
      </w:r>
    </w:p>
    <w:p w14:paraId="756F78AB" w14:textId="1191E5B5" w:rsidR="00367FD1" w:rsidRDefault="00367FD1" w:rsidP="00474489">
      <w:pPr>
        <w:pStyle w:val="Index4"/>
      </w:pPr>
      <w:proofErr w:type="spellStart"/>
      <w:r>
        <w:rPr>
          <w:lang w:val="en-ZA"/>
        </w:rPr>
        <w:t>Necsa</w:t>
      </w:r>
      <w:proofErr w:type="spellEnd"/>
      <w:r>
        <w:rPr>
          <w:lang w:val="en-ZA"/>
        </w:rPr>
        <w:t xml:space="preserve"> </w:t>
      </w:r>
      <w:r w:rsidRPr="00367FD1">
        <w:rPr>
          <w:lang w:val="en-ZA"/>
        </w:rPr>
        <w:t xml:space="preserve">will not reimburse any </w:t>
      </w:r>
      <w:r>
        <w:rPr>
          <w:lang w:val="en-ZA"/>
        </w:rPr>
        <w:t xml:space="preserve">bidder </w:t>
      </w:r>
      <w:r w:rsidRPr="00367FD1">
        <w:rPr>
          <w:lang w:val="en-ZA"/>
        </w:rPr>
        <w:t xml:space="preserve">for any preparatory costs or other work performed in connection with this </w:t>
      </w:r>
      <w:r>
        <w:rPr>
          <w:lang w:val="en-ZA"/>
        </w:rPr>
        <w:t>bid</w:t>
      </w:r>
      <w:r w:rsidRPr="00367FD1">
        <w:rPr>
          <w:lang w:val="en-ZA"/>
        </w:rPr>
        <w:t xml:space="preserve">, </w:t>
      </w:r>
      <w:proofErr w:type="gramStart"/>
      <w:r w:rsidRPr="00367FD1">
        <w:rPr>
          <w:lang w:val="en-ZA"/>
        </w:rPr>
        <w:t>whether or not</w:t>
      </w:r>
      <w:proofErr w:type="gramEnd"/>
      <w:r w:rsidRPr="00367FD1">
        <w:rPr>
          <w:lang w:val="en-ZA"/>
        </w:rPr>
        <w:t xml:space="preserve"> the </w:t>
      </w:r>
      <w:r>
        <w:rPr>
          <w:lang w:val="en-ZA"/>
        </w:rPr>
        <w:t xml:space="preserve">bidder </w:t>
      </w:r>
      <w:r w:rsidRPr="00367FD1">
        <w:rPr>
          <w:lang w:val="en-ZA"/>
        </w:rPr>
        <w:t>is awarded a contract.</w:t>
      </w:r>
    </w:p>
    <w:p w14:paraId="4CB68A69" w14:textId="4A713E4A" w:rsidR="00786A37" w:rsidRDefault="00A0106E" w:rsidP="00474489">
      <w:pPr>
        <w:pStyle w:val="Index4"/>
      </w:pPr>
      <w:r>
        <w:t>The successful bidder</w:t>
      </w:r>
      <w:r w:rsidR="00786A37">
        <w:t xml:space="preserve"> will be required to register as a supplier/service provider of Necsa if not already registered as a supplier.</w:t>
      </w:r>
    </w:p>
    <w:p w14:paraId="11E8B3CA" w14:textId="77777777" w:rsidR="00786A37" w:rsidRDefault="00786A37" w:rsidP="00474489">
      <w:pPr>
        <w:pStyle w:val="Index4"/>
      </w:pPr>
      <w:r>
        <w:t xml:space="preserve">Necsa is under no obligation to award a purchase order </w:t>
      </w:r>
      <w:proofErr w:type="gramStart"/>
      <w:r>
        <w:t>as a result of</w:t>
      </w:r>
      <w:proofErr w:type="gramEnd"/>
      <w:r>
        <w:t xml:space="preserve"> this tender.</w:t>
      </w:r>
    </w:p>
    <w:p w14:paraId="27461776" w14:textId="77777777" w:rsidR="00F80D24" w:rsidRDefault="00F80D24" w:rsidP="00466A03">
      <w:pPr>
        <w:pStyle w:val="Index3"/>
      </w:pPr>
      <w:bookmarkStart w:id="19" w:name="_Toc213360740"/>
      <w:r>
        <w:t>Bidding Process</w:t>
      </w:r>
      <w:bookmarkEnd w:id="19"/>
    </w:p>
    <w:p w14:paraId="46FEE3DB" w14:textId="77777777" w:rsidR="00F80D24" w:rsidRDefault="003B5673" w:rsidP="00474489">
      <w:pPr>
        <w:pStyle w:val="Index4"/>
      </w:pPr>
      <w:r w:rsidRPr="00202F08">
        <w:t>Bidders must familiarise themselves with and comply with the procurement timetable as required, on the appropriate dates. Necsa is unlikely to be able to offer much flexibility to this timetable.</w:t>
      </w:r>
    </w:p>
    <w:p w14:paraId="3B78282B" w14:textId="77777777" w:rsidR="003B5673" w:rsidRPr="00F270E1" w:rsidRDefault="003B5673" w:rsidP="00474489">
      <w:pPr>
        <w:pStyle w:val="Index4"/>
      </w:pPr>
      <w:r w:rsidRPr="00F270E1">
        <w:t>Bidders are required to:</w:t>
      </w:r>
    </w:p>
    <w:p w14:paraId="0BA9CAC6" w14:textId="77777777" w:rsidR="003B5673" w:rsidRPr="00202F08" w:rsidRDefault="003B5673" w:rsidP="003B5673">
      <w:pPr>
        <w:pStyle w:val="Index5"/>
      </w:pPr>
      <w:r w:rsidRPr="00202F08">
        <w:lastRenderedPageBreak/>
        <w:t xml:space="preserve">Respond in the English </w:t>
      </w:r>
      <w:proofErr w:type="gramStart"/>
      <w:r w:rsidRPr="00202F08">
        <w:t>language;</w:t>
      </w:r>
      <w:proofErr w:type="gramEnd"/>
    </w:p>
    <w:p w14:paraId="0BD4B68B" w14:textId="35C59F13" w:rsidR="003B5673" w:rsidRPr="00202F08" w:rsidRDefault="003B5673" w:rsidP="003B5673">
      <w:pPr>
        <w:pStyle w:val="Index5"/>
      </w:pPr>
      <w:r w:rsidRPr="00202F08">
        <w:t>A cover letter on the bidder</w:t>
      </w:r>
      <w:r w:rsidR="007E0F87">
        <w:t>’</w:t>
      </w:r>
      <w:r w:rsidRPr="00202F08">
        <w:t xml:space="preserve">s company letterhead with clear reference to the bid of interest should accompany both the technical and pricing </w:t>
      </w:r>
      <w:proofErr w:type="gramStart"/>
      <w:r w:rsidRPr="00202F08">
        <w:t>proposals;</w:t>
      </w:r>
      <w:proofErr w:type="gramEnd"/>
    </w:p>
    <w:p w14:paraId="7A6BB734"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Necsa Contact </w:t>
      </w:r>
      <w:proofErr w:type="gramStart"/>
      <w:r w:rsidR="00FA4A35">
        <w:t>Person;</w:t>
      </w:r>
      <w:proofErr w:type="gramEnd"/>
    </w:p>
    <w:p w14:paraId="1160356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32ECD53B"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w:t>
      </w:r>
      <w:proofErr w:type="gramStart"/>
      <w:r w:rsidRPr="00FA4A35">
        <w:t>each and every</w:t>
      </w:r>
      <w:proofErr w:type="gramEnd"/>
      <w:r w:rsidRPr="00FA4A35">
        <w:t xml:space="preserve"> page of the bidding documents shall contain the </w:t>
      </w:r>
      <w:r>
        <w:t>initials of the same signatory</w:t>
      </w:r>
      <w:r w:rsidRPr="00FA4A35">
        <w:t>.</w:t>
      </w:r>
    </w:p>
    <w:p w14:paraId="6A1F7CDA" w14:textId="77777777" w:rsidR="00EF1512" w:rsidRPr="007A7BBC" w:rsidRDefault="00FA4A35" w:rsidP="00474489">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55059501" w14:textId="77777777" w:rsidR="00FA4A35" w:rsidRDefault="00FA4A35" w:rsidP="00466A03">
      <w:pPr>
        <w:pStyle w:val="Index3"/>
      </w:pPr>
      <w:bookmarkStart w:id="20" w:name="_Toc213360741"/>
      <w:r>
        <w:t>Bid Submission Requirements</w:t>
      </w:r>
      <w:bookmarkEnd w:id="20"/>
    </w:p>
    <w:p w14:paraId="52323116" w14:textId="77777777" w:rsidR="00FA4A35" w:rsidRPr="00B10893" w:rsidRDefault="00FA4A35" w:rsidP="00474489">
      <w:pPr>
        <w:pStyle w:val="Index4"/>
      </w:pPr>
      <w:r w:rsidRPr="00B10893">
        <w:t>Bidders must submit their responses and all supporting documents in properly labelled and sealed envelopes clearly as follows:</w:t>
      </w:r>
    </w:p>
    <w:p w14:paraId="6A91FE25"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1"/>
        <w:gridCol w:w="8271"/>
      </w:tblGrid>
      <w:tr w:rsidR="00D43C55" w14:paraId="0AE5A712" w14:textId="77777777" w:rsidTr="00D43C55">
        <w:tc>
          <w:tcPr>
            <w:tcW w:w="220" w:type="pct"/>
            <w:vAlign w:val="center"/>
          </w:tcPr>
          <w:p w14:paraId="7DCFB385" w14:textId="77777777" w:rsidR="00D43C55" w:rsidRDefault="00D43C55" w:rsidP="00D43C55">
            <w:pPr>
              <w:pStyle w:val="1Paragraph"/>
              <w:ind w:left="0"/>
              <w:jc w:val="left"/>
            </w:pPr>
          </w:p>
        </w:tc>
        <w:tc>
          <w:tcPr>
            <w:tcW w:w="4780" w:type="pct"/>
            <w:vAlign w:val="center"/>
          </w:tcPr>
          <w:p w14:paraId="2426EC9B" w14:textId="25261923"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w:t>
            </w:r>
            <w:r w:rsidR="007E0F87">
              <w:t>y</w:t>
            </w:r>
            <w:r w:rsidRPr="00216F92">
              <w:t>) and one (1) electronic copy (on disk or memory stick).</w:t>
            </w:r>
          </w:p>
          <w:p w14:paraId="044FB062" w14:textId="77777777" w:rsidR="00D43C55" w:rsidRPr="00216F92" w:rsidRDefault="00D43C55" w:rsidP="00D43C55">
            <w:pPr>
              <w:pStyle w:val="1Paragraph"/>
              <w:ind w:left="0"/>
              <w:rPr>
                <w:b/>
              </w:rPr>
            </w:pPr>
            <w:r w:rsidRPr="00216F92">
              <w:rPr>
                <w:b/>
              </w:rPr>
              <w:t>No pricing information must be included in Envelope One.</w:t>
            </w:r>
          </w:p>
          <w:p w14:paraId="002E4A51" w14:textId="77777777" w:rsidR="00EF1512" w:rsidRPr="00216F92" w:rsidRDefault="00EF1512" w:rsidP="00474489">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2747265F"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1"/>
        <w:gridCol w:w="8271"/>
      </w:tblGrid>
      <w:tr w:rsidR="004D7299" w14:paraId="26D6B6D5" w14:textId="77777777" w:rsidTr="007D66F8">
        <w:tc>
          <w:tcPr>
            <w:tcW w:w="220" w:type="pct"/>
            <w:vAlign w:val="center"/>
          </w:tcPr>
          <w:p w14:paraId="6F97E1A4" w14:textId="77777777" w:rsidR="004D7299" w:rsidRDefault="004D7299" w:rsidP="007D66F8">
            <w:pPr>
              <w:pStyle w:val="1Paragraph"/>
              <w:ind w:left="0"/>
              <w:jc w:val="left"/>
            </w:pPr>
          </w:p>
        </w:tc>
        <w:tc>
          <w:tcPr>
            <w:tcW w:w="4780" w:type="pct"/>
            <w:vAlign w:val="center"/>
          </w:tcPr>
          <w:p w14:paraId="30B84B0D" w14:textId="77777777" w:rsidR="004D7299" w:rsidRDefault="004D7299" w:rsidP="007D66F8">
            <w:pPr>
              <w:pStyle w:val="1Paragraph"/>
              <w:ind w:left="0"/>
            </w:pPr>
            <w:r w:rsidRPr="00FA4A35">
              <w:t>a set of two (2) hard copies (one (1) original and one (1) copy) and one (1) electronic copy (on disk or memory stick)</w:t>
            </w:r>
            <w:r>
              <w:t>.</w:t>
            </w:r>
          </w:p>
          <w:p w14:paraId="2923F456" w14:textId="77777777" w:rsidR="004D7299" w:rsidRDefault="004D7299" w:rsidP="007D66F8">
            <w:pPr>
              <w:pStyle w:val="1Paragraph"/>
              <w:ind w:left="0"/>
              <w:rPr>
                <w:b/>
              </w:rPr>
            </w:pPr>
            <w:r w:rsidRPr="004D7299">
              <w:rPr>
                <w:b/>
              </w:rPr>
              <w:t>All compulsory returnable documents must be included in Envelope Two.</w:t>
            </w:r>
          </w:p>
          <w:p w14:paraId="63614D13"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1630D68F" w14:textId="134B3A3B" w:rsidR="00860F6B" w:rsidRDefault="00B341B9" w:rsidP="00474489">
      <w:pPr>
        <w:pStyle w:val="Index4"/>
        <w:numPr>
          <w:ilvl w:val="0"/>
          <w:numId w:val="0"/>
        </w:numPr>
      </w:pPr>
      <w:r>
        <w:t xml:space="preserve">Only international Suppliers </w:t>
      </w:r>
      <w:r w:rsidR="00143AE7">
        <w:t xml:space="preserve">shall be </w:t>
      </w:r>
      <w:r w:rsidR="00AB2353">
        <w:t>permitted to</w:t>
      </w:r>
      <w:r>
        <w:t xml:space="preserve"> submit their bids through email.</w:t>
      </w:r>
    </w:p>
    <w:p w14:paraId="4C7B2A0E" w14:textId="77777777" w:rsidR="0047600F" w:rsidRPr="00656238" w:rsidRDefault="0047600F" w:rsidP="005E71C3">
      <w:pPr>
        <w:pStyle w:val="Index2"/>
      </w:pPr>
      <w:bookmarkStart w:id="21" w:name="_Toc213360742"/>
      <w:r w:rsidRPr="00656238">
        <w:t>Eligibility Requirements</w:t>
      </w:r>
      <w:bookmarkEnd w:id="21"/>
    </w:p>
    <w:p w14:paraId="2C0944A9" w14:textId="77777777" w:rsidR="0047600F" w:rsidRDefault="0047600F" w:rsidP="00466A03">
      <w:pPr>
        <w:pStyle w:val="Index3"/>
      </w:pPr>
      <w:bookmarkStart w:id="22" w:name="_Toc213360743"/>
      <w:r>
        <w:t>Pre-qualification Criteria</w:t>
      </w:r>
      <w:bookmarkEnd w:id="22"/>
    </w:p>
    <w:p w14:paraId="7A9BDE9C" w14:textId="77777777" w:rsidR="0047600F" w:rsidRDefault="006E040B" w:rsidP="0047600F">
      <w:pPr>
        <w:pStyle w:val="1Paragraph"/>
      </w:pPr>
      <w:r w:rsidRPr="006E040B">
        <w:t>Non-compliance to the following pre-qualification criteria will result in automatic disqualification:</w:t>
      </w:r>
    </w:p>
    <w:tbl>
      <w:tblPr>
        <w:tblStyle w:val="TableGrid"/>
        <w:tblW w:w="5000" w:type="pct"/>
        <w:tblLook w:val="04A0" w:firstRow="1" w:lastRow="0" w:firstColumn="1" w:lastColumn="0" w:noHBand="0" w:noVBand="1"/>
      </w:tblPr>
      <w:tblGrid>
        <w:gridCol w:w="628"/>
        <w:gridCol w:w="7654"/>
        <w:gridCol w:w="1203"/>
      </w:tblGrid>
      <w:tr w:rsidR="00466A03" w:rsidRPr="00526ADF" w14:paraId="03A01A15" w14:textId="77777777" w:rsidTr="00466A03">
        <w:trPr>
          <w:tblHeader/>
        </w:trPr>
        <w:tc>
          <w:tcPr>
            <w:tcW w:w="331" w:type="pct"/>
            <w:shd w:val="clear" w:color="auto" w:fill="ECE8D3"/>
          </w:tcPr>
          <w:p w14:paraId="2A39B095" w14:textId="77777777" w:rsidR="00466A03" w:rsidRPr="00547950" w:rsidRDefault="00466A03" w:rsidP="00B47F58">
            <w:pPr>
              <w:pStyle w:val="aDSPara"/>
              <w:spacing w:before="60" w:after="60"/>
              <w:ind w:left="0"/>
              <w:jc w:val="left"/>
              <w:rPr>
                <w:b/>
                <w:sz w:val="20"/>
                <w:szCs w:val="20"/>
              </w:rPr>
            </w:pPr>
            <w:r w:rsidRPr="00547950">
              <w:rPr>
                <w:b/>
                <w:sz w:val="20"/>
                <w:szCs w:val="20"/>
              </w:rPr>
              <w:t>Item</w:t>
            </w:r>
          </w:p>
        </w:tc>
        <w:tc>
          <w:tcPr>
            <w:tcW w:w="4035" w:type="pct"/>
            <w:shd w:val="clear" w:color="auto" w:fill="ECE8D3"/>
          </w:tcPr>
          <w:p w14:paraId="0237FECD" w14:textId="77777777" w:rsidR="00466A03" w:rsidRPr="00547950" w:rsidRDefault="00466A03" w:rsidP="00B47F58">
            <w:pPr>
              <w:pStyle w:val="aDSPara"/>
              <w:spacing w:before="60" w:after="60"/>
              <w:ind w:left="0"/>
              <w:jc w:val="left"/>
              <w:rPr>
                <w:b/>
                <w:sz w:val="20"/>
                <w:szCs w:val="20"/>
              </w:rPr>
            </w:pPr>
            <w:r w:rsidRPr="00547950">
              <w:rPr>
                <w:b/>
                <w:sz w:val="20"/>
                <w:szCs w:val="20"/>
              </w:rPr>
              <w:t>Requirement</w:t>
            </w:r>
          </w:p>
        </w:tc>
        <w:tc>
          <w:tcPr>
            <w:tcW w:w="634" w:type="pct"/>
            <w:shd w:val="clear" w:color="auto" w:fill="ECE8D3"/>
          </w:tcPr>
          <w:p w14:paraId="3936BA91" w14:textId="77777777" w:rsidR="00466A03" w:rsidRPr="00547950" w:rsidRDefault="00466A03" w:rsidP="00B47F58">
            <w:pPr>
              <w:pStyle w:val="aDSPara"/>
              <w:spacing w:before="60" w:after="60"/>
              <w:ind w:left="0"/>
              <w:jc w:val="left"/>
              <w:rPr>
                <w:b/>
                <w:sz w:val="20"/>
                <w:szCs w:val="20"/>
              </w:rPr>
            </w:pPr>
            <w:r>
              <w:rPr>
                <w:b/>
                <w:sz w:val="20"/>
                <w:szCs w:val="20"/>
              </w:rPr>
              <w:t>Yes/No</w:t>
            </w:r>
          </w:p>
        </w:tc>
      </w:tr>
      <w:tr w:rsidR="00466A03" w:rsidRPr="00526ADF" w14:paraId="204B6376" w14:textId="77777777" w:rsidTr="00466A03">
        <w:trPr>
          <w:trHeight w:val="291"/>
        </w:trPr>
        <w:tc>
          <w:tcPr>
            <w:tcW w:w="331" w:type="pct"/>
          </w:tcPr>
          <w:p w14:paraId="30155419" w14:textId="77777777" w:rsidR="00466A03" w:rsidRDefault="00466A03" w:rsidP="00B47F58">
            <w:pPr>
              <w:pStyle w:val="aDSPara"/>
              <w:spacing w:before="60" w:after="60"/>
              <w:ind w:left="0"/>
              <w:jc w:val="left"/>
              <w:rPr>
                <w:sz w:val="20"/>
                <w:szCs w:val="20"/>
              </w:rPr>
            </w:pPr>
            <w:r>
              <w:rPr>
                <w:sz w:val="20"/>
                <w:szCs w:val="20"/>
              </w:rPr>
              <w:t>1</w:t>
            </w:r>
          </w:p>
        </w:tc>
        <w:tc>
          <w:tcPr>
            <w:tcW w:w="4035" w:type="pct"/>
          </w:tcPr>
          <w:p w14:paraId="3D480CF6" w14:textId="77777777" w:rsidR="00466A03" w:rsidRDefault="00466A03" w:rsidP="00B47F58">
            <w:pPr>
              <w:pStyle w:val="aDSPara"/>
              <w:spacing w:before="60" w:after="60"/>
              <w:ind w:left="0"/>
              <w:jc w:val="left"/>
              <w:rPr>
                <w:rFonts w:cs="Arial"/>
                <w:color w:val="000000"/>
                <w:sz w:val="20"/>
                <w:szCs w:val="20"/>
              </w:rPr>
            </w:pPr>
            <w:r>
              <w:rPr>
                <w:rFonts w:cs="Arial"/>
                <w:color w:val="000000"/>
                <w:sz w:val="20"/>
                <w:szCs w:val="20"/>
              </w:rPr>
              <w:t>Bidder company information (Paragraph 7)</w:t>
            </w:r>
          </w:p>
        </w:tc>
        <w:tc>
          <w:tcPr>
            <w:tcW w:w="634" w:type="pct"/>
          </w:tcPr>
          <w:p w14:paraId="102616F5" w14:textId="77777777" w:rsidR="00466A03" w:rsidRDefault="00466A03" w:rsidP="00B47F58">
            <w:pPr>
              <w:pStyle w:val="aDSPara"/>
              <w:spacing w:before="60" w:after="60"/>
              <w:ind w:left="0"/>
              <w:jc w:val="left"/>
              <w:rPr>
                <w:sz w:val="20"/>
                <w:szCs w:val="20"/>
              </w:rPr>
            </w:pPr>
          </w:p>
        </w:tc>
      </w:tr>
      <w:tr w:rsidR="00466A03" w:rsidRPr="00526ADF" w14:paraId="6DB5BA64" w14:textId="77777777" w:rsidTr="00466A03">
        <w:trPr>
          <w:trHeight w:val="291"/>
        </w:trPr>
        <w:tc>
          <w:tcPr>
            <w:tcW w:w="331" w:type="pct"/>
          </w:tcPr>
          <w:p w14:paraId="07337106" w14:textId="77777777" w:rsidR="00466A03" w:rsidRDefault="00466A03" w:rsidP="00B47F58">
            <w:pPr>
              <w:pStyle w:val="aDSPara"/>
              <w:spacing w:before="60" w:after="60"/>
              <w:ind w:left="0"/>
              <w:jc w:val="left"/>
              <w:rPr>
                <w:sz w:val="20"/>
                <w:szCs w:val="20"/>
              </w:rPr>
            </w:pPr>
            <w:r>
              <w:rPr>
                <w:sz w:val="20"/>
                <w:szCs w:val="20"/>
              </w:rPr>
              <w:t>2</w:t>
            </w:r>
          </w:p>
        </w:tc>
        <w:tc>
          <w:tcPr>
            <w:tcW w:w="4035" w:type="pct"/>
          </w:tcPr>
          <w:p w14:paraId="5B83ADC6" w14:textId="77777777" w:rsidR="00466A03" w:rsidRDefault="00466A03" w:rsidP="00B47F58">
            <w:pPr>
              <w:pStyle w:val="aDSPara"/>
              <w:spacing w:before="60" w:after="60"/>
              <w:ind w:left="0"/>
              <w:jc w:val="left"/>
              <w:rPr>
                <w:sz w:val="20"/>
                <w:szCs w:val="20"/>
              </w:rPr>
            </w:pPr>
            <w:r>
              <w:rPr>
                <w:sz w:val="20"/>
                <w:szCs w:val="20"/>
              </w:rPr>
              <w:t>CSD summary report</w:t>
            </w:r>
          </w:p>
        </w:tc>
        <w:tc>
          <w:tcPr>
            <w:tcW w:w="634" w:type="pct"/>
          </w:tcPr>
          <w:p w14:paraId="65AE606A" w14:textId="77777777" w:rsidR="00466A03" w:rsidRDefault="00466A03" w:rsidP="00B47F58">
            <w:pPr>
              <w:pStyle w:val="aDSPara"/>
              <w:spacing w:before="60" w:after="60"/>
              <w:ind w:left="0"/>
              <w:jc w:val="left"/>
              <w:rPr>
                <w:sz w:val="20"/>
                <w:szCs w:val="20"/>
              </w:rPr>
            </w:pPr>
          </w:p>
        </w:tc>
      </w:tr>
      <w:tr w:rsidR="00466A03" w:rsidRPr="00526ADF" w14:paraId="235B6717" w14:textId="77777777" w:rsidTr="00466A03">
        <w:trPr>
          <w:trHeight w:val="291"/>
        </w:trPr>
        <w:tc>
          <w:tcPr>
            <w:tcW w:w="331" w:type="pct"/>
          </w:tcPr>
          <w:p w14:paraId="6FBC8024" w14:textId="77777777" w:rsidR="00466A03" w:rsidRDefault="00466A03" w:rsidP="00B47F58">
            <w:pPr>
              <w:pStyle w:val="aDSPara"/>
              <w:spacing w:before="60" w:after="60"/>
              <w:ind w:left="0"/>
              <w:jc w:val="left"/>
              <w:rPr>
                <w:sz w:val="20"/>
                <w:szCs w:val="20"/>
              </w:rPr>
            </w:pPr>
            <w:r>
              <w:rPr>
                <w:sz w:val="20"/>
                <w:szCs w:val="20"/>
              </w:rPr>
              <w:t>4</w:t>
            </w:r>
          </w:p>
        </w:tc>
        <w:tc>
          <w:tcPr>
            <w:tcW w:w="4035" w:type="pct"/>
          </w:tcPr>
          <w:p w14:paraId="2D8CE1FC" w14:textId="77777777" w:rsidR="00466A03" w:rsidRDefault="00466A03" w:rsidP="00B47F58">
            <w:pPr>
              <w:pStyle w:val="aDSPara"/>
              <w:spacing w:before="60" w:after="60"/>
              <w:ind w:left="0"/>
              <w:jc w:val="left"/>
              <w:rPr>
                <w:sz w:val="20"/>
                <w:szCs w:val="20"/>
              </w:rPr>
            </w:pPr>
            <w:r>
              <w:rPr>
                <w:sz w:val="20"/>
                <w:szCs w:val="20"/>
              </w:rPr>
              <w:t>Area(s) of Law ( areas of law must be clearly indicated)</w:t>
            </w:r>
          </w:p>
        </w:tc>
        <w:tc>
          <w:tcPr>
            <w:tcW w:w="634" w:type="pct"/>
          </w:tcPr>
          <w:p w14:paraId="10C65299" w14:textId="77777777" w:rsidR="00466A03" w:rsidRDefault="00466A03" w:rsidP="00B47F58">
            <w:pPr>
              <w:pStyle w:val="aDSPara"/>
              <w:spacing w:before="60" w:after="60"/>
              <w:ind w:left="0"/>
              <w:jc w:val="left"/>
              <w:rPr>
                <w:sz w:val="20"/>
                <w:szCs w:val="20"/>
              </w:rPr>
            </w:pPr>
          </w:p>
        </w:tc>
      </w:tr>
      <w:tr w:rsidR="00466A03" w:rsidRPr="00526ADF" w14:paraId="381D2876" w14:textId="77777777" w:rsidTr="00466A03">
        <w:trPr>
          <w:trHeight w:val="291"/>
        </w:trPr>
        <w:tc>
          <w:tcPr>
            <w:tcW w:w="331" w:type="pct"/>
          </w:tcPr>
          <w:p w14:paraId="048E96FB" w14:textId="77777777" w:rsidR="00466A03" w:rsidRDefault="00466A03" w:rsidP="00B47F58">
            <w:pPr>
              <w:pStyle w:val="aDSPara"/>
              <w:spacing w:before="60" w:after="60"/>
              <w:ind w:left="0"/>
              <w:jc w:val="left"/>
              <w:rPr>
                <w:sz w:val="20"/>
                <w:szCs w:val="20"/>
              </w:rPr>
            </w:pPr>
            <w:r>
              <w:rPr>
                <w:sz w:val="20"/>
                <w:szCs w:val="20"/>
              </w:rPr>
              <w:t>6</w:t>
            </w:r>
          </w:p>
        </w:tc>
        <w:tc>
          <w:tcPr>
            <w:tcW w:w="4035" w:type="pct"/>
          </w:tcPr>
          <w:p w14:paraId="6D42C272" w14:textId="42A46F5D" w:rsidR="00466A03" w:rsidRDefault="00466A03" w:rsidP="00B47F58">
            <w:pPr>
              <w:pStyle w:val="aDSPara"/>
              <w:spacing w:before="60" w:after="60"/>
              <w:ind w:left="0"/>
              <w:jc w:val="left"/>
              <w:rPr>
                <w:sz w:val="20"/>
                <w:szCs w:val="20"/>
              </w:rPr>
            </w:pPr>
            <w:r>
              <w:rPr>
                <w:sz w:val="20"/>
                <w:szCs w:val="20"/>
              </w:rPr>
              <w:t>CV’s of legal professional</w:t>
            </w:r>
            <w:r w:rsidR="007E0F87">
              <w:rPr>
                <w:sz w:val="20"/>
                <w:szCs w:val="20"/>
              </w:rPr>
              <w:t>s</w:t>
            </w:r>
            <w:r>
              <w:rPr>
                <w:sz w:val="20"/>
                <w:szCs w:val="20"/>
              </w:rPr>
              <w:t xml:space="preserve"> rendering the services</w:t>
            </w:r>
          </w:p>
        </w:tc>
        <w:tc>
          <w:tcPr>
            <w:tcW w:w="634" w:type="pct"/>
          </w:tcPr>
          <w:p w14:paraId="352A7026" w14:textId="77777777" w:rsidR="00466A03" w:rsidRDefault="00466A03" w:rsidP="00B47F58">
            <w:pPr>
              <w:pStyle w:val="aDSPara"/>
              <w:spacing w:before="60" w:after="60"/>
              <w:ind w:left="0"/>
              <w:jc w:val="left"/>
              <w:rPr>
                <w:sz w:val="20"/>
                <w:szCs w:val="20"/>
              </w:rPr>
            </w:pPr>
          </w:p>
        </w:tc>
      </w:tr>
      <w:tr w:rsidR="00466A03" w:rsidRPr="00526ADF" w14:paraId="517A04F1" w14:textId="77777777" w:rsidTr="00466A03">
        <w:trPr>
          <w:trHeight w:val="291"/>
        </w:trPr>
        <w:tc>
          <w:tcPr>
            <w:tcW w:w="331" w:type="pct"/>
          </w:tcPr>
          <w:p w14:paraId="51A61BB8" w14:textId="77777777" w:rsidR="00466A03" w:rsidRDefault="00466A03" w:rsidP="00B47F58">
            <w:pPr>
              <w:pStyle w:val="aDSPara"/>
              <w:spacing w:before="60" w:after="60"/>
              <w:ind w:left="0"/>
              <w:jc w:val="left"/>
              <w:rPr>
                <w:sz w:val="20"/>
                <w:szCs w:val="20"/>
              </w:rPr>
            </w:pPr>
            <w:r>
              <w:rPr>
                <w:sz w:val="20"/>
                <w:szCs w:val="20"/>
              </w:rPr>
              <w:t>7</w:t>
            </w:r>
          </w:p>
        </w:tc>
        <w:tc>
          <w:tcPr>
            <w:tcW w:w="4035" w:type="pct"/>
          </w:tcPr>
          <w:p w14:paraId="6C824E6A" w14:textId="419F1906" w:rsidR="00466A03" w:rsidRDefault="00466A03" w:rsidP="00B47F58">
            <w:pPr>
              <w:pStyle w:val="aDSPara"/>
              <w:spacing w:before="60" w:after="60"/>
              <w:ind w:left="0"/>
              <w:jc w:val="left"/>
              <w:rPr>
                <w:sz w:val="20"/>
                <w:szCs w:val="20"/>
              </w:rPr>
            </w:pPr>
            <w:r>
              <w:rPr>
                <w:sz w:val="20"/>
                <w:szCs w:val="20"/>
              </w:rPr>
              <w:t>Veifiable references</w:t>
            </w:r>
          </w:p>
        </w:tc>
        <w:tc>
          <w:tcPr>
            <w:tcW w:w="634" w:type="pct"/>
          </w:tcPr>
          <w:p w14:paraId="5E0719EA" w14:textId="77777777" w:rsidR="00466A03" w:rsidRDefault="00466A03" w:rsidP="00B47F58">
            <w:pPr>
              <w:pStyle w:val="aDSPara"/>
              <w:spacing w:before="60" w:after="60"/>
              <w:ind w:left="0"/>
              <w:jc w:val="left"/>
              <w:rPr>
                <w:sz w:val="20"/>
                <w:szCs w:val="20"/>
              </w:rPr>
            </w:pPr>
          </w:p>
        </w:tc>
      </w:tr>
      <w:tr w:rsidR="00466A03" w:rsidRPr="00526ADF" w14:paraId="3D37B2F3" w14:textId="77777777" w:rsidTr="00466A03">
        <w:trPr>
          <w:trHeight w:val="291"/>
        </w:trPr>
        <w:tc>
          <w:tcPr>
            <w:tcW w:w="331" w:type="pct"/>
          </w:tcPr>
          <w:p w14:paraId="511C70B6" w14:textId="77777777" w:rsidR="00466A03" w:rsidRDefault="00466A03" w:rsidP="00B47F58">
            <w:pPr>
              <w:pStyle w:val="aDSPara"/>
              <w:spacing w:before="60" w:after="60"/>
              <w:ind w:left="0"/>
              <w:jc w:val="left"/>
              <w:rPr>
                <w:sz w:val="20"/>
                <w:szCs w:val="20"/>
              </w:rPr>
            </w:pPr>
            <w:r>
              <w:rPr>
                <w:sz w:val="20"/>
                <w:szCs w:val="20"/>
              </w:rPr>
              <w:lastRenderedPageBreak/>
              <w:t>8</w:t>
            </w:r>
          </w:p>
        </w:tc>
        <w:tc>
          <w:tcPr>
            <w:tcW w:w="4035" w:type="pct"/>
          </w:tcPr>
          <w:p w14:paraId="4B1CC3D1" w14:textId="7B80C0CD" w:rsidR="00466A03" w:rsidRDefault="00466A03" w:rsidP="00B47F58">
            <w:pPr>
              <w:pStyle w:val="aDSPara"/>
              <w:spacing w:before="60" w:after="60"/>
              <w:ind w:left="0"/>
              <w:jc w:val="left"/>
              <w:rPr>
                <w:sz w:val="20"/>
                <w:szCs w:val="20"/>
              </w:rPr>
            </w:pPr>
            <w:r>
              <w:rPr>
                <w:sz w:val="20"/>
                <w:szCs w:val="20"/>
              </w:rPr>
              <w:t xml:space="preserve">Letter from </w:t>
            </w:r>
            <w:r w:rsidR="007E0F87">
              <w:rPr>
                <w:sz w:val="20"/>
                <w:szCs w:val="20"/>
              </w:rPr>
              <w:t xml:space="preserve">the </w:t>
            </w:r>
            <w:r>
              <w:rPr>
                <w:sz w:val="20"/>
                <w:szCs w:val="20"/>
              </w:rPr>
              <w:t>relevant Law Society confirming Good Standing &amp; a certified copy of the Fidelity Fund Certificate</w:t>
            </w:r>
          </w:p>
        </w:tc>
        <w:tc>
          <w:tcPr>
            <w:tcW w:w="634" w:type="pct"/>
          </w:tcPr>
          <w:p w14:paraId="299110A1" w14:textId="77777777" w:rsidR="00466A03" w:rsidRDefault="00466A03" w:rsidP="00B47F58">
            <w:pPr>
              <w:pStyle w:val="aDSPara"/>
              <w:spacing w:before="60" w:after="60"/>
              <w:ind w:left="0"/>
              <w:jc w:val="left"/>
              <w:rPr>
                <w:sz w:val="20"/>
                <w:szCs w:val="20"/>
              </w:rPr>
            </w:pPr>
          </w:p>
        </w:tc>
      </w:tr>
      <w:tr w:rsidR="00466A03" w:rsidRPr="00526ADF" w14:paraId="7848F280" w14:textId="77777777" w:rsidTr="00466A03">
        <w:trPr>
          <w:trHeight w:val="291"/>
        </w:trPr>
        <w:tc>
          <w:tcPr>
            <w:tcW w:w="331" w:type="pct"/>
          </w:tcPr>
          <w:p w14:paraId="39D8F24A" w14:textId="77777777" w:rsidR="00466A03" w:rsidRDefault="00466A03" w:rsidP="00B47F58">
            <w:pPr>
              <w:pStyle w:val="aDSPara"/>
              <w:spacing w:before="60" w:after="60"/>
              <w:ind w:left="0"/>
              <w:jc w:val="left"/>
              <w:rPr>
                <w:sz w:val="20"/>
                <w:szCs w:val="20"/>
              </w:rPr>
            </w:pPr>
            <w:r>
              <w:rPr>
                <w:sz w:val="20"/>
                <w:szCs w:val="20"/>
              </w:rPr>
              <w:t>10</w:t>
            </w:r>
          </w:p>
        </w:tc>
        <w:tc>
          <w:tcPr>
            <w:tcW w:w="4035" w:type="pct"/>
          </w:tcPr>
          <w:p w14:paraId="2338CB5E" w14:textId="1E20F0AB" w:rsidR="00466A03" w:rsidRPr="00004493" w:rsidRDefault="00466A03" w:rsidP="00466A03">
            <w:pPr>
              <w:pStyle w:val="aDSPara"/>
              <w:spacing w:before="60" w:after="60"/>
              <w:ind w:left="0"/>
              <w:jc w:val="left"/>
              <w:rPr>
                <w:rFonts w:cs="Arial"/>
                <w:sz w:val="20"/>
                <w:szCs w:val="20"/>
              </w:rPr>
            </w:pPr>
            <w:r>
              <w:rPr>
                <w:rFonts w:cs="Arial"/>
                <w:color w:val="000000"/>
                <w:sz w:val="20"/>
                <w:szCs w:val="20"/>
              </w:rPr>
              <w:t>At least seven (</w:t>
            </w:r>
            <w:r w:rsidR="007F0515">
              <w:rPr>
                <w:rFonts w:cs="Arial"/>
                <w:color w:val="000000"/>
                <w:sz w:val="20"/>
                <w:szCs w:val="20"/>
              </w:rPr>
              <w:t>07</w:t>
            </w:r>
            <w:r w:rsidRPr="00747DA5">
              <w:rPr>
                <w:rFonts w:cs="Arial"/>
                <w:color w:val="000000"/>
                <w:sz w:val="20"/>
                <w:szCs w:val="20"/>
              </w:rPr>
              <w:t>) years’ post</w:t>
            </w:r>
            <w:r w:rsidR="007E0F87">
              <w:rPr>
                <w:rFonts w:cs="Arial"/>
                <w:color w:val="000000"/>
                <w:sz w:val="20"/>
                <w:szCs w:val="20"/>
              </w:rPr>
              <w:t>-</w:t>
            </w:r>
            <w:r w:rsidRPr="00747DA5">
              <w:rPr>
                <w:rFonts w:cs="Arial"/>
                <w:color w:val="000000"/>
                <w:sz w:val="20"/>
                <w:szCs w:val="20"/>
              </w:rPr>
              <w:t xml:space="preserve">admission experience by the lead attorney in </w:t>
            </w:r>
            <w:r w:rsidR="007E0F87">
              <w:rPr>
                <w:rFonts w:cs="Arial"/>
                <w:color w:val="000000"/>
                <w:sz w:val="20"/>
                <w:szCs w:val="20"/>
              </w:rPr>
              <w:t xml:space="preserve">the </w:t>
            </w:r>
            <w:r w:rsidRPr="00747DA5">
              <w:rPr>
                <w:rFonts w:cs="Arial"/>
                <w:color w:val="000000"/>
                <w:sz w:val="20"/>
                <w:szCs w:val="20"/>
              </w:rPr>
              <w:t>relevant area of law</w:t>
            </w:r>
            <w:r w:rsidR="007E0F87">
              <w:rPr>
                <w:rFonts w:cs="Arial"/>
                <w:color w:val="000000"/>
                <w:sz w:val="20"/>
                <w:szCs w:val="20"/>
              </w:rPr>
              <w:t>.</w:t>
            </w:r>
          </w:p>
        </w:tc>
        <w:tc>
          <w:tcPr>
            <w:tcW w:w="634" w:type="pct"/>
          </w:tcPr>
          <w:p w14:paraId="54DE895F" w14:textId="77777777" w:rsidR="00466A03" w:rsidRDefault="00466A03" w:rsidP="00B47F58">
            <w:pPr>
              <w:pStyle w:val="aDSPara"/>
              <w:spacing w:before="60" w:after="60"/>
              <w:ind w:left="0"/>
              <w:jc w:val="left"/>
              <w:rPr>
                <w:sz w:val="20"/>
                <w:szCs w:val="20"/>
              </w:rPr>
            </w:pPr>
          </w:p>
        </w:tc>
      </w:tr>
      <w:tr w:rsidR="00EE4616" w:rsidRPr="00526ADF" w14:paraId="4295CE27" w14:textId="77777777" w:rsidTr="00466A03">
        <w:trPr>
          <w:trHeight w:val="291"/>
        </w:trPr>
        <w:tc>
          <w:tcPr>
            <w:tcW w:w="331" w:type="pct"/>
          </w:tcPr>
          <w:p w14:paraId="618C1C15" w14:textId="49DA6D38" w:rsidR="00EE4616" w:rsidRDefault="00EE4616" w:rsidP="00B47F58">
            <w:pPr>
              <w:pStyle w:val="aDSPara"/>
              <w:spacing w:before="60" w:after="60"/>
              <w:ind w:left="0"/>
              <w:jc w:val="left"/>
              <w:rPr>
                <w:sz w:val="20"/>
                <w:szCs w:val="20"/>
              </w:rPr>
            </w:pPr>
            <w:r>
              <w:rPr>
                <w:sz w:val="20"/>
                <w:szCs w:val="20"/>
              </w:rPr>
              <w:t>11</w:t>
            </w:r>
          </w:p>
        </w:tc>
        <w:tc>
          <w:tcPr>
            <w:tcW w:w="4035" w:type="pct"/>
          </w:tcPr>
          <w:p w14:paraId="571E4578" w14:textId="1D319F19" w:rsidR="00EE4616" w:rsidRDefault="00EE4616" w:rsidP="00466A03">
            <w:pPr>
              <w:pStyle w:val="aDSPara"/>
              <w:spacing w:before="60" w:after="60"/>
              <w:ind w:left="0"/>
              <w:jc w:val="left"/>
              <w:rPr>
                <w:rFonts w:cs="Arial"/>
                <w:color w:val="000000"/>
                <w:sz w:val="20"/>
                <w:szCs w:val="20"/>
              </w:rPr>
            </w:pPr>
            <w:r w:rsidRPr="00EE4616">
              <w:rPr>
                <w:rFonts w:cs="Arial"/>
                <w:color w:val="000000"/>
                <w:sz w:val="20"/>
                <w:szCs w:val="20"/>
              </w:rPr>
              <w:t>POPIA Document number Document number: FIN-SCM-AGR-0002 ( bidder to complete and return the document provided)</w:t>
            </w:r>
          </w:p>
        </w:tc>
        <w:tc>
          <w:tcPr>
            <w:tcW w:w="634" w:type="pct"/>
          </w:tcPr>
          <w:p w14:paraId="3F5BDF64" w14:textId="77777777" w:rsidR="00EE4616" w:rsidRDefault="00EE4616" w:rsidP="00B47F58">
            <w:pPr>
              <w:pStyle w:val="aDSPara"/>
              <w:spacing w:before="60" w:after="60"/>
              <w:ind w:left="0"/>
              <w:jc w:val="left"/>
              <w:rPr>
                <w:sz w:val="20"/>
                <w:szCs w:val="20"/>
              </w:rPr>
            </w:pPr>
          </w:p>
        </w:tc>
      </w:tr>
    </w:tbl>
    <w:p w14:paraId="66FD9B3F" w14:textId="77777777" w:rsidR="00466A03" w:rsidRDefault="00466A03" w:rsidP="00466A03">
      <w:pPr>
        <w:pStyle w:val="1Paragraph"/>
        <w:ind w:left="0"/>
      </w:pPr>
    </w:p>
    <w:p w14:paraId="6FD18B9D" w14:textId="77777777" w:rsidR="00603D56" w:rsidRDefault="00603D56" w:rsidP="0047600F">
      <w:pPr>
        <w:pStyle w:val="1Paragraph"/>
      </w:pPr>
    </w:p>
    <w:p w14:paraId="7C5055A5" w14:textId="77777777" w:rsidR="00466A03" w:rsidRDefault="00466A03" w:rsidP="0047600F">
      <w:pPr>
        <w:pStyle w:val="1Paragraph"/>
      </w:pPr>
    </w:p>
    <w:p w14:paraId="65BB11AC" w14:textId="77777777" w:rsidR="00466A03" w:rsidRDefault="00466A03" w:rsidP="00A11E50">
      <w:pPr>
        <w:pStyle w:val="1Paragraph"/>
        <w:ind w:left="0"/>
      </w:pPr>
    </w:p>
    <w:p w14:paraId="437A5EA1" w14:textId="7B607700" w:rsidR="00466A03" w:rsidRDefault="006E040B" w:rsidP="00466A03">
      <w:pPr>
        <w:pStyle w:val="Index3"/>
      </w:pPr>
      <w:bookmarkStart w:id="23" w:name="_Toc213360744"/>
      <w:r w:rsidRPr="00A00833">
        <w:t>Technical / Functional Evaluation Criteria</w:t>
      </w:r>
      <w:bookmarkEnd w:id="23"/>
    </w:p>
    <w:p w14:paraId="3ABC9EC7" w14:textId="77777777" w:rsidR="00466A03" w:rsidRDefault="00466A03" w:rsidP="00466A03">
      <w:pPr>
        <w:pStyle w:val="1Paragraph"/>
        <w:ind w:left="0"/>
      </w:pPr>
    </w:p>
    <w:tbl>
      <w:tblPr>
        <w:tblStyle w:val="TableGrid1"/>
        <w:tblpPr w:leftFromText="180" w:rightFromText="180" w:vertAnchor="text" w:horzAnchor="margin" w:tblpXSpec="center" w:tblpYSpec="center"/>
        <w:tblW w:w="9904" w:type="dxa"/>
        <w:tblLook w:val="04A0" w:firstRow="1" w:lastRow="0" w:firstColumn="1" w:lastColumn="0" w:noHBand="0" w:noVBand="1"/>
      </w:tblPr>
      <w:tblGrid>
        <w:gridCol w:w="7069"/>
        <w:gridCol w:w="2835"/>
      </w:tblGrid>
      <w:tr w:rsidR="00466A03" w:rsidRPr="00B05558" w14:paraId="3783FD3C" w14:textId="77777777" w:rsidTr="00B47F58">
        <w:tc>
          <w:tcPr>
            <w:tcW w:w="9904" w:type="dxa"/>
            <w:gridSpan w:val="2"/>
            <w:shd w:val="clear" w:color="auto" w:fill="000000"/>
          </w:tcPr>
          <w:p w14:paraId="11885DD2" w14:textId="7A17AE50" w:rsidR="00466A03" w:rsidRPr="00B05558" w:rsidRDefault="00466A03" w:rsidP="00466A03">
            <w:pPr>
              <w:widowControl/>
              <w:spacing w:before="0" w:after="0" w:line="360" w:lineRule="auto"/>
              <w:ind w:left="317"/>
              <w:contextualSpacing/>
              <w:outlineLvl w:val="1"/>
              <w:rPr>
                <w:bCs/>
                <w:iCs w:val="0"/>
                <w:lang w:eastAsia="en-GB"/>
              </w:rPr>
            </w:pPr>
            <w:r w:rsidRPr="00B05558">
              <w:rPr>
                <w:rFonts w:eastAsia="Calibri"/>
                <w:b/>
                <w:bCs/>
                <w:iCs w:val="0"/>
                <w:lang w:eastAsia="en-US"/>
              </w:rPr>
              <w:t xml:space="preserve"> </w:t>
            </w:r>
            <w:r w:rsidRPr="00B05558">
              <w:rPr>
                <w:b/>
                <w:bCs/>
                <w:iCs w:val="0"/>
                <w:lang w:eastAsia="en-GB"/>
              </w:rPr>
              <w:t>TECHNICAL</w:t>
            </w:r>
            <w:r w:rsidRPr="00B05558">
              <w:rPr>
                <w:rFonts w:eastAsia="Calibri"/>
                <w:b/>
                <w:bCs/>
                <w:iCs w:val="0"/>
                <w:lang w:eastAsia="en-US"/>
              </w:rPr>
              <w:t xml:space="preserve"> </w:t>
            </w:r>
            <w:r w:rsidRPr="00B05558">
              <w:rPr>
                <w:b/>
                <w:bCs/>
                <w:iCs w:val="0"/>
                <w:lang w:eastAsia="en-GB"/>
              </w:rPr>
              <w:t>EVALUATION CRITERIA</w:t>
            </w:r>
          </w:p>
        </w:tc>
      </w:tr>
      <w:tr w:rsidR="00466A03" w:rsidRPr="00B05558" w14:paraId="65358A57" w14:textId="77777777" w:rsidTr="00B47F58">
        <w:tc>
          <w:tcPr>
            <w:tcW w:w="7069" w:type="dxa"/>
            <w:shd w:val="clear" w:color="auto" w:fill="A6A6A6"/>
          </w:tcPr>
          <w:p w14:paraId="5D96A642" w14:textId="77777777" w:rsidR="00466A03" w:rsidRPr="008B6A29" w:rsidRDefault="00466A03" w:rsidP="00B47F58">
            <w:pPr>
              <w:widowControl/>
              <w:spacing w:before="0" w:after="0" w:line="360" w:lineRule="auto"/>
              <w:ind w:left="317"/>
              <w:contextualSpacing/>
              <w:outlineLvl w:val="1"/>
              <w:rPr>
                <w:bCs/>
                <w:iCs w:val="0"/>
                <w:lang w:eastAsia="en-GB"/>
              </w:rPr>
            </w:pPr>
            <w:r w:rsidRPr="008B6A29">
              <w:rPr>
                <w:b/>
                <w:bCs/>
                <w:iCs w:val="0"/>
                <w:lang w:eastAsia="en-GB"/>
              </w:rPr>
              <w:t>Expertise</w:t>
            </w:r>
          </w:p>
        </w:tc>
        <w:tc>
          <w:tcPr>
            <w:tcW w:w="2835" w:type="dxa"/>
            <w:shd w:val="clear" w:color="auto" w:fill="A6A6A6"/>
          </w:tcPr>
          <w:p w14:paraId="77752C68" w14:textId="77777777" w:rsidR="00466A03" w:rsidRPr="00B05558" w:rsidRDefault="00466A03" w:rsidP="00B47F58">
            <w:pPr>
              <w:widowControl/>
              <w:spacing w:before="0" w:after="0" w:line="360" w:lineRule="auto"/>
              <w:ind w:left="317"/>
              <w:contextualSpacing/>
              <w:outlineLvl w:val="1"/>
              <w:rPr>
                <w:bCs/>
                <w:iCs w:val="0"/>
                <w:lang w:eastAsia="en-GB"/>
              </w:rPr>
            </w:pPr>
            <w:r w:rsidRPr="00B05558">
              <w:rPr>
                <w:b/>
                <w:bCs/>
                <w:iCs w:val="0"/>
                <w:lang w:eastAsia="en-GB"/>
              </w:rPr>
              <w:t>Maximum Score = 50</w:t>
            </w:r>
          </w:p>
        </w:tc>
      </w:tr>
      <w:tr w:rsidR="00466A03" w:rsidRPr="00B05558" w14:paraId="0B836200" w14:textId="77777777" w:rsidTr="00B47F58">
        <w:tc>
          <w:tcPr>
            <w:tcW w:w="7069" w:type="dxa"/>
          </w:tcPr>
          <w:p w14:paraId="52090F7C" w14:textId="6E03A218" w:rsidR="00466A03" w:rsidRPr="008B6A29" w:rsidRDefault="00466A03" w:rsidP="00B47F58">
            <w:pPr>
              <w:widowControl/>
              <w:spacing w:before="0" w:after="0" w:line="360" w:lineRule="auto"/>
              <w:ind w:left="317"/>
              <w:contextualSpacing/>
              <w:outlineLvl w:val="1"/>
              <w:rPr>
                <w:bCs/>
                <w:iCs w:val="0"/>
                <w:lang w:eastAsia="en-GB"/>
              </w:rPr>
            </w:pPr>
            <w:r w:rsidRPr="008B6A29">
              <w:rPr>
                <w:bCs/>
                <w:iCs w:val="0"/>
                <w:lang w:eastAsia="en-GB"/>
              </w:rPr>
              <w:t xml:space="preserve">At least </w:t>
            </w:r>
            <w:r w:rsidR="007F0515">
              <w:rPr>
                <w:bCs/>
                <w:iCs w:val="0"/>
                <w:lang w:eastAsia="en-GB"/>
              </w:rPr>
              <w:t xml:space="preserve">seven </w:t>
            </w:r>
            <w:r w:rsidR="007F0515" w:rsidRPr="008B6A29">
              <w:rPr>
                <w:bCs/>
                <w:iCs w:val="0"/>
                <w:lang w:eastAsia="en-GB"/>
              </w:rPr>
              <w:t>(</w:t>
            </w:r>
            <w:r w:rsidR="007F0515">
              <w:rPr>
                <w:bCs/>
                <w:iCs w:val="0"/>
                <w:lang w:eastAsia="en-GB"/>
              </w:rPr>
              <w:t>07</w:t>
            </w:r>
            <w:r w:rsidRPr="008B6A29">
              <w:rPr>
                <w:bCs/>
                <w:iCs w:val="0"/>
                <w:lang w:eastAsia="en-GB"/>
              </w:rPr>
              <w:t xml:space="preserve">) years’ post admission experience or more by the lead attorney in relevant area of law </w:t>
            </w:r>
            <w:r>
              <w:rPr>
                <w:bCs/>
                <w:iCs w:val="0"/>
                <w:lang w:eastAsia="en-GB"/>
              </w:rPr>
              <w:t>(CV to be submitted)</w:t>
            </w:r>
          </w:p>
        </w:tc>
        <w:tc>
          <w:tcPr>
            <w:tcW w:w="2835" w:type="dxa"/>
          </w:tcPr>
          <w:p w14:paraId="40A3E6C2" w14:textId="252580B0" w:rsidR="00466A03" w:rsidRPr="00B05558" w:rsidRDefault="007F0515" w:rsidP="00B47F58">
            <w:pPr>
              <w:widowControl/>
              <w:spacing w:before="0" w:after="0" w:line="360" w:lineRule="auto"/>
              <w:ind w:left="34"/>
              <w:outlineLvl w:val="1"/>
              <w:rPr>
                <w:bCs/>
                <w:iCs w:val="0"/>
                <w:lang w:eastAsia="en-GB"/>
              </w:rPr>
            </w:pPr>
            <w:r>
              <w:rPr>
                <w:bCs/>
                <w:iCs w:val="0"/>
                <w:lang w:eastAsia="en-GB"/>
              </w:rPr>
              <w:t>07</w:t>
            </w:r>
            <w:r w:rsidR="00466A03" w:rsidRPr="00B05558">
              <w:rPr>
                <w:bCs/>
                <w:iCs w:val="0"/>
                <w:lang w:eastAsia="en-GB"/>
              </w:rPr>
              <w:t xml:space="preserve"> years and above = 50</w:t>
            </w:r>
          </w:p>
          <w:p w14:paraId="6AD86ABA" w14:textId="5339A6A4" w:rsidR="00466A03" w:rsidRPr="00B05558" w:rsidRDefault="00466A03" w:rsidP="00B47F58">
            <w:pPr>
              <w:widowControl/>
              <w:spacing w:before="0" w:after="0" w:line="360" w:lineRule="auto"/>
              <w:ind w:left="34"/>
              <w:outlineLvl w:val="1"/>
              <w:rPr>
                <w:bCs/>
                <w:iCs w:val="0"/>
                <w:lang w:eastAsia="en-GB"/>
              </w:rPr>
            </w:pPr>
            <w:r>
              <w:rPr>
                <w:bCs/>
                <w:iCs w:val="0"/>
                <w:lang w:eastAsia="en-GB"/>
              </w:rPr>
              <w:t xml:space="preserve">Less than </w:t>
            </w:r>
            <w:r w:rsidR="007F0515">
              <w:rPr>
                <w:bCs/>
                <w:iCs w:val="0"/>
                <w:lang w:eastAsia="en-GB"/>
              </w:rPr>
              <w:t>07</w:t>
            </w:r>
            <w:r w:rsidRPr="00B05558">
              <w:rPr>
                <w:bCs/>
                <w:iCs w:val="0"/>
                <w:lang w:eastAsia="en-GB"/>
              </w:rPr>
              <w:t xml:space="preserve"> years =0</w:t>
            </w:r>
          </w:p>
        </w:tc>
      </w:tr>
      <w:tr w:rsidR="00466A03" w:rsidRPr="00B05558" w14:paraId="78C498DB" w14:textId="77777777" w:rsidTr="00B47F58">
        <w:tc>
          <w:tcPr>
            <w:tcW w:w="7069" w:type="dxa"/>
            <w:shd w:val="clear" w:color="auto" w:fill="A6A6A6"/>
          </w:tcPr>
          <w:p w14:paraId="4A535A5D" w14:textId="77777777" w:rsidR="00466A03" w:rsidRPr="00B05558" w:rsidRDefault="00466A03" w:rsidP="00B47F58">
            <w:pPr>
              <w:widowControl/>
              <w:spacing w:before="0" w:after="0" w:line="360" w:lineRule="auto"/>
              <w:ind w:left="317"/>
              <w:contextualSpacing/>
              <w:outlineLvl w:val="1"/>
              <w:rPr>
                <w:b/>
                <w:bCs/>
                <w:iCs w:val="0"/>
                <w:lang w:eastAsia="en-GB"/>
              </w:rPr>
            </w:pPr>
            <w:r w:rsidRPr="00B05558">
              <w:rPr>
                <w:b/>
                <w:bCs/>
                <w:iCs w:val="0"/>
                <w:lang w:eastAsia="en-GB"/>
              </w:rPr>
              <w:t>Track Record</w:t>
            </w:r>
          </w:p>
        </w:tc>
        <w:tc>
          <w:tcPr>
            <w:tcW w:w="2835" w:type="dxa"/>
            <w:shd w:val="clear" w:color="auto" w:fill="A6A6A6"/>
          </w:tcPr>
          <w:p w14:paraId="7ABE7CBF" w14:textId="77777777" w:rsidR="00466A03" w:rsidRPr="00B05558" w:rsidRDefault="00466A03" w:rsidP="00B47F58">
            <w:pPr>
              <w:widowControl/>
              <w:spacing w:before="0" w:after="0" w:line="360" w:lineRule="auto"/>
              <w:ind w:left="317"/>
              <w:contextualSpacing/>
              <w:outlineLvl w:val="1"/>
              <w:rPr>
                <w:bCs/>
                <w:iCs w:val="0"/>
                <w:lang w:eastAsia="en-GB"/>
              </w:rPr>
            </w:pPr>
            <w:r w:rsidRPr="00B05558">
              <w:rPr>
                <w:b/>
                <w:bCs/>
                <w:iCs w:val="0"/>
                <w:lang w:eastAsia="en-GB"/>
              </w:rPr>
              <w:t>Maximum Score = 50</w:t>
            </w:r>
          </w:p>
        </w:tc>
      </w:tr>
      <w:tr w:rsidR="00466A03" w:rsidRPr="00B05558" w14:paraId="672384C2" w14:textId="77777777" w:rsidTr="00B47F58">
        <w:tc>
          <w:tcPr>
            <w:tcW w:w="7069" w:type="dxa"/>
          </w:tcPr>
          <w:p w14:paraId="2928F1EF" w14:textId="2AC23F9C" w:rsidR="00466A03" w:rsidRPr="00B05558" w:rsidRDefault="00466A03" w:rsidP="00466A03">
            <w:pPr>
              <w:widowControl/>
              <w:spacing w:before="0" w:after="0" w:line="360" w:lineRule="auto"/>
              <w:ind w:left="317"/>
              <w:contextualSpacing/>
              <w:outlineLvl w:val="1"/>
              <w:rPr>
                <w:bCs/>
                <w:iCs w:val="0"/>
                <w:lang w:eastAsia="en-GB"/>
              </w:rPr>
            </w:pPr>
            <w:r>
              <w:rPr>
                <w:bCs/>
                <w:iCs w:val="0"/>
                <w:lang w:eastAsia="en-GB"/>
              </w:rPr>
              <w:t xml:space="preserve">At least five </w:t>
            </w:r>
            <w:r w:rsidRPr="00B05558">
              <w:rPr>
                <w:bCs/>
                <w:iCs w:val="0"/>
                <w:lang w:eastAsia="en-GB"/>
              </w:rPr>
              <w:t>(</w:t>
            </w:r>
            <w:r>
              <w:rPr>
                <w:bCs/>
                <w:iCs w:val="0"/>
                <w:lang w:eastAsia="en-GB"/>
              </w:rPr>
              <w:t>5</w:t>
            </w:r>
            <w:r w:rsidRPr="00B05558">
              <w:rPr>
                <w:bCs/>
                <w:iCs w:val="0"/>
                <w:lang w:eastAsia="en-GB"/>
              </w:rPr>
              <w:t>) verifiable references for legal services rendered in that area of law (including client name, contact person, address, telephone, and email address), and a summary of the legal services rendered for that client.</w:t>
            </w:r>
            <w:r>
              <w:rPr>
                <w:bCs/>
                <w:iCs w:val="0"/>
                <w:lang w:eastAsia="en-GB"/>
              </w:rPr>
              <w:t xml:space="preserve"> </w:t>
            </w:r>
          </w:p>
        </w:tc>
        <w:tc>
          <w:tcPr>
            <w:tcW w:w="2835" w:type="dxa"/>
          </w:tcPr>
          <w:p w14:paraId="22D638B7" w14:textId="4156C000" w:rsidR="00466A03" w:rsidRDefault="00466A03" w:rsidP="00B47F58">
            <w:pPr>
              <w:widowControl/>
              <w:spacing w:before="0" w:after="0" w:line="360" w:lineRule="auto"/>
              <w:contextualSpacing/>
              <w:outlineLvl w:val="1"/>
              <w:rPr>
                <w:bCs/>
                <w:iCs w:val="0"/>
                <w:lang w:eastAsia="en-GB"/>
              </w:rPr>
            </w:pPr>
            <w:r>
              <w:rPr>
                <w:bCs/>
                <w:iCs w:val="0"/>
                <w:lang w:eastAsia="en-GB"/>
              </w:rPr>
              <w:t>Equal to or more than 5</w:t>
            </w:r>
            <w:r w:rsidRPr="00B05558">
              <w:rPr>
                <w:bCs/>
                <w:iCs w:val="0"/>
                <w:lang w:eastAsia="en-GB"/>
              </w:rPr>
              <w:t xml:space="preserve"> references = 50</w:t>
            </w:r>
          </w:p>
          <w:p w14:paraId="0F4A849F" w14:textId="77777777" w:rsidR="00466A03" w:rsidRPr="00B05558" w:rsidRDefault="00466A03" w:rsidP="00B47F58">
            <w:pPr>
              <w:widowControl/>
              <w:spacing w:before="0" w:after="0" w:line="360" w:lineRule="auto"/>
              <w:contextualSpacing/>
              <w:outlineLvl w:val="1"/>
              <w:rPr>
                <w:bCs/>
                <w:iCs w:val="0"/>
                <w:lang w:eastAsia="en-GB"/>
              </w:rPr>
            </w:pPr>
            <w:r w:rsidRPr="008B6A29">
              <w:rPr>
                <w:bCs/>
                <w:iCs w:val="0"/>
                <w:lang w:eastAsia="en-GB"/>
              </w:rPr>
              <w:t xml:space="preserve">1-3 </w:t>
            </w:r>
            <w:r>
              <w:rPr>
                <w:bCs/>
                <w:iCs w:val="0"/>
                <w:lang w:eastAsia="en-GB"/>
              </w:rPr>
              <w:t xml:space="preserve">references </w:t>
            </w:r>
            <w:r w:rsidRPr="008B6A29">
              <w:rPr>
                <w:bCs/>
                <w:iCs w:val="0"/>
                <w:lang w:eastAsia="en-GB"/>
              </w:rPr>
              <w:t>=25</w:t>
            </w:r>
          </w:p>
          <w:p w14:paraId="38CE8DD2" w14:textId="77777777" w:rsidR="00466A03" w:rsidRPr="00B05558" w:rsidRDefault="00466A03" w:rsidP="00B47F58">
            <w:pPr>
              <w:widowControl/>
              <w:spacing w:before="0" w:after="0" w:line="360" w:lineRule="auto"/>
              <w:contextualSpacing/>
              <w:outlineLvl w:val="1"/>
              <w:rPr>
                <w:bCs/>
                <w:iCs w:val="0"/>
                <w:lang w:eastAsia="en-GB"/>
              </w:rPr>
            </w:pPr>
            <w:r>
              <w:rPr>
                <w:bCs/>
                <w:iCs w:val="0"/>
                <w:lang w:eastAsia="en-GB"/>
              </w:rPr>
              <w:t>Less than 3</w:t>
            </w:r>
            <w:r w:rsidRPr="00B05558">
              <w:rPr>
                <w:bCs/>
                <w:iCs w:val="0"/>
                <w:lang w:eastAsia="en-GB"/>
              </w:rPr>
              <w:t xml:space="preserve"> references =0</w:t>
            </w:r>
          </w:p>
        </w:tc>
      </w:tr>
    </w:tbl>
    <w:p w14:paraId="103D0F80" w14:textId="77777777" w:rsidR="00466A03" w:rsidRPr="00466A03" w:rsidRDefault="00466A03" w:rsidP="00466A03">
      <w:pPr>
        <w:pStyle w:val="1Paragraph"/>
        <w:ind w:left="0"/>
      </w:pPr>
    </w:p>
    <w:p w14:paraId="0B2C8612" w14:textId="77777777" w:rsidR="00383786" w:rsidRDefault="00264F10" w:rsidP="00F83C1D">
      <w:pPr>
        <w:rPr>
          <w:b/>
          <w:sz w:val="20"/>
        </w:rPr>
      </w:pPr>
      <w:r w:rsidRPr="0030524C">
        <w:rPr>
          <w:b/>
          <w:sz w:val="20"/>
        </w:rPr>
        <w:t xml:space="preserve">Note: </w:t>
      </w:r>
    </w:p>
    <w:p w14:paraId="46201D02" w14:textId="1842C87E" w:rsidR="007358C1" w:rsidRDefault="00264F10" w:rsidP="00383786">
      <w:pPr>
        <w:pStyle w:val="ListParagraph"/>
        <w:numPr>
          <w:ilvl w:val="0"/>
          <w:numId w:val="39"/>
        </w:numPr>
        <w:jc w:val="both"/>
      </w:pPr>
      <w:r w:rsidRPr="00143AE7">
        <w:t>Bidders that score &lt;80 out of 100 in respect of Technical / Functional Evaluation Criteria will be regarded as submitting a non-responsive bid and will not be evaluated further.</w:t>
      </w:r>
    </w:p>
    <w:p w14:paraId="721E056D" w14:textId="5402231C" w:rsidR="00466A03" w:rsidRDefault="00466A03" w:rsidP="00383786">
      <w:pPr>
        <w:pStyle w:val="ListParagraph"/>
        <w:numPr>
          <w:ilvl w:val="0"/>
          <w:numId w:val="39"/>
        </w:numPr>
        <w:jc w:val="both"/>
      </w:pPr>
      <w:r>
        <w:t>Only bidders obtaining a minimum of 80 points in the functional evaluation will be in the panel.</w:t>
      </w:r>
    </w:p>
    <w:p w14:paraId="22792E80" w14:textId="77777777" w:rsidR="00466A03" w:rsidRDefault="00466A03" w:rsidP="00383786">
      <w:pPr>
        <w:pStyle w:val="ListParagraph"/>
        <w:numPr>
          <w:ilvl w:val="0"/>
          <w:numId w:val="39"/>
        </w:numPr>
        <w:jc w:val="both"/>
      </w:pPr>
    </w:p>
    <w:p w14:paraId="7F825802" w14:textId="5334B8F4" w:rsidR="00777F53" w:rsidRPr="00996B49" w:rsidRDefault="00143AE7" w:rsidP="00466A03">
      <w:pPr>
        <w:pStyle w:val="Index3"/>
      </w:pPr>
      <w:bookmarkStart w:id="24" w:name="_Toc213360745"/>
      <w:bookmarkStart w:id="25" w:name="_Toc511198085"/>
      <w:bookmarkStart w:id="26" w:name="_Hlk133378355"/>
      <w:r w:rsidRPr="00996B49">
        <w:t>Preference points and Price evaluation</w:t>
      </w:r>
      <w:bookmarkEnd w:id="24"/>
      <w:r w:rsidRPr="00996B49">
        <w:t xml:space="preserve"> </w:t>
      </w:r>
    </w:p>
    <w:p w14:paraId="4677363E" w14:textId="77777777" w:rsidR="00777F53" w:rsidRDefault="00777F53" w:rsidP="00474489">
      <w:pPr>
        <w:pStyle w:val="Index4"/>
      </w:pPr>
      <w:r w:rsidRPr="00D93AAA">
        <w:t>Each tender that obtained the minimum qualifying score for functionality must be evaluated further in terms of price and the preference point system</w:t>
      </w:r>
      <w:r>
        <w:t>.</w:t>
      </w:r>
      <w:r w:rsidRPr="00D93AAA">
        <w:t xml:space="preserve"> </w:t>
      </w:r>
    </w:p>
    <w:p w14:paraId="6668C98E" w14:textId="77777777" w:rsidR="00777F53" w:rsidRPr="00D93AAA" w:rsidRDefault="00777F53" w:rsidP="00474489">
      <w:pPr>
        <w:pStyle w:val="Index4"/>
        <w:numPr>
          <w:ilvl w:val="0"/>
          <w:numId w:val="0"/>
        </w:numPr>
        <w:ind w:left="851"/>
      </w:pPr>
    </w:p>
    <w:p w14:paraId="5D092F0A" w14:textId="77777777" w:rsidR="00777F53" w:rsidRPr="00D93AAA" w:rsidRDefault="00777F53" w:rsidP="00466A03">
      <w:pPr>
        <w:pStyle w:val="Index3"/>
      </w:pPr>
      <w:bookmarkStart w:id="27" w:name="_Toc125008753"/>
      <w:bookmarkStart w:id="28" w:name="_Toc135389245"/>
      <w:bookmarkStart w:id="29" w:name="_Toc137638302"/>
      <w:bookmarkStart w:id="30" w:name="_Toc213360746"/>
      <w:r w:rsidRPr="00D93AAA">
        <w:t>80/20 preference point system for acquisition of goods or services for Rand value equal to or above R30 000 and up to R50 million</w:t>
      </w:r>
      <w:bookmarkEnd w:id="27"/>
      <w:bookmarkEnd w:id="28"/>
      <w:bookmarkEnd w:id="29"/>
      <w:bookmarkEnd w:id="30"/>
    </w:p>
    <w:p w14:paraId="445E8666" w14:textId="77777777" w:rsidR="00777F53" w:rsidRPr="00D93AAA" w:rsidRDefault="00777F53" w:rsidP="00474489">
      <w:pPr>
        <w:pStyle w:val="Index4"/>
      </w:pPr>
      <w:r w:rsidRPr="00D93AAA">
        <w:t>The following formula must be used to calculate the points out of 80 for price in respect of a tender with a Rand value equal to or above R30 000 and up to a Rand value of R50 million, inclusive of all applicable taxes:</w:t>
      </w:r>
    </w:p>
    <w:p w14:paraId="7956C2E1" w14:textId="77777777" w:rsidR="00777F53" w:rsidRPr="00D93AAA" w:rsidRDefault="00000000" w:rsidP="00777F5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777F53" w:rsidRPr="00D93AAA">
        <w:t xml:space="preserve"> </w:t>
      </w:r>
    </w:p>
    <w:p w14:paraId="107F2B0D" w14:textId="77777777" w:rsidR="00777F53" w:rsidRPr="00D93AAA" w:rsidRDefault="00777F53" w:rsidP="00777F53">
      <w:pPr>
        <w:pStyle w:val="1Paragraph"/>
      </w:pPr>
      <w:r w:rsidRPr="00D93AAA">
        <w:t>Where-</w:t>
      </w:r>
    </w:p>
    <w:p w14:paraId="79A34831" w14:textId="77777777" w:rsidR="00777F53" w:rsidRPr="00D93AAA" w:rsidRDefault="00777F53" w:rsidP="00777F53">
      <w:pPr>
        <w:pStyle w:val="1Paragraph"/>
      </w:pPr>
      <w:r w:rsidRPr="00D93AAA">
        <w:t>Ps</w:t>
      </w:r>
      <w:r w:rsidRPr="00D93AAA">
        <w:tab/>
        <w:t>=</w:t>
      </w:r>
      <w:r w:rsidRPr="00D93AAA">
        <w:tab/>
        <w:t>Points scored for price of tender under consideration</w:t>
      </w:r>
    </w:p>
    <w:p w14:paraId="08158208" w14:textId="77777777" w:rsidR="00777F53" w:rsidRPr="00D93AAA" w:rsidRDefault="00777F53" w:rsidP="00777F53">
      <w:pPr>
        <w:pStyle w:val="1Paragraph"/>
      </w:pPr>
      <w:r w:rsidRPr="00D93AAA">
        <w:t>Pt</w:t>
      </w:r>
      <w:r w:rsidRPr="00D93AAA">
        <w:tab/>
        <w:t>=</w:t>
      </w:r>
      <w:r w:rsidRPr="00D93AAA">
        <w:tab/>
        <w:t>Price of tender under consideration; and</w:t>
      </w:r>
    </w:p>
    <w:p w14:paraId="3C2A14B2" w14:textId="77777777" w:rsidR="00777F53" w:rsidRDefault="00777F53" w:rsidP="00777F53">
      <w:pPr>
        <w:pStyle w:val="1Paragraph"/>
      </w:pPr>
      <w:proofErr w:type="spellStart"/>
      <w:r w:rsidRPr="00D93AAA">
        <w:t>Pmin</w:t>
      </w:r>
      <w:proofErr w:type="spellEnd"/>
      <w:r w:rsidRPr="00D93AAA">
        <w:tab/>
        <w:t>=</w:t>
      </w:r>
      <w:r w:rsidRPr="00D93AAA">
        <w:tab/>
        <w:t>Price of lowest acceptable tender.</w:t>
      </w:r>
    </w:p>
    <w:p w14:paraId="1751C999" w14:textId="77777777" w:rsidR="00143AE7" w:rsidRPr="00D93AAA" w:rsidRDefault="00143AE7" w:rsidP="00777F53">
      <w:pPr>
        <w:pStyle w:val="1Paragraph"/>
      </w:pPr>
    </w:p>
    <w:p w14:paraId="37AFBA70" w14:textId="77777777" w:rsidR="00777F53" w:rsidRDefault="00777F53" w:rsidP="00474489">
      <w:pPr>
        <w:pStyle w:val="Index4"/>
      </w:pPr>
      <w:r w:rsidRPr="00D93AAA">
        <w:t xml:space="preserve">The following table must be used to calculate the score out of 20 for </w:t>
      </w:r>
      <w:r>
        <w:t>specific goal</w:t>
      </w:r>
      <w:r w:rsidRPr="00D93AAA">
        <w:t>:</w:t>
      </w:r>
    </w:p>
    <w:tbl>
      <w:tblPr>
        <w:tblStyle w:val="TableGrid"/>
        <w:tblW w:w="0" w:type="auto"/>
        <w:tblInd w:w="704" w:type="dxa"/>
        <w:tblLook w:val="04A0" w:firstRow="1" w:lastRow="0" w:firstColumn="1" w:lastColumn="0" w:noHBand="0" w:noVBand="1"/>
      </w:tblPr>
      <w:tblGrid>
        <w:gridCol w:w="3980"/>
        <w:gridCol w:w="1690"/>
        <w:gridCol w:w="3111"/>
      </w:tblGrid>
      <w:tr w:rsidR="008B398A" w:rsidRPr="00D93AAA" w14:paraId="7ED29E2E" w14:textId="77777777" w:rsidTr="008B398A">
        <w:trPr>
          <w:tblHeader/>
        </w:trPr>
        <w:tc>
          <w:tcPr>
            <w:tcW w:w="3980" w:type="dxa"/>
            <w:shd w:val="clear" w:color="auto" w:fill="E7E6E6" w:themeFill="background2"/>
          </w:tcPr>
          <w:p w14:paraId="6B903BF1" w14:textId="77777777" w:rsidR="008B398A" w:rsidRPr="00D93AAA" w:rsidRDefault="008B398A" w:rsidP="00771B0F">
            <w:pPr>
              <w:pStyle w:val="1Paragraph"/>
              <w:ind w:left="0"/>
              <w:jc w:val="center"/>
              <w:rPr>
                <w:b/>
              </w:rPr>
            </w:pPr>
            <w:r>
              <w:rPr>
                <w:b/>
              </w:rPr>
              <w:t>Ownership</w:t>
            </w:r>
          </w:p>
        </w:tc>
        <w:tc>
          <w:tcPr>
            <w:tcW w:w="1690" w:type="dxa"/>
            <w:shd w:val="clear" w:color="auto" w:fill="E7E6E6" w:themeFill="background2"/>
          </w:tcPr>
          <w:p w14:paraId="175883EA" w14:textId="77777777" w:rsidR="008B398A" w:rsidRPr="00D93AAA" w:rsidRDefault="008B398A" w:rsidP="00771B0F">
            <w:pPr>
              <w:pStyle w:val="1Paragraph"/>
              <w:ind w:left="0"/>
              <w:jc w:val="center"/>
              <w:rPr>
                <w:b/>
              </w:rPr>
            </w:pPr>
            <w:r w:rsidRPr="00D93AAA">
              <w:rPr>
                <w:b/>
              </w:rPr>
              <w:t>Number of Points</w:t>
            </w:r>
          </w:p>
        </w:tc>
        <w:tc>
          <w:tcPr>
            <w:tcW w:w="3111" w:type="dxa"/>
            <w:shd w:val="clear" w:color="auto" w:fill="E7E6E6" w:themeFill="background2"/>
          </w:tcPr>
          <w:p w14:paraId="39C9691F" w14:textId="44E60482" w:rsidR="008B398A" w:rsidRPr="00D93AAA" w:rsidRDefault="008B398A" w:rsidP="00771B0F">
            <w:pPr>
              <w:pStyle w:val="1Paragraph"/>
              <w:ind w:left="0"/>
              <w:jc w:val="center"/>
              <w:rPr>
                <w:b/>
              </w:rPr>
            </w:pPr>
            <w:r>
              <w:rPr>
                <w:b/>
              </w:rPr>
              <w:t>Evidence to be</w:t>
            </w:r>
            <w:r w:rsidR="00BF4F02">
              <w:rPr>
                <w:b/>
              </w:rPr>
              <w:t xml:space="preserve"> </w:t>
            </w:r>
            <w:r w:rsidR="00E96F0E">
              <w:rPr>
                <w:b/>
              </w:rPr>
              <w:t>submitted by</w:t>
            </w:r>
            <w:r>
              <w:rPr>
                <w:b/>
              </w:rPr>
              <w:t xml:space="preserve"> the supplier to substantiate the points allocated per specific goal</w:t>
            </w:r>
          </w:p>
        </w:tc>
      </w:tr>
      <w:tr w:rsidR="00143AE7" w:rsidRPr="00D93AAA" w14:paraId="34910D90" w14:textId="77777777" w:rsidTr="008B398A">
        <w:trPr>
          <w:trHeight w:val="432"/>
        </w:trPr>
        <w:tc>
          <w:tcPr>
            <w:tcW w:w="3980" w:type="dxa"/>
          </w:tcPr>
          <w:p w14:paraId="710B3555" w14:textId="77777777" w:rsidR="00143AE7" w:rsidRPr="00D93AAA" w:rsidRDefault="00143AE7" w:rsidP="00771B0F">
            <w:pPr>
              <w:pStyle w:val="1Paragraph"/>
              <w:ind w:left="0"/>
              <w:jc w:val="center"/>
            </w:pPr>
            <w:r w:rsidRPr="00D93AAA">
              <w:t>1</w:t>
            </w:r>
            <w:r>
              <w:t>00% black ownership</w:t>
            </w:r>
          </w:p>
        </w:tc>
        <w:tc>
          <w:tcPr>
            <w:tcW w:w="1690" w:type="dxa"/>
          </w:tcPr>
          <w:p w14:paraId="5609EA00" w14:textId="77777777" w:rsidR="00143AE7" w:rsidRPr="00D93AAA" w:rsidRDefault="00143AE7" w:rsidP="00771B0F">
            <w:pPr>
              <w:pStyle w:val="1Paragraph"/>
              <w:ind w:left="0"/>
              <w:jc w:val="center"/>
            </w:pPr>
            <w:r w:rsidRPr="00D93AAA">
              <w:t>20</w:t>
            </w:r>
          </w:p>
        </w:tc>
        <w:tc>
          <w:tcPr>
            <w:tcW w:w="3111" w:type="dxa"/>
            <w:vMerge w:val="restart"/>
          </w:tcPr>
          <w:p w14:paraId="5562E009" w14:textId="77777777" w:rsidR="00143AE7" w:rsidRDefault="00143AE7" w:rsidP="00143AE7">
            <w:pPr>
              <w:pStyle w:val="1Paragraph"/>
              <w:ind w:left="0"/>
            </w:pPr>
          </w:p>
          <w:p w14:paraId="4D399189" w14:textId="561560E3" w:rsidR="00143AE7" w:rsidRPr="00D93AAA" w:rsidRDefault="00143AE7" w:rsidP="00143AE7">
            <w:pPr>
              <w:pStyle w:val="1Paragraph"/>
              <w:ind w:left="0"/>
            </w:pPr>
            <w:r>
              <w:t>BBBEE certificate/</w:t>
            </w:r>
            <w:r w:rsidR="00E96F0E">
              <w:t>affidavit</w:t>
            </w:r>
            <w:r w:rsidR="00656238">
              <w:t xml:space="preserve"> or</w:t>
            </w:r>
            <w:r>
              <w:t xml:space="preserve"> the company registration </w:t>
            </w:r>
            <w:r w:rsidR="00656238">
              <w:t>documents, which</w:t>
            </w:r>
            <w:r>
              <w:t xml:space="preserve"> contain the % of ownership or shareholding certificate with the % of shares owned by </w:t>
            </w:r>
            <w:r w:rsidR="00656238">
              <w:t>the individuals</w:t>
            </w:r>
            <w:r>
              <w:t>.</w:t>
            </w:r>
          </w:p>
        </w:tc>
      </w:tr>
      <w:tr w:rsidR="00143AE7" w:rsidRPr="00D93AAA" w14:paraId="4C5638E4" w14:textId="77777777" w:rsidTr="008B398A">
        <w:trPr>
          <w:trHeight w:val="432"/>
        </w:trPr>
        <w:tc>
          <w:tcPr>
            <w:tcW w:w="3980" w:type="dxa"/>
          </w:tcPr>
          <w:p w14:paraId="3BC20A28" w14:textId="6EE4F8B6" w:rsidR="00143AE7" w:rsidRPr="00D93AAA" w:rsidRDefault="00143AE7" w:rsidP="00771B0F">
            <w:pPr>
              <w:pStyle w:val="1Paragraph"/>
              <w:ind w:left="0"/>
              <w:jc w:val="center"/>
            </w:pPr>
            <w:r>
              <w:t>At least more than 51% black ownership</w:t>
            </w:r>
            <w:r w:rsidR="00BF4F02">
              <w:t xml:space="preserve"> but less than 100 %</w:t>
            </w:r>
          </w:p>
        </w:tc>
        <w:tc>
          <w:tcPr>
            <w:tcW w:w="1690" w:type="dxa"/>
          </w:tcPr>
          <w:p w14:paraId="1E0C66E4" w14:textId="77777777" w:rsidR="00143AE7" w:rsidRPr="00D93AAA" w:rsidRDefault="00143AE7" w:rsidP="00771B0F">
            <w:pPr>
              <w:pStyle w:val="1Paragraph"/>
              <w:ind w:left="0"/>
              <w:jc w:val="center"/>
            </w:pPr>
            <w:r>
              <w:t>15</w:t>
            </w:r>
          </w:p>
        </w:tc>
        <w:tc>
          <w:tcPr>
            <w:tcW w:w="3111" w:type="dxa"/>
            <w:vMerge/>
          </w:tcPr>
          <w:p w14:paraId="5CD401CF" w14:textId="77777777" w:rsidR="00143AE7" w:rsidRDefault="00143AE7" w:rsidP="00771B0F">
            <w:pPr>
              <w:pStyle w:val="1Paragraph"/>
              <w:ind w:left="0"/>
              <w:jc w:val="center"/>
            </w:pPr>
          </w:p>
        </w:tc>
      </w:tr>
      <w:tr w:rsidR="00143AE7" w:rsidRPr="00D93AAA" w14:paraId="04C0035E" w14:textId="77777777" w:rsidTr="008B398A">
        <w:trPr>
          <w:trHeight w:val="432"/>
        </w:trPr>
        <w:tc>
          <w:tcPr>
            <w:tcW w:w="3980" w:type="dxa"/>
          </w:tcPr>
          <w:p w14:paraId="22D162BD" w14:textId="77777777" w:rsidR="00143AE7" w:rsidRPr="00D93AAA" w:rsidRDefault="00143AE7" w:rsidP="00771B0F">
            <w:pPr>
              <w:pStyle w:val="1Paragraph"/>
              <w:ind w:left="0"/>
              <w:jc w:val="center"/>
            </w:pPr>
            <w:r>
              <w:t>Less than 51 % black owned but more than 40% black ownership.</w:t>
            </w:r>
          </w:p>
        </w:tc>
        <w:tc>
          <w:tcPr>
            <w:tcW w:w="1690" w:type="dxa"/>
          </w:tcPr>
          <w:p w14:paraId="55C5B351" w14:textId="77777777" w:rsidR="00143AE7" w:rsidRPr="00D93AAA" w:rsidRDefault="00143AE7" w:rsidP="00771B0F">
            <w:pPr>
              <w:pStyle w:val="1Paragraph"/>
              <w:ind w:left="0"/>
              <w:jc w:val="center"/>
            </w:pPr>
            <w:r>
              <w:t>10</w:t>
            </w:r>
          </w:p>
        </w:tc>
        <w:tc>
          <w:tcPr>
            <w:tcW w:w="3111" w:type="dxa"/>
            <w:vMerge/>
          </w:tcPr>
          <w:p w14:paraId="1C7D0F48" w14:textId="77777777" w:rsidR="00143AE7" w:rsidRDefault="00143AE7" w:rsidP="00771B0F">
            <w:pPr>
              <w:pStyle w:val="1Paragraph"/>
              <w:ind w:left="0"/>
              <w:jc w:val="center"/>
            </w:pPr>
          </w:p>
        </w:tc>
      </w:tr>
      <w:tr w:rsidR="00143AE7" w:rsidRPr="00D93AAA" w14:paraId="492B4334" w14:textId="77777777" w:rsidTr="008B398A">
        <w:trPr>
          <w:trHeight w:val="432"/>
        </w:trPr>
        <w:tc>
          <w:tcPr>
            <w:tcW w:w="3980" w:type="dxa"/>
          </w:tcPr>
          <w:p w14:paraId="554DE831" w14:textId="77777777" w:rsidR="00143AE7" w:rsidRDefault="00143AE7" w:rsidP="00771B0F">
            <w:pPr>
              <w:pStyle w:val="1Paragraph"/>
              <w:ind w:left="0"/>
              <w:jc w:val="center"/>
            </w:pPr>
            <w:r>
              <w:t>Less than 40% black ownership and more than 0% black ownership.</w:t>
            </w:r>
          </w:p>
        </w:tc>
        <w:tc>
          <w:tcPr>
            <w:tcW w:w="1690" w:type="dxa"/>
          </w:tcPr>
          <w:p w14:paraId="28D17EBD" w14:textId="77777777" w:rsidR="00143AE7" w:rsidRDefault="00143AE7" w:rsidP="00771B0F">
            <w:pPr>
              <w:pStyle w:val="1Paragraph"/>
              <w:ind w:left="0"/>
              <w:jc w:val="center"/>
            </w:pPr>
            <w:r>
              <w:t>05</w:t>
            </w:r>
          </w:p>
        </w:tc>
        <w:tc>
          <w:tcPr>
            <w:tcW w:w="3111" w:type="dxa"/>
            <w:vMerge/>
          </w:tcPr>
          <w:p w14:paraId="07F7D176" w14:textId="77777777" w:rsidR="00143AE7" w:rsidRDefault="00143AE7" w:rsidP="00771B0F">
            <w:pPr>
              <w:pStyle w:val="1Paragraph"/>
              <w:ind w:left="0"/>
              <w:jc w:val="center"/>
            </w:pPr>
          </w:p>
        </w:tc>
      </w:tr>
      <w:tr w:rsidR="00143AE7" w:rsidRPr="00D93AAA" w14:paraId="6ED433C3" w14:textId="77777777" w:rsidTr="008B398A">
        <w:trPr>
          <w:trHeight w:val="432"/>
        </w:trPr>
        <w:tc>
          <w:tcPr>
            <w:tcW w:w="3980" w:type="dxa"/>
          </w:tcPr>
          <w:p w14:paraId="1BBE0998" w14:textId="77777777" w:rsidR="00143AE7" w:rsidRPr="00D93AAA" w:rsidRDefault="00143AE7" w:rsidP="00771B0F">
            <w:pPr>
              <w:pStyle w:val="1Paragraph"/>
              <w:ind w:left="0"/>
              <w:jc w:val="center"/>
            </w:pPr>
            <w:r>
              <w:t xml:space="preserve">0% black ownership </w:t>
            </w:r>
          </w:p>
        </w:tc>
        <w:tc>
          <w:tcPr>
            <w:tcW w:w="1690" w:type="dxa"/>
          </w:tcPr>
          <w:p w14:paraId="6482CEAE" w14:textId="77777777" w:rsidR="00143AE7" w:rsidRPr="00D93AAA" w:rsidRDefault="00143AE7" w:rsidP="00771B0F">
            <w:pPr>
              <w:pStyle w:val="1Paragraph"/>
              <w:ind w:left="0"/>
              <w:jc w:val="center"/>
            </w:pPr>
            <w:r>
              <w:t>0</w:t>
            </w:r>
          </w:p>
        </w:tc>
        <w:tc>
          <w:tcPr>
            <w:tcW w:w="3111" w:type="dxa"/>
            <w:vMerge/>
          </w:tcPr>
          <w:p w14:paraId="093FC779" w14:textId="77777777" w:rsidR="00143AE7" w:rsidRDefault="00143AE7" w:rsidP="00771B0F">
            <w:pPr>
              <w:pStyle w:val="1Paragraph"/>
              <w:ind w:left="0"/>
              <w:jc w:val="center"/>
            </w:pPr>
          </w:p>
        </w:tc>
      </w:tr>
    </w:tbl>
    <w:p w14:paraId="5DD2B2A1" w14:textId="0E86DB02" w:rsidR="00777F53" w:rsidRPr="00D93AAA" w:rsidRDefault="00777F53" w:rsidP="00474489">
      <w:pPr>
        <w:pStyle w:val="Index4"/>
      </w:pPr>
      <w:r w:rsidRPr="00D93AAA">
        <w:t xml:space="preserve">A tenderer must submit proof of its </w:t>
      </w:r>
      <w:r w:rsidR="00BF4F02">
        <w:t>BBBEE</w:t>
      </w:r>
      <w:r w:rsidRPr="00D93AAA">
        <w:t xml:space="preserve"> level of contributor</w:t>
      </w:r>
      <w:r w:rsidR="00C723E1">
        <w:t xml:space="preserve"> or proof of ownership to indicate company ownership</w:t>
      </w:r>
      <w:r>
        <w:t xml:space="preserve"> (Specific goal)</w:t>
      </w:r>
      <w:r w:rsidRPr="00D93AAA">
        <w:t>.</w:t>
      </w:r>
    </w:p>
    <w:p w14:paraId="771BAED0" w14:textId="77777777" w:rsidR="00777F53" w:rsidRPr="00D93AAA" w:rsidRDefault="00777F53" w:rsidP="00474489">
      <w:pPr>
        <w:pStyle w:val="Index4"/>
      </w:pPr>
      <w:r w:rsidRPr="00D93AAA">
        <w:t xml:space="preserve">A tenderer failing to submit proof of </w:t>
      </w:r>
      <w:r>
        <w:t>specific goal,</w:t>
      </w:r>
      <w:r w:rsidRPr="00D93AAA">
        <w:t xml:space="preserve"> may not be disqualified, but:</w:t>
      </w:r>
    </w:p>
    <w:p w14:paraId="7C0E6A14" w14:textId="77777777" w:rsidR="00777F53" w:rsidRPr="00FF1570" w:rsidRDefault="00777F53" w:rsidP="00777F53">
      <w:pPr>
        <w:pStyle w:val="Index5"/>
        <w:numPr>
          <w:ilvl w:val="4"/>
          <w:numId w:val="17"/>
        </w:numPr>
      </w:pPr>
      <w:r w:rsidRPr="00D93AAA">
        <w:t xml:space="preserve">May only score </w:t>
      </w:r>
      <w:proofErr w:type="gramStart"/>
      <w:r w:rsidRPr="00D93AAA">
        <w:t>points</w:t>
      </w:r>
      <w:proofErr w:type="gramEnd"/>
      <w:r w:rsidRPr="00D93AAA">
        <w:t xml:space="preserve"> out of 80 for price; and</w:t>
      </w:r>
    </w:p>
    <w:p w14:paraId="50087FAB" w14:textId="77777777" w:rsidR="00777F53" w:rsidRPr="00D93AAA" w:rsidRDefault="00777F53" w:rsidP="00777F53">
      <w:pPr>
        <w:pStyle w:val="Index5"/>
        <w:numPr>
          <w:ilvl w:val="4"/>
          <w:numId w:val="17"/>
        </w:numPr>
      </w:pPr>
      <w:r w:rsidRPr="00D93AAA">
        <w:t xml:space="preserve">Score 0 points out of 20 for </w:t>
      </w:r>
      <w:r>
        <w:t>specific goal</w:t>
      </w:r>
    </w:p>
    <w:p w14:paraId="7116AD71" w14:textId="77777777" w:rsidR="00777F53" w:rsidRPr="00D93AAA" w:rsidRDefault="00777F53" w:rsidP="00474489">
      <w:pPr>
        <w:pStyle w:val="Index4"/>
      </w:pPr>
      <w:r w:rsidRPr="00D93AAA">
        <w:t xml:space="preserve">The points scored by a tenderer for </w:t>
      </w:r>
      <w:r>
        <w:t>a specific goal must be added to the points scored for price and the total must be rounded off to the nearest two decimal places.</w:t>
      </w:r>
    </w:p>
    <w:p w14:paraId="0E08BE97" w14:textId="55125453" w:rsidR="00777F53" w:rsidRPr="00474489" w:rsidRDefault="00BF4F02" w:rsidP="00474489">
      <w:pPr>
        <w:pStyle w:val="Index4"/>
      </w:pPr>
      <w:r w:rsidRPr="00474489">
        <w:t xml:space="preserve">Subject to section 2 (1) (f) of the </w:t>
      </w:r>
      <w:r w:rsidR="007E0F87">
        <w:t>A</w:t>
      </w:r>
      <w:r w:rsidRPr="00474489">
        <w:t>ct, the contract must be awarded to the tenderer scoring the highest points</w:t>
      </w:r>
      <w:r w:rsidR="00996B49" w:rsidRPr="00474489">
        <w:t xml:space="preserve">. </w:t>
      </w:r>
    </w:p>
    <w:p w14:paraId="0084681F" w14:textId="2FE5FBBD" w:rsidR="00777F53" w:rsidRPr="003D5E89" w:rsidRDefault="00777F53" w:rsidP="00474489">
      <w:pPr>
        <w:pStyle w:val="Index4"/>
      </w:pPr>
      <w:r w:rsidRPr="003D5E89">
        <w:t xml:space="preserve">If the price offered by a tenderer scoring the highest points is not market-related, </w:t>
      </w:r>
      <w:r w:rsidR="0005226A">
        <w:t>Necsa may</w:t>
      </w:r>
      <w:r w:rsidRPr="003D5E89">
        <w:t xml:space="preserve"> not award the contract to that tenderer.</w:t>
      </w:r>
    </w:p>
    <w:p w14:paraId="729B28C1" w14:textId="13A13632" w:rsidR="00777F53" w:rsidRPr="00D93AAA" w:rsidRDefault="0005226A" w:rsidP="00474489">
      <w:pPr>
        <w:pStyle w:val="Index4"/>
      </w:pPr>
      <w:r>
        <w:t xml:space="preserve">Necsa </w:t>
      </w:r>
      <w:r w:rsidR="00777F53" w:rsidRPr="00D93AAA">
        <w:t>may:</w:t>
      </w:r>
    </w:p>
    <w:p w14:paraId="4577567F" w14:textId="77777777" w:rsidR="00777F53" w:rsidRPr="00D93AAA" w:rsidRDefault="00777F53" w:rsidP="00777F53">
      <w:pPr>
        <w:pStyle w:val="Index5"/>
        <w:numPr>
          <w:ilvl w:val="4"/>
          <w:numId w:val="17"/>
        </w:numPr>
      </w:pPr>
      <w:r w:rsidRPr="00D93AAA">
        <w:t xml:space="preserve">Negotiate a market-related price with the tenderer scoring the highest points or cancel the </w:t>
      </w:r>
      <w:proofErr w:type="gramStart"/>
      <w:r w:rsidRPr="00D93AAA">
        <w:t>tender;</w:t>
      </w:r>
      <w:proofErr w:type="gramEnd"/>
    </w:p>
    <w:p w14:paraId="0E3E1830" w14:textId="77777777" w:rsidR="00777F53" w:rsidRPr="00D93AAA" w:rsidRDefault="00777F53" w:rsidP="00777F53">
      <w:pPr>
        <w:pStyle w:val="Index5"/>
        <w:numPr>
          <w:ilvl w:val="4"/>
          <w:numId w:val="17"/>
        </w:numPr>
      </w:pPr>
      <w:r w:rsidRPr="00D93AAA">
        <w:t xml:space="preserve">If the tenderer does not agree to a market-related price, negotiate a market-related price with the tenderer scoring the second highest points or cancel the </w:t>
      </w:r>
      <w:proofErr w:type="gramStart"/>
      <w:r w:rsidRPr="00D93AAA">
        <w:t>tender;</w:t>
      </w:r>
      <w:proofErr w:type="gramEnd"/>
    </w:p>
    <w:p w14:paraId="7F3298F0" w14:textId="77777777" w:rsidR="00777F53" w:rsidRPr="00D93AAA" w:rsidRDefault="00777F53" w:rsidP="00777F53">
      <w:pPr>
        <w:pStyle w:val="Index5"/>
        <w:numPr>
          <w:ilvl w:val="4"/>
          <w:numId w:val="17"/>
        </w:numPr>
      </w:pPr>
      <w:r w:rsidRPr="00D93AAA">
        <w:t xml:space="preserve">If the tenderer scoring the second highest points does not agree to a market-related price, negotiate a market-related price with the tenderer scoring the third highest points or cancel </w:t>
      </w:r>
      <w:r w:rsidRPr="00D93AAA">
        <w:lastRenderedPageBreak/>
        <w:t>the tender; or</w:t>
      </w:r>
    </w:p>
    <w:p w14:paraId="626C9678" w14:textId="634871A4" w:rsidR="007358C1" w:rsidRPr="006778B2" w:rsidRDefault="00777F53" w:rsidP="00777F53">
      <w:pPr>
        <w:pStyle w:val="Index5"/>
        <w:numPr>
          <w:ilvl w:val="4"/>
          <w:numId w:val="17"/>
        </w:numPr>
      </w:pPr>
      <w:r w:rsidRPr="00D93AAA">
        <w:t xml:space="preserve">If a market-related price is still not agreed </w:t>
      </w:r>
      <w:r w:rsidR="0005226A">
        <w:t>Necsa may</w:t>
      </w:r>
      <w:r w:rsidRPr="00D93AAA">
        <w:t xml:space="preserve"> cancel the tender.</w:t>
      </w:r>
      <w:bookmarkEnd w:id="25"/>
      <w:bookmarkEnd w:id="26"/>
    </w:p>
    <w:p w14:paraId="7AD5614B" w14:textId="77777777" w:rsidR="009742E0" w:rsidRDefault="009742E0" w:rsidP="009742E0">
      <w:pPr>
        <w:pStyle w:val="1Paragraph"/>
        <w:ind w:left="0"/>
      </w:pPr>
    </w:p>
    <w:p w14:paraId="674A3C19" w14:textId="77777777" w:rsidR="00996B49" w:rsidRDefault="00996B49" w:rsidP="009742E0">
      <w:pPr>
        <w:pStyle w:val="1Paragraph"/>
        <w:ind w:left="0"/>
      </w:pPr>
    </w:p>
    <w:p w14:paraId="730D71CA" w14:textId="77777777" w:rsidR="00996B49" w:rsidRDefault="00996B49" w:rsidP="009742E0">
      <w:pPr>
        <w:pStyle w:val="1Paragraph"/>
        <w:ind w:left="0"/>
      </w:pPr>
    </w:p>
    <w:p w14:paraId="73C13C84" w14:textId="77777777" w:rsidR="00996B49" w:rsidRDefault="00996B49" w:rsidP="009742E0">
      <w:pPr>
        <w:pStyle w:val="1Paragraph"/>
        <w:ind w:left="0"/>
      </w:pPr>
    </w:p>
    <w:p w14:paraId="237EB68E" w14:textId="77777777" w:rsidR="00996B49" w:rsidRDefault="00996B49" w:rsidP="009742E0">
      <w:pPr>
        <w:pStyle w:val="1Paragraph"/>
        <w:ind w:left="0"/>
      </w:pPr>
    </w:p>
    <w:p w14:paraId="5102034A" w14:textId="77777777" w:rsidR="00996B49" w:rsidRDefault="00996B49" w:rsidP="009742E0">
      <w:pPr>
        <w:pStyle w:val="1Paragraph"/>
        <w:ind w:left="0"/>
      </w:pPr>
    </w:p>
    <w:p w14:paraId="67026312" w14:textId="77777777" w:rsidR="0058701E" w:rsidRDefault="0058701E" w:rsidP="00DA39DC">
      <w:pPr>
        <w:pStyle w:val="Index1"/>
      </w:pPr>
      <w:bookmarkStart w:id="31" w:name="_Toc213360747"/>
      <w:bookmarkEnd w:id="31"/>
    </w:p>
    <w:p w14:paraId="619F87DF" w14:textId="77777777" w:rsidR="00DA39DC" w:rsidRPr="00C95C94" w:rsidRDefault="00DA39DC" w:rsidP="005E71C3">
      <w:pPr>
        <w:pStyle w:val="Index2"/>
        <w:numPr>
          <w:ilvl w:val="1"/>
          <w:numId w:val="13"/>
        </w:numPr>
      </w:pPr>
      <w:bookmarkStart w:id="32" w:name="_Toc213360748"/>
      <w:r w:rsidRPr="00C95C94">
        <w:t>Returnable documents</w:t>
      </w:r>
      <w:r w:rsidR="00292449" w:rsidRPr="00C95C94">
        <w:t xml:space="preserve"> C</w:t>
      </w:r>
      <w:r w:rsidR="002D3216" w:rsidRPr="00C95C94">
        <w:t>hecklist</w:t>
      </w:r>
      <w:bookmarkEnd w:id="32"/>
    </w:p>
    <w:p w14:paraId="402C6A27" w14:textId="77777777" w:rsidR="00DA39DC" w:rsidRDefault="00DA39DC" w:rsidP="00F83C1D">
      <w:pPr>
        <w:spacing w:line="240" w:lineRule="auto"/>
        <w:jc w:val="both"/>
      </w:pPr>
      <w:r>
        <w:t xml:space="preserve">Please indicate that all </w:t>
      </w:r>
      <w:r w:rsidR="006B4A2E">
        <w:t>compliance</w:t>
      </w:r>
      <w:r>
        <w:t xml:space="preserve"> documents are included in this bid by ticking the boxes in the checklist below. Responses received without all required documents </w:t>
      </w:r>
      <w:r w:rsidR="006B4A2E">
        <w:t>may be disqualified</w:t>
      </w:r>
      <w:r>
        <w:t xml:space="preserve">. Please also indicate where </w:t>
      </w:r>
      <w:r w:rsidR="003D5ADD">
        <w:t>additional documents have</w:t>
      </w:r>
      <w:r>
        <w:t xml:space="preserve"> been submitted to the main tender response.</w:t>
      </w:r>
    </w:p>
    <w:p w14:paraId="02F1227A" w14:textId="77777777" w:rsidR="006A4548" w:rsidRDefault="006A4548" w:rsidP="00F83C1D">
      <w:pPr>
        <w:spacing w:line="240" w:lineRule="auto"/>
        <w:jc w:val="both"/>
      </w:pPr>
    </w:p>
    <w:tbl>
      <w:tblPr>
        <w:tblStyle w:val="TableGrid"/>
        <w:tblW w:w="0" w:type="auto"/>
        <w:tblLook w:val="04A0" w:firstRow="1" w:lastRow="0" w:firstColumn="1" w:lastColumn="0" w:noHBand="0" w:noVBand="1"/>
      </w:tblPr>
      <w:tblGrid>
        <w:gridCol w:w="562"/>
        <w:gridCol w:w="4180"/>
        <w:gridCol w:w="3617"/>
        <w:gridCol w:w="1126"/>
      </w:tblGrid>
      <w:tr w:rsidR="006A4548" w14:paraId="252E672F" w14:textId="77777777" w:rsidTr="00EE52CC">
        <w:tc>
          <w:tcPr>
            <w:tcW w:w="562" w:type="dxa"/>
          </w:tcPr>
          <w:p w14:paraId="77C460A8" w14:textId="77777777" w:rsidR="006A4548" w:rsidRPr="006B4A2E" w:rsidRDefault="006A4548" w:rsidP="00F83C1D">
            <w:pPr>
              <w:jc w:val="both"/>
              <w:rPr>
                <w:b/>
              </w:rPr>
            </w:pPr>
            <w:r w:rsidRPr="006B4A2E">
              <w:rPr>
                <w:b/>
              </w:rPr>
              <w:t xml:space="preserve">No </w:t>
            </w:r>
          </w:p>
        </w:tc>
        <w:tc>
          <w:tcPr>
            <w:tcW w:w="4180" w:type="dxa"/>
          </w:tcPr>
          <w:p w14:paraId="43BD1208" w14:textId="77777777" w:rsidR="006A4548" w:rsidRPr="006B4A2E" w:rsidRDefault="006A4548" w:rsidP="00F83C1D">
            <w:pPr>
              <w:jc w:val="both"/>
              <w:rPr>
                <w:b/>
              </w:rPr>
            </w:pPr>
            <w:r w:rsidRPr="006B4A2E">
              <w:rPr>
                <w:b/>
              </w:rPr>
              <w:t>Document to be submitted</w:t>
            </w:r>
          </w:p>
        </w:tc>
        <w:tc>
          <w:tcPr>
            <w:tcW w:w="3617" w:type="dxa"/>
          </w:tcPr>
          <w:p w14:paraId="47699732" w14:textId="77777777" w:rsidR="006B4A2E" w:rsidRPr="006B4A2E" w:rsidRDefault="006B4A2E" w:rsidP="00F83C1D">
            <w:pPr>
              <w:jc w:val="both"/>
              <w:rPr>
                <w:b/>
              </w:rPr>
            </w:pPr>
            <w:r w:rsidRPr="006B4A2E">
              <w:rPr>
                <w:b/>
              </w:rPr>
              <w:t>Non-submission may result in disqualification</w:t>
            </w:r>
          </w:p>
        </w:tc>
        <w:tc>
          <w:tcPr>
            <w:tcW w:w="1126" w:type="dxa"/>
          </w:tcPr>
          <w:p w14:paraId="38DA2E49" w14:textId="77777777" w:rsidR="006A4548" w:rsidRPr="006B4A2E" w:rsidRDefault="006A4548" w:rsidP="00F83C1D">
            <w:pPr>
              <w:jc w:val="both"/>
              <w:rPr>
                <w:b/>
              </w:rPr>
            </w:pPr>
            <w:r w:rsidRPr="006B4A2E">
              <w:rPr>
                <w:b/>
              </w:rPr>
              <w:t>YES/NO</w:t>
            </w:r>
          </w:p>
        </w:tc>
      </w:tr>
      <w:tr w:rsidR="006A4548" w14:paraId="062470C9" w14:textId="77777777" w:rsidTr="00EE52CC">
        <w:tc>
          <w:tcPr>
            <w:tcW w:w="562" w:type="dxa"/>
          </w:tcPr>
          <w:p w14:paraId="0039468D" w14:textId="77777777" w:rsidR="006A4548" w:rsidRDefault="00196EE8" w:rsidP="00F83C1D">
            <w:pPr>
              <w:jc w:val="both"/>
            </w:pPr>
            <w:r w:rsidRPr="004C4977">
              <w:t>1</w:t>
            </w:r>
          </w:p>
        </w:tc>
        <w:tc>
          <w:tcPr>
            <w:tcW w:w="4180" w:type="dxa"/>
          </w:tcPr>
          <w:p w14:paraId="305445D9" w14:textId="77777777" w:rsidR="006A4548" w:rsidRDefault="006A4548" w:rsidP="00F83C1D">
            <w:pPr>
              <w:jc w:val="both"/>
            </w:pPr>
            <w:proofErr w:type="spellStart"/>
            <w:r>
              <w:t>Necsa</w:t>
            </w:r>
            <w:proofErr w:type="spellEnd"/>
            <w:r>
              <w:t xml:space="preserve"> Safety, Health and Environmental</w:t>
            </w:r>
            <w:r w:rsidR="006B4A2E">
              <w:t xml:space="preserve"> Requirements for contractors</w:t>
            </w:r>
          </w:p>
        </w:tc>
        <w:tc>
          <w:tcPr>
            <w:tcW w:w="3617" w:type="dxa"/>
          </w:tcPr>
          <w:p w14:paraId="2C085945" w14:textId="77777777" w:rsidR="006A4548" w:rsidRDefault="006B4A2E" w:rsidP="00F83C1D">
            <w:pPr>
              <w:jc w:val="both"/>
            </w:pPr>
            <w:r>
              <w:t>Complete and sign the supplied pro forma document</w:t>
            </w:r>
          </w:p>
        </w:tc>
        <w:tc>
          <w:tcPr>
            <w:tcW w:w="1126" w:type="dxa"/>
          </w:tcPr>
          <w:p w14:paraId="57558036" w14:textId="77777777" w:rsidR="006A4548" w:rsidRDefault="006A4548" w:rsidP="00F83C1D">
            <w:pPr>
              <w:jc w:val="both"/>
            </w:pPr>
          </w:p>
        </w:tc>
      </w:tr>
      <w:tr w:rsidR="006A4548" w14:paraId="1758902A" w14:textId="77777777" w:rsidTr="00EE52CC">
        <w:tc>
          <w:tcPr>
            <w:tcW w:w="562" w:type="dxa"/>
          </w:tcPr>
          <w:p w14:paraId="3F078857" w14:textId="77777777" w:rsidR="006A4548" w:rsidRPr="004C4977" w:rsidRDefault="00196EE8" w:rsidP="00F83C1D">
            <w:pPr>
              <w:jc w:val="both"/>
            </w:pPr>
            <w:r w:rsidRPr="004C4977">
              <w:t>2</w:t>
            </w:r>
          </w:p>
        </w:tc>
        <w:tc>
          <w:tcPr>
            <w:tcW w:w="4180" w:type="dxa"/>
          </w:tcPr>
          <w:p w14:paraId="1F0649B9" w14:textId="77777777" w:rsidR="006A4548" w:rsidRDefault="006A4548" w:rsidP="00F83C1D">
            <w:pPr>
              <w:jc w:val="both"/>
            </w:pPr>
            <w:r>
              <w:t>Necsa Alcohol and Drug Control Policy</w:t>
            </w:r>
          </w:p>
        </w:tc>
        <w:tc>
          <w:tcPr>
            <w:tcW w:w="3617" w:type="dxa"/>
          </w:tcPr>
          <w:p w14:paraId="4F47090F" w14:textId="77777777" w:rsidR="006A4548" w:rsidRDefault="006A4548" w:rsidP="00F83C1D">
            <w:pPr>
              <w:jc w:val="both"/>
            </w:pPr>
          </w:p>
        </w:tc>
        <w:tc>
          <w:tcPr>
            <w:tcW w:w="1126" w:type="dxa"/>
          </w:tcPr>
          <w:p w14:paraId="73336FE5" w14:textId="77777777" w:rsidR="006A4548" w:rsidRDefault="006A4548" w:rsidP="00F83C1D">
            <w:pPr>
              <w:jc w:val="both"/>
            </w:pPr>
          </w:p>
        </w:tc>
      </w:tr>
      <w:tr w:rsidR="006A4548" w14:paraId="44502934" w14:textId="77777777" w:rsidTr="00EE52CC">
        <w:tc>
          <w:tcPr>
            <w:tcW w:w="562" w:type="dxa"/>
          </w:tcPr>
          <w:p w14:paraId="3B9F6B5B" w14:textId="77777777" w:rsidR="006A4548" w:rsidRPr="004C4977" w:rsidRDefault="00196EE8" w:rsidP="00F83C1D">
            <w:pPr>
              <w:jc w:val="both"/>
            </w:pPr>
            <w:r w:rsidRPr="004C4977">
              <w:t>3</w:t>
            </w:r>
          </w:p>
        </w:tc>
        <w:tc>
          <w:tcPr>
            <w:tcW w:w="4180" w:type="dxa"/>
          </w:tcPr>
          <w:p w14:paraId="6DE66290" w14:textId="77777777" w:rsidR="006A4548" w:rsidRDefault="006A4548" w:rsidP="00474489">
            <w:pPr>
              <w:pStyle w:val="Index4"/>
              <w:numPr>
                <w:ilvl w:val="0"/>
                <w:numId w:val="0"/>
              </w:numPr>
            </w:pPr>
            <w:r>
              <w:t>Necsa Confidentiality Agreement.</w:t>
            </w:r>
          </w:p>
          <w:p w14:paraId="3A602CB8" w14:textId="77777777" w:rsidR="006A4548" w:rsidRDefault="006A4548" w:rsidP="00F83C1D">
            <w:pPr>
              <w:jc w:val="both"/>
            </w:pPr>
          </w:p>
        </w:tc>
        <w:tc>
          <w:tcPr>
            <w:tcW w:w="3617" w:type="dxa"/>
          </w:tcPr>
          <w:p w14:paraId="16A052CE" w14:textId="77777777" w:rsidR="006A4548" w:rsidRDefault="006B4A2E" w:rsidP="00F83C1D">
            <w:pPr>
              <w:jc w:val="both"/>
            </w:pPr>
            <w:r>
              <w:t>Complete and sign the supplied pro forma document</w:t>
            </w:r>
          </w:p>
        </w:tc>
        <w:tc>
          <w:tcPr>
            <w:tcW w:w="1126" w:type="dxa"/>
          </w:tcPr>
          <w:p w14:paraId="1F957903" w14:textId="77777777" w:rsidR="006A4548" w:rsidRDefault="006A4548" w:rsidP="00F83C1D">
            <w:pPr>
              <w:jc w:val="both"/>
            </w:pPr>
          </w:p>
        </w:tc>
      </w:tr>
      <w:tr w:rsidR="006A4548" w14:paraId="4D212584" w14:textId="77777777" w:rsidTr="000A6660">
        <w:trPr>
          <w:trHeight w:val="684"/>
        </w:trPr>
        <w:tc>
          <w:tcPr>
            <w:tcW w:w="562" w:type="dxa"/>
          </w:tcPr>
          <w:p w14:paraId="524983CF" w14:textId="77777777" w:rsidR="006A4548" w:rsidRPr="004C4977" w:rsidRDefault="00196EE8" w:rsidP="00F83C1D">
            <w:pPr>
              <w:jc w:val="both"/>
            </w:pPr>
            <w:r w:rsidRPr="004C4977">
              <w:t>4</w:t>
            </w:r>
          </w:p>
        </w:tc>
        <w:tc>
          <w:tcPr>
            <w:tcW w:w="4180" w:type="dxa"/>
          </w:tcPr>
          <w:p w14:paraId="695286D2" w14:textId="77777777" w:rsidR="006A4548" w:rsidRDefault="006A4548" w:rsidP="00466A03">
            <w:pPr>
              <w:pStyle w:val="Index4"/>
              <w:numPr>
                <w:ilvl w:val="0"/>
                <w:numId w:val="0"/>
              </w:numPr>
              <w:ind w:left="851" w:hanging="851"/>
            </w:pPr>
            <w:r>
              <w:t>Necsa Terms and Conditions of Contract.</w:t>
            </w:r>
          </w:p>
          <w:p w14:paraId="1E0B1257" w14:textId="77777777" w:rsidR="006A4548" w:rsidRDefault="006A4548" w:rsidP="00F83C1D">
            <w:pPr>
              <w:jc w:val="both"/>
            </w:pPr>
          </w:p>
        </w:tc>
        <w:tc>
          <w:tcPr>
            <w:tcW w:w="3617" w:type="dxa"/>
          </w:tcPr>
          <w:p w14:paraId="29CB443C" w14:textId="77777777" w:rsidR="006A4548" w:rsidRDefault="006B4A2E" w:rsidP="00F83C1D">
            <w:pPr>
              <w:jc w:val="both"/>
            </w:pPr>
            <w:r>
              <w:t>Complete and sign the supplied pro forma document</w:t>
            </w:r>
          </w:p>
        </w:tc>
        <w:tc>
          <w:tcPr>
            <w:tcW w:w="1126" w:type="dxa"/>
          </w:tcPr>
          <w:p w14:paraId="76058736" w14:textId="77777777" w:rsidR="006A4548" w:rsidRDefault="006A4548" w:rsidP="00F83C1D">
            <w:pPr>
              <w:jc w:val="both"/>
            </w:pPr>
          </w:p>
        </w:tc>
      </w:tr>
      <w:tr w:rsidR="00EE52CC" w14:paraId="4C5C894A" w14:textId="77777777" w:rsidTr="00EE52CC">
        <w:trPr>
          <w:trHeight w:val="716"/>
        </w:trPr>
        <w:tc>
          <w:tcPr>
            <w:tcW w:w="562" w:type="dxa"/>
          </w:tcPr>
          <w:p w14:paraId="0BA91F62" w14:textId="77777777" w:rsidR="00EE52CC" w:rsidRPr="004C4977" w:rsidRDefault="00196EE8" w:rsidP="00EE52CC">
            <w:pPr>
              <w:jc w:val="both"/>
            </w:pPr>
            <w:r w:rsidRPr="004C4977">
              <w:t>5</w:t>
            </w:r>
          </w:p>
        </w:tc>
        <w:tc>
          <w:tcPr>
            <w:tcW w:w="4180" w:type="dxa"/>
          </w:tcPr>
          <w:p w14:paraId="7225B1B0" w14:textId="77777777" w:rsidR="00EE52CC" w:rsidRDefault="00EE52CC" w:rsidP="00466A03">
            <w:pPr>
              <w:pStyle w:val="Index4"/>
              <w:numPr>
                <w:ilvl w:val="0"/>
                <w:numId w:val="0"/>
              </w:numPr>
              <w:ind w:left="851" w:hanging="851"/>
            </w:pPr>
            <w:r>
              <w:t>SBD 1 Invitation to Bid.</w:t>
            </w:r>
          </w:p>
        </w:tc>
        <w:tc>
          <w:tcPr>
            <w:tcW w:w="3617" w:type="dxa"/>
          </w:tcPr>
          <w:p w14:paraId="2B1EAAE5" w14:textId="77777777" w:rsidR="00EE52CC" w:rsidRDefault="00EE52CC" w:rsidP="00EE52CC">
            <w:pPr>
              <w:jc w:val="both"/>
            </w:pPr>
            <w:r>
              <w:t>Complete and sign the supplied pro forma document</w:t>
            </w:r>
          </w:p>
        </w:tc>
        <w:tc>
          <w:tcPr>
            <w:tcW w:w="1126" w:type="dxa"/>
          </w:tcPr>
          <w:p w14:paraId="528ED3B4" w14:textId="77777777" w:rsidR="00EE52CC" w:rsidRDefault="00EE52CC" w:rsidP="00EE52CC">
            <w:pPr>
              <w:jc w:val="both"/>
            </w:pPr>
          </w:p>
        </w:tc>
      </w:tr>
      <w:tr w:rsidR="00196EE8" w14:paraId="6023D9B0" w14:textId="77777777" w:rsidTr="00EE52CC">
        <w:trPr>
          <w:trHeight w:val="716"/>
        </w:trPr>
        <w:tc>
          <w:tcPr>
            <w:tcW w:w="562" w:type="dxa"/>
          </w:tcPr>
          <w:p w14:paraId="150BC11D" w14:textId="1DDB669B" w:rsidR="00196EE8" w:rsidRPr="004C4977" w:rsidRDefault="00196EE8" w:rsidP="00196EE8">
            <w:pPr>
              <w:jc w:val="both"/>
            </w:pPr>
            <w:r w:rsidRPr="004C4977">
              <w:t>6</w:t>
            </w:r>
          </w:p>
        </w:tc>
        <w:tc>
          <w:tcPr>
            <w:tcW w:w="4180" w:type="dxa"/>
          </w:tcPr>
          <w:p w14:paraId="7EFC3838" w14:textId="56EF8F58" w:rsidR="00196EE8" w:rsidRDefault="00196EE8" w:rsidP="00466A03">
            <w:pPr>
              <w:pStyle w:val="Index4"/>
              <w:numPr>
                <w:ilvl w:val="0"/>
                <w:numId w:val="0"/>
              </w:numPr>
              <w:ind w:left="851" w:hanging="851"/>
            </w:pPr>
            <w:r>
              <w:t>SBD 3.</w:t>
            </w:r>
            <w:r w:rsidR="00474489">
              <w:t>1</w:t>
            </w:r>
            <w:r>
              <w:t xml:space="preserve"> Pricing Schedule – Firm Prices.</w:t>
            </w:r>
          </w:p>
        </w:tc>
        <w:tc>
          <w:tcPr>
            <w:tcW w:w="3617" w:type="dxa"/>
          </w:tcPr>
          <w:p w14:paraId="2D05AF83" w14:textId="77777777" w:rsidR="00196EE8" w:rsidRDefault="00196EE8" w:rsidP="00196EE8">
            <w:pPr>
              <w:jc w:val="both"/>
            </w:pPr>
            <w:r>
              <w:t>Complete and sign the supplied pro forma document</w:t>
            </w:r>
          </w:p>
        </w:tc>
        <w:tc>
          <w:tcPr>
            <w:tcW w:w="1126" w:type="dxa"/>
          </w:tcPr>
          <w:p w14:paraId="4E2AEF1C" w14:textId="77777777" w:rsidR="00196EE8" w:rsidRDefault="00196EE8" w:rsidP="00196EE8">
            <w:pPr>
              <w:jc w:val="both"/>
            </w:pPr>
          </w:p>
        </w:tc>
      </w:tr>
      <w:tr w:rsidR="00196EE8" w14:paraId="7905106C" w14:textId="77777777" w:rsidTr="00EE52CC">
        <w:trPr>
          <w:trHeight w:val="716"/>
        </w:trPr>
        <w:tc>
          <w:tcPr>
            <w:tcW w:w="562" w:type="dxa"/>
          </w:tcPr>
          <w:p w14:paraId="5A6330F1" w14:textId="4BD39412" w:rsidR="00196EE8" w:rsidRPr="004C4977" w:rsidRDefault="0068396F" w:rsidP="00196EE8">
            <w:pPr>
              <w:jc w:val="both"/>
            </w:pPr>
            <w:r w:rsidRPr="004C4977">
              <w:t>7</w:t>
            </w:r>
          </w:p>
        </w:tc>
        <w:tc>
          <w:tcPr>
            <w:tcW w:w="4180" w:type="dxa"/>
          </w:tcPr>
          <w:p w14:paraId="2A597EFE" w14:textId="77777777" w:rsidR="00196EE8" w:rsidRDefault="00196EE8" w:rsidP="00466A03">
            <w:pPr>
              <w:pStyle w:val="Index4"/>
              <w:numPr>
                <w:ilvl w:val="0"/>
                <w:numId w:val="0"/>
              </w:numPr>
              <w:ind w:left="851" w:hanging="851"/>
            </w:pPr>
            <w:r>
              <w:t>SBD 4 Declaration of Interest</w:t>
            </w:r>
          </w:p>
        </w:tc>
        <w:tc>
          <w:tcPr>
            <w:tcW w:w="3617" w:type="dxa"/>
          </w:tcPr>
          <w:p w14:paraId="4669B043" w14:textId="77777777" w:rsidR="00196EE8" w:rsidRDefault="00196EE8" w:rsidP="00196EE8">
            <w:pPr>
              <w:jc w:val="both"/>
            </w:pPr>
            <w:r>
              <w:t>Complete and sign the supplied pro forma document</w:t>
            </w:r>
          </w:p>
        </w:tc>
        <w:tc>
          <w:tcPr>
            <w:tcW w:w="1126" w:type="dxa"/>
          </w:tcPr>
          <w:p w14:paraId="5F9BD9F2" w14:textId="77777777" w:rsidR="00196EE8" w:rsidRDefault="00196EE8" w:rsidP="00196EE8">
            <w:pPr>
              <w:jc w:val="both"/>
            </w:pPr>
          </w:p>
        </w:tc>
      </w:tr>
      <w:tr w:rsidR="00196EE8" w14:paraId="16010956" w14:textId="77777777" w:rsidTr="00EE52CC">
        <w:tc>
          <w:tcPr>
            <w:tcW w:w="562" w:type="dxa"/>
          </w:tcPr>
          <w:p w14:paraId="3AB84CC7" w14:textId="358EE443" w:rsidR="00196EE8" w:rsidRPr="004C4977" w:rsidRDefault="0068396F" w:rsidP="00196EE8">
            <w:pPr>
              <w:jc w:val="both"/>
            </w:pPr>
            <w:r w:rsidRPr="004C4977">
              <w:t>8</w:t>
            </w:r>
          </w:p>
        </w:tc>
        <w:tc>
          <w:tcPr>
            <w:tcW w:w="4180" w:type="dxa"/>
          </w:tcPr>
          <w:p w14:paraId="4B664A01" w14:textId="044F7B81" w:rsidR="00196EE8" w:rsidRDefault="00196EE8" w:rsidP="00196EE8">
            <w:pPr>
              <w:jc w:val="both"/>
            </w:pPr>
            <w:r>
              <w:t xml:space="preserve">SBD 6.1 Preference points claim form in terms of the </w:t>
            </w:r>
            <w:r w:rsidR="007E0F87">
              <w:t>P</w:t>
            </w:r>
            <w:r>
              <w:t xml:space="preserve">referential </w:t>
            </w:r>
            <w:r w:rsidR="007E0F87">
              <w:t>P</w:t>
            </w:r>
            <w:r>
              <w:t xml:space="preserve">rocurement </w:t>
            </w:r>
            <w:r w:rsidR="007E0F87">
              <w:t>R</w:t>
            </w:r>
            <w:r>
              <w:t>egulations 2022</w:t>
            </w:r>
          </w:p>
        </w:tc>
        <w:tc>
          <w:tcPr>
            <w:tcW w:w="3617" w:type="dxa"/>
          </w:tcPr>
          <w:p w14:paraId="2E31EECB" w14:textId="77777777" w:rsidR="00196EE8" w:rsidRDefault="00196EE8" w:rsidP="00196EE8">
            <w:pPr>
              <w:jc w:val="both"/>
            </w:pPr>
            <w:r>
              <w:t>Complete and sign the supplied pro forma document</w:t>
            </w:r>
          </w:p>
        </w:tc>
        <w:tc>
          <w:tcPr>
            <w:tcW w:w="1126" w:type="dxa"/>
          </w:tcPr>
          <w:p w14:paraId="4CA2A0D6" w14:textId="77777777" w:rsidR="00196EE8" w:rsidRDefault="00196EE8" w:rsidP="00196EE8">
            <w:pPr>
              <w:jc w:val="both"/>
            </w:pPr>
          </w:p>
        </w:tc>
      </w:tr>
      <w:tr w:rsidR="000A6660" w14:paraId="391F59C2" w14:textId="77777777" w:rsidTr="00EE52CC">
        <w:tc>
          <w:tcPr>
            <w:tcW w:w="562" w:type="dxa"/>
          </w:tcPr>
          <w:p w14:paraId="40CFE8AE" w14:textId="532A33A4" w:rsidR="000A6660" w:rsidRPr="004C4977" w:rsidRDefault="0068396F" w:rsidP="00196EE8">
            <w:pPr>
              <w:jc w:val="both"/>
            </w:pPr>
            <w:r w:rsidRPr="004C4977">
              <w:t>9</w:t>
            </w:r>
          </w:p>
        </w:tc>
        <w:tc>
          <w:tcPr>
            <w:tcW w:w="4180" w:type="dxa"/>
          </w:tcPr>
          <w:p w14:paraId="031E3D25" w14:textId="77777777" w:rsidR="000A6660" w:rsidRDefault="000A6660" w:rsidP="000A6660">
            <w:pPr>
              <w:jc w:val="both"/>
            </w:pPr>
            <w:r>
              <w:t>SBD 7.1 Contract Form – Purchase of Goods/ Works</w:t>
            </w:r>
          </w:p>
        </w:tc>
        <w:tc>
          <w:tcPr>
            <w:tcW w:w="3617" w:type="dxa"/>
          </w:tcPr>
          <w:p w14:paraId="3A1C776E" w14:textId="77777777" w:rsidR="000A6660" w:rsidRDefault="000A6660" w:rsidP="00196EE8">
            <w:pPr>
              <w:jc w:val="both"/>
            </w:pPr>
            <w:r>
              <w:t>Complete and sign the supplied pro forma document</w:t>
            </w:r>
          </w:p>
        </w:tc>
        <w:tc>
          <w:tcPr>
            <w:tcW w:w="1126" w:type="dxa"/>
          </w:tcPr>
          <w:p w14:paraId="711E7946" w14:textId="77777777" w:rsidR="000A6660" w:rsidRDefault="000A6660" w:rsidP="00196EE8">
            <w:pPr>
              <w:jc w:val="both"/>
            </w:pPr>
          </w:p>
        </w:tc>
      </w:tr>
      <w:tr w:rsidR="00196EE8" w14:paraId="69AFE323" w14:textId="77777777" w:rsidTr="00EE52CC">
        <w:tc>
          <w:tcPr>
            <w:tcW w:w="562" w:type="dxa"/>
          </w:tcPr>
          <w:p w14:paraId="5B20E620" w14:textId="27C4E18F" w:rsidR="00196EE8" w:rsidRDefault="00196EE8" w:rsidP="0068396F">
            <w:pPr>
              <w:jc w:val="both"/>
            </w:pPr>
            <w:r>
              <w:t>1</w:t>
            </w:r>
            <w:r w:rsidR="0068396F">
              <w:t>0</w:t>
            </w:r>
          </w:p>
        </w:tc>
        <w:tc>
          <w:tcPr>
            <w:tcW w:w="4180" w:type="dxa"/>
          </w:tcPr>
          <w:p w14:paraId="18293EA2" w14:textId="77777777" w:rsidR="00196EE8" w:rsidRDefault="00196EE8" w:rsidP="00196EE8">
            <w:pPr>
              <w:jc w:val="both"/>
            </w:pPr>
            <w:r>
              <w:t xml:space="preserve">Proof of consortium/joint venture </w:t>
            </w:r>
            <w:r>
              <w:lastRenderedPageBreak/>
              <w:t>agreement if applicable.</w:t>
            </w:r>
          </w:p>
        </w:tc>
        <w:tc>
          <w:tcPr>
            <w:tcW w:w="3617" w:type="dxa"/>
          </w:tcPr>
          <w:p w14:paraId="01547AA3" w14:textId="77777777" w:rsidR="00196EE8" w:rsidRDefault="00196EE8" w:rsidP="00196EE8">
            <w:pPr>
              <w:jc w:val="both"/>
            </w:pPr>
            <w:r>
              <w:lastRenderedPageBreak/>
              <w:t xml:space="preserve">Written undertaking of consortium </w:t>
            </w:r>
            <w:r>
              <w:lastRenderedPageBreak/>
              <w:t>commitment between main bidder and partner(s)/subcontractor(s). (This must be signed by all parties)</w:t>
            </w:r>
          </w:p>
        </w:tc>
        <w:tc>
          <w:tcPr>
            <w:tcW w:w="1126" w:type="dxa"/>
          </w:tcPr>
          <w:p w14:paraId="20F17205" w14:textId="77777777" w:rsidR="00196EE8" w:rsidRDefault="00196EE8" w:rsidP="00196EE8">
            <w:pPr>
              <w:jc w:val="both"/>
            </w:pPr>
          </w:p>
        </w:tc>
      </w:tr>
      <w:tr w:rsidR="004C4977" w14:paraId="688D1A6D" w14:textId="77777777" w:rsidTr="00EE52CC">
        <w:tc>
          <w:tcPr>
            <w:tcW w:w="562" w:type="dxa"/>
          </w:tcPr>
          <w:p w14:paraId="512D05E2" w14:textId="0C1F321D" w:rsidR="004C4977" w:rsidRDefault="004C4977" w:rsidP="0068396F">
            <w:pPr>
              <w:jc w:val="both"/>
            </w:pPr>
            <w:r>
              <w:t>11</w:t>
            </w:r>
          </w:p>
        </w:tc>
        <w:tc>
          <w:tcPr>
            <w:tcW w:w="4180" w:type="dxa"/>
          </w:tcPr>
          <w:p w14:paraId="474786C4" w14:textId="4C6402DB" w:rsidR="004C4977" w:rsidRDefault="004C4977" w:rsidP="00196EE8">
            <w:pPr>
              <w:jc w:val="both"/>
            </w:pPr>
            <w:r>
              <w:t>Tax pin issued by SARS</w:t>
            </w:r>
          </w:p>
        </w:tc>
        <w:tc>
          <w:tcPr>
            <w:tcW w:w="3617" w:type="dxa"/>
          </w:tcPr>
          <w:p w14:paraId="1E09FAFA" w14:textId="77777777" w:rsidR="004C4977" w:rsidRDefault="004C4977" w:rsidP="00196EE8">
            <w:pPr>
              <w:jc w:val="both"/>
            </w:pPr>
          </w:p>
        </w:tc>
        <w:tc>
          <w:tcPr>
            <w:tcW w:w="1126" w:type="dxa"/>
          </w:tcPr>
          <w:p w14:paraId="7FEE0044" w14:textId="77777777" w:rsidR="004C4977" w:rsidRDefault="004C4977" w:rsidP="00196EE8">
            <w:pPr>
              <w:jc w:val="both"/>
            </w:pPr>
          </w:p>
        </w:tc>
      </w:tr>
      <w:tr w:rsidR="006E6BE0" w14:paraId="68384014" w14:textId="77777777" w:rsidTr="00EE52CC">
        <w:tc>
          <w:tcPr>
            <w:tcW w:w="562" w:type="dxa"/>
          </w:tcPr>
          <w:p w14:paraId="117C28C8" w14:textId="682A932E" w:rsidR="006E6BE0" w:rsidRDefault="006E6BE0" w:rsidP="0068396F">
            <w:pPr>
              <w:jc w:val="both"/>
            </w:pPr>
            <w:r>
              <w:t>12</w:t>
            </w:r>
          </w:p>
        </w:tc>
        <w:tc>
          <w:tcPr>
            <w:tcW w:w="4180" w:type="dxa"/>
          </w:tcPr>
          <w:p w14:paraId="633539F9" w14:textId="0D2A5A73" w:rsidR="006E6BE0" w:rsidRDefault="006E6BE0" w:rsidP="00196EE8">
            <w:pPr>
              <w:jc w:val="both"/>
            </w:pPr>
            <w:r>
              <w:t xml:space="preserve"> POPIA Document number</w:t>
            </w:r>
            <w:r w:rsidRPr="006F313C">
              <w:t>:</w:t>
            </w:r>
            <w:r>
              <w:t xml:space="preserve"> FIN-SCM-AGR-0002</w:t>
            </w:r>
          </w:p>
        </w:tc>
        <w:tc>
          <w:tcPr>
            <w:tcW w:w="3617" w:type="dxa"/>
          </w:tcPr>
          <w:p w14:paraId="0BFE03F1" w14:textId="76F1F317" w:rsidR="006E6BE0" w:rsidRDefault="006E6BE0" w:rsidP="00196EE8">
            <w:pPr>
              <w:jc w:val="both"/>
            </w:pPr>
            <w:r>
              <w:t>Complete and sign the supplied pro forma document</w:t>
            </w:r>
          </w:p>
        </w:tc>
        <w:tc>
          <w:tcPr>
            <w:tcW w:w="1126" w:type="dxa"/>
          </w:tcPr>
          <w:p w14:paraId="2AE9D90B" w14:textId="77777777" w:rsidR="006E6BE0" w:rsidRDefault="006E6BE0" w:rsidP="00196EE8">
            <w:pPr>
              <w:jc w:val="both"/>
            </w:pPr>
          </w:p>
        </w:tc>
      </w:tr>
      <w:tr w:rsidR="00983E61" w14:paraId="388675AD" w14:textId="77777777" w:rsidTr="00EE52CC">
        <w:tc>
          <w:tcPr>
            <w:tcW w:w="562" w:type="dxa"/>
          </w:tcPr>
          <w:p w14:paraId="722440D2" w14:textId="2B51B413" w:rsidR="00983E61" w:rsidRDefault="00983E61" w:rsidP="00983E61">
            <w:pPr>
              <w:jc w:val="both"/>
            </w:pPr>
            <w:r>
              <w:t>13</w:t>
            </w:r>
          </w:p>
        </w:tc>
        <w:tc>
          <w:tcPr>
            <w:tcW w:w="4180" w:type="dxa"/>
          </w:tcPr>
          <w:p w14:paraId="73D7BCE9" w14:textId="7EEA7BD2" w:rsidR="00983E61" w:rsidRDefault="00983E61" w:rsidP="00983E61">
            <w:pPr>
              <w:jc w:val="both"/>
            </w:pPr>
            <w:r>
              <w:t xml:space="preserve">Bidder Company Information </w:t>
            </w:r>
          </w:p>
        </w:tc>
        <w:tc>
          <w:tcPr>
            <w:tcW w:w="3617" w:type="dxa"/>
          </w:tcPr>
          <w:p w14:paraId="367723F7" w14:textId="46171BA4" w:rsidR="00983E61" w:rsidRDefault="00983E61" w:rsidP="00983E61">
            <w:pPr>
              <w:jc w:val="both"/>
            </w:pPr>
            <w:r>
              <w:t>Complete and sign the supplied pro forma document</w:t>
            </w:r>
          </w:p>
        </w:tc>
        <w:tc>
          <w:tcPr>
            <w:tcW w:w="1126" w:type="dxa"/>
          </w:tcPr>
          <w:p w14:paraId="13AB952C" w14:textId="77777777" w:rsidR="00983E61" w:rsidRDefault="00983E61" w:rsidP="00983E61">
            <w:pPr>
              <w:jc w:val="both"/>
            </w:pPr>
          </w:p>
        </w:tc>
      </w:tr>
    </w:tbl>
    <w:p w14:paraId="1BA99956" w14:textId="77777777" w:rsidR="006A4548" w:rsidRDefault="006A4548" w:rsidP="00F83C1D">
      <w:pPr>
        <w:spacing w:line="240" w:lineRule="auto"/>
        <w:jc w:val="both"/>
      </w:pPr>
    </w:p>
    <w:p w14:paraId="68ACBB53" w14:textId="22E9F65D" w:rsidR="004C4977" w:rsidRDefault="004C4977" w:rsidP="00F83C1D">
      <w:pPr>
        <w:spacing w:line="240" w:lineRule="auto"/>
        <w:jc w:val="both"/>
      </w:pPr>
    </w:p>
    <w:p w14:paraId="169C452F" w14:textId="77777777" w:rsidR="003B0F32" w:rsidRPr="00F02CA8" w:rsidRDefault="00DA39DC" w:rsidP="005E71C3">
      <w:pPr>
        <w:pStyle w:val="Index2"/>
      </w:pPr>
      <w:bookmarkStart w:id="33" w:name="_Toc213360749"/>
      <w:r w:rsidRPr="00F02CA8">
        <w:t>B</w:t>
      </w:r>
      <w:r w:rsidR="00F616A4">
        <w:t>idder</w:t>
      </w:r>
      <w:r w:rsidRPr="00F02CA8">
        <w:t xml:space="preserve"> I</w:t>
      </w:r>
      <w:r w:rsidR="00F616A4">
        <w:t>nformation</w:t>
      </w:r>
      <w:bookmarkEnd w:id="33"/>
    </w:p>
    <w:p w14:paraId="0416D313"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789"/>
        <w:gridCol w:w="6696"/>
      </w:tblGrid>
      <w:tr w:rsidR="00DA39DC" w:rsidRPr="00DA39DC" w14:paraId="3D190C71" w14:textId="77777777" w:rsidTr="00DA39DC">
        <w:trPr>
          <w:trHeight w:val="502"/>
        </w:trPr>
        <w:tc>
          <w:tcPr>
            <w:tcW w:w="5000" w:type="pct"/>
            <w:gridSpan w:val="2"/>
            <w:shd w:val="clear" w:color="auto" w:fill="ECE8D3"/>
            <w:vAlign w:val="center"/>
          </w:tcPr>
          <w:p w14:paraId="7AAC3FD0" w14:textId="77777777" w:rsidR="00DA39DC" w:rsidRPr="00DA39DC" w:rsidRDefault="00DA39DC" w:rsidP="00DA39DC">
            <w:pPr>
              <w:spacing w:before="40" w:after="40"/>
              <w:rPr>
                <w:b/>
                <w:sz w:val="20"/>
              </w:rPr>
            </w:pPr>
            <w:r w:rsidRPr="00DA39DC">
              <w:rPr>
                <w:b/>
                <w:sz w:val="20"/>
              </w:rPr>
              <w:t>BIDDER INFORMATION</w:t>
            </w:r>
          </w:p>
        </w:tc>
      </w:tr>
      <w:tr w:rsidR="00DA39DC" w:rsidRPr="00DA39DC" w14:paraId="1081EF25" w14:textId="77777777" w:rsidTr="00DA39DC">
        <w:trPr>
          <w:trHeight w:val="502"/>
        </w:trPr>
        <w:tc>
          <w:tcPr>
            <w:tcW w:w="1470" w:type="pct"/>
            <w:vAlign w:val="center"/>
          </w:tcPr>
          <w:p w14:paraId="04FF2AE3"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4C1D0627" w14:textId="77777777" w:rsidR="00DA39DC" w:rsidRPr="00DA39DC" w:rsidRDefault="00DA39DC" w:rsidP="00DA39DC">
            <w:pPr>
              <w:spacing w:before="40" w:after="40"/>
              <w:rPr>
                <w:sz w:val="20"/>
              </w:rPr>
            </w:pPr>
          </w:p>
        </w:tc>
      </w:tr>
      <w:tr w:rsidR="00DA39DC" w:rsidRPr="00DA39DC" w14:paraId="73957498" w14:textId="77777777" w:rsidTr="00DA39DC">
        <w:trPr>
          <w:trHeight w:val="539"/>
        </w:trPr>
        <w:tc>
          <w:tcPr>
            <w:tcW w:w="1470" w:type="pct"/>
            <w:vAlign w:val="center"/>
          </w:tcPr>
          <w:p w14:paraId="63C02446"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5D3C765B" w14:textId="77777777" w:rsidR="00DA39DC" w:rsidRPr="00DA39DC" w:rsidRDefault="00DA39DC" w:rsidP="00DA39DC">
            <w:pPr>
              <w:spacing w:before="40" w:after="40"/>
              <w:rPr>
                <w:sz w:val="20"/>
              </w:rPr>
            </w:pPr>
          </w:p>
        </w:tc>
      </w:tr>
      <w:tr w:rsidR="00DA39DC" w:rsidRPr="00DA39DC" w14:paraId="65F00783" w14:textId="77777777" w:rsidTr="00DA39DC">
        <w:trPr>
          <w:trHeight w:val="502"/>
        </w:trPr>
        <w:tc>
          <w:tcPr>
            <w:tcW w:w="1470" w:type="pct"/>
            <w:vAlign w:val="center"/>
          </w:tcPr>
          <w:p w14:paraId="47A6EEDE"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6A269A08" w14:textId="77777777" w:rsidR="00DA39DC" w:rsidRPr="00DA39DC" w:rsidRDefault="00DA39DC" w:rsidP="00DA39DC">
            <w:pPr>
              <w:spacing w:before="40" w:after="40"/>
              <w:rPr>
                <w:sz w:val="20"/>
              </w:rPr>
            </w:pPr>
          </w:p>
        </w:tc>
      </w:tr>
      <w:tr w:rsidR="00DA39DC" w:rsidRPr="00DA39DC" w14:paraId="4030150E" w14:textId="77777777" w:rsidTr="00DA39DC">
        <w:trPr>
          <w:trHeight w:val="1041"/>
        </w:trPr>
        <w:tc>
          <w:tcPr>
            <w:tcW w:w="1470" w:type="pct"/>
            <w:vAlign w:val="center"/>
          </w:tcPr>
          <w:p w14:paraId="445D07ED"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4005F90C" w14:textId="77777777" w:rsidR="00DA39DC" w:rsidRPr="009742E0" w:rsidRDefault="00DA39DC" w:rsidP="00DA39DC">
            <w:pPr>
              <w:spacing w:before="40" w:after="40"/>
              <w:rPr>
                <w:sz w:val="18"/>
              </w:rPr>
            </w:pPr>
          </w:p>
        </w:tc>
      </w:tr>
      <w:tr w:rsidR="00DA39DC" w:rsidRPr="00DA39DC" w14:paraId="6CF4EAF8" w14:textId="77777777" w:rsidTr="00DA39DC">
        <w:trPr>
          <w:trHeight w:val="502"/>
        </w:trPr>
        <w:tc>
          <w:tcPr>
            <w:tcW w:w="1470" w:type="pct"/>
            <w:vAlign w:val="center"/>
          </w:tcPr>
          <w:p w14:paraId="0FA48FCF"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372DA3E2" w14:textId="77777777" w:rsidR="00DA39DC" w:rsidRPr="00DA39DC" w:rsidRDefault="00DA39DC" w:rsidP="00DA39DC">
            <w:pPr>
              <w:spacing w:before="40" w:after="40"/>
              <w:rPr>
                <w:sz w:val="20"/>
              </w:rPr>
            </w:pPr>
          </w:p>
        </w:tc>
      </w:tr>
      <w:tr w:rsidR="00DA39DC" w:rsidRPr="00DA39DC" w14:paraId="5F7B736E" w14:textId="77777777" w:rsidTr="00DA39DC">
        <w:trPr>
          <w:trHeight w:val="539"/>
        </w:trPr>
        <w:tc>
          <w:tcPr>
            <w:tcW w:w="1470" w:type="pct"/>
            <w:vAlign w:val="center"/>
          </w:tcPr>
          <w:p w14:paraId="0AE70C15"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5CC728F7" w14:textId="77777777" w:rsidR="00DA39DC" w:rsidRPr="00DA39DC" w:rsidRDefault="00DA39DC" w:rsidP="00DA39DC">
            <w:pPr>
              <w:spacing w:before="40" w:after="40"/>
              <w:rPr>
                <w:sz w:val="20"/>
              </w:rPr>
            </w:pPr>
          </w:p>
        </w:tc>
      </w:tr>
      <w:tr w:rsidR="00DA39DC" w:rsidRPr="00DA39DC" w14:paraId="0C6C3CF8" w14:textId="77777777" w:rsidTr="00DA39DC">
        <w:trPr>
          <w:trHeight w:val="502"/>
        </w:trPr>
        <w:tc>
          <w:tcPr>
            <w:tcW w:w="1470" w:type="pct"/>
            <w:vAlign w:val="center"/>
          </w:tcPr>
          <w:p w14:paraId="1E082BCA"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3A849C48" w14:textId="77777777" w:rsidR="00DA39DC" w:rsidRPr="00DA39DC" w:rsidRDefault="00DA39DC" w:rsidP="00DA39DC">
            <w:pPr>
              <w:spacing w:before="40" w:after="40"/>
              <w:rPr>
                <w:sz w:val="20"/>
              </w:rPr>
            </w:pPr>
          </w:p>
        </w:tc>
      </w:tr>
      <w:tr w:rsidR="00DA39DC" w:rsidRPr="00DA39DC" w14:paraId="503F7014" w14:textId="77777777" w:rsidTr="00DA39DC">
        <w:trPr>
          <w:trHeight w:val="502"/>
        </w:trPr>
        <w:tc>
          <w:tcPr>
            <w:tcW w:w="1470" w:type="pct"/>
            <w:vAlign w:val="center"/>
          </w:tcPr>
          <w:p w14:paraId="2F6B9C29"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4E528EDC" w14:textId="77777777" w:rsidR="00DA39DC" w:rsidRPr="00DA39DC" w:rsidRDefault="00DA39DC" w:rsidP="00DA39DC">
            <w:pPr>
              <w:spacing w:before="40" w:after="40"/>
              <w:rPr>
                <w:sz w:val="20"/>
              </w:rPr>
            </w:pPr>
          </w:p>
        </w:tc>
      </w:tr>
      <w:tr w:rsidR="00DA39DC" w:rsidRPr="00DA39DC" w14:paraId="084A60EB" w14:textId="77777777" w:rsidTr="00DA39DC">
        <w:trPr>
          <w:trHeight w:val="539"/>
        </w:trPr>
        <w:tc>
          <w:tcPr>
            <w:tcW w:w="1470" w:type="pct"/>
            <w:vAlign w:val="center"/>
          </w:tcPr>
          <w:p w14:paraId="2CBB8728"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313CE5D8" w14:textId="77777777" w:rsidR="00DA39DC" w:rsidRPr="00DA39DC" w:rsidRDefault="00DA39DC" w:rsidP="00DA39DC">
            <w:pPr>
              <w:spacing w:before="40" w:after="40"/>
              <w:rPr>
                <w:sz w:val="20"/>
              </w:rPr>
            </w:pPr>
          </w:p>
        </w:tc>
      </w:tr>
      <w:tr w:rsidR="00DA39DC" w:rsidRPr="00DA39DC" w14:paraId="30A0EB6F" w14:textId="77777777" w:rsidTr="00DA39DC">
        <w:trPr>
          <w:trHeight w:val="1215"/>
        </w:trPr>
        <w:tc>
          <w:tcPr>
            <w:tcW w:w="1470" w:type="pct"/>
          </w:tcPr>
          <w:p w14:paraId="2874DBD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26233B26" w14:textId="77777777" w:rsidR="00DA39DC" w:rsidRPr="009742E0" w:rsidRDefault="00DA39DC" w:rsidP="00DA39DC">
            <w:pPr>
              <w:spacing w:before="40" w:after="40"/>
              <w:rPr>
                <w:sz w:val="18"/>
              </w:rPr>
            </w:pPr>
          </w:p>
        </w:tc>
      </w:tr>
    </w:tbl>
    <w:p w14:paraId="2874D7DE"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3E92687F" w14:textId="77777777" w:rsidTr="009C1CB7">
        <w:tc>
          <w:tcPr>
            <w:tcW w:w="7148" w:type="dxa"/>
            <w:gridSpan w:val="3"/>
            <w:tcBorders>
              <w:bottom w:val="single" w:sz="4" w:space="0" w:color="auto"/>
              <w:right w:val="nil"/>
            </w:tcBorders>
          </w:tcPr>
          <w:p w14:paraId="258A319F"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19E6FA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62E8A7F" w14:textId="77777777" w:rsidR="00C42470" w:rsidRDefault="00C42470" w:rsidP="009C1CB7">
            <w:pPr>
              <w:spacing w:before="40" w:after="40"/>
              <w:rPr>
                <w:b/>
                <w:szCs w:val="20"/>
              </w:rPr>
            </w:pPr>
          </w:p>
        </w:tc>
        <w:tc>
          <w:tcPr>
            <w:tcW w:w="906" w:type="dxa"/>
            <w:gridSpan w:val="2"/>
            <w:tcBorders>
              <w:bottom w:val="single" w:sz="4" w:space="0" w:color="auto"/>
            </w:tcBorders>
          </w:tcPr>
          <w:p w14:paraId="72841DC0"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1763314" w14:textId="77777777" w:rsidR="00C42470" w:rsidRDefault="00C42470" w:rsidP="009C1CB7">
            <w:pPr>
              <w:spacing w:before="40" w:after="40"/>
              <w:rPr>
                <w:b/>
                <w:szCs w:val="20"/>
              </w:rPr>
            </w:pPr>
          </w:p>
        </w:tc>
      </w:tr>
      <w:tr w:rsidR="00C42470" w14:paraId="01A944D5" w14:textId="77777777" w:rsidTr="009C1CB7">
        <w:tc>
          <w:tcPr>
            <w:tcW w:w="9853" w:type="dxa"/>
            <w:gridSpan w:val="9"/>
            <w:tcBorders>
              <w:left w:val="nil"/>
              <w:right w:val="nil"/>
            </w:tcBorders>
          </w:tcPr>
          <w:p w14:paraId="11BFAF00" w14:textId="77777777" w:rsidR="00C42470" w:rsidRPr="009742E0" w:rsidRDefault="00C42470" w:rsidP="009C1CB7">
            <w:pPr>
              <w:spacing w:before="40" w:after="40"/>
              <w:rPr>
                <w:b/>
                <w:sz w:val="20"/>
                <w:szCs w:val="20"/>
              </w:rPr>
            </w:pPr>
          </w:p>
        </w:tc>
      </w:tr>
      <w:tr w:rsidR="00C42470" w14:paraId="39DFE23A" w14:textId="77777777" w:rsidTr="009C1CB7">
        <w:tc>
          <w:tcPr>
            <w:tcW w:w="6300" w:type="dxa"/>
            <w:tcBorders>
              <w:bottom w:val="single" w:sz="4" w:space="0" w:color="auto"/>
            </w:tcBorders>
          </w:tcPr>
          <w:p w14:paraId="55C24AD6"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19BDDB1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38A12F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307386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70B55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8D375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035A8D9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3F5BC9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5506FD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A331211" w14:textId="77777777" w:rsidTr="009C1CB7">
        <w:tc>
          <w:tcPr>
            <w:tcW w:w="9853" w:type="dxa"/>
            <w:gridSpan w:val="9"/>
            <w:tcBorders>
              <w:left w:val="nil"/>
              <w:right w:val="nil"/>
            </w:tcBorders>
          </w:tcPr>
          <w:p w14:paraId="5CF6915A" w14:textId="77777777" w:rsidR="00C42470" w:rsidRPr="009742E0" w:rsidRDefault="00C42470" w:rsidP="009C1CB7">
            <w:pPr>
              <w:spacing w:before="40" w:after="40"/>
              <w:rPr>
                <w:b/>
                <w:sz w:val="20"/>
                <w:szCs w:val="20"/>
              </w:rPr>
            </w:pPr>
          </w:p>
        </w:tc>
      </w:tr>
      <w:tr w:rsidR="00C42470" w14:paraId="55944E97" w14:textId="77777777" w:rsidTr="009C1CB7">
        <w:tc>
          <w:tcPr>
            <w:tcW w:w="7148" w:type="dxa"/>
            <w:gridSpan w:val="3"/>
            <w:tcBorders>
              <w:bottom w:val="single" w:sz="4" w:space="0" w:color="auto"/>
              <w:right w:val="nil"/>
            </w:tcBorders>
          </w:tcPr>
          <w:p w14:paraId="1449175B"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311B73A"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9AF1C9C"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DE9862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2CB8AB1" w14:textId="77777777" w:rsidR="00C42470" w:rsidRDefault="00C42470" w:rsidP="009C1CB7">
            <w:pPr>
              <w:spacing w:before="40" w:after="40"/>
              <w:rPr>
                <w:b/>
                <w:szCs w:val="20"/>
              </w:rPr>
            </w:pPr>
          </w:p>
        </w:tc>
      </w:tr>
      <w:tr w:rsidR="00C42470" w14:paraId="1B22D15E" w14:textId="77777777" w:rsidTr="009C1CB7">
        <w:tc>
          <w:tcPr>
            <w:tcW w:w="9853" w:type="dxa"/>
            <w:gridSpan w:val="9"/>
            <w:tcBorders>
              <w:left w:val="nil"/>
              <w:right w:val="nil"/>
            </w:tcBorders>
          </w:tcPr>
          <w:p w14:paraId="3597C9BB" w14:textId="77777777" w:rsidR="00C42470" w:rsidRDefault="00C42470" w:rsidP="009C1CB7">
            <w:pPr>
              <w:spacing w:before="40" w:after="40"/>
              <w:rPr>
                <w:b/>
                <w:szCs w:val="20"/>
              </w:rPr>
            </w:pPr>
          </w:p>
        </w:tc>
      </w:tr>
      <w:tr w:rsidR="00C42470" w14:paraId="53B810EC" w14:textId="77777777" w:rsidTr="009C1CB7">
        <w:tc>
          <w:tcPr>
            <w:tcW w:w="6300" w:type="dxa"/>
          </w:tcPr>
          <w:p w14:paraId="21C6D319" w14:textId="77777777" w:rsidR="00C42470" w:rsidRDefault="00C42470" w:rsidP="009C1CB7">
            <w:pPr>
              <w:spacing w:before="40" w:after="40"/>
              <w:rPr>
                <w:b/>
                <w:szCs w:val="20"/>
              </w:rPr>
            </w:pPr>
            <w:r w:rsidRPr="003E5603">
              <w:rPr>
                <w:b/>
                <w:szCs w:val="20"/>
              </w:rPr>
              <w:lastRenderedPageBreak/>
              <w:t>IF YES, PLEASE INDICATE THE EXPIRY DATE</w:t>
            </w:r>
          </w:p>
        </w:tc>
        <w:tc>
          <w:tcPr>
            <w:tcW w:w="425" w:type="dxa"/>
            <w:vAlign w:val="center"/>
          </w:tcPr>
          <w:p w14:paraId="639D38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933EF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8E2D9C7"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1C9778B"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8FBD794"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008A189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CDD374F"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D9FBA39" w14:textId="77777777" w:rsidR="00C42470" w:rsidRDefault="00C42470" w:rsidP="009C1CB7">
            <w:pPr>
              <w:spacing w:before="40" w:after="40"/>
              <w:rPr>
                <w:b/>
                <w:szCs w:val="20"/>
              </w:rPr>
            </w:pPr>
            <w:r w:rsidRPr="0064176A">
              <w:rPr>
                <w:b/>
                <w:color w:val="D9D9D9" w:themeColor="background1" w:themeShade="D9"/>
                <w:szCs w:val="20"/>
              </w:rPr>
              <w:t>Y</w:t>
            </w:r>
          </w:p>
        </w:tc>
      </w:tr>
    </w:tbl>
    <w:p w14:paraId="576DFD02" w14:textId="77777777" w:rsidR="00C42470" w:rsidRDefault="00C42470" w:rsidP="008610B6">
      <w:pPr>
        <w:spacing w:before="0" w:after="0" w:line="240" w:lineRule="auto"/>
      </w:pPr>
    </w:p>
    <w:p w14:paraId="3190164F"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789"/>
        <w:gridCol w:w="6696"/>
      </w:tblGrid>
      <w:tr w:rsidR="00DA39DC" w:rsidRPr="00DA39DC" w14:paraId="525F0CE1" w14:textId="77777777" w:rsidTr="00DA39DC">
        <w:trPr>
          <w:trHeight w:val="478"/>
        </w:trPr>
        <w:tc>
          <w:tcPr>
            <w:tcW w:w="5000" w:type="pct"/>
            <w:gridSpan w:val="2"/>
            <w:shd w:val="clear" w:color="auto" w:fill="ECE8D3"/>
            <w:vAlign w:val="center"/>
          </w:tcPr>
          <w:p w14:paraId="7FB4B3B4" w14:textId="77777777" w:rsidR="00DA39DC" w:rsidRPr="00DA39DC" w:rsidRDefault="00DA39DC" w:rsidP="00DA39DC">
            <w:pPr>
              <w:rPr>
                <w:sz w:val="20"/>
              </w:rPr>
            </w:pPr>
            <w:r w:rsidRPr="00DA39DC">
              <w:rPr>
                <w:b/>
                <w:sz w:val="20"/>
              </w:rPr>
              <w:t>Name of Company (1):</w:t>
            </w:r>
          </w:p>
        </w:tc>
      </w:tr>
      <w:tr w:rsidR="00DA39DC" w:rsidRPr="00DA39DC" w14:paraId="52F0C9B6" w14:textId="77777777" w:rsidTr="00DA39DC">
        <w:trPr>
          <w:trHeight w:val="478"/>
        </w:trPr>
        <w:tc>
          <w:tcPr>
            <w:tcW w:w="1470" w:type="pct"/>
            <w:vAlign w:val="center"/>
          </w:tcPr>
          <w:p w14:paraId="237E03C2" w14:textId="77777777" w:rsidR="00DA39DC" w:rsidRPr="00DA39DC" w:rsidRDefault="00DA39DC" w:rsidP="00DA39DC">
            <w:pPr>
              <w:rPr>
                <w:sz w:val="20"/>
              </w:rPr>
            </w:pPr>
            <w:r w:rsidRPr="00DA39DC">
              <w:rPr>
                <w:sz w:val="20"/>
              </w:rPr>
              <w:t>Registration Number:</w:t>
            </w:r>
          </w:p>
        </w:tc>
        <w:tc>
          <w:tcPr>
            <w:tcW w:w="3530" w:type="pct"/>
            <w:vAlign w:val="center"/>
          </w:tcPr>
          <w:p w14:paraId="3462F228" w14:textId="77777777" w:rsidR="00DA39DC" w:rsidRPr="00DA39DC" w:rsidRDefault="00DA39DC" w:rsidP="00DA39DC">
            <w:pPr>
              <w:rPr>
                <w:sz w:val="20"/>
                <w:szCs w:val="20"/>
              </w:rPr>
            </w:pPr>
          </w:p>
        </w:tc>
      </w:tr>
      <w:tr w:rsidR="00DA39DC" w:rsidRPr="00DA39DC" w14:paraId="783EF366" w14:textId="77777777" w:rsidTr="00DA39DC">
        <w:trPr>
          <w:trHeight w:val="478"/>
        </w:trPr>
        <w:tc>
          <w:tcPr>
            <w:tcW w:w="1470" w:type="pct"/>
            <w:vAlign w:val="center"/>
          </w:tcPr>
          <w:p w14:paraId="7A773B82" w14:textId="77777777" w:rsidR="00DA39DC" w:rsidRPr="00DA39DC" w:rsidRDefault="00DA39DC" w:rsidP="00DA39DC">
            <w:pPr>
              <w:rPr>
                <w:sz w:val="20"/>
              </w:rPr>
            </w:pPr>
            <w:r w:rsidRPr="00DA39DC">
              <w:rPr>
                <w:sz w:val="20"/>
              </w:rPr>
              <w:t>VAT Registration Number:</w:t>
            </w:r>
          </w:p>
        </w:tc>
        <w:tc>
          <w:tcPr>
            <w:tcW w:w="3530" w:type="pct"/>
            <w:vAlign w:val="center"/>
          </w:tcPr>
          <w:p w14:paraId="4B32D5C0" w14:textId="77777777" w:rsidR="00DA39DC" w:rsidRPr="00DA39DC" w:rsidRDefault="00DA39DC" w:rsidP="00DA39DC">
            <w:pPr>
              <w:rPr>
                <w:sz w:val="20"/>
                <w:szCs w:val="20"/>
              </w:rPr>
            </w:pPr>
          </w:p>
        </w:tc>
      </w:tr>
      <w:tr w:rsidR="00DA39DC" w:rsidRPr="00DA39DC" w14:paraId="33E1D29B" w14:textId="77777777" w:rsidTr="00DA39DC">
        <w:trPr>
          <w:trHeight w:val="478"/>
        </w:trPr>
        <w:tc>
          <w:tcPr>
            <w:tcW w:w="1470" w:type="pct"/>
            <w:vAlign w:val="center"/>
          </w:tcPr>
          <w:p w14:paraId="220C894A" w14:textId="77777777" w:rsidR="00DA39DC" w:rsidRPr="00DA39DC" w:rsidRDefault="00DA39DC" w:rsidP="00DA39DC">
            <w:pPr>
              <w:rPr>
                <w:sz w:val="20"/>
              </w:rPr>
            </w:pPr>
            <w:r w:rsidRPr="00DA39DC">
              <w:rPr>
                <w:sz w:val="20"/>
              </w:rPr>
              <w:t>Contact Person:</w:t>
            </w:r>
          </w:p>
        </w:tc>
        <w:tc>
          <w:tcPr>
            <w:tcW w:w="3530" w:type="pct"/>
            <w:vAlign w:val="center"/>
          </w:tcPr>
          <w:p w14:paraId="55FBB1D3" w14:textId="77777777" w:rsidR="00DA39DC" w:rsidRPr="00DA39DC" w:rsidRDefault="00DA39DC" w:rsidP="00DA39DC">
            <w:pPr>
              <w:rPr>
                <w:sz w:val="20"/>
                <w:szCs w:val="20"/>
              </w:rPr>
            </w:pPr>
          </w:p>
        </w:tc>
      </w:tr>
      <w:tr w:rsidR="00DA39DC" w:rsidRPr="00DA39DC" w14:paraId="2BE55A8C" w14:textId="77777777" w:rsidTr="00DA39DC">
        <w:trPr>
          <w:trHeight w:val="478"/>
        </w:trPr>
        <w:tc>
          <w:tcPr>
            <w:tcW w:w="1470" w:type="pct"/>
            <w:vAlign w:val="center"/>
          </w:tcPr>
          <w:p w14:paraId="79594DCF" w14:textId="77777777" w:rsidR="00DA39DC" w:rsidRPr="00DA39DC" w:rsidRDefault="00DA39DC" w:rsidP="00DA39DC">
            <w:pPr>
              <w:rPr>
                <w:sz w:val="20"/>
              </w:rPr>
            </w:pPr>
            <w:r w:rsidRPr="00DA39DC">
              <w:rPr>
                <w:sz w:val="20"/>
              </w:rPr>
              <w:t>Telephone Number:</w:t>
            </w:r>
          </w:p>
        </w:tc>
        <w:tc>
          <w:tcPr>
            <w:tcW w:w="3530" w:type="pct"/>
            <w:vAlign w:val="center"/>
          </w:tcPr>
          <w:p w14:paraId="720B05AB" w14:textId="77777777" w:rsidR="00DA39DC" w:rsidRPr="00DA39DC" w:rsidRDefault="00DA39DC" w:rsidP="00DA39DC">
            <w:pPr>
              <w:rPr>
                <w:sz w:val="20"/>
                <w:szCs w:val="20"/>
              </w:rPr>
            </w:pPr>
          </w:p>
        </w:tc>
      </w:tr>
      <w:tr w:rsidR="00DA39DC" w:rsidRPr="00DA39DC" w14:paraId="41417679" w14:textId="77777777" w:rsidTr="00DA39DC">
        <w:trPr>
          <w:trHeight w:val="478"/>
        </w:trPr>
        <w:tc>
          <w:tcPr>
            <w:tcW w:w="1470" w:type="pct"/>
            <w:vAlign w:val="center"/>
          </w:tcPr>
          <w:p w14:paraId="18CF7638" w14:textId="77777777" w:rsidR="00DA39DC" w:rsidRPr="00DA39DC" w:rsidRDefault="00DA39DC" w:rsidP="00DA39DC">
            <w:pPr>
              <w:rPr>
                <w:sz w:val="20"/>
              </w:rPr>
            </w:pPr>
            <w:r w:rsidRPr="00DA39DC">
              <w:rPr>
                <w:sz w:val="20"/>
              </w:rPr>
              <w:t>Fax Number:</w:t>
            </w:r>
          </w:p>
        </w:tc>
        <w:tc>
          <w:tcPr>
            <w:tcW w:w="3530" w:type="pct"/>
            <w:vAlign w:val="center"/>
          </w:tcPr>
          <w:p w14:paraId="69F6EF26" w14:textId="77777777" w:rsidR="00DA39DC" w:rsidRPr="00DA39DC" w:rsidRDefault="00DA39DC" w:rsidP="00DA39DC">
            <w:pPr>
              <w:rPr>
                <w:sz w:val="20"/>
                <w:szCs w:val="20"/>
              </w:rPr>
            </w:pPr>
          </w:p>
        </w:tc>
      </w:tr>
      <w:tr w:rsidR="00DA39DC" w:rsidRPr="00DA39DC" w14:paraId="052F9D4E" w14:textId="77777777" w:rsidTr="00DA39DC">
        <w:trPr>
          <w:trHeight w:val="478"/>
        </w:trPr>
        <w:tc>
          <w:tcPr>
            <w:tcW w:w="1470" w:type="pct"/>
            <w:vAlign w:val="center"/>
          </w:tcPr>
          <w:p w14:paraId="076AC87E" w14:textId="77777777" w:rsidR="00DA39DC" w:rsidRPr="00DA39DC" w:rsidRDefault="00DA39DC" w:rsidP="00DA39DC">
            <w:pPr>
              <w:rPr>
                <w:sz w:val="20"/>
              </w:rPr>
            </w:pPr>
            <w:r w:rsidRPr="00DA39DC">
              <w:rPr>
                <w:sz w:val="20"/>
              </w:rPr>
              <w:t>Email Address:</w:t>
            </w:r>
          </w:p>
        </w:tc>
        <w:tc>
          <w:tcPr>
            <w:tcW w:w="3530" w:type="pct"/>
            <w:vAlign w:val="center"/>
          </w:tcPr>
          <w:p w14:paraId="269A36A8" w14:textId="77777777" w:rsidR="00DA39DC" w:rsidRPr="00DA39DC" w:rsidRDefault="00DA39DC" w:rsidP="00DA39DC">
            <w:pPr>
              <w:rPr>
                <w:sz w:val="20"/>
                <w:szCs w:val="20"/>
              </w:rPr>
            </w:pPr>
          </w:p>
        </w:tc>
      </w:tr>
      <w:tr w:rsidR="00DA39DC" w:rsidRPr="00DA39DC" w14:paraId="339B077A" w14:textId="77777777" w:rsidTr="00DA39DC">
        <w:trPr>
          <w:trHeight w:val="478"/>
        </w:trPr>
        <w:tc>
          <w:tcPr>
            <w:tcW w:w="1470" w:type="pct"/>
            <w:vAlign w:val="center"/>
          </w:tcPr>
          <w:p w14:paraId="0EB27DC0" w14:textId="77777777" w:rsidR="00DA39DC" w:rsidRPr="00DA39DC" w:rsidRDefault="00DA39DC" w:rsidP="00DA39DC">
            <w:pPr>
              <w:rPr>
                <w:sz w:val="20"/>
              </w:rPr>
            </w:pPr>
            <w:r w:rsidRPr="00DA39DC">
              <w:rPr>
                <w:sz w:val="20"/>
              </w:rPr>
              <w:t>Postal Address:</w:t>
            </w:r>
          </w:p>
        </w:tc>
        <w:tc>
          <w:tcPr>
            <w:tcW w:w="3530" w:type="pct"/>
            <w:vAlign w:val="center"/>
          </w:tcPr>
          <w:p w14:paraId="708EDC01" w14:textId="77777777" w:rsidR="00DA39DC" w:rsidRPr="00DA39DC" w:rsidRDefault="00DA39DC" w:rsidP="00DA39DC">
            <w:pPr>
              <w:rPr>
                <w:sz w:val="20"/>
                <w:szCs w:val="20"/>
              </w:rPr>
            </w:pPr>
          </w:p>
        </w:tc>
      </w:tr>
      <w:tr w:rsidR="00DA39DC" w:rsidRPr="00DA39DC" w14:paraId="1E60EC51" w14:textId="77777777" w:rsidTr="00DA39DC">
        <w:trPr>
          <w:trHeight w:val="673"/>
        </w:trPr>
        <w:tc>
          <w:tcPr>
            <w:tcW w:w="1470" w:type="pct"/>
            <w:vAlign w:val="center"/>
          </w:tcPr>
          <w:p w14:paraId="5D7AA990" w14:textId="77777777" w:rsidR="00DA39DC" w:rsidRPr="00DA39DC" w:rsidRDefault="00DA39DC" w:rsidP="00DA39DC">
            <w:pPr>
              <w:rPr>
                <w:sz w:val="20"/>
              </w:rPr>
            </w:pPr>
            <w:r w:rsidRPr="00DA39DC">
              <w:rPr>
                <w:sz w:val="20"/>
              </w:rPr>
              <w:t>Physical Address:</w:t>
            </w:r>
          </w:p>
        </w:tc>
        <w:tc>
          <w:tcPr>
            <w:tcW w:w="3530" w:type="pct"/>
            <w:vAlign w:val="center"/>
          </w:tcPr>
          <w:p w14:paraId="45C7D5C6" w14:textId="77777777" w:rsidR="00DA39DC" w:rsidRPr="00DA39DC" w:rsidRDefault="00DA39DC" w:rsidP="00DA39DC">
            <w:pPr>
              <w:rPr>
                <w:sz w:val="20"/>
                <w:szCs w:val="20"/>
              </w:rPr>
            </w:pPr>
          </w:p>
        </w:tc>
      </w:tr>
    </w:tbl>
    <w:p w14:paraId="07569BAC"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6121E2F3" w14:textId="77777777" w:rsidTr="009C1CB7">
        <w:tc>
          <w:tcPr>
            <w:tcW w:w="7148" w:type="dxa"/>
            <w:gridSpan w:val="3"/>
            <w:tcBorders>
              <w:bottom w:val="single" w:sz="4" w:space="0" w:color="auto"/>
              <w:right w:val="nil"/>
            </w:tcBorders>
          </w:tcPr>
          <w:p w14:paraId="209ECA76"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6C9D47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7E839D7" w14:textId="77777777" w:rsidR="00C42470" w:rsidRDefault="00C42470" w:rsidP="009C1CB7">
            <w:pPr>
              <w:spacing w:before="40" w:after="40"/>
              <w:rPr>
                <w:b/>
                <w:szCs w:val="20"/>
              </w:rPr>
            </w:pPr>
          </w:p>
        </w:tc>
        <w:tc>
          <w:tcPr>
            <w:tcW w:w="906" w:type="dxa"/>
            <w:gridSpan w:val="2"/>
            <w:tcBorders>
              <w:bottom w:val="single" w:sz="4" w:space="0" w:color="auto"/>
            </w:tcBorders>
          </w:tcPr>
          <w:p w14:paraId="72FF9C75"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3222CEA" w14:textId="77777777" w:rsidR="00C42470" w:rsidRDefault="00C42470" w:rsidP="009C1CB7">
            <w:pPr>
              <w:spacing w:before="40" w:after="40"/>
              <w:rPr>
                <w:b/>
                <w:szCs w:val="20"/>
              </w:rPr>
            </w:pPr>
          </w:p>
        </w:tc>
      </w:tr>
      <w:tr w:rsidR="00C42470" w14:paraId="337A7FF0" w14:textId="77777777" w:rsidTr="009C1CB7">
        <w:tc>
          <w:tcPr>
            <w:tcW w:w="9853" w:type="dxa"/>
            <w:gridSpan w:val="9"/>
            <w:tcBorders>
              <w:left w:val="nil"/>
              <w:right w:val="nil"/>
            </w:tcBorders>
          </w:tcPr>
          <w:p w14:paraId="6C0C6B3A" w14:textId="77777777" w:rsidR="00C42470" w:rsidRDefault="00C42470" w:rsidP="009C1CB7">
            <w:pPr>
              <w:spacing w:before="40" w:after="40"/>
              <w:rPr>
                <w:b/>
                <w:szCs w:val="20"/>
              </w:rPr>
            </w:pPr>
          </w:p>
        </w:tc>
      </w:tr>
      <w:tr w:rsidR="00C42470" w14:paraId="34D35493" w14:textId="77777777" w:rsidTr="009C1CB7">
        <w:tc>
          <w:tcPr>
            <w:tcW w:w="6300" w:type="dxa"/>
            <w:tcBorders>
              <w:bottom w:val="single" w:sz="4" w:space="0" w:color="auto"/>
            </w:tcBorders>
          </w:tcPr>
          <w:p w14:paraId="7D8AFB5E"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7DA358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944DAA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1852B9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CE6CB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D1CA0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E3F1C1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6248D8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355FC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FBCA5D3" w14:textId="77777777" w:rsidTr="009C1CB7">
        <w:tc>
          <w:tcPr>
            <w:tcW w:w="9853" w:type="dxa"/>
            <w:gridSpan w:val="9"/>
            <w:tcBorders>
              <w:left w:val="nil"/>
              <w:right w:val="nil"/>
            </w:tcBorders>
          </w:tcPr>
          <w:p w14:paraId="2A606984" w14:textId="77777777" w:rsidR="00C42470" w:rsidRDefault="00C42470" w:rsidP="009C1CB7">
            <w:pPr>
              <w:spacing w:before="40" w:after="40"/>
              <w:rPr>
                <w:b/>
                <w:szCs w:val="20"/>
              </w:rPr>
            </w:pPr>
          </w:p>
        </w:tc>
      </w:tr>
      <w:tr w:rsidR="00C42470" w14:paraId="56941E1C" w14:textId="77777777" w:rsidTr="009C1CB7">
        <w:tc>
          <w:tcPr>
            <w:tcW w:w="7148" w:type="dxa"/>
            <w:gridSpan w:val="3"/>
            <w:tcBorders>
              <w:bottom w:val="single" w:sz="4" w:space="0" w:color="auto"/>
              <w:right w:val="nil"/>
            </w:tcBorders>
          </w:tcPr>
          <w:p w14:paraId="13326453"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F3F815F"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252DC5A"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FDC1D13"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A54141C" w14:textId="77777777" w:rsidR="00C42470" w:rsidRDefault="00C42470" w:rsidP="009C1CB7">
            <w:pPr>
              <w:spacing w:before="40" w:after="40"/>
              <w:rPr>
                <w:b/>
                <w:szCs w:val="20"/>
              </w:rPr>
            </w:pPr>
          </w:p>
        </w:tc>
      </w:tr>
      <w:tr w:rsidR="00C42470" w14:paraId="2D671B0D" w14:textId="77777777" w:rsidTr="009C1CB7">
        <w:tc>
          <w:tcPr>
            <w:tcW w:w="9853" w:type="dxa"/>
            <w:gridSpan w:val="9"/>
            <w:tcBorders>
              <w:left w:val="nil"/>
              <w:right w:val="nil"/>
            </w:tcBorders>
          </w:tcPr>
          <w:p w14:paraId="0B53EAE5" w14:textId="77777777" w:rsidR="00C42470" w:rsidRDefault="00C42470" w:rsidP="009C1CB7">
            <w:pPr>
              <w:spacing w:before="40" w:after="40"/>
              <w:rPr>
                <w:b/>
                <w:szCs w:val="20"/>
              </w:rPr>
            </w:pPr>
          </w:p>
        </w:tc>
      </w:tr>
      <w:tr w:rsidR="00C42470" w14:paraId="239C39D9" w14:textId="77777777" w:rsidTr="009C1CB7">
        <w:tc>
          <w:tcPr>
            <w:tcW w:w="6300" w:type="dxa"/>
          </w:tcPr>
          <w:p w14:paraId="67857C9D"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70A8A6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A6C2C1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2E461AB"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E83CBDD"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5130C8F5"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79A399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2A046D9"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69CAC95F" w14:textId="77777777" w:rsidR="00C42470" w:rsidRDefault="00C42470" w:rsidP="009C1CB7">
            <w:pPr>
              <w:spacing w:before="40" w:after="40"/>
              <w:rPr>
                <w:b/>
                <w:szCs w:val="20"/>
              </w:rPr>
            </w:pPr>
            <w:r w:rsidRPr="0064176A">
              <w:rPr>
                <w:b/>
                <w:color w:val="D9D9D9" w:themeColor="background1" w:themeShade="D9"/>
                <w:szCs w:val="20"/>
              </w:rPr>
              <w:t>Y</w:t>
            </w:r>
          </w:p>
        </w:tc>
      </w:tr>
    </w:tbl>
    <w:p w14:paraId="3B6408BB"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7F1996E1" w14:textId="77777777" w:rsidTr="00C42470">
        <w:trPr>
          <w:trHeight w:val="558"/>
        </w:trPr>
        <w:tc>
          <w:tcPr>
            <w:tcW w:w="5000" w:type="pct"/>
            <w:gridSpan w:val="2"/>
            <w:shd w:val="clear" w:color="auto" w:fill="ECE8D3"/>
            <w:vAlign w:val="center"/>
          </w:tcPr>
          <w:p w14:paraId="07AFD20B" w14:textId="77777777" w:rsidR="00DA39DC" w:rsidRPr="00C42470" w:rsidRDefault="00DA39DC" w:rsidP="00DA39DC">
            <w:pPr>
              <w:rPr>
                <w:sz w:val="20"/>
              </w:rPr>
            </w:pPr>
            <w:r w:rsidRPr="00C42470">
              <w:rPr>
                <w:b/>
                <w:sz w:val="20"/>
              </w:rPr>
              <w:t>Name of Company (2):</w:t>
            </w:r>
          </w:p>
        </w:tc>
      </w:tr>
      <w:tr w:rsidR="00DA39DC" w:rsidRPr="00C42470" w14:paraId="181012A5" w14:textId="77777777" w:rsidTr="00C42470">
        <w:trPr>
          <w:trHeight w:val="454"/>
        </w:trPr>
        <w:tc>
          <w:tcPr>
            <w:tcW w:w="1470" w:type="pct"/>
            <w:vAlign w:val="center"/>
          </w:tcPr>
          <w:p w14:paraId="13BE405C" w14:textId="77777777" w:rsidR="00DA39DC" w:rsidRPr="00C42470" w:rsidRDefault="00DA39DC" w:rsidP="00DA39DC">
            <w:pPr>
              <w:rPr>
                <w:sz w:val="20"/>
              </w:rPr>
            </w:pPr>
            <w:r w:rsidRPr="00C42470">
              <w:rPr>
                <w:sz w:val="20"/>
              </w:rPr>
              <w:t>Registration Number:</w:t>
            </w:r>
          </w:p>
        </w:tc>
        <w:tc>
          <w:tcPr>
            <w:tcW w:w="3530" w:type="pct"/>
            <w:vAlign w:val="center"/>
          </w:tcPr>
          <w:p w14:paraId="04B7BE66" w14:textId="77777777" w:rsidR="00DA39DC" w:rsidRPr="00C42470" w:rsidRDefault="00DA39DC" w:rsidP="00DA39DC">
            <w:pPr>
              <w:rPr>
                <w:sz w:val="20"/>
              </w:rPr>
            </w:pPr>
          </w:p>
        </w:tc>
      </w:tr>
      <w:tr w:rsidR="00DA39DC" w:rsidRPr="00C42470" w14:paraId="0BA6E3DB" w14:textId="77777777" w:rsidTr="00C42470">
        <w:trPr>
          <w:trHeight w:val="454"/>
        </w:trPr>
        <w:tc>
          <w:tcPr>
            <w:tcW w:w="1470" w:type="pct"/>
            <w:vAlign w:val="center"/>
          </w:tcPr>
          <w:p w14:paraId="3BA7F146" w14:textId="77777777" w:rsidR="00DA39DC" w:rsidRPr="00C42470" w:rsidRDefault="00DA39DC" w:rsidP="00DA39DC">
            <w:pPr>
              <w:rPr>
                <w:sz w:val="20"/>
              </w:rPr>
            </w:pPr>
            <w:r w:rsidRPr="00C42470">
              <w:rPr>
                <w:sz w:val="20"/>
              </w:rPr>
              <w:t>VAT Registration Number:</w:t>
            </w:r>
          </w:p>
        </w:tc>
        <w:tc>
          <w:tcPr>
            <w:tcW w:w="3530" w:type="pct"/>
            <w:vAlign w:val="center"/>
          </w:tcPr>
          <w:p w14:paraId="34DFE026" w14:textId="77777777" w:rsidR="00DA39DC" w:rsidRPr="00C42470" w:rsidRDefault="00DA39DC" w:rsidP="00DA39DC">
            <w:pPr>
              <w:rPr>
                <w:sz w:val="20"/>
              </w:rPr>
            </w:pPr>
          </w:p>
        </w:tc>
      </w:tr>
      <w:tr w:rsidR="00DA39DC" w:rsidRPr="00C42470" w14:paraId="168728BD" w14:textId="77777777" w:rsidTr="00C42470">
        <w:trPr>
          <w:trHeight w:val="454"/>
        </w:trPr>
        <w:tc>
          <w:tcPr>
            <w:tcW w:w="1470" w:type="pct"/>
            <w:vAlign w:val="center"/>
          </w:tcPr>
          <w:p w14:paraId="1C7FF811" w14:textId="77777777" w:rsidR="00DA39DC" w:rsidRPr="00C42470" w:rsidRDefault="00DA39DC" w:rsidP="00DA39DC">
            <w:pPr>
              <w:rPr>
                <w:sz w:val="20"/>
              </w:rPr>
            </w:pPr>
            <w:r w:rsidRPr="00C42470">
              <w:rPr>
                <w:sz w:val="20"/>
              </w:rPr>
              <w:t>Contact Person:</w:t>
            </w:r>
          </w:p>
        </w:tc>
        <w:tc>
          <w:tcPr>
            <w:tcW w:w="3530" w:type="pct"/>
            <w:vAlign w:val="center"/>
          </w:tcPr>
          <w:p w14:paraId="745C5DCB" w14:textId="77777777" w:rsidR="00DA39DC" w:rsidRPr="00C42470" w:rsidRDefault="00DA39DC" w:rsidP="00DA39DC">
            <w:pPr>
              <w:rPr>
                <w:sz w:val="20"/>
              </w:rPr>
            </w:pPr>
          </w:p>
        </w:tc>
      </w:tr>
      <w:tr w:rsidR="00DA39DC" w:rsidRPr="00C42470" w14:paraId="56E10B4B" w14:textId="77777777" w:rsidTr="00C42470">
        <w:trPr>
          <w:trHeight w:val="454"/>
        </w:trPr>
        <w:tc>
          <w:tcPr>
            <w:tcW w:w="1470" w:type="pct"/>
            <w:vAlign w:val="center"/>
          </w:tcPr>
          <w:p w14:paraId="5A329507" w14:textId="77777777" w:rsidR="00DA39DC" w:rsidRPr="00C42470" w:rsidRDefault="00DA39DC" w:rsidP="00DA39DC">
            <w:pPr>
              <w:rPr>
                <w:sz w:val="20"/>
              </w:rPr>
            </w:pPr>
            <w:r w:rsidRPr="00C42470">
              <w:rPr>
                <w:sz w:val="20"/>
              </w:rPr>
              <w:t>Telephone Number:</w:t>
            </w:r>
          </w:p>
        </w:tc>
        <w:tc>
          <w:tcPr>
            <w:tcW w:w="3530" w:type="pct"/>
            <w:vAlign w:val="center"/>
          </w:tcPr>
          <w:p w14:paraId="618C1A7D" w14:textId="77777777" w:rsidR="00DA39DC" w:rsidRPr="00C42470" w:rsidRDefault="00DA39DC" w:rsidP="00DA39DC">
            <w:pPr>
              <w:rPr>
                <w:sz w:val="20"/>
              </w:rPr>
            </w:pPr>
          </w:p>
        </w:tc>
      </w:tr>
      <w:tr w:rsidR="00DA39DC" w:rsidRPr="00C42470" w14:paraId="02154ACE" w14:textId="77777777" w:rsidTr="00C42470">
        <w:trPr>
          <w:trHeight w:val="454"/>
        </w:trPr>
        <w:tc>
          <w:tcPr>
            <w:tcW w:w="1470" w:type="pct"/>
            <w:vAlign w:val="center"/>
          </w:tcPr>
          <w:p w14:paraId="127B2CF1" w14:textId="77777777" w:rsidR="00DA39DC" w:rsidRPr="00C42470" w:rsidRDefault="00DA39DC" w:rsidP="00DA39DC">
            <w:pPr>
              <w:rPr>
                <w:sz w:val="20"/>
              </w:rPr>
            </w:pPr>
            <w:r w:rsidRPr="00C42470">
              <w:rPr>
                <w:sz w:val="20"/>
              </w:rPr>
              <w:t>Fax Number:</w:t>
            </w:r>
          </w:p>
        </w:tc>
        <w:tc>
          <w:tcPr>
            <w:tcW w:w="3530" w:type="pct"/>
            <w:vAlign w:val="center"/>
          </w:tcPr>
          <w:p w14:paraId="1A77D439" w14:textId="77777777" w:rsidR="00DA39DC" w:rsidRPr="00C42470" w:rsidRDefault="00DA39DC" w:rsidP="00DA39DC">
            <w:pPr>
              <w:rPr>
                <w:sz w:val="20"/>
              </w:rPr>
            </w:pPr>
          </w:p>
        </w:tc>
      </w:tr>
      <w:tr w:rsidR="00DA39DC" w:rsidRPr="00C42470" w14:paraId="38515CD5" w14:textId="77777777" w:rsidTr="00C42470">
        <w:trPr>
          <w:trHeight w:val="454"/>
        </w:trPr>
        <w:tc>
          <w:tcPr>
            <w:tcW w:w="1470" w:type="pct"/>
            <w:vAlign w:val="center"/>
          </w:tcPr>
          <w:p w14:paraId="05E367E1" w14:textId="77777777" w:rsidR="00DA39DC" w:rsidRPr="00C42470" w:rsidRDefault="00DA39DC" w:rsidP="00DA39DC">
            <w:pPr>
              <w:rPr>
                <w:sz w:val="20"/>
              </w:rPr>
            </w:pPr>
            <w:r w:rsidRPr="00C42470">
              <w:rPr>
                <w:sz w:val="20"/>
              </w:rPr>
              <w:t>Email Address:</w:t>
            </w:r>
          </w:p>
        </w:tc>
        <w:tc>
          <w:tcPr>
            <w:tcW w:w="3530" w:type="pct"/>
            <w:vAlign w:val="center"/>
          </w:tcPr>
          <w:p w14:paraId="0014C836" w14:textId="77777777" w:rsidR="00DA39DC" w:rsidRPr="00C42470" w:rsidRDefault="00DA39DC" w:rsidP="00DA39DC">
            <w:pPr>
              <w:rPr>
                <w:sz w:val="20"/>
              </w:rPr>
            </w:pPr>
          </w:p>
        </w:tc>
      </w:tr>
      <w:tr w:rsidR="00DA39DC" w:rsidRPr="00C42470" w14:paraId="6C902944" w14:textId="77777777" w:rsidTr="00C42470">
        <w:trPr>
          <w:trHeight w:val="454"/>
        </w:trPr>
        <w:tc>
          <w:tcPr>
            <w:tcW w:w="1470" w:type="pct"/>
            <w:vAlign w:val="center"/>
          </w:tcPr>
          <w:p w14:paraId="24631BD2" w14:textId="77777777" w:rsidR="00DA39DC" w:rsidRPr="00C42470" w:rsidRDefault="00DA39DC" w:rsidP="00DA39DC">
            <w:pPr>
              <w:rPr>
                <w:sz w:val="20"/>
              </w:rPr>
            </w:pPr>
            <w:r w:rsidRPr="00C42470">
              <w:rPr>
                <w:sz w:val="20"/>
              </w:rPr>
              <w:t>Postal Address:</w:t>
            </w:r>
          </w:p>
        </w:tc>
        <w:tc>
          <w:tcPr>
            <w:tcW w:w="3530" w:type="pct"/>
            <w:vAlign w:val="center"/>
          </w:tcPr>
          <w:p w14:paraId="092F099B" w14:textId="77777777" w:rsidR="00DA39DC" w:rsidRPr="00C42470" w:rsidRDefault="00DA39DC" w:rsidP="00DA39DC">
            <w:pPr>
              <w:rPr>
                <w:sz w:val="20"/>
              </w:rPr>
            </w:pPr>
          </w:p>
        </w:tc>
      </w:tr>
      <w:tr w:rsidR="00DA39DC" w:rsidRPr="00C42470" w14:paraId="417D57B8" w14:textId="77777777" w:rsidTr="00C42470">
        <w:trPr>
          <w:trHeight w:val="980"/>
        </w:trPr>
        <w:tc>
          <w:tcPr>
            <w:tcW w:w="1470" w:type="pct"/>
          </w:tcPr>
          <w:p w14:paraId="718C0B1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249349A7" w14:textId="77777777" w:rsidR="00DA39DC" w:rsidRPr="00C42470" w:rsidRDefault="00DA39DC" w:rsidP="00DA39DC">
            <w:pPr>
              <w:rPr>
                <w:sz w:val="20"/>
              </w:rPr>
            </w:pPr>
          </w:p>
        </w:tc>
      </w:tr>
    </w:tbl>
    <w:p w14:paraId="009B15B3"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03E4443F" w14:textId="77777777" w:rsidTr="009C1CB7">
        <w:tc>
          <w:tcPr>
            <w:tcW w:w="7148" w:type="dxa"/>
            <w:gridSpan w:val="3"/>
            <w:tcBorders>
              <w:bottom w:val="single" w:sz="4" w:space="0" w:color="auto"/>
              <w:right w:val="nil"/>
            </w:tcBorders>
          </w:tcPr>
          <w:p w14:paraId="589C1E10" w14:textId="77777777" w:rsidR="00C42470" w:rsidRDefault="00C42470" w:rsidP="009C1CB7">
            <w:pPr>
              <w:spacing w:before="40" w:after="40"/>
              <w:rPr>
                <w:b/>
                <w:szCs w:val="20"/>
              </w:rPr>
            </w:pPr>
            <w:r w:rsidRPr="00B8305D">
              <w:rPr>
                <w:b/>
              </w:rPr>
              <w:lastRenderedPageBreak/>
              <w:t>HAS A TAX CLEARANCE AND PIN BEEN SUBMITTED?</w:t>
            </w:r>
          </w:p>
        </w:tc>
        <w:tc>
          <w:tcPr>
            <w:tcW w:w="846" w:type="dxa"/>
            <w:gridSpan w:val="2"/>
            <w:tcBorders>
              <w:left w:val="nil"/>
              <w:bottom w:val="single" w:sz="4" w:space="0" w:color="auto"/>
            </w:tcBorders>
          </w:tcPr>
          <w:p w14:paraId="783A21D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930BB66" w14:textId="77777777" w:rsidR="00C42470" w:rsidRDefault="00C42470" w:rsidP="009C1CB7">
            <w:pPr>
              <w:spacing w:before="40" w:after="40"/>
              <w:rPr>
                <w:b/>
                <w:szCs w:val="20"/>
              </w:rPr>
            </w:pPr>
          </w:p>
        </w:tc>
        <w:tc>
          <w:tcPr>
            <w:tcW w:w="906" w:type="dxa"/>
            <w:gridSpan w:val="2"/>
            <w:tcBorders>
              <w:bottom w:val="single" w:sz="4" w:space="0" w:color="auto"/>
            </w:tcBorders>
          </w:tcPr>
          <w:p w14:paraId="0D921BC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940BECB" w14:textId="77777777" w:rsidR="00C42470" w:rsidRDefault="00C42470" w:rsidP="009C1CB7">
            <w:pPr>
              <w:spacing w:before="40" w:after="40"/>
              <w:rPr>
                <w:b/>
                <w:szCs w:val="20"/>
              </w:rPr>
            </w:pPr>
          </w:p>
        </w:tc>
      </w:tr>
      <w:tr w:rsidR="00C42470" w14:paraId="0BD71A5E" w14:textId="77777777" w:rsidTr="009C1CB7">
        <w:tc>
          <w:tcPr>
            <w:tcW w:w="9853" w:type="dxa"/>
            <w:gridSpan w:val="9"/>
            <w:tcBorders>
              <w:left w:val="nil"/>
              <w:right w:val="nil"/>
            </w:tcBorders>
          </w:tcPr>
          <w:p w14:paraId="671AD7D6" w14:textId="77777777" w:rsidR="00C42470" w:rsidRDefault="00C42470" w:rsidP="009C1CB7">
            <w:pPr>
              <w:spacing w:before="40" w:after="40"/>
              <w:rPr>
                <w:b/>
                <w:szCs w:val="20"/>
              </w:rPr>
            </w:pPr>
          </w:p>
        </w:tc>
      </w:tr>
      <w:tr w:rsidR="00C42470" w14:paraId="2B803693" w14:textId="77777777" w:rsidTr="009C1CB7">
        <w:tc>
          <w:tcPr>
            <w:tcW w:w="6300" w:type="dxa"/>
            <w:tcBorders>
              <w:bottom w:val="single" w:sz="4" w:space="0" w:color="auto"/>
            </w:tcBorders>
          </w:tcPr>
          <w:p w14:paraId="561B31A8"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C4CEBF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067A0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984B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3FD78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DFAE5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D46065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26D9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1D6E0F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40E948" w14:textId="77777777" w:rsidTr="009C1CB7">
        <w:tc>
          <w:tcPr>
            <w:tcW w:w="9853" w:type="dxa"/>
            <w:gridSpan w:val="9"/>
            <w:tcBorders>
              <w:left w:val="nil"/>
              <w:right w:val="nil"/>
            </w:tcBorders>
          </w:tcPr>
          <w:p w14:paraId="70BA61A5" w14:textId="77777777" w:rsidR="00C42470" w:rsidRDefault="00C42470" w:rsidP="009C1CB7">
            <w:pPr>
              <w:spacing w:before="40" w:after="40"/>
              <w:rPr>
                <w:b/>
                <w:szCs w:val="20"/>
              </w:rPr>
            </w:pPr>
          </w:p>
        </w:tc>
      </w:tr>
      <w:tr w:rsidR="00C42470" w14:paraId="0CFFE41A" w14:textId="77777777" w:rsidTr="009C1CB7">
        <w:tc>
          <w:tcPr>
            <w:tcW w:w="7148" w:type="dxa"/>
            <w:gridSpan w:val="3"/>
            <w:tcBorders>
              <w:bottom w:val="single" w:sz="4" w:space="0" w:color="auto"/>
              <w:right w:val="nil"/>
            </w:tcBorders>
          </w:tcPr>
          <w:p w14:paraId="0A425031"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D0B23E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F6CD598"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D4AF40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F81434E" w14:textId="77777777" w:rsidR="00C42470" w:rsidRDefault="00C42470" w:rsidP="009C1CB7">
            <w:pPr>
              <w:spacing w:before="40" w:after="40"/>
              <w:rPr>
                <w:b/>
                <w:szCs w:val="20"/>
              </w:rPr>
            </w:pPr>
          </w:p>
        </w:tc>
      </w:tr>
      <w:tr w:rsidR="00C42470" w14:paraId="2247B3F2" w14:textId="77777777" w:rsidTr="009C1CB7">
        <w:tc>
          <w:tcPr>
            <w:tcW w:w="9853" w:type="dxa"/>
            <w:gridSpan w:val="9"/>
            <w:tcBorders>
              <w:left w:val="nil"/>
              <w:right w:val="nil"/>
            </w:tcBorders>
          </w:tcPr>
          <w:p w14:paraId="4FDE67FA" w14:textId="77777777" w:rsidR="00C42470" w:rsidRDefault="00C42470" w:rsidP="009C1CB7">
            <w:pPr>
              <w:spacing w:before="40" w:after="40"/>
              <w:rPr>
                <w:b/>
                <w:szCs w:val="20"/>
              </w:rPr>
            </w:pPr>
          </w:p>
        </w:tc>
      </w:tr>
      <w:tr w:rsidR="00C42470" w14:paraId="5C10698A" w14:textId="77777777" w:rsidTr="009C1CB7">
        <w:tc>
          <w:tcPr>
            <w:tcW w:w="6300" w:type="dxa"/>
          </w:tcPr>
          <w:p w14:paraId="33CF0163"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27750E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0C6A90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04EDBA9"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C4DE11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2C15BEA"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EF0060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9255693"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08771940" w14:textId="77777777" w:rsidR="00C42470" w:rsidRDefault="00C42470" w:rsidP="009C1CB7">
            <w:pPr>
              <w:spacing w:before="40" w:after="40"/>
              <w:rPr>
                <w:b/>
                <w:szCs w:val="20"/>
              </w:rPr>
            </w:pPr>
            <w:r w:rsidRPr="0064176A">
              <w:rPr>
                <w:b/>
                <w:color w:val="D9D9D9" w:themeColor="background1" w:themeShade="D9"/>
                <w:szCs w:val="20"/>
              </w:rPr>
              <w:t>Y</w:t>
            </w:r>
          </w:p>
        </w:tc>
      </w:tr>
    </w:tbl>
    <w:p w14:paraId="7CADC34C"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3BA374CC" w14:textId="77777777" w:rsidTr="00C42470">
        <w:trPr>
          <w:trHeight w:val="472"/>
        </w:trPr>
        <w:tc>
          <w:tcPr>
            <w:tcW w:w="5000" w:type="pct"/>
            <w:gridSpan w:val="2"/>
            <w:shd w:val="clear" w:color="auto" w:fill="ECE8D3"/>
            <w:vAlign w:val="center"/>
          </w:tcPr>
          <w:p w14:paraId="312A3797" w14:textId="77777777" w:rsidR="00DA39DC" w:rsidRPr="00C42470" w:rsidRDefault="00DA39DC" w:rsidP="00DA39DC">
            <w:pPr>
              <w:rPr>
                <w:sz w:val="20"/>
              </w:rPr>
            </w:pPr>
            <w:r w:rsidRPr="00C42470">
              <w:rPr>
                <w:b/>
                <w:sz w:val="20"/>
              </w:rPr>
              <w:t>Name of Company (3):</w:t>
            </w:r>
          </w:p>
        </w:tc>
      </w:tr>
      <w:tr w:rsidR="00DA39DC" w:rsidRPr="00C42470" w14:paraId="6673D5A4" w14:textId="77777777" w:rsidTr="00C42470">
        <w:trPr>
          <w:trHeight w:val="472"/>
        </w:trPr>
        <w:tc>
          <w:tcPr>
            <w:tcW w:w="1470" w:type="pct"/>
            <w:vAlign w:val="center"/>
          </w:tcPr>
          <w:p w14:paraId="08C480E4" w14:textId="77777777" w:rsidR="00DA39DC" w:rsidRPr="00C42470" w:rsidRDefault="00DA39DC" w:rsidP="00DA39DC">
            <w:pPr>
              <w:rPr>
                <w:sz w:val="20"/>
              </w:rPr>
            </w:pPr>
            <w:r w:rsidRPr="00C42470">
              <w:rPr>
                <w:sz w:val="20"/>
              </w:rPr>
              <w:t>Registration Number:</w:t>
            </w:r>
          </w:p>
        </w:tc>
        <w:tc>
          <w:tcPr>
            <w:tcW w:w="3530" w:type="pct"/>
            <w:vAlign w:val="center"/>
          </w:tcPr>
          <w:p w14:paraId="759168F1" w14:textId="77777777" w:rsidR="00DA39DC" w:rsidRPr="00C42470" w:rsidRDefault="00DA39DC" w:rsidP="00DA39DC">
            <w:pPr>
              <w:rPr>
                <w:sz w:val="20"/>
              </w:rPr>
            </w:pPr>
          </w:p>
        </w:tc>
      </w:tr>
      <w:tr w:rsidR="00DA39DC" w:rsidRPr="00C42470" w14:paraId="06EB24C7" w14:textId="77777777" w:rsidTr="00C42470">
        <w:trPr>
          <w:trHeight w:val="472"/>
        </w:trPr>
        <w:tc>
          <w:tcPr>
            <w:tcW w:w="1470" w:type="pct"/>
            <w:vAlign w:val="center"/>
          </w:tcPr>
          <w:p w14:paraId="04D7EA98" w14:textId="77777777" w:rsidR="00DA39DC" w:rsidRPr="00C42470" w:rsidRDefault="00DA39DC" w:rsidP="00DA39DC">
            <w:pPr>
              <w:rPr>
                <w:sz w:val="20"/>
              </w:rPr>
            </w:pPr>
            <w:r w:rsidRPr="00C42470">
              <w:rPr>
                <w:sz w:val="20"/>
              </w:rPr>
              <w:t>VAT Registration Number:</w:t>
            </w:r>
          </w:p>
        </w:tc>
        <w:tc>
          <w:tcPr>
            <w:tcW w:w="3530" w:type="pct"/>
            <w:vAlign w:val="center"/>
          </w:tcPr>
          <w:p w14:paraId="6A4F7FEA" w14:textId="77777777" w:rsidR="00DA39DC" w:rsidRPr="00C42470" w:rsidRDefault="00DA39DC" w:rsidP="00DA39DC">
            <w:pPr>
              <w:rPr>
                <w:sz w:val="20"/>
              </w:rPr>
            </w:pPr>
          </w:p>
        </w:tc>
      </w:tr>
      <w:tr w:rsidR="00DA39DC" w:rsidRPr="00C42470" w14:paraId="22A8E6E3" w14:textId="77777777" w:rsidTr="00C42470">
        <w:trPr>
          <w:trHeight w:val="472"/>
        </w:trPr>
        <w:tc>
          <w:tcPr>
            <w:tcW w:w="1470" w:type="pct"/>
            <w:vAlign w:val="center"/>
          </w:tcPr>
          <w:p w14:paraId="05EEA7EF" w14:textId="77777777" w:rsidR="00DA39DC" w:rsidRPr="00C42470" w:rsidRDefault="00DA39DC" w:rsidP="00DA39DC">
            <w:pPr>
              <w:rPr>
                <w:sz w:val="20"/>
              </w:rPr>
            </w:pPr>
            <w:r w:rsidRPr="00C42470">
              <w:rPr>
                <w:sz w:val="20"/>
              </w:rPr>
              <w:t>Contact Person:</w:t>
            </w:r>
          </w:p>
        </w:tc>
        <w:tc>
          <w:tcPr>
            <w:tcW w:w="3530" w:type="pct"/>
            <w:vAlign w:val="center"/>
          </w:tcPr>
          <w:p w14:paraId="2FAD33CC" w14:textId="77777777" w:rsidR="00DA39DC" w:rsidRPr="00C42470" w:rsidRDefault="00DA39DC" w:rsidP="00DA39DC">
            <w:pPr>
              <w:rPr>
                <w:sz w:val="20"/>
              </w:rPr>
            </w:pPr>
          </w:p>
        </w:tc>
      </w:tr>
      <w:tr w:rsidR="00DA39DC" w:rsidRPr="00C42470" w14:paraId="109261B4" w14:textId="77777777" w:rsidTr="00C42470">
        <w:trPr>
          <w:trHeight w:val="472"/>
        </w:trPr>
        <w:tc>
          <w:tcPr>
            <w:tcW w:w="1470" w:type="pct"/>
            <w:vAlign w:val="center"/>
          </w:tcPr>
          <w:p w14:paraId="44AE5AC5" w14:textId="77777777" w:rsidR="00DA39DC" w:rsidRPr="00C42470" w:rsidRDefault="00DA39DC" w:rsidP="00DA39DC">
            <w:pPr>
              <w:rPr>
                <w:sz w:val="20"/>
              </w:rPr>
            </w:pPr>
            <w:r w:rsidRPr="00C42470">
              <w:rPr>
                <w:sz w:val="20"/>
              </w:rPr>
              <w:t>Telephone Number:</w:t>
            </w:r>
          </w:p>
        </w:tc>
        <w:tc>
          <w:tcPr>
            <w:tcW w:w="3530" w:type="pct"/>
            <w:vAlign w:val="center"/>
          </w:tcPr>
          <w:p w14:paraId="6FDD1C44" w14:textId="77777777" w:rsidR="00DA39DC" w:rsidRPr="00C42470" w:rsidRDefault="00DA39DC" w:rsidP="00DA39DC">
            <w:pPr>
              <w:rPr>
                <w:sz w:val="20"/>
              </w:rPr>
            </w:pPr>
          </w:p>
        </w:tc>
      </w:tr>
      <w:tr w:rsidR="00DA39DC" w:rsidRPr="00C42470" w14:paraId="3630C300" w14:textId="77777777" w:rsidTr="00C42470">
        <w:trPr>
          <w:trHeight w:val="472"/>
        </w:trPr>
        <w:tc>
          <w:tcPr>
            <w:tcW w:w="1470" w:type="pct"/>
            <w:vAlign w:val="center"/>
          </w:tcPr>
          <w:p w14:paraId="5ABAF9C0" w14:textId="77777777" w:rsidR="00DA39DC" w:rsidRPr="00C42470" w:rsidRDefault="00DA39DC" w:rsidP="00DA39DC">
            <w:pPr>
              <w:rPr>
                <w:sz w:val="20"/>
              </w:rPr>
            </w:pPr>
            <w:r w:rsidRPr="00C42470">
              <w:rPr>
                <w:sz w:val="20"/>
              </w:rPr>
              <w:t>Fax Number:</w:t>
            </w:r>
          </w:p>
        </w:tc>
        <w:tc>
          <w:tcPr>
            <w:tcW w:w="3530" w:type="pct"/>
            <w:vAlign w:val="center"/>
          </w:tcPr>
          <w:p w14:paraId="520C1FE7" w14:textId="77777777" w:rsidR="00DA39DC" w:rsidRPr="00C42470" w:rsidRDefault="00DA39DC" w:rsidP="00DA39DC">
            <w:pPr>
              <w:rPr>
                <w:sz w:val="20"/>
              </w:rPr>
            </w:pPr>
          </w:p>
        </w:tc>
      </w:tr>
      <w:tr w:rsidR="00DA39DC" w:rsidRPr="00C42470" w14:paraId="67B8E7B1" w14:textId="77777777" w:rsidTr="00C42470">
        <w:trPr>
          <w:trHeight w:val="472"/>
        </w:trPr>
        <w:tc>
          <w:tcPr>
            <w:tcW w:w="1470" w:type="pct"/>
            <w:vAlign w:val="center"/>
          </w:tcPr>
          <w:p w14:paraId="07B5A7ED" w14:textId="77777777" w:rsidR="00DA39DC" w:rsidRPr="00C42470" w:rsidRDefault="00DA39DC" w:rsidP="00DA39DC">
            <w:pPr>
              <w:rPr>
                <w:sz w:val="20"/>
              </w:rPr>
            </w:pPr>
            <w:r w:rsidRPr="00C42470">
              <w:rPr>
                <w:sz w:val="20"/>
              </w:rPr>
              <w:t>Email Address:</w:t>
            </w:r>
          </w:p>
        </w:tc>
        <w:tc>
          <w:tcPr>
            <w:tcW w:w="3530" w:type="pct"/>
            <w:vAlign w:val="center"/>
          </w:tcPr>
          <w:p w14:paraId="5EF7E92A" w14:textId="77777777" w:rsidR="00DA39DC" w:rsidRPr="00C42470" w:rsidRDefault="00DA39DC" w:rsidP="00DA39DC">
            <w:pPr>
              <w:rPr>
                <w:sz w:val="20"/>
              </w:rPr>
            </w:pPr>
          </w:p>
        </w:tc>
      </w:tr>
      <w:tr w:rsidR="00DA39DC" w:rsidRPr="00C42470" w14:paraId="1007762F" w14:textId="77777777" w:rsidTr="00C42470">
        <w:trPr>
          <w:trHeight w:val="472"/>
        </w:trPr>
        <w:tc>
          <w:tcPr>
            <w:tcW w:w="1470" w:type="pct"/>
            <w:vAlign w:val="center"/>
          </w:tcPr>
          <w:p w14:paraId="3B9D5FAC" w14:textId="77777777" w:rsidR="00DA39DC" w:rsidRPr="00C42470" w:rsidRDefault="00DA39DC" w:rsidP="00DA39DC">
            <w:pPr>
              <w:rPr>
                <w:sz w:val="20"/>
              </w:rPr>
            </w:pPr>
            <w:r w:rsidRPr="00C42470">
              <w:rPr>
                <w:sz w:val="20"/>
              </w:rPr>
              <w:t>Postal Address:</w:t>
            </w:r>
          </w:p>
        </w:tc>
        <w:tc>
          <w:tcPr>
            <w:tcW w:w="3530" w:type="pct"/>
            <w:vAlign w:val="center"/>
          </w:tcPr>
          <w:p w14:paraId="1F6C1251" w14:textId="77777777" w:rsidR="00DA39DC" w:rsidRPr="00C42470" w:rsidRDefault="00DA39DC" w:rsidP="00DA39DC">
            <w:pPr>
              <w:rPr>
                <w:sz w:val="20"/>
              </w:rPr>
            </w:pPr>
          </w:p>
        </w:tc>
      </w:tr>
      <w:tr w:rsidR="00DA39DC" w:rsidRPr="00C42470" w14:paraId="451491B3" w14:textId="77777777" w:rsidTr="00C42470">
        <w:trPr>
          <w:trHeight w:val="888"/>
        </w:trPr>
        <w:tc>
          <w:tcPr>
            <w:tcW w:w="1470" w:type="pct"/>
          </w:tcPr>
          <w:p w14:paraId="094DAAD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03A0A632" w14:textId="77777777" w:rsidR="00DA39DC" w:rsidRPr="00C42470" w:rsidRDefault="00DA39DC" w:rsidP="00DA39DC">
            <w:pPr>
              <w:rPr>
                <w:sz w:val="20"/>
              </w:rPr>
            </w:pPr>
          </w:p>
        </w:tc>
      </w:tr>
    </w:tbl>
    <w:p w14:paraId="41264915"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DA39DC" w14:paraId="1B105C9B" w14:textId="77777777" w:rsidTr="00DA39DC">
        <w:tc>
          <w:tcPr>
            <w:tcW w:w="7148" w:type="dxa"/>
            <w:gridSpan w:val="3"/>
            <w:tcBorders>
              <w:bottom w:val="single" w:sz="4" w:space="0" w:color="auto"/>
              <w:right w:val="nil"/>
            </w:tcBorders>
          </w:tcPr>
          <w:p w14:paraId="74CE8849"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24F5AAC"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29563F98" w14:textId="77777777" w:rsidR="00DA39DC" w:rsidRDefault="00DA39DC" w:rsidP="00DA39DC">
            <w:pPr>
              <w:spacing w:before="40" w:after="40"/>
              <w:rPr>
                <w:b/>
                <w:szCs w:val="20"/>
              </w:rPr>
            </w:pPr>
          </w:p>
        </w:tc>
        <w:tc>
          <w:tcPr>
            <w:tcW w:w="906" w:type="dxa"/>
            <w:gridSpan w:val="2"/>
            <w:tcBorders>
              <w:bottom w:val="single" w:sz="4" w:space="0" w:color="auto"/>
            </w:tcBorders>
          </w:tcPr>
          <w:p w14:paraId="6CD26C2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5F8C0E60" w14:textId="77777777" w:rsidR="00DA39DC" w:rsidRDefault="00DA39DC" w:rsidP="00DA39DC">
            <w:pPr>
              <w:spacing w:before="40" w:after="40"/>
              <w:rPr>
                <w:b/>
                <w:szCs w:val="20"/>
              </w:rPr>
            </w:pPr>
          </w:p>
        </w:tc>
      </w:tr>
      <w:tr w:rsidR="00DA39DC" w14:paraId="488E3320" w14:textId="77777777" w:rsidTr="00DA39DC">
        <w:tc>
          <w:tcPr>
            <w:tcW w:w="9853" w:type="dxa"/>
            <w:gridSpan w:val="9"/>
            <w:tcBorders>
              <w:left w:val="nil"/>
              <w:right w:val="nil"/>
            </w:tcBorders>
          </w:tcPr>
          <w:p w14:paraId="5DBD7714" w14:textId="77777777" w:rsidR="00DA39DC" w:rsidRDefault="00DA39DC" w:rsidP="00DA39DC">
            <w:pPr>
              <w:spacing w:before="40" w:after="40"/>
              <w:rPr>
                <w:b/>
                <w:szCs w:val="20"/>
              </w:rPr>
            </w:pPr>
          </w:p>
        </w:tc>
      </w:tr>
      <w:tr w:rsidR="00DA39DC" w14:paraId="66775E5C" w14:textId="77777777" w:rsidTr="00DA39DC">
        <w:tc>
          <w:tcPr>
            <w:tcW w:w="6300" w:type="dxa"/>
            <w:tcBorders>
              <w:bottom w:val="single" w:sz="4" w:space="0" w:color="auto"/>
            </w:tcBorders>
          </w:tcPr>
          <w:p w14:paraId="124C2BF1"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F3E83D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C536C1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765E08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629957"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3A18EB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7EC38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1C4721E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FECB20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1EC15941" w14:textId="77777777" w:rsidTr="00DA39DC">
        <w:tc>
          <w:tcPr>
            <w:tcW w:w="9853" w:type="dxa"/>
            <w:gridSpan w:val="9"/>
            <w:tcBorders>
              <w:left w:val="nil"/>
              <w:right w:val="nil"/>
            </w:tcBorders>
          </w:tcPr>
          <w:p w14:paraId="0C6BCDC3" w14:textId="77777777" w:rsidR="00DA39DC" w:rsidRDefault="00DA39DC" w:rsidP="00DA39DC">
            <w:pPr>
              <w:spacing w:before="40" w:after="40"/>
              <w:rPr>
                <w:b/>
                <w:szCs w:val="20"/>
              </w:rPr>
            </w:pPr>
          </w:p>
        </w:tc>
      </w:tr>
      <w:tr w:rsidR="00DA39DC" w14:paraId="160FE44A" w14:textId="77777777" w:rsidTr="00DA39DC">
        <w:tc>
          <w:tcPr>
            <w:tcW w:w="7148" w:type="dxa"/>
            <w:gridSpan w:val="3"/>
            <w:tcBorders>
              <w:bottom w:val="single" w:sz="4" w:space="0" w:color="auto"/>
              <w:right w:val="nil"/>
            </w:tcBorders>
          </w:tcPr>
          <w:p w14:paraId="7A89DAEA"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5A04E1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41E00D89"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4B742A6B"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428C290E" w14:textId="77777777" w:rsidR="00DA39DC" w:rsidRDefault="00DA39DC" w:rsidP="00DA39DC">
            <w:pPr>
              <w:spacing w:before="40" w:after="40"/>
              <w:rPr>
                <w:b/>
                <w:szCs w:val="20"/>
              </w:rPr>
            </w:pPr>
          </w:p>
        </w:tc>
      </w:tr>
      <w:tr w:rsidR="00DA39DC" w14:paraId="28E44EEB" w14:textId="77777777" w:rsidTr="00DA39DC">
        <w:tc>
          <w:tcPr>
            <w:tcW w:w="9853" w:type="dxa"/>
            <w:gridSpan w:val="9"/>
            <w:tcBorders>
              <w:left w:val="nil"/>
              <w:right w:val="nil"/>
            </w:tcBorders>
          </w:tcPr>
          <w:p w14:paraId="7AB5BB6D" w14:textId="77777777" w:rsidR="00DA39DC" w:rsidRDefault="00DA39DC" w:rsidP="00DA39DC">
            <w:pPr>
              <w:spacing w:before="40" w:after="40"/>
              <w:rPr>
                <w:b/>
                <w:szCs w:val="20"/>
              </w:rPr>
            </w:pPr>
          </w:p>
        </w:tc>
      </w:tr>
      <w:tr w:rsidR="00DA39DC" w14:paraId="232D42CD" w14:textId="77777777" w:rsidTr="00DA39DC">
        <w:tc>
          <w:tcPr>
            <w:tcW w:w="6300" w:type="dxa"/>
          </w:tcPr>
          <w:p w14:paraId="59B44CD6"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74F481CF"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6324DAC2"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7E9285C"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66BE09C4"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238994D3"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701F165A"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73A96145"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058788" w14:textId="77777777" w:rsidR="00DA39DC" w:rsidRDefault="00DA39DC" w:rsidP="00DA39DC">
            <w:pPr>
              <w:spacing w:before="40" w:after="40"/>
              <w:rPr>
                <w:b/>
                <w:szCs w:val="20"/>
              </w:rPr>
            </w:pPr>
            <w:r w:rsidRPr="0064176A">
              <w:rPr>
                <w:b/>
                <w:color w:val="D9D9D9" w:themeColor="background1" w:themeShade="D9"/>
                <w:szCs w:val="20"/>
              </w:rPr>
              <w:t>Y</w:t>
            </w:r>
          </w:p>
        </w:tc>
      </w:tr>
    </w:tbl>
    <w:p w14:paraId="1A687683"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32"/>
        <w:gridCol w:w="2237"/>
        <w:gridCol w:w="434"/>
        <w:gridCol w:w="2290"/>
        <w:gridCol w:w="2292"/>
      </w:tblGrid>
      <w:tr w:rsidR="00DA39DC" w:rsidRPr="00C42470" w14:paraId="79528D4A" w14:textId="77777777" w:rsidTr="00DA39DC">
        <w:tc>
          <w:tcPr>
            <w:tcW w:w="5000" w:type="pct"/>
            <w:gridSpan w:val="5"/>
            <w:tcBorders>
              <w:bottom w:val="nil"/>
            </w:tcBorders>
          </w:tcPr>
          <w:p w14:paraId="3497305F"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27276981"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2E074E29" w14:textId="77777777" w:rsidR="00DA39DC" w:rsidRPr="00C42470" w:rsidRDefault="00DA39DC" w:rsidP="00DA39DC">
            <w:pPr>
              <w:rPr>
                <w:sz w:val="20"/>
                <w:szCs w:val="20"/>
              </w:rPr>
            </w:pPr>
          </w:p>
          <w:p w14:paraId="694E3BA1" w14:textId="77777777" w:rsidR="00DA39DC" w:rsidRPr="004E3330" w:rsidRDefault="00DA39DC" w:rsidP="00DA39DC">
            <w:pPr>
              <w:rPr>
                <w:sz w:val="18"/>
                <w:szCs w:val="20"/>
              </w:rPr>
            </w:pPr>
          </w:p>
        </w:tc>
      </w:tr>
      <w:tr w:rsidR="00DA39DC" w:rsidRPr="00C42470" w14:paraId="53B88507" w14:textId="77777777" w:rsidTr="00DA39DC">
        <w:tc>
          <w:tcPr>
            <w:tcW w:w="2356" w:type="pct"/>
            <w:gridSpan w:val="2"/>
            <w:tcBorders>
              <w:top w:val="nil"/>
              <w:bottom w:val="single" w:sz="4" w:space="0" w:color="auto"/>
              <w:right w:val="nil"/>
            </w:tcBorders>
          </w:tcPr>
          <w:p w14:paraId="6F034F1C" w14:textId="77777777" w:rsidR="00DA39DC" w:rsidRPr="00C42470" w:rsidRDefault="00DA39DC" w:rsidP="00DA39DC">
            <w:pPr>
              <w:rPr>
                <w:sz w:val="20"/>
                <w:szCs w:val="20"/>
              </w:rPr>
            </w:pPr>
          </w:p>
          <w:p w14:paraId="6CFECF7E" w14:textId="77777777" w:rsidR="00DA39DC" w:rsidRPr="00C42470" w:rsidRDefault="00DA39DC" w:rsidP="00DA39DC">
            <w:pPr>
              <w:rPr>
                <w:sz w:val="20"/>
                <w:szCs w:val="20"/>
              </w:rPr>
            </w:pPr>
          </w:p>
        </w:tc>
        <w:tc>
          <w:tcPr>
            <w:tcW w:w="229" w:type="pct"/>
            <w:tcBorders>
              <w:top w:val="nil"/>
              <w:left w:val="nil"/>
              <w:bottom w:val="nil"/>
              <w:right w:val="nil"/>
            </w:tcBorders>
          </w:tcPr>
          <w:p w14:paraId="066B0B64"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3A09D1F" w14:textId="77777777" w:rsidR="00DA39DC" w:rsidRPr="00C42470" w:rsidRDefault="00DA39DC" w:rsidP="00DA39DC">
            <w:pPr>
              <w:rPr>
                <w:sz w:val="20"/>
                <w:szCs w:val="20"/>
              </w:rPr>
            </w:pPr>
          </w:p>
        </w:tc>
      </w:tr>
      <w:tr w:rsidR="00DA39DC" w:rsidRPr="00C42470" w14:paraId="667055E9" w14:textId="77777777" w:rsidTr="00DA39DC">
        <w:tc>
          <w:tcPr>
            <w:tcW w:w="2356" w:type="pct"/>
            <w:gridSpan w:val="2"/>
            <w:tcBorders>
              <w:bottom w:val="nil"/>
              <w:right w:val="nil"/>
            </w:tcBorders>
          </w:tcPr>
          <w:p w14:paraId="68D4446B"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3251A5C6" w14:textId="77777777" w:rsidR="00DA39DC" w:rsidRPr="00C42470" w:rsidRDefault="00DA39DC" w:rsidP="00DA39DC">
            <w:pPr>
              <w:rPr>
                <w:sz w:val="20"/>
                <w:szCs w:val="20"/>
              </w:rPr>
            </w:pPr>
          </w:p>
        </w:tc>
        <w:tc>
          <w:tcPr>
            <w:tcW w:w="2416" w:type="pct"/>
            <w:gridSpan w:val="2"/>
            <w:tcBorders>
              <w:left w:val="nil"/>
              <w:bottom w:val="nil"/>
            </w:tcBorders>
          </w:tcPr>
          <w:p w14:paraId="01515BCC" w14:textId="77777777" w:rsidR="00DA39DC" w:rsidRPr="00C42470" w:rsidRDefault="00DA39DC" w:rsidP="00DA39DC">
            <w:pPr>
              <w:spacing w:before="40"/>
              <w:rPr>
                <w:sz w:val="20"/>
                <w:szCs w:val="20"/>
              </w:rPr>
            </w:pPr>
            <w:r w:rsidRPr="00C42470">
              <w:rPr>
                <w:b/>
                <w:sz w:val="20"/>
                <w:szCs w:val="20"/>
              </w:rPr>
              <w:t>DATE</w:t>
            </w:r>
          </w:p>
          <w:p w14:paraId="293B63CC" w14:textId="77777777" w:rsidR="00DA39DC" w:rsidRPr="00C42470" w:rsidRDefault="00DA39DC" w:rsidP="00DA39DC">
            <w:pPr>
              <w:rPr>
                <w:sz w:val="20"/>
                <w:szCs w:val="20"/>
              </w:rPr>
            </w:pPr>
          </w:p>
        </w:tc>
      </w:tr>
      <w:tr w:rsidR="00DA39DC" w:rsidRPr="00C42470" w14:paraId="4DF599B3" w14:textId="77777777" w:rsidTr="00DA39DC">
        <w:tc>
          <w:tcPr>
            <w:tcW w:w="1177" w:type="pct"/>
            <w:tcBorders>
              <w:top w:val="nil"/>
              <w:bottom w:val="nil"/>
              <w:right w:val="nil"/>
            </w:tcBorders>
          </w:tcPr>
          <w:p w14:paraId="7E9CB7F3" w14:textId="77777777" w:rsidR="00DA39DC" w:rsidRPr="00C42470" w:rsidRDefault="00DA39DC" w:rsidP="00DA39DC">
            <w:pPr>
              <w:rPr>
                <w:b/>
                <w:sz w:val="20"/>
                <w:szCs w:val="20"/>
              </w:rPr>
            </w:pPr>
          </w:p>
          <w:p w14:paraId="5D49E7CD" w14:textId="77777777" w:rsidR="00DA39DC" w:rsidRPr="004E3330" w:rsidRDefault="00DA39DC" w:rsidP="00DA39DC">
            <w:pPr>
              <w:rPr>
                <w:b/>
                <w:sz w:val="18"/>
                <w:szCs w:val="20"/>
              </w:rPr>
            </w:pPr>
          </w:p>
          <w:p w14:paraId="774E8D7E"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1B971BCD" w14:textId="77777777" w:rsidR="00DA39DC" w:rsidRPr="00C42470" w:rsidRDefault="00DA39DC" w:rsidP="00DA39DC">
            <w:pPr>
              <w:rPr>
                <w:sz w:val="20"/>
                <w:szCs w:val="20"/>
              </w:rPr>
            </w:pPr>
          </w:p>
        </w:tc>
        <w:tc>
          <w:tcPr>
            <w:tcW w:w="1208" w:type="pct"/>
            <w:tcBorders>
              <w:top w:val="nil"/>
              <w:left w:val="nil"/>
              <w:bottom w:val="nil"/>
            </w:tcBorders>
          </w:tcPr>
          <w:p w14:paraId="0F125939" w14:textId="77777777" w:rsidR="00DA39DC" w:rsidRPr="00C42470" w:rsidRDefault="00DA39DC" w:rsidP="00DA39DC">
            <w:pPr>
              <w:rPr>
                <w:sz w:val="20"/>
                <w:szCs w:val="20"/>
              </w:rPr>
            </w:pPr>
          </w:p>
        </w:tc>
      </w:tr>
      <w:tr w:rsidR="00DA39DC" w:rsidRPr="00C42470" w14:paraId="59A21528" w14:textId="77777777" w:rsidTr="00DA39DC">
        <w:tc>
          <w:tcPr>
            <w:tcW w:w="5000" w:type="pct"/>
            <w:gridSpan w:val="5"/>
            <w:tcBorders>
              <w:top w:val="nil"/>
            </w:tcBorders>
          </w:tcPr>
          <w:p w14:paraId="6216587E"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0E4DCC44" w14:textId="77777777" w:rsidR="00DA39DC" w:rsidRPr="00C42470" w:rsidRDefault="00DA39DC" w:rsidP="00DA39DC">
            <w:pPr>
              <w:jc w:val="center"/>
              <w:rPr>
                <w:sz w:val="20"/>
                <w:szCs w:val="20"/>
              </w:rPr>
            </w:pPr>
          </w:p>
        </w:tc>
      </w:tr>
    </w:tbl>
    <w:p w14:paraId="3A12922C" w14:textId="77777777" w:rsidR="007A7BBC" w:rsidRDefault="007A7BBC" w:rsidP="004E3330">
      <w:pPr>
        <w:widowControl/>
        <w:spacing w:before="0" w:after="200"/>
        <w:outlineLvl w:val="9"/>
      </w:pPr>
    </w:p>
    <w:p w14:paraId="6874D68A" w14:textId="77777777" w:rsidR="006E6BE0" w:rsidRDefault="006E6BE0" w:rsidP="004E3330">
      <w:pPr>
        <w:widowControl/>
        <w:spacing w:before="0" w:after="200"/>
        <w:outlineLvl w:val="9"/>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6E6BE0" w:rsidRPr="006F313C" w14:paraId="77D9DF49" w14:textId="77777777" w:rsidTr="00B948B5">
        <w:tc>
          <w:tcPr>
            <w:tcW w:w="6912" w:type="dxa"/>
          </w:tcPr>
          <w:p w14:paraId="4824EE49" w14:textId="77777777" w:rsidR="006E6BE0" w:rsidRPr="006F313C" w:rsidRDefault="006E6BE0" w:rsidP="00B948B5">
            <w:pPr>
              <w:spacing w:before="240" w:after="960"/>
              <w:rPr>
                <w:rFonts w:ascii="Times New Roman" w:hAnsi="Times New Roman"/>
                <w:i/>
                <w:iCs w:val="0"/>
                <w:snapToGrid w:val="0"/>
                <w:color w:val="808080"/>
                <w:sz w:val="18"/>
                <w:szCs w:val="18"/>
                <w:lang w:eastAsia="en-US"/>
              </w:rPr>
            </w:pPr>
            <w:r w:rsidRPr="006F313C">
              <w:rPr>
                <w:rFonts w:ascii="Times New Roman" w:hAnsi="Times New Roman"/>
                <w:i/>
                <w:snapToGrid w:val="0"/>
                <w:color w:val="808080"/>
                <w:sz w:val="16"/>
                <w:szCs w:val="16"/>
                <w:lang w:eastAsia="en-US"/>
              </w:rPr>
              <w:t>This document is the property of The South African Nuclear Energy Corporation SOC Ltd and shall not be used, reproduced, transmitted or disclosed without prior written permission</w:t>
            </w:r>
          </w:p>
        </w:tc>
        <w:tc>
          <w:tcPr>
            <w:tcW w:w="2807" w:type="dxa"/>
            <w:hideMark/>
          </w:tcPr>
          <w:p w14:paraId="4BD65078" w14:textId="77777777" w:rsidR="006E6BE0" w:rsidRPr="006F313C" w:rsidRDefault="006E6BE0" w:rsidP="00B948B5">
            <w:pPr>
              <w:spacing w:after="0"/>
              <w:jc w:val="center"/>
              <w:rPr>
                <w:rFonts w:ascii="Times New Roman" w:hAnsi="Times New Roman"/>
                <w:i/>
                <w:iCs w:val="0"/>
                <w:snapToGrid w:val="0"/>
                <w:color w:val="808080"/>
                <w:sz w:val="16"/>
                <w:szCs w:val="16"/>
                <w:lang w:eastAsia="en-US"/>
              </w:rPr>
            </w:pPr>
            <w:r w:rsidRPr="006F313C">
              <w:rPr>
                <w:rFonts w:ascii="Times New Roman" w:hAnsi="Times New Roman" w:cs="Times New Roman"/>
                <w:noProof/>
                <w:snapToGrid w:val="0"/>
                <w:szCs w:val="20"/>
              </w:rPr>
              <w:drawing>
                <wp:inline distT="0" distB="0" distL="0" distR="0" wp14:anchorId="7C57EF99" wp14:editId="4A88F2C6">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713F94EE" w14:textId="757FF722" w:rsidR="006E6BE0" w:rsidRDefault="006E6BE0" w:rsidP="006E6BE0">
      <w:r>
        <w:rPr>
          <w:rStyle w:val="normaltextrun"/>
          <w:b/>
          <w:bCs/>
          <w:sz w:val="48"/>
          <w:szCs w:val="48"/>
        </w:rPr>
        <w:t xml:space="preserve">             </w:t>
      </w:r>
      <w:r>
        <w:rPr>
          <w:rStyle w:val="normaltextrun"/>
          <w:b/>
          <w:bCs/>
          <w:sz w:val="48"/>
          <w:szCs w:val="48"/>
        </w:rPr>
        <w:tab/>
      </w:r>
      <w:r>
        <w:rPr>
          <w:rStyle w:val="normaltextrun"/>
          <w:b/>
          <w:bCs/>
          <w:sz w:val="48"/>
          <w:szCs w:val="48"/>
        </w:rPr>
        <w:tab/>
      </w:r>
      <w:r>
        <w:rPr>
          <w:rStyle w:val="normaltextrun"/>
          <w:b/>
          <w:bCs/>
          <w:sz w:val="48"/>
          <w:szCs w:val="48"/>
        </w:rPr>
        <w:tab/>
      </w:r>
      <w:r>
        <w:rPr>
          <w:rStyle w:val="normaltextrun"/>
          <w:b/>
          <w:bCs/>
          <w:sz w:val="48"/>
          <w:szCs w:val="48"/>
        </w:rPr>
        <w:tab/>
      </w:r>
      <w:r w:rsidRPr="006F313C">
        <w:t>Document number:</w:t>
      </w:r>
      <w:r>
        <w:t xml:space="preserve"> FIN-SCM-AGR-0002</w:t>
      </w:r>
    </w:p>
    <w:p w14:paraId="44F1BAC2" w14:textId="77777777" w:rsidR="006E6BE0" w:rsidRPr="006E6BE0" w:rsidRDefault="006E6BE0" w:rsidP="006E6BE0">
      <w:pPr>
        <w:rPr>
          <w:rStyle w:val="normaltextrun"/>
          <w:b/>
          <w:bCs/>
          <w:sz w:val="20"/>
          <w:szCs w:val="20"/>
        </w:rPr>
      </w:pPr>
    </w:p>
    <w:p w14:paraId="1C939288" w14:textId="2F415929" w:rsidR="006E6BE0" w:rsidRPr="006F313C" w:rsidRDefault="006E6BE0" w:rsidP="006E6BE0">
      <w:pPr>
        <w:ind w:left="720" w:firstLine="720"/>
        <w:rPr>
          <w:sz w:val="36"/>
          <w:szCs w:val="36"/>
          <w:lang w:val="en-US"/>
        </w:rPr>
      </w:pPr>
      <w:r w:rsidRPr="006F313C">
        <w:rPr>
          <w:rStyle w:val="normaltextrun"/>
          <w:b/>
          <w:bCs/>
          <w:sz w:val="36"/>
          <w:szCs w:val="36"/>
        </w:rPr>
        <w:t>Data Processing Agreement</w:t>
      </w:r>
      <w:r>
        <w:rPr>
          <w:rStyle w:val="normaltextrun"/>
          <w:b/>
          <w:bCs/>
          <w:sz w:val="36"/>
          <w:szCs w:val="36"/>
        </w:rPr>
        <w:t xml:space="preserve"> </w:t>
      </w:r>
      <w:proofErr w:type="gramStart"/>
      <w:r>
        <w:rPr>
          <w:rStyle w:val="normaltextrun"/>
          <w:b/>
          <w:bCs/>
          <w:sz w:val="36"/>
          <w:szCs w:val="36"/>
        </w:rPr>
        <w:t>( POPIA</w:t>
      </w:r>
      <w:proofErr w:type="gramEnd"/>
      <w:r>
        <w:rPr>
          <w:rStyle w:val="normaltextrun"/>
          <w:b/>
          <w:bCs/>
          <w:sz w:val="36"/>
          <w:szCs w:val="36"/>
        </w:rPr>
        <w:t xml:space="preserve"> )</w:t>
      </w:r>
    </w:p>
    <w:p w14:paraId="64693249" w14:textId="77777777" w:rsidR="006E6BE0" w:rsidRDefault="006E6BE0" w:rsidP="006E6BE0">
      <w:pPr>
        <w:rPr>
          <w:lang w:val="en-US"/>
        </w:rPr>
      </w:pPr>
    </w:p>
    <w:p w14:paraId="32BB1447" w14:textId="77777777" w:rsidR="006E6BE0" w:rsidRPr="006F313C" w:rsidRDefault="006E6BE0" w:rsidP="006E6BE0">
      <w:pPr>
        <w:spacing w:after="0" w:line="240" w:lineRule="auto"/>
        <w:ind w:left="2160" w:firstLine="720"/>
        <w:rPr>
          <w:bCs/>
          <w:snapToGrid w:val="0"/>
          <w:lang w:eastAsia="en-US"/>
        </w:rPr>
      </w:pPr>
      <w:proofErr w:type="gramStart"/>
      <w:r w:rsidRPr="006F313C">
        <w:rPr>
          <w:bCs/>
          <w:snapToGrid w:val="0"/>
          <w:lang w:eastAsia="en-US"/>
        </w:rPr>
        <w:t>entered into</w:t>
      </w:r>
      <w:proofErr w:type="gramEnd"/>
      <w:r w:rsidRPr="006F313C">
        <w:rPr>
          <w:bCs/>
          <w:snapToGrid w:val="0"/>
          <w:lang w:eastAsia="en-US"/>
        </w:rPr>
        <w:t xml:space="preserve"> by and between:</w:t>
      </w:r>
    </w:p>
    <w:p w14:paraId="4E05C800" w14:textId="77777777" w:rsidR="006E6BE0" w:rsidRPr="006F313C" w:rsidRDefault="006E6BE0" w:rsidP="006E6BE0">
      <w:pPr>
        <w:spacing w:after="0" w:line="240" w:lineRule="auto"/>
        <w:jc w:val="center"/>
        <w:rPr>
          <w:bCs/>
          <w:snapToGrid w:val="0"/>
          <w:lang w:eastAsia="en-US"/>
        </w:rPr>
      </w:pPr>
    </w:p>
    <w:p w14:paraId="4ED68A88" w14:textId="77777777" w:rsidR="006E6BE0" w:rsidRPr="006F313C" w:rsidRDefault="006E6BE0" w:rsidP="006E6BE0">
      <w:pPr>
        <w:spacing w:after="0" w:line="240" w:lineRule="auto"/>
        <w:jc w:val="center"/>
        <w:rPr>
          <w:b/>
          <w:snapToGrid w:val="0"/>
          <w:lang w:eastAsia="en-US"/>
        </w:rPr>
      </w:pPr>
      <w:r w:rsidRPr="006F313C">
        <w:rPr>
          <w:b/>
          <w:snapToGrid w:val="0"/>
          <w:lang w:eastAsia="en-US"/>
        </w:rPr>
        <w:t>South African Nuclear Energy Corporation Limited</w:t>
      </w:r>
    </w:p>
    <w:p w14:paraId="178D57C7"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2000/ 003735/06)</w:t>
      </w:r>
    </w:p>
    <w:p w14:paraId="246D3500"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“Necsa”)</w:t>
      </w:r>
    </w:p>
    <w:p w14:paraId="0C971453" w14:textId="77777777" w:rsidR="006E6BE0" w:rsidRPr="006F313C" w:rsidRDefault="006E6BE0" w:rsidP="006E6BE0">
      <w:pPr>
        <w:keepNext/>
        <w:spacing w:before="240" w:after="60" w:line="240" w:lineRule="auto"/>
        <w:jc w:val="center"/>
        <w:outlineLvl w:val="1"/>
        <w:rPr>
          <w:i/>
          <w:iCs w:val="0"/>
          <w:snapToGrid w:val="0"/>
          <w:lang w:eastAsia="en-US"/>
        </w:rPr>
      </w:pPr>
    </w:p>
    <w:p w14:paraId="1AF36708" w14:textId="77777777" w:rsidR="006E6BE0" w:rsidRPr="006F313C" w:rsidRDefault="006E6BE0" w:rsidP="006E6BE0">
      <w:pPr>
        <w:keepNext/>
        <w:spacing w:before="240" w:after="60" w:line="240" w:lineRule="auto"/>
        <w:jc w:val="center"/>
        <w:outlineLvl w:val="1"/>
        <w:rPr>
          <w:i/>
          <w:iCs w:val="0"/>
          <w:snapToGrid w:val="0"/>
          <w:lang w:eastAsia="en-US"/>
        </w:rPr>
      </w:pPr>
      <w:bookmarkStart w:id="34" w:name="_Toc213360750"/>
      <w:r w:rsidRPr="006F313C">
        <w:rPr>
          <w:i/>
          <w:snapToGrid w:val="0"/>
          <w:lang w:eastAsia="en-US"/>
        </w:rPr>
        <w:t>And</w:t>
      </w:r>
      <w:bookmarkEnd w:id="34"/>
    </w:p>
    <w:p w14:paraId="06C45E33" w14:textId="77777777" w:rsidR="006E6BE0" w:rsidRPr="006F313C" w:rsidRDefault="006E6BE0" w:rsidP="006E6BE0">
      <w:pPr>
        <w:spacing w:after="0" w:line="240" w:lineRule="auto"/>
        <w:rPr>
          <w:snapToGrid w:val="0"/>
          <w:lang w:eastAsia="en-US"/>
        </w:rPr>
      </w:pPr>
    </w:p>
    <w:p w14:paraId="365E7829" w14:textId="77777777" w:rsidR="006E6BE0" w:rsidRPr="006F313C" w:rsidRDefault="006E6BE0" w:rsidP="006E6BE0">
      <w:pPr>
        <w:spacing w:after="0" w:line="240" w:lineRule="auto"/>
        <w:jc w:val="center"/>
        <w:rPr>
          <w:snapToGrid w:val="0"/>
          <w:lang w:eastAsia="en-US"/>
        </w:rPr>
      </w:pPr>
      <w:r w:rsidRPr="006F313C">
        <w:rPr>
          <w:snapToGrid w:val="0"/>
          <w:lang w:eastAsia="en-US"/>
        </w:rPr>
        <w:t xml:space="preserve">[Name, registered address and company number (if applicable) of the entity acting as the Sub Operator] </w:t>
      </w:r>
    </w:p>
    <w:p w14:paraId="6134881F" w14:textId="77777777" w:rsidR="006E6BE0" w:rsidRPr="006F313C" w:rsidRDefault="006E6BE0" w:rsidP="006E6BE0">
      <w:pPr>
        <w:spacing w:after="0" w:line="240" w:lineRule="auto"/>
        <w:jc w:val="center"/>
        <w:rPr>
          <w:snapToGrid w:val="0"/>
          <w:lang w:eastAsia="en-US"/>
        </w:rPr>
      </w:pPr>
    </w:p>
    <w:p w14:paraId="3756F530" w14:textId="77777777" w:rsidR="006E6BE0" w:rsidRPr="006F313C" w:rsidRDefault="006E6BE0" w:rsidP="006E6BE0">
      <w:pPr>
        <w:spacing w:after="0" w:line="240" w:lineRule="auto"/>
        <w:jc w:val="center"/>
        <w:rPr>
          <w:b/>
          <w:snapToGrid w:val="0"/>
          <w:lang w:eastAsia="en-US"/>
        </w:rPr>
      </w:pPr>
      <w:r w:rsidRPr="006F313C">
        <w:rPr>
          <w:b/>
          <w:snapToGrid w:val="0"/>
          <w:lang w:eastAsia="en-US"/>
        </w:rPr>
        <w:t xml:space="preserve"> _________________________________________</w:t>
      </w:r>
    </w:p>
    <w:p w14:paraId="1E0909CE" w14:textId="77777777" w:rsidR="006E6BE0" w:rsidRPr="006F313C" w:rsidRDefault="006E6BE0" w:rsidP="006E6BE0">
      <w:pPr>
        <w:spacing w:after="0" w:line="240" w:lineRule="auto"/>
        <w:jc w:val="center"/>
        <w:rPr>
          <w:snapToGrid w:val="0"/>
          <w:lang w:eastAsia="en-US"/>
        </w:rPr>
      </w:pPr>
    </w:p>
    <w:p w14:paraId="5BC9F5BB"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___________________________</w:t>
      </w:r>
    </w:p>
    <w:p w14:paraId="6DE4F53A" w14:textId="77777777" w:rsidR="006E6BE0" w:rsidRPr="006F313C" w:rsidRDefault="006E6BE0" w:rsidP="006E6BE0">
      <w:pPr>
        <w:spacing w:after="0" w:line="240" w:lineRule="auto"/>
        <w:jc w:val="center"/>
        <w:rPr>
          <w:b/>
          <w:snapToGrid w:val="0"/>
          <w:lang w:eastAsia="en-US"/>
        </w:rPr>
      </w:pPr>
    </w:p>
    <w:p w14:paraId="03A09A4D"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___________________)</w:t>
      </w:r>
    </w:p>
    <w:p w14:paraId="434C2290" w14:textId="77777777" w:rsidR="006E6BE0" w:rsidRPr="006F313C" w:rsidRDefault="006E6BE0" w:rsidP="006E6BE0">
      <w:pPr>
        <w:rPr>
          <w:lang w:val="en-US"/>
        </w:rPr>
      </w:pPr>
    </w:p>
    <w:p w14:paraId="5AD6B6B1" w14:textId="77777777" w:rsidR="006E6BE0" w:rsidRPr="006F313C" w:rsidRDefault="006E6BE0" w:rsidP="006E6BE0">
      <w:pPr>
        <w:rPr>
          <w:lang w:val="en-US"/>
        </w:rPr>
      </w:pPr>
    </w:p>
    <w:p w14:paraId="7A2B8FF8" w14:textId="77777777" w:rsidR="006E6BE0" w:rsidRPr="006F313C" w:rsidRDefault="006E6BE0" w:rsidP="006E6BE0">
      <w:pPr>
        <w:rPr>
          <w:lang w:val="en-US"/>
        </w:rPr>
      </w:pPr>
    </w:p>
    <w:p w14:paraId="743F1DF8" w14:textId="77777777" w:rsidR="006E6BE0" w:rsidRPr="006F313C" w:rsidRDefault="006E6BE0" w:rsidP="006E6BE0">
      <w:pPr>
        <w:jc w:val="center"/>
        <w:rPr>
          <w:lang w:val="en-US"/>
        </w:rPr>
      </w:pPr>
    </w:p>
    <w:p w14:paraId="346D9D1E" w14:textId="77777777" w:rsidR="006E6BE0" w:rsidRPr="006F313C" w:rsidRDefault="006E6BE0" w:rsidP="006E6BE0">
      <w:pPr>
        <w:jc w:val="center"/>
        <w:rPr>
          <w:lang w:val="en-US"/>
        </w:rPr>
      </w:pPr>
    </w:p>
    <w:p w14:paraId="6C3162A2" w14:textId="77777777" w:rsidR="006E6BE0" w:rsidRPr="006F313C" w:rsidRDefault="006E6BE0" w:rsidP="006E6BE0">
      <w:pPr>
        <w:jc w:val="center"/>
        <w:rPr>
          <w:lang w:val="en-US"/>
        </w:rPr>
      </w:pPr>
    </w:p>
    <w:p w14:paraId="3DA1DFC8" w14:textId="77777777" w:rsidR="006E6BE0" w:rsidRPr="006F313C" w:rsidRDefault="006E6BE0" w:rsidP="006E6BE0">
      <w:pPr>
        <w:jc w:val="center"/>
        <w:rPr>
          <w:lang w:val="en-US"/>
        </w:rPr>
      </w:pPr>
    </w:p>
    <w:p w14:paraId="0612CA1C" w14:textId="77777777" w:rsidR="006E6BE0" w:rsidRPr="006F313C" w:rsidRDefault="006E6BE0" w:rsidP="006E6BE0">
      <w:pPr>
        <w:jc w:val="center"/>
        <w:rPr>
          <w:lang w:val="en-US"/>
        </w:rPr>
      </w:pPr>
    </w:p>
    <w:p w14:paraId="19E04E78" w14:textId="77777777" w:rsidR="006E6BE0" w:rsidRPr="006F313C" w:rsidRDefault="006E6BE0" w:rsidP="006E6BE0">
      <w:pPr>
        <w:jc w:val="center"/>
        <w:rPr>
          <w:lang w:val="en-US"/>
        </w:rPr>
      </w:pPr>
    </w:p>
    <w:p w14:paraId="4D2F1135" w14:textId="77777777" w:rsidR="006E6BE0" w:rsidRPr="006F313C" w:rsidRDefault="006E6BE0" w:rsidP="006E6BE0">
      <w:pPr>
        <w:jc w:val="center"/>
        <w:rPr>
          <w:lang w:val="en-US"/>
        </w:rPr>
      </w:pPr>
    </w:p>
    <w:p w14:paraId="21B40043" w14:textId="77777777" w:rsidR="006E6BE0" w:rsidRPr="006F313C" w:rsidRDefault="006E6BE0" w:rsidP="006E6BE0">
      <w:pPr>
        <w:rPr>
          <w:lang w:val="en-US"/>
        </w:rPr>
      </w:pPr>
    </w:p>
    <w:p w14:paraId="117AD44C" w14:textId="77777777" w:rsidR="006E6BE0" w:rsidRPr="006F313C" w:rsidRDefault="006E6BE0" w:rsidP="006E6BE0">
      <w:pPr>
        <w:pStyle w:val="paragraph"/>
        <w:spacing w:before="0" w:beforeAutospacing="0" w:after="0" w:afterAutospacing="0"/>
        <w:jc w:val="center"/>
        <w:textAlignment w:val="baseline"/>
        <w:rPr>
          <w:rFonts w:ascii="Arial" w:hAnsi="Arial" w:cs="Arial"/>
          <w:sz w:val="18"/>
          <w:szCs w:val="18"/>
        </w:rPr>
      </w:pPr>
      <w:r w:rsidRPr="006F313C">
        <w:rPr>
          <w:rStyle w:val="eop"/>
          <w:rFonts w:ascii="Arial" w:eastAsiaTheme="majorEastAsia" w:hAnsi="Arial" w:cs="Arial"/>
          <w:sz w:val="48"/>
          <w:szCs w:val="48"/>
        </w:rPr>
        <w:t> </w:t>
      </w:r>
    </w:p>
    <w:p w14:paraId="1BC9FA2C" w14:textId="77777777" w:rsidR="006E6BE0" w:rsidRPr="006F313C" w:rsidRDefault="006E6BE0" w:rsidP="006E6BE0">
      <w:pPr>
        <w:pStyle w:val="Heading1"/>
        <w:ind w:hanging="720"/>
        <w:rPr>
          <w:color w:val="auto"/>
        </w:rPr>
      </w:pPr>
      <w:bookmarkStart w:id="35" w:name="_Toc213360751"/>
      <w:r w:rsidRPr="006F313C">
        <w:rPr>
          <w:color w:val="auto"/>
        </w:rPr>
        <w:t>Scope and Roles</w:t>
      </w:r>
      <w:bookmarkEnd w:id="35"/>
      <w:r w:rsidRPr="006F313C">
        <w:rPr>
          <w:color w:val="auto"/>
        </w:rPr>
        <w:t> </w:t>
      </w:r>
    </w:p>
    <w:p w14:paraId="2E8F3583" w14:textId="77777777" w:rsidR="006E6BE0" w:rsidRPr="006F313C" w:rsidRDefault="006E6BE0" w:rsidP="006E6BE0">
      <w:pPr>
        <w:spacing w:after="0" w:line="240" w:lineRule="auto"/>
        <w:textAlignment w:val="baseline"/>
        <w:rPr>
          <w:sz w:val="28"/>
          <w:szCs w:val="28"/>
        </w:rPr>
      </w:pPr>
      <w:r w:rsidRPr="006F313C">
        <w:rPr>
          <w:szCs w:val="24"/>
        </w:rPr>
        <w:t> </w:t>
      </w:r>
    </w:p>
    <w:p w14:paraId="4704C006"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lang w:val="en-US"/>
        </w:rPr>
        <w:t>This agreement applies to the processing of Personal Information, within the scope of the Protection of Personal Information Act (POPIA), by the Supplier/ the Operator on behalf of the Responsible Party.  </w:t>
      </w:r>
      <w:r w:rsidRPr="006F313C">
        <w:rPr>
          <w:szCs w:val="24"/>
        </w:rPr>
        <w:t> </w:t>
      </w:r>
    </w:p>
    <w:p w14:paraId="1C47936D" w14:textId="77777777" w:rsidR="006E6BE0" w:rsidRPr="006F313C" w:rsidRDefault="006E6BE0" w:rsidP="006E6BE0">
      <w:pPr>
        <w:pStyle w:val="ListParagraph"/>
        <w:spacing w:after="0" w:line="240" w:lineRule="auto"/>
        <w:textAlignment w:val="baseline"/>
        <w:rPr>
          <w:szCs w:val="24"/>
          <w:lang w:val="en-US"/>
        </w:rPr>
      </w:pPr>
    </w:p>
    <w:p w14:paraId="00EF8FFF"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lang w:val="en-US"/>
        </w:rPr>
      </w:pPr>
      <w:r w:rsidRPr="006F313C">
        <w:rPr>
          <w:szCs w:val="24"/>
          <w:lang w:val="en-US"/>
        </w:rPr>
        <w:t xml:space="preserve">For purposes of this agreement, The Responsible Party and The Operator agree that The Responsible Party is the Responsible Party of </w:t>
      </w:r>
      <w:proofErr w:type="gramStart"/>
      <w:r w:rsidRPr="006F313C">
        <w:rPr>
          <w:szCs w:val="24"/>
          <w:lang w:val="en-US"/>
        </w:rPr>
        <w:t>the Personal</w:t>
      </w:r>
      <w:proofErr w:type="gramEnd"/>
      <w:r w:rsidRPr="006F313C">
        <w:rPr>
          <w:szCs w:val="24"/>
          <w:lang w:val="en-US"/>
        </w:rPr>
        <w:t xml:space="preserve"> Information, and The Operator is the Operator of such data. In the case where The Responsible Party acts as an Operator of Personal Information on behalf of a third party, The Operator shall be deemed to be a Sub-Operator.  </w:t>
      </w:r>
      <w:r w:rsidRPr="006F313C">
        <w:rPr>
          <w:szCs w:val="24"/>
        </w:rPr>
        <w:t>  </w:t>
      </w:r>
    </w:p>
    <w:p w14:paraId="0173E37C" w14:textId="77777777" w:rsidR="006E6BE0" w:rsidRPr="006F313C" w:rsidRDefault="006E6BE0" w:rsidP="006E6BE0">
      <w:pPr>
        <w:pStyle w:val="Heading1"/>
        <w:rPr>
          <w:color w:val="auto"/>
        </w:rPr>
      </w:pPr>
      <w:bookmarkStart w:id="36" w:name="_Toc213360752"/>
      <w:r w:rsidRPr="006F313C">
        <w:rPr>
          <w:color w:val="auto"/>
        </w:rPr>
        <w:t>Definitions</w:t>
      </w:r>
      <w:bookmarkEnd w:id="36"/>
      <w:r w:rsidRPr="006F313C">
        <w:rPr>
          <w:color w:val="auto"/>
        </w:rPr>
        <w:t> </w:t>
      </w:r>
    </w:p>
    <w:p w14:paraId="55EAC837" w14:textId="77777777" w:rsidR="006E6BE0" w:rsidRPr="006F313C" w:rsidRDefault="006E6BE0" w:rsidP="006E6BE0">
      <w:pPr>
        <w:spacing w:after="0" w:line="240" w:lineRule="auto"/>
        <w:textAlignment w:val="baseline"/>
        <w:rPr>
          <w:sz w:val="28"/>
          <w:szCs w:val="28"/>
        </w:rPr>
      </w:pPr>
      <w:r w:rsidRPr="006F313C">
        <w:rPr>
          <w:szCs w:val="24"/>
        </w:rPr>
        <w:t> </w:t>
      </w:r>
    </w:p>
    <w:p w14:paraId="2B0FC5DA"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rPr>
        <w:t>For the purposes of this Agreement, the following definitions shall apply: </w:t>
      </w:r>
    </w:p>
    <w:p w14:paraId="1725FB96"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6E6BE0" w:rsidRPr="006F313C" w14:paraId="14531A34" w14:textId="77777777" w:rsidTr="00B948B5">
        <w:tc>
          <w:tcPr>
            <w:tcW w:w="2085" w:type="dxa"/>
            <w:tcBorders>
              <w:top w:val="nil"/>
              <w:left w:val="nil"/>
              <w:bottom w:val="nil"/>
              <w:right w:val="nil"/>
            </w:tcBorders>
            <w:hideMark/>
          </w:tcPr>
          <w:p w14:paraId="27317698" w14:textId="77777777" w:rsidR="006E6BE0" w:rsidRPr="006F313C" w:rsidRDefault="006E6BE0" w:rsidP="00B948B5">
            <w:pPr>
              <w:spacing w:after="0" w:line="240" w:lineRule="auto"/>
              <w:textAlignment w:val="baseline"/>
              <w:rPr>
                <w:szCs w:val="24"/>
              </w:rPr>
            </w:pPr>
            <w:r w:rsidRPr="006F313C">
              <w:rPr>
                <w:szCs w:val="24"/>
              </w:rPr>
              <w:t>Agreement </w:t>
            </w:r>
          </w:p>
        </w:tc>
        <w:tc>
          <w:tcPr>
            <w:tcW w:w="7020" w:type="dxa"/>
            <w:tcBorders>
              <w:top w:val="nil"/>
              <w:left w:val="nil"/>
              <w:bottom w:val="nil"/>
              <w:right w:val="nil"/>
            </w:tcBorders>
            <w:hideMark/>
          </w:tcPr>
          <w:p w14:paraId="2F9F7B8A" w14:textId="77777777" w:rsidR="006E6BE0" w:rsidRPr="006F313C" w:rsidRDefault="006E6BE0" w:rsidP="00B948B5">
            <w:pPr>
              <w:spacing w:after="0" w:line="240" w:lineRule="auto"/>
              <w:jc w:val="both"/>
              <w:textAlignment w:val="baseline"/>
              <w:rPr>
                <w:szCs w:val="24"/>
              </w:rPr>
            </w:pPr>
            <w:r w:rsidRPr="006F313C">
              <w:rPr>
                <w:szCs w:val="24"/>
              </w:rPr>
              <w:t>This data processing agreement </w:t>
            </w:r>
          </w:p>
        </w:tc>
      </w:tr>
      <w:tr w:rsidR="006E6BE0" w:rsidRPr="006F313C" w14:paraId="4782889A" w14:textId="77777777" w:rsidTr="00B948B5">
        <w:tc>
          <w:tcPr>
            <w:tcW w:w="2085" w:type="dxa"/>
            <w:tcBorders>
              <w:top w:val="nil"/>
              <w:left w:val="nil"/>
              <w:bottom w:val="nil"/>
              <w:right w:val="nil"/>
            </w:tcBorders>
            <w:hideMark/>
          </w:tcPr>
          <w:p w14:paraId="5320F1CA"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31E8B55D" w14:textId="77777777" w:rsidR="006E6BE0" w:rsidRPr="006F313C" w:rsidRDefault="006E6BE0" w:rsidP="00B948B5">
            <w:pPr>
              <w:spacing w:after="0" w:line="240" w:lineRule="auto"/>
              <w:jc w:val="both"/>
              <w:textAlignment w:val="baseline"/>
              <w:rPr>
                <w:szCs w:val="24"/>
              </w:rPr>
            </w:pPr>
            <w:r w:rsidRPr="006F313C">
              <w:rPr>
                <w:szCs w:val="24"/>
              </w:rPr>
              <w:t> </w:t>
            </w:r>
          </w:p>
        </w:tc>
      </w:tr>
      <w:tr w:rsidR="006E6BE0" w:rsidRPr="006F313C" w14:paraId="78BCE419" w14:textId="77777777" w:rsidTr="00B948B5">
        <w:tc>
          <w:tcPr>
            <w:tcW w:w="2085" w:type="dxa"/>
            <w:tcBorders>
              <w:top w:val="nil"/>
              <w:left w:val="nil"/>
              <w:bottom w:val="nil"/>
              <w:right w:val="nil"/>
            </w:tcBorders>
          </w:tcPr>
          <w:p w14:paraId="75BF5149" w14:textId="77777777" w:rsidR="006E6BE0" w:rsidRPr="006F313C" w:rsidRDefault="006E6BE0" w:rsidP="00B948B5">
            <w:pPr>
              <w:spacing w:after="0" w:line="240" w:lineRule="auto"/>
              <w:textAlignment w:val="baseline"/>
              <w:rPr>
                <w:szCs w:val="24"/>
              </w:rPr>
            </w:pPr>
            <w:r w:rsidRPr="006F313C">
              <w:rPr>
                <w:szCs w:val="24"/>
              </w:rPr>
              <w:t>Data subject</w:t>
            </w:r>
          </w:p>
        </w:tc>
        <w:tc>
          <w:tcPr>
            <w:tcW w:w="7020" w:type="dxa"/>
            <w:tcBorders>
              <w:top w:val="nil"/>
              <w:left w:val="nil"/>
              <w:bottom w:val="nil"/>
              <w:right w:val="nil"/>
            </w:tcBorders>
          </w:tcPr>
          <w:p w14:paraId="479E5973" w14:textId="77777777" w:rsidR="006E6BE0" w:rsidRPr="006F313C" w:rsidRDefault="006E6BE0" w:rsidP="00B948B5">
            <w:pPr>
              <w:spacing w:after="0" w:line="240" w:lineRule="auto"/>
              <w:jc w:val="both"/>
              <w:textAlignment w:val="baseline"/>
              <w:rPr>
                <w:szCs w:val="24"/>
              </w:rPr>
            </w:pPr>
            <w:r w:rsidRPr="006F313C">
              <w:rPr>
                <w:szCs w:val="24"/>
              </w:rPr>
              <w:t>Means the person to whom personal information relates</w:t>
            </w:r>
          </w:p>
          <w:p w14:paraId="20DA7B67" w14:textId="77777777" w:rsidR="006E6BE0" w:rsidRPr="006F313C" w:rsidRDefault="006E6BE0" w:rsidP="00B948B5">
            <w:pPr>
              <w:spacing w:after="0" w:line="240" w:lineRule="auto"/>
              <w:jc w:val="both"/>
              <w:textAlignment w:val="baseline"/>
              <w:rPr>
                <w:szCs w:val="24"/>
              </w:rPr>
            </w:pPr>
          </w:p>
        </w:tc>
      </w:tr>
      <w:tr w:rsidR="006E6BE0" w:rsidRPr="006F313C" w14:paraId="130A3E38" w14:textId="77777777" w:rsidTr="00B948B5">
        <w:tc>
          <w:tcPr>
            <w:tcW w:w="2085" w:type="dxa"/>
            <w:tcBorders>
              <w:top w:val="nil"/>
              <w:left w:val="nil"/>
              <w:bottom w:val="nil"/>
              <w:right w:val="nil"/>
            </w:tcBorders>
            <w:hideMark/>
          </w:tcPr>
          <w:p w14:paraId="01879071" w14:textId="77777777" w:rsidR="006E6BE0" w:rsidRPr="006F313C" w:rsidRDefault="006E6BE0" w:rsidP="00B948B5">
            <w:pPr>
              <w:spacing w:after="0" w:line="240" w:lineRule="auto"/>
              <w:textAlignment w:val="baseline"/>
              <w:rPr>
                <w:szCs w:val="24"/>
              </w:rPr>
            </w:pPr>
            <w:r w:rsidRPr="006F313C">
              <w:rPr>
                <w:szCs w:val="24"/>
              </w:rPr>
              <w:t>POPI ACT </w:t>
            </w:r>
          </w:p>
        </w:tc>
        <w:tc>
          <w:tcPr>
            <w:tcW w:w="7020" w:type="dxa"/>
            <w:tcBorders>
              <w:top w:val="nil"/>
              <w:left w:val="nil"/>
              <w:bottom w:val="nil"/>
              <w:right w:val="nil"/>
            </w:tcBorders>
            <w:hideMark/>
          </w:tcPr>
          <w:p w14:paraId="48BCEE2E" w14:textId="77777777" w:rsidR="006E6BE0" w:rsidRPr="006F313C" w:rsidRDefault="006E6BE0" w:rsidP="00B948B5">
            <w:pPr>
              <w:spacing w:after="0" w:line="240" w:lineRule="auto"/>
              <w:jc w:val="both"/>
              <w:textAlignment w:val="baseline"/>
              <w:rPr>
                <w:szCs w:val="24"/>
              </w:rPr>
            </w:pPr>
            <w:r w:rsidRPr="006F313C">
              <w:rPr>
                <w:szCs w:val="24"/>
              </w:rPr>
              <w:t>Means The Protection of Personal Information Act 2013, on the protection of natural persons </w:t>
            </w:r>
            <w:proofErr w:type="gramStart"/>
            <w:r w:rsidRPr="006F313C">
              <w:rPr>
                <w:szCs w:val="24"/>
              </w:rPr>
              <w:t>with regard to</w:t>
            </w:r>
            <w:proofErr w:type="gramEnd"/>
            <w:r w:rsidRPr="006F313C">
              <w:rPr>
                <w:szCs w:val="24"/>
              </w:rPr>
              <w:t> the processing of Personal Information and on the free movement of such data.</w:t>
            </w:r>
          </w:p>
        </w:tc>
      </w:tr>
      <w:tr w:rsidR="006E6BE0" w:rsidRPr="006F313C" w14:paraId="2C2F1DC9" w14:textId="77777777" w:rsidTr="00B948B5">
        <w:tc>
          <w:tcPr>
            <w:tcW w:w="2085" w:type="dxa"/>
            <w:tcBorders>
              <w:top w:val="nil"/>
              <w:left w:val="nil"/>
              <w:bottom w:val="nil"/>
              <w:right w:val="nil"/>
            </w:tcBorders>
            <w:hideMark/>
          </w:tcPr>
          <w:p w14:paraId="0B01B1AE"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5B0A10B0"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6588AA0" w14:textId="77777777" w:rsidTr="00B948B5">
        <w:tc>
          <w:tcPr>
            <w:tcW w:w="2085" w:type="dxa"/>
            <w:tcBorders>
              <w:top w:val="nil"/>
              <w:left w:val="nil"/>
              <w:bottom w:val="nil"/>
              <w:right w:val="nil"/>
            </w:tcBorders>
            <w:hideMark/>
          </w:tcPr>
          <w:p w14:paraId="26966670" w14:textId="77777777" w:rsidR="006E6BE0" w:rsidRPr="006F313C" w:rsidRDefault="006E6BE0" w:rsidP="00B948B5">
            <w:pPr>
              <w:spacing w:after="0" w:line="240" w:lineRule="auto"/>
              <w:textAlignment w:val="baseline"/>
              <w:rPr>
                <w:szCs w:val="24"/>
              </w:rPr>
            </w:pPr>
            <w:r w:rsidRPr="006F313C">
              <w:rPr>
                <w:szCs w:val="24"/>
              </w:rPr>
              <w:t>Personal Information </w:t>
            </w:r>
          </w:p>
        </w:tc>
        <w:tc>
          <w:tcPr>
            <w:tcW w:w="7020" w:type="dxa"/>
            <w:tcBorders>
              <w:top w:val="nil"/>
              <w:left w:val="nil"/>
              <w:bottom w:val="nil"/>
              <w:right w:val="nil"/>
            </w:tcBorders>
            <w:hideMark/>
          </w:tcPr>
          <w:p w14:paraId="72E495ED" w14:textId="77777777" w:rsidR="006E6BE0" w:rsidRPr="006F313C" w:rsidRDefault="006E6BE0" w:rsidP="00B948B5">
            <w:pPr>
              <w:autoSpaceDE w:val="0"/>
              <w:autoSpaceDN w:val="0"/>
              <w:adjustRightInd w:val="0"/>
              <w:spacing w:after="0" w:line="240" w:lineRule="auto"/>
              <w:rPr>
                <w:szCs w:val="24"/>
              </w:rPr>
            </w:pPr>
            <w:r w:rsidRPr="006F313C">
              <w:rPr>
                <w:szCs w:val="24"/>
              </w:rPr>
              <w:t>Means that data, meeting the definition of “Personal Information” means information relating to an identifiable, living, natural person, identifiable, existing juristic person. </w:t>
            </w:r>
          </w:p>
        </w:tc>
      </w:tr>
      <w:tr w:rsidR="006E6BE0" w:rsidRPr="006F313C" w14:paraId="29AA7FD0" w14:textId="77777777" w:rsidTr="00B948B5">
        <w:tc>
          <w:tcPr>
            <w:tcW w:w="2085" w:type="dxa"/>
            <w:tcBorders>
              <w:top w:val="nil"/>
              <w:left w:val="nil"/>
              <w:bottom w:val="nil"/>
              <w:right w:val="nil"/>
            </w:tcBorders>
            <w:hideMark/>
          </w:tcPr>
          <w:p w14:paraId="4DCAFAC2"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7F02CE1F"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124D1775" w14:textId="77777777" w:rsidTr="00B948B5">
        <w:tc>
          <w:tcPr>
            <w:tcW w:w="2085" w:type="dxa"/>
            <w:tcBorders>
              <w:top w:val="nil"/>
              <w:left w:val="nil"/>
              <w:bottom w:val="nil"/>
              <w:right w:val="nil"/>
            </w:tcBorders>
          </w:tcPr>
          <w:p w14:paraId="0CF60E7B" w14:textId="77777777" w:rsidR="006E6BE0" w:rsidRPr="006F313C" w:rsidRDefault="006E6BE0" w:rsidP="00B948B5">
            <w:pPr>
              <w:spacing w:after="0" w:line="240" w:lineRule="auto"/>
              <w:textAlignment w:val="baseline"/>
              <w:rPr>
                <w:szCs w:val="24"/>
                <w:lang w:val="en-US"/>
              </w:rPr>
            </w:pPr>
            <w:r w:rsidRPr="006F313C">
              <w:rPr>
                <w:szCs w:val="24"/>
                <w:lang w:val="en-US"/>
              </w:rPr>
              <w:t>Operator</w:t>
            </w:r>
          </w:p>
        </w:tc>
        <w:tc>
          <w:tcPr>
            <w:tcW w:w="7020" w:type="dxa"/>
            <w:tcBorders>
              <w:top w:val="nil"/>
              <w:left w:val="nil"/>
              <w:bottom w:val="nil"/>
              <w:right w:val="nil"/>
            </w:tcBorders>
          </w:tcPr>
          <w:p w14:paraId="569635D6"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5B9C3293" w14:textId="77777777" w:rsidR="006E6BE0" w:rsidRPr="006F313C" w:rsidRDefault="006E6BE0" w:rsidP="00B948B5">
            <w:pPr>
              <w:spacing w:after="0" w:line="240" w:lineRule="auto"/>
              <w:jc w:val="both"/>
              <w:textAlignment w:val="baseline"/>
              <w:rPr>
                <w:szCs w:val="24"/>
                <w:lang w:val="en-US"/>
              </w:rPr>
            </w:pPr>
          </w:p>
        </w:tc>
      </w:tr>
      <w:tr w:rsidR="006E6BE0" w:rsidRPr="006F313C" w14:paraId="1FE98F77" w14:textId="77777777" w:rsidTr="00B948B5">
        <w:tc>
          <w:tcPr>
            <w:tcW w:w="2085" w:type="dxa"/>
            <w:tcBorders>
              <w:top w:val="nil"/>
              <w:left w:val="nil"/>
              <w:bottom w:val="nil"/>
              <w:right w:val="nil"/>
            </w:tcBorders>
          </w:tcPr>
          <w:p w14:paraId="3289A61E" w14:textId="77777777" w:rsidR="006E6BE0" w:rsidRPr="006F313C" w:rsidRDefault="006E6BE0" w:rsidP="00B948B5">
            <w:pPr>
              <w:spacing w:after="0" w:line="240" w:lineRule="auto"/>
              <w:textAlignment w:val="baseline"/>
              <w:rPr>
                <w:szCs w:val="24"/>
                <w:lang w:val="en-US"/>
              </w:rPr>
            </w:pPr>
            <w:r w:rsidRPr="006F313C">
              <w:rPr>
                <w:szCs w:val="24"/>
                <w:lang w:val="en-US"/>
              </w:rPr>
              <w:t>Responsible Party</w:t>
            </w:r>
          </w:p>
        </w:tc>
        <w:tc>
          <w:tcPr>
            <w:tcW w:w="7020" w:type="dxa"/>
            <w:tcBorders>
              <w:top w:val="nil"/>
              <w:left w:val="nil"/>
              <w:bottom w:val="nil"/>
              <w:right w:val="nil"/>
            </w:tcBorders>
          </w:tcPr>
          <w:p w14:paraId="65B692BB"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public or private body or any other person which, alone or in conjunction with others, determines the purpose of and means for processing personal information</w:t>
            </w:r>
          </w:p>
          <w:p w14:paraId="2827F4DD" w14:textId="77777777" w:rsidR="006E6BE0" w:rsidRPr="006F313C" w:rsidRDefault="006E6BE0" w:rsidP="00B948B5">
            <w:pPr>
              <w:spacing w:after="0" w:line="240" w:lineRule="auto"/>
              <w:jc w:val="both"/>
              <w:textAlignment w:val="baseline"/>
              <w:rPr>
                <w:szCs w:val="24"/>
                <w:lang w:val="en-US"/>
              </w:rPr>
            </w:pPr>
          </w:p>
        </w:tc>
      </w:tr>
      <w:tr w:rsidR="006E6BE0" w:rsidRPr="006F313C" w14:paraId="78B555F4" w14:textId="77777777" w:rsidTr="00B948B5">
        <w:tc>
          <w:tcPr>
            <w:tcW w:w="2085" w:type="dxa"/>
            <w:tcBorders>
              <w:top w:val="nil"/>
              <w:left w:val="nil"/>
              <w:bottom w:val="nil"/>
              <w:right w:val="nil"/>
            </w:tcBorders>
            <w:hideMark/>
          </w:tcPr>
          <w:p w14:paraId="5E317F27" w14:textId="77777777" w:rsidR="006E6BE0" w:rsidRPr="006F313C" w:rsidRDefault="006E6BE0" w:rsidP="00B948B5">
            <w:pPr>
              <w:spacing w:after="0" w:line="240" w:lineRule="auto"/>
              <w:textAlignment w:val="baseline"/>
              <w:rPr>
                <w:szCs w:val="24"/>
              </w:rPr>
            </w:pPr>
            <w:r w:rsidRPr="006F313C">
              <w:rPr>
                <w:szCs w:val="24"/>
                <w:lang w:val="en-US"/>
              </w:rPr>
              <w:lastRenderedPageBreak/>
              <w:t>Sub-Operator</w:t>
            </w:r>
            <w:r w:rsidRPr="006F313C">
              <w:rPr>
                <w:szCs w:val="24"/>
              </w:rPr>
              <w:t> </w:t>
            </w:r>
          </w:p>
        </w:tc>
        <w:tc>
          <w:tcPr>
            <w:tcW w:w="7020" w:type="dxa"/>
            <w:tcBorders>
              <w:top w:val="nil"/>
              <w:left w:val="nil"/>
              <w:bottom w:val="nil"/>
              <w:right w:val="nil"/>
            </w:tcBorders>
            <w:hideMark/>
          </w:tcPr>
          <w:p w14:paraId="2BE7DA7A" w14:textId="77777777" w:rsidR="006E6BE0" w:rsidRPr="006F313C" w:rsidRDefault="006E6BE0" w:rsidP="00B948B5">
            <w:pPr>
              <w:spacing w:after="0" w:line="240" w:lineRule="auto"/>
              <w:jc w:val="both"/>
              <w:textAlignment w:val="baseline"/>
              <w:rPr>
                <w:szCs w:val="24"/>
              </w:rPr>
            </w:pPr>
            <w:r w:rsidRPr="006F313C">
              <w:rPr>
                <w:szCs w:val="24"/>
                <w:lang w:val="en-US"/>
              </w:rPr>
              <w:t>Means a natural or legal person, public authority, agency, or body other than the data subject, Responsible Party and Operator who, under the direct authority of the Operator, are </w:t>
            </w:r>
            <w:proofErr w:type="spellStart"/>
            <w:r w:rsidRPr="006F313C">
              <w:rPr>
                <w:szCs w:val="24"/>
                <w:lang w:val="en-US"/>
              </w:rPr>
              <w:t>authorised</w:t>
            </w:r>
            <w:proofErr w:type="spellEnd"/>
            <w:r w:rsidRPr="006F313C">
              <w:rPr>
                <w:szCs w:val="24"/>
                <w:lang w:val="en-US"/>
              </w:rPr>
              <w:t> to process Personal Information for which The Responsible Party is the Responsible Party.</w:t>
            </w:r>
          </w:p>
        </w:tc>
      </w:tr>
    </w:tbl>
    <w:p w14:paraId="5FAF7776" w14:textId="77777777" w:rsidR="006E6BE0" w:rsidRPr="006F313C" w:rsidRDefault="006E6BE0" w:rsidP="006E6BE0">
      <w:pPr>
        <w:spacing w:after="0" w:line="240" w:lineRule="auto"/>
        <w:textAlignment w:val="baseline"/>
        <w:rPr>
          <w:sz w:val="28"/>
          <w:szCs w:val="28"/>
        </w:rPr>
      </w:pPr>
      <w:r w:rsidRPr="006F313C">
        <w:rPr>
          <w:szCs w:val="24"/>
        </w:rPr>
        <w:t> </w:t>
      </w:r>
    </w:p>
    <w:p w14:paraId="6986D397" w14:textId="77777777" w:rsidR="006E6BE0" w:rsidRPr="006F313C" w:rsidRDefault="006E6BE0" w:rsidP="006E6BE0">
      <w:pPr>
        <w:spacing w:after="0" w:line="240" w:lineRule="auto"/>
        <w:jc w:val="both"/>
        <w:textAlignment w:val="baseline"/>
        <w:rPr>
          <w:sz w:val="28"/>
          <w:szCs w:val="28"/>
        </w:rPr>
      </w:pPr>
      <w:r w:rsidRPr="006F313C">
        <w:rPr>
          <w:szCs w:val="24"/>
        </w:rPr>
        <w:t>Terms used but not defined in this Data Processing Agreement (e.g., “processing”, “Responsible Party”, “Operator”, “data subject”) shall have the same meaning as in the POPI ACT. </w:t>
      </w:r>
    </w:p>
    <w:p w14:paraId="74702D01" w14:textId="77777777" w:rsidR="006E6BE0" w:rsidRPr="006F313C" w:rsidRDefault="006E6BE0" w:rsidP="006E6BE0">
      <w:pPr>
        <w:pStyle w:val="Heading1"/>
        <w:rPr>
          <w:color w:val="auto"/>
        </w:rPr>
      </w:pPr>
      <w:bookmarkStart w:id="37" w:name="_Toc213360753"/>
      <w:r w:rsidRPr="006F313C">
        <w:rPr>
          <w:color w:val="auto"/>
        </w:rPr>
        <w:t>The Processing</w:t>
      </w:r>
      <w:bookmarkEnd w:id="37"/>
      <w:r w:rsidRPr="006F313C">
        <w:rPr>
          <w:color w:val="auto"/>
        </w:rPr>
        <w:t> </w:t>
      </w:r>
    </w:p>
    <w:p w14:paraId="0E7B87D0" w14:textId="77777777" w:rsidR="006E6BE0" w:rsidRPr="006F313C" w:rsidRDefault="006E6BE0" w:rsidP="006E6BE0">
      <w:pPr>
        <w:spacing w:after="0" w:line="240" w:lineRule="auto"/>
        <w:textAlignment w:val="baseline"/>
        <w:rPr>
          <w:sz w:val="28"/>
          <w:szCs w:val="28"/>
        </w:rPr>
      </w:pPr>
      <w:r w:rsidRPr="006F313C">
        <w:rPr>
          <w:szCs w:val="24"/>
        </w:rPr>
        <w:t> </w:t>
      </w:r>
    </w:p>
    <w:p w14:paraId="3415E13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6F313C">
        <w:rPr>
          <w:szCs w:val="24"/>
          <w:lang w:val="en-US"/>
        </w:rPr>
        <w:t>The Responsible Party</w:t>
      </w:r>
      <w:r w:rsidRPr="006F313C">
        <w:rPr>
          <w:szCs w:val="24"/>
        </w:rPr>
        <w:t xml:space="preserve"> and The Operator.</w:t>
      </w:r>
    </w:p>
    <w:p w14:paraId="466D2291"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Personal Information will only be processed for the purposes of fulfilment of the contract between the parties.</w:t>
      </w:r>
    </w:p>
    <w:p w14:paraId="63D3E1A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Both parties will make every reasonable effort to conform to the POPI Act, its supporting regulations, and will only process information in accordance with the 8 conditions for lawful processing.</w:t>
      </w:r>
    </w:p>
    <w:p w14:paraId="5283A5DE"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contract serves as informed consent in terms of POPIA that information may be processed.</w:t>
      </w:r>
    </w:p>
    <w:p w14:paraId="1F7F2153" w14:textId="77777777" w:rsidR="006E6BE0" w:rsidRPr="006F313C" w:rsidRDefault="006E6BE0" w:rsidP="006E6BE0">
      <w:pPr>
        <w:pStyle w:val="Heading1"/>
        <w:rPr>
          <w:color w:val="auto"/>
        </w:rPr>
      </w:pPr>
      <w:bookmarkStart w:id="38" w:name="_Toc213360754"/>
      <w:r w:rsidRPr="006F313C">
        <w:rPr>
          <w:color w:val="auto"/>
        </w:rPr>
        <w:t>Rights of data subjects</w:t>
      </w:r>
      <w:bookmarkEnd w:id="38"/>
    </w:p>
    <w:p w14:paraId="6B2E214D" w14:textId="77777777" w:rsidR="006E6BE0" w:rsidRPr="006F313C" w:rsidRDefault="006E6BE0" w:rsidP="006E6BE0"/>
    <w:p w14:paraId="63C070F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A data subject has the right to have his, her or its personal information processed in accordance with the conditions for the lawful processing of personal information, including the right—</w:t>
      </w:r>
    </w:p>
    <w:p w14:paraId="68BBC15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to be notified that—</w:t>
      </w:r>
    </w:p>
    <w:p w14:paraId="05F65872"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personal information about him, her or it is being collected as provided for</w:t>
      </w:r>
    </w:p>
    <w:p w14:paraId="56ABB55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his, her or its personal information has been accessed or acquired by an unauthorised </w:t>
      </w:r>
      <w:proofErr w:type="gramStart"/>
      <w:r w:rsidRPr="006F313C">
        <w:rPr>
          <w:szCs w:val="24"/>
        </w:rPr>
        <w:t>person;</w:t>
      </w:r>
      <w:proofErr w:type="gramEnd"/>
    </w:p>
    <w:p w14:paraId="1459106B"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establish whether a responsible party holds personal information of that data subject and to request access to his, her or its </w:t>
      </w:r>
      <w:proofErr w:type="gramStart"/>
      <w:r w:rsidRPr="006F313C">
        <w:rPr>
          <w:szCs w:val="24"/>
        </w:rPr>
        <w:t>personal;</w:t>
      </w:r>
      <w:proofErr w:type="gramEnd"/>
    </w:p>
    <w:p w14:paraId="37D7A0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request, where necessary, the correction, destruction or deletion of his, her or its personal </w:t>
      </w:r>
      <w:proofErr w:type="gramStart"/>
      <w:r w:rsidRPr="006F313C">
        <w:rPr>
          <w:szCs w:val="24"/>
        </w:rPr>
        <w:t>information;</w:t>
      </w:r>
      <w:proofErr w:type="gramEnd"/>
    </w:p>
    <w:p w14:paraId="663DE0D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object, on reasonable grounds relating to his, her or its </w:t>
      </w:r>
      <w:proofErr w:type="gramStart"/>
      <w:r w:rsidRPr="006F313C">
        <w:rPr>
          <w:szCs w:val="24"/>
        </w:rPr>
        <w:t>particular situation</w:t>
      </w:r>
      <w:proofErr w:type="gramEnd"/>
      <w:r w:rsidRPr="006F313C">
        <w:rPr>
          <w:szCs w:val="24"/>
        </w:rPr>
        <w:t xml:space="preserve"> to the processing of his, her or its </w:t>
      </w:r>
      <w:proofErr w:type="gramStart"/>
      <w:r w:rsidRPr="006F313C">
        <w:rPr>
          <w:szCs w:val="24"/>
        </w:rPr>
        <w:t>personal;</w:t>
      </w:r>
      <w:proofErr w:type="gramEnd"/>
    </w:p>
    <w:p w14:paraId="6EE6F60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object to the processing of his, her or its personal information, at any time for purposes of direct </w:t>
      </w:r>
      <w:proofErr w:type="gramStart"/>
      <w:r w:rsidRPr="006F313C">
        <w:rPr>
          <w:szCs w:val="24"/>
        </w:rPr>
        <w:t>marketing;</w:t>
      </w:r>
      <w:proofErr w:type="gramEnd"/>
    </w:p>
    <w:p w14:paraId="2D78B87E"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not to have his, her or its personal information processed for purposes of direct marketing by means of unsolicited </w:t>
      </w:r>
      <w:proofErr w:type="gramStart"/>
      <w:r w:rsidRPr="006F313C">
        <w:rPr>
          <w:szCs w:val="24"/>
        </w:rPr>
        <w:t>electronic;</w:t>
      </w:r>
      <w:proofErr w:type="gramEnd"/>
    </w:p>
    <w:p w14:paraId="0B4A86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not to be subject, under certain circumstances, to a decision which is based solely </w:t>
      </w:r>
      <w:proofErr w:type="gramStart"/>
      <w:r w:rsidRPr="006F313C">
        <w:rPr>
          <w:szCs w:val="24"/>
        </w:rPr>
        <w:t>on the basis of</w:t>
      </w:r>
      <w:proofErr w:type="gramEnd"/>
      <w:r w:rsidRPr="006F313C">
        <w:rPr>
          <w:szCs w:val="24"/>
        </w:rPr>
        <w:t xml:space="preserve"> the automated processing of his, her or its personal information intended to provide a profile of </w:t>
      </w:r>
      <w:proofErr w:type="gramStart"/>
      <w:r w:rsidRPr="006F313C">
        <w:rPr>
          <w:szCs w:val="24"/>
        </w:rPr>
        <w:t>such;</w:t>
      </w:r>
      <w:proofErr w:type="gramEnd"/>
    </w:p>
    <w:p w14:paraId="451F55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submit a complaint to the Regulator regarding the alleged interference with the protection of the personal information of any data subject or to submit a complaint to the Regulator in respect of a determination of an adjudicator; and</w:t>
      </w:r>
    </w:p>
    <w:p w14:paraId="5E3136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institute civil proceedings regarding the alleged interference with the protection of his, her or its personal information.</w:t>
      </w:r>
    </w:p>
    <w:p w14:paraId="2115E2CB" w14:textId="77777777" w:rsidR="006E6BE0" w:rsidRPr="006F313C" w:rsidRDefault="006E6BE0" w:rsidP="006E6BE0">
      <w:pPr>
        <w:pStyle w:val="Heading1"/>
        <w:rPr>
          <w:color w:val="auto"/>
        </w:rPr>
      </w:pPr>
      <w:bookmarkStart w:id="39" w:name="_Toc213360755"/>
      <w:r w:rsidRPr="006F313C">
        <w:rPr>
          <w:color w:val="auto"/>
        </w:rPr>
        <w:t>Obligations and rights of the Responsible Party</w:t>
      </w:r>
      <w:bookmarkEnd w:id="39"/>
      <w:r w:rsidRPr="006F313C">
        <w:rPr>
          <w:color w:val="auto"/>
        </w:rPr>
        <w:t xml:space="preserve"> </w:t>
      </w:r>
    </w:p>
    <w:p w14:paraId="5FAA4968" w14:textId="77777777" w:rsidR="006E6BE0" w:rsidRPr="006F313C" w:rsidRDefault="006E6BE0" w:rsidP="006E6BE0">
      <w:pPr>
        <w:spacing w:after="0" w:line="240" w:lineRule="auto"/>
        <w:textAlignment w:val="baseline"/>
        <w:rPr>
          <w:sz w:val="28"/>
          <w:szCs w:val="28"/>
        </w:rPr>
      </w:pPr>
      <w:r w:rsidRPr="006F313C">
        <w:rPr>
          <w:szCs w:val="24"/>
        </w:rPr>
        <w:t> </w:t>
      </w:r>
    </w:p>
    <w:p w14:paraId="22CEF572"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roofErr w:type="gramStart"/>
      <w:r w:rsidRPr="006F313C">
        <w:rPr>
          <w:szCs w:val="24"/>
        </w:rPr>
        <w:lastRenderedPageBreak/>
        <w:t>Taking into account</w:t>
      </w:r>
      <w:proofErr w:type="gramEnd"/>
      <w:r w:rsidRPr="006F313C">
        <w:rPr>
          <w:szCs w:val="24"/>
        </w:rPr>
        <w: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78AAE802" w14:textId="77777777" w:rsidR="006E6BE0" w:rsidRPr="006F313C" w:rsidRDefault="006E6BE0" w:rsidP="006E6BE0">
      <w:pPr>
        <w:pStyle w:val="ListParagraph"/>
        <w:spacing w:after="0" w:line="240" w:lineRule="auto"/>
        <w:jc w:val="both"/>
        <w:textAlignment w:val="baseline"/>
        <w:rPr>
          <w:szCs w:val="24"/>
        </w:rPr>
      </w:pPr>
    </w:p>
    <w:p w14:paraId="4F938D8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Where proportionate in relation to Processing activities, the measures referred to in paragraph 5.1 shall include the implementation of appropriate data protection policies and controls by the Responsible Party. </w:t>
      </w:r>
    </w:p>
    <w:p w14:paraId="6AA8ACEF" w14:textId="77777777" w:rsidR="006E6BE0" w:rsidRPr="006F313C" w:rsidRDefault="006E6BE0" w:rsidP="006E6BE0">
      <w:pPr>
        <w:pStyle w:val="ListParagraph"/>
        <w:spacing w:after="0" w:line="240" w:lineRule="auto"/>
        <w:jc w:val="both"/>
        <w:textAlignment w:val="baseline"/>
        <w:rPr>
          <w:szCs w:val="24"/>
        </w:rPr>
      </w:pPr>
    </w:p>
    <w:p w14:paraId="63FF3E9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w:t>
      </w:r>
      <w:proofErr w:type="gramStart"/>
      <w:r w:rsidRPr="006F313C">
        <w:rPr>
          <w:szCs w:val="24"/>
        </w:rPr>
        <w:t>In particular, such</w:t>
      </w:r>
      <w:proofErr w:type="gramEnd"/>
      <w:r w:rsidRPr="006F313C">
        <w:rPr>
          <w:szCs w:val="24"/>
        </w:rPr>
        <w:t> measures shall ensure that by default Personal Information are not made accessible without the individual's intervention to an indefinite number of natural persons. </w:t>
      </w:r>
    </w:p>
    <w:p w14:paraId="5210102D" w14:textId="77777777" w:rsidR="006E6BE0" w:rsidRPr="006F313C" w:rsidRDefault="006E6BE0" w:rsidP="006E6BE0">
      <w:pPr>
        <w:pStyle w:val="Heading1"/>
        <w:rPr>
          <w:color w:val="auto"/>
        </w:rPr>
      </w:pPr>
      <w:bookmarkStart w:id="40" w:name="_Toc213360756"/>
      <w:r w:rsidRPr="006F313C">
        <w:rPr>
          <w:color w:val="auto"/>
        </w:rPr>
        <w:t>Obligations of the Operator</w:t>
      </w:r>
      <w:bookmarkEnd w:id="40"/>
      <w:r w:rsidRPr="006F313C">
        <w:rPr>
          <w:color w:val="auto"/>
        </w:rPr>
        <w:t> </w:t>
      </w:r>
    </w:p>
    <w:p w14:paraId="4D495D79"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1293BD9B" w14:textId="77777777" w:rsidR="006E6BE0" w:rsidRPr="006F313C" w:rsidRDefault="006E6BE0" w:rsidP="006E6BE0">
      <w:pPr>
        <w:spacing w:after="0" w:line="240" w:lineRule="auto"/>
        <w:jc w:val="both"/>
        <w:textAlignment w:val="baseline"/>
        <w:rPr>
          <w:szCs w:val="24"/>
        </w:rPr>
      </w:pPr>
      <w:r w:rsidRPr="006F313C">
        <w:rPr>
          <w:szCs w:val="24"/>
        </w:rPr>
        <w:t>The Operator shall: </w:t>
      </w:r>
    </w:p>
    <w:p w14:paraId="48DDA43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Process the Personal Information only on documented instructions from the Responsible </w:t>
      </w:r>
      <w:proofErr w:type="gramStart"/>
      <w:r w:rsidRPr="006F313C">
        <w:rPr>
          <w:szCs w:val="24"/>
        </w:rPr>
        <w:t>Party;</w:t>
      </w:r>
      <w:proofErr w:type="gramEnd"/>
      <w:r w:rsidRPr="006F313C">
        <w:rPr>
          <w:szCs w:val="24"/>
        </w:rPr>
        <w:t> </w:t>
      </w:r>
    </w:p>
    <w:p w14:paraId="79F0F78A"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Ensure that persons authorised to process the Personal Information have committed themselves to confidentiality or are under an appropriate statutory obligation of </w:t>
      </w:r>
      <w:proofErr w:type="gramStart"/>
      <w:r w:rsidRPr="006F313C">
        <w:rPr>
          <w:szCs w:val="24"/>
        </w:rPr>
        <w:t>confidentiality;</w:t>
      </w:r>
      <w:proofErr w:type="gramEnd"/>
      <w:r w:rsidRPr="006F313C">
        <w:rPr>
          <w:szCs w:val="24"/>
        </w:rPr>
        <w:t> </w:t>
      </w:r>
    </w:p>
    <w:p w14:paraId="2C55601F"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Take all measures required by the POPI ACT, </w:t>
      </w:r>
      <w:proofErr w:type="gramStart"/>
      <w:r w:rsidRPr="006F313C">
        <w:rPr>
          <w:szCs w:val="24"/>
        </w:rPr>
        <w:t>namely</w:t>
      </w:r>
      <w:proofErr w:type="gramEnd"/>
      <w:r w:rsidRPr="006F313C">
        <w:rPr>
          <w:szCs w:val="24"/>
        </w:rPr>
        <w:t xml:space="preserve"> to implement appropriate technical and organisational measures to ensure a level of security appropriate to the risk to the rights and freedoms of natural </w:t>
      </w:r>
      <w:proofErr w:type="gramStart"/>
      <w:r w:rsidRPr="006F313C">
        <w:rPr>
          <w:szCs w:val="24"/>
        </w:rPr>
        <w:t>persons;</w:t>
      </w:r>
      <w:proofErr w:type="gramEnd"/>
      <w:r w:rsidRPr="006F313C">
        <w:rPr>
          <w:szCs w:val="24"/>
        </w:rPr>
        <w:t> </w:t>
      </w:r>
    </w:p>
    <w:p w14:paraId="625549D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Not engage another Operator (Sub-Operator) without the prior authorisation of the Responsible Party. In cases where another Operator is engaged, the Sub-Operator must be subject to the same contractual terms as described in this </w:t>
      </w:r>
      <w:proofErr w:type="gramStart"/>
      <w:r w:rsidRPr="006F313C">
        <w:rPr>
          <w:szCs w:val="24"/>
        </w:rPr>
        <w:t>Agreement;</w:t>
      </w:r>
      <w:proofErr w:type="gramEnd"/>
      <w:r w:rsidRPr="006F313C">
        <w:rPr>
          <w:szCs w:val="24"/>
        </w:rPr>
        <w:t> </w:t>
      </w:r>
    </w:p>
    <w:p w14:paraId="7CFDDED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Assist the Responsible Party by appropriate technical and organisational measures, insofar as this is possible, for the fulfilment of the Responsible Party's obligation to respond to requests for exercising the data subject's rights as set out in the POPI </w:t>
      </w:r>
      <w:proofErr w:type="gramStart"/>
      <w:r w:rsidRPr="006F313C">
        <w:rPr>
          <w:szCs w:val="24"/>
        </w:rPr>
        <w:t>Act;</w:t>
      </w:r>
      <w:proofErr w:type="gramEnd"/>
      <w:r w:rsidRPr="006F313C">
        <w:rPr>
          <w:szCs w:val="24"/>
        </w:rPr>
        <w:t> </w:t>
      </w:r>
    </w:p>
    <w:p w14:paraId="325AF157"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Assist the Responsible Party in ensuring compliance with the obligations pursuant to the POPI Act, relating to security of Processing, Personal Information Breaches and data protection impact </w:t>
      </w:r>
      <w:proofErr w:type="gramStart"/>
      <w:r w:rsidRPr="006F313C">
        <w:rPr>
          <w:szCs w:val="24"/>
        </w:rPr>
        <w:t>assessments;</w:t>
      </w:r>
      <w:proofErr w:type="gramEnd"/>
      <w:r w:rsidRPr="006F313C">
        <w:rPr>
          <w:szCs w:val="24"/>
        </w:rPr>
        <w:t> </w:t>
      </w:r>
    </w:p>
    <w:p w14:paraId="65E96D9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At the choice of the Responsible Party, delete or return all the Personal Information to the Responsible Party after the end of the provision of services relating to Processing, and delete existing copies unless applicable law requires storage of the Personal </w:t>
      </w:r>
      <w:proofErr w:type="gramStart"/>
      <w:r w:rsidRPr="006F313C">
        <w:rPr>
          <w:szCs w:val="24"/>
        </w:rPr>
        <w:t>Information;</w:t>
      </w:r>
      <w:proofErr w:type="gramEnd"/>
      <w:r w:rsidRPr="006F313C">
        <w:rPr>
          <w:szCs w:val="24"/>
        </w:rPr>
        <w:t>  </w:t>
      </w:r>
    </w:p>
    <w:p w14:paraId="471E5C00"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w:t>
      </w:r>
      <w:proofErr w:type="gramStart"/>
      <w:r w:rsidRPr="006F313C">
        <w:rPr>
          <w:szCs w:val="24"/>
        </w:rPr>
        <w:t>Party;</w:t>
      </w:r>
      <w:proofErr w:type="gramEnd"/>
      <w:r w:rsidRPr="006F313C">
        <w:rPr>
          <w:szCs w:val="24"/>
        </w:rPr>
        <w:t> </w:t>
      </w:r>
    </w:p>
    <w:p w14:paraId="72BC4889" w14:textId="77777777" w:rsidR="006E6BE0" w:rsidRPr="006F313C" w:rsidRDefault="006E6BE0" w:rsidP="006E6BE0">
      <w:pPr>
        <w:pStyle w:val="Heading1"/>
        <w:rPr>
          <w:color w:val="auto"/>
        </w:rPr>
      </w:pPr>
      <w:bookmarkStart w:id="41" w:name="_Toc213360757"/>
      <w:r w:rsidRPr="006F313C">
        <w:rPr>
          <w:color w:val="auto"/>
        </w:rPr>
        <w:t>Duration and Applicable Law</w:t>
      </w:r>
      <w:bookmarkEnd w:id="41"/>
      <w:r w:rsidRPr="006F313C">
        <w:rPr>
          <w:color w:val="auto"/>
        </w:rPr>
        <w:t> </w:t>
      </w:r>
    </w:p>
    <w:p w14:paraId="3C37961F"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3B8701E6"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continue in effect for so long as the Operator is processing Personal Information on behalf of the Responsible Party. </w:t>
      </w:r>
    </w:p>
    <w:p w14:paraId="456097D7" w14:textId="77777777" w:rsidR="006E6BE0" w:rsidRPr="006F313C" w:rsidRDefault="006E6BE0" w:rsidP="006E6BE0">
      <w:pPr>
        <w:pStyle w:val="ListParagraph"/>
        <w:spacing w:after="0" w:line="240" w:lineRule="auto"/>
        <w:jc w:val="both"/>
        <w:textAlignment w:val="baseline"/>
        <w:rPr>
          <w:szCs w:val="24"/>
        </w:rPr>
      </w:pPr>
    </w:p>
    <w:p w14:paraId="25ADF1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be governed by the laws of the Republic of South Africa. </w:t>
      </w:r>
    </w:p>
    <w:p w14:paraId="1059C63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6CA7A6E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0971F82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2DAEF2C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735A38A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3ED8D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3C08B98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596DC74A"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D0E8A16" w14:textId="77777777" w:rsidR="006E6BE0" w:rsidRPr="006F313C" w:rsidRDefault="006E6BE0" w:rsidP="006E6BE0">
      <w:pPr>
        <w:pStyle w:val="Heading1"/>
        <w:rPr>
          <w:color w:val="auto"/>
        </w:rPr>
      </w:pPr>
      <w:bookmarkStart w:id="42" w:name="_Toc213360758"/>
      <w:r w:rsidRPr="006F313C">
        <w:rPr>
          <w:color w:val="auto"/>
        </w:rPr>
        <w:t>Signatures</w:t>
      </w:r>
      <w:bookmarkEnd w:id="42"/>
      <w:r w:rsidRPr="006F313C">
        <w:rPr>
          <w:color w:val="auto"/>
        </w:rPr>
        <w:t> </w:t>
      </w:r>
    </w:p>
    <w:p w14:paraId="51D43E8A" w14:textId="77777777" w:rsidR="006E6BE0" w:rsidRPr="006F313C" w:rsidRDefault="006E6BE0" w:rsidP="006E6BE0">
      <w:pPr>
        <w:spacing w:after="0" w:line="240" w:lineRule="auto"/>
        <w:textAlignment w:val="baseline"/>
        <w:rPr>
          <w:sz w:val="28"/>
          <w:szCs w:val="28"/>
        </w:rPr>
      </w:pPr>
      <w:r w:rsidRPr="006F313C">
        <w:rPr>
          <w:szCs w:val="24"/>
        </w:rPr>
        <w:t> </w:t>
      </w:r>
    </w:p>
    <w:p w14:paraId="56701816" w14:textId="77777777" w:rsidR="006E6BE0" w:rsidRPr="006F313C" w:rsidRDefault="006E6BE0" w:rsidP="006E6BE0">
      <w:pPr>
        <w:spacing w:after="0" w:line="240" w:lineRule="auto"/>
        <w:textAlignment w:val="baseline"/>
        <w:rPr>
          <w:sz w:val="28"/>
          <w:szCs w:val="28"/>
        </w:rPr>
      </w:pPr>
      <w:r w:rsidRPr="006F313C">
        <w:rPr>
          <w:szCs w:val="24"/>
        </w:rPr>
        <w:t>Signed for and on behalf of The Responsible Party</w:t>
      </w:r>
      <w:r w:rsidRPr="006F313C">
        <w:rPr>
          <w:szCs w:val="24"/>
          <w:lang w:val="en-US"/>
        </w:rPr>
        <w:t>:</w:t>
      </w:r>
      <w:r w:rsidRPr="006F313C">
        <w:rPr>
          <w:szCs w:val="24"/>
        </w:rPr>
        <w:t> </w:t>
      </w:r>
    </w:p>
    <w:p w14:paraId="2558E9AC" w14:textId="77777777" w:rsidR="006E6BE0" w:rsidRPr="006F313C" w:rsidRDefault="006E6BE0" w:rsidP="006E6BE0">
      <w:pPr>
        <w:spacing w:after="0" w:line="240" w:lineRule="auto"/>
        <w:textAlignment w:val="baseline"/>
        <w:rPr>
          <w:sz w:val="28"/>
          <w:szCs w:val="28"/>
        </w:rPr>
      </w:pPr>
      <w:r w:rsidRPr="006F313C">
        <w:rPr>
          <w:szCs w:val="24"/>
        </w:rPr>
        <w:t> </w:t>
      </w:r>
    </w:p>
    <w:p w14:paraId="5F09319E"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54C22E3B"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7EC154D5"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59E078CC" w14:textId="77777777" w:rsidR="006E6BE0" w:rsidRPr="006F313C" w:rsidRDefault="006E6BE0" w:rsidP="00B948B5">
            <w:pPr>
              <w:spacing w:after="0" w:line="240" w:lineRule="auto"/>
              <w:textAlignment w:val="baseline"/>
              <w:rPr>
                <w:szCs w:val="24"/>
              </w:rPr>
            </w:pPr>
            <w:r w:rsidRPr="006F313C">
              <w:rPr>
                <w:szCs w:val="24"/>
              </w:rPr>
              <w:t> </w:t>
            </w:r>
          </w:p>
          <w:p w14:paraId="1387090C" w14:textId="77777777" w:rsidR="006E6BE0" w:rsidRPr="006F313C" w:rsidRDefault="006E6BE0" w:rsidP="00B948B5">
            <w:pPr>
              <w:spacing w:after="0" w:line="240" w:lineRule="auto"/>
              <w:textAlignment w:val="baseline"/>
              <w:rPr>
                <w:szCs w:val="24"/>
              </w:rPr>
            </w:pPr>
            <w:r w:rsidRPr="006F313C">
              <w:rPr>
                <w:szCs w:val="24"/>
              </w:rPr>
              <w:t> </w:t>
            </w:r>
          </w:p>
          <w:p w14:paraId="3E72CA28"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2E56C1C"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747523"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66BE822D" w14:textId="77777777" w:rsidR="006E6BE0" w:rsidRPr="006F313C" w:rsidRDefault="006E6BE0" w:rsidP="00B948B5">
            <w:pPr>
              <w:spacing w:after="0" w:line="240" w:lineRule="auto"/>
              <w:textAlignment w:val="baseline"/>
              <w:rPr>
                <w:szCs w:val="24"/>
              </w:rPr>
            </w:pPr>
            <w:r w:rsidRPr="006F313C">
              <w:rPr>
                <w:szCs w:val="24"/>
              </w:rPr>
              <w:t> </w:t>
            </w:r>
          </w:p>
          <w:p w14:paraId="3594D69C" w14:textId="77777777" w:rsidR="006E6BE0" w:rsidRPr="006F313C" w:rsidRDefault="006E6BE0" w:rsidP="00B948B5">
            <w:pPr>
              <w:spacing w:after="0" w:line="240" w:lineRule="auto"/>
              <w:textAlignment w:val="baseline"/>
              <w:rPr>
                <w:szCs w:val="24"/>
              </w:rPr>
            </w:pPr>
            <w:r w:rsidRPr="006F313C">
              <w:rPr>
                <w:szCs w:val="24"/>
              </w:rPr>
              <w:t> </w:t>
            </w:r>
          </w:p>
          <w:p w14:paraId="29F9E57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3EB661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66715280"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2476DABC" w14:textId="77777777" w:rsidR="006E6BE0" w:rsidRPr="006F313C" w:rsidRDefault="006E6BE0" w:rsidP="00B948B5">
            <w:pPr>
              <w:spacing w:after="0" w:line="240" w:lineRule="auto"/>
              <w:textAlignment w:val="baseline"/>
              <w:rPr>
                <w:szCs w:val="24"/>
              </w:rPr>
            </w:pPr>
            <w:r w:rsidRPr="006F313C">
              <w:rPr>
                <w:szCs w:val="24"/>
              </w:rPr>
              <w:t> </w:t>
            </w:r>
          </w:p>
          <w:p w14:paraId="7EB216CA" w14:textId="77777777" w:rsidR="006E6BE0" w:rsidRPr="006F313C" w:rsidRDefault="006E6BE0" w:rsidP="00B948B5">
            <w:pPr>
              <w:spacing w:after="0" w:line="240" w:lineRule="auto"/>
              <w:textAlignment w:val="baseline"/>
              <w:rPr>
                <w:szCs w:val="24"/>
              </w:rPr>
            </w:pPr>
            <w:r w:rsidRPr="006F313C">
              <w:rPr>
                <w:szCs w:val="24"/>
              </w:rPr>
              <w:t> </w:t>
            </w:r>
          </w:p>
          <w:p w14:paraId="112141F1"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38884167"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B821ED"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0AFA42F7" w14:textId="77777777" w:rsidR="006E6BE0" w:rsidRPr="006F313C" w:rsidRDefault="006E6BE0" w:rsidP="00B948B5">
            <w:pPr>
              <w:spacing w:after="0" w:line="240" w:lineRule="auto"/>
              <w:textAlignment w:val="baseline"/>
              <w:rPr>
                <w:szCs w:val="24"/>
              </w:rPr>
            </w:pPr>
            <w:r w:rsidRPr="006F313C">
              <w:rPr>
                <w:szCs w:val="24"/>
              </w:rPr>
              <w:t> </w:t>
            </w:r>
          </w:p>
          <w:p w14:paraId="3DE7A43E" w14:textId="77777777" w:rsidR="006E6BE0" w:rsidRPr="006F313C" w:rsidRDefault="006E6BE0" w:rsidP="00B948B5">
            <w:pPr>
              <w:spacing w:after="0" w:line="240" w:lineRule="auto"/>
              <w:textAlignment w:val="baseline"/>
              <w:rPr>
                <w:szCs w:val="24"/>
              </w:rPr>
            </w:pPr>
            <w:r w:rsidRPr="006F313C">
              <w:rPr>
                <w:szCs w:val="24"/>
              </w:rPr>
              <w:t> </w:t>
            </w:r>
          </w:p>
          <w:p w14:paraId="7A94C64C" w14:textId="77777777" w:rsidR="006E6BE0" w:rsidRPr="006F313C" w:rsidRDefault="006E6BE0" w:rsidP="00B948B5">
            <w:pPr>
              <w:spacing w:after="0" w:line="240" w:lineRule="auto"/>
              <w:textAlignment w:val="baseline"/>
              <w:rPr>
                <w:szCs w:val="24"/>
              </w:rPr>
            </w:pPr>
            <w:r w:rsidRPr="006F313C">
              <w:rPr>
                <w:szCs w:val="24"/>
              </w:rPr>
              <w:t> </w:t>
            </w:r>
          </w:p>
        </w:tc>
      </w:tr>
    </w:tbl>
    <w:p w14:paraId="5E41E68E" w14:textId="77777777" w:rsidR="006E6BE0" w:rsidRPr="006F313C" w:rsidRDefault="006E6BE0" w:rsidP="006E6BE0">
      <w:pPr>
        <w:spacing w:after="0" w:line="240" w:lineRule="auto"/>
        <w:textAlignment w:val="baseline"/>
        <w:rPr>
          <w:sz w:val="28"/>
          <w:szCs w:val="28"/>
        </w:rPr>
      </w:pPr>
      <w:r w:rsidRPr="006F313C">
        <w:rPr>
          <w:szCs w:val="24"/>
        </w:rPr>
        <w:t> </w:t>
      </w:r>
    </w:p>
    <w:p w14:paraId="16F18BB4" w14:textId="40E9A817" w:rsidR="006E6BE0" w:rsidRPr="006F313C" w:rsidRDefault="006E6BE0" w:rsidP="006E6BE0">
      <w:pPr>
        <w:spacing w:after="0" w:line="240" w:lineRule="auto"/>
        <w:textAlignment w:val="baseline"/>
        <w:rPr>
          <w:sz w:val="28"/>
          <w:szCs w:val="28"/>
        </w:rPr>
      </w:pPr>
      <w:r w:rsidRPr="006F313C">
        <w:rPr>
          <w:szCs w:val="24"/>
        </w:rPr>
        <w:t> Signed for and on behalf of The Operator: </w:t>
      </w:r>
    </w:p>
    <w:p w14:paraId="4B89360E" w14:textId="77777777" w:rsidR="006E6BE0" w:rsidRPr="006F313C" w:rsidRDefault="006E6BE0" w:rsidP="006E6BE0">
      <w:pPr>
        <w:spacing w:after="0" w:line="240" w:lineRule="auto"/>
        <w:textAlignment w:val="baseline"/>
        <w:rPr>
          <w:sz w:val="28"/>
          <w:szCs w:val="28"/>
        </w:rPr>
      </w:pPr>
      <w:r w:rsidRPr="006F313C">
        <w:rPr>
          <w:szCs w:val="24"/>
        </w:rPr>
        <w:t> </w:t>
      </w:r>
    </w:p>
    <w:p w14:paraId="69EBA3BB"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1538C5EF"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0FF52550"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4AA52283" w14:textId="77777777" w:rsidR="006E6BE0" w:rsidRPr="006F313C" w:rsidRDefault="006E6BE0" w:rsidP="00B948B5">
            <w:pPr>
              <w:spacing w:after="0" w:line="240" w:lineRule="auto"/>
              <w:textAlignment w:val="baseline"/>
              <w:rPr>
                <w:szCs w:val="24"/>
              </w:rPr>
            </w:pPr>
            <w:r w:rsidRPr="006F313C">
              <w:rPr>
                <w:szCs w:val="24"/>
              </w:rPr>
              <w:t> </w:t>
            </w:r>
          </w:p>
          <w:p w14:paraId="3C29DB20" w14:textId="77777777" w:rsidR="006E6BE0" w:rsidRPr="006F313C" w:rsidRDefault="006E6BE0" w:rsidP="00B948B5">
            <w:pPr>
              <w:spacing w:after="0" w:line="240" w:lineRule="auto"/>
              <w:textAlignment w:val="baseline"/>
              <w:rPr>
                <w:szCs w:val="24"/>
              </w:rPr>
            </w:pPr>
            <w:r w:rsidRPr="006F313C">
              <w:rPr>
                <w:szCs w:val="24"/>
              </w:rPr>
              <w:t> </w:t>
            </w:r>
          </w:p>
          <w:p w14:paraId="2CC824CE"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FE2F79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E0E2629"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3FDABF8C" w14:textId="77777777" w:rsidR="006E6BE0" w:rsidRPr="006F313C" w:rsidRDefault="006E6BE0" w:rsidP="00B948B5">
            <w:pPr>
              <w:spacing w:after="0" w:line="240" w:lineRule="auto"/>
              <w:textAlignment w:val="baseline"/>
              <w:rPr>
                <w:szCs w:val="24"/>
              </w:rPr>
            </w:pPr>
            <w:r w:rsidRPr="006F313C">
              <w:rPr>
                <w:szCs w:val="24"/>
              </w:rPr>
              <w:t> </w:t>
            </w:r>
          </w:p>
          <w:p w14:paraId="45F330BB" w14:textId="77777777" w:rsidR="006E6BE0" w:rsidRPr="006F313C" w:rsidRDefault="006E6BE0" w:rsidP="00B948B5">
            <w:pPr>
              <w:spacing w:after="0" w:line="240" w:lineRule="auto"/>
              <w:textAlignment w:val="baseline"/>
              <w:rPr>
                <w:szCs w:val="24"/>
              </w:rPr>
            </w:pPr>
            <w:r w:rsidRPr="006F313C">
              <w:rPr>
                <w:szCs w:val="24"/>
              </w:rPr>
              <w:t> </w:t>
            </w:r>
          </w:p>
          <w:p w14:paraId="1DA14BB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64E22A3D"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141073D"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46BF8F85" w14:textId="77777777" w:rsidR="006E6BE0" w:rsidRPr="006F313C" w:rsidRDefault="006E6BE0" w:rsidP="00B948B5">
            <w:pPr>
              <w:spacing w:after="0" w:line="240" w:lineRule="auto"/>
              <w:textAlignment w:val="baseline"/>
              <w:rPr>
                <w:szCs w:val="24"/>
              </w:rPr>
            </w:pPr>
            <w:r w:rsidRPr="006F313C">
              <w:rPr>
                <w:szCs w:val="24"/>
              </w:rPr>
              <w:t> </w:t>
            </w:r>
          </w:p>
          <w:p w14:paraId="3DF1AB6C" w14:textId="77777777" w:rsidR="006E6BE0" w:rsidRPr="006F313C" w:rsidRDefault="006E6BE0" w:rsidP="00B948B5">
            <w:pPr>
              <w:spacing w:after="0" w:line="240" w:lineRule="auto"/>
              <w:textAlignment w:val="baseline"/>
              <w:rPr>
                <w:szCs w:val="24"/>
              </w:rPr>
            </w:pPr>
            <w:r w:rsidRPr="006F313C">
              <w:rPr>
                <w:szCs w:val="24"/>
              </w:rPr>
              <w:t> </w:t>
            </w:r>
          </w:p>
          <w:p w14:paraId="7B4A1A5C"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74ADD34"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37B58E0"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3E0D66BC" w14:textId="77777777" w:rsidR="006E6BE0" w:rsidRPr="006F313C" w:rsidRDefault="006E6BE0" w:rsidP="00B948B5">
            <w:pPr>
              <w:spacing w:after="0" w:line="240" w:lineRule="auto"/>
              <w:textAlignment w:val="baseline"/>
              <w:rPr>
                <w:szCs w:val="24"/>
              </w:rPr>
            </w:pPr>
            <w:r w:rsidRPr="006F313C">
              <w:rPr>
                <w:szCs w:val="24"/>
              </w:rPr>
              <w:t> </w:t>
            </w:r>
          </w:p>
          <w:p w14:paraId="232B2093" w14:textId="77777777" w:rsidR="006E6BE0" w:rsidRPr="006F313C" w:rsidRDefault="006E6BE0" w:rsidP="00B948B5">
            <w:pPr>
              <w:spacing w:after="0" w:line="240" w:lineRule="auto"/>
              <w:textAlignment w:val="baseline"/>
              <w:rPr>
                <w:szCs w:val="24"/>
              </w:rPr>
            </w:pPr>
            <w:r w:rsidRPr="006F313C">
              <w:rPr>
                <w:szCs w:val="24"/>
              </w:rPr>
              <w:lastRenderedPageBreak/>
              <w:t> </w:t>
            </w:r>
          </w:p>
          <w:p w14:paraId="488D7EEB" w14:textId="77777777" w:rsidR="006E6BE0" w:rsidRPr="006F313C" w:rsidRDefault="006E6BE0" w:rsidP="00B948B5">
            <w:pPr>
              <w:spacing w:after="0" w:line="240" w:lineRule="auto"/>
              <w:textAlignment w:val="baseline"/>
              <w:rPr>
                <w:szCs w:val="24"/>
              </w:rPr>
            </w:pPr>
            <w:r w:rsidRPr="006F313C">
              <w:rPr>
                <w:szCs w:val="24"/>
              </w:rPr>
              <w:t> </w:t>
            </w:r>
          </w:p>
        </w:tc>
      </w:tr>
    </w:tbl>
    <w:p w14:paraId="0E14F9F2" w14:textId="77777777" w:rsidR="006E6BE0" w:rsidRPr="006F313C" w:rsidRDefault="006E6BE0" w:rsidP="006E6BE0">
      <w:pPr>
        <w:spacing w:after="0" w:line="240" w:lineRule="auto"/>
        <w:textAlignment w:val="baseline"/>
        <w:rPr>
          <w:sz w:val="28"/>
          <w:szCs w:val="28"/>
        </w:rPr>
      </w:pPr>
      <w:r w:rsidRPr="006F313C">
        <w:rPr>
          <w:szCs w:val="24"/>
        </w:rPr>
        <w:lastRenderedPageBreak/>
        <w:t> </w:t>
      </w:r>
    </w:p>
    <w:p w14:paraId="60F8E98F" w14:textId="77777777" w:rsidR="006E6BE0" w:rsidRPr="007A7BBC" w:rsidRDefault="006E6BE0" w:rsidP="004E3330">
      <w:pPr>
        <w:widowControl/>
        <w:spacing w:before="0" w:after="200"/>
        <w:outlineLvl w:val="9"/>
      </w:pPr>
    </w:p>
    <w:sectPr w:rsidR="006E6BE0" w:rsidRPr="007A7BBC" w:rsidSect="0055344F">
      <w:footerReference w:type="default" r:id="rId13"/>
      <w:pgSz w:w="11906" w:h="16838" w:code="9"/>
      <w:pgMar w:top="851" w:right="851" w:bottom="851" w:left="156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39608" w14:textId="77777777" w:rsidR="00B43AC7" w:rsidRDefault="00B43AC7" w:rsidP="00CD1845">
      <w:pPr>
        <w:spacing w:before="0" w:after="0" w:line="240" w:lineRule="auto"/>
      </w:pPr>
      <w:r>
        <w:separator/>
      </w:r>
    </w:p>
    <w:p w14:paraId="4EFFB049" w14:textId="77777777" w:rsidR="00B43AC7" w:rsidRDefault="00B43AC7"/>
  </w:endnote>
  <w:endnote w:type="continuationSeparator" w:id="0">
    <w:p w14:paraId="1535BB10" w14:textId="77777777" w:rsidR="00B43AC7" w:rsidRDefault="00B43AC7" w:rsidP="00CD1845">
      <w:pPr>
        <w:spacing w:before="0" w:after="0" w:line="240" w:lineRule="auto"/>
      </w:pPr>
      <w:r>
        <w:continuationSeparator/>
      </w:r>
    </w:p>
    <w:p w14:paraId="49561EEB" w14:textId="77777777" w:rsidR="00B43AC7" w:rsidRDefault="00B43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480" w14:textId="77777777" w:rsidR="007F5C5F" w:rsidRPr="004C4977" w:rsidRDefault="007F5C5F" w:rsidP="007F5C5F">
    <w:pPr>
      <w:rPr>
        <w:lang w:val="en-ZA" w:eastAsia="en-US"/>
      </w:rPr>
    </w:pPr>
  </w:p>
  <w:tbl>
    <w:tblPr>
      <w:tblStyle w:val="TableGrid"/>
      <w:tblW w:w="5151" w:type="pct"/>
      <w:tblLook w:val="04A0" w:firstRow="1" w:lastRow="0" w:firstColumn="1" w:lastColumn="0" w:noHBand="0" w:noVBand="1"/>
    </w:tblPr>
    <w:tblGrid>
      <w:gridCol w:w="9771"/>
    </w:tblGrid>
    <w:tr w:rsidR="007F5C5F" w:rsidRPr="00313CE5" w14:paraId="5FB94CA5" w14:textId="77777777" w:rsidTr="001E2EC9">
      <w:tc>
        <w:tcPr>
          <w:tcW w:w="3860" w:type="pct"/>
        </w:tcPr>
        <w:p w14:paraId="696195B6" w14:textId="77777777" w:rsidR="007F5C5F" w:rsidRPr="00313CE5" w:rsidRDefault="007F5C5F" w:rsidP="007F5C5F">
          <w:pPr>
            <w:rPr>
              <w:highlight w:val="yellow"/>
              <w:lang w:val="en-ZA" w:eastAsia="en-US"/>
            </w:rPr>
          </w:pPr>
          <w:r w:rsidRPr="004C4977">
            <w:rPr>
              <w:lang w:val="en-ZA" w:eastAsia="en-US"/>
            </w:rPr>
            <w:t>FIN-SCM-TEN-0093</w:t>
          </w:r>
        </w:p>
      </w:tc>
    </w:tr>
  </w:tbl>
  <w:p w14:paraId="22EF65A4" w14:textId="52DEDD26" w:rsidR="004C4977" w:rsidRPr="000C2C64" w:rsidRDefault="007F5C5F">
    <w:pPr>
      <w:pStyle w:val="Footer"/>
      <w:rPr>
        <w:color w:val="A6A6A6" w:themeColor="background1" w:themeShade="A6"/>
      </w:rPr>
    </w:pPr>
    <w:r>
      <w:rPr>
        <w:color w:val="A6A6A6" w:themeColor="background1" w:themeShade="A6"/>
      </w:rPr>
      <w:tab/>
    </w:r>
    <w:r>
      <w:rPr>
        <w:color w:val="A6A6A6" w:themeColor="background1" w:themeShade="A6"/>
      </w:rPr>
      <w:tab/>
    </w:r>
    <w:r w:rsidR="004C4977" w:rsidRPr="000C2C64">
      <w:rPr>
        <w:color w:val="A6A6A6" w:themeColor="background1" w:themeShade="A6"/>
      </w:rPr>
      <w:fldChar w:fldCharType="begin"/>
    </w:r>
    <w:r w:rsidR="004C4977" w:rsidRPr="000C2C64">
      <w:rPr>
        <w:color w:val="A6A6A6" w:themeColor="background1" w:themeShade="A6"/>
      </w:rPr>
      <w:instrText xml:space="preserve"> PAGE   \* MERGEFORMAT </w:instrText>
    </w:r>
    <w:r w:rsidR="004C4977" w:rsidRPr="000C2C64">
      <w:rPr>
        <w:color w:val="A6A6A6" w:themeColor="background1" w:themeShade="A6"/>
      </w:rPr>
      <w:fldChar w:fldCharType="separate"/>
    </w:r>
    <w:r>
      <w:rPr>
        <w:noProof/>
        <w:color w:val="A6A6A6" w:themeColor="background1" w:themeShade="A6"/>
      </w:rPr>
      <w:t>1</w:t>
    </w:r>
    <w:r w:rsidR="004C4977" w:rsidRPr="000C2C64">
      <w:rPr>
        <w:color w:val="A6A6A6" w:themeColor="background1" w:themeShade="A6"/>
      </w:rPr>
      <w:fldChar w:fldCharType="end"/>
    </w:r>
    <w:r w:rsidR="004C4977" w:rsidRPr="000C2C64">
      <w:rPr>
        <w:color w:val="A6A6A6" w:themeColor="background1" w:themeShade="A6"/>
      </w:rPr>
      <w:t xml:space="preserve"> of </w:t>
    </w:r>
    <w:r w:rsidR="004C4977">
      <w:rPr>
        <w:noProof/>
        <w:color w:val="A6A6A6" w:themeColor="background1" w:themeShade="A6"/>
      </w:rPr>
      <w:fldChar w:fldCharType="begin"/>
    </w:r>
    <w:r w:rsidR="004C4977">
      <w:rPr>
        <w:noProof/>
        <w:color w:val="A6A6A6" w:themeColor="background1" w:themeShade="A6"/>
      </w:rPr>
      <w:instrText xml:space="preserve"> NUMPAGES   \* MERGEFORMAT </w:instrText>
    </w:r>
    <w:r w:rsidR="004C4977">
      <w:rPr>
        <w:noProof/>
        <w:color w:val="A6A6A6" w:themeColor="background1" w:themeShade="A6"/>
      </w:rPr>
      <w:fldChar w:fldCharType="separate"/>
    </w:r>
    <w:r>
      <w:rPr>
        <w:noProof/>
        <w:color w:val="A6A6A6" w:themeColor="background1" w:themeShade="A6"/>
      </w:rPr>
      <w:t>17</w:t>
    </w:r>
    <w:r w:rsidR="004C4977">
      <w:rPr>
        <w:noProof/>
        <w:color w:val="A6A6A6" w:themeColor="background1" w:themeShade="A6"/>
      </w:rPr>
      <w:fldChar w:fldCharType="end"/>
    </w:r>
  </w:p>
  <w:p w14:paraId="551B046B" w14:textId="77777777" w:rsidR="004C4977" w:rsidRDefault="004C49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8D4E5" w14:textId="77777777" w:rsidR="00B43AC7" w:rsidRDefault="00B43AC7" w:rsidP="00CD1845">
      <w:pPr>
        <w:spacing w:before="0" w:after="0" w:line="240" w:lineRule="auto"/>
      </w:pPr>
      <w:r>
        <w:separator/>
      </w:r>
    </w:p>
    <w:p w14:paraId="37EC1003" w14:textId="77777777" w:rsidR="00B43AC7" w:rsidRDefault="00B43AC7"/>
  </w:footnote>
  <w:footnote w:type="continuationSeparator" w:id="0">
    <w:p w14:paraId="0617236D" w14:textId="77777777" w:rsidR="00B43AC7" w:rsidRDefault="00B43AC7" w:rsidP="00CD1845">
      <w:pPr>
        <w:spacing w:before="0" w:after="0" w:line="240" w:lineRule="auto"/>
      </w:pPr>
      <w:r>
        <w:continuationSeparator/>
      </w:r>
    </w:p>
    <w:p w14:paraId="40B6B2E3" w14:textId="77777777" w:rsidR="00B43AC7" w:rsidRDefault="00B43A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09033E1"/>
    <w:multiLevelType w:val="hybridMultilevel"/>
    <w:tmpl w:val="CBB43FC0"/>
    <w:lvl w:ilvl="0" w:tplc="B41ACAD4">
      <w:start w:val="5"/>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0CA75B3"/>
    <w:multiLevelType w:val="hybridMultilevel"/>
    <w:tmpl w:val="4440A786"/>
    <w:lvl w:ilvl="0" w:tplc="0DE20DE2">
      <w:start w:val="1"/>
      <w:numFmt w:val="bullet"/>
      <w:lvlText w:val="-"/>
      <w:lvlJc w:val="left"/>
      <w:pPr>
        <w:ind w:left="1571" w:hanging="360"/>
      </w:pPr>
      <w:rPr>
        <w:rFonts w:hint="default"/>
        <w:i/>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3"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4"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6"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7"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8"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9" w15:restartNumberingAfterBreak="0">
    <w:nsid w:val="225542C9"/>
    <w:multiLevelType w:val="hybridMultilevel"/>
    <w:tmpl w:val="A1221156"/>
    <w:lvl w:ilvl="0" w:tplc="B41ACAD4">
      <w:start w:val="5"/>
      <w:numFmt w:val="bullet"/>
      <w:lvlText w:val="-"/>
      <w:lvlJc w:val="left"/>
      <w:pPr>
        <w:ind w:left="720" w:hanging="360"/>
      </w:pPr>
      <w:rPr>
        <w:rFonts w:ascii="Arial" w:eastAsia="Times New Roman" w:hAnsi="Arial" w:cs="Arial" w:hint="default"/>
      </w:rPr>
    </w:lvl>
    <w:lvl w:ilvl="1" w:tplc="75023606">
      <w:numFmt w:val="bullet"/>
      <w:lvlText w:val="-"/>
      <w:lvlJc w:val="left"/>
      <w:pPr>
        <w:ind w:left="1440" w:hanging="360"/>
      </w:pPr>
      <w:rPr>
        <w:rFonts w:ascii="Calibri" w:eastAsia="Calibri" w:hAnsi="Calibri" w:cs="Times New Roman"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11" w15:restartNumberingAfterBreak="0">
    <w:nsid w:val="2A506FD6"/>
    <w:multiLevelType w:val="hybridMultilevel"/>
    <w:tmpl w:val="850214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897EE2"/>
    <w:multiLevelType w:val="multilevel"/>
    <w:tmpl w:val="47A87AD8"/>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5"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7" w15:restartNumberingAfterBreak="0">
    <w:nsid w:val="32093FAD"/>
    <w:multiLevelType w:val="hybridMultilevel"/>
    <w:tmpl w:val="3474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0"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21" w15:restartNumberingAfterBreak="0">
    <w:nsid w:val="47BF2073"/>
    <w:multiLevelType w:val="hybridMultilevel"/>
    <w:tmpl w:val="131ED58E"/>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0533C5E"/>
    <w:multiLevelType w:val="hybridMultilevel"/>
    <w:tmpl w:val="3A5E8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7"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0"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31"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2" w15:restartNumberingAfterBreak="0">
    <w:nsid w:val="5FC30324"/>
    <w:multiLevelType w:val="multilevel"/>
    <w:tmpl w:val="DC66D6FA"/>
    <w:numStyleLink w:val="ACSListStyle"/>
  </w:abstractNum>
  <w:abstractNum w:abstractNumId="33"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34" w15:restartNumberingAfterBreak="0">
    <w:nsid w:val="6BEB6726"/>
    <w:multiLevelType w:val="hybridMultilevel"/>
    <w:tmpl w:val="F2A8C62C"/>
    <w:lvl w:ilvl="0" w:tplc="0DE20DE2">
      <w:start w:val="1"/>
      <w:numFmt w:val="bullet"/>
      <w:lvlText w:val="-"/>
      <w:lvlJc w:val="left"/>
      <w:pPr>
        <w:ind w:left="1211" w:hanging="360"/>
      </w:pPr>
      <w:rPr>
        <w:rFonts w:hint="default"/>
        <w:i/>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35"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7285039">
    <w:abstractNumId w:val="25"/>
  </w:num>
  <w:num w:numId="2" w16cid:durableId="1455446398">
    <w:abstractNumId w:val="6"/>
  </w:num>
  <w:num w:numId="3" w16cid:durableId="236675952">
    <w:abstractNumId w:val="5"/>
  </w:num>
  <w:num w:numId="4" w16cid:durableId="1817607055">
    <w:abstractNumId w:val="20"/>
  </w:num>
  <w:num w:numId="5" w16cid:durableId="1050690789">
    <w:abstractNumId w:val="32"/>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225220598">
    <w:abstractNumId w:val="35"/>
  </w:num>
  <w:num w:numId="7" w16cid:durableId="1227371664">
    <w:abstractNumId w:val="14"/>
  </w:num>
  <w:num w:numId="8" w16cid:durableId="134614312">
    <w:abstractNumId w:val="30"/>
  </w:num>
  <w:num w:numId="9" w16cid:durableId="1964383686">
    <w:abstractNumId w:val="8"/>
  </w:num>
  <w:num w:numId="10" w16cid:durableId="1358890128">
    <w:abstractNumId w:val="15"/>
  </w:num>
  <w:num w:numId="11" w16cid:durableId="778571356">
    <w:abstractNumId w:val="14"/>
  </w:num>
  <w:num w:numId="12" w16cid:durableId="1833524867">
    <w:abstractNumId w:val="14"/>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4932883">
    <w:abstractNumId w:val="1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0677072">
    <w:abstractNumId w:val="10"/>
  </w:num>
  <w:num w:numId="15" w16cid:durableId="1567258405">
    <w:abstractNumId w:val="26"/>
  </w:num>
  <w:num w:numId="16" w16cid:durableId="141898692">
    <w:abstractNumId w:val="3"/>
  </w:num>
  <w:num w:numId="17" w16cid:durableId="2007971863">
    <w:abstractNumId w:val="14"/>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612322812">
    <w:abstractNumId w:val="33"/>
  </w:num>
  <w:num w:numId="19" w16cid:durableId="674304335">
    <w:abstractNumId w:val="19"/>
  </w:num>
  <w:num w:numId="20" w16cid:durableId="867572746">
    <w:abstractNumId w:val="31"/>
  </w:num>
  <w:num w:numId="21" w16cid:durableId="129981831">
    <w:abstractNumId w:val="29"/>
  </w:num>
  <w:num w:numId="22" w16cid:durableId="1235965736">
    <w:abstractNumId w:val="16"/>
  </w:num>
  <w:num w:numId="23" w16cid:durableId="222102781">
    <w:abstractNumId w:val="0"/>
  </w:num>
  <w:num w:numId="24" w16cid:durableId="35009335">
    <w:abstractNumId w:val="14"/>
  </w:num>
  <w:num w:numId="25" w16cid:durableId="1429692832">
    <w:abstractNumId w:val="14"/>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464155089">
    <w:abstractNumId w:val="36"/>
  </w:num>
  <w:num w:numId="27" w16cid:durableId="1744528886">
    <w:abstractNumId w:val="28"/>
  </w:num>
  <w:num w:numId="28" w16cid:durableId="1378238183">
    <w:abstractNumId w:val="22"/>
  </w:num>
  <w:num w:numId="29" w16cid:durableId="1146166041">
    <w:abstractNumId w:val="37"/>
  </w:num>
  <w:num w:numId="30" w16cid:durableId="160128277">
    <w:abstractNumId w:val="12"/>
  </w:num>
  <w:num w:numId="31" w16cid:durableId="324554064">
    <w:abstractNumId w:val="39"/>
  </w:num>
  <w:num w:numId="32" w16cid:durableId="608196441">
    <w:abstractNumId w:val="24"/>
  </w:num>
  <w:num w:numId="33" w16cid:durableId="1061244911">
    <w:abstractNumId w:val="13"/>
  </w:num>
  <w:num w:numId="34" w16cid:durableId="1179854558">
    <w:abstractNumId w:val="18"/>
  </w:num>
  <w:num w:numId="35" w16cid:durableId="1253660253">
    <w:abstractNumId w:val="7"/>
  </w:num>
  <w:num w:numId="36" w16cid:durableId="1040209671">
    <w:abstractNumId w:val="14"/>
  </w:num>
  <w:num w:numId="37" w16cid:durableId="1800294870">
    <w:abstractNumId w:val="14"/>
  </w:num>
  <w:num w:numId="38" w16cid:durableId="1634486951">
    <w:abstractNumId w:val="38"/>
  </w:num>
  <w:num w:numId="39" w16cid:durableId="1093815304">
    <w:abstractNumId w:val="27"/>
  </w:num>
  <w:num w:numId="40" w16cid:durableId="133916662">
    <w:abstractNumId w:val="14"/>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1135"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41" w16cid:durableId="194272255">
    <w:abstractNumId w:val="2"/>
  </w:num>
  <w:num w:numId="42" w16cid:durableId="202834625">
    <w:abstractNumId w:val="34"/>
  </w:num>
  <w:num w:numId="43" w16cid:durableId="519011536">
    <w:abstractNumId w:val="21"/>
  </w:num>
  <w:num w:numId="44" w16cid:durableId="928586492">
    <w:abstractNumId w:val="1"/>
  </w:num>
  <w:num w:numId="45" w16cid:durableId="1420758064">
    <w:abstractNumId w:val="9"/>
  </w:num>
  <w:num w:numId="46" w16cid:durableId="1141927553">
    <w:abstractNumId w:val="17"/>
  </w:num>
  <w:num w:numId="47" w16cid:durableId="613555296">
    <w:abstractNumId w:val="23"/>
  </w:num>
  <w:num w:numId="48" w16cid:durableId="260725620">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23F0"/>
    <w:rsid w:val="0002512C"/>
    <w:rsid w:val="00025BD2"/>
    <w:rsid w:val="0002680D"/>
    <w:rsid w:val="00027F15"/>
    <w:rsid w:val="000324A9"/>
    <w:rsid w:val="00032E12"/>
    <w:rsid w:val="000373E0"/>
    <w:rsid w:val="00042CBC"/>
    <w:rsid w:val="000458D1"/>
    <w:rsid w:val="00046872"/>
    <w:rsid w:val="000474A3"/>
    <w:rsid w:val="00051832"/>
    <w:rsid w:val="0005226A"/>
    <w:rsid w:val="0005233B"/>
    <w:rsid w:val="00052B5A"/>
    <w:rsid w:val="000567EE"/>
    <w:rsid w:val="00056E94"/>
    <w:rsid w:val="00066C02"/>
    <w:rsid w:val="00072980"/>
    <w:rsid w:val="00076F5E"/>
    <w:rsid w:val="00081095"/>
    <w:rsid w:val="00081E58"/>
    <w:rsid w:val="00094AF5"/>
    <w:rsid w:val="00094BBA"/>
    <w:rsid w:val="00096AA6"/>
    <w:rsid w:val="00097E34"/>
    <w:rsid w:val="000A211B"/>
    <w:rsid w:val="000A22D6"/>
    <w:rsid w:val="000A6660"/>
    <w:rsid w:val="000B07DB"/>
    <w:rsid w:val="000B3020"/>
    <w:rsid w:val="000B4937"/>
    <w:rsid w:val="000B4C6E"/>
    <w:rsid w:val="000B4FE6"/>
    <w:rsid w:val="000B7A91"/>
    <w:rsid w:val="000C2C64"/>
    <w:rsid w:val="000C390C"/>
    <w:rsid w:val="000C44C2"/>
    <w:rsid w:val="000E070F"/>
    <w:rsid w:val="000E63F3"/>
    <w:rsid w:val="000F6CD7"/>
    <w:rsid w:val="0010102C"/>
    <w:rsid w:val="00101956"/>
    <w:rsid w:val="0010557F"/>
    <w:rsid w:val="0010656A"/>
    <w:rsid w:val="001123AD"/>
    <w:rsid w:val="001221C6"/>
    <w:rsid w:val="00131B24"/>
    <w:rsid w:val="00133FF7"/>
    <w:rsid w:val="00137086"/>
    <w:rsid w:val="00143076"/>
    <w:rsid w:val="00143AE7"/>
    <w:rsid w:val="001445BC"/>
    <w:rsid w:val="001470DC"/>
    <w:rsid w:val="00153833"/>
    <w:rsid w:val="00155EAC"/>
    <w:rsid w:val="00174F96"/>
    <w:rsid w:val="0018044C"/>
    <w:rsid w:val="00183AC8"/>
    <w:rsid w:val="001860A0"/>
    <w:rsid w:val="00186582"/>
    <w:rsid w:val="00193C44"/>
    <w:rsid w:val="00196EE8"/>
    <w:rsid w:val="001A0B85"/>
    <w:rsid w:val="001A1831"/>
    <w:rsid w:val="001A440E"/>
    <w:rsid w:val="001B218A"/>
    <w:rsid w:val="001B5C29"/>
    <w:rsid w:val="001B62A0"/>
    <w:rsid w:val="001C0355"/>
    <w:rsid w:val="001C4EAB"/>
    <w:rsid w:val="001D0780"/>
    <w:rsid w:val="001D0E7C"/>
    <w:rsid w:val="001D1D24"/>
    <w:rsid w:val="001D4236"/>
    <w:rsid w:val="001D644F"/>
    <w:rsid w:val="001D6A5F"/>
    <w:rsid w:val="001E5E44"/>
    <w:rsid w:val="001F7EDC"/>
    <w:rsid w:val="00200F33"/>
    <w:rsid w:val="00213098"/>
    <w:rsid w:val="00213B92"/>
    <w:rsid w:val="00215A55"/>
    <w:rsid w:val="0021630F"/>
    <w:rsid w:val="00216F92"/>
    <w:rsid w:val="00222530"/>
    <w:rsid w:val="00230068"/>
    <w:rsid w:val="00230145"/>
    <w:rsid w:val="00231D93"/>
    <w:rsid w:val="002336B3"/>
    <w:rsid w:val="00235C1E"/>
    <w:rsid w:val="00245146"/>
    <w:rsid w:val="002468C0"/>
    <w:rsid w:val="00250BE7"/>
    <w:rsid w:val="00250C3E"/>
    <w:rsid w:val="00253F24"/>
    <w:rsid w:val="00257932"/>
    <w:rsid w:val="00263DE3"/>
    <w:rsid w:val="002643E9"/>
    <w:rsid w:val="00264F10"/>
    <w:rsid w:val="00272969"/>
    <w:rsid w:val="00272A4B"/>
    <w:rsid w:val="002734D4"/>
    <w:rsid w:val="0027565A"/>
    <w:rsid w:val="002820D5"/>
    <w:rsid w:val="0028352E"/>
    <w:rsid w:val="00291EF9"/>
    <w:rsid w:val="00292449"/>
    <w:rsid w:val="00294BCE"/>
    <w:rsid w:val="0029519C"/>
    <w:rsid w:val="002953A1"/>
    <w:rsid w:val="0029677C"/>
    <w:rsid w:val="00297E07"/>
    <w:rsid w:val="002A3D77"/>
    <w:rsid w:val="002B25D2"/>
    <w:rsid w:val="002B3086"/>
    <w:rsid w:val="002B45F7"/>
    <w:rsid w:val="002C12D7"/>
    <w:rsid w:val="002C45AC"/>
    <w:rsid w:val="002D092B"/>
    <w:rsid w:val="002D1608"/>
    <w:rsid w:val="002D3216"/>
    <w:rsid w:val="002E0CB1"/>
    <w:rsid w:val="002E7DFD"/>
    <w:rsid w:val="002F2FD6"/>
    <w:rsid w:val="002F37E7"/>
    <w:rsid w:val="0030524C"/>
    <w:rsid w:val="00313CE5"/>
    <w:rsid w:val="00314C85"/>
    <w:rsid w:val="00327F58"/>
    <w:rsid w:val="00330A4C"/>
    <w:rsid w:val="0033606A"/>
    <w:rsid w:val="00337854"/>
    <w:rsid w:val="00341BFD"/>
    <w:rsid w:val="00347642"/>
    <w:rsid w:val="00353BAA"/>
    <w:rsid w:val="00354032"/>
    <w:rsid w:val="003546CF"/>
    <w:rsid w:val="0035761A"/>
    <w:rsid w:val="00362917"/>
    <w:rsid w:val="00364517"/>
    <w:rsid w:val="00367FD1"/>
    <w:rsid w:val="00370593"/>
    <w:rsid w:val="00373840"/>
    <w:rsid w:val="00375B40"/>
    <w:rsid w:val="00376C17"/>
    <w:rsid w:val="00382604"/>
    <w:rsid w:val="00383786"/>
    <w:rsid w:val="003900CE"/>
    <w:rsid w:val="003912DA"/>
    <w:rsid w:val="003929E9"/>
    <w:rsid w:val="00395CAC"/>
    <w:rsid w:val="00397AE8"/>
    <w:rsid w:val="003A235B"/>
    <w:rsid w:val="003A6821"/>
    <w:rsid w:val="003A6A8B"/>
    <w:rsid w:val="003B0F32"/>
    <w:rsid w:val="003B2BDA"/>
    <w:rsid w:val="003B5673"/>
    <w:rsid w:val="003D5ADD"/>
    <w:rsid w:val="003D6F6C"/>
    <w:rsid w:val="003E10BA"/>
    <w:rsid w:val="003E57F9"/>
    <w:rsid w:val="003E6760"/>
    <w:rsid w:val="003F3C15"/>
    <w:rsid w:val="003F46AD"/>
    <w:rsid w:val="00401102"/>
    <w:rsid w:val="004027CD"/>
    <w:rsid w:val="00403418"/>
    <w:rsid w:val="00414D47"/>
    <w:rsid w:val="00423B45"/>
    <w:rsid w:val="0042653B"/>
    <w:rsid w:val="00434728"/>
    <w:rsid w:val="00442920"/>
    <w:rsid w:val="004513DE"/>
    <w:rsid w:val="0045269F"/>
    <w:rsid w:val="004547A5"/>
    <w:rsid w:val="004554D8"/>
    <w:rsid w:val="00455875"/>
    <w:rsid w:val="004606C1"/>
    <w:rsid w:val="0046111A"/>
    <w:rsid w:val="00466A03"/>
    <w:rsid w:val="00466F20"/>
    <w:rsid w:val="0047318E"/>
    <w:rsid w:val="00474489"/>
    <w:rsid w:val="00474D06"/>
    <w:rsid w:val="0047600F"/>
    <w:rsid w:val="00477235"/>
    <w:rsid w:val="004831B8"/>
    <w:rsid w:val="00484FDB"/>
    <w:rsid w:val="00487FAC"/>
    <w:rsid w:val="00492E44"/>
    <w:rsid w:val="004974B5"/>
    <w:rsid w:val="004A1C2F"/>
    <w:rsid w:val="004B3FB7"/>
    <w:rsid w:val="004B50E2"/>
    <w:rsid w:val="004C06BE"/>
    <w:rsid w:val="004C2FF5"/>
    <w:rsid w:val="004C492D"/>
    <w:rsid w:val="004C4977"/>
    <w:rsid w:val="004C618F"/>
    <w:rsid w:val="004C6CAD"/>
    <w:rsid w:val="004C7C23"/>
    <w:rsid w:val="004D1B87"/>
    <w:rsid w:val="004D2A5D"/>
    <w:rsid w:val="004D4729"/>
    <w:rsid w:val="004D695D"/>
    <w:rsid w:val="004D7299"/>
    <w:rsid w:val="004E00F0"/>
    <w:rsid w:val="004E279C"/>
    <w:rsid w:val="004E3330"/>
    <w:rsid w:val="00501FDB"/>
    <w:rsid w:val="00517220"/>
    <w:rsid w:val="00536661"/>
    <w:rsid w:val="00544FC3"/>
    <w:rsid w:val="0054721F"/>
    <w:rsid w:val="0055026D"/>
    <w:rsid w:val="00550A62"/>
    <w:rsid w:val="0055231C"/>
    <w:rsid w:val="005527CA"/>
    <w:rsid w:val="0055344F"/>
    <w:rsid w:val="00554C52"/>
    <w:rsid w:val="005558F3"/>
    <w:rsid w:val="00560C34"/>
    <w:rsid w:val="00561729"/>
    <w:rsid w:val="00563B7D"/>
    <w:rsid w:val="00566059"/>
    <w:rsid w:val="00570267"/>
    <w:rsid w:val="00572925"/>
    <w:rsid w:val="00580CD8"/>
    <w:rsid w:val="005824FD"/>
    <w:rsid w:val="0058651E"/>
    <w:rsid w:val="0058701E"/>
    <w:rsid w:val="005B1AF4"/>
    <w:rsid w:val="005B1E63"/>
    <w:rsid w:val="005B1F78"/>
    <w:rsid w:val="005B5700"/>
    <w:rsid w:val="005B664E"/>
    <w:rsid w:val="005C070C"/>
    <w:rsid w:val="005C3E6E"/>
    <w:rsid w:val="005D49AB"/>
    <w:rsid w:val="005E71C3"/>
    <w:rsid w:val="005F793C"/>
    <w:rsid w:val="005F7D71"/>
    <w:rsid w:val="005F7F05"/>
    <w:rsid w:val="006026B8"/>
    <w:rsid w:val="00603D56"/>
    <w:rsid w:val="006053CA"/>
    <w:rsid w:val="0060709E"/>
    <w:rsid w:val="00612896"/>
    <w:rsid w:val="00623F1D"/>
    <w:rsid w:val="006255BC"/>
    <w:rsid w:val="00631457"/>
    <w:rsid w:val="0063625C"/>
    <w:rsid w:val="00636750"/>
    <w:rsid w:val="00640CAA"/>
    <w:rsid w:val="00641BE9"/>
    <w:rsid w:val="00646A6D"/>
    <w:rsid w:val="00647974"/>
    <w:rsid w:val="00650FC7"/>
    <w:rsid w:val="00651EF5"/>
    <w:rsid w:val="00656238"/>
    <w:rsid w:val="00656EA3"/>
    <w:rsid w:val="00664B44"/>
    <w:rsid w:val="00665A43"/>
    <w:rsid w:val="0067202A"/>
    <w:rsid w:val="0067261A"/>
    <w:rsid w:val="0067380F"/>
    <w:rsid w:val="00674693"/>
    <w:rsid w:val="00674E3E"/>
    <w:rsid w:val="00675306"/>
    <w:rsid w:val="00676612"/>
    <w:rsid w:val="00676974"/>
    <w:rsid w:val="006778B2"/>
    <w:rsid w:val="0068396F"/>
    <w:rsid w:val="00685A72"/>
    <w:rsid w:val="00687DB8"/>
    <w:rsid w:val="006A012D"/>
    <w:rsid w:val="006A1D0F"/>
    <w:rsid w:val="006A1F7A"/>
    <w:rsid w:val="006A4548"/>
    <w:rsid w:val="006A7F24"/>
    <w:rsid w:val="006B3626"/>
    <w:rsid w:val="006B4A2E"/>
    <w:rsid w:val="006B719C"/>
    <w:rsid w:val="006B7A7A"/>
    <w:rsid w:val="006C1D81"/>
    <w:rsid w:val="006C25DE"/>
    <w:rsid w:val="006C2D9F"/>
    <w:rsid w:val="006D2D01"/>
    <w:rsid w:val="006D5C30"/>
    <w:rsid w:val="006D6113"/>
    <w:rsid w:val="006E040B"/>
    <w:rsid w:val="006E2467"/>
    <w:rsid w:val="006E3382"/>
    <w:rsid w:val="006E6BE0"/>
    <w:rsid w:val="006E7A53"/>
    <w:rsid w:val="006F01AE"/>
    <w:rsid w:val="006F114D"/>
    <w:rsid w:val="006F1EE6"/>
    <w:rsid w:val="00700DCF"/>
    <w:rsid w:val="0070278B"/>
    <w:rsid w:val="00705CCE"/>
    <w:rsid w:val="0071520B"/>
    <w:rsid w:val="0072398B"/>
    <w:rsid w:val="00730AF7"/>
    <w:rsid w:val="00730C33"/>
    <w:rsid w:val="00734950"/>
    <w:rsid w:val="007358C1"/>
    <w:rsid w:val="00736C07"/>
    <w:rsid w:val="00753D7A"/>
    <w:rsid w:val="0075487B"/>
    <w:rsid w:val="007606C6"/>
    <w:rsid w:val="007622D8"/>
    <w:rsid w:val="007641D7"/>
    <w:rsid w:val="00764497"/>
    <w:rsid w:val="00765515"/>
    <w:rsid w:val="00770568"/>
    <w:rsid w:val="0077136F"/>
    <w:rsid w:val="00771B0F"/>
    <w:rsid w:val="00774358"/>
    <w:rsid w:val="00777F53"/>
    <w:rsid w:val="007800F3"/>
    <w:rsid w:val="00780BBD"/>
    <w:rsid w:val="00782AF6"/>
    <w:rsid w:val="00784B99"/>
    <w:rsid w:val="007853A5"/>
    <w:rsid w:val="00786A37"/>
    <w:rsid w:val="007917C9"/>
    <w:rsid w:val="007937E0"/>
    <w:rsid w:val="00794C8E"/>
    <w:rsid w:val="00795765"/>
    <w:rsid w:val="007A7BBC"/>
    <w:rsid w:val="007B05E3"/>
    <w:rsid w:val="007B5759"/>
    <w:rsid w:val="007C2D79"/>
    <w:rsid w:val="007C36FF"/>
    <w:rsid w:val="007C6956"/>
    <w:rsid w:val="007C6D39"/>
    <w:rsid w:val="007D4CBC"/>
    <w:rsid w:val="007D66F8"/>
    <w:rsid w:val="007D6F0B"/>
    <w:rsid w:val="007D715D"/>
    <w:rsid w:val="007E0F87"/>
    <w:rsid w:val="007E35E4"/>
    <w:rsid w:val="007F0515"/>
    <w:rsid w:val="007F5C5F"/>
    <w:rsid w:val="007F64A7"/>
    <w:rsid w:val="008007BD"/>
    <w:rsid w:val="00802076"/>
    <w:rsid w:val="00806C82"/>
    <w:rsid w:val="00813A84"/>
    <w:rsid w:val="00821B1C"/>
    <w:rsid w:val="00821E82"/>
    <w:rsid w:val="008231E7"/>
    <w:rsid w:val="0082767A"/>
    <w:rsid w:val="00832F82"/>
    <w:rsid w:val="008346F6"/>
    <w:rsid w:val="00835313"/>
    <w:rsid w:val="0083684C"/>
    <w:rsid w:val="008406F2"/>
    <w:rsid w:val="00840B23"/>
    <w:rsid w:val="00840DA5"/>
    <w:rsid w:val="00844159"/>
    <w:rsid w:val="00851733"/>
    <w:rsid w:val="00855BB5"/>
    <w:rsid w:val="00857168"/>
    <w:rsid w:val="00860268"/>
    <w:rsid w:val="00860F6B"/>
    <w:rsid w:val="008610B6"/>
    <w:rsid w:val="00864BFE"/>
    <w:rsid w:val="00866235"/>
    <w:rsid w:val="00874BFF"/>
    <w:rsid w:val="008753D1"/>
    <w:rsid w:val="00880DCF"/>
    <w:rsid w:val="00881341"/>
    <w:rsid w:val="0088306C"/>
    <w:rsid w:val="00883654"/>
    <w:rsid w:val="008878DE"/>
    <w:rsid w:val="008A0405"/>
    <w:rsid w:val="008A1DCF"/>
    <w:rsid w:val="008A22D5"/>
    <w:rsid w:val="008A615F"/>
    <w:rsid w:val="008B29C4"/>
    <w:rsid w:val="008B398A"/>
    <w:rsid w:val="008B6833"/>
    <w:rsid w:val="008C40A7"/>
    <w:rsid w:val="008D5104"/>
    <w:rsid w:val="008D6541"/>
    <w:rsid w:val="008E2E29"/>
    <w:rsid w:val="008E588B"/>
    <w:rsid w:val="008F65E8"/>
    <w:rsid w:val="008F6C51"/>
    <w:rsid w:val="008F6DED"/>
    <w:rsid w:val="00903C5D"/>
    <w:rsid w:val="00905170"/>
    <w:rsid w:val="00905ABB"/>
    <w:rsid w:val="00905AE4"/>
    <w:rsid w:val="00910C2B"/>
    <w:rsid w:val="00910C2C"/>
    <w:rsid w:val="00912D7E"/>
    <w:rsid w:val="00914A4B"/>
    <w:rsid w:val="00916204"/>
    <w:rsid w:val="009171F1"/>
    <w:rsid w:val="00926678"/>
    <w:rsid w:val="00931917"/>
    <w:rsid w:val="00966EA2"/>
    <w:rsid w:val="009742E0"/>
    <w:rsid w:val="0097678F"/>
    <w:rsid w:val="0098279B"/>
    <w:rsid w:val="00983E61"/>
    <w:rsid w:val="0099432C"/>
    <w:rsid w:val="009955E6"/>
    <w:rsid w:val="00995B11"/>
    <w:rsid w:val="009966AB"/>
    <w:rsid w:val="00996B49"/>
    <w:rsid w:val="009A1AF8"/>
    <w:rsid w:val="009B0491"/>
    <w:rsid w:val="009B06AF"/>
    <w:rsid w:val="009B22D7"/>
    <w:rsid w:val="009C095C"/>
    <w:rsid w:val="009C1CB7"/>
    <w:rsid w:val="009C3471"/>
    <w:rsid w:val="009D0A5D"/>
    <w:rsid w:val="009D2CA9"/>
    <w:rsid w:val="009D387F"/>
    <w:rsid w:val="009D79A3"/>
    <w:rsid w:val="009E16BF"/>
    <w:rsid w:val="009E22B6"/>
    <w:rsid w:val="009E2B01"/>
    <w:rsid w:val="009F1E71"/>
    <w:rsid w:val="009F2952"/>
    <w:rsid w:val="009F2F70"/>
    <w:rsid w:val="009F70F8"/>
    <w:rsid w:val="00A00833"/>
    <w:rsid w:val="00A0106E"/>
    <w:rsid w:val="00A046B7"/>
    <w:rsid w:val="00A11E50"/>
    <w:rsid w:val="00A1576A"/>
    <w:rsid w:val="00A17B9F"/>
    <w:rsid w:val="00A20A36"/>
    <w:rsid w:val="00A2135F"/>
    <w:rsid w:val="00A276E8"/>
    <w:rsid w:val="00A32C75"/>
    <w:rsid w:val="00A357CF"/>
    <w:rsid w:val="00A369AF"/>
    <w:rsid w:val="00A40B79"/>
    <w:rsid w:val="00A42E16"/>
    <w:rsid w:val="00A4708E"/>
    <w:rsid w:val="00A5183C"/>
    <w:rsid w:val="00A63339"/>
    <w:rsid w:val="00A65231"/>
    <w:rsid w:val="00A66E07"/>
    <w:rsid w:val="00A745F2"/>
    <w:rsid w:val="00A82F91"/>
    <w:rsid w:val="00A83372"/>
    <w:rsid w:val="00A8791F"/>
    <w:rsid w:val="00A9008F"/>
    <w:rsid w:val="00A901ED"/>
    <w:rsid w:val="00A946E5"/>
    <w:rsid w:val="00AA5BE3"/>
    <w:rsid w:val="00AB18ED"/>
    <w:rsid w:val="00AB2353"/>
    <w:rsid w:val="00AB31FE"/>
    <w:rsid w:val="00AB3FE5"/>
    <w:rsid w:val="00AB5CE3"/>
    <w:rsid w:val="00AB6B6B"/>
    <w:rsid w:val="00AB75D0"/>
    <w:rsid w:val="00AC5AAB"/>
    <w:rsid w:val="00AC62B1"/>
    <w:rsid w:val="00AC7B6B"/>
    <w:rsid w:val="00AD7722"/>
    <w:rsid w:val="00AE050D"/>
    <w:rsid w:val="00AE1249"/>
    <w:rsid w:val="00AE3589"/>
    <w:rsid w:val="00AE6277"/>
    <w:rsid w:val="00AF4D0E"/>
    <w:rsid w:val="00AF6803"/>
    <w:rsid w:val="00B01F21"/>
    <w:rsid w:val="00B03BAE"/>
    <w:rsid w:val="00B0612F"/>
    <w:rsid w:val="00B1769F"/>
    <w:rsid w:val="00B24500"/>
    <w:rsid w:val="00B25BC1"/>
    <w:rsid w:val="00B316BC"/>
    <w:rsid w:val="00B32398"/>
    <w:rsid w:val="00B32CCB"/>
    <w:rsid w:val="00B341B9"/>
    <w:rsid w:val="00B40443"/>
    <w:rsid w:val="00B40F07"/>
    <w:rsid w:val="00B43AC7"/>
    <w:rsid w:val="00B43E85"/>
    <w:rsid w:val="00B5527F"/>
    <w:rsid w:val="00B56AB0"/>
    <w:rsid w:val="00B629F5"/>
    <w:rsid w:val="00B64EF1"/>
    <w:rsid w:val="00B6512B"/>
    <w:rsid w:val="00B67838"/>
    <w:rsid w:val="00B737DB"/>
    <w:rsid w:val="00B83E99"/>
    <w:rsid w:val="00B87664"/>
    <w:rsid w:val="00B87D31"/>
    <w:rsid w:val="00B90128"/>
    <w:rsid w:val="00B95D4B"/>
    <w:rsid w:val="00BB06C4"/>
    <w:rsid w:val="00BB0E4C"/>
    <w:rsid w:val="00BB2597"/>
    <w:rsid w:val="00BB30B8"/>
    <w:rsid w:val="00BB447F"/>
    <w:rsid w:val="00BB6CDE"/>
    <w:rsid w:val="00BC146B"/>
    <w:rsid w:val="00BC1780"/>
    <w:rsid w:val="00BC7666"/>
    <w:rsid w:val="00BD2693"/>
    <w:rsid w:val="00BD4B6B"/>
    <w:rsid w:val="00BD70A3"/>
    <w:rsid w:val="00BE226B"/>
    <w:rsid w:val="00BE284A"/>
    <w:rsid w:val="00BE55D8"/>
    <w:rsid w:val="00BE6089"/>
    <w:rsid w:val="00BF1AB5"/>
    <w:rsid w:val="00BF3410"/>
    <w:rsid w:val="00BF4F02"/>
    <w:rsid w:val="00C041EA"/>
    <w:rsid w:val="00C142ED"/>
    <w:rsid w:val="00C14590"/>
    <w:rsid w:val="00C1777E"/>
    <w:rsid w:val="00C17C0F"/>
    <w:rsid w:val="00C3429F"/>
    <w:rsid w:val="00C34DFD"/>
    <w:rsid w:val="00C37554"/>
    <w:rsid w:val="00C42470"/>
    <w:rsid w:val="00C429C7"/>
    <w:rsid w:val="00C45E0B"/>
    <w:rsid w:val="00C47A25"/>
    <w:rsid w:val="00C53564"/>
    <w:rsid w:val="00C613CB"/>
    <w:rsid w:val="00C6374C"/>
    <w:rsid w:val="00C70F7B"/>
    <w:rsid w:val="00C723E1"/>
    <w:rsid w:val="00C735E3"/>
    <w:rsid w:val="00C75B7C"/>
    <w:rsid w:val="00C7691A"/>
    <w:rsid w:val="00C92C3A"/>
    <w:rsid w:val="00C95C94"/>
    <w:rsid w:val="00CB01CB"/>
    <w:rsid w:val="00CB0908"/>
    <w:rsid w:val="00CC7C2E"/>
    <w:rsid w:val="00CD1845"/>
    <w:rsid w:val="00CD3071"/>
    <w:rsid w:val="00CD3A7E"/>
    <w:rsid w:val="00CE0B71"/>
    <w:rsid w:val="00CE212F"/>
    <w:rsid w:val="00CF7841"/>
    <w:rsid w:val="00D116B1"/>
    <w:rsid w:val="00D116CE"/>
    <w:rsid w:val="00D21C2C"/>
    <w:rsid w:val="00D25348"/>
    <w:rsid w:val="00D2742E"/>
    <w:rsid w:val="00D348D0"/>
    <w:rsid w:val="00D354E0"/>
    <w:rsid w:val="00D36F9C"/>
    <w:rsid w:val="00D43505"/>
    <w:rsid w:val="00D43C55"/>
    <w:rsid w:val="00D44E70"/>
    <w:rsid w:val="00D46BCB"/>
    <w:rsid w:val="00D52537"/>
    <w:rsid w:val="00D52850"/>
    <w:rsid w:val="00D61A2C"/>
    <w:rsid w:val="00D61FB8"/>
    <w:rsid w:val="00D6488C"/>
    <w:rsid w:val="00D655B8"/>
    <w:rsid w:val="00D80D57"/>
    <w:rsid w:val="00D87C32"/>
    <w:rsid w:val="00D907E9"/>
    <w:rsid w:val="00D924F5"/>
    <w:rsid w:val="00DA39DC"/>
    <w:rsid w:val="00DA72E8"/>
    <w:rsid w:val="00DA7B6A"/>
    <w:rsid w:val="00DB263A"/>
    <w:rsid w:val="00DB2A3E"/>
    <w:rsid w:val="00DB77DD"/>
    <w:rsid w:val="00DC5239"/>
    <w:rsid w:val="00DD4068"/>
    <w:rsid w:val="00DD4D76"/>
    <w:rsid w:val="00DD5A1C"/>
    <w:rsid w:val="00DE6851"/>
    <w:rsid w:val="00E005BE"/>
    <w:rsid w:val="00E03B36"/>
    <w:rsid w:val="00E0536F"/>
    <w:rsid w:val="00E075CD"/>
    <w:rsid w:val="00E11D39"/>
    <w:rsid w:val="00E16A45"/>
    <w:rsid w:val="00E210E1"/>
    <w:rsid w:val="00E247EB"/>
    <w:rsid w:val="00E256BB"/>
    <w:rsid w:val="00E25BF8"/>
    <w:rsid w:val="00E2649D"/>
    <w:rsid w:val="00E3542B"/>
    <w:rsid w:val="00E40364"/>
    <w:rsid w:val="00E42D20"/>
    <w:rsid w:val="00E43C4C"/>
    <w:rsid w:val="00E46F70"/>
    <w:rsid w:val="00E5444E"/>
    <w:rsid w:val="00E5699A"/>
    <w:rsid w:val="00E6458C"/>
    <w:rsid w:val="00E65A12"/>
    <w:rsid w:val="00E661B7"/>
    <w:rsid w:val="00E6717A"/>
    <w:rsid w:val="00E7099B"/>
    <w:rsid w:val="00E80070"/>
    <w:rsid w:val="00E80D53"/>
    <w:rsid w:val="00E83E96"/>
    <w:rsid w:val="00E87E22"/>
    <w:rsid w:val="00E917CE"/>
    <w:rsid w:val="00E9599A"/>
    <w:rsid w:val="00E96F0E"/>
    <w:rsid w:val="00E97EDD"/>
    <w:rsid w:val="00EB32E4"/>
    <w:rsid w:val="00EC0993"/>
    <w:rsid w:val="00EC22C1"/>
    <w:rsid w:val="00EC370F"/>
    <w:rsid w:val="00EC5BA9"/>
    <w:rsid w:val="00ED0A58"/>
    <w:rsid w:val="00ED41E8"/>
    <w:rsid w:val="00ED5934"/>
    <w:rsid w:val="00ED76CB"/>
    <w:rsid w:val="00ED79CD"/>
    <w:rsid w:val="00EE08F2"/>
    <w:rsid w:val="00EE3146"/>
    <w:rsid w:val="00EE4616"/>
    <w:rsid w:val="00EE52CC"/>
    <w:rsid w:val="00EE77CA"/>
    <w:rsid w:val="00EF0568"/>
    <w:rsid w:val="00EF1512"/>
    <w:rsid w:val="00EF1790"/>
    <w:rsid w:val="00EF7564"/>
    <w:rsid w:val="00F01342"/>
    <w:rsid w:val="00F02373"/>
    <w:rsid w:val="00F02AAF"/>
    <w:rsid w:val="00F02CA8"/>
    <w:rsid w:val="00F045D4"/>
    <w:rsid w:val="00F0629C"/>
    <w:rsid w:val="00F06903"/>
    <w:rsid w:val="00F1099F"/>
    <w:rsid w:val="00F11C67"/>
    <w:rsid w:val="00F14A6E"/>
    <w:rsid w:val="00F1756D"/>
    <w:rsid w:val="00F2030A"/>
    <w:rsid w:val="00F230D3"/>
    <w:rsid w:val="00F26A44"/>
    <w:rsid w:val="00F270E1"/>
    <w:rsid w:val="00F3410B"/>
    <w:rsid w:val="00F35BF0"/>
    <w:rsid w:val="00F3718B"/>
    <w:rsid w:val="00F40C92"/>
    <w:rsid w:val="00F41575"/>
    <w:rsid w:val="00F42B57"/>
    <w:rsid w:val="00F46663"/>
    <w:rsid w:val="00F46E0A"/>
    <w:rsid w:val="00F5340D"/>
    <w:rsid w:val="00F5675C"/>
    <w:rsid w:val="00F56C25"/>
    <w:rsid w:val="00F616A4"/>
    <w:rsid w:val="00F61ECA"/>
    <w:rsid w:val="00F633EB"/>
    <w:rsid w:val="00F73EE2"/>
    <w:rsid w:val="00F802D3"/>
    <w:rsid w:val="00F80D24"/>
    <w:rsid w:val="00F81C79"/>
    <w:rsid w:val="00F83C1D"/>
    <w:rsid w:val="00F943E3"/>
    <w:rsid w:val="00FA01CD"/>
    <w:rsid w:val="00FA4A35"/>
    <w:rsid w:val="00FA7AFE"/>
    <w:rsid w:val="00FB1E06"/>
    <w:rsid w:val="00FC5B79"/>
    <w:rsid w:val="00FC677B"/>
    <w:rsid w:val="00FD1931"/>
    <w:rsid w:val="00FD71F8"/>
    <w:rsid w:val="00FD77AF"/>
    <w:rsid w:val="00FE64D6"/>
    <w:rsid w:val="00FF0280"/>
    <w:rsid w:val="00FF2734"/>
    <w:rsid w:val="00FF499E"/>
    <w:rsid w:val="00FF6803"/>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DFFC"/>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5E71C3"/>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466A03"/>
    <w:pPr>
      <w:numPr>
        <w:ilvl w:val="2"/>
        <w:numId w:val="17"/>
      </w:numPr>
      <w:spacing w:before="160" w:after="100"/>
      <w:jc w:val="both"/>
      <w:outlineLvl w:val="2"/>
    </w:pPr>
    <w:rPr>
      <w:b/>
      <w:bCs/>
    </w:rPr>
  </w:style>
  <w:style w:type="paragraph" w:styleId="Index4">
    <w:name w:val="index 4"/>
    <w:basedOn w:val="Normal"/>
    <w:autoRedefine/>
    <w:uiPriority w:val="99"/>
    <w:unhideWhenUsed/>
    <w:qFormat/>
    <w:rsid w:val="00474489"/>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paragraph">
    <w:name w:val="paragraph"/>
    <w:basedOn w:val="Normal"/>
    <w:rsid w:val="006E6BE0"/>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6E6BE0"/>
  </w:style>
  <w:style w:type="character" w:customStyle="1" w:styleId="eop">
    <w:name w:val="eop"/>
    <w:basedOn w:val="DefaultParagraphFont"/>
    <w:rsid w:val="006E6BE0"/>
  </w:style>
  <w:style w:type="paragraph" w:customStyle="1" w:styleId="TableParagraph">
    <w:name w:val="Table Paragraph"/>
    <w:basedOn w:val="Normal"/>
    <w:uiPriority w:val="1"/>
    <w:qFormat/>
    <w:rsid w:val="00603D56"/>
    <w:pPr>
      <w:autoSpaceDE w:val="0"/>
      <w:autoSpaceDN w:val="0"/>
      <w:spacing w:before="0" w:after="0" w:line="240" w:lineRule="auto"/>
      <w:outlineLvl w:val="9"/>
    </w:pPr>
    <w:rPr>
      <w:rFonts w:eastAsia="Arial"/>
      <w:iCs w:val="0"/>
      <w:lang w:val="en-US" w:eastAsia="en-US"/>
    </w:rPr>
  </w:style>
  <w:style w:type="character" w:styleId="UnresolvedMention">
    <w:name w:val="Unresolved Mention"/>
    <w:basedOn w:val="DefaultParagraphFont"/>
    <w:uiPriority w:val="99"/>
    <w:semiHidden/>
    <w:unhideWhenUsed/>
    <w:rsid w:val="00EC3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rksmans.com/legal-services/dispute-resolu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yani.nsibande@necsa.co.za" TargetMode="External"/><Relationship Id="rId4" Type="http://schemas.openxmlformats.org/officeDocument/2006/relationships/settings" Target="settings.xml"/><Relationship Id="rId9" Type="http://schemas.openxmlformats.org/officeDocument/2006/relationships/hyperlink" Target="mailto:scm@necsa.co.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8394-3044-4291-BC94-5F24DFA8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25</Pages>
  <Words>6430</Words>
  <Characters>35370</Characters>
  <Application>Microsoft Office Word</Application>
  <DocSecurity>0</DocSecurity>
  <Lines>1414</Lines>
  <Paragraphs>759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11</cp:revision>
  <cp:lastPrinted>2021-05-13T06:31:00Z</cp:lastPrinted>
  <dcterms:created xsi:type="dcterms:W3CDTF">2026-02-26T05:50:00Z</dcterms:created>
  <dcterms:modified xsi:type="dcterms:W3CDTF">2026-03-03T12:23:00Z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b86b7811-7fd7-492a-9fb7-ad83051f2f5b</vt:lpwstr>
  </property>
</Properties>
</file>