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436"/>
      <w:gridCol w:w="851"/>
      <w:gridCol w:w="850"/>
    </w:tblGrid>
    <w:tr w:rsidR="00DE0B21" w:rsidRPr="00116E60" w14:paraId="0DDD0497" w14:textId="77777777" w:rsidTr="43484CAA">
      <w:trPr>
        <w:cantSplit/>
        <w:trHeight w:val="379"/>
      </w:trPr>
      <w:tc>
        <w:tcPr>
          <w:tcW w:w="3261" w:type="dxa"/>
          <w:vMerge w:val="restart"/>
          <w:vAlign w:val="bottom"/>
        </w:tcPr>
        <w:p w14:paraId="2A83D638" w14:textId="77777777" w:rsidR="00DE0B21" w:rsidRPr="003914DE" w:rsidRDefault="00B75E49"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5248333"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436"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shd w:val="clear" w:color="auto" w:fill="auto"/>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shd w:val="clear" w:color="auto" w:fill="auto"/>
          <w:vAlign w:val="center"/>
        </w:tcPr>
        <w:p w14:paraId="568CE9D7" w14:textId="77777777" w:rsidR="00DE0B21" w:rsidRPr="003914DE" w:rsidRDefault="00DE0B21" w:rsidP="00DE0B21">
          <w:pPr>
            <w:rPr>
              <w:b/>
            </w:rPr>
          </w:pPr>
          <w:r w:rsidRPr="003914DE">
            <w:rPr>
              <w:b/>
            </w:rPr>
            <w:t>Review Date</w:t>
          </w:r>
        </w:p>
      </w:tc>
      <w:tc>
        <w:tcPr>
          <w:tcW w:w="3137" w:type="dxa"/>
          <w:gridSpan w:val="3"/>
          <w:shd w:val="clear" w:color="auto" w:fill="auto"/>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47C"/>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DD9"/>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75E49"/>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3.xml><?xml version="1.0" encoding="utf-8"?>
<ds:datastoreItem xmlns:ds="http://schemas.openxmlformats.org/officeDocument/2006/customXml" ds:itemID="{9F5DCF8E-EDEF-4493-A71D-4213B8FB4D4A}">
  <ds:schemaRefs>
    <ds:schemaRef ds:uri="http://purl.org/dc/terms/"/>
    <ds:schemaRef ds:uri="http://purl.org/dc/elements/1.1/"/>
    <ds:schemaRef ds:uri="http://www.w3.org/XML/1998/namespace"/>
    <ds:schemaRef ds:uri="4efed9b1-1c9e-4d15-bbe0-b7b819c88069"/>
    <ds:schemaRef ds:uri="http://schemas.microsoft.com/office/infopath/2007/PartnerControls"/>
    <ds:schemaRef ds:uri="http://schemas.openxmlformats.org/package/2006/metadata/core-properties"/>
    <ds:schemaRef ds:uri="485827c2-f495-4d19-952f-5e9b6f9e0b50"/>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E42A0642-AC2B-450F-B17A-46F674382312}">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4956</Words>
  <Characters>28253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Violet Beetha</cp:lastModifiedBy>
  <cp:revision>2</cp:revision>
  <cp:lastPrinted>2017-07-13T06:37:00Z</cp:lastPrinted>
  <dcterms:created xsi:type="dcterms:W3CDTF">2026-03-17T08:26:00Z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