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73F31" w14:textId="77777777" w:rsidR="00986443" w:rsidRPr="00986443" w:rsidRDefault="00986443" w:rsidP="00986443">
      <w:pPr>
        <w:pBdr>
          <w:top w:val="single" w:sz="4" w:space="1" w:color="auto"/>
          <w:left w:val="single" w:sz="4" w:space="4" w:color="auto"/>
          <w:bottom w:val="single" w:sz="4" w:space="1" w:color="auto"/>
          <w:right w:val="single" w:sz="4" w:space="4" w:color="auto"/>
        </w:pBdr>
        <w:jc w:val="center"/>
        <w:rPr>
          <w:rFonts w:cs="Arial"/>
          <w:b/>
          <w:sz w:val="18"/>
          <w:szCs w:val="18"/>
          <w:u w:val="single"/>
          <w:lang w:val="en-ZA"/>
        </w:rPr>
      </w:pPr>
      <w:r w:rsidRPr="00986443">
        <w:rPr>
          <w:rFonts w:cs="Arial"/>
          <w:b/>
          <w:sz w:val="18"/>
          <w:szCs w:val="18"/>
          <w:u w:val="single"/>
          <w:lang w:val="en-ZA"/>
        </w:rPr>
        <w:t>GEORGE MUNICIPALITY / GEORGE MUNISIPALITEIT</w:t>
      </w:r>
    </w:p>
    <w:p w14:paraId="3CD045DE" w14:textId="4621B8BE" w:rsidR="00986443" w:rsidRPr="00986443" w:rsidRDefault="00986443" w:rsidP="00986443">
      <w:pPr>
        <w:pBdr>
          <w:top w:val="single" w:sz="4" w:space="1" w:color="auto"/>
          <w:left w:val="single" w:sz="4" w:space="4" w:color="auto"/>
          <w:bottom w:val="single" w:sz="4" w:space="1" w:color="auto"/>
          <w:right w:val="single" w:sz="4" w:space="4" w:color="auto"/>
        </w:pBdr>
        <w:jc w:val="center"/>
        <w:rPr>
          <w:rFonts w:cs="Arial"/>
          <w:b/>
          <w:sz w:val="18"/>
          <w:szCs w:val="18"/>
          <w:u w:val="single"/>
          <w:lang w:val="en-ZA"/>
        </w:rPr>
      </w:pPr>
      <w:r w:rsidRPr="00986443">
        <w:rPr>
          <w:rFonts w:cs="Arial"/>
          <w:b/>
          <w:sz w:val="18"/>
          <w:szCs w:val="18"/>
          <w:u w:val="single"/>
          <w:lang w:val="en-ZA"/>
        </w:rPr>
        <w:t>TENDER NO. ENG 023/2022 / TENDER NR. ENG 023/2022</w:t>
      </w:r>
    </w:p>
    <w:p w14:paraId="466E0737" w14:textId="77777777" w:rsidR="00986443" w:rsidRPr="00986443" w:rsidRDefault="00986443" w:rsidP="00986443">
      <w:pPr>
        <w:pBdr>
          <w:top w:val="single" w:sz="4" w:space="1" w:color="auto"/>
          <w:left w:val="single" w:sz="4" w:space="4" w:color="auto"/>
          <w:bottom w:val="single" w:sz="4" w:space="1" w:color="auto"/>
          <w:right w:val="single" w:sz="4" w:space="4" w:color="auto"/>
        </w:pBdr>
        <w:jc w:val="both"/>
        <w:rPr>
          <w:sz w:val="18"/>
          <w:szCs w:val="18"/>
          <w:u w:val="single"/>
        </w:rPr>
      </w:pPr>
    </w:p>
    <w:p w14:paraId="547A9C33" w14:textId="77777777" w:rsidR="00986443" w:rsidRDefault="00986443" w:rsidP="00986443">
      <w:pPr>
        <w:pBdr>
          <w:top w:val="single" w:sz="4" w:space="1" w:color="auto"/>
          <w:left w:val="single" w:sz="4" w:space="4" w:color="auto"/>
          <w:bottom w:val="single" w:sz="4" w:space="1" w:color="auto"/>
          <w:right w:val="single" w:sz="4" w:space="4" w:color="auto"/>
        </w:pBdr>
        <w:jc w:val="both"/>
        <w:rPr>
          <w:sz w:val="18"/>
          <w:szCs w:val="18"/>
        </w:rPr>
      </w:pPr>
    </w:p>
    <w:p w14:paraId="204F8EF1" w14:textId="0617A752"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George Municipality invites tenders for tender no: ENG 023/2022 for the UPGRADING OF GEORGE 66/11KV SUBSTATION IN GEORGE. The project is planned to be executed over the 2022/23, 2023/24 and 2024/25 financial years.</w:t>
      </w:r>
    </w:p>
    <w:p w14:paraId="272B7EDB"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4AAE6017"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 xml:space="preserve">Only bidders who satisfy the eligibility criteria stated in the Standard Conditions of Bid (Clause C.2.1) are eligible to submit tenders. </w:t>
      </w:r>
    </w:p>
    <w:p w14:paraId="1EA9259A"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5A145737"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 xml:space="preserve">It is estimated that tenderers should have a minimum CIDB contractor grading designation of </w:t>
      </w:r>
      <w:r w:rsidRPr="00E42119">
        <w:rPr>
          <w:b/>
          <w:bCs/>
          <w:sz w:val="18"/>
          <w:szCs w:val="18"/>
        </w:rPr>
        <w:t>6EP</w:t>
      </w:r>
      <w:r w:rsidRPr="00E42119">
        <w:rPr>
          <w:sz w:val="18"/>
          <w:szCs w:val="18"/>
        </w:rPr>
        <w:t xml:space="preserve"> or higher.</w:t>
      </w:r>
    </w:p>
    <w:p w14:paraId="5962C3C1"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3CFC96BC"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Cs w:val="20"/>
        </w:rPr>
      </w:pPr>
      <w:r w:rsidRPr="00E42119">
        <w:rPr>
          <w:szCs w:val="20"/>
        </w:rPr>
        <w:t xml:space="preserve">Proven previous experience in </w:t>
      </w:r>
      <w:r w:rsidRPr="00E42119">
        <w:rPr>
          <w:b/>
          <w:bCs/>
          <w:szCs w:val="20"/>
        </w:rPr>
        <w:t>66/11kV substation related projects</w:t>
      </w:r>
      <w:r w:rsidRPr="00E42119">
        <w:rPr>
          <w:szCs w:val="20"/>
        </w:rPr>
        <w:t xml:space="preserve"> is required and is part of the eligibility criteria of this tender.</w:t>
      </w:r>
    </w:p>
    <w:p w14:paraId="412F790C"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55439787"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A stipulated minimum threshold for local production and content is applicable for the supply of electrical cable products (90%), steel substation structures and hardware (100%), steel products and components (100%), plastic pipes (100%) and locally manufactured cement – CEM I (100%). Annexure MBD 6.2 must be fully completed by bidders.</w:t>
      </w:r>
    </w:p>
    <w:p w14:paraId="1D18EB8A"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6010CA46"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 xml:space="preserve">All bids received shall be evaluated in terms of the George Municipality’s Supply Chain Management Policy, read with the Preferential Procurement Regulations of 2017. It is estimated that the </w:t>
      </w:r>
      <w:r w:rsidRPr="00E42119">
        <w:rPr>
          <w:b/>
          <w:bCs/>
          <w:sz w:val="18"/>
          <w:szCs w:val="18"/>
        </w:rPr>
        <w:t>80/20</w:t>
      </w:r>
      <w:r w:rsidRPr="00E42119">
        <w:rPr>
          <w:sz w:val="18"/>
          <w:szCs w:val="18"/>
        </w:rPr>
        <w:t xml:space="preserve"> preference points system will be applicable. Tenders will be evaluated in terms of price and preference.</w:t>
      </w:r>
    </w:p>
    <w:p w14:paraId="7F2CC1A8"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730E4F40" w14:textId="79C269A5"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 xml:space="preserve">Interested contractors can collect bid documents from the offices of Neil </w:t>
      </w:r>
      <w:proofErr w:type="spellStart"/>
      <w:r w:rsidRPr="00E42119">
        <w:rPr>
          <w:sz w:val="18"/>
          <w:szCs w:val="18"/>
        </w:rPr>
        <w:t>Lyners</w:t>
      </w:r>
      <w:proofErr w:type="spellEnd"/>
      <w:r w:rsidRPr="00E42119">
        <w:rPr>
          <w:sz w:val="18"/>
          <w:szCs w:val="18"/>
        </w:rPr>
        <w:t xml:space="preserve"> and Associates, Building Nr 8, Fairview Office Park, 1st Street, George, as from Wednesday </w:t>
      </w:r>
      <w:r w:rsidRPr="00E42119">
        <w:rPr>
          <w:b/>
          <w:bCs/>
          <w:sz w:val="18"/>
          <w:szCs w:val="18"/>
        </w:rPr>
        <w:t>14 December 2022</w:t>
      </w:r>
      <w:r w:rsidRPr="00E42119">
        <w:rPr>
          <w:sz w:val="18"/>
          <w:szCs w:val="18"/>
        </w:rPr>
        <w:t xml:space="preserve">. A non-refundable tender fee of R 500-00 (Five Hundred Rand) for each set of documents, payable by either EFT into the bank account of George Municipality, or direct payment at the Supply Chain Management Offices, First Floor, Civic Centre, York Street, George, is applicable. Bank details for the EFT are as </w:t>
      </w:r>
      <w:proofErr w:type="gramStart"/>
      <w:r w:rsidRPr="00E42119">
        <w:rPr>
          <w:sz w:val="18"/>
          <w:szCs w:val="18"/>
        </w:rPr>
        <w:t>follows :</w:t>
      </w:r>
      <w:proofErr w:type="gramEnd"/>
      <w:r w:rsidRPr="00E42119">
        <w:rPr>
          <w:sz w:val="18"/>
          <w:szCs w:val="18"/>
        </w:rPr>
        <w:t xml:space="preserve"> FNB, Branch Code 210554, Cheque Account No. 6286 9623 150, Reference “ENG 023/2022 Tender Deposit”. Proof of payment is required when collecting the tender documents.</w:t>
      </w:r>
    </w:p>
    <w:p w14:paraId="070348F5"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2412987A"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78704002" w14:textId="6797C86E"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 xml:space="preserve">Technical queries relating to this tender may be addressed to Mr Lukas van Eck, Tel No. 021 914 0300, Fax No. 021 914 0437, e-mail </w:t>
      </w:r>
      <w:hyperlink r:id="rId4" w:history="1">
        <w:r w:rsidRPr="00E42119">
          <w:rPr>
            <w:rStyle w:val="Hyperlink"/>
            <w:sz w:val="18"/>
            <w:szCs w:val="18"/>
          </w:rPr>
          <w:t>lukas@lyners.co.za</w:t>
        </w:r>
      </w:hyperlink>
    </w:p>
    <w:p w14:paraId="055475B4"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1434404D"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 xml:space="preserve">A compulsory clarification meeting with representatives of the Employer will take place at the Electrotechnical Services Department of George Municipality, Brick Road, George Industrial on Friday, </w:t>
      </w:r>
      <w:r w:rsidRPr="00E42119">
        <w:rPr>
          <w:b/>
          <w:bCs/>
          <w:sz w:val="18"/>
          <w:szCs w:val="18"/>
        </w:rPr>
        <w:t>27 January 2023</w:t>
      </w:r>
      <w:r w:rsidRPr="00E42119">
        <w:rPr>
          <w:sz w:val="18"/>
          <w:szCs w:val="18"/>
        </w:rPr>
        <w:t xml:space="preserve"> starting at 11:00. Prospective tenderers who arrived later than 11:15 will not be allowed into the clarification meeting.</w:t>
      </w:r>
    </w:p>
    <w:p w14:paraId="33938F82"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3EF53748"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 xml:space="preserve">The closing time for receipt of tenders is 12:00 on Friday, </w:t>
      </w:r>
      <w:r w:rsidRPr="00E42119">
        <w:rPr>
          <w:b/>
          <w:bCs/>
          <w:sz w:val="18"/>
          <w:szCs w:val="18"/>
        </w:rPr>
        <w:t>24 February 2023</w:t>
      </w:r>
      <w:r w:rsidRPr="00E42119">
        <w:rPr>
          <w:sz w:val="18"/>
          <w:szCs w:val="18"/>
        </w:rPr>
        <w:t xml:space="preserve"> at the George Municipality, Supply Chain Management Offices, First Floor, Civic Centre, York Street, George. Tenders, in sealed envelopes, marked </w:t>
      </w:r>
      <w:r w:rsidRPr="00E42119">
        <w:rPr>
          <w:b/>
          <w:bCs/>
          <w:sz w:val="18"/>
          <w:szCs w:val="18"/>
        </w:rPr>
        <w:t>“TENDER ENG 023/2022: UPGRADING OF GEORGE 66/11KV SUBSTATION IN GEORGE”</w:t>
      </w:r>
      <w:r w:rsidRPr="00E42119">
        <w:rPr>
          <w:sz w:val="18"/>
          <w:szCs w:val="18"/>
        </w:rPr>
        <w:t xml:space="preserve">, must be placed in the Tender Box, located at the Supply Chain Management Offices, First Floor, Civic Centre, York Street, George. No tenders received via e-mail or fax, or late tenders, will be accepted. The tenders received will be opened in public in the Committee Room at 12:05. </w:t>
      </w:r>
    </w:p>
    <w:p w14:paraId="6056A2D1"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76B107B6"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The Municipality reserves the right to withdraw any invitation to tender and/or to readvertise or to reject any tender or to accept a part of it. The Municipality is not bound to accept the lowest or any tender.</w:t>
      </w:r>
    </w:p>
    <w:p w14:paraId="0081BE84"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0C7688ED"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A TCS PIN for bidders’ tax compliance information must be submitted with the tender document.</w:t>
      </w:r>
    </w:p>
    <w:p w14:paraId="3A6F9DB4"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p>
    <w:p w14:paraId="6701CACF"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 xml:space="preserve">Dr M </w:t>
      </w:r>
      <w:proofErr w:type="gramStart"/>
      <w:r w:rsidRPr="00E42119">
        <w:rPr>
          <w:sz w:val="18"/>
          <w:szCs w:val="18"/>
        </w:rPr>
        <w:t>Gratz :</w:t>
      </w:r>
      <w:proofErr w:type="gramEnd"/>
      <w:r w:rsidRPr="00E42119">
        <w:rPr>
          <w:sz w:val="18"/>
          <w:szCs w:val="18"/>
        </w:rPr>
        <w:t xml:space="preserve"> Municipal Manager</w:t>
      </w:r>
    </w:p>
    <w:p w14:paraId="4ACE4336"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George Municipality</w:t>
      </w:r>
    </w:p>
    <w:p w14:paraId="65F54A8D"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PO BOX 19</w:t>
      </w:r>
    </w:p>
    <w:p w14:paraId="0E39FE8F"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GEORGE</w:t>
      </w:r>
    </w:p>
    <w:p w14:paraId="61E766AD" w14:textId="77777777" w:rsidR="00E42119" w:rsidRPr="00E42119" w:rsidRDefault="00E42119" w:rsidP="00986443">
      <w:pPr>
        <w:pBdr>
          <w:top w:val="single" w:sz="4" w:space="1" w:color="auto"/>
          <w:left w:val="single" w:sz="4" w:space="4" w:color="auto"/>
          <w:bottom w:val="single" w:sz="4" w:space="1" w:color="auto"/>
          <w:right w:val="single" w:sz="4" w:space="4" w:color="auto"/>
        </w:pBdr>
        <w:jc w:val="both"/>
        <w:rPr>
          <w:sz w:val="18"/>
          <w:szCs w:val="18"/>
        </w:rPr>
      </w:pPr>
      <w:r w:rsidRPr="00E42119">
        <w:rPr>
          <w:sz w:val="18"/>
          <w:szCs w:val="18"/>
        </w:rPr>
        <w:t>6530</w:t>
      </w:r>
    </w:p>
    <w:p w14:paraId="3AE5A05A" w14:textId="77777777" w:rsidR="004903EA" w:rsidRPr="00E42119" w:rsidRDefault="004903EA" w:rsidP="00986443">
      <w:pPr>
        <w:pBdr>
          <w:top w:val="single" w:sz="4" w:space="1" w:color="auto"/>
          <w:left w:val="single" w:sz="4" w:space="4" w:color="auto"/>
          <w:bottom w:val="single" w:sz="4" w:space="1" w:color="auto"/>
          <w:right w:val="single" w:sz="4" w:space="4" w:color="auto"/>
        </w:pBdr>
        <w:jc w:val="both"/>
        <w:rPr>
          <w:sz w:val="18"/>
          <w:szCs w:val="18"/>
        </w:rPr>
      </w:pPr>
    </w:p>
    <w:sectPr w:rsidR="004903EA" w:rsidRPr="00E421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19"/>
    <w:rsid w:val="00064D6C"/>
    <w:rsid w:val="001B445A"/>
    <w:rsid w:val="004903EA"/>
    <w:rsid w:val="00986443"/>
    <w:rsid w:val="00A65949"/>
    <w:rsid w:val="00E421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3659"/>
  <w15:chartTrackingRefBased/>
  <w15:docId w15:val="{B462792D-0584-4B0F-9DD4-09DCEFB39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119"/>
    <w:pPr>
      <w:spacing w:after="0" w:line="240" w:lineRule="auto"/>
    </w:pPr>
    <w:rPr>
      <w:rFonts w:ascii="Arial" w:eastAsia="Calibri" w:hAnsi="Arial"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42119"/>
    <w:rPr>
      <w:color w:val="0000FF"/>
      <w:u w:val="single"/>
    </w:rPr>
  </w:style>
  <w:style w:type="paragraph" w:customStyle="1" w:styleId="PP">
    <w:name w:val="PP"/>
    <w:basedOn w:val="Normal"/>
    <w:link w:val="PPChar"/>
    <w:rsid w:val="00E42119"/>
    <w:rPr>
      <w:rFonts w:eastAsia="Times New Roman"/>
      <w:szCs w:val="20"/>
      <w:lang w:val="en-GB"/>
    </w:rPr>
  </w:style>
  <w:style w:type="character" w:customStyle="1" w:styleId="PPChar">
    <w:name w:val="PP Char"/>
    <w:link w:val="PP"/>
    <w:rsid w:val="00E42119"/>
    <w:rPr>
      <w:rFonts w:ascii="Arial" w:eastAsia="Times New Roman" w:hAnsi="Arial" w:cs="Times New Roman"/>
      <w:sz w:val="20"/>
      <w:szCs w:val="20"/>
      <w:lang w:val="en-GB"/>
    </w:rPr>
  </w:style>
  <w:style w:type="character" w:styleId="PlaceholderText">
    <w:name w:val="Placeholder Text"/>
    <w:uiPriority w:val="99"/>
    <w:semiHidden/>
    <w:rsid w:val="00E42119"/>
    <w:rPr>
      <w:color w:val="808080"/>
    </w:rPr>
  </w:style>
  <w:style w:type="character" w:styleId="UnresolvedMention">
    <w:name w:val="Unresolved Mention"/>
    <w:basedOn w:val="DefaultParagraphFont"/>
    <w:uiPriority w:val="99"/>
    <w:semiHidden/>
    <w:unhideWhenUsed/>
    <w:rsid w:val="00E42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ukas@lyner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534</Words>
  <Characters>2972</Characters>
  <Application>Microsoft Office Word</Application>
  <DocSecurity>4</DocSecurity>
  <Lines>110</Lines>
  <Paragraphs>38</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van Eck</dc:creator>
  <cp:keywords/>
  <dc:description/>
  <cp:lastModifiedBy>Christopher Bowkers</cp:lastModifiedBy>
  <cp:revision>2</cp:revision>
  <dcterms:created xsi:type="dcterms:W3CDTF">2022-11-30T06:41:00Z</dcterms:created>
  <dcterms:modified xsi:type="dcterms:W3CDTF">2022-11-30T06:41:00Z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2922a70bc54dac3f353ffc5fb00d4b151e8de94e7c8b3a7d2071985c45502e6f</vt:lpwstr>
  </property>
</Properties>
</file>