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C850039235D0491B922408C7930C5C11"/>
        </w:placeholder>
      </w:sdtPr>
      <w:sdtContent>
        <w:sdt>
          <w:sdtPr>
            <w:id w:val="-1462265599"/>
            <w:lock w:val="sdtContentLocked"/>
            <w:placeholder>
              <w:docPart w:val="C850039235D0491B922408C7930C5C11"/>
            </w:placeholder>
            <w15:appearance w15:val="hidden"/>
          </w:sdtPr>
          <w:sdtContent>
            <w:p w14:paraId="00F0A194" w14:textId="77777777" w:rsidR="00AB0B86" w:rsidRDefault="00AB0B86" w:rsidP="00AB0B86">
              <w:pPr>
                <w:jc w:val="center"/>
              </w:pPr>
            </w:p>
            <w:p w14:paraId="2A73686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76511F02" wp14:editId="211F95ED">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87A309C"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53C764DC" wp14:editId="23753BDE">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72A79E2F" w14:textId="77777777" w:rsidR="00AB0B86" w:rsidRDefault="00AB0B86" w:rsidP="00AB0B86">
              <w:pPr>
                <w:jc w:val="center"/>
              </w:pPr>
            </w:p>
            <w:p w14:paraId="236C5A8A" w14:textId="77777777" w:rsidR="00AB0B86" w:rsidRDefault="00AB0B86" w:rsidP="00AB0B86">
              <w:pPr>
                <w:jc w:val="center"/>
              </w:pPr>
            </w:p>
            <w:p w14:paraId="0EDA19C2" w14:textId="77777777" w:rsidR="00AB0B86" w:rsidRDefault="00AB0B86" w:rsidP="00AB0B86">
              <w:pPr>
                <w:jc w:val="center"/>
              </w:pPr>
            </w:p>
            <w:p w14:paraId="601ACEBD" w14:textId="77777777" w:rsidR="00AB0B86" w:rsidRDefault="00AB0B86" w:rsidP="00AB0B86">
              <w:pPr>
                <w:jc w:val="center"/>
              </w:pPr>
            </w:p>
            <w:p w14:paraId="7F7A0964" w14:textId="77777777" w:rsidR="00AB0B86" w:rsidRDefault="00AB0B86" w:rsidP="00AB0B86">
              <w:pPr>
                <w:jc w:val="center"/>
              </w:pPr>
            </w:p>
            <w:p w14:paraId="07C72E47" w14:textId="77777777" w:rsidR="00AB0B86" w:rsidRDefault="00AB0B86" w:rsidP="00AB0B86">
              <w:pPr>
                <w:jc w:val="center"/>
              </w:pPr>
            </w:p>
            <w:p w14:paraId="7F471176" w14:textId="77777777" w:rsidR="00AB0B86" w:rsidRDefault="00AB0B86" w:rsidP="00AB0B86">
              <w:pPr>
                <w:jc w:val="center"/>
              </w:pPr>
            </w:p>
            <w:p w14:paraId="6475DA7E" w14:textId="77777777" w:rsidR="00F70A16" w:rsidRDefault="00AE034E" w:rsidP="00AB0B86">
              <w:pPr>
                <w:jc w:val="center"/>
              </w:pPr>
            </w:p>
          </w:sdtContent>
        </w:sdt>
      </w:sdtContent>
    </w:sdt>
    <w:p w14:paraId="4BCE5ACE" w14:textId="77777777" w:rsidR="002956CD" w:rsidRDefault="002956CD" w:rsidP="002956CD"/>
    <w:p w14:paraId="22AF1E63" w14:textId="1E2A8EE1" w:rsidR="002956CD" w:rsidRDefault="00824409" w:rsidP="002956CD">
      <w:pPr>
        <w:jc w:val="center"/>
        <w:rPr>
          <w:rFonts w:asciiTheme="majorHAnsi" w:hAnsiTheme="majorHAnsi"/>
          <w:b/>
          <w:color w:val="0E1B8D"/>
          <w:sz w:val="40"/>
          <w:szCs w:val="40"/>
        </w:rPr>
      </w:pPr>
      <w:r>
        <w:rPr>
          <w:rFonts w:asciiTheme="majorHAnsi" w:hAnsiTheme="majorHAnsi"/>
          <w:b/>
          <w:color w:val="EE0000"/>
          <w:sz w:val="40"/>
          <w:szCs w:val="40"/>
        </w:rPr>
        <w:t>RFB 3228-2025</w:t>
      </w:r>
      <w:r w:rsidR="002956CD" w:rsidRPr="006D1492">
        <w:rPr>
          <w:rFonts w:asciiTheme="majorHAnsi" w:hAnsiTheme="majorHAnsi"/>
          <w:b/>
          <w:color w:val="0E1B8D"/>
          <w:sz w:val="40"/>
          <w:szCs w:val="40"/>
        </w:rPr>
        <w:t xml:space="preserve">: </w:t>
      </w:r>
      <w:r w:rsidRPr="00824409">
        <w:rPr>
          <w:rFonts w:asciiTheme="majorHAnsi" w:hAnsiTheme="majorHAnsi"/>
          <w:b/>
          <w:color w:val="0E1B8D"/>
          <w:sz w:val="40"/>
          <w:szCs w:val="40"/>
        </w:rPr>
        <w:t>REQUEST FOR THE PROCUREMENT OF MAINTAINANCE AND EXPANSION OF THE VMWARE CLOUD FOUNDATION PLATFORM FOR THE GPCE FOR A PER</w:t>
      </w:r>
      <w:bookmarkStart w:id="0" w:name="_GoBack"/>
      <w:bookmarkEnd w:id="0"/>
      <w:r w:rsidRPr="00824409">
        <w:rPr>
          <w:rFonts w:asciiTheme="majorHAnsi" w:hAnsiTheme="majorHAnsi"/>
          <w:b/>
          <w:color w:val="0E1B8D"/>
          <w:sz w:val="40"/>
          <w:szCs w:val="40"/>
        </w:rPr>
        <w:t>IOD OF 3 YEARS</w:t>
      </w:r>
      <w:r w:rsidR="002956CD">
        <w:rPr>
          <w:rFonts w:asciiTheme="majorHAnsi" w:hAnsiTheme="majorHAnsi"/>
          <w:b/>
          <w:color w:val="0E1B8D"/>
          <w:sz w:val="40"/>
          <w:szCs w:val="40"/>
        </w:rPr>
        <w:t>.</w:t>
      </w:r>
    </w:p>
    <w:p w14:paraId="5EFC8444" w14:textId="256EB1FE" w:rsidR="002956CD" w:rsidRPr="001C4A2F" w:rsidRDefault="002956CD" w:rsidP="002956CD">
      <w:pPr>
        <w:jc w:val="center"/>
        <w:rPr>
          <w:rFonts w:asciiTheme="majorHAnsi" w:hAnsiTheme="majorHAnsi"/>
          <w:b/>
          <w:color w:val="FF0000"/>
          <w:sz w:val="40"/>
          <w:szCs w:val="40"/>
        </w:rPr>
      </w:pPr>
      <w:r w:rsidRPr="006D1492">
        <w:rPr>
          <w:rFonts w:asciiTheme="majorHAnsi" w:hAnsiTheme="majorHAnsi"/>
          <w:b/>
          <w:color w:val="0E1B8D"/>
          <w:sz w:val="40"/>
          <w:szCs w:val="40"/>
        </w:rPr>
        <w:t>TECHNICAL, PRICING AND PREFERENCE POINTS REQUIREMENTS</w:t>
      </w:r>
    </w:p>
    <w:p w14:paraId="55B0C83A" w14:textId="77777777" w:rsidR="002956CD" w:rsidRDefault="002956CD" w:rsidP="002956CD"/>
    <w:p w14:paraId="0051C4BD" w14:textId="77777777" w:rsidR="002956CD" w:rsidRDefault="002956CD" w:rsidP="002956CD"/>
    <w:p w14:paraId="6F5AD27C" w14:textId="77777777" w:rsidR="002956CD" w:rsidRDefault="002956CD" w:rsidP="002956CD"/>
    <w:p w14:paraId="3CD78FA0" w14:textId="77777777" w:rsidR="002956CD" w:rsidRDefault="002956CD" w:rsidP="002956CD"/>
    <w:p w14:paraId="18FF7671" w14:textId="77777777" w:rsidR="002956CD" w:rsidRDefault="002956CD" w:rsidP="002956CD"/>
    <w:p w14:paraId="5F2EA1C9" w14:textId="77777777" w:rsidR="002956CD" w:rsidRDefault="002956CD" w:rsidP="002956CD"/>
    <w:p w14:paraId="697144B4" w14:textId="77777777" w:rsidR="002956CD" w:rsidRDefault="002956CD" w:rsidP="002956CD"/>
    <w:p w14:paraId="60A8D501" w14:textId="77777777" w:rsidR="002956CD" w:rsidRDefault="002956CD" w:rsidP="002956CD"/>
    <w:p w14:paraId="383E95AE" w14:textId="77777777" w:rsidR="002956CD" w:rsidRDefault="002956CD" w:rsidP="002956CD"/>
    <w:p w14:paraId="37F33D34" w14:textId="77777777" w:rsidR="002956CD" w:rsidRDefault="002956CD" w:rsidP="002956CD"/>
    <w:p w14:paraId="255C8A17" w14:textId="77777777" w:rsidR="002956CD" w:rsidRDefault="002956CD" w:rsidP="002956CD"/>
    <w:p w14:paraId="735E3C4B" w14:textId="77777777" w:rsidR="002956CD" w:rsidRDefault="002956CD" w:rsidP="002956CD"/>
    <w:p w14:paraId="0D3A3341" w14:textId="77777777" w:rsidR="002956CD" w:rsidRDefault="002956CD" w:rsidP="002956CD"/>
    <w:p w14:paraId="46BF2D0D" w14:textId="77777777" w:rsidR="00A44D99" w:rsidRPr="006C0A8D" w:rsidRDefault="00A44D99" w:rsidP="00C2646C">
      <w:pPr>
        <w:pStyle w:val="Title"/>
      </w:pPr>
      <w:r w:rsidRPr="009A344F">
        <w:lastRenderedPageBreak/>
        <w:t>Contents</w:t>
      </w:r>
    </w:p>
    <w:p w14:paraId="3BAC16F1" w14:textId="1573087A" w:rsidR="00603817" w:rsidRDefault="00A44D99">
      <w:pPr>
        <w:pStyle w:val="TOC1"/>
        <w:rPr>
          <w:rFonts w:asciiTheme="minorHAnsi" w:eastAsiaTheme="minorEastAsia" w:hAnsiTheme="minorHAnsi" w:cstheme="minorBidi"/>
          <w:b w:val="0"/>
          <w:noProof/>
          <w:kern w:val="2"/>
          <w:sz w:val="24"/>
          <w:szCs w:val="24"/>
          <w:lang w:eastAsia="en-ZA"/>
          <w14:ligatures w14:val="standardContextual"/>
        </w:rPr>
      </w:pPr>
      <w:r w:rsidRPr="00DE31AA">
        <w:fldChar w:fldCharType="begin"/>
      </w:r>
      <w:r w:rsidRPr="00DE31AA">
        <w:instrText xml:space="preserve"> TOC \o "2-2" \h \z \t "Heading 1,1,Heading 3,3,Annex H1,1" </w:instrText>
      </w:r>
      <w:r w:rsidRPr="00DE31AA">
        <w:fldChar w:fldCharType="separate"/>
      </w:r>
      <w:hyperlink w:anchor="_Toc223622916" w:history="1">
        <w:r w:rsidR="00603817" w:rsidRPr="00000F3C">
          <w:rPr>
            <w:rStyle w:val="Hyperlink"/>
            <w:noProof/>
          </w:rPr>
          <w:t>1.</w:t>
        </w:r>
        <w:r w:rsidR="00603817">
          <w:rPr>
            <w:rFonts w:asciiTheme="minorHAnsi" w:eastAsiaTheme="minorEastAsia" w:hAnsiTheme="minorHAnsi" w:cstheme="minorBidi"/>
            <w:b w:val="0"/>
            <w:noProof/>
            <w:kern w:val="2"/>
            <w:sz w:val="24"/>
            <w:szCs w:val="24"/>
            <w:lang w:eastAsia="en-ZA"/>
            <w14:ligatures w14:val="standardContextual"/>
          </w:rPr>
          <w:tab/>
        </w:r>
        <w:r w:rsidR="00603817" w:rsidRPr="00000F3C">
          <w:rPr>
            <w:rStyle w:val="Hyperlink"/>
            <w:noProof/>
          </w:rPr>
          <w:t>Introduction</w:t>
        </w:r>
        <w:r w:rsidR="00603817">
          <w:rPr>
            <w:noProof/>
            <w:webHidden/>
          </w:rPr>
          <w:tab/>
        </w:r>
        <w:r w:rsidR="00603817">
          <w:rPr>
            <w:noProof/>
            <w:webHidden/>
          </w:rPr>
          <w:fldChar w:fldCharType="begin"/>
        </w:r>
        <w:r w:rsidR="00603817">
          <w:rPr>
            <w:noProof/>
            <w:webHidden/>
          </w:rPr>
          <w:instrText xml:space="preserve"> PAGEREF _Toc223622916 \h </w:instrText>
        </w:r>
        <w:r w:rsidR="00603817">
          <w:rPr>
            <w:noProof/>
            <w:webHidden/>
          </w:rPr>
        </w:r>
        <w:r w:rsidR="00603817">
          <w:rPr>
            <w:noProof/>
            <w:webHidden/>
          </w:rPr>
          <w:fldChar w:fldCharType="separate"/>
        </w:r>
        <w:r w:rsidR="00284A7A">
          <w:rPr>
            <w:noProof/>
            <w:webHidden/>
          </w:rPr>
          <w:t>3</w:t>
        </w:r>
        <w:r w:rsidR="00603817">
          <w:rPr>
            <w:noProof/>
            <w:webHidden/>
          </w:rPr>
          <w:fldChar w:fldCharType="end"/>
        </w:r>
      </w:hyperlink>
    </w:p>
    <w:p w14:paraId="53F8F623" w14:textId="34A93720" w:rsidR="00603817" w:rsidRDefault="00AE034E">
      <w:pPr>
        <w:pStyle w:val="TOC2"/>
        <w:rPr>
          <w:rFonts w:asciiTheme="minorHAnsi" w:eastAsiaTheme="minorEastAsia" w:hAnsiTheme="minorHAnsi" w:cstheme="minorBidi"/>
          <w:noProof/>
          <w:kern w:val="2"/>
          <w:sz w:val="24"/>
          <w:szCs w:val="24"/>
          <w:lang w:eastAsia="en-ZA"/>
          <w14:ligatures w14:val="standardContextual"/>
        </w:rPr>
      </w:pPr>
      <w:hyperlink w:anchor="_Toc223622917" w:history="1">
        <w:r w:rsidR="00603817" w:rsidRPr="00000F3C">
          <w:rPr>
            <w:rStyle w:val="Hyperlink"/>
            <w:rFonts w:cs="Calibri Light"/>
            <w:noProof/>
          </w:rPr>
          <w:t>1.1</w:t>
        </w:r>
        <w:r w:rsidR="00603817">
          <w:rPr>
            <w:rFonts w:asciiTheme="minorHAnsi" w:eastAsiaTheme="minorEastAsia" w:hAnsiTheme="minorHAnsi" w:cstheme="minorBidi"/>
            <w:noProof/>
            <w:kern w:val="2"/>
            <w:sz w:val="24"/>
            <w:szCs w:val="24"/>
            <w:lang w:eastAsia="en-ZA"/>
            <w14:ligatures w14:val="standardContextual"/>
          </w:rPr>
          <w:tab/>
        </w:r>
        <w:r w:rsidR="00603817" w:rsidRPr="00000F3C">
          <w:rPr>
            <w:rStyle w:val="Hyperlink"/>
            <w:rFonts w:cs="Calibri Light"/>
            <w:noProof/>
          </w:rPr>
          <w:t>Purpose</w:t>
        </w:r>
        <w:r w:rsidR="00603817">
          <w:rPr>
            <w:noProof/>
            <w:webHidden/>
          </w:rPr>
          <w:tab/>
        </w:r>
        <w:r w:rsidR="00603817">
          <w:rPr>
            <w:noProof/>
            <w:webHidden/>
          </w:rPr>
          <w:fldChar w:fldCharType="begin"/>
        </w:r>
        <w:r w:rsidR="00603817">
          <w:rPr>
            <w:noProof/>
            <w:webHidden/>
          </w:rPr>
          <w:instrText xml:space="preserve"> PAGEREF _Toc223622917 \h </w:instrText>
        </w:r>
        <w:r w:rsidR="00603817">
          <w:rPr>
            <w:noProof/>
            <w:webHidden/>
          </w:rPr>
        </w:r>
        <w:r w:rsidR="00603817">
          <w:rPr>
            <w:noProof/>
            <w:webHidden/>
          </w:rPr>
          <w:fldChar w:fldCharType="separate"/>
        </w:r>
        <w:r w:rsidR="00284A7A">
          <w:rPr>
            <w:noProof/>
            <w:webHidden/>
          </w:rPr>
          <w:t>3</w:t>
        </w:r>
        <w:r w:rsidR="00603817">
          <w:rPr>
            <w:noProof/>
            <w:webHidden/>
          </w:rPr>
          <w:fldChar w:fldCharType="end"/>
        </w:r>
      </w:hyperlink>
    </w:p>
    <w:p w14:paraId="11078DB6" w14:textId="5AB4127C" w:rsidR="00603817" w:rsidRDefault="00AE034E">
      <w:pPr>
        <w:pStyle w:val="TOC2"/>
        <w:rPr>
          <w:rFonts w:asciiTheme="minorHAnsi" w:eastAsiaTheme="minorEastAsia" w:hAnsiTheme="minorHAnsi" w:cstheme="minorBidi"/>
          <w:noProof/>
          <w:kern w:val="2"/>
          <w:sz w:val="24"/>
          <w:szCs w:val="24"/>
          <w:lang w:eastAsia="en-ZA"/>
          <w14:ligatures w14:val="standardContextual"/>
        </w:rPr>
      </w:pPr>
      <w:hyperlink w:anchor="_Toc223622918" w:history="1">
        <w:r w:rsidR="00603817" w:rsidRPr="00000F3C">
          <w:rPr>
            <w:rStyle w:val="Hyperlink"/>
            <w:rFonts w:cs="Calibri Light"/>
            <w:noProof/>
          </w:rPr>
          <w:t>1.2</w:t>
        </w:r>
        <w:r w:rsidR="00603817">
          <w:rPr>
            <w:rFonts w:asciiTheme="minorHAnsi" w:eastAsiaTheme="minorEastAsia" w:hAnsiTheme="minorHAnsi" w:cstheme="minorBidi"/>
            <w:noProof/>
            <w:kern w:val="2"/>
            <w:sz w:val="24"/>
            <w:szCs w:val="24"/>
            <w:lang w:eastAsia="en-ZA"/>
            <w14:ligatures w14:val="standardContextual"/>
          </w:rPr>
          <w:tab/>
        </w:r>
        <w:r w:rsidR="00603817" w:rsidRPr="00000F3C">
          <w:rPr>
            <w:rStyle w:val="Hyperlink"/>
            <w:rFonts w:cs="Calibri Light"/>
            <w:noProof/>
          </w:rPr>
          <w:t>Background</w:t>
        </w:r>
        <w:r w:rsidR="00603817">
          <w:rPr>
            <w:noProof/>
            <w:webHidden/>
          </w:rPr>
          <w:tab/>
        </w:r>
        <w:r w:rsidR="00603817">
          <w:rPr>
            <w:noProof/>
            <w:webHidden/>
          </w:rPr>
          <w:fldChar w:fldCharType="begin"/>
        </w:r>
        <w:r w:rsidR="00603817">
          <w:rPr>
            <w:noProof/>
            <w:webHidden/>
          </w:rPr>
          <w:instrText xml:space="preserve"> PAGEREF _Toc223622918 \h </w:instrText>
        </w:r>
        <w:r w:rsidR="00603817">
          <w:rPr>
            <w:noProof/>
            <w:webHidden/>
          </w:rPr>
        </w:r>
        <w:r w:rsidR="00603817">
          <w:rPr>
            <w:noProof/>
            <w:webHidden/>
          </w:rPr>
          <w:fldChar w:fldCharType="separate"/>
        </w:r>
        <w:r w:rsidR="00284A7A">
          <w:rPr>
            <w:noProof/>
            <w:webHidden/>
          </w:rPr>
          <w:t>3</w:t>
        </w:r>
        <w:r w:rsidR="00603817">
          <w:rPr>
            <w:noProof/>
            <w:webHidden/>
          </w:rPr>
          <w:fldChar w:fldCharType="end"/>
        </w:r>
      </w:hyperlink>
    </w:p>
    <w:p w14:paraId="69D42F4B" w14:textId="37B0C198" w:rsidR="00603817" w:rsidRDefault="00AE034E">
      <w:pPr>
        <w:pStyle w:val="TOC1"/>
        <w:rPr>
          <w:rFonts w:asciiTheme="minorHAnsi" w:eastAsiaTheme="minorEastAsia" w:hAnsiTheme="minorHAnsi" w:cstheme="minorBidi"/>
          <w:b w:val="0"/>
          <w:noProof/>
          <w:kern w:val="2"/>
          <w:sz w:val="24"/>
          <w:szCs w:val="24"/>
          <w:lang w:eastAsia="en-ZA"/>
          <w14:ligatures w14:val="standardContextual"/>
        </w:rPr>
      </w:pPr>
      <w:hyperlink w:anchor="_Toc223622919" w:history="1">
        <w:r w:rsidR="00603817" w:rsidRPr="00000F3C">
          <w:rPr>
            <w:rStyle w:val="Hyperlink"/>
            <w:noProof/>
          </w:rPr>
          <w:t>2.</w:t>
        </w:r>
        <w:r w:rsidR="00603817">
          <w:rPr>
            <w:rFonts w:asciiTheme="minorHAnsi" w:eastAsiaTheme="minorEastAsia" w:hAnsiTheme="minorHAnsi" w:cstheme="minorBidi"/>
            <w:b w:val="0"/>
            <w:noProof/>
            <w:kern w:val="2"/>
            <w:sz w:val="24"/>
            <w:szCs w:val="24"/>
            <w:lang w:eastAsia="en-ZA"/>
            <w14:ligatures w14:val="standardContextual"/>
          </w:rPr>
          <w:tab/>
        </w:r>
        <w:r w:rsidR="00603817" w:rsidRPr="00000F3C">
          <w:rPr>
            <w:rStyle w:val="Hyperlink"/>
            <w:noProof/>
          </w:rPr>
          <w:t>Scope of Bid</w:t>
        </w:r>
        <w:r w:rsidR="00603817">
          <w:rPr>
            <w:noProof/>
            <w:webHidden/>
          </w:rPr>
          <w:tab/>
        </w:r>
        <w:r w:rsidR="00603817">
          <w:rPr>
            <w:noProof/>
            <w:webHidden/>
          </w:rPr>
          <w:fldChar w:fldCharType="begin"/>
        </w:r>
        <w:r w:rsidR="00603817">
          <w:rPr>
            <w:noProof/>
            <w:webHidden/>
          </w:rPr>
          <w:instrText xml:space="preserve"> PAGEREF _Toc223622919 \h </w:instrText>
        </w:r>
        <w:r w:rsidR="00603817">
          <w:rPr>
            <w:noProof/>
            <w:webHidden/>
          </w:rPr>
        </w:r>
        <w:r w:rsidR="00603817">
          <w:rPr>
            <w:noProof/>
            <w:webHidden/>
          </w:rPr>
          <w:fldChar w:fldCharType="separate"/>
        </w:r>
        <w:r w:rsidR="00284A7A">
          <w:rPr>
            <w:noProof/>
            <w:webHidden/>
          </w:rPr>
          <w:t>3</w:t>
        </w:r>
        <w:r w:rsidR="00603817">
          <w:rPr>
            <w:noProof/>
            <w:webHidden/>
          </w:rPr>
          <w:fldChar w:fldCharType="end"/>
        </w:r>
      </w:hyperlink>
    </w:p>
    <w:p w14:paraId="0C274896" w14:textId="75AFD3B3" w:rsidR="00603817" w:rsidRDefault="00AE034E">
      <w:pPr>
        <w:pStyle w:val="TOC2"/>
        <w:rPr>
          <w:rFonts w:asciiTheme="minorHAnsi" w:eastAsiaTheme="minorEastAsia" w:hAnsiTheme="minorHAnsi" w:cstheme="minorBidi"/>
          <w:noProof/>
          <w:kern w:val="2"/>
          <w:sz w:val="24"/>
          <w:szCs w:val="24"/>
          <w:lang w:eastAsia="en-ZA"/>
          <w14:ligatures w14:val="standardContextual"/>
        </w:rPr>
      </w:pPr>
      <w:hyperlink w:anchor="_Toc223622920" w:history="1">
        <w:r w:rsidR="00603817" w:rsidRPr="00000F3C">
          <w:rPr>
            <w:rStyle w:val="Hyperlink"/>
            <w:noProof/>
          </w:rPr>
          <w:t>2.1</w:t>
        </w:r>
        <w:r w:rsidR="00603817">
          <w:rPr>
            <w:rFonts w:asciiTheme="minorHAnsi" w:eastAsiaTheme="minorEastAsia" w:hAnsiTheme="minorHAnsi" w:cstheme="minorBidi"/>
            <w:noProof/>
            <w:kern w:val="2"/>
            <w:sz w:val="24"/>
            <w:szCs w:val="24"/>
            <w:lang w:eastAsia="en-ZA"/>
            <w14:ligatures w14:val="standardContextual"/>
          </w:rPr>
          <w:tab/>
        </w:r>
        <w:r w:rsidR="00603817" w:rsidRPr="00000F3C">
          <w:rPr>
            <w:rStyle w:val="Hyperlink"/>
            <w:noProof/>
          </w:rPr>
          <w:t>Scope of Work</w:t>
        </w:r>
        <w:r w:rsidR="00603817">
          <w:rPr>
            <w:noProof/>
            <w:webHidden/>
          </w:rPr>
          <w:tab/>
        </w:r>
        <w:r w:rsidR="00603817">
          <w:rPr>
            <w:noProof/>
            <w:webHidden/>
          </w:rPr>
          <w:fldChar w:fldCharType="begin"/>
        </w:r>
        <w:r w:rsidR="00603817">
          <w:rPr>
            <w:noProof/>
            <w:webHidden/>
          </w:rPr>
          <w:instrText xml:space="preserve"> PAGEREF _Toc223622920 \h </w:instrText>
        </w:r>
        <w:r w:rsidR="00603817">
          <w:rPr>
            <w:noProof/>
            <w:webHidden/>
          </w:rPr>
        </w:r>
        <w:r w:rsidR="00603817">
          <w:rPr>
            <w:noProof/>
            <w:webHidden/>
          </w:rPr>
          <w:fldChar w:fldCharType="separate"/>
        </w:r>
        <w:r w:rsidR="00284A7A">
          <w:rPr>
            <w:noProof/>
            <w:webHidden/>
          </w:rPr>
          <w:t>3</w:t>
        </w:r>
        <w:r w:rsidR="00603817">
          <w:rPr>
            <w:noProof/>
            <w:webHidden/>
          </w:rPr>
          <w:fldChar w:fldCharType="end"/>
        </w:r>
      </w:hyperlink>
    </w:p>
    <w:p w14:paraId="5A184B07" w14:textId="03236D16" w:rsidR="00603817" w:rsidRDefault="00AE034E">
      <w:pPr>
        <w:pStyle w:val="TOC2"/>
        <w:rPr>
          <w:rFonts w:asciiTheme="minorHAnsi" w:eastAsiaTheme="minorEastAsia" w:hAnsiTheme="minorHAnsi" w:cstheme="minorBidi"/>
          <w:noProof/>
          <w:kern w:val="2"/>
          <w:sz w:val="24"/>
          <w:szCs w:val="24"/>
          <w:lang w:eastAsia="en-ZA"/>
          <w14:ligatures w14:val="standardContextual"/>
        </w:rPr>
      </w:pPr>
      <w:hyperlink w:anchor="_Toc223622921" w:history="1">
        <w:r w:rsidR="00603817" w:rsidRPr="00000F3C">
          <w:rPr>
            <w:rStyle w:val="Hyperlink"/>
            <w:noProof/>
          </w:rPr>
          <w:t>2.2</w:t>
        </w:r>
        <w:r w:rsidR="00603817">
          <w:rPr>
            <w:rFonts w:asciiTheme="minorHAnsi" w:eastAsiaTheme="minorEastAsia" w:hAnsiTheme="minorHAnsi" w:cstheme="minorBidi"/>
            <w:noProof/>
            <w:kern w:val="2"/>
            <w:sz w:val="24"/>
            <w:szCs w:val="24"/>
            <w:lang w:eastAsia="en-ZA"/>
            <w14:ligatures w14:val="standardContextual"/>
          </w:rPr>
          <w:tab/>
        </w:r>
        <w:r w:rsidR="00603817" w:rsidRPr="00000F3C">
          <w:rPr>
            <w:rStyle w:val="Hyperlink"/>
            <w:noProof/>
          </w:rPr>
          <w:t>Delivery address</w:t>
        </w:r>
        <w:r w:rsidR="00603817">
          <w:rPr>
            <w:noProof/>
            <w:webHidden/>
          </w:rPr>
          <w:tab/>
        </w:r>
        <w:r w:rsidR="00603817">
          <w:rPr>
            <w:noProof/>
            <w:webHidden/>
          </w:rPr>
          <w:fldChar w:fldCharType="begin"/>
        </w:r>
        <w:r w:rsidR="00603817">
          <w:rPr>
            <w:noProof/>
            <w:webHidden/>
          </w:rPr>
          <w:instrText xml:space="preserve"> PAGEREF _Toc223622921 \h </w:instrText>
        </w:r>
        <w:r w:rsidR="00603817">
          <w:rPr>
            <w:noProof/>
            <w:webHidden/>
          </w:rPr>
        </w:r>
        <w:r w:rsidR="00603817">
          <w:rPr>
            <w:noProof/>
            <w:webHidden/>
          </w:rPr>
          <w:fldChar w:fldCharType="separate"/>
        </w:r>
        <w:r w:rsidR="00284A7A">
          <w:rPr>
            <w:noProof/>
            <w:webHidden/>
          </w:rPr>
          <w:t>3</w:t>
        </w:r>
        <w:r w:rsidR="00603817">
          <w:rPr>
            <w:noProof/>
            <w:webHidden/>
          </w:rPr>
          <w:fldChar w:fldCharType="end"/>
        </w:r>
      </w:hyperlink>
    </w:p>
    <w:p w14:paraId="71032FA5" w14:textId="409F0A71" w:rsidR="00603817" w:rsidRDefault="00AE034E">
      <w:pPr>
        <w:pStyle w:val="TOC2"/>
        <w:rPr>
          <w:rFonts w:asciiTheme="minorHAnsi" w:eastAsiaTheme="minorEastAsia" w:hAnsiTheme="minorHAnsi" w:cstheme="minorBidi"/>
          <w:noProof/>
          <w:kern w:val="2"/>
          <w:sz w:val="24"/>
          <w:szCs w:val="24"/>
          <w:lang w:eastAsia="en-ZA"/>
          <w14:ligatures w14:val="standardContextual"/>
        </w:rPr>
      </w:pPr>
      <w:hyperlink w:anchor="_Toc223622922" w:history="1">
        <w:r w:rsidR="00603817" w:rsidRPr="00000F3C">
          <w:rPr>
            <w:rStyle w:val="Hyperlink"/>
            <w:noProof/>
          </w:rPr>
          <w:t>2.3</w:t>
        </w:r>
        <w:r w:rsidR="00603817">
          <w:rPr>
            <w:rFonts w:asciiTheme="minorHAnsi" w:eastAsiaTheme="minorEastAsia" w:hAnsiTheme="minorHAnsi" w:cstheme="minorBidi"/>
            <w:noProof/>
            <w:kern w:val="2"/>
            <w:sz w:val="24"/>
            <w:szCs w:val="24"/>
            <w:lang w:eastAsia="en-ZA"/>
            <w14:ligatures w14:val="standardContextual"/>
          </w:rPr>
          <w:tab/>
        </w:r>
        <w:r w:rsidR="00603817" w:rsidRPr="00000F3C">
          <w:rPr>
            <w:rStyle w:val="Hyperlink"/>
            <w:noProof/>
          </w:rPr>
          <w:t>Customer Infrastructure and environment requirements</w:t>
        </w:r>
        <w:r w:rsidR="00603817">
          <w:rPr>
            <w:noProof/>
            <w:webHidden/>
          </w:rPr>
          <w:tab/>
        </w:r>
        <w:r w:rsidR="00603817">
          <w:rPr>
            <w:noProof/>
            <w:webHidden/>
          </w:rPr>
          <w:fldChar w:fldCharType="begin"/>
        </w:r>
        <w:r w:rsidR="00603817">
          <w:rPr>
            <w:noProof/>
            <w:webHidden/>
          </w:rPr>
          <w:instrText xml:space="preserve"> PAGEREF _Toc223622922 \h </w:instrText>
        </w:r>
        <w:r w:rsidR="00603817">
          <w:rPr>
            <w:noProof/>
            <w:webHidden/>
          </w:rPr>
        </w:r>
        <w:r w:rsidR="00603817">
          <w:rPr>
            <w:noProof/>
            <w:webHidden/>
          </w:rPr>
          <w:fldChar w:fldCharType="separate"/>
        </w:r>
        <w:r w:rsidR="00284A7A">
          <w:rPr>
            <w:noProof/>
            <w:webHidden/>
          </w:rPr>
          <w:t>4</w:t>
        </w:r>
        <w:r w:rsidR="00603817">
          <w:rPr>
            <w:noProof/>
            <w:webHidden/>
          </w:rPr>
          <w:fldChar w:fldCharType="end"/>
        </w:r>
      </w:hyperlink>
    </w:p>
    <w:p w14:paraId="2247C08F" w14:textId="7D47ACA8" w:rsidR="00603817" w:rsidRDefault="00AE034E">
      <w:pPr>
        <w:pStyle w:val="TOC1"/>
        <w:rPr>
          <w:rFonts w:asciiTheme="minorHAnsi" w:eastAsiaTheme="minorEastAsia" w:hAnsiTheme="minorHAnsi" w:cstheme="minorBidi"/>
          <w:b w:val="0"/>
          <w:noProof/>
          <w:kern w:val="2"/>
          <w:sz w:val="24"/>
          <w:szCs w:val="24"/>
          <w:lang w:eastAsia="en-ZA"/>
          <w14:ligatures w14:val="standardContextual"/>
        </w:rPr>
      </w:pPr>
      <w:hyperlink w:anchor="_Toc223622923" w:history="1">
        <w:r w:rsidR="00603817" w:rsidRPr="00000F3C">
          <w:rPr>
            <w:rStyle w:val="Hyperlink"/>
            <w:noProof/>
          </w:rPr>
          <w:t>3.</w:t>
        </w:r>
        <w:r w:rsidR="00603817">
          <w:rPr>
            <w:rFonts w:asciiTheme="minorHAnsi" w:eastAsiaTheme="minorEastAsia" w:hAnsiTheme="minorHAnsi" w:cstheme="minorBidi"/>
            <w:b w:val="0"/>
            <w:noProof/>
            <w:kern w:val="2"/>
            <w:sz w:val="24"/>
            <w:szCs w:val="24"/>
            <w:lang w:eastAsia="en-ZA"/>
            <w14:ligatures w14:val="standardContextual"/>
          </w:rPr>
          <w:tab/>
        </w:r>
        <w:r w:rsidR="00603817" w:rsidRPr="00000F3C">
          <w:rPr>
            <w:rStyle w:val="Hyperlink"/>
            <w:noProof/>
          </w:rPr>
          <w:t>Requirements</w:t>
        </w:r>
        <w:r w:rsidR="00603817">
          <w:rPr>
            <w:noProof/>
            <w:webHidden/>
          </w:rPr>
          <w:tab/>
        </w:r>
        <w:r w:rsidR="00603817">
          <w:rPr>
            <w:noProof/>
            <w:webHidden/>
          </w:rPr>
          <w:fldChar w:fldCharType="begin"/>
        </w:r>
        <w:r w:rsidR="00603817">
          <w:rPr>
            <w:noProof/>
            <w:webHidden/>
          </w:rPr>
          <w:instrText xml:space="preserve"> PAGEREF _Toc223622923 \h </w:instrText>
        </w:r>
        <w:r w:rsidR="00603817">
          <w:rPr>
            <w:noProof/>
            <w:webHidden/>
          </w:rPr>
        </w:r>
        <w:r w:rsidR="00603817">
          <w:rPr>
            <w:noProof/>
            <w:webHidden/>
          </w:rPr>
          <w:fldChar w:fldCharType="separate"/>
        </w:r>
        <w:r w:rsidR="00284A7A">
          <w:rPr>
            <w:noProof/>
            <w:webHidden/>
          </w:rPr>
          <w:t>4</w:t>
        </w:r>
        <w:r w:rsidR="00603817">
          <w:rPr>
            <w:noProof/>
            <w:webHidden/>
          </w:rPr>
          <w:fldChar w:fldCharType="end"/>
        </w:r>
      </w:hyperlink>
    </w:p>
    <w:p w14:paraId="35B2EBEA" w14:textId="3DEFB407" w:rsidR="00603817" w:rsidRDefault="00AE034E">
      <w:pPr>
        <w:pStyle w:val="TOC2"/>
        <w:rPr>
          <w:rFonts w:asciiTheme="minorHAnsi" w:eastAsiaTheme="minorEastAsia" w:hAnsiTheme="minorHAnsi" w:cstheme="minorBidi"/>
          <w:noProof/>
          <w:kern w:val="2"/>
          <w:sz w:val="24"/>
          <w:szCs w:val="24"/>
          <w:lang w:eastAsia="en-ZA"/>
          <w14:ligatures w14:val="standardContextual"/>
        </w:rPr>
      </w:pPr>
      <w:hyperlink w:anchor="_Toc223622924" w:history="1">
        <w:r w:rsidR="00603817" w:rsidRPr="00000F3C">
          <w:rPr>
            <w:rStyle w:val="Hyperlink"/>
            <w:noProof/>
          </w:rPr>
          <w:t>3.1</w:t>
        </w:r>
        <w:r w:rsidR="00603817">
          <w:rPr>
            <w:rFonts w:asciiTheme="minorHAnsi" w:eastAsiaTheme="minorEastAsia" w:hAnsiTheme="minorHAnsi" w:cstheme="minorBidi"/>
            <w:noProof/>
            <w:kern w:val="2"/>
            <w:sz w:val="24"/>
            <w:szCs w:val="24"/>
            <w:lang w:eastAsia="en-ZA"/>
            <w14:ligatures w14:val="standardContextual"/>
          </w:rPr>
          <w:tab/>
        </w:r>
        <w:r w:rsidR="00603817" w:rsidRPr="00000F3C">
          <w:rPr>
            <w:rStyle w:val="Hyperlink"/>
            <w:noProof/>
          </w:rPr>
          <w:t>Product / Service / Solution Requirements</w:t>
        </w:r>
        <w:r w:rsidR="00603817">
          <w:rPr>
            <w:noProof/>
            <w:webHidden/>
          </w:rPr>
          <w:tab/>
        </w:r>
        <w:r w:rsidR="00603817">
          <w:rPr>
            <w:noProof/>
            <w:webHidden/>
          </w:rPr>
          <w:fldChar w:fldCharType="begin"/>
        </w:r>
        <w:r w:rsidR="00603817">
          <w:rPr>
            <w:noProof/>
            <w:webHidden/>
          </w:rPr>
          <w:instrText xml:space="preserve"> PAGEREF _Toc223622924 \h </w:instrText>
        </w:r>
        <w:r w:rsidR="00603817">
          <w:rPr>
            <w:noProof/>
            <w:webHidden/>
          </w:rPr>
        </w:r>
        <w:r w:rsidR="00603817">
          <w:rPr>
            <w:noProof/>
            <w:webHidden/>
          </w:rPr>
          <w:fldChar w:fldCharType="separate"/>
        </w:r>
        <w:r w:rsidR="00284A7A">
          <w:rPr>
            <w:noProof/>
            <w:webHidden/>
          </w:rPr>
          <w:t>4</w:t>
        </w:r>
        <w:r w:rsidR="00603817">
          <w:rPr>
            <w:noProof/>
            <w:webHidden/>
          </w:rPr>
          <w:fldChar w:fldCharType="end"/>
        </w:r>
      </w:hyperlink>
    </w:p>
    <w:p w14:paraId="2C11522A" w14:textId="62E61479" w:rsidR="00603817" w:rsidRDefault="00AE034E">
      <w:pPr>
        <w:pStyle w:val="TOC3"/>
        <w:rPr>
          <w:rFonts w:asciiTheme="minorHAnsi" w:eastAsiaTheme="minorEastAsia" w:hAnsiTheme="minorHAnsi" w:cstheme="minorBidi"/>
          <w:noProof/>
          <w:kern w:val="2"/>
          <w:sz w:val="24"/>
          <w:szCs w:val="24"/>
          <w:lang w:eastAsia="en-ZA"/>
          <w14:ligatures w14:val="standardContextual"/>
        </w:rPr>
      </w:pPr>
      <w:hyperlink w:anchor="_Toc223622925" w:history="1">
        <w:r w:rsidR="00603817" w:rsidRPr="00000F3C">
          <w:rPr>
            <w:rStyle w:val="Hyperlink"/>
            <w:noProof/>
          </w:rPr>
          <w:t>3.1.1</w:t>
        </w:r>
        <w:r w:rsidR="00603817">
          <w:rPr>
            <w:rFonts w:asciiTheme="minorHAnsi" w:eastAsiaTheme="minorEastAsia" w:hAnsiTheme="minorHAnsi" w:cstheme="minorBidi"/>
            <w:noProof/>
            <w:kern w:val="2"/>
            <w:sz w:val="24"/>
            <w:szCs w:val="24"/>
            <w:lang w:eastAsia="en-ZA"/>
            <w14:ligatures w14:val="standardContextual"/>
          </w:rPr>
          <w:tab/>
        </w:r>
        <w:r w:rsidR="00603817" w:rsidRPr="00000F3C">
          <w:rPr>
            <w:rStyle w:val="Hyperlink"/>
            <w:noProof/>
          </w:rPr>
          <w:t>SITA Cloud Provider Program components:</w:t>
        </w:r>
        <w:r w:rsidR="00603817">
          <w:rPr>
            <w:noProof/>
            <w:webHidden/>
          </w:rPr>
          <w:tab/>
        </w:r>
        <w:r w:rsidR="00603817">
          <w:rPr>
            <w:noProof/>
            <w:webHidden/>
          </w:rPr>
          <w:fldChar w:fldCharType="begin"/>
        </w:r>
        <w:r w:rsidR="00603817">
          <w:rPr>
            <w:noProof/>
            <w:webHidden/>
          </w:rPr>
          <w:instrText xml:space="preserve"> PAGEREF _Toc223622925 \h </w:instrText>
        </w:r>
        <w:r w:rsidR="00603817">
          <w:rPr>
            <w:noProof/>
            <w:webHidden/>
          </w:rPr>
        </w:r>
        <w:r w:rsidR="00603817">
          <w:rPr>
            <w:noProof/>
            <w:webHidden/>
          </w:rPr>
          <w:fldChar w:fldCharType="separate"/>
        </w:r>
        <w:r w:rsidR="00284A7A">
          <w:rPr>
            <w:noProof/>
            <w:webHidden/>
          </w:rPr>
          <w:t>4</w:t>
        </w:r>
        <w:r w:rsidR="00603817">
          <w:rPr>
            <w:noProof/>
            <w:webHidden/>
          </w:rPr>
          <w:fldChar w:fldCharType="end"/>
        </w:r>
      </w:hyperlink>
    </w:p>
    <w:p w14:paraId="2F89ED26" w14:textId="7FAD948B" w:rsidR="00603817" w:rsidRDefault="00AE034E">
      <w:pPr>
        <w:pStyle w:val="TOC2"/>
        <w:rPr>
          <w:rFonts w:asciiTheme="minorHAnsi" w:eastAsiaTheme="minorEastAsia" w:hAnsiTheme="minorHAnsi" w:cstheme="minorBidi"/>
          <w:noProof/>
          <w:kern w:val="2"/>
          <w:sz w:val="24"/>
          <w:szCs w:val="24"/>
          <w:lang w:eastAsia="en-ZA"/>
          <w14:ligatures w14:val="standardContextual"/>
        </w:rPr>
      </w:pPr>
      <w:hyperlink w:anchor="_Toc223622926" w:history="1">
        <w:r w:rsidR="00603817" w:rsidRPr="00000F3C">
          <w:rPr>
            <w:rStyle w:val="Hyperlink"/>
            <w:noProof/>
          </w:rPr>
          <w:t>3.2</w:t>
        </w:r>
        <w:r w:rsidR="00603817">
          <w:rPr>
            <w:rFonts w:asciiTheme="minorHAnsi" w:eastAsiaTheme="minorEastAsia" w:hAnsiTheme="minorHAnsi" w:cstheme="minorBidi"/>
            <w:noProof/>
            <w:kern w:val="2"/>
            <w:sz w:val="24"/>
            <w:szCs w:val="24"/>
            <w:lang w:eastAsia="en-ZA"/>
            <w14:ligatures w14:val="standardContextual"/>
          </w:rPr>
          <w:tab/>
        </w:r>
        <w:r w:rsidR="00603817" w:rsidRPr="00000F3C">
          <w:rPr>
            <w:rStyle w:val="Hyperlink"/>
            <w:noProof/>
          </w:rPr>
          <w:t>Service Elements</w:t>
        </w:r>
        <w:r w:rsidR="00603817">
          <w:rPr>
            <w:noProof/>
            <w:webHidden/>
          </w:rPr>
          <w:tab/>
        </w:r>
        <w:r w:rsidR="00603817">
          <w:rPr>
            <w:noProof/>
            <w:webHidden/>
          </w:rPr>
          <w:fldChar w:fldCharType="begin"/>
        </w:r>
        <w:r w:rsidR="00603817">
          <w:rPr>
            <w:noProof/>
            <w:webHidden/>
          </w:rPr>
          <w:instrText xml:space="preserve"> PAGEREF _Toc223622926 \h </w:instrText>
        </w:r>
        <w:r w:rsidR="00603817">
          <w:rPr>
            <w:noProof/>
            <w:webHidden/>
          </w:rPr>
        </w:r>
        <w:r w:rsidR="00603817">
          <w:rPr>
            <w:noProof/>
            <w:webHidden/>
          </w:rPr>
          <w:fldChar w:fldCharType="separate"/>
        </w:r>
        <w:r w:rsidR="00284A7A">
          <w:rPr>
            <w:noProof/>
            <w:webHidden/>
          </w:rPr>
          <w:t>4</w:t>
        </w:r>
        <w:r w:rsidR="00603817">
          <w:rPr>
            <w:noProof/>
            <w:webHidden/>
          </w:rPr>
          <w:fldChar w:fldCharType="end"/>
        </w:r>
      </w:hyperlink>
    </w:p>
    <w:p w14:paraId="595BA71D" w14:textId="4C8E0753" w:rsidR="00603817" w:rsidRDefault="00AE034E">
      <w:pPr>
        <w:pStyle w:val="TOC3"/>
        <w:rPr>
          <w:rFonts w:asciiTheme="minorHAnsi" w:eastAsiaTheme="minorEastAsia" w:hAnsiTheme="minorHAnsi" w:cstheme="minorBidi"/>
          <w:noProof/>
          <w:kern w:val="2"/>
          <w:sz w:val="24"/>
          <w:szCs w:val="24"/>
          <w:lang w:eastAsia="en-ZA"/>
          <w14:ligatures w14:val="standardContextual"/>
        </w:rPr>
      </w:pPr>
      <w:hyperlink w:anchor="_Toc223622927" w:history="1">
        <w:r w:rsidR="00603817" w:rsidRPr="00000F3C">
          <w:rPr>
            <w:rStyle w:val="Hyperlink"/>
            <w:noProof/>
          </w:rPr>
          <w:t>3.2.1</w:t>
        </w:r>
        <w:r w:rsidR="00603817">
          <w:rPr>
            <w:rFonts w:asciiTheme="minorHAnsi" w:eastAsiaTheme="minorEastAsia" w:hAnsiTheme="minorHAnsi" w:cstheme="minorBidi"/>
            <w:noProof/>
            <w:kern w:val="2"/>
            <w:sz w:val="24"/>
            <w:szCs w:val="24"/>
            <w:lang w:eastAsia="en-ZA"/>
            <w14:ligatures w14:val="standardContextual"/>
          </w:rPr>
          <w:tab/>
        </w:r>
        <w:r w:rsidR="00603817" w:rsidRPr="00000F3C">
          <w:rPr>
            <w:rStyle w:val="Hyperlink"/>
            <w:noProof/>
          </w:rPr>
          <w:t>Full Service Agreement</w:t>
        </w:r>
        <w:r w:rsidR="00603817">
          <w:rPr>
            <w:noProof/>
            <w:webHidden/>
          </w:rPr>
          <w:tab/>
        </w:r>
        <w:r w:rsidR="00603817">
          <w:rPr>
            <w:noProof/>
            <w:webHidden/>
          </w:rPr>
          <w:fldChar w:fldCharType="begin"/>
        </w:r>
        <w:r w:rsidR="00603817">
          <w:rPr>
            <w:noProof/>
            <w:webHidden/>
          </w:rPr>
          <w:instrText xml:space="preserve"> PAGEREF _Toc223622927 \h </w:instrText>
        </w:r>
        <w:r w:rsidR="00603817">
          <w:rPr>
            <w:noProof/>
            <w:webHidden/>
          </w:rPr>
        </w:r>
        <w:r w:rsidR="00603817">
          <w:rPr>
            <w:noProof/>
            <w:webHidden/>
          </w:rPr>
          <w:fldChar w:fldCharType="separate"/>
        </w:r>
        <w:r w:rsidR="00284A7A">
          <w:rPr>
            <w:noProof/>
            <w:webHidden/>
          </w:rPr>
          <w:t>4</w:t>
        </w:r>
        <w:r w:rsidR="00603817">
          <w:rPr>
            <w:noProof/>
            <w:webHidden/>
          </w:rPr>
          <w:fldChar w:fldCharType="end"/>
        </w:r>
      </w:hyperlink>
    </w:p>
    <w:p w14:paraId="2C26FB59" w14:textId="64348274" w:rsidR="00603817" w:rsidRDefault="00AE034E">
      <w:pPr>
        <w:pStyle w:val="TOC3"/>
        <w:rPr>
          <w:rFonts w:asciiTheme="minorHAnsi" w:eastAsiaTheme="minorEastAsia" w:hAnsiTheme="minorHAnsi" w:cstheme="minorBidi"/>
          <w:noProof/>
          <w:kern w:val="2"/>
          <w:sz w:val="24"/>
          <w:szCs w:val="24"/>
          <w:lang w:eastAsia="en-ZA"/>
          <w14:ligatures w14:val="standardContextual"/>
        </w:rPr>
      </w:pPr>
      <w:hyperlink w:anchor="_Toc223622928" w:history="1">
        <w:r w:rsidR="00603817" w:rsidRPr="00000F3C">
          <w:rPr>
            <w:rStyle w:val="Hyperlink"/>
            <w:noProof/>
          </w:rPr>
          <w:t>3.2.2</w:t>
        </w:r>
        <w:r w:rsidR="00603817">
          <w:rPr>
            <w:rFonts w:asciiTheme="minorHAnsi" w:eastAsiaTheme="minorEastAsia" w:hAnsiTheme="minorHAnsi" w:cstheme="minorBidi"/>
            <w:noProof/>
            <w:kern w:val="2"/>
            <w:sz w:val="24"/>
            <w:szCs w:val="24"/>
            <w:lang w:eastAsia="en-ZA"/>
            <w14:ligatures w14:val="standardContextual"/>
          </w:rPr>
          <w:tab/>
        </w:r>
        <w:r w:rsidR="00603817" w:rsidRPr="00000F3C">
          <w:rPr>
            <w:rStyle w:val="Hyperlink"/>
            <w:noProof/>
          </w:rPr>
          <w:t>Response time and distance</w:t>
        </w:r>
        <w:r w:rsidR="00603817">
          <w:rPr>
            <w:noProof/>
            <w:webHidden/>
          </w:rPr>
          <w:tab/>
        </w:r>
        <w:r w:rsidR="00603817">
          <w:rPr>
            <w:noProof/>
            <w:webHidden/>
          </w:rPr>
          <w:fldChar w:fldCharType="begin"/>
        </w:r>
        <w:r w:rsidR="00603817">
          <w:rPr>
            <w:noProof/>
            <w:webHidden/>
          </w:rPr>
          <w:instrText xml:space="preserve"> PAGEREF _Toc223622928 \h </w:instrText>
        </w:r>
        <w:r w:rsidR="00603817">
          <w:rPr>
            <w:noProof/>
            <w:webHidden/>
          </w:rPr>
        </w:r>
        <w:r w:rsidR="00603817">
          <w:rPr>
            <w:noProof/>
            <w:webHidden/>
          </w:rPr>
          <w:fldChar w:fldCharType="separate"/>
        </w:r>
        <w:r w:rsidR="00284A7A">
          <w:rPr>
            <w:noProof/>
            <w:webHidden/>
          </w:rPr>
          <w:t>5</w:t>
        </w:r>
        <w:r w:rsidR="00603817">
          <w:rPr>
            <w:noProof/>
            <w:webHidden/>
          </w:rPr>
          <w:fldChar w:fldCharType="end"/>
        </w:r>
      </w:hyperlink>
    </w:p>
    <w:p w14:paraId="6E8549D0" w14:textId="61A829E8" w:rsidR="00603817" w:rsidRDefault="00AE034E">
      <w:pPr>
        <w:pStyle w:val="TOC3"/>
        <w:rPr>
          <w:rFonts w:asciiTheme="minorHAnsi" w:eastAsiaTheme="minorEastAsia" w:hAnsiTheme="minorHAnsi" w:cstheme="minorBidi"/>
          <w:noProof/>
          <w:kern w:val="2"/>
          <w:sz w:val="24"/>
          <w:szCs w:val="24"/>
          <w:lang w:eastAsia="en-ZA"/>
          <w14:ligatures w14:val="standardContextual"/>
        </w:rPr>
      </w:pPr>
      <w:hyperlink w:anchor="_Toc223622929" w:history="1">
        <w:r w:rsidR="00603817" w:rsidRPr="00000F3C">
          <w:rPr>
            <w:rStyle w:val="Hyperlink"/>
            <w:noProof/>
          </w:rPr>
          <w:t>3.2.3</w:t>
        </w:r>
        <w:r w:rsidR="00603817">
          <w:rPr>
            <w:rFonts w:asciiTheme="minorHAnsi" w:eastAsiaTheme="minorEastAsia" w:hAnsiTheme="minorHAnsi" w:cstheme="minorBidi"/>
            <w:noProof/>
            <w:kern w:val="2"/>
            <w:sz w:val="24"/>
            <w:szCs w:val="24"/>
            <w:lang w:eastAsia="en-ZA"/>
            <w14:ligatures w14:val="standardContextual"/>
          </w:rPr>
          <w:tab/>
        </w:r>
        <w:r w:rsidR="00603817" w:rsidRPr="00000F3C">
          <w:rPr>
            <w:rStyle w:val="Hyperlink"/>
            <w:noProof/>
          </w:rPr>
          <w:t>Fault logging management</w:t>
        </w:r>
        <w:r w:rsidR="00603817">
          <w:rPr>
            <w:noProof/>
            <w:webHidden/>
          </w:rPr>
          <w:tab/>
        </w:r>
        <w:r w:rsidR="00603817">
          <w:rPr>
            <w:noProof/>
            <w:webHidden/>
          </w:rPr>
          <w:fldChar w:fldCharType="begin"/>
        </w:r>
        <w:r w:rsidR="00603817">
          <w:rPr>
            <w:noProof/>
            <w:webHidden/>
          </w:rPr>
          <w:instrText xml:space="preserve"> PAGEREF _Toc223622929 \h </w:instrText>
        </w:r>
        <w:r w:rsidR="00603817">
          <w:rPr>
            <w:noProof/>
            <w:webHidden/>
          </w:rPr>
        </w:r>
        <w:r w:rsidR="00603817">
          <w:rPr>
            <w:noProof/>
            <w:webHidden/>
          </w:rPr>
          <w:fldChar w:fldCharType="separate"/>
        </w:r>
        <w:r w:rsidR="00284A7A">
          <w:rPr>
            <w:noProof/>
            <w:webHidden/>
          </w:rPr>
          <w:t>5</w:t>
        </w:r>
        <w:r w:rsidR="00603817">
          <w:rPr>
            <w:noProof/>
            <w:webHidden/>
          </w:rPr>
          <w:fldChar w:fldCharType="end"/>
        </w:r>
      </w:hyperlink>
    </w:p>
    <w:p w14:paraId="0A6DB185" w14:textId="77640AD4" w:rsidR="00603817" w:rsidRDefault="00AE034E">
      <w:pPr>
        <w:pStyle w:val="TOC1"/>
        <w:rPr>
          <w:rFonts w:asciiTheme="minorHAnsi" w:eastAsiaTheme="minorEastAsia" w:hAnsiTheme="minorHAnsi" w:cstheme="minorBidi"/>
          <w:b w:val="0"/>
          <w:noProof/>
          <w:kern w:val="2"/>
          <w:sz w:val="24"/>
          <w:szCs w:val="24"/>
          <w:lang w:eastAsia="en-ZA"/>
          <w14:ligatures w14:val="standardContextual"/>
        </w:rPr>
      </w:pPr>
      <w:hyperlink w:anchor="_Toc223622930" w:history="1">
        <w:r w:rsidR="00603817" w:rsidRPr="00000F3C">
          <w:rPr>
            <w:rStyle w:val="Hyperlink"/>
            <w:noProof/>
          </w:rPr>
          <w:t>4.</w:t>
        </w:r>
        <w:r w:rsidR="00603817">
          <w:rPr>
            <w:rFonts w:asciiTheme="minorHAnsi" w:eastAsiaTheme="minorEastAsia" w:hAnsiTheme="minorHAnsi" w:cstheme="minorBidi"/>
            <w:b w:val="0"/>
            <w:noProof/>
            <w:kern w:val="2"/>
            <w:sz w:val="24"/>
            <w:szCs w:val="24"/>
            <w:lang w:eastAsia="en-ZA"/>
            <w14:ligatures w14:val="standardContextual"/>
          </w:rPr>
          <w:tab/>
        </w:r>
        <w:r w:rsidR="00603817" w:rsidRPr="00000F3C">
          <w:rPr>
            <w:rStyle w:val="Hyperlink"/>
            <w:noProof/>
          </w:rPr>
          <w:t>Bid Evaluation Stages</w:t>
        </w:r>
        <w:r w:rsidR="00603817">
          <w:rPr>
            <w:noProof/>
            <w:webHidden/>
          </w:rPr>
          <w:tab/>
        </w:r>
        <w:r w:rsidR="00603817">
          <w:rPr>
            <w:noProof/>
            <w:webHidden/>
          </w:rPr>
          <w:fldChar w:fldCharType="begin"/>
        </w:r>
        <w:r w:rsidR="00603817">
          <w:rPr>
            <w:noProof/>
            <w:webHidden/>
          </w:rPr>
          <w:instrText xml:space="preserve"> PAGEREF _Toc223622930 \h </w:instrText>
        </w:r>
        <w:r w:rsidR="00603817">
          <w:rPr>
            <w:noProof/>
            <w:webHidden/>
          </w:rPr>
        </w:r>
        <w:r w:rsidR="00603817">
          <w:rPr>
            <w:noProof/>
            <w:webHidden/>
          </w:rPr>
          <w:fldChar w:fldCharType="separate"/>
        </w:r>
        <w:r w:rsidR="00284A7A">
          <w:rPr>
            <w:noProof/>
            <w:webHidden/>
          </w:rPr>
          <w:t>6</w:t>
        </w:r>
        <w:r w:rsidR="00603817">
          <w:rPr>
            <w:noProof/>
            <w:webHidden/>
          </w:rPr>
          <w:fldChar w:fldCharType="end"/>
        </w:r>
      </w:hyperlink>
    </w:p>
    <w:p w14:paraId="2D3FDFA8" w14:textId="2B208826" w:rsidR="00603817" w:rsidRDefault="00AE034E">
      <w:pPr>
        <w:pStyle w:val="TOC2"/>
        <w:rPr>
          <w:rFonts w:asciiTheme="minorHAnsi" w:eastAsiaTheme="minorEastAsia" w:hAnsiTheme="minorHAnsi" w:cstheme="minorBidi"/>
          <w:noProof/>
          <w:kern w:val="2"/>
          <w:sz w:val="24"/>
          <w:szCs w:val="24"/>
          <w:lang w:eastAsia="en-ZA"/>
          <w14:ligatures w14:val="standardContextual"/>
        </w:rPr>
      </w:pPr>
      <w:hyperlink w:anchor="_Toc223622931" w:history="1">
        <w:r w:rsidR="00603817" w:rsidRPr="00000F3C">
          <w:rPr>
            <w:rStyle w:val="Hyperlink"/>
            <w:noProof/>
          </w:rPr>
          <w:t>4.1</w:t>
        </w:r>
        <w:r w:rsidR="00603817">
          <w:rPr>
            <w:rFonts w:asciiTheme="minorHAnsi" w:eastAsiaTheme="minorEastAsia" w:hAnsiTheme="minorHAnsi" w:cstheme="minorBidi"/>
            <w:noProof/>
            <w:kern w:val="2"/>
            <w:sz w:val="24"/>
            <w:szCs w:val="24"/>
            <w:lang w:eastAsia="en-ZA"/>
            <w14:ligatures w14:val="standardContextual"/>
          </w:rPr>
          <w:tab/>
        </w:r>
        <w:r w:rsidR="00603817" w:rsidRPr="00000F3C">
          <w:rPr>
            <w:rStyle w:val="Hyperlink"/>
            <w:noProof/>
          </w:rPr>
          <w:t>Mandatory Administrative responsiveness (Stage 1)</w:t>
        </w:r>
        <w:r w:rsidR="00603817">
          <w:rPr>
            <w:noProof/>
            <w:webHidden/>
          </w:rPr>
          <w:tab/>
        </w:r>
        <w:r w:rsidR="00603817">
          <w:rPr>
            <w:noProof/>
            <w:webHidden/>
          </w:rPr>
          <w:fldChar w:fldCharType="begin"/>
        </w:r>
        <w:r w:rsidR="00603817">
          <w:rPr>
            <w:noProof/>
            <w:webHidden/>
          </w:rPr>
          <w:instrText xml:space="preserve"> PAGEREF _Toc223622931 \h </w:instrText>
        </w:r>
        <w:r w:rsidR="00603817">
          <w:rPr>
            <w:noProof/>
            <w:webHidden/>
          </w:rPr>
        </w:r>
        <w:r w:rsidR="00603817">
          <w:rPr>
            <w:noProof/>
            <w:webHidden/>
          </w:rPr>
          <w:fldChar w:fldCharType="separate"/>
        </w:r>
        <w:r w:rsidR="00284A7A">
          <w:rPr>
            <w:noProof/>
            <w:webHidden/>
          </w:rPr>
          <w:t>7</w:t>
        </w:r>
        <w:r w:rsidR="00603817">
          <w:rPr>
            <w:noProof/>
            <w:webHidden/>
          </w:rPr>
          <w:fldChar w:fldCharType="end"/>
        </w:r>
      </w:hyperlink>
    </w:p>
    <w:p w14:paraId="06740D8C" w14:textId="083ACC5A" w:rsidR="00603817" w:rsidRDefault="00AE034E">
      <w:pPr>
        <w:pStyle w:val="TOC3"/>
        <w:rPr>
          <w:rFonts w:asciiTheme="minorHAnsi" w:eastAsiaTheme="minorEastAsia" w:hAnsiTheme="minorHAnsi" w:cstheme="minorBidi"/>
          <w:noProof/>
          <w:kern w:val="2"/>
          <w:sz w:val="24"/>
          <w:szCs w:val="24"/>
          <w:lang w:eastAsia="en-ZA"/>
          <w14:ligatures w14:val="standardContextual"/>
        </w:rPr>
      </w:pPr>
      <w:hyperlink w:anchor="_Toc223622932" w:history="1">
        <w:r w:rsidR="00603817" w:rsidRPr="00000F3C">
          <w:rPr>
            <w:rStyle w:val="Hyperlink"/>
            <w:noProof/>
          </w:rPr>
          <w:t>4.1.1</w:t>
        </w:r>
        <w:r w:rsidR="00603817">
          <w:rPr>
            <w:rFonts w:asciiTheme="minorHAnsi" w:eastAsiaTheme="minorEastAsia" w:hAnsiTheme="minorHAnsi" w:cstheme="minorBidi"/>
            <w:noProof/>
            <w:kern w:val="2"/>
            <w:sz w:val="24"/>
            <w:szCs w:val="24"/>
            <w:lang w:eastAsia="en-ZA"/>
            <w14:ligatures w14:val="standardContextual"/>
          </w:rPr>
          <w:tab/>
        </w:r>
        <w:r w:rsidR="00603817" w:rsidRPr="00000F3C">
          <w:rPr>
            <w:rStyle w:val="Hyperlink"/>
            <w:noProof/>
          </w:rPr>
          <w:t>Attendance of briefing session</w:t>
        </w:r>
        <w:r w:rsidR="00603817">
          <w:rPr>
            <w:noProof/>
            <w:webHidden/>
          </w:rPr>
          <w:tab/>
        </w:r>
        <w:r w:rsidR="00603817">
          <w:rPr>
            <w:noProof/>
            <w:webHidden/>
          </w:rPr>
          <w:fldChar w:fldCharType="begin"/>
        </w:r>
        <w:r w:rsidR="00603817">
          <w:rPr>
            <w:noProof/>
            <w:webHidden/>
          </w:rPr>
          <w:instrText xml:space="preserve"> PAGEREF _Toc223622932 \h </w:instrText>
        </w:r>
        <w:r w:rsidR="00603817">
          <w:rPr>
            <w:noProof/>
            <w:webHidden/>
          </w:rPr>
        </w:r>
        <w:r w:rsidR="00603817">
          <w:rPr>
            <w:noProof/>
            <w:webHidden/>
          </w:rPr>
          <w:fldChar w:fldCharType="separate"/>
        </w:r>
        <w:r w:rsidR="00284A7A">
          <w:rPr>
            <w:noProof/>
            <w:webHidden/>
          </w:rPr>
          <w:t>7</w:t>
        </w:r>
        <w:r w:rsidR="00603817">
          <w:rPr>
            <w:noProof/>
            <w:webHidden/>
          </w:rPr>
          <w:fldChar w:fldCharType="end"/>
        </w:r>
      </w:hyperlink>
    </w:p>
    <w:p w14:paraId="2D385B59" w14:textId="6B968D78" w:rsidR="00603817" w:rsidRDefault="00AE034E">
      <w:pPr>
        <w:pStyle w:val="TOC3"/>
        <w:rPr>
          <w:rFonts w:asciiTheme="minorHAnsi" w:eastAsiaTheme="minorEastAsia" w:hAnsiTheme="minorHAnsi" w:cstheme="minorBidi"/>
          <w:noProof/>
          <w:kern w:val="2"/>
          <w:sz w:val="24"/>
          <w:szCs w:val="24"/>
          <w:lang w:eastAsia="en-ZA"/>
          <w14:ligatures w14:val="standardContextual"/>
        </w:rPr>
      </w:pPr>
      <w:hyperlink w:anchor="_Toc223622933" w:history="1">
        <w:r w:rsidR="00603817" w:rsidRPr="00000F3C">
          <w:rPr>
            <w:rStyle w:val="Hyperlink"/>
            <w:noProof/>
          </w:rPr>
          <w:t>4.1.2</w:t>
        </w:r>
        <w:r w:rsidR="00603817">
          <w:rPr>
            <w:rFonts w:asciiTheme="minorHAnsi" w:eastAsiaTheme="minorEastAsia" w:hAnsiTheme="minorHAnsi" w:cstheme="minorBidi"/>
            <w:noProof/>
            <w:kern w:val="2"/>
            <w:sz w:val="24"/>
            <w:szCs w:val="24"/>
            <w:lang w:eastAsia="en-ZA"/>
            <w14:ligatures w14:val="standardContextual"/>
          </w:rPr>
          <w:tab/>
        </w:r>
        <w:r w:rsidR="00603817" w:rsidRPr="00000F3C">
          <w:rPr>
            <w:rStyle w:val="Hyperlink"/>
            <w:noProof/>
          </w:rPr>
          <w:t>Registered Supplier</w:t>
        </w:r>
        <w:r w:rsidR="00603817">
          <w:rPr>
            <w:noProof/>
            <w:webHidden/>
          </w:rPr>
          <w:tab/>
        </w:r>
        <w:r w:rsidR="00603817">
          <w:rPr>
            <w:noProof/>
            <w:webHidden/>
          </w:rPr>
          <w:fldChar w:fldCharType="begin"/>
        </w:r>
        <w:r w:rsidR="00603817">
          <w:rPr>
            <w:noProof/>
            <w:webHidden/>
          </w:rPr>
          <w:instrText xml:space="preserve"> PAGEREF _Toc223622933 \h </w:instrText>
        </w:r>
        <w:r w:rsidR="00603817">
          <w:rPr>
            <w:noProof/>
            <w:webHidden/>
          </w:rPr>
        </w:r>
        <w:r w:rsidR="00603817">
          <w:rPr>
            <w:noProof/>
            <w:webHidden/>
          </w:rPr>
          <w:fldChar w:fldCharType="separate"/>
        </w:r>
        <w:r w:rsidR="00284A7A">
          <w:rPr>
            <w:noProof/>
            <w:webHidden/>
          </w:rPr>
          <w:t>7</w:t>
        </w:r>
        <w:r w:rsidR="00603817">
          <w:rPr>
            <w:noProof/>
            <w:webHidden/>
          </w:rPr>
          <w:fldChar w:fldCharType="end"/>
        </w:r>
      </w:hyperlink>
    </w:p>
    <w:p w14:paraId="6615349B" w14:textId="6069AE60" w:rsidR="00603817" w:rsidRDefault="00AE034E">
      <w:pPr>
        <w:pStyle w:val="TOC3"/>
        <w:rPr>
          <w:rFonts w:asciiTheme="minorHAnsi" w:eastAsiaTheme="minorEastAsia" w:hAnsiTheme="minorHAnsi" w:cstheme="minorBidi"/>
          <w:noProof/>
          <w:kern w:val="2"/>
          <w:sz w:val="24"/>
          <w:szCs w:val="24"/>
          <w:lang w:eastAsia="en-ZA"/>
          <w14:ligatures w14:val="standardContextual"/>
        </w:rPr>
      </w:pPr>
      <w:hyperlink w:anchor="_Toc223622934" w:history="1">
        <w:r w:rsidR="00603817" w:rsidRPr="00000F3C">
          <w:rPr>
            <w:rStyle w:val="Hyperlink"/>
            <w:noProof/>
          </w:rPr>
          <w:t>4.1.3</w:t>
        </w:r>
        <w:r w:rsidR="00603817">
          <w:rPr>
            <w:rFonts w:asciiTheme="minorHAnsi" w:eastAsiaTheme="minorEastAsia" w:hAnsiTheme="minorHAnsi" w:cstheme="minorBidi"/>
            <w:noProof/>
            <w:kern w:val="2"/>
            <w:sz w:val="24"/>
            <w:szCs w:val="24"/>
            <w:lang w:eastAsia="en-ZA"/>
            <w14:ligatures w14:val="standardContextual"/>
          </w:rPr>
          <w:tab/>
        </w:r>
        <w:r w:rsidR="00603817" w:rsidRPr="00000F3C">
          <w:rPr>
            <w:rStyle w:val="Hyperlink"/>
            <w:noProof/>
          </w:rPr>
          <w:t>Bid Submission Instructions</w:t>
        </w:r>
        <w:r w:rsidR="00603817">
          <w:rPr>
            <w:noProof/>
            <w:webHidden/>
          </w:rPr>
          <w:tab/>
        </w:r>
        <w:r w:rsidR="00603817">
          <w:rPr>
            <w:noProof/>
            <w:webHidden/>
          </w:rPr>
          <w:fldChar w:fldCharType="begin"/>
        </w:r>
        <w:r w:rsidR="00603817">
          <w:rPr>
            <w:noProof/>
            <w:webHidden/>
          </w:rPr>
          <w:instrText xml:space="preserve"> PAGEREF _Toc223622934 \h </w:instrText>
        </w:r>
        <w:r w:rsidR="00603817">
          <w:rPr>
            <w:noProof/>
            <w:webHidden/>
          </w:rPr>
        </w:r>
        <w:r w:rsidR="00603817">
          <w:rPr>
            <w:noProof/>
            <w:webHidden/>
          </w:rPr>
          <w:fldChar w:fldCharType="separate"/>
        </w:r>
        <w:r w:rsidR="00284A7A">
          <w:rPr>
            <w:noProof/>
            <w:webHidden/>
          </w:rPr>
          <w:t>7</w:t>
        </w:r>
        <w:r w:rsidR="00603817">
          <w:rPr>
            <w:noProof/>
            <w:webHidden/>
          </w:rPr>
          <w:fldChar w:fldCharType="end"/>
        </w:r>
      </w:hyperlink>
    </w:p>
    <w:p w14:paraId="568FFEE4" w14:textId="0C13A93F" w:rsidR="00603817" w:rsidRDefault="00AE034E">
      <w:pPr>
        <w:pStyle w:val="TOC2"/>
        <w:rPr>
          <w:rFonts w:asciiTheme="minorHAnsi" w:eastAsiaTheme="minorEastAsia" w:hAnsiTheme="minorHAnsi" w:cstheme="minorBidi"/>
          <w:noProof/>
          <w:kern w:val="2"/>
          <w:sz w:val="24"/>
          <w:szCs w:val="24"/>
          <w:lang w:eastAsia="en-ZA"/>
          <w14:ligatures w14:val="standardContextual"/>
        </w:rPr>
      </w:pPr>
      <w:hyperlink w:anchor="_Toc223622935" w:history="1">
        <w:r w:rsidR="00603817" w:rsidRPr="00000F3C">
          <w:rPr>
            <w:rStyle w:val="Hyperlink"/>
            <w:noProof/>
          </w:rPr>
          <w:t>4.2</w:t>
        </w:r>
        <w:r w:rsidR="00603817">
          <w:rPr>
            <w:rFonts w:asciiTheme="minorHAnsi" w:eastAsiaTheme="minorEastAsia" w:hAnsiTheme="minorHAnsi" w:cstheme="minorBidi"/>
            <w:noProof/>
            <w:kern w:val="2"/>
            <w:sz w:val="24"/>
            <w:szCs w:val="24"/>
            <w:lang w:eastAsia="en-ZA"/>
            <w14:ligatures w14:val="standardContextual"/>
          </w:rPr>
          <w:tab/>
        </w:r>
        <w:r w:rsidR="00603817" w:rsidRPr="00000F3C">
          <w:rPr>
            <w:rStyle w:val="Hyperlink"/>
            <w:noProof/>
          </w:rPr>
          <w:t>Technical returnable documents</w:t>
        </w:r>
        <w:r w:rsidR="00603817">
          <w:rPr>
            <w:noProof/>
            <w:webHidden/>
          </w:rPr>
          <w:tab/>
        </w:r>
        <w:r w:rsidR="00603817">
          <w:rPr>
            <w:noProof/>
            <w:webHidden/>
          </w:rPr>
          <w:fldChar w:fldCharType="begin"/>
        </w:r>
        <w:r w:rsidR="00603817">
          <w:rPr>
            <w:noProof/>
            <w:webHidden/>
          </w:rPr>
          <w:instrText xml:space="preserve"> PAGEREF _Toc223622935 \h </w:instrText>
        </w:r>
        <w:r w:rsidR="00603817">
          <w:rPr>
            <w:noProof/>
            <w:webHidden/>
          </w:rPr>
        </w:r>
        <w:r w:rsidR="00603817">
          <w:rPr>
            <w:noProof/>
            <w:webHidden/>
          </w:rPr>
          <w:fldChar w:fldCharType="separate"/>
        </w:r>
        <w:r w:rsidR="00284A7A">
          <w:rPr>
            <w:noProof/>
            <w:webHidden/>
          </w:rPr>
          <w:t>7</w:t>
        </w:r>
        <w:r w:rsidR="00603817">
          <w:rPr>
            <w:noProof/>
            <w:webHidden/>
          </w:rPr>
          <w:fldChar w:fldCharType="end"/>
        </w:r>
      </w:hyperlink>
    </w:p>
    <w:p w14:paraId="6D324FD6" w14:textId="538151A2" w:rsidR="00603817" w:rsidRDefault="00AE034E">
      <w:pPr>
        <w:pStyle w:val="TOC3"/>
        <w:rPr>
          <w:rFonts w:asciiTheme="minorHAnsi" w:eastAsiaTheme="minorEastAsia" w:hAnsiTheme="minorHAnsi" w:cstheme="minorBidi"/>
          <w:noProof/>
          <w:kern w:val="2"/>
          <w:sz w:val="24"/>
          <w:szCs w:val="24"/>
          <w:lang w:eastAsia="en-ZA"/>
          <w14:ligatures w14:val="standardContextual"/>
        </w:rPr>
      </w:pPr>
      <w:hyperlink w:anchor="_Toc223622936" w:history="1">
        <w:r w:rsidR="00603817" w:rsidRPr="00000F3C">
          <w:rPr>
            <w:rStyle w:val="Hyperlink"/>
            <w:noProof/>
          </w:rPr>
          <w:t>4.2.1</w:t>
        </w:r>
        <w:r w:rsidR="00603817">
          <w:rPr>
            <w:rFonts w:asciiTheme="minorHAnsi" w:eastAsiaTheme="minorEastAsia" w:hAnsiTheme="minorHAnsi" w:cstheme="minorBidi"/>
            <w:noProof/>
            <w:kern w:val="2"/>
            <w:sz w:val="24"/>
            <w:szCs w:val="24"/>
            <w:lang w:eastAsia="en-ZA"/>
            <w14:ligatures w14:val="standardContextual"/>
          </w:rPr>
          <w:tab/>
        </w:r>
        <w:r w:rsidR="00603817" w:rsidRPr="00000F3C">
          <w:rPr>
            <w:rStyle w:val="Hyperlink"/>
            <w:noProof/>
          </w:rPr>
          <w:t>Instruction and evaluation criteria</w:t>
        </w:r>
        <w:r w:rsidR="00603817">
          <w:rPr>
            <w:noProof/>
            <w:webHidden/>
          </w:rPr>
          <w:tab/>
        </w:r>
        <w:r w:rsidR="00603817">
          <w:rPr>
            <w:noProof/>
            <w:webHidden/>
          </w:rPr>
          <w:fldChar w:fldCharType="begin"/>
        </w:r>
        <w:r w:rsidR="00603817">
          <w:rPr>
            <w:noProof/>
            <w:webHidden/>
          </w:rPr>
          <w:instrText xml:space="preserve"> PAGEREF _Toc223622936 \h </w:instrText>
        </w:r>
        <w:r w:rsidR="00603817">
          <w:rPr>
            <w:noProof/>
            <w:webHidden/>
          </w:rPr>
        </w:r>
        <w:r w:rsidR="00603817">
          <w:rPr>
            <w:noProof/>
            <w:webHidden/>
          </w:rPr>
          <w:fldChar w:fldCharType="separate"/>
        </w:r>
        <w:r w:rsidR="00284A7A">
          <w:rPr>
            <w:noProof/>
            <w:webHidden/>
          </w:rPr>
          <w:t>7</w:t>
        </w:r>
        <w:r w:rsidR="00603817">
          <w:rPr>
            <w:noProof/>
            <w:webHidden/>
          </w:rPr>
          <w:fldChar w:fldCharType="end"/>
        </w:r>
      </w:hyperlink>
    </w:p>
    <w:p w14:paraId="3E2DAADF" w14:textId="76B6030F" w:rsidR="00603817" w:rsidRDefault="00AE034E">
      <w:pPr>
        <w:pStyle w:val="TOC3"/>
        <w:rPr>
          <w:rFonts w:asciiTheme="minorHAnsi" w:eastAsiaTheme="minorEastAsia" w:hAnsiTheme="minorHAnsi" w:cstheme="minorBidi"/>
          <w:noProof/>
          <w:kern w:val="2"/>
          <w:sz w:val="24"/>
          <w:szCs w:val="24"/>
          <w:lang w:eastAsia="en-ZA"/>
          <w14:ligatures w14:val="standardContextual"/>
        </w:rPr>
      </w:pPr>
      <w:hyperlink w:anchor="_Toc223622937" w:history="1">
        <w:r w:rsidR="00603817" w:rsidRPr="00000F3C">
          <w:rPr>
            <w:rStyle w:val="Hyperlink"/>
            <w:noProof/>
          </w:rPr>
          <w:t>4.2.2</w:t>
        </w:r>
        <w:r w:rsidR="00603817">
          <w:rPr>
            <w:rFonts w:asciiTheme="minorHAnsi" w:eastAsiaTheme="minorEastAsia" w:hAnsiTheme="minorHAnsi" w:cstheme="minorBidi"/>
            <w:noProof/>
            <w:kern w:val="2"/>
            <w:sz w:val="24"/>
            <w:szCs w:val="24"/>
            <w:lang w:eastAsia="en-ZA"/>
            <w14:ligatures w14:val="standardContextual"/>
          </w:rPr>
          <w:tab/>
        </w:r>
        <w:r w:rsidR="00603817" w:rsidRPr="00000F3C">
          <w:rPr>
            <w:rStyle w:val="Hyperlink"/>
            <w:noProof/>
          </w:rPr>
          <w:t>Technical mandatory requirements (Stage 2)</w:t>
        </w:r>
        <w:r w:rsidR="00603817">
          <w:rPr>
            <w:noProof/>
            <w:webHidden/>
          </w:rPr>
          <w:tab/>
        </w:r>
        <w:r w:rsidR="00603817">
          <w:rPr>
            <w:noProof/>
            <w:webHidden/>
          </w:rPr>
          <w:fldChar w:fldCharType="begin"/>
        </w:r>
        <w:r w:rsidR="00603817">
          <w:rPr>
            <w:noProof/>
            <w:webHidden/>
          </w:rPr>
          <w:instrText xml:space="preserve"> PAGEREF _Toc223622937 \h </w:instrText>
        </w:r>
        <w:r w:rsidR="00603817">
          <w:rPr>
            <w:noProof/>
            <w:webHidden/>
          </w:rPr>
        </w:r>
        <w:r w:rsidR="00603817">
          <w:rPr>
            <w:noProof/>
            <w:webHidden/>
          </w:rPr>
          <w:fldChar w:fldCharType="separate"/>
        </w:r>
        <w:r w:rsidR="00284A7A">
          <w:rPr>
            <w:noProof/>
            <w:webHidden/>
          </w:rPr>
          <w:t>7</w:t>
        </w:r>
        <w:r w:rsidR="00603817">
          <w:rPr>
            <w:noProof/>
            <w:webHidden/>
          </w:rPr>
          <w:fldChar w:fldCharType="end"/>
        </w:r>
      </w:hyperlink>
    </w:p>
    <w:p w14:paraId="7900F6AA" w14:textId="0451800B" w:rsidR="00603817" w:rsidRDefault="00AE034E">
      <w:pPr>
        <w:pStyle w:val="TOC2"/>
        <w:rPr>
          <w:rFonts w:asciiTheme="minorHAnsi" w:eastAsiaTheme="minorEastAsia" w:hAnsiTheme="minorHAnsi" w:cstheme="minorBidi"/>
          <w:noProof/>
          <w:kern w:val="2"/>
          <w:sz w:val="24"/>
          <w:szCs w:val="24"/>
          <w:lang w:eastAsia="en-ZA"/>
          <w14:ligatures w14:val="standardContextual"/>
        </w:rPr>
      </w:pPr>
      <w:hyperlink w:anchor="_Toc223622938" w:history="1">
        <w:r w:rsidR="00603817" w:rsidRPr="00000F3C">
          <w:rPr>
            <w:rStyle w:val="Hyperlink"/>
            <w:noProof/>
          </w:rPr>
          <w:t>4.3</w:t>
        </w:r>
        <w:r w:rsidR="00603817">
          <w:rPr>
            <w:rFonts w:asciiTheme="minorHAnsi" w:eastAsiaTheme="minorEastAsia" w:hAnsiTheme="minorHAnsi" w:cstheme="minorBidi"/>
            <w:noProof/>
            <w:kern w:val="2"/>
            <w:sz w:val="24"/>
            <w:szCs w:val="24"/>
            <w:lang w:eastAsia="en-ZA"/>
            <w14:ligatures w14:val="standardContextual"/>
          </w:rPr>
          <w:tab/>
        </w:r>
        <w:r w:rsidR="00603817" w:rsidRPr="00000F3C">
          <w:rPr>
            <w:rStyle w:val="Hyperlink"/>
            <w:noProof/>
          </w:rPr>
          <w:t>Special Conditions of Contract Verification (Stage 3)</w:t>
        </w:r>
        <w:r w:rsidR="00603817">
          <w:rPr>
            <w:noProof/>
            <w:webHidden/>
          </w:rPr>
          <w:tab/>
        </w:r>
        <w:r w:rsidR="00603817">
          <w:rPr>
            <w:noProof/>
            <w:webHidden/>
          </w:rPr>
          <w:fldChar w:fldCharType="begin"/>
        </w:r>
        <w:r w:rsidR="00603817">
          <w:rPr>
            <w:noProof/>
            <w:webHidden/>
          </w:rPr>
          <w:instrText xml:space="preserve"> PAGEREF _Toc223622938 \h </w:instrText>
        </w:r>
        <w:r w:rsidR="00603817">
          <w:rPr>
            <w:noProof/>
            <w:webHidden/>
          </w:rPr>
        </w:r>
        <w:r w:rsidR="00603817">
          <w:rPr>
            <w:noProof/>
            <w:webHidden/>
          </w:rPr>
          <w:fldChar w:fldCharType="separate"/>
        </w:r>
        <w:r w:rsidR="00284A7A">
          <w:rPr>
            <w:noProof/>
            <w:webHidden/>
          </w:rPr>
          <w:t>9</w:t>
        </w:r>
        <w:r w:rsidR="00603817">
          <w:rPr>
            <w:noProof/>
            <w:webHidden/>
          </w:rPr>
          <w:fldChar w:fldCharType="end"/>
        </w:r>
      </w:hyperlink>
    </w:p>
    <w:p w14:paraId="3503C6CD" w14:textId="204AE5A8" w:rsidR="00603817" w:rsidRDefault="00AE034E">
      <w:pPr>
        <w:pStyle w:val="TOC3"/>
        <w:rPr>
          <w:rFonts w:asciiTheme="minorHAnsi" w:eastAsiaTheme="minorEastAsia" w:hAnsiTheme="minorHAnsi" w:cstheme="minorBidi"/>
          <w:noProof/>
          <w:kern w:val="2"/>
          <w:sz w:val="24"/>
          <w:szCs w:val="24"/>
          <w:lang w:eastAsia="en-ZA"/>
          <w14:ligatures w14:val="standardContextual"/>
        </w:rPr>
      </w:pPr>
      <w:hyperlink w:anchor="_Toc223622939" w:history="1">
        <w:r w:rsidR="00603817" w:rsidRPr="00000F3C">
          <w:rPr>
            <w:rStyle w:val="Hyperlink"/>
            <w:noProof/>
          </w:rPr>
          <w:t>4.3.1</w:t>
        </w:r>
        <w:r w:rsidR="00603817">
          <w:rPr>
            <w:rFonts w:asciiTheme="minorHAnsi" w:eastAsiaTheme="minorEastAsia" w:hAnsiTheme="minorHAnsi" w:cstheme="minorBidi"/>
            <w:noProof/>
            <w:kern w:val="2"/>
            <w:sz w:val="24"/>
            <w:szCs w:val="24"/>
            <w:lang w:eastAsia="en-ZA"/>
            <w14:ligatures w14:val="standardContextual"/>
          </w:rPr>
          <w:tab/>
        </w:r>
        <w:r w:rsidR="00603817" w:rsidRPr="00000F3C">
          <w:rPr>
            <w:rStyle w:val="Hyperlink"/>
            <w:noProof/>
          </w:rPr>
          <w:t>Special Conditions of Contract</w:t>
        </w:r>
        <w:r w:rsidR="00603817">
          <w:rPr>
            <w:noProof/>
            <w:webHidden/>
          </w:rPr>
          <w:tab/>
        </w:r>
        <w:r w:rsidR="00603817">
          <w:rPr>
            <w:noProof/>
            <w:webHidden/>
          </w:rPr>
          <w:fldChar w:fldCharType="begin"/>
        </w:r>
        <w:r w:rsidR="00603817">
          <w:rPr>
            <w:noProof/>
            <w:webHidden/>
          </w:rPr>
          <w:instrText xml:space="preserve"> PAGEREF _Toc223622939 \h </w:instrText>
        </w:r>
        <w:r w:rsidR="00603817">
          <w:rPr>
            <w:noProof/>
            <w:webHidden/>
          </w:rPr>
        </w:r>
        <w:r w:rsidR="00603817">
          <w:rPr>
            <w:noProof/>
            <w:webHidden/>
          </w:rPr>
          <w:fldChar w:fldCharType="separate"/>
        </w:r>
        <w:r w:rsidR="00284A7A">
          <w:rPr>
            <w:noProof/>
            <w:webHidden/>
          </w:rPr>
          <w:t>9</w:t>
        </w:r>
        <w:r w:rsidR="00603817">
          <w:rPr>
            <w:noProof/>
            <w:webHidden/>
          </w:rPr>
          <w:fldChar w:fldCharType="end"/>
        </w:r>
      </w:hyperlink>
    </w:p>
    <w:p w14:paraId="6CEE87CD" w14:textId="1AFB37A1" w:rsidR="00603817" w:rsidRDefault="00AE034E">
      <w:pPr>
        <w:pStyle w:val="TOC3"/>
        <w:rPr>
          <w:rFonts w:asciiTheme="minorHAnsi" w:eastAsiaTheme="minorEastAsia" w:hAnsiTheme="minorHAnsi" w:cstheme="minorBidi"/>
          <w:noProof/>
          <w:kern w:val="2"/>
          <w:sz w:val="24"/>
          <w:szCs w:val="24"/>
          <w:lang w:eastAsia="en-ZA"/>
          <w14:ligatures w14:val="standardContextual"/>
        </w:rPr>
      </w:pPr>
      <w:hyperlink w:anchor="_Toc223622940" w:history="1">
        <w:r w:rsidR="00603817" w:rsidRPr="00000F3C">
          <w:rPr>
            <w:rStyle w:val="Hyperlink"/>
            <w:noProof/>
          </w:rPr>
          <w:t>4.3.2</w:t>
        </w:r>
        <w:r w:rsidR="00603817">
          <w:rPr>
            <w:rFonts w:asciiTheme="minorHAnsi" w:eastAsiaTheme="minorEastAsia" w:hAnsiTheme="minorHAnsi" w:cstheme="minorBidi"/>
            <w:noProof/>
            <w:kern w:val="2"/>
            <w:sz w:val="24"/>
            <w:szCs w:val="24"/>
            <w:lang w:eastAsia="en-ZA"/>
            <w14:ligatures w14:val="standardContextual"/>
          </w:rPr>
          <w:tab/>
        </w:r>
        <w:r w:rsidR="00603817" w:rsidRPr="00000F3C">
          <w:rPr>
            <w:rStyle w:val="Hyperlink"/>
            <w:noProof/>
          </w:rPr>
          <w:t>Declaration of compliance and acceptance SCC</w:t>
        </w:r>
        <w:r w:rsidR="00603817">
          <w:rPr>
            <w:noProof/>
            <w:webHidden/>
          </w:rPr>
          <w:tab/>
        </w:r>
        <w:r w:rsidR="00603817">
          <w:rPr>
            <w:noProof/>
            <w:webHidden/>
          </w:rPr>
          <w:fldChar w:fldCharType="begin"/>
        </w:r>
        <w:r w:rsidR="00603817">
          <w:rPr>
            <w:noProof/>
            <w:webHidden/>
          </w:rPr>
          <w:instrText xml:space="preserve"> PAGEREF _Toc223622940 \h </w:instrText>
        </w:r>
        <w:r w:rsidR="00603817">
          <w:rPr>
            <w:noProof/>
            <w:webHidden/>
          </w:rPr>
        </w:r>
        <w:r w:rsidR="00603817">
          <w:rPr>
            <w:noProof/>
            <w:webHidden/>
          </w:rPr>
          <w:fldChar w:fldCharType="separate"/>
        </w:r>
        <w:r w:rsidR="00284A7A">
          <w:rPr>
            <w:noProof/>
            <w:webHidden/>
          </w:rPr>
          <w:t>15</w:t>
        </w:r>
        <w:r w:rsidR="00603817">
          <w:rPr>
            <w:noProof/>
            <w:webHidden/>
          </w:rPr>
          <w:fldChar w:fldCharType="end"/>
        </w:r>
      </w:hyperlink>
    </w:p>
    <w:p w14:paraId="15DCC1CE" w14:textId="21C008BF" w:rsidR="00603817" w:rsidRDefault="00AE034E">
      <w:pPr>
        <w:pStyle w:val="TOC2"/>
        <w:rPr>
          <w:rFonts w:asciiTheme="minorHAnsi" w:eastAsiaTheme="minorEastAsia" w:hAnsiTheme="minorHAnsi" w:cstheme="minorBidi"/>
          <w:noProof/>
          <w:kern w:val="2"/>
          <w:sz w:val="24"/>
          <w:szCs w:val="24"/>
          <w:lang w:eastAsia="en-ZA"/>
          <w14:ligatures w14:val="standardContextual"/>
        </w:rPr>
      </w:pPr>
      <w:hyperlink w:anchor="_Toc223622941" w:history="1">
        <w:r w:rsidR="00603817" w:rsidRPr="00000F3C">
          <w:rPr>
            <w:rStyle w:val="Hyperlink"/>
            <w:noProof/>
          </w:rPr>
          <w:t>4.4</w:t>
        </w:r>
        <w:r w:rsidR="00603817">
          <w:rPr>
            <w:rFonts w:asciiTheme="minorHAnsi" w:eastAsiaTheme="minorEastAsia" w:hAnsiTheme="minorHAnsi" w:cstheme="minorBidi"/>
            <w:noProof/>
            <w:kern w:val="2"/>
            <w:sz w:val="24"/>
            <w:szCs w:val="24"/>
            <w:lang w:eastAsia="en-ZA"/>
            <w14:ligatures w14:val="standardContextual"/>
          </w:rPr>
          <w:tab/>
        </w:r>
        <w:r w:rsidR="00603817" w:rsidRPr="00000F3C">
          <w:rPr>
            <w:rStyle w:val="Hyperlink"/>
            <w:noProof/>
          </w:rPr>
          <w:t>Costing and Preference Points Evaluation (Stage 4)</w:t>
        </w:r>
        <w:r w:rsidR="00603817">
          <w:rPr>
            <w:noProof/>
            <w:webHidden/>
          </w:rPr>
          <w:tab/>
        </w:r>
        <w:r w:rsidR="00603817">
          <w:rPr>
            <w:noProof/>
            <w:webHidden/>
          </w:rPr>
          <w:fldChar w:fldCharType="begin"/>
        </w:r>
        <w:r w:rsidR="00603817">
          <w:rPr>
            <w:noProof/>
            <w:webHidden/>
          </w:rPr>
          <w:instrText xml:space="preserve"> PAGEREF _Toc223622941 \h </w:instrText>
        </w:r>
        <w:r w:rsidR="00603817">
          <w:rPr>
            <w:noProof/>
            <w:webHidden/>
          </w:rPr>
        </w:r>
        <w:r w:rsidR="00603817">
          <w:rPr>
            <w:noProof/>
            <w:webHidden/>
          </w:rPr>
          <w:fldChar w:fldCharType="separate"/>
        </w:r>
        <w:r w:rsidR="00284A7A">
          <w:rPr>
            <w:noProof/>
            <w:webHidden/>
          </w:rPr>
          <w:t>16</w:t>
        </w:r>
        <w:r w:rsidR="00603817">
          <w:rPr>
            <w:noProof/>
            <w:webHidden/>
          </w:rPr>
          <w:fldChar w:fldCharType="end"/>
        </w:r>
      </w:hyperlink>
    </w:p>
    <w:p w14:paraId="5103B8E7" w14:textId="5A3034C4" w:rsidR="00603817" w:rsidRDefault="00AE034E">
      <w:pPr>
        <w:pStyle w:val="TOC3"/>
        <w:rPr>
          <w:rFonts w:asciiTheme="minorHAnsi" w:eastAsiaTheme="minorEastAsia" w:hAnsiTheme="minorHAnsi" w:cstheme="minorBidi"/>
          <w:noProof/>
          <w:kern w:val="2"/>
          <w:sz w:val="24"/>
          <w:szCs w:val="24"/>
          <w:lang w:eastAsia="en-ZA"/>
          <w14:ligatures w14:val="standardContextual"/>
        </w:rPr>
      </w:pPr>
      <w:hyperlink w:anchor="_Toc223622942" w:history="1">
        <w:r w:rsidR="00603817" w:rsidRPr="00000F3C">
          <w:rPr>
            <w:rStyle w:val="Hyperlink"/>
            <w:rFonts w:cstheme="minorHAnsi"/>
            <w:noProof/>
          </w:rPr>
          <w:t>4.4.1</w:t>
        </w:r>
        <w:r w:rsidR="00603817">
          <w:rPr>
            <w:rFonts w:asciiTheme="minorHAnsi" w:eastAsiaTheme="minorEastAsia" w:hAnsiTheme="minorHAnsi" w:cstheme="minorBidi"/>
            <w:noProof/>
            <w:kern w:val="2"/>
            <w:sz w:val="24"/>
            <w:szCs w:val="24"/>
            <w:lang w:eastAsia="en-ZA"/>
            <w14:ligatures w14:val="standardContextual"/>
          </w:rPr>
          <w:tab/>
        </w:r>
        <w:r w:rsidR="00603817" w:rsidRPr="00000F3C">
          <w:rPr>
            <w:rStyle w:val="Hyperlink"/>
            <w:rFonts w:cstheme="minorHAnsi"/>
            <w:noProof/>
          </w:rPr>
          <w:t>Costing and Preference Evaluation</w:t>
        </w:r>
        <w:r w:rsidR="00603817">
          <w:rPr>
            <w:noProof/>
            <w:webHidden/>
          </w:rPr>
          <w:tab/>
        </w:r>
        <w:r w:rsidR="00603817">
          <w:rPr>
            <w:noProof/>
            <w:webHidden/>
          </w:rPr>
          <w:fldChar w:fldCharType="begin"/>
        </w:r>
        <w:r w:rsidR="00603817">
          <w:rPr>
            <w:noProof/>
            <w:webHidden/>
          </w:rPr>
          <w:instrText xml:space="preserve"> PAGEREF _Toc223622942 \h </w:instrText>
        </w:r>
        <w:r w:rsidR="00603817">
          <w:rPr>
            <w:noProof/>
            <w:webHidden/>
          </w:rPr>
        </w:r>
        <w:r w:rsidR="00603817">
          <w:rPr>
            <w:noProof/>
            <w:webHidden/>
          </w:rPr>
          <w:fldChar w:fldCharType="separate"/>
        </w:r>
        <w:r w:rsidR="00284A7A">
          <w:rPr>
            <w:noProof/>
            <w:webHidden/>
          </w:rPr>
          <w:t>16</w:t>
        </w:r>
        <w:r w:rsidR="00603817">
          <w:rPr>
            <w:noProof/>
            <w:webHidden/>
          </w:rPr>
          <w:fldChar w:fldCharType="end"/>
        </w:r>
      </w:hyperlink>
    </w:p>
    <w:p w14:paraId="16D9512F" w14:textId="7045FE99" w:rsidR="00603817" w:rsidRDefault="00AE034E">
      <w:pPr>
        <w:pStyle w:val="TOC3"/>
        <w:rPr>
          <w:rFonts w:asciiTheme="minorHAnsi" w:eastAsiaTheme="minorEastAsia" w:hAnsiTheme="minorHAnsi" w:cstheme="minorBidi"/>
          <w:noProof/>
          <w:kern w:val="2"/>
          <w:sz w:val="24"/>
          <w:szCs w:val="24"/>
          <w:lang w:eastAsia="en-ZA"/>
          <w14:ligatures w14:val="standardContextual"/>
        </w:rPr>
      </w:pPr>
      <w:hyperlink w:anchor="_Toc223622943" w:history="1">
        <w:r w:rsidR="00603817" w:rsidRPr="00000F3C">
          <w:rPr>
            <w:rStyle w:val="Hyperlink"/>
            <w:noProof/>
          </w:rPr>
          <w:t>4.4.2</w:t>
        </w:r>
        <w:r w:rsidR="00603817">
          <w:rPr>
            <w:rFonts w:asciiTheme="minorHAnsi" w:eastAsiaTheme="minorEastAsia" w:hAnsiTheme="minorHAnsi" w:cstheme="minorBidi"/>
            <w:noProof/>
            <w:kern w:val="2"/>
            <w:sz w:val="24"/>
            <w:szCs w:val="24"/>
            <w:lang w:eastAsia="en-ZA"/>
            <w14:ligatures w14:val="standardContextual"/>
          </w:rPr>
          <w:tab/>
        </w:r>
        <w:r w:rsidR="00603817" w:rsidRPr="00000F3C">
          <w:rPr>
            <w:rStyle w:val="Hyperlink"/>
            <w:noProof/>
          </w:rPr>
          <w:t>Costing and Pricing Conditions</w:t>
        </w:r>
        <w:r w:rsidR="00603817">
          <w:rPr>
            <w:noProof/>
            <w:webHidden/>
          </w:rPr>
          <w:tab/>
        </w:r>
        <w:r w:rsidR="00603817">
          <w:rPr>
            <w:noProof/>
            <w:webHidden/>
          </w:rPr>
          <w:fldChar w:fldCharType="begin"/>
        </w:r>
        <w:r w:rsidR="00603817">
          <w:rPr>
            <w:noProof/>
            <w:webHidden/>
          </w:rPr>
          <w:instrText xml:space="preserve"> PAGEREF _Toc223622943 \h </w:instrText>
        </w:r>
        <w:r w:rsidR="00603817">
          <w:rPr>
            <w:noProof/>
            <w:webHidden/>
          </w:rPr>
        </w:r>
        <w:r w:rsidR="00603817">
          <w:rPr>
            <w:noProof/>
            <w:webHidden/>
          </w:rPr>
          <w:fldChar w:fldCharType="separate"/>
        </w:r>
        <w:r w:rsidR="00284A7A">
          <w:rPr>
            <w:noProof/>
            <w:webHidden/>
          </w:rPr>
          <w:t>16</w:t>
        </w:r>
        <w:r w:rsidR="00603817">
          <w:rPr>
            <w:noProof/>
            <w:webHidden/>
          </w:rPr>
          <w:fldChar w:fldCharType="end"/>
        </w:r>
      </w:hyperlink>
    </w:p>
    <w:p w14:paraId="2A0C34B1" w14:textId="1DAD6823" w:rsidR="00603817" w:rsidRDefault="00AE034E">
      <w:pPr>
        <w:pStyle w:val="TOC3"/>
        <w:rPr>
          <w:rFonts w:asciiTheme="minorHAnsi" w:eastAsiaTheme="minorEastAsia" w:hAnsiTheme="minorHAnsi" w:cstheme="minorBidi"/>
          <w:noProof/>
          <w:kern w:val="2"/>
          <w:sz w:val="24"/>
          <w:szCs w:val="24"/>
          <w:lang w:eastAsia="en-ZA"/>
          <w14:ligatures w14:val="standardContextual"/>
        </w:rPr>
      </w:pPr>
      <w:hyperlink w:anchor="_Toc223622944" w:history="1">
        <w:r w:rsidR="00603817" w:rsidRPr="00000F3C">
          <w:rPr>
            <w:rStyle w:val="Hyperlink"/>
            <w:noProof/>
          </w:rPr>
          <w:t>4.4.3</w:t>
        </w:r>
        <w:r w:rsidR="00603817">
          <w:rPr>
            <w:rFonts w:asciiTheme="minorHAnsi" w:eastAsiaTheme="minorEastAsia" w:hAnsiTheme="minorHAnsi" w:cstheme="minorBidi"/>
            <w:noProof/>
            <w:kern w:val="2"/>
            <w:sz w:val="24"/>
            <w:szCs w:val="24"/>
            <w:lang w:eastAsia="en-ZA"/>
            <w14:ligatures w14:val="standardContextual"/>
          </w:rPr>
          <w:tab/>
        </w:r>
        <w:r w:rsidR="00603817" w:rsidRPr="00000F3C">
          <w:rPr>
            <w:rStyle w:val="Hyperlink"/>
            <w:noProof/>
          </w:rPr>
          <w:t>Bid Pricing Schedule</w:t>
        </w:r>
        <w:r w:rsidR="00603817">
          <w:rPr>
            <w:noProof/>
            <w:webHidden/>
          </w:rPr>
          <w:tab/>
        </w:r>
        <w:r w:rsidR="00603817">
          <w:rPr>
            <w:noProof/>
            <w:webHidden/>
          </w:rPr>
          <w:fldChar w:fldCharType="begin"/>
        </w:r>
        <w:r w:rsidR="00603817">
          <w:rPr>
            <w:noProof/>
            <w:webHidden/>
          </w:rPr>
          <w:instrText xml:space="preserve"> PAGEREF _Toc223622944 \h </w:instrText>
        </w:r>
        <w:r w:rsidR="00603817">
          <w:rPr>
            <w:noProof/>
            <w:webHidden/>
          </w:rPr>
        </w:r>
        <w:r w:rsidR="00603817">
          <w:rPr>
            <w:noProof/>
            <w:webHidden/>
          </w:rPr>
          <w:fldChar w:fldCharType="separate"/>
        </w:r>
        <w:r w:rsidR="00284A7A">
          <w:rPr>
            <w:noProof/>
            <w:webHidden/>
          </w:rPr>
          <w:t>17</w:t>
        </w:r>
        <w:r w:rsidR="00603817">
          <w:rPr>
            <w:noProof/>
            <w:webHidden/>
          </w:rPr>
          <w:fldChar w:fldCharType="end"/>
        </w:r>
      </w:hyperlink>
    </w:p>
    <w:p w14:paraId="314E421E" w14:textId="07708496" w:rsidR="00603817" w:rsidRDefault="00AE034E">
      <w:pPr>
        <w:pStyle w:val="TOC3"/>
        <w:rPr>
          <w:rFonts w:asciiTheme="minorHAnsi" w:eastAsiaTheme="minorEastAsia" w:hAnsiTheme="minorHAnsi" w:cstheme="minorBidi"/>
          <w:noProof/>
          <w:kern w:val="2"/>
          <w:sz w:val="24"/>
          <w:szCs w:val="24"/>
          <w:lang w:eastAsia="en-ZA"/>
          <w14:ligatures w14:val="standardContextual"/>
        </w:rPr>
      </w:pPr>
      <w:hyperlink w:anchor="_Toc223622945" w:history="1">
        <w:r w:rsidR="00603817" w:rsidRPr="00000F3C">
          <w:rPr>
            <w:rStyle w:val="Hyperlink"/>
            <w:noProof/>
          </w:rPr>
          <w:t>4.4.4</w:t>
        </w:r>
        <w:r w:rsidR="00603817">
          <w:rPr>
            <w:rFonts w:asciiTheme="minorHAnsi" w:eastAsiaTheme="minorEastAsia" w:hAnsiTheme="minorHAnsi" w:cstheme="minorBidi"/>
            <w:noProof/>
            <w:kern w:val="2"/>
            <w:sz w:val="24"/>
            <w:szCs w:val="24"/>
            <w:lang w:eastAsia="en-ZA"/>
            <w14:ligatures w14:val="standardContextual"/>
          </w:rPr>
          <w:tab/>
        </w:r>
        <w:r w:rsidR="00603817" w:rsidRPr="00000F3C">
          <w:rPr>
            <w:rStyle w:val="Hyperlink"/>
            <w:noProof/>
          </w:rPr>
          <w:t>Rate of Exchange Pricing Information</w:t>
        </w:r>
        <w:r w:rsidR="00603817">
          <w:rPr>
            <w:noProof/>
            <w:webHidden/>
          </w:rPr>
          <w:tab/>
        </w:r>
        <w:r w:rsidR="00603817">
          <w:rPr>
            <w:noProof/>
            <w:webHidden/>
          </w:rPr>
          <w:fldChar w:fldCharType="begin"/>
        </w:r>
        <w:r w:rsidR="00603817">
          <w:rPr>
            <w:noProof/>
            <w:webHidden/>
          </w:rPr>
          <w:instrText xml:space="preserve"> PAGEREF _Toc223622945 \h </w:instrText>
        </w:r>
        <w:r w:rsidR="00603817">
          <w:rPr>
            <w:noProof/>
            <w:webHidden/>
          </w:rPr>
        </w:r>
        <w:r w:rsidR="00603817">
          <w:rPr>
            <w:noProof/>
            <w:webHidden/>
          </w:rPr>
          <w:fldChar w:fldCharType="separate"/>
        </w:r>
        <w:r w:rsidR="00284A7A">
          <w:rPr>
            <w:noProof/>
            <w:webHidden/>
          </w:rPr>
          <w:t>17</w:t>
        </w:r>
        <w:r w:rsidR="00603817">
          <w:rPr>
            <w:noProof/>
            <w:webHidden/>
          </w:rPr>
          <w:fldChar w:fldCharType="end"/>
        </w:r>
      </w:hyperlink>
    </w:p>
    <w:p w14:paraId="224B4E3E" w14:textId="144D9A73" w:rsidR="00603817" w:rsidRDefault="00AE034E">
      <w:pPr>
        <w:pStyle w:val="TOC2"/>
        <w:rPr>
          <w:rFonts w:asciiTheme="minorHAnsi" w:eastAsiaTheme="minorEastAsia" w:hAnsiTheme="minorHAnsi" w:cstheme="minorBidi"/>
          <w:noProof/>
          <w:kern w:val="2"/>
          <w:sz w:val="24"/>
          <w:szCs w:val="24"/>
          <w:lang w:eastAsia="en-ZA"/>
          <w14:ligatures w14:val="standardContextual"/>
        </w:rPr>
      </w:pPr>
      <w:hyperlink w:anchor="_Toc223622946" w:history="1">
        <w:r w:rsidR="00603817" w:rsidRPr="00000F3C">
          <w:rPr>
            <w:rStyle w:val="Hyperlink"/>
            <w:noProof/>
          </w:rPr>
          <w:t>4.5</w:t>
        </w:r>
        <w:r w:rsidR="00603817">
          <w:rPr>
            <w:rFonts w:asciiTheme="minorHAnsi" w:eastAsiaTheme="minorEastAsia" w:hAnsiTheme="minorHAnsi" w:cstheme="minorBidi"/>
            <w:noProof/>
            <w:kern w:val="2"/>
            <w:sz w:val="24"/>
            <w:szCs w:val="24"/>
            <w:lang w:eastAsia="en-ZA"/>
            <w14:ligatures w14:val="standardContextual"/>
          </w:rPr>
          <w:tab/>
        </w:r>
        <w:r w:rsidR="00603817" w:rsidRPr="00000F3C">
          <w:rPr>
            <w:rStyle w:val="Hyperlink"/>
            <w:noProof/>
          </w:rPr>
          <w:t>Declaration of Acceptance</w:t>
        </w:r>
        <w:r w:rsidR="00603817">
          <w:rPr>
            <w:noProof/>
            <w:webHidden/>
          </w:rPr>
          <w:tab/>
        </w:r>
        <w:r w:rsidR="00603817">
          <w:rPr>
            <w:noProof/>
            <w:webHidden/>
          </w:rPr>
          <w:fldChar w:fldCharType="begin"/>
        </w:r>
        <w:r w:rsidR="00603817">
          <w:rPr>
            <w:noProof/>
            <w:webHidden/>
          </w:rPr>
          <w:instrText xml:space="preserve"> PAGEREF _Toc223622946 \h </w:instrText>
        </w:r>
        <w:r w:rsidR="00603817">
          <w:rPr>
            <w:noProof/>
            <w:webHidden/>
          </w:rPr>
        </w:r>
        <w:r w:rsidR="00603817">
          <w:rPr>
            <w:noProof/>
            <w:webHidden/>
          </w:rPr>
          <w:fldChar w:fldCharType="separate"/>
        </w:r>
        <w:r w:rsidR="00284A7A">
          <w:rPr>
            <w:noProof/>
            <w:webHidden/>
          </w:rPr>
          <w:t>18</w:t>
        </w:r>
        <w:r w:rsidR="00603817">
          <w:rPr>
            <w:noProof/>
            <w:webHidden/>
          </w:rPr>
          <w:fldChar w:fldCharType="end"/>
        </w:r>
      </w:hyperlink>
    </w:p>
    <w:p w14:paraId="3E057618" w14:textId="0A46A9D1" w:rsidR="00603817" w:rsidRDefault="00AE034E">
      <w:pPr>
        <w:pStyle w:val="TOC2"/>
        <w:rPr>
          <w:rFonts w:asciiTheme="minorHAnsi" w:eastAsiaTheme="minorEastAsia" w:hAnsiTheme="minorHAnsi" w:cstheme="minorBidi"/>
          <w:noProof/>
          <w:kern w:val="2"/>
          <w:sz w:val="24"/>
          <w:szCs w:val="24"/>
          <w:lang w:eastAsia="en-ZA"/>
          <w14:ligatures w14:val="standardContextual"/>
        </w:rPr>
      </w:pPr>
      <w:hyperlink w:anchor="_Toc223622947" w:history="1">
        <w:r w:rsidR="00603817" w:rsidRPr="00000F3C">
          <w:rPr>
            <w:rStyle w:val="Hyperlink"/>
            <w:noProof/>
          </w:rPr>
          <w:t>4.6</w:t>
        </w:r>
        <w:r w:rsidR="00603817">
          <w:rPr>
            <w:rFonts w:asciiTheme="minorHAnsi" w:eastAsiaTheme="minorEastAsia" w:hAnsiTheme="minorHAnsi" w:cstheme="minorBidi"/>
            <w:noProof/>
            <w:kern w:val="2"/>
            <w:sz w:val="24"/>
            <w:szCs w:val="24"/>
            <w:lang w:eastAsia="en-ZA"/>
            <w14:ligatures w14:val="standardContextual"/>
          </w:rPr>
          <w:tab/>
        </w:r>
        <w:r w:rsidR="00603817" w:rsidRPr="00000F3C">
          <w:rPr>
            <w:rStyle w:val="Hyperlink"/>
            <w:noProof/>
          </w:rPr>
          <w:t>Preference Requirements</w:t>
        </w:r>
        <w:r w:rsidR="00603817">
          <w:rPr>
            <w:noProof/>
            <w:webHidden/>
          </w:rPr>
          <w:tab/>
        </w:r>
        <w:r w:rsidR="00603817">
          <w:rPr>
            <w:noProof/>
            <w:webHidden/>
          </w:rPr>
          <w:fldChar w:fldCharType="begin"/>
        </w:r>
        <w:r w:rsidR="00603817">
          <w:rPr>
            <w:noProof/>
            <w:webHidden/>
          </w:rPr>
          <w:instrText xml:space="preserve"> PAGEREF _Toc223622947 \h </w:instrText>
        </w:r>
        <w:r w:rsidR="00603817">
          <w:rPr>
            <w:noProof/>
            <w:webHidden/>
          </w:rPr>
        </w:r>
        <w:r w:rsidR="00603817">
          <w:rPr>
            <w:noProof/>
            <w:webHidden/>
          </w:rPr>
          <w:fldChar w:fldCharType="separate"/>
        </w:r>
        <w:r w:rsidR="00284A7A">
          <w:rPr>
            <w:noProof/>
            <w:webHidden/>
          </w:rPr>
          <w:t>18</w:t>
        </w:r>
        <w:r w:rsidR="00603817">
          <w:rPr>
            <w:noProof/>
            <w:webHidden/>
          </w:rPr>
          <w:fldChar w:fldCharType="end"/>
        </w:r>
      </w:hyperlink>
    </w:p>
    <w:p w14:paraId="72903AD3" w14:textId="53BC2CA0" w:rsidR="00603817" w:rsidRDefault="00AE034E">
      <w:pPr>
        <w:pStyle w:val="TOC1"/>
        <w:rPr>
          <w:rFonts w:asciiTheme="minorHAnsi" w:eastAsiaTheme="minorEastAsia" w:hAnsiTheme="minorHAnsi" w:cstheme="minorBidi"/>
          <w:b w:val="0"/>
          <w:noProof/>
          <w:kern w:val="2"/>
          <w:sz w:val="24"/>
          <w:szCs w:val="24"/>
          <w:lang w:eastAsia="en-ZA"/>
          <w14:ligatures w14:val="standardContextual"/>
        </w:rPr>
      </w:pPr>
      <w:hyperlink w:anchor="_Toc223622948" w:history="1">
        <w:r w:rsidR="00603817" w:rsidRPr="00000F3C">
          <w:rPr>
            <w:rStyle w:val="Hyperlink"/>
            <w:rFonts w:asciiTheme="majorHAnsi" w:hAnsiTheme="majorHAnsi" w:cstheme="majorHAnsi"/>
            <w:noProof/>
            <w14:scene3d>
              <w14:camera w14:prst="orthographicFront"/>
              <w14:lightRig w14:rig="threePt" w14:dir="t">
                <w14:rot w14:lat="0" w14:lon="0" w14:rev="0"/>
              </w14:lightRig>
            </w14:scene3d>
          </w:rPr>
          <w:t>Annex A:</w:t>
        </w:r>
        <w:r w:rsidR="00603817" w:rsidRPr="00000F3C">
          <w:rPr>
            <w:rStyle w:val="Hyperlink"/>
            <w:rFonts w:asciiTheme="majorHAnsi" w:hAnsiTheme="majorHAnsi" w:cstheme="majorHAnsi"/>
            <w:noProof/>
          </w:rPr>
          <w:t xml:space="preserve"> Bidder Substantiating Evidence</w:t>
        </w:r>
        <w:r w:rsidR="00603817">
          <w:rPr>
            <w:noProof/>
            <w:webHidden/>
          </w:rPr>
          <w:tab/>
        </w:r>
        <w:r w:rsidR="00603817">
          <w:rPr>
            <w:noProof/>
            <w:webHidden/>
          </w:rPr>
          <w:fldChar w:fldCharType="begin"/>
        </w:r>
        <w:r w:rsidR="00603817">
          <w:rPr>
            <w:noProof/>
            <w:webHidden/>
          </w:rPr>
          <w:instrText xml:space="preserve"> PAGEREF _Toc223622948 \h </w:instrText>
        </w:r>
        <w:r w:rsidR="00603817">
          <w:rPr>
            <w:noProof/>
            <w:webHidden/>
          </w:rPr>
        </w:r>
        <w:r w:rsidR="00603817">
          <w:rPr>
            <w:noProof/>
            <w:webHidden/>
          </w:rPr>
          <w:fldChar w:fldCharType="separate"/>
        </w:r>
        <w:r w:rsidR="00284A7A">
          <w:rPr>
            <w:noProof/>
            <w:webHidden/>
          </w:rPr>
          <w:t>24</w:t>
        </w:r>
        <w:r w:rsidR="00603817">
          <w:rPr>
            <w:noProof/>
            <w:webHidden/>
          </w:rPr>
          <w:fldChar w:fldCharType="end"/>
        </w:r>
      </w:hyperlink>
    </w:p>
    <w:p w14:paraId="222DB521" w14:textId="6E4186D9" w:rsidR="00603817" w:rsidRDefault="00AE034E">
      <w:pPr>
        <w:pStyle w:val="TOC1"/>
        <w:rPr>
          <w:rFonts w:asciiTheme="minorHAnsi" w:eastAsiaTheme="minorEastAsia" w:hAnsiTheme="minorHAnsi" w:cstheme="minorBidi"/>
          <w:b w:val="0"/>
          <w:noProof/>
          <w:kern w:val="2"/>
          <w:sz w:val="24"/>
          <w:szCs w:val="24"/>
          <w:lang w:eastAsia="en-ZA"/>
          <w14:ligatures w14:val="standardContextual"/>
        </w:rPr>
      </w:pPr>
      <w:hyperlink w:anchor="_Toc223622949" w:history="1">
        <w:r w:rsidR="00603817" w:rsidRPr="00000F3C">
          <w:rPr>
            <w:rStyle w:val="Hyperlink"/>
            <w:rFonts w:cstheme="majorHAnsi"/>
            <w:noProof/>
          </w:rPr>
          <w:t>5.</w:t>
        </w:r>
        <w:r w:rsidR="00603817">
          <w:rPr>
            <w:rFonts w:asciiTheme="minorHAnsi" w:eastAsiaTheme="minorEastAsia" w:hAnsiTheme="minorHAnsi" w:cstheme="minorBidi"/>
            <w:b w:val="0"/>
            <w:noProof/>
            <w:kern w:val="2"/>
            <w:sz w:val="24"/>
            <w:szCs w:val="24"/>
            <w:lang w:eastAsia="en-ZA"/>
            <w14:ligatures w14:val="standardContextual"/>
          </w:rPr>
          <w:tab/>
        </w:r>
        <w:r w:rsidR="00603817" w:rsidRPr="00000F3C">
          <w:rPr>
            <w:rStyle w:val="Hyperlink"/>
            <w:rFonts w:cstheme="majorHAnsi"/>
            <w:noProof/>
          </w:rPr>
          <w:t>Technical Mandatory Requirement Evidence</w:t>
        </w:r>
        <w:r w:rsidR="00603817">
          <w:rPr>
            <w:noProof/>
            <w:webHidden/>
          </w:rPr>
          <w:tab/>
        </w:r>
        <w:r w:rsidR="00603817">
          <w:rPr>
            <w:noProof/>
            <w:webHidden/>
          </w:rPr>
          <w:fldChar w:fldCharType="begin"/>
        </w:r>
        <w:r w:rsidR="00603817">
          <w:rPr>
            <w:noProof/>
            <w:webHidden/>
          </w:rPr>
          <w:instrText xml:space="preserve"> PAGEREF _Toc223622949 \h </w:instrText>
        </w:r>
        <w:r w:rsidR="00603817">
          <w:rPr>
            <w:noProof/>
            <w:webHidden/>
          </w:rPr>
        </w:r>
        <w:r w:rsidR="00603817">
          <w:rPr>
            <w:noProof/>
            <w:webHidden/>
          </w:rPr>
          <w:fldChar w:fldCharType="separate"/>
        </w:r>
        <w:r w:rsidR="00284A7A">
          <w:rPr>
            <w:noProof/>
            <w:webHidden/>
          </w:rPr>
          <w:t>24</w:t>
        </w:r>
        <w:r w:rsidR="00603817">
          <w:rPr>
            <w:noProof/>
            <w:webHidden/>
          </w:rPr>
          <w:fldChar w:fldCharType="end"/>
        </w:r>
      </w:hyperlink>
    </w:p>
    <w:p w14:paraId="4E8A6BDC" w14:textId="2600C5AD" w:rsidR="00603817" w:rsidRDefault="00AE034E">
      <w:pPr>
        <w:pStyle w:val="TOC2"/>
        <w:rPr>
          <w:rFonts w:asciiTheme="minorHAnsi" w:eastAsiaTheme="minorEastAsia" w:hAnsiTheme="minorHAnsi" w:cstheme="minorBidi"/>
          <w:noProof/>
          <w:kern w:val="2"/>
          <w:sz w:val="24"/>
          <w:szCs w:val="24"/>
          <w:lang w:eastAsia="en-ZA"/>
          <w14:ligatures w14:val="standardContextual"/>
        </w:rPr>
      </w:pPr>
      <w:hyperlink w:anchor="_Toc223622950" w:history="1">
        <w:r w:rsidR="00603817" w:rsidRPr="00000F3C">
          <w:rPr>
            <w:rStyle w:val="Hyperlink"/>
            <w:rFonts w:cstheme="majorHAnsi"/>
            <w:noProof/>
          </w:rPr>
          <w:t>5.1</w:t>
        </w:r>
        <w:r w:rsidR="00603817">
          <w:rPr>
            <w:rFonts w:asciiTheme="minorHAnsi" w:eastAsiaTheme="minorEastAsia" w:hAnsiTheme="minorHAnsi" w:cstheme="minorBidi"/>
            <w:noProof/>
            <w:kern w:val="2"/>
            <w:sz w:val="24"/>
            <w:szCs w:val="24"/>
            <w:lang w:eastAsia="en-ZA"/>
            <w14:ligatures w14:val="standardContextual"/>
          </w:rPr>
          <w:tab/>
        </w:r>
        <w:r w:rsidR="00603817" w:rsidRPr="00000F3C">
          <w:rPr>
            <w:rStyle w:val="Hyperlink"/>
            <w:rFonts w:cstheme="majorHAnsi"/>
            <w:noProof/>
          </w:rPr>
          <w:t>Bidder Certification / Affiliation Requirements</w:t>
        </w:r>
        <w:r w:rsidR="00603817">
          <w:rPr>
            <w:noProof/>
            <w:webHidden/>
          </w:rPr>
          <w:tab/>
        </w:r>
        <w:r w:rsidR="00603817">
          <w:rPr>
            <w:noProof/>
            <w:webHidden/>
          </w:rPr>
          <w:fldChar w:fldCharType="begin"/>
        </w:r>
        <w:r w:rsidR="00603817">
          <w:rPr>
            <w:noProof/>
            <w:webHidden/>
          </w:rPr>
          <w:instrText xml:space="preserve"> PAGEREF _Toc223622950 \h </w:instrText>
        </w:r>
        <w:r w:rsidR="00603817">
          <w:rPr>
            <w:noProof/>
            <w:webHidden/>
          </w:rPr>
        </w:r>
        <w:r w:rsidR="00603817">
          <w:rPr>
            <w:noProof/>
            <w:webHidden/>
          </w:rPr>
          <w:fldChar w:fldCharType="separate"/>
        </w:r>
        <w:r w:rsidR="00284A7A">
          <w:rPr>
            <w:noProof/>
            <w:webHidden/>
          </w:rPr>
          <w:t>24</w:t>
        </w:r>
        <w:r w:rsidR="00603817">
          <w:rPr>
            <w:noProof/>
            <w:webHidden/>
          </w:rPr>
          <w:fldChar w:fldCharType="end"/>
        </w:r>
      </w:hyperlink>
    </w:p>
    <w:p w14:paraId="2F58AB98" w14:textId="19CA0DD9" w:rsidR="00603817" w:rsidRDefault="00AE034E">
      <w:pPr>
        <w:pStyle w:val="TOC2"/>
        <w:rPr>
          <w:rFonts w:asciiTheme="minorHAnsi" w:eastAsiaTheme="minorEastAsia" w:hAnsiTheme="minorHAnsi" w:cstheme="minorBidi"/>
          <w:noProof/>
          <w:kern w:val="2"/>
          <w:sz w:val="24"/>
          <w:szCs w:val="24"/>
          <w:lang w:eastAsia="en-ZA"/>
          <w14:ligatures w14:val="standardContextual"/>
        </w:rPr>
      </w:pPr>
      <w:hyperlink w:anchor="_Toc223622951" w:history="1">
        <w:r w:rsidR="00603817" w:rsidRPr="00000F3C">
          <w:rPr>
            <w:rStyle w:val="Hyperlink"/>
            <w:noProof/>
          </w:rPr>
          <w:t>5.2</w:t>
        </w:r>
        <w:r w:rsidR="00603817">
          <w:rPr>
            <w:rFonts w:asciiTheme="minorHAnsi" w:eastAsiaTheme="minorEastAsia" w:hAnsiTheme="minorHAnsi" w:cstheme="minorBidi"/>
            <w:noProof/>
            <w:kern w:val="2"/>
            <w:sz w:val="24"/>
            <w:szCs w:val="24"/>
            <w:lang w:eastAsia="en-ZA"/>
            <w14:ligatures w14:val="standardContextual"/>
          </w:rPr>
          <w:tab/>
        </w:r>
        <w:r w:rsidR="00603817" w:rsidRPr="00000F3C">
          <w:rPr>
            <w:rStyle w:val="Hyperlink"/>
            <w:noProof/>
          </w:rPr>
          <w:t>Bidder Experience and Capability Requirements</w:t>
        </w:r>
        <w:r w:rsidR="00603817">
          <w:rPr>
            <w:noProof/>
            <w:webHidden/>
          </w:rPr>
          <w:tab/>
        </w:r>
        <w:r w:rsidR="00603817">
          <w:rPr>
            <w:noProof/>
            <w:webHidden/>
          </w:rPr>
          <w:fldChar w:fldCharType="begin"/>
        </w:r>
        <w:r w:rsidR="00603817">
          <w:rPr>
            <w:noProof/>
            <w:webHidden/>
          </w:rPr>
          <w:instrText xml:space="preserve"> PAGEREF _Toc223622951 \h </w:instrText>
        </w:r>
        <w:r w:rsidR="00603817">
          <w:rPr>
            <w:noProof/>
            <w:webHidden/>
          </w:rPr>
        </w:r>
        <w:r w:rsidR="00603817">
          <w:rPr>
            <w:noProof/>
            <w:webHidden/>
          </w:rPr>
          <w:fldChar w:fldCharType="separate"/>
        </w:r>
        <w:r w:rsidR="00284A7A">
          <w:rPr>
            <w:noProof/>
            <w:webHidden/>
          </w:rPr>
          <w:t>24</w:t>
        </w:r>
        <w:r w:rsidR="00603817">
          <w:rPr>
            <w:noProof/>
            <w:webHidden/>
          </w:rPr>
          <w:fldChar w:fldCharType="end"/>
        </w:r>
      </w:hyperlink>
    </w:p>
    <w:p w14:paraId="77BBA36F" w14:textId="527FEDED" w:rsidR="00603817" w:rsidRDefault="00AE034E">
      <w:pPr>
        <w:pStyle w:val="TOC2"/>
        <w:rPr>
          <w:rFonts w:asciiTheme="minorHAnsi" w:eastAsiaTheme="minorEastAsia" w:hAnsiTheme="minorHAnsi" w:cstheme="minorBidi"/>
          <w:noProof/>
          <w:kern w:val="2"/>
          <w:sz w:val="24"/>
          <w:szCs w:val="24"/>
          <w:lang w:eastAsia="en-ZA"/>
          <w14:ligatures w14:val="standardContextual"/>
        </w:rPr>
      </w:pPr>
      <w:hyperlink w:anchor="_Toc223622952" w:history="1">
        <w:r w:rsidR="00603817" w:rsidRPr="00000F3C">
          <w:rPr>
            <w:rStyle w:val="Hyperlink"/>
            <w:noProof/>
          </w:rPr>
          <w:t>5.5</w:t>
        </w:r>
        <w:r w:rsidR="00603817">
          <w:rPr>
            <w:rFonts w:asciiTheme="minorHAnsi" w:eastAsiaTheme="minorEastAsia" w:hAnsiTheme="minorHAnsi" w:cstheme="minorBidi"/>
            <w:noProof/>
            <w:kern w:val="2"/>
            <w:sz w:val="24"/>
            <w:szCs w:val="24"/>
            <w:lang w:eastAsia="en-ZA"/>
            <w14:ligatures w14:val="standardContextual"/>
          </w:rPr>
          <w:tab/>
        </w:r>
        <w:r w:rsidR="00603817" w:rsidRPr="00000F3C">
          <w:rPr>
            <w:rStyle w:val="Hyperlink"/>
            <w:noProof/>
          </w:rPr>
          <w:t>Preference Points Preferential Goals Evidence</w:t>
        </w:r>
        <w:r w:rsidR="00603817">
          <w:rPr>
            <w:noProof/>
            <w:webHidden/>
          </w:rPr>
          <w:tab/>
        </w:r>
        <w:r w:rsidR="00603817">
          <w:rPr>
            <w:noProof/>
            <w:webHidden/>
          </w:rPr>
          <w:fldChar w:fldCharType="begin"/>
        </w:r>
        <w:r w:rsidR="00603817">
          <w:rPr>
            <w:noProof/>
            <w:webHidden/>
          </w:rPr>
          <w:instrText xml:space="preserve"> PAGEREF _Toc223622952 \h </w:instrText>
        </w:r>
        <w:r w:rsidR="00603817">
          <w:rPr>
            <w:noProof/>
            <w:webHidden/>
          </w:rPr>
        </w:r>
        <w:r w:rsidR="00603817">
          <w:rPr>
            <w:noProof/>
            <w:webHidden/>
          </w:rPr>
          <w:fldChar w:fldCharType="separate"/>
        </w:r>
        <w:r w:rsidR="00284A7A">
          <w:rPr>
            <w:noProof/>
            <w:webHidden/>
          </w:rPr>
          <w:t>25</w:t>
        </w:r>
        <w:r w:rsidR="00603817">
          <w:rPr>
            <w:noProof/>
            <w:webHidden/>
          </w:rPr>
          <w:fldChar w:fldCharType="end"/>
        </w:r>
      </w:hyperlink>
    </w:p>
    <w:p w14:paraId="3A401E82" w14:textId="77777777" w:rsidR="00A44D99" w:rsidRPr="00DE31AA" w:rsidRDefault="00A44D99" w:rsidP="00A44D99">
      <w:r w:rsidRPr="00DE31AA">
        <w:rPr>
          <w:rFonts w:asciiTheme="minorHAnsi" w:hAnsiTheme="minorHAnsi"/>
          <w:b/>
          <w:bCs/>
          <w:caps/>
          <w:sz w:val="20"/>
        </w:rPr>
        <w:fldChar w:fldCharType="end"/>
      </w:r>
    </w:p>
    <w:p w14:paraId="48DF3AFE" w14:textId="77777777" w:rsidR="00AB361C" w:rsidRDefault="00AB361C" w:rsidP="00A44D99">
      <w:pPr>
        <w:sectPr w:rsidR="00AB361C" w:rsidSect="00E5740F">
          <w:footerReference w:type="default" r:id="rId10"/>
          <w:pgSz w:w="11906" w:h="16838" w:code="9"/>
          <w:pgMar w:top="1276" w:right="1134" w:bottom="993" w:left="1134" w:header="709" w:footer="584" w:gutter="0"/>
          <w:cols w:space="708"/>
          <w:docGrid w:linePitch="360"/>
        </w:sectPr>
      </w:pPr>
    </w:p>
    <w:p w14:paraId="36E6ECFA" w14:textId="77777777" w:rsidR="001313AD" w:rsidRDefault="00496E1A" w:rsidP="007E6FC0">
      <w:pPr>
        <w:pStyle w:val="Heading1"/>
      </w:pPr>
      <w:bookmarkStart w:id="1" w:name="_Toc223622916"/>
      <w:bookmarkStart w:id="2" w:name="_Toc394775451"/>
      <w:bookmarkStart w:id="3" w:name="_Toc394778358"/>
      <w:bookmarkStart w:id="4" w:name="_Toc498843318"/>
      <w:bookmarkStart w:id="5" w:name="_Toc505652265"/>
      <w:r>
        <w:lastRenderedPageBreak/>
        <w:t>Introduction</w:t>
      </w:r>
      <w:bookmarkEnd w:id="1"/>
    </w:p>
    <w:p w14:paraId="541E1054" w14:textId="77777777" w:rsidR="00CB205B" w:rsidRPr="0074363B" w:rsidRDefault="000C293D" w:rsidP="00CB205B">
      <w:pPr>
        <w:pStyle w:val="Heading2"/>
        <w:rPr>
          <w:rFonts w:ascii="Calibri Light" w:hAnsi="Calibri Light" w:cs="Calibri Light"/>
          <w:szCs w:val="28"/>
        </w:rPr>
      </w:pPr>
      <w:bookmarkStart w:id="6" w:name="_Toc138245068"/>
      <w:bookmarkStart w:id="7" w:name="_Toc223622917"/>
      <w:r w:rsidRPr="0074363B">
        <w:rPr>
          <w:rFonts w:ascii="Calibri Light" w:hAnsi="Calibri Light" w:cs="Calibri Light"/>
          <w:szCs w:val="28"/>
        </w:rPr>
        <w:t>Purpose</w:t>
      </w:r>
      <w:bookmarkEnd w:id="6"/>
      <w:bookmarkEnd w:id="7"/>
    </w:p>
    <w:p w14:paraId="20655ABB" w14:textId="77777777" w:rsidR="00496E1A" w:rsidRDefault="00734378" w:rsidP="00085406">
      <w:pPr>
        <w:ind w:left="567"/>
        <w:rPr>
          <w:lang w:val="en-GB"/>
        </w:rPr>
      </w:pPr>
      <w:r w:rsidRPr="00734378">
        <w:rPr>
          <w:lang w:val="en-GB"/>
        </w:rPr>
        <w:t xml:space="preserve">The purpose of this </w:t>
      </w:r>
      <w:r w:rsidRPr="009A344F">
        <w:rPr>
          <w:b/>
          <w:bCs/>
          <w:lang w:val="en-GB"/>
        </w:rPr>
        <w:t>RFB</w:t>
      </w:r>
      <w:r w:rsidRPr="00734378">
        <w:rPr>
          <w:lang w:val="en-GB"/>
        </w:rPr>
        <w:t xml:space="preserve"> is to invite </w:t>
      </w:r>
      <w:r w:rsidR="006E13AF">
        <w:rPr>
          <w:lang w:val="en-GB"/>
        </w:rPr>
        <w:t xml:space="preserve">MBCOM </w:t>
      </w:r>
      <w:r w:rsidR="009B55DF">
        <w:rPr>
          <w:lang w:val="en-GB"/>
        </w:rPr>
        <w:t xml:space="preserve">VMware </w:t>
      </w:r>
      <w:r w:rsidR="00130088">
        <w:rPr>
          <w:lang w:val="en-GB"/>
        </w:rPr>
        <w:t>reseller</w:t>
      </w:r>
      <w:r w:rsidR="001C305F">
        <w:rPr>
          <w:lang w:val="en-GB"/>
        </w:rPr>
        <w:t>s</w:t>
      </w:r>
      <w:r w:rsidR="00FE2B41">
        <w:rPr>
          <w:lang w:val="en-GB"/>
        </w:rPr>
        <w:t xml:space="preserve"> </w:t>
      </w:r>
      <w:r w:rsidR="00122B49">
        <w:rPr>
          <w:lang w:val="en-GB"/>
        </w:rPr>
        <w:t xml:space="preserve">to </w:t>
      </w:r>
      <w:r w:rsidR="002C2C0C">
        <w:rPr>
          <w:lang w:val="en-GB"/>
        </w:rPr>
        <w:t>provide V</w:t>
      </w:r>
      <w:r w:rsidR="008C6FC0">
        <w:rPr>
          <w:lang w:val="en-GB"/>
        </w:rPr>
        <w:t>Mware Cloud Foundation</w:t>
      </w:r>
      <w:r w:rsidR="002C2C0C">
        <w:rPr>
          <w:lang w:val="en-GB"/>
        </w:rPr>
        <w:t xml:space="preserve"> </w:t>
      </w:r>
      <w:r w:rsidR="003C5F31">
        <w:rPr>
          <w:lang w:val="en-GB"/>
        </w:rPr>
        <w:t xml:space="preserve">licences </w:t>
      </w:r>
      <w:r w:rsidR="00604A30">
        <w:t xml:space="preserve">and OEM </w:t>
      </w:r>
      <w:r w:rsidR="0062450A">
        <w:t xml:space="preserve">onsite </w:t>
      </w:r>
      <w:r w:rsidR="00604A30">
        <w:t xml:space="preserve">support </w:t>
      </w:r>
      <w:r w:rsidR="003C5F31">
        <w:rPr>
          <w:lang w:val="en-GB"/>
        </w:rPr>
        <w:t>for</w:t>
      </w:r>
      <w:r w:rsidR="00FE2B41">
        <w:rPr>
          <w:lang w:val="en-GB"/>
        </w:rPr>
        <w:t xml:space="preserve"> </w:t>
      </w:r>
      <w:r w:rsidRPr="00734378">
        <w:rPr>
          <w:lang w:val="en-GB"/>
        </w:rPr>
        <w:t xml:space="preserve">the </w:t>
      </w:r>
      <w:r w:rsidR="001C305F">
        <w:rPr>
          <w:lang w:val="en-GB"/>
        </w:rPr>
        <w:t xml:space="preserve">SITA </w:t>
      </w:r>
      <w:r w:rsidRPr="009A344F">
        <w:rPr>
          <w:b/>
          <w:bCs/>
          <w:lang w:val="en-GB"/>
        </w:rPr>
        <w:t>VMware Cloud Service</w:t>
      </w:r>
      <w:r w:rsidRPr="00734378">
        <w:rPr>
          <w:lang w:val="en-GB"/>
        </w:rPr>
        <w:t xml:space="preserve"> </w:t>
      </w:r>
      <w:r w:rsidR="004F2E7C" w:rsidRPr="004F2E7C">
        <w:rPr>
          <w:b/>
          <w:bCs/>
          <w:lang w:val="en-GB"/>
        </w:rPr>
        <w:t>Provider</w:t>
      </w:r>
      <w:r w:rsidR="004F2E7C">
        <w:rPr>
          <w:lang w:val="en-GB"/>
        </w:rPr>
        <w:t xml:space="preserve"> </w:t>
      </w:r>
      <w:r w:rsidR="0073615F">
        <w:rPr>
          <w:b/>
          <w:lang w:val="en-GB"/>
        </w:rPr>
        <w:t xml:space="preserve">Platform </w:t>
      </w:r>
      <w:r w:rsidR="0073615F" w:rsidRPr="00734378">
        <w:rPr>
          <w:lang w:val="en-GB"/>
        </w:rPr>
        <w:t>(</w:t>
      </w:r>
      <w:r w:rsidRPr="00734378">
        <w:rPr>
          <w:lang w:val="en-GB"/>
        </w:rPr>
        <w:t>here in after referred to as “the bidder”)</w:t>
      </w:r>
      <w:r w:rsidR="00496E1A">
        <w:rPr>
          <w:lang w:val="en-GB"/>
        </w:rPr>
        <w:t>.</w:t>
      </w:r>
    </w:p>
    <w:p w14:paraId="6B568735" w14:textId="77777777" w:rsidR="00CB205B" w:rsidRPr="0074363B" w:rsidRDefault="000C293D" w:rsidP="00CB205B">
      <w:pPr>
        <w:pStyle w:val="Heading2"/>
        <w:jc w:val="both"/>
        <w:rPr>
          <w:rFonts w:ascii="Calibri Light" w:hAnsi="Calibri Light" w:cs="Calibri Light"/>
          <w:szCs w:val="28"/>
        </w:rPr>
      </w:pPr>
      <w:bookmarkStart w:id="8" w:name="_Toc138245069"/>
      <w:bookmarkStart w:id="9" w:name="_Toc223622918"/>
      <w:r w:rsidRPr="0074363B">
        <w:rPr>
          <w:rFonts w:ascii="Calibri Light" w:hAnsi="Calibri Light" w:cs="Calibri Light"/>
          <w:szCs w:val="28"/>
        </w:rPr>
        <w:t>Background</w:t>
      </w:r>
      <w:bookmarkEnd w:id="8"/>
      <w:bookmarkEnd w:id="9"/>
    </w:p>
    <w:p w14:paraId="718DDCD5" w14:textId="77777777" w:rsidR="00CB205B" w:rsidRDefault="00CB205B" w:rsidP="00085406">
      <w:pPr>
        <w:ind w:left="567"/>
        <w:rPr>
          <w:rFonts w:eastAsia="Arial Unicode MS" w:cs="Calibri Light"/>
          <w:lang w:eastAsia="en-GB"/>
        </w:rPr>
      </w:pPr>
      <w:r>
        <w:rPr>
          <w:rFonts w:eastAsia="Arial Unicode MS" w:cs="Calibri Light"/>
          <w:lang w:eastAsia="en-GB"/>
        </w:rPr>
        <w:t xml:space="preserve">SITA is an enabler and a strategic partner to help shape and shift government into the digital era </w:t>
      </w:r>
      <w:r w:rsidR="00506F82">
        <w:rPr>
          <w:rFonts w:eastAsia="Arial Unicode MS" w:cs="Calibri Light"/>
          <w:lang w:eastAsia="en-GB"/>
        </w:rPr>
        <w:t>using</w:t>
      </w:r>
      <w:r>
        <w:rPr>
          <w:rFonts w:eastAsia="Arial Unicode MS" w:cs="Calibri Light"/>
          <w:lang w:eastAsia="en-GB"/>
        </w:rPr>
        <w:t xml:space="preserve"> new digital technologies and tools, and the migration of more services to the cloud to replace traditional business models and create new ways of meeting consumer needs in a digital world.</w:t>
      </w:r>
    </w:p>
    <w:p w14:paraId="6A5DDCD3" w14:textId="77777777" w:rsidR="00CB205B" w:rsidRDefault="00CB205B" w:rsidP="00085406">
      <w:pPr>
        <w:spacing w:after="0"/>
        <w:ind w:left="567" w:firstLine="425"/>
        <w:rPr>
          <w:rFonts w:eastAsia="Arial Unicode MS" w:cs="Calibri Light"/>
          <w:lang w:eastAsia="en-GB"/>
        </w:rPr>
      </w:pPr>
    </w:p>
    <w:p w14:paraId="2DED77D3" w14:textId="77777777" w:rsidR="00CB205B" w:rsidRDefault="00CB205B" w:rsidP="00085406">
      <w:pPr>
        <w:ind w:left="567"/>
        <w:rPr>
          <w:rFonts w:eastAsia="Arial Unicode MS" w:cs="Calibri Light"/>
          <w:lang w:eastAsia="en-GB"/>
        </w:rPr>
      </w:pPr>
      <w:r>
        <w:rPr>
          <w:rFonts w:eastAsia="Arial Unicode MS" w:cs="Calibri Light"/>
          <w:lang w:eastAsia="en-GB"/>
        </w:rPr>
        <w:t>To this end, SITA has already made a significant investment in establishing a Government Private Cloud Ecosystem (GPCE) as a fundamental building block for a digital government, which has resulted in benefits of cost savings and tangible service improvements for government departments.</w:t>
      </w:r>
    </w:p>
    <w:p w14:paraId="0A1AA615" w14:textId="77777777" w:rsidR="00CB205B" w:rsidRDefault="00CB205B" w:rsidP="00085406">
      <w:pPr>
        <w:spacing w:after="0"/>
        <w:ind w:left="567" w:firstLine="425"/>
        <w:rPr>
          <w:rFonts w:eastAsia="Arial Unicode MS" w:cs="Calibri Light"/>
          <w:lang w:eastAsia="en-GB"/>
        </w:rPr>
      </w:pPr>
    </w:p>
    <w:p w14:paraId="3B623198" w14:textId="77777777" w:rsidR="00CB205B" w:rsidRDefault="00CB205B" w:rsidP="00085406">
      <w:pPr>
        <w:ind w:left="567"/>
        <w:rPr>
          <w:rFonts w:eastAsia="Arial Unicode MS" w:cs="Calibri Light"/>
          <w:lang w:eastAsia="en-GB"/>
        </w:rPr>
      </w:pPr>
      <w:r>
        <w:rPr>
          <w:rFonts w:eastAsia="Arial Unicode MS" w:cs="Calibri Light"/>
          <w:lang w:eastAsia="en-GB"/>
        </w:rPr>
        <w:t xml:space="preserve">Within the SITA GPCE, there is a growing demand to host different flavours of operating systems (OS) within the </w:t>
      </w:r>
      <w:r w:rsidR="00884472">
        <w:rPr>
          <w:rFonts w:eastAsia="Arial Unicode MS" w:cs="Calibri Light"/>
          <w:lang w:eastAsia="en-GB"/>
        </w:rPr>
        <w:t>on-premises</w:t>
      </w:r>
      <w:r>
        <w:rPr>
          <w:rFonts w:eastAsia="Arial Unicode MS" w:cs="Calibri Light"/>
          <w:lang w:eastAsia="en-GB"/>
        </w:rPr>
        <w:t xml:space="preserve"> private cloud. The current challenge with the current </w:t>
      </w:r>
      <w:r w:rsidR="00884472">
        <w:rPr>
          <w:rFonts w:eastAsia="Arial Unicode MS" w:cs="Calibri Light"/>
          <w:lang w:eastAsia="en-GB"/>
        </w:rPr>
        <w:t>on-premises</w:t>
      </w:r>
      <w:r>
        <w:rPr>
          <w:rFonts w:eastAsia="Arial Unicode MS" w:cs="Calibri Light"/>
          <w:lang w:eastAsia="en-GB"/>
        </w:rPr>
        <w:t xml:space="preserve"> variants is they have limits for specific OS flavours</w:t>
      </w:r>
      <w:r w:rsidR="00191017">
        <w:rPr>
          <w:rFonts w:eastAsia="Arial Unicode MS" w:cs="Calibri Light"/>
          <w:lang w:eastAsia="en-GB"/>
        </w:rPr>
        <w:t xml:space="preserve"> and hypervisors</w:t>
      </w:r>
      <w:r>
        <w:rPr>
          <w:rFonts w:eastAsia="Arial Unicode MS" w:cs="Calibri Light"/>
          <w:lang w:eastAsia="en-GB"/>
        </w:rPr>
        <w:t>, therefore a VMware Virtualization environment to accommodate other OS flavours</w:t>
      </w:r>
      <w:r w:rsidR="00DC302A">
        <w:rPr>
          <w:rFonts w:eastAsia="Arial Unicode MS" w:cs="Calibri Light"/>
          <w:lang w:eastAsia="en-GB"/>
        </w:rPr>
        <w:t xml:space="preserve"> and subsequent applications that run on these OS</w:t>
      </w:r>
      <w:r w:rsidR="00E51A31">
        <w:rPr>
          <w:rFonts w:eastAsia="Arial Unicode MS" w:cs="Calibri Light"/>
          <w:lang w:eastAsia="en-GB"/>
        </w:rPr>
        <w:t xml:space="preserve"> like </w:t>
      </w:r>
      <w:proofErr w:type="spellStart"/>
      <w:r w:rsidR="00E51A31">
        <w:rPr>
          <w:rFonts w:eastAsia="Arial Unicode MS" w:cs="Calibri Light"/>
          <w:lang w:eastAsia="en-GB"/>
        </w:rPr>
        <w:t>Redhat</w:t>
      </w:r>
      <w:proofErr w:type="spellEnd"/>
      <w:r w:rsidR="0061063E">
        <w:rPr>
          <w:rFonts w:eastAsia="Arial Unicode MS" w:cs="Calibri Light"/>
          <w:lang w:eastAsia="en-GB"/>
        </w:rPr>
        <w:t xml:space="preserve"> was done</w:t>
      </w:r>
      <w:r>
        <w:rPr>
          <w:rFonts w:eastAsia="Arial Unicode MS" w:cs="Calibri Light"/>
          <w:lang w:eastAsia="en-GB"/>
        </w:rPr>
        <w:t>.</w:t>
      </w:r>
    </w:p>
    <w:p w14:paraId="41157660" w14:textId="77777777" w:rsidR="00CB205B" w:rsidRDefault="00CB205B" w:rsidP="00085406">
      <w:pPr>
        <w:spacing w:after="0"/>
        <w:ind w:left="567" w:firstLine="425"/>
        <w:rPr>
          <w:rFonts w:eastAsia="Arial Unicode MS" w:cs="Calibri Light"/>
          <w:lang w:eastAsia="en-GB"/>
        </w:rPr>
      </w:pPr>
    </w:p>
    <w:p w14:paraId="6F6B18C3" w14:textId="77777777" w:rsidR="00CB205B" w:rsidRDefault="00CB205B" w:rsidP="00085406">
      <w:pPr>
        <w:ind w:left="567"/>
        <w:rPr>
          <w:rFonts w:eastAsia="Arial Unicode MS" w:cs="Calibri Light"/>
          <w:b/>
          <w:bCs/>
          <w:lang w:eastAsia="en-GB"/>
        </w:rPr>
      </w:pPr>
      <w:r>
        <w:rPr>
          <w:rFonts w:eastAsia="Arial Unicode MS" w:cs="Calibri Light"/>
          <w:lang w:eastAsia="en-GB"/>
        </w:rPr>
        <w:t xml:space="preserve">VMware has various transacting and licensing models based on the use case. In the case of </w:t>
      </w:r>
      <w:r w:rsidR="000C096E">
        <w:rPr>
          <w:rFonts w:eastAsia="Arial Unicode MS" w:cs="Calibri Light"/>
          <w:lang w:eastAsia="en-GB"/>
        </w:rPr>
        <w:t>GPCE,</w:t>
      </w:r>
      <w:r w:rsidR="001D13C0">
        <w:rPr>
          <w:rFonts w:eastAsia="Arial Unicode MS" w:cs="Calibri Light"/>
          <w:lang w:eastAsia="en-GB"/>
        </w:rPr>
        <w:t xml:space="preserve"> where</w:t>
      </w:r>
      <w:r>
        <w:rPr>
          <w:rFonts w:eastAsia="Arial Unicode MS" w:cs="Calibri Light"/>
          <w:lang w:eastAsia="en-GB"/>
        </w:rPr>
        <w:t xml:space="preserve"> SITA aims to deliver Infrastructure as a Service as part of their hosted IT </w:t>
      </w:r>
      <w:r w:rsidR="001D13C0">
        <w:rPr>
          <w:rFonts w:eastAsia="Arial Unicode MS" w:cs="Calibri Light"/>
          <w:lang w:eastAsia="en-GB"/>
        </w:rPr>
        <w:t>service; the</w:t>
      </w:r>
      <w:r>
        <w:rPr>
          <w:rFonts w:eastAsia="Arial Unicode MS" w:cs="Calibri Light"/>
          <w:lang w:eastAsia="en-GB"/>
        </w:rPr>
        <w:t xml:space="preserve"> </w:t>
      </w:r>
      <w:r w:rsidRPr="004630FD">
        <w:rPr>
          <w:rFonts w:eastAsia="Arial Unicode MS" w:cs="Calibri Light"/>
          <w:lang w:eastAsia="en-GB"/>
        </w:rPr>
        <w:t>VMware Cloud Service Provider program</w:t>
      </w:r>
      <w:r w:rsidR="001D13C0" w:rsidRPr="004630FD">
        <w:rPr>
          <w:rFonts w:eastAsia="Arial Unicode MS" w:cs="Calibri Light"/>
          <w:lang w:eastAsia="en-GB"/>
        </w:rPr>
        <w:t xml:space="preserve"> </w:t>
      </w:r>
      <w:r w:rsidRPr="004630FD">
        <w:rPr>
          <w:rFonts w:eastAsia="Arial Unicode MS" w:cs="Calibri Light"/>
          <w:lang w:eastAsia="en-GB"/>
        </w:rPr>
        <w:t>(VC</w:t>
      </w:r>
      <w:r w:rsidR="00DC302A">
        <w:rPr>
          <w:rFonts w:eastAsia="Arial Unicode MS" w:cs="Calibri Light"/>
          <w:lang w:eastAsia="en-GB"/>
        </w:rPr>
        <w:t>S</w:t>
      </w:r>
      <w:r w:rsidRPr="004630FD">
        <w:rPr>
          <w:rFonts w:eastAsia="Arial Unicode MS" w:cs="Calibri Light"/>
          <w:lang w:eastAsia="en-GB"/>
        </w:rPr>
        <w:t>P) licensing model</w:t>
      </w:r>
      <w:r>
        <w:rPr>
          <w:rFonts w:eastAsia="Arial Unicode MS" w:cs="Calibri Light"/>
          <w:lang w:eastAsia="en-GB"/>
        </w:rPr>
        <w:t xml:space="preserve"> </w:t>
      </w:r>
      <w:r w:rsidR="00CA525D">
        <w:rPr>
          <w:rFonts w:eastAsia="Arial Unicode MS" w:cs="Calibri Light"/>
          <w:lang w:eastAsia="en-GB"/>
        </w:rPr>
        <w:t>was</w:t>
      </w:r>
      <w:r w:rsidR="003F1F50">
        <w:rPr>
          <w:rFonts w:eastAsia="Arial Unicode MS" w:cs="Calibri Light"/>
          <w:lang w:eastAsia="en-GB"/>
        </w:rPr>
        <w:t xml:space="preserve"> acquired.</w:t>
      </w:r>
      <w:r>
        <w:rPr>
          <w:rFonts w:eastAsia="Arial Unicode MS" w:cs="Calibri Light"/>
          <w:lang w:eastAsia="en-GB"/>
        </w:rPr>
        <w:t xml:space="preserve">  This ensure</w:t>
      </w:r>
      <w:r w:rsidR="00EA532A">
        <w:rPr>
          <w:rFonts w:eastAsia="Arial Unicode MS" w:cs="Calibri Light"/>
          <w:lang w:eastAsia="en-GB"/>
        </w:rPr>
        <w:t>d</w:t>
      </w:r>
      <w:r>
        <w:rPr>
          <w:rFonts w:eastAsia="Arial Unicode MS" w:cs="Calibri Light"/>
          <w:lang w:eastAsia="en-GB"/>
        </w:rPr>
        <w:t xml:space="preserve"> compliance </w:t>
      </w:r>
      <w:r w:rsidR="001D13C0">
        <w:rPr>
          <w:rFonts w:eastAsia="Arial Unicode MS" w:cs="Calibri Light"/>
          <w:lang w:eastAsia="en-GB"/>
        </w:rPr>
        <w:t xml:space="preserve">with multitenancy licencing </w:t>
      </w:r>
      <w:r>
        <w:rPr>
          <w:rFonts w:eastAsia="Arial Unicode MS" w:cs="Calibri Light"/>
          <w:lang w:eastAsia="en-GB"/>
        </w:rPr>
        <w:t>and Go-To-Market flexibility for SITA. This enable</w:t>
      </w:r>
      <w:r w:rsidR="0082367B">
        <w:rPr>
          <w:rFonts w:eastAsia="Arial Unicode MS" w:cs="Calibri Light"/>
          <w:lang w:eastAsia="en-GB"/>
        </w:rPr>
        <w:t>d</w:t>
      </w:r>
      <w:r>
        <w:rPr>
          <w:rFonts w:eastAsia="Arial Unicode MS" w:cs="Calibri Light"/>
          <w:lang w:eastAsia="en-GB"/>
        </w:rPr>
        <w:t xml:space="preserve"> SITA to act as a </w:t>
      </w:r>
      <w:r w:rsidRPr="0030769E">
        <w:rPr>
          <w:rFonts w:eastAsia="Arial Unicode MS" w:cs="Calibri Light"/>
          <w:lang w:eastAsia="en-GB"/>
        </w:rPr>
        <w:t>VMware Cloud Services Provider</w:t>
      </w:r>
      <w:r>
        <w:rPr>
          <w:rFonts w:eastAsia="Arial Unicode MS" w:cs="Calibri Light"/>
          <w:lang w:eastAsia="en-GB"/>
        </w:rPr>
        <w:t xml:space="preserve"> (</w:t>
      </w:r>
      <w:r w:rsidR="003F1F50">
        <w:rPr>
          <w:rFonts w:eastAsia="Arial Unicode MS" w:cs="Calibri Light"/>
          <w:b/>
          <w:bCs/>
          <w:lang w:eastAsia="en-GB"/>
        </w:rPr>
        <w:t>VC</w:t>
      </w:r>
      <w:r w:rsidR="00DC302A">
        <w:rPr>
          <w:rFonts w:eastAsia="Arial Unicode MS" w:cs="Calibri Light"/>
          <w:b/>
          <w:bCs/>
          <w:lang w:eastAsia="en-GB"/>
        </w:rPr>
        <w:t>S</w:t>
      </w:r>
      <w:r>
        <w:rPr>
          <w:rFonts w:eastAsia="Arial Unicode MS" w:cs="Calibri Light"/>
          <w:b/>
          <w:bCs/>
          <w:lang w:eastAsia="en-GB"/>
        </w:rPr>
        <w:t>P)</w:t>
      </w:r>
      <w:r w:rsidR="00923A82">
        <w:rPr>
          <w:rFonts w:eastAsia="Arial Unicode MS" w:cs="Calibri Light"/>
          <w:b/>
          <w:bCs/>
          <w:lang w:eastAsia="en-GB"/>
        </w:rPr>
        <w:t xml:space="preserve"> </w:t>
      </w:r>
      <w:r w:rsidR="00923A82" w:rsidRPr="00923A82">
        <w:rPr>
          <w:rFonts w:eastAsia="Arial Unicode MS" w:cs="Calibri Light"/>
          <w:bCs/>
          <w:lang w:eastAsia="en-GB"/>
        </w:rPr>
        <w:t>and VMware licencing provider</w:t>
      </w:r>
      <w:r>
        <w:rPr>
          <w:rFonts w:eastAsia="Arial Unicode MS" w:cs="Calibri Light"/>
          <w:b/>
          <w:bCs/>
          <w:lang w:eastAsia="en-GB"/>
        </w:rPr>
        <w:t xml:space="preserve"> </w:t>
      </w:r>
      <w:r>
        <w:rPr>
          <w:rFonts w:eastAsia="Arial Unicode MS" w:cs="Calibri Light"/>
          <w:lang w:eastAsia="en-GB"/>
        </w:rPr>
        <w:t xml:space="preserve">for government departments </w:t>
      </w:r>
      <w:r w:rsidR="00055DDB">
        <w:rPr>
          <w:rFonts w:eastAsia="Arial Unicode MS" w:cs="Calibri Light"/>
          <w:lang w:eastAsia="en-GB"/>
        </w:rPr>
        <w:t>who</w:t>
      </w:r>
      <w:r>
        <w:rPr>
          <w:rFonts w:eastAsia="Arial Unicode MS" w:cs="Calibri Light"/>
          <w:lang w:eastAsia="en-GB"/>
        </w:rPr>
        <w:t xml:space="preserve"> wish</w:t>
      </w:r>
      <w:r w:rsidR="00C12F12">
        <w:rPr>
          <w:rFonts w:eastAsia="Arial Unicode MS" w:cs="Calibri Light"/>
          <w:lang w:eastAsia="en-GB"/>
        </w:rPr>
        <w:t>ed</w:t>
      </w:r>
      <w:r>
        <w:rPr>
          <w:rFonts w:eastAsia="Arial Unicode MS" w:cs="Calibri Light"/>
          <w:lang w:eastAsia="en-GB"/>
        </w:rPr>
        <w:t xml:space="preserve"> to host and deliver service within the GCPE platform</w:t>
      </w:r>
      <w:r>
        <w:rPr>
          <w:rFonts w:eastAsia="Arial Unicode MS" w:cs="Calibri Light"/>
          <w:b/>
          <w:bCs/>
          <w:lang w:eastAsia="en-GB"/>
        </w:rPr>
        <w:t>.</w:t>
      </w:r>
    </w:p>
    <w:p w14:paraId="7AA1F383" w14:textId="77777777" w:rsidR="003F1F50" w:rsidRDefault="003F1F50" w:rsidP="00085406">
      <w:pPr>
        <w:ind w:left="567"/>
        <w:rPr>
          <w:rFonts w:eastAsia="Arial Unicode MS" w:cs="Calibri Light"/>
          <w:lang w:eastAsia="en-GB"/>
        </w:rPr>
      </w:pPr>
      <w:r>
        <w:rPr>
          <w:rFonts w:eastAsia="Arial Unicode MS" w:cs="Calibri Light"/>
          <w:lang w:eastAsia="en-GB"/>
        </w:rPr>
        <w:t xml:space="preserve">SITA requests bidders to supply </w:t>
      </w:r>
      <w:r w:rsidR="00673880">
        <w:rPr>
          <w:rFonts w:eastAsia="Arial Unicode MS" w:cs="Calibri Light"/>
          <w:lang w:eastAsia="en-GB"/>
        </w:rPr>
        <w:t xml:space="preserve">VMware Cloud </w:t>
      </w:r>
      <w:r w:rsidR="00A77949">
        <w:rPr>
          <w:rFonts w:eastAsia="Arial Unicode MS" w:cs="Calibri Light"/>
          <w:lang w:eastAsia="en-GB"/>
        </w:rPr>
        <w:t>Foundation</w:t>
      </w:r>
      <w:r w:rsidR="00673880">
        <w:rPr>
          <w:rFonts w:eastAsia="Arial Unicode MS" w:cs="Calibri Light"/>
          <w:lang w:eastAsia="en-GB"/>
        </w:rPr>
        <w:t xml:space="preserve"> </w:t>
      </w:r>
      <w:r w:rsidR="00A77949">
        <w:rPr>
          <w:rFonts w:eastAsia="Arial Unicode MS" w:cs="Calibri Light"/>
          <w:lang w:eastAsia="en-GB"/>
        </w:rPr>
        <w:t>(</w:t>
      </w:r>
      <w:r w:rsidR="00694605">
        <w:rPr>
          <w:rFonts w:eastAsia="Arial Unicode MS" w:cs="Calibri Light"/>
          <w:lang w:eastAsia="en-GB"/>
        </w:rPr>
        <w:t>VCF</w:t>
      </w:r>
      <w:r w:rsidR="00D505B5">
        <w:rPr>
          <w:rFonts w:eastAsia="Arial Unicode MS" w:cs="Calibri Light"/>
          <w:lang w:eastAsia="en-GB"/>
        </w:rPr>
        <w:t>)</w:t>
      </w:r>
      <w:r w:rsidR="00AD6903">
        <w:rPr>
          <w:rFonts w:eastAsia="Arial Unicode MS" w:cs="Calibri Light"/>
          <w:lang w:eastAsia="en-GB"/>
        </w:rPr>
        <w:t xml:space="preserve"> </w:t>
      </w:r>
      <w:r w:rsidR="00D505B5">
        <w:rPr>
          <w:rFonts w:eastAsia="Arial Unicode MS" w:cs="Calibri Light"/>
          <w:lang w:eastAsia="en-GB"/>
        </w:rPr>
        <w:t xml:space="preserve">platform </w:t>
      </w:r>
      <w:r w:rsidR="00C83B04">
        <w:rPr>
          <w:rFonts w:eastAsia="Arial Unicode MS" w:cs="Calibri Light"/>
          <w:lang w:eastAsia="en-GB"/>
        </w:rPr>
        <w:t>licen</w:t>
      </w:r>
      <w:r w:rsidR="006C3190">
        <w:rPr>
          <w:rFonts w:eastAsia="Arial Unicode MS" w:cs="Calibri Light"/>
          <w:lang w:eastAsia="en-GB"/>
        </w:rPr>
        <w:t>s</w:t>
      </w:r>
      <w:r w:rsidR="00C83B04">
        <w:rPr>
          <w:rFonts w:eastAsia="Arial Unicode MS" w:cs="Calibri Light"/>
          <w:lang w:eastAsia="en-GB"/>
        </w:rPr>
        <w:t>e</w:t>
      </w:r>
      <w:r w:rsidR="00872B77">
        <w:rPr>
          <w:rFonts w:eastAsia="Arial Unicode MS" w:cs="Calibri Light"/>
          <w:lang w:eastAsia="en-GB"/>
        </w:rPr>
        <w:t xml:space="preserve"> subscriptions </w:t>
      </w:r>
      <w:r w:rsidR="006C3190">
        <w:rPr>
          <w:rFonts w:eastAsia="Arial Unicode MS" w:cs="Calibri Light"/>
          <w:lang w:eastAsia="en-GB"/>
        </w:rPr>
        <w:t xml:space="preserve">and </w:t>
      </w:r>
      <w:r w:rsidR="00417B8B">
        <w:rPr>
          <w:rFonts w:eastAsia="Arial Unicode MS" w:cs="Calibri Light"/>
          <w:lang w:eastAsia="en-GB"/>
        </w:rPr>
        <w:t xml:space="preserve">OEM Vendor onsite services </w:t>
      </w:r>
      <w:r w:rsidR="003E1056">
        <w:rPr>
          <w:rFonts w:eastAsia="Arial Unicode MS" w:cs="Calibri Light"/>
          <w:lang w:eastAsia="en-GB"/>
        </w:rPr>
        <w:t xml:space="preserve">for </w:t>
      </w:r>
      <w:r w:rsidR="00417B8B">
        <w:rPr>
          <w:rFonts w:eastAsia="Arial Unicode MS" w:cs="Calibri Light"/>
          <w:lang w:eastAsia="en-GB"/>
        </w:rPr>
        <w:t>three</w:t>
      </w:r>
      <w:r w:rsidR="00E23C11">
        <w:rPr>
          <w:rFonts w:eastAsia="Arial Unicode MS" w:cs="Calibri Light"/>
          <w:lang w:eastAsia="en-GB"/>
        </w:rPr>
        <w:t xml:space="preserve"> </w:t>
      </w:r>
      <w:r w:rsidR="00872B77">
        <w:rPr>
          <w:rFonts w:eastAsia="Arial Unicode MS" w:cs="Calibri Light"/>
          <w:lang w:eastAsia="en-GB"/>
        </w:rPr>
        <w:t>year</w:t>
      </w:r>
      <w:r w:rsidR="00417B8B">
        <w:rPr>
          <w:rFonts w:eastAsia="Arial Unicode MS" w:cs="Calibri Light"/>
          <w:lang w:eastAsia="en-GB"/>
        </w:rPr>
        <w:t>s</w:t>
      </w:r>
      <w:r w:rsidR="00C537C0">
        <w:rPr>
          <w:rFonts w:eastAsia="Arial Unicode MS" w:cs="Calibri Light"/>
          <w:lang w:eastAsia="en-GB"/>
        </w:rPr>
        <w:t>.</w:t>
      </w:r>
      <w:r w:rsidR="00345939">
        <w:rPr>
          <w:rFonts w:eastAsia="Arial Unicode MS" w:cs="Calibri Light"/>
          <w:lang w:eastAsia="en-GB"/>
        </w:rPr>
        <w:t xml:space="preserve"> </w:t>
      </w:r>
    </w:p>
    <w:p w14:paraId="3207E067" w14:textId="77777777" w:rsidR="00113532" w:rsidRDefault="00113532" w:rsidP="00113532">
      <w:pPr>
        <w:rPr>
          <w:rFonts w:eastAsia="Times New Roman" w:cs="Calibri Light"/>
          <w:lang w:eastAsia="zh-CN"/>
        </w:rPr>
      </w:pPr>
    </w:p>
    <w:p w14:paraId="733893F9" w14:textId="77777777" w:rsidR="00496E1A" w:rsidRDefault="00AF05FE" w:rsidP="00AF05FE">
      <w:pPr>
        <w:pStyle w:val="Heading1"/>
      </w:pPr>
      <w:bookmarkStart w:id="10" w:name="_Toc223622919"/>
      <w:r>
        <w:t>Scope of Bid</w:t>
      </w:r>
      <w:bookmarkEnd w:id="10"/>
    </w:p>
    <w:p w14:paraId="5C91BF60" w14:textId="77777777" w:rsidR="00AF05FE" w:rsidRPr="00AF05FE" w:rsidRDefault="00AF05FE" w:rsidP="00AF05FE">
      <w:pPr>
        <w:pStyle w:val="Heading2"/>
      </w:pPr>
      <w:bookmarkStart w:id="11" w:name="_Toc223622920"/>
      <w:r w:rsidRPr="00AF05FE">
        <w:t>Scope of Work</w:t>
      </w:r>
      <w:bookmarkEnd w:id="11"/>
    </w:p>
    <w:p w14:paraId="5E67B2E5" w14:textId="77777777" w:rsidR="00AF05FE" w:rsidRDefault="00AF05FE" w:rsidP="00085406">
      <w:pPr>
        <w:ind w:left="567"/>
        <w:rPr>
          <w:rFonts w:cs="Calibri"/>
        </w:rPr>
      </w:pPr>
      <w:r w:rsidRPr="000A4071">
        <w:rPr>
          <w:rFonts w:cs="Calibri"/>
        </w:rPr>
        <w:t xml:space="preserve">The scope of work </w:t>
      </w:r>
      <w:r>
        <w:rPr>
          <w:rFonts w:cs="Calibri"/>
        </w:rPr>
        <w:t>for</w:t>
      </w:r>
      <w:r w:rsidRPr="000A4071">
        <w:rPr>
          <w:rFonts w:cs="Calibri"/>
        </w:rPr>
        <w:t xml:space="preserve"> the bidders</w:t>
      </w:r>
      <w:r>
        <w:rPr>
          <w:rFonts w:cs="Calibri"/>
        </w:rPr>
        <w:t xml:space="preserve"> </w:t>
      </w:r>
      <w:r w:rsidR="00396A55">
        <w:rPr>
          <w:rFonts w:cs="Calibri"/>
        </w:rPr>
        <w:t>is as follow</w:t>
      </w:r>
      <w:r>
        <w:rPr>
          <w:rFonts w:cs="Calibri"/>
        </w:rPr>
        <w:t>:</w:t>
      </w:r>
    </w:p>
    <w:p w14:paraId="4B46E00B" w14:textId="77777777" w:rsidR="00B61E7D" w:rsidRDefault="00B61E7D" w:rsidP="00085406">
      <w:pPr>
        <w:ind w:left="567"/>
        <w:rPr>
          <w:rFonts w:cs="Calibri"/>
        </w:rPr>
      </w:pPr>
      <w:r>
        <w:rPr>
          <w:rFonts w:cs="Calibri"/>
        </w:rPr>
        <w:t>Supply</w:t>
      </w:r>
      <w:r w:rsidR="006B2186">
        <w:rPr>
          <w:rFonts w:cs="Calibri"/>
        </w:rPr>
        <w:t>:</w:t>
      </w:r>
    </w:p>
    <w:p w14:paraId="790DF290" w14:textId="77777777" w:rsidR="00307116" w:rsidRDefault="004F22A2" w:rsidP="00307116">
      <w:pPr>
        <w:pStyle w:val="ListParagraph"/>
        <w:numPr>
          <w:ilvl w:val="0"/>
          <w:numId w:val="3"/>
        </w:numPr>
      </w:pPr>
      <w:r w:rsidRPr="004F22A2">
        <w:t>VMware Cloud Foundation</w:t>
      </w:r>
      <w:r w:rsidR="000979D9">
        <w:t xml:space="preserve"> </w:t>
      </w:r>
      <w:r w:rsidR="00302A81">
        <w:t>1592</w:t>
      </w:r>
      <w:r w:rsidR="001B49B8">
        <w:t xml:space="preserve">x </w:t>
      </w:r>
      <w:r w:rsidR="00B015E9">
        <w:t>VCF-CLD-FND</w:t>
      </w:r>
      <w:r w:rsidR="00994EE8">
        <w:t xml:space="preserve"> </w:t>
      </w:r>
      <w:r w:rsidR="00884CFB">
        <w:t xml:space="preserve">per year </w:t>
      </w:r>
      <w:r w:rsidR="00994EE8" w:rsidRPr="000C0DE7">
        <w:rPr>
          <w:rFonts w:cstheme="minorHAnsi"/>
          <w:color w:val="000000"/>
        </w:rPr>
        <w:t xml:space="preserve">for a period of </w:t>
      </w:r>
      <w:r w:rsidR="00994EE8">
        <w:rPr>
          <w:rFonts w:cstheme="minorHAnsi"/>
          <w:color w:val="000000"/>
        </w:rPr>
        <w:t>three</w:t>
      </w:r>
      <w:r w:rsidR="00994EE8" w:rsidRPr="000C0DE7">
        <w:rPr>
          <w:rFonts w:cstheme="minorHAnsi"/>
          <w:color w:val="000000"/>
        </w:rPr>
        <w:t xml:space="preserve"> (</w:t>
      </w:r>
      <w:r w:rsidR="00994EE8">
        <w:rPr>
          <w:rFonts w:cstheme="minorHAnsi"/>
          <w:color w:val="000000"/>
        </w:rPr>
        <w:t>3</w:t>
      </w:r>
      <w:r w:rsidR="00994EE8" w:rsidRPr="000C0DE7">
        <w:rPr>
          <w:rFonts w:cstheme="minorHAnsi"/>
          <w:color w:val="000000"/>
        </w:rPr>
        <w:t>) years.</w:t>
      </w:r>
    </w:p>
    <w:p w14:paraId="271F8616" w14:textId="77777777" w:rsidR="007B0991" w:rsidRDefault="007B0991" w:rsidP="007B0991">
      <w:pPr>
        <w:pStyle w:val="ListParagraph"/>
        <w:numPr>
          <w:ilvl w:val="0"/>
          <w:numId w:val="3"/>
        </w:numPr>
      </w:pPr>
      <w:r>
        <w:t xml:space="preserve">Provide VMware OEM Vendor onsite support services 1250x VM-MB-CR </w:t>
      </w:r>
      <w:r w:rsidR="00884CFB">
        <w:t xml:space="preserve">per year </w:t>
      </w:r>
      <w:r w:rsidR="00994EE8" w:rsidRPr="000C0DE7">
        <w:rPr>
          <w:rFonts w:cstheme="minorHAnsi"/>
          <w:color w:val="000000"/>
        </w:rPr>
        <w:t xml:space="preserve">for a period of </w:t>
      </w:r>
      <w:r w:rsidR="00994EE8">
        <w:rPr>
          <w:rFonts w:cstheme="minorHAnsi"/>
          <w:color w:val="000000"/>
        </w:rPr>
        <w:t>three</w:t>
      </w:r>
      <w:r w:rsidR="00994EE8" w:rsidRPr="000C0DE7">
        <w:rPr>
          <w:rFonts w:cstheme="minorHAnsi"/>
          <w:color w:val="000000"/>
        </w:rPr>
        <w:t xml:space="preserve"> (</w:t>
      </w:r>
      <w:r w:rsidR="00994EE8">
        <w:rPr>
          <w:rFonts w:cstheme="minorHAnsi"/>
          <w:color w:val="000000"/>
        </w:rPr>
        <w:t>3</w:t>
      </w:r>
      <w:r w:rsidR="00994EE8" w:rsidRPr="000C0DE7">
        <w:rPr>
          <w:rFonts w:cstheme="minorHAnsi"/>
          <w:color w:val="000000"/>
        </w:rPr>
        <w:t>) years.</w:t>
      </w:r>
    </w:p>
    <w:p w14:paraId="7F67B28F" w14:textId="77777777" w:rsidR="00CD1171" w:rsidRDefault="00CD1171" w:rsidP="00780F59">
      <w:pPr>
        <w:pStyle w:val="ListParagraph"/>
        <w:ind w:left="1134"/>
      </w:pPr>
    </w:p>
    <w:p w14:paraId="483A1D79" w14:textId="77777777" w:rsidR="00AF05FE" w:rsidRPr="00AF05FE" w:rsidRDefault="00AF05FE" w:rsidP="00AF05FE">
      <w:pPr>
        <w:pStyle w:val="Heading2"/>
      </w:pPr>
      <w:bookmarkStart w:id="12" w:name="_Toc223622921"/>
      <w:r w:rsidRPr="00AF05FE">
        <w:t>Delivery address</w:t>
      </w:r>
      <w:bookmarkEnd w:id="12"/>
    </w:p>
    <w:p w14:paraId="788978CE" w14:textId="77777777" w:rsidR="000F554A" w:rsidRDefault="000F554A" w:rsidP="006E2002">
      <w:pPr>
        <w:pStyle w:val="Specification"/>
        <w:numPr>
          <w:ilvl w:val="0"/>
          <w:numId w:val="28"/>
        </w:numPr>
        <w:tabs>
          <w:tab w:val="clear" w:pos="567"/>
          <w:tab w:val="num" w:pos="1134"/>
        </w:tabs>
        <w:ind w:left="1134"/>
        <w:rPr>
          <w:rFonts w:asciiTheme="minorHAnsi" w:eastAsiaTheme="minorHAnsi" w:hAnsiTheme="minorHAnsi" w:cstheme="minorHAnsi"/>
          <w:sz w:val="22"/>
          <w:szCs w:val="22"/>
        </w:rPr>
      </w:pPr>
      <w:r w:rsidRPr="00637A11">
        <w:rPr>
          <w:rFonts w:asciiTheme="minorHAnsi" w:eastAsiaTheme="minorHAnsi" w:hAnsiTheme="minorHAnsi" w:cstheme="minorHAnsi"/>
          <w:sz w:val="22"/>
          <w:szCs w:val="22"/>
        </w:rPr>
        <w:t xml:space="preserve">The services must be supplied or provided at the following physical address(es); </w:t>
      </w:r>
    </w:p>
    <w:p w14:paraId="4CEC6C79" w14:textId="77777777" w:rsidR="00027CE4" w:rsidRPr="0074363B" w:rsidRDefault="00027CE4" w:rsidP="0074363B">
      <w:pPr>
        <w:pStyle w:val="Specification"/>
        <w:ind w:left="567"/>
        <w:jc w:val="center"/>
        <w:rPr>
          <w:rFonts w:asciiTheme="minorHAnsi" w:eastAsiaTheme="minorHAnsi" w:hAnsiTheme="minorHAnsi" w:cstheme="minorHAnsi"/>
          <w:b/>
          <w:sz w:val="22"/>
          <w:szCs w:val="22"/>
        </w:rPr>
      </w:pPr>
      <w:r w:rsidRPr="0074363B">
        <w:rPr>
          <w:rFonts w:asciiTheme="minorHAnsi" w:eastAsiaTheme="minorHAnsi" w:hAnsiTheme="minorHAnsi" w:cstheme="minorHAnsi"/>
          <w:b/>
          <w:sz w:val="22"/>
          <w:szCs w:val="22"/>
        </w:rPr>
        <w:lastRenderedPageBreak/>
        <w:t>Table 1: Delivery address</w:t>
      </w:r>
    </w:p>
    <w:tbl>
      <w:tblPr>
        <w:tblW w:w="4708" w:type="pct"/>
        <w:tblInd w:w="56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94"/>
        <w:gridCol w:w="2268"/>
        <w:gridCol w:w="5804"/>
      </w:tblGrid>
      <w:tr w:rsidR="000F554A" w:rsidRPr="000F554A" w14:paraId="4788853D" w14:textId="77777777" w:rsidTr="00085406">
        <w:trPr>
          <w:trHeight w:val="581"/>
        </w:trPr>
        <w:tc>
          <w:tcPr>
            <w:tcW w:w="548" w:type="pct"/>
            <w:shd w:val="clear" w:color="auto" w:fill="DEEAF6"/>
          </w:tcPr>
          <w:p w14:paraId="250A3EB1" w14:textId="77777777" w:rsidR="000F554A" w:rsidRPr="000F554A" w:rsidRDefault="000F554A" w:rsidP="000F554A">
            <w:pPr>
              <w:rPr>
                <w:b/>
              </w:rPr>
            </w:pPr>
            <w:r w:rsidRPr="000F554A">
              <w:rPr>
                <w:b/>
              </w:rPr>
              <w:t>No</w:t>
            </w:r>
          </w:p>
        </w:tc>
        <w:tc>
          <w:tcPr>
            <w:tcW w:w="1251" w:type="pct"/>
            <w:shd w:val="clear" w:color="auto" w:fill="DEEAF6"/>
          </w:tcPr>
          <w:p w14:paraId="1513D2E3" w14:textId="77777777" w:rsidR="000F554A" w:rsidRPr="000F554A" w:rsidRDefault="000F554A" w:rsidP="000F554A">
            <w:pPr>
              <w:rPr>
                <w:b/>
              </w:rPr>
            </w:pPr>
            <w:r w:rsidRPr="000F554A">
              <w:rPr>
                <w:b/>
              </w:rPr>
              <w:t>SITA</w:t>
            </w:r>
          </w:p>
        </w:tc>
        <w:tc>
          <w:tcPr>
            <w:tcW w:w="3202" w:type="pct"/>
            <w:shd w:val="clear" w:color="auto" w:fill="DEEAF6"/>
          </w:tcPr>
          <w:p w14:paraId="348E05FD" w14:textId="77777777" w:rsidR="000F554A" w:rsidRPr="000F554A" w:rsidRDefault="000F554A" w:rsidP="000F554A">
            <w:pPr>
              <w:rPr>
                <w:b/>
              </w:rPr>
            </w:pPr>
            <w:r w:rsidRPr="000F554A">
              <w:rPr>
                <w:b/>
              </w:rPr>
              <w:t>Physical Address</w:t>
            </w:r>
          </w:p>
        </w:tc>
      </w:tr>
      <w:tr w:rsidR="000F554A" w:rsidRPr="000F554A" w14:paraId="16A0DA12" w14:textId="77777777" w:rsidTr="00085406">
        <w:trPr>
          <w:trHeight w:val="449"/>
        </w:trPr>
        <w:tc>
          <w:tcPr>
            <w:tcW w:w="548" w:type="pct"/>
          </w:tcPr>
          <w:p w14:paraId="5B6C5631" w14:textId="77777777" w:rsidR="000F554A" w:rsidRPr="000F554A" w:rsidRDefault="000F554A" w:rsidP="006E2002">
            <w:pPr>
              <w:numPr>
                <w:ilvl w:val="0"/>
                <w:numId w:val="29"/>
              </w:numPr>
            </w:pPr>
          </w:p>
        </w:tc>
        <w:tc>
          <w:tcPr>
            <w:tcW w:w="1251" w:type="pct"/>
          </w:tcPr>
          <w:p w14:paraId="66337841" w14:textId="77777777" w:rsidR="000F554A" w:rsidRPr="000F554A" w:rsidRDefault="000F554A" w:rsidP="000F554A">
            <w:r w:rsidRPr="000F554A">
              <w:t>SITA Centurion</w:t>
            </w:r>
          </w:p>
        </w:tc>
        <w:tc>
          <w:tcPr>
            <w:tcW w:w="3202" w:type="pct"/>
          </w:tcPr>
          <w:p w14:paraId="5F994960" w14:textId="77777777" w:rsidR="000F554A" w:rsidRPr="000F554A" w:rsidRDefault="000F554A" w:rsidP="000F554A">
            <w:r w:rsidRPr="000F554A">
              <w:t>1 John Vorster Road, Pretoria</w:t>
            </w:r>
          </w:p>
        </w:tc>
      </w:tr>
      <w:tr w:rsidR="000F554A" w:rsidRPr="000F554A" w14:paraId="6C148105" w14:textId="77777777" w:rsidTr="00085406">
        <w:trPr>
          <w:trHeight w:val="449"/>
        </w:trPr>
        <w:tc>
          <w:tcPr>
            <w:tcW w:w="548" w:type="pct"/>
          </w:tcPr>
          <w:p w14:paraId="33DA911F" w14:textId="77777777" w:rsidR="000F554A" w:rsidRPr="000F554A" w:rsidRDefault="000F554A" w:rsidP="006E2002">
            <w:pPr>
              <w:numPr>
                <w:ilvl w:val="0"/>
                <w:numId w:val="29"/>
              </w:numPr>
            </w:pPr>
          </w:p>
        </w:tc>
        <w:tc>
          <w:tcPr>
            <w:tcW w:w="1251" w:type="pct"/>
          </w:tcPr>
          <w:p w14:paraId="62FE2F05" w14:textId="77777777" w:rsidR="000F554A" w:rsidRPr="000F554A" w:rsidRDefault="000F554A" w:rsidP="000F554A">
            <w:r w:rsidRPr="000F554A">
              <w:t>SITA Beta</w:t>
            </w:r>
          </w:p>
        </w:tc>
        <w:tc>
          <w:tcPr>
            <w:tcW w:w="3202" w:type="pct"/>
          </w:tcPr>
          <w:p w14:paraId="4C5ECE13" w14:textId="77777777" w:rsidR="000F554A" w:rsidRPr="000F554A" w:rsidRDefault="000F554A" w:rsidP="000F554A">
            <w:r w:rsidRPr="000F554A">
              <w:t>222 Johannes Ramokhoase St, Pretoria Central, Pretoria</w:t>
            </w:r>
          </w:p>
        </w:tc>
      </w:tr>
    </w:tbl>
    <w:p w14:paraId="69A6A003" w14:textId="77777777" w:rsidR="00AF05FE" w:rsidRDefault="00AF05FE" w:rsidP="00496E1A">
      <w:pPr>
        <w:rPr>
          <w:lang w:val="en-GB"/>
        </w:rPr>
      </w:pPr>
    </w:p>
    <w:p w14:paraId="38559564" w14:textId="77777777" w:rsidR="000E6B9E" w:rsidRPr="000E6B9E" w:rsidRDefault="000E6B9E" w:rsidP="006E2002">
      <w:pPr>
        <w:numPr>
          <w:ilvl w:val="0"/>
          <w:numId w:val="28"/>
        </w:numPr>
        <w:tabs>
          <w:tab w:val="clear" w:pos="567"/>
          <w:tab w:val="num" w:pos="1134"/>
        </w:tabs>
        <w:ind w:left="1134"/>
      </w:pPr>
      <w:r w:rsidRPr="000E6B9E">
        <w:t xml:space="preserve">All software must be </w:t>
      </w:r>
      <w:r w:rsidR="00437C12">
        <w:t>available</w:t>
      </w:r>
      <w:r w:rsidRPr="000E6B9E">
        <w:t xml:space="preserve"> within </w:t>
      </w:r>
      <w:r w:rsidR="003C3328">
        <w:t>six</w:t>
      </w:r>
      <w:r w:rsidRPr="000E6B9E">
        <w:t xml:space="preserve"> (</w:t>
      </w:r>
      <w:r w:rsidR="003C3328">
        <w:t>6</w:t>
      </w:r>
      <w:r w:rsidRPr="000E6B9E">
        <w:t>) weeks on the first placement of order; and</w:t>
      </w:r>
    </w:p>
    <w:p w14:paraId="4650F24C" w14:textId="77777777" w:rsidR="000E6B9E" w:rsidRPr="000E6B9E" w:rsidRDefault="000E6B9E" w:rsidP="006E2002">
      <w:pPr>
        <w:numPr>
          <w:ilvl w:val="0"/>
          <w:numId w:val="28"/>
        </w:numPr>
        <w:tabs>
          <w:tab w:val="clear" w:pos="567"/>
          <w:tab w:val="num" w:pos="1134"/>
        </w:tabs>
        <w:ind w:left="1134"/>
      </w:pPr>
      <w:r w:rsidRPr="000E6B9E">
        <w:t>The configuration and integration must be done in a maximum of six (6) weeks after delivery.</w:t>
      </w:r>
    </w:p>
    <w:p w14:paraId="2A6C26B3" w14:textId="77777777" w:rsidR="00AF05FE" w:rsidRPr="002C573D" w:rsidRDefault="00AF05FE" w:rsidP="00AF05FE">
      <w:pPr>
        <w:pStyle w:val="Heading2"/>
      </w:pPr>
      <w:bookmarkStart w:id="13" w:name="_Toc223622922"/>
      <w:r w:rsidRPr="002C573D">
        <w:t>Customer Infrastructure and environment requirements</w:t>
      </w:r>
      <w:bookmarkEnd w:id="13"/>
    </w:p>
    <w:p w14:paraId="121579BF" w14:textId="77777777" w:rsidR="000E6B9E" w:rsidRDefault="000E6B9E" w:rsidP="006E2002">
      <w:pPr>
        <w:pStyle w:val="Specification"/>
        <w:numPr>
          <w:ilvl w:val="0"/>
          <w:numId w:val="30"/>
        </w:numPr>
        <w:tabs>
          <w:tab w:val="clear" w:pos="567"/>
        </w:tabs>
        <w:spacing w:line="276" w:lineRule="auto"/>
        <w:ind w:left="1134"/>
        <w:jc w:val="both"/>
        <w:rPr>
          <w:rFonts w:asciiTheme="minorHAnsi" w:eastAsiaTheme="minorHAnsi" w:hAnsiTheme="minorHAnsi" w:cstheme="minorHAnsi"/>
          <w:sz w:val="22"/>
          <w:szCs w:val="22"/>
        </w:rPr>
      </w:pPr>
      <w:r w:rsidRPr="00F950E3">
        <w:rPr>
          <w:rFonts w:asciiTheme="minorHAnsi" w:eastAsiaTheme="minorHAnsi" w:hAnsiTheme="minorHAnsi" w:cstheme="minorHAnsi"/>
          <w:sz w:val="22"/>
          <w:szCs w:val="22"/>
        </w:rPr>
        <w:t>The CFI platform is based on a</w:t>
      </w:r>
      <w:r w:rsidR="003C5B61">
        <w:rPr>
          <w:rFonts w:asciiTheme="minorHAnsi" w:eastAsiaTheme="minorHAnsi" w:hAnsiTheme="minorHAnsi" w:cstheme="minorHAnsi"/>
          <w:sz w:val="22"/>
          <w:szCs w:val="22"/>
        </w:rPr>
        <w:t xml:space="preserve"> mixture of </w:t>
      </w:r>
      <w:r w:rsidRPr="00F950E3">
        <w:rPr>
          <w:rFonts w:asciiTheme="minorHAnsi" w:eastAsiaTheme="minorHAnsi" w:hAnsiTheme="minorHAnsi" w:cstheme="minorHAnsi"/>
          <w:sz w:val="22"/>
          <w:szCs w:val="22"/>
        </w:rPr>
        <w:t xml:space="preserve">HCI </w:t>
      </w:r>
      <w:r w:rsidR="003C5B61">
        <w:rPr>
          <w:rFonts w:asciiTheme="minorHAnsi" w:eastAsiaTheme="minorHAnsi" w:hAnsiTheme="minorHAnsi" w:cstheme="minorHAnsi"/>
          <w:sz w:val="22"/>
          <w:szCs w:val="22"/>
        </w:rPr>
        <w:t xml:space="preserve">and Compute-Storage separate </w:t>
      </w:r>
      <w:r w:rsidRPr="00F950E3">
        <w:rPr>
          <w:rFonts w:asciiTheme="minorHAnsi" w:eastAsiaTheme="minorHAnsi" w:hAnsiTheme="minorHAnsi" w:cstheme="minorHAnsi"/>
          <w:sz w:val="22"/>
          <w:szCs w:val="22"/>
        </w:rPr>
        <w:t xml:space="preserve">Architecture with the primary (Centurion) and secondary (Beta) Data Centres in an Active/Active state with all the services from the Cloud Principles and Key Design Decisions applied consistently across the </w:t>
      </w:r>
      <w:r w:rsidR="00E45B09" w:rsidRPr="00F950E3">
        <w:rPr>
          <w:rFonts w:asciiTheme="minorHAnsi" w:eastAsiaTheme="minorHAnsi" w:hAnsiTheme="minorHAnsi" w:cstheme="minorHAnsi"/>
          <w:sz w:val="22"/>
          <w:szCs w:val="22"/>
        </w:rPr>
        <w:t>CFI.</w:t>
      </w:r>
    </w:p>
    <w:p w14:paraId="5CEC4A42" w14:textId="77777777" w:rsidR="000E6B9E" w:rsidRPr="0089008F" w:rsidRDefault="000E6B9E" w:rsidP="006E2002">
      <w:pPr>
        <w:pStyle w:val="Specification"/>
        <w:numPr>
          <w:ilvl w:val="0"/>
          <w:numId w:val="30"/>
        </w:numPr>
        <w:tabs>
          <w:tab w:val="clear" w:pos="567"/>
        </w:tabs>
        <w:spacing w:line="276" w:lineRule="auto"/>
        <w:ind w:left="1134"/>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SITA </w:t>
      </w:r>
      <w:r w:rsidR="00474007">
        <w:rPr>
          <w:rFonts w:asciiTheme="minorHAnsi" w:eastAsiaTheme="minorHAnsi" w:hAnsiTheme="minorHAnsi" w:cstheme="minorHAnsi"/>
          <w:sz w:val="22"/>
          <w:szCs w:val="22"/>
        </w:rPr>
        <w:t>has</w:t>
      </w:r>
      <w:r>
        <w:rPr>
          <w:rFonts w:asciiTheme="minorHAnsi" w:eastAsiaTheme="minorHAnsi" w:hAnsiTheme="minorHAnsi" w:cstheme="minorHAnsi"/>
          <w:sz w:val="22"/>
          <w:szCs w:val="22"/>
        </w:rPr>
        <w:t xml:space="preserve"> </w:t>
      </w:r>
      <w:r w:rsidRPr="000E6B9E">
        <w:rPr>
          <w:rFonts w:asciiTheme="minorHAnsi" w:eastAsiaTheme="minorHAnsi" w:hAnsiTheme="minorHAnsi" w:cstheme="minorHAnsi"/>
          <w:sz w:val="22"/>
          <w:szCs w:val="22"/>
        </w:rPr>
        <w:t>acquire</w:t>
      </w:r>
      <w:r w:rsidR="00474007">
        <w:rPr>
          <w:rFonts w:asciiTheme="minorHAnsi" w:eastAsiaTheme="minorHAnsi" w:hAnsiTheme="minorHAnsi" w:cstheme="minorHAnsi"/>
          <w:sz w:val="22"/>
          <w:szCs w:val="22"/>
        </w:rPr>
        <w:t>d</w:t>
      </w:r>
      <w:r w:rsidRPr="000E6B9E">
        <w:rPr>
          <w:rFonts w:asciiTheme="minorHAnsi" w:eastAsiaTheme="minorHAnsi" w:hAnsiTheme="minorHAnsi" w:cstheme="minorHAnsi"/>
          <w:sz w:val="22"/>
          <w:szCs w:val="22"/>
        </w:rPr>
        <w:t xml:space="preserve"> forty (40) compute nodes, </w:t>
      </w:r>
      <w:r>
        <w:rPr>
          <w:rFonts w:asciiTheme="minorHAnsi" w:eastAsiaTheme="minorHAnsi" w:hAnsiTheme="minorHAnsi" w:cstheme="minorHAnsi"/>
          <w:sz w:val="22"/>
          <w:szCs w:val="22"/>
        </w:rPr>
        <w:t>twenty (20) per site (Centurion and Beta)</w:t>
      </w:r>
      <w:r w:rsidR="0089008F">
        <w:rPr>
          <w:rFonts w:asciiTheme="minorHAnsi" w:eastAsiaTheme="minorHAnsi" w:hAnsiTheme="minorHAnsi" w:cstheme="minorHAnsi"/>
          <w:sz w:val="22"/>
          <w:szCs w:val="22"/>
        </w:rPr>
        <w:t>,</w:t>
      </w:r>
      <w:r>
        <w:rPr>
          <w:rFonts w:asciiTheme="minorHAnsi" w:eastAsiaTheme="minorHAnsi" w:hAnsiTheme="minorHAnsi" w:cstheme="minorHAnsi"/>
          <w:sz w:val="22"/>
          <w:szCs w:val="22"/>
        </w:rPr>
        <w:t xml:space="preserve"> </w:t>
      </w:r>
      <w:r w:rsidRPr="000E6B9E">
        <w:rPr>
          <w:rFonts w:asciiTheme="minorHAnsi" w:eastAsiaTheme="minorHAnsi" w:hAnsiTheme="minorHAnsi" w:cstheme="minorHAnsi"/>
          <w:sz w:val="22"/>
          <w:szCs w:val="22"/>
        </w:rPr>
        <w:t>two hundred and fi</w:t>
      </w:r>
      <w:r w:rsidR="00410434">
        <w:rPr>
          <w:rFonts w:asciiTheme="minorHAnsi" w:eastAsiaTheme="minorHAnsi" w:hAnsiTheme="minorHAnsi" w:cstheme="minorHAnsi"/>
          <w:sz w:val="22"/>
          <w:szCs w:val="22"/>
        </w:rPr>
        <w:t>ve hundred</w:t>
      </w:r>
      <w:r w:rsidRPr="000E6B9E">
        <w:rPr>
          <w:rFonts w:asciiTheme="minorHAnsi" w:eastAsiaTheme="minorHAnsi" w:hAnsiTheme="minorHAnsi" w:cstheme="minorHAnsi"/>
          <w:sz w:val="22"/>
          <w:szCs w:val="22"/>
        </w:rPr>
        <w:t xml:space="preserve"> (5</w:t>
      </w:r>
      <w:r w:rsidR="00410434">
        <w:rPr>
          <w:rFonts w:asciiTheme="minorHAnsi" w:eastAsiaTheme="minorHAnsi" w:hAnsiTheme="minorHAnsi" w:cstheme="minorHAnsi"/>
          <w:sz w:val="22"/>
          <w:szCs w:val="22"/>
        </w:rPr>
        <w:t>0</w:t>
      </w:r>
      <w:r w:rsidRPr="000E6B9E">
        <w:rPr>
          <w:rFonts w:asciiTheme="minorHAnsi" w:eastAsiaTheme="minorHAnsi" w:hAnsiTheme="minorHAnsi" w:cstheme="minorHAnsi"/>
          <w:sz w:val="22"/>
          <w:szCs w:val="22"/>
        </w:rPr>
        <w:t>0) TB All Flash Dorado Storage</w:t>
      </w:r>
      <w:r>
        <w:rPr>
          <w:rFonts w:asciiTheme="minorHAnsi" w:eastAsiaTheme="minorHAnsi" w:hAnsiTheme="minorHAnsi" w:cstheme="minorHAnsi"/>
          <w:sz w:val="22"/>
          <w:szCs w:val="22"/>
        </w:rPr>
        <w:t xml:space="preserve"> per site which the bidder will use as the infrastructure for the installation base</w:t>
      </w:r>
      <w:r w:rsidR="00474007">
        <w:rPr>
          <w:rFonts w:asciiTheme="minorHAnsi" w:eastAsiaTheme="minorHAnsi" w:hAnsiTheme="minorHAnsi" w:cstheme="minorHAnsi"/>
          <w:sz w:val="22"/>
          <w:szCs w:val="22"/>
        </w:rPr>
        <w:t>.</w:t>
      </w:r>
    </w:p>
    <w:p w14:paraId="6FE9B6D1" w14:textId="77777777" w:rsidR="0089008F" w:rsidRDefault="0089008F" w:rsidP="006E2002">
      <w:pPr>
        <w:pStyle w:val="Specification"/>
        <w:numPr>
          <w:ilvl w:val="0"/>
          <w:numId w:val="30"/>
        </w:numPr>
        <w:tabs>
          <w:tab w:val="clear" w:pos="567"/>
        </w:tabs>
        <w:spacing w:line="276" w:lineRule="auto"/>
        <w:ind w:left="1134"/>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w:t>
      </w:r>
      <w:r w:rsidR="004F00FE">
        <w:rPr>
          <w:rFonts w:asciiTheme="minorHAnsi" w:eastAsiaTheme="minorHAnsi" w:hAnsiTheme="minorHAnsi" w:cstheme="minorHAnsi"/>
          <w:sz w:val="22"/>
          <w:szCs w:val="22"/>
        </w:rPr>
        <w:t>he</w:t>
      </w:r>
      <w:r>
        <w:rPr>
          <w:rFonts w:asciiTheme="minorHAnsi" w:eastAsiaTheme="minorHAnsi" w:hAnsiTheme="minorHAnsi" w:cstheme="minorHAnsi"/>
          <w:sz w:val="22"/>
          <w:szCs w:val="22"/>
        </w:rPr>
        <w:t xml:space="preserve"> solution will use</w:t>
      </w:r>
      <w:r w:rsidR="004F00FE">
        <w:rPr>
          <w:rFonts w:asciiTheme="minorHAnsi" w:eastAsiaTheme="minorHAnsi" w:hAnsiTheme="minorHAnsi" w:cstheme="minorHAnsi"/>
          <w:sz w:val="22"/>
          <w:szCs w:val="22"/>
        </w:rPr>
        <w:t xml:space="preserve"> </w:t>
      </w:r>
      <w:r w:rsidR="009A6EC1">
        <w:rPr>
          <w:rFonts w:asciiTheme="minorHAnsi" w:eastAsiaTheme="minorHAnsi" w:hAnsiTheme="minorHAnsi" w:cstheme="minorHAnsi"/>
          <w:sz w:val="22"/>
          <w:szCs w:val="22"/>
        </w:rPr>
        <w:t xml:space="preserve">Ocean Protect </w:t>
      </w:r>
      <w:r>
        <w:rPr>
          <w:rFonts w:asciiTheme="minorHAnsi" w:eastAsiaTheme="minorHAnsi" w:hAnsiTheme="minorHAnsi" w:cstheme="minorHAnsi"/>
          <w:sz w:val="22"/>
          <w:szCs w:val="22"/>
        </w:rPr>
        <w:t xml:space="preserve">as a data back-up destination location </w:t>
      </w:r>
    </w:p>
    <w:p w14:paraId="4861F59A" w14:textId="77777777" w:rsidR="00AF05FE" w:rsidRDefault="00AF05FE" w:rsidP="00AF05FE">
      <w:pPr>
        <w:pStyle w:val="Heading1"/>
      </w:pPr>
      <w:bookmarkStart w:id="14" w:name="_Toc222156524"/>
      <w:bookmarkStart w:id="15" w:name="_Toc222156525"/>
      <w:bookmarkStart w:id="16" w:name="_Toc222156526"/>
      <w:bookmarkStart w:id="17" w:name="_Toc222156527"/>
      <w:bookmarkStart w:id="18" w:name="_Toc222156528"/>
      <w:bookmarkStart w:id="19" w:name="_Toc222156529"/>
      <w:bookmarkStart w:id="20" w:name="_Toc222156530"/>
      <w:bookmarkStart w:id="21" w:name="_Toc223622923"/>
      <w:bookmarkEnd w:id="14"/>
      <w:bookmarkEnd w:id="15"/>
      <w:bookmarkEnd w:id="16"/>
      <w:bookmarkEnd w:id="17"/>
      <w:bookmarkEnd w:id="18"/>
      <w:bookmarkEnd w:id="19"/>
      <w:bookmarkEnd w:id="20"/>
      <w:r>
        <w:t>Requirements</w:t>
      </w:r>
      <w:bookmarkEnd w:id="21"/>
    </w:p>
    <w:p w14:paraId="7117EC89" w14:textId="77777777" w:rsidR="00AF05FE" w:rsidRPr="00114DCF" w:rsidRDefault="00AF05FE" w:rsidP="00AF05FE">
      <w:pPr>
        <w:pStyle w:val="Heading2"/>
      </w:pPr>
      <w:bookmarkStart w:id="22" w:name="_Toc223622924"/>
      <w:r w:rsidRPr="00114DCF">
        <w:t>Product / Service / Solution Requirements</w:t>
      </w:r>
      <w:bookmarkEnd w:id="22"/>
    </w:p>
    <w:p w14:paraId="3DDA2A92" w14:textId="77777777" w:rsidR="00AF05FE" w:rsidRDefault="00B55DE8" w:rsidP="00AF05FE">
      <w:pPr>
        <w:pStyle w:val="Heading3"/>
      </w:pPr>
      <w:bookmarkStart w:id="23" w:name="_Toc223622925"/>
      <w:r>
        <w:t xml:space="preserve">SITA </w:t>
      </w:r>
      <w:r w:rsidR="00114DCF">
        <w:t>Cloud Provider P</w:t>
      </w:r>
      <w:r w:rsidR="00F72A01">
        <w:t>rogram</w:t>
      </w:r>
      <w:r w:rsidR="00114DCF">
        <w:t xml:space="preserve"> </w:t>
      </w:r>
      <w:r w:rsidR="001E045A">
        <w:t>components</w:t>
      </w:r>
      <w:r w:rsidR="00114DCF">
        <w:t>:</w:t>
      </w:r>
      <w:bookmarkEnd w:id="23"/>
    </w:p>
    <w:p w14:paraId="75A004F8" w14:textId="77777777" w:rsidR="00027CE4" w:rsidRDefault="00027CE4" w:rsidP="00027CE4">
      <w:pPr>
        <w:rPr>
          <w:lang w:val="en-GB"/>
        </w:rPr>
      </w:pPr>
    </w:p>
    <w:p w14:paraId="16EB8772" w14:textId="77777777" w:rsidR="00027CE4" w:rsidRPr="00526B4A" w:rsidRDefault="00027CE4" w:rsidP="0074363B">
      <w:pPr>
        <w:jc w:val="center"/>
      </w:pPr>
      <w:r w:rsidRPr="0074363B">
        <w:rPr>
          <w:b/>
          <w:lang w:val="en-GB"/>
        </w:rPr>
        <w:t>Table 2:</w:t>
      </w:r>
      <w:r w:rsidRPr="0074363B">
        <w:rPr>
          <w:b/>
        </w:rPr>
        <w:t xml:space="preserve"> </w:t>
      </w:r>
      <w:r w:rsidR="00B55DE8">
        <w:rPr>
          <w:b/>
        </w:rPr>
        <w:t xml:space="preserve">SITA </w:t>
      </w:r>
      <w:r w:rsidRPr="0074363B">
        <w:rPr>
          <w:b/>
          <w:lang w:val="en-GB"/>
        </w:rPr>
        <w:t>Cloud Provider Platform components</w:t>
      </w:r>
    </w:p>
    <w:p w14:paraId="64B7E2E0" w14:textId="77777777" w:rsidR="009A07C6" w:rsidRDefault="009A07C6" w:rsidP="00CC29D9"/>
    <w:p w14:paraId="7D8789A2" w14:textId="77777777" w:rsidR="00952A95" w:rsidRPr="00952A95" w:rsidRDefault="00952A95" w:rsidP="00952A95">
      <w:pPr>
        <w:pStyle w:val="ListParagraph"/>
        <w:numPr>
          <w:ilvl w:val="0"/>
          <w:numId w:val="4"/>
        </w:numPr>
      </w:pPr>
      <w:r w:rsidRPr="00952A95">
        <w:rPr>
          <w:rFonts w:cstheme="minorHAnsi"/>
        </w:rPr>
        <w:t xml:space="preserve"> </w:t>
      </w:r>
      <w:r w:rsidRPr="00952A95">
        <w:t>The required VC</w:t>
      </w:r>
      <w:r w:rsidR="0058185F">
        <w:t>F</w:t>
      </w:r>
      <w:r w:rsidRPr="00952A95">
        <w:t xml:space="preserve"> </w:t>
      </w:r>
      <w:r w:rsidR="00E403A1">
        <w:t xml:space="preserve">licences </w:t>
      </w:r>
      <w:r w:rsidR="00CE524F">
        <w:t xml:space="preserve">and support </w:t>
      </w:r>
      <w:r w:rsidRPr="00952A95">
        <w:t>must comply and satisfy with the following bill of material (BOM) requirements:</w:t>
      </w:r>
    </w:p>
    <w:tbl>
      <w:tblPr>
        <w:tblW w:w="4927" w:type="pct"/>
        <w:tblInd w:w="562" w:type="dxa"/>
        <w:tblBorders>
          <w:top w:val="single" w:sz="4" w:space="0" w:color="4F81BD"/>
          <w:left w:val="single" w:sz="4" w:space="0" w:color="4F81BD"/>
          <w:bottom w:val="single" w:sz="4" w:space="0" w:color="4F81BD"/>
          <w:right w:val="single" w:sz="4" w:space="0" w:color="4F81BD"/>
          <w:insideH w:val="single" w:sz="6" w:space="0" w:color="4F81BD"/>
          <w:insideV w:val="single" w:sz="6" w:space="0" w:color="4F81BD"/>
        </w:tblBorders>
        <w:tblLayout w:type="fixed"/>
        <w:tblLook w:val="04A0" w:firstRow="1" w:lastRow="0" w:firstColumn="1" w:lastColumn="0" w:noHBand="0" w:noVBand="1"/>
      </w:tblPr>
      <w:tblGrid>
        <w:gridCol w:w="708"/>
        <w:gridCol w:w="2269"/>
        <w:gridCol w:w="4816"/>
        <w:gridCol w:w="837"/>
        <w:gridCol w:w="15"/>
        <w:gridCol w:w="842"/>
      </w:tblGrid>
      <w:tr w:rsidR="001E045A" w:rsidRPr="006B3C21" w14:paraId="7847DB19" w14:textId="77777777" w:rsidTr="005F2D66">
        <w:trPr>
          <w:tblHeader/>
        </w:trPr>
        <w:tc>
          <w:tcPr>
            <w:tcW w:w="373" w:type="pct"/>
            <w:shd w:val="clear" w:color="auto" w:fill="DBE5F1"/>
            <w:hideMark/>
          </w:tcPr>
          <w:p w14:paraId="53B7F905" w14:textId="77777777" w:rsidR="001E045A" w:rsidRPr="006B3C21" w:rsidRDefault="001E045A" w:rsidP="001E045A">
            <w:pPr>
              <w:spacing w:line="240" w:lineRule="auto"/>
              <w:jc w:val="center"/>
              <w:rPr>
                <w:rFonts w:eastAsia="Times New Roman" w:cs="Calibri Light"/>
                <w:b/>
                <w:bCs/>
                <w:color w:val="0000CC"/>
                <w:sz w:val="16"/>
                <w:szCs w:val="16"/>
                <w:lang w:eastAsia="en-ZA"/>
              </w:rPr>
            </w:pPr>
            <w:r w:rsidRPr="006B3C21">
              <w:rPr>
                <w:rFonts w:eastAsia="Times New Roman" w:cs="Calibri Light"/>
                <w:b/>
                <w:bCs/>
                <w:color w:val="0000CC"/>
                <w:sz w:val="16"/>
                <w:szCs w:val="16"/>
                <w:lang w:eastAsia="en-ZA"/>
              </w:rPr>
              <w:t>#</w:t>
            </w:r>
          </w:p>
        </w:tc>
        <w:tc>
          <w:tcPr>
            <w:tcW w:w="1196" w:type="pct"/>
            <w:shd w:val="clear" w:color="auto" w:fill="DBE5F1"/>
            <w:hideMark/>
          </w:tcPr>
          <w:p w14:paraId="53D927AE" w14:textId="77777777" w:rsidR="001E045A" w:rsidRPr="006B3C21" w:rsidRDefault="001E045A" w:rsidP="001E045A">
            <w:pPr>
              <w:spacing w:line="240" w:lineRule="auto"/>
              <w:jc w:val="center"/>
              <w:rPr>
                <w:rFonts w:eastAsia="Times New Roman" w:cs="Calibri Light"/>
                <w:b/>
                <w:bCs/>
                <w:color w:val="0000CC"/>
                <w:sz w:val="16"/>
                <w:szCs w:val="16"/>
                <w:lang w:eastAsia="en-ZA"/>
              </w:rPr>
            </w:pPr>
            <w:r w:rsidRPr="006B3C21">
              <w:rPr>
                <w:rFonts w:eastAsia="Times New Roman" w:cs="Calibri Light"/>
                <w:b/>
                <w:bCs/>
                <w:color w:val="0000CC"/>
                <w:sz w:val="16"/>
                <w:szCs w:val="16"/>
                <w:lang w:eastAsia="en-ZA"/>
              </w:rPr>
              <w:t>P</w:t>
            </w:r>
            <w:r>
              <w:rPr>
                <w:rFonts w:eastAsia="Times New Roman" w:cs="Calibri Light"/>
                <w:b/>
                <w:bCs/>
                <w:color w:val="0000CC"/>
                <w:sz w:val="16"/>
                <w:szCs w:val="16"/>
                <w:lang w:eastAsia="en-ZA"/>
              </w:rPr>
              <w:t>roduct</w:t>
            </w:r>
          </w:p>
        </w:tc>
        <w:tc>
          <w:tcPr>
            <w:tcW w:w="2538" w:type="pct"/>
            <w:shd w:val="clear" w:color="auto" w:fill="DBE5F1"/>
            <w:hideMark/>
          </w:tcPr>
          <w:p w14:paraId="4CD42982" w14:textId="77777777" w:rsidR="001E045A" w:rsidRPr="006B3C21" w:rsidRDefault="001E045A" w:rsidP="001E045A">
            <w:pPr>
              <w:spacing w:line="240" w:lineRule="auto"/>
              <w:jc w:val="center"/>
              <w:rPr>
                <w:rFonts w:eastAsia="Times New Roman" w:cs="Calibri Light"/>
                <w:b/>
                <w:bCs/>
                <w:color w:val="0000CC"/>
                <w:sz w:val="16"/>
                <w:szCs w:val="16"/>
                <w:lang w:eastAsia="en-ZA"/>
              </w:rPr>
            </w:pPr>
            <w:r w:rsidRPr="006B3C21">
              <w:rPr>
                <w:rFonts w:eastAsia="Times New Roman" w:cs="Calibri Light"/>
                <w:b/>
                <w:bCs/>
                <w:color w:val="0000CC"/>
                <w:sz w:val="16"/>
                <w:szCs w:val="16"/>
                <w:lang w:eastAsia="en-ZA"/>
              </w:rPr>
              <w:t>Product Description</w:t>
            </w:r>
          </w:p>
        </w:tc>
        <w:tc>
          <w:tcPr>
            <w:tcW w:w="449" w:type="pct"/>
            <w:gridSpan w:val="2"/>
            <w:shd w:val="clear" w:color="auto" w:fill="DBE5F1"/>
            <w:vAlign w:val="center"/>
            <w:hideMark/>
          </w:tcPr>
          <w:p w14:paraId="02493E44" w14:textId="77777777" w:rsidR="001E045A" w:rsidRPr="006B3C21" w:rsidRDefault="001E045A" w:rsidP="001E045A">
            <w:pPr>
              <w:spacing w:line="240" w:lineRule="auto"/>
              <w:jc w:val="center"/>
              <w:rPr>
                <w:rFonts w:eastAsia="Times New Roman" w:cs="Calibri Light"/>
                <w:b/>
                <w:bCs/>
                <w:color w:val="0000CC"/>
                <w:sz w:val="16"/>
                <w:szCs w:val="16"/>
                <w:lang w:eastAsia="en-ZA"/>
              </w:rPr>
            </w:pPr>
            <w:r w:rsidRPr="006B3C21">
              <w:rPr>
                <w:rFonts w:eastAsia="Times New Roman" w:cs="Calibri Light"/>
                <w:b/>
                <w:bCs/>
                <w:color w:val="0000CC"/>
                <w:sz w:val="16"/>
                <w:szCs w:val="16"/>
                <w:lang w:eastAsia="en-ZA"/>
              </w:rPr>
              <w:t>Service Duration</w:t>
            </w:r>
          </w:p>
        </w:tc>
        <w:tc>
          <w:tcPr>
            <w:tcW w:w="445" w:type="pct"/>
            <w:shd w:val="clear" w:color="auto" w:fill="DBE5F1"/>
            <w:hideMark/>
          </w:tcPr>
          <w:p w14:paraId="4EE6689B" w14:textId="77777777" w:rsidR="001E045A" w:rsidRPr="006B3C21" w:rsidRDefault="001E045A" w:rsidP="001E045A">
            <w:pPr>
              <w:spacing w:line="240" w:lineRule="auto"/>
              <w:jc w:val="center"/>
              <w:rPr>
                <w:rFonts w:eastAsia="Times New Roman" w:cs="Calibri Light"/>
                <w:b/>
                <w:bCs/>
                <w:color w:val="0000CC"/>
                <w:sz w:val="16"/>
                <w:szCs w:val="16"/>
                <w:lang w:eastAsia="en-ZA"/>
              </w:rPr>
            </w:pPr>
            <w:r w:rsidRPr="006B3C21">
              <w:rPr>
                <w:rFonts w:eastAsia="Times New Roman" w:cs="Calibri Light"/>
                <w:b/>
                <w:bCs/>
                <w:color w:val="0000CC"/>
                <w:sz w:val="16"/>
                <w:szCs w:val="16"/>
                <w:lang w:eastAsia="en-ZA"/>
              </w:rPr>
              <w:t>QTY</w:t>
            </w:r>
          </w:p>
        </w:tc>
      </w:tr>
      <w:tr w:rsidR="00CE524F" w14:paraId="16E149A5" w14:textId="77777777" w:rsidTr="005F2D66">
        <w:tc>
          <w:tcPr>
            <w:tcW w:w="373" w:type="pct"/>
            <w:tcBorders>
              <w:top w:val="single" w:sz="4" w:space="0" w:color="4F81BD"/>
              <w:left w:val="single" w:sz="4" w:space="0" w:color="4F81BD"/>
              <w:bottom w:val="single" w:sz="4" w:space="0" w:color="4F81BD"/>
              <w:right w:val="single" w:sz="6" w:space="0" w:color="4F81BD"/>
            </w:tcBorders>
            <w:hideMark/>
          </w:tcPr>
          <w:p w14:paraId="77AD4849" w14:textId="77777777" w:rsidR="00CE524F" w:rsidRDefault="00CE524F" w:rsidP="001E045A">
            <w:pPr>
              <w:rPr>
                <w:rFonts w:cs="Calibri Light"/>
                <w:b/>
                <w:bCs/>
                <w:sz w:val="16"/>
                <w:szCs w:val="16"/>
              </w:rPr>
            </w:pPr>
            <w:r>
              <w:rPr>
                <w:rFonts w:cs="Calibri Light"/>
                <w:b/>
                <w:bCs/>
                <w:sz w:val="16"/>
                <w:szCs w:val="16"/>
              </w:rPr>
              <w:t>1</w:t>
            </w:r>
          </w:p>
        </w:tc>
        <w:tc>
          <w:tcPr>
            <w:tcW w:w="1196" w:type="pct"/>
            <w:tcBorders>
              <w:top w:val="single" w:sz="4" w:space="0" w:color="4F81BD"/>
              <w:left w:val="single" w:sz="6" w:space="0" w:color="4F81BD"/>
              <w:bottom w:val="single" w:sz="4" w:space="0" w:color="4F81BD"/>
              <w:right w:val="single" w:sz="6" w:space="0" w:color="4F81BD"/>
            </w:tcBorders>
            <w:hideMark/>
          </w:tcPr>
          <w:p w14:paraId="4DBB229D" w14:textId="77777777" w:rsidR="00CE524F" w:rsidRPr="00B55DE8" w:rsidRDefault="00AF3D65" w:rsidP="001E045A">
            <w:pPr>
              <w:rPr>
                <w:rFonts w:cs="Calibri Light"/>
                <w:bCs/>
                <w:sz w:val="16"/>
                <w:szCs w:val="16"/>
                <w:lang w:eastAsia="en-ZA"/>
              </w:rPr>
            </w:pPr>
            <w:r>
              <w:t>1592x</w:t>
            </w:r>
            <w:r w:rsidRPr="00B55DE8">
              <w:rPr>
                <w:bCs/>
                <w:lang w:val="en-US"/>
              </w:rPr>
              <w:t xml:space="preserve"> </w:t>
            </w:r>
            <w:r w:rsidR="00CE524F" w:rsidRPr="00B55DE8">
              <w:rPr>
                <w:bCs/>
                <w:lang w:val="en-US"/>
              </w:rPr>
              <w:t>VCF-CLD-FND</w:t>
            </w:r>
          </w:p>
        </w:tc>
        <w:tc>
          <w:tcPr>
            <w:tcW w:w="2538" w:type="pct"/>
            <w:tcBorders>
              <w:top w:val="single" w:sz="4" w:space="0" w:color="4F81BD"/>
              <w:left w:val="single" w:sz="6" w:space="0" w:color="4F81BD"/>
              <w:bottom w:val="single" w:sz="4" w:space="0" w:color="4F81BD"/>
              <w:right w:val="single" w:sz="6" w:space="0" w:color="4F81BD"/>
            </w:tcBorders>
          </w:tcPr>
          <w:p w14:paraId="1F2BB1E3" w14:textId="77777777" w:rsidR="00CE524F" w:rsidRPr="00B55DE8" w:rsidRDefault="00CE524F" w:rsidP="001E045A">
            <w:pPr>
              <w:rPr>
                <w:rFonts w:cs="Calibri Light"/>
                <w:bCs/>
                <w:sz w:val="16"/>
                <w:szCs w:val="16"/>
                <w:lang w:eastAsia="en-ZA"/>
              </w:rPr>
            </w:pPr>
            <w:r w:rsidRPr="00B55DE8">
              <w:rPr>
                <w:bCs/>
                <w:lang w:val="en-US"/>
              </w:rPr>
              <w:t>VMWare Cloud Foundation (VCF)</w:t>
            </w:r>
          </w:p>
        </w:tc>
        <w:tc>
          <w:tcPr>
            <w:tcW w:w="441" w:type="pct"/>
            <w:tcBorders>
              <w:top w:val="single" w:sz="4" w:space="0" w:color="4F81BD"/>
              <w:left w:val="single" w:sz="6" w:space="0" w:color="4F81BD"/>
              <w:bottom w:val="single" w:sz="4" w:space="0" w:color="4F81BD"/>
              <w:right w:val="single" w:sz="6" w:space="0" w:color="4F81BD"/>
            </w:tcBorders>
            <w:vAlign w:val="center"/>
          </w:tcPr>
          <w:p w14:paraId="6A540490" w14:textId="77777777" w:rsidR="00CE524F" w:rsidRPr="005F2D66" w:rsidRDefault="00CE524F" w:rsidP="001E045A">
            <w:pPr>
              <w:jc w:val="center"/>
              <w:rPr>
                <w:rFonts w:cs="Calibri Light"/>
                <w:lang w:eastAsia="en-ZA"/>
              </w:rPr>
            </w:pPr>
            <w:r w:rsidRPr="005F2D66">
              <w:rPr>
                <w:rFonts w:cs="Calibri Light"/>
                <w:lang w:eastAsia="en-ZA"/>
              </w:rPr>
              <w:t>3 years</w:t>
            </w:r>
          </w:p>
        </w:tc>
        <w:tc>
          <w:tcPr>
            <w:tcW w:w="453" w:type="pct"/>
            <w:gridSpan w:val="2"/>
            <w:tcBorders>
              <w:top w:val="single" w:sz="4" w:space="0" w:color="4F81BD"/>
              <w:left w:val="single" w:sz="6" w:space="0" w:color="4F81BD"/>
              <w:bottom w:val="single" w:sz="4" w:space="0" w:color="4F81BD"/>
              <w:right w:val="single" w:sz="4" w:space="0" w:color="4F81BD"/>
            </w:tcBorders>
          </w:tcPr>
          <w:p w14:paraId="344003DF" w14:textId="77777777" w:rsidR="00CE524F" w:rsidRPr="005F2D66" w:rsidRDefault="00CE524F" w:rsidP="001E045A">
            <w:pPr>
              <w:jc w:val="center"/>
              <w:rPr>
                <w:rFonts w:cs="Calibri Light"/>
                <w:lang w:eastAsia="en-ZA"/>
              </w:rPr>
            </w:pPr>
            <w:r w:rsidRPr="005F2D66">
              <w:rPr>
                <w:rFonts w:cs="Calibri Light"/>
                <w:lang w:eastAsia="en-ZA"/>
              </w:rPr>
              <w:t>1592</w:t>
            </w:r>
          </w:p>
        </w:tc>
      </w:tr>
      <w:tr w:rsidR="00CE524F" w14:paraId="1E05BB01" w14:textId="77777777" w:rsidTr="005F2D66">
        <w:tc>
          <w:tcPr>
            <w:tcW w:w="373" w:type="pct"/>
            <w:tcBorders>
              <w:top w:val="single" w:sz="4" w:space="0" w:color="4F81BD"/>
              <w:left w:val="single" w:sz="4" w:space="0" w:color="4F81BD"/>
              <w:bottom w:val="single" w:sz="6" w:space="0" w:color="4F81BD"/>
              <w:right w:val="single" w:sz="6" w:space="0" w:color="4F81BD"/>
            </w:tcBorders>
          </w:tcPr>
          <w:p w14:paraId="5BD30B4B" w14:textId="77777777" w:rsidR="00CE524F" w:rsidRDefault="00CE524F" w:rsidP="001E045A">
            <w:pPr>
              <w:rPr>
                <w:rFonts w:cs="Calibri Light"/>
                <w:b/>
                <w:bCs/>
                <w:sz w:val="16"/>
                <w:szCs w:val="16"/>
              </w:rPr>
            </w:pPr>
            <w:r>
              <w:rPr>
                <w:rFonts w:cs="Calibri Light"/>
                <w:b/>
                <w:bCs/>
                <w:sz w:val="16"/>
                <w:szCs w:val="16"/>
              </w:rPr>
              <w:t>2</w:t>
            </w:r>
          </w:p>
        </w:tc>
        <w:tc>
          <w:tcPr>
            <w:tcW w:w="1196" w:type="pct"/>
            <w:tcBorders>
              <w:top w:val="single" w:sz="4" w:space="0" w:color="4F81BD"/>
              <w:left w:val="single" w:sz="6" w:space="0" w:color="4F81BD"/>
              <w:bottom w:val="single" w:sz="6" w:space="0" w:color="4F81BD"/>
              <w:right w:val="single" w:sz="6" w:space="0" w:color="4F81BD"/>
            </w:tcBorders>
          </w:tcPr>
          <w:p w14:paraId="4A65199B" w14:textId="77777777" w:rsidR="00CE524F" w:rsidRPr="00B55DE8" w:rsidRDefault="00CE524F" w:rsidP="001E045A">
            <w:pPr>
              <w:rPr>
                <w:bCs/>
                <w:lang w:val="en-US"/>
              </w:rPr>
            </w:pPr>
            <w:r>
              <w:t>1250x VM-MB-CR</w:t>
            </w:r>
          </w:p>
        </w:tc>
        <w:tc>
          <w:tcPr>
            <w:tcW w:w="2538" w:type="pct"/>
            <w:tcBorders>
              <w:top w:val="single" w:sz="4" w:space="0" w:color="4F81BD"/>
              <w:left w:val="single" w:sz="6" w:space="0" w:color="4F81BD"/>
              <w:bottom w:val="single" w:sz="6" w:space="0" w:color="4F81BD"/>
              <w:right w:val="single" w:sz="6" w:space="0" w:color="4F81BD"/>
            </w:tcBorders>
          </w:tcPr>
          <w:p w14:paraId="23943596" w14:textId="77777777" w:rsidR="00CE524F" w:rsidRPr="00B55DE8" w:rsidRDefault="00CE524F" w:rsidP="001E045A">
            <w:pPr>
              <w:rPr>
                <w:bCs/>
                <w:lang w:val="en-US"/>
              </w:rPr>
            </w:pPr>
            <w:r>
              <w:t>VMware OEM Vendor onsite support services</w:t>
            </w:r>
          </w:p>
        </w:tc>
        <w:tc>
          <w:tcPr>
            <w:tcW w:w="441" w:type="pct"/>
            <w:tcBorders>
              <w:top w:val="single" w:sz="4" w:space="0" w:color="4F81BD"/>
              <w:left w:val="single" w:sz="6" w:space="0" w:color="4F81BD"/>
              <w:bottom w:val="single" w:sz="6" w:space="0" w:color="4F81BD"/>
              <w:right w:val="single" w:sz="6" w:space="0" w:color="4F81BD"/>
            </w:tcBorders>
            <w:vAlign w:val="center"/>
          </w:tcPr>
          <w:p w14:paraId="07D89303" w14:textId="77777777" w:rsidR="00CE524F" w:rsidRPr="005F2D66" w:rsidRDefault="00CE524F" w:rsidP="001E045A">
            <w:pPr>
              <w:jc w:val="center"/>
              <w:rPr>
                <w:rFonts w:cs="Calibri Light"/>
                <w:lang w:eastAsia="en-ZA"/>
              </w:rPr>
            </w:pPr>
            <w:r w:rsidRPr="005F2D66">
              <w:rPr>
                <w:rFonts w:cs="Calibri Light"/>
                <w:lang w:eastAsia="en-ZA"/>
              </w:rPr>
              <w:t>3 years</w:t>
            </w:r>
          </w:p>
        </w:tc>
        <w:tc>
          <w:tcPr>
            <w:tcW w:w="453" w:type="pct"/>
            <w:gridSpan w:val="2"/>
            <w:tcBorders>
              <w:top w:val="single" w:sz="4" w:space="0" w:color="4F81BD"/>
              <w:left w:val="single" w:sz="6" w:space="0" w:color="4F81BD"/>
              <w:bottom w:val="single" w:sz="6" w:space="0" w:color="4F81BD"/>
              <w:right w:val="single" w:sz="4" w:space="0" w:color="4F81BD"/>
            </w:tcBorders>
          </w:tcPr>
          <w:p w14:paraId="1A8C9390" w14:textId="77777777" w:rsidR="00CE524F" w:rsidRPr="005F2D66" w:rsidRDefault="00C74D2C" w:rsidP="001E045A">
            <w:pPr>
              <w:jc w:val="center"/>
              <w:rPr>
                <w:rFonts w:cs="Calibri Light"/>
                <w:lang w:eastAsia="en-ZA"/>
              </w:rPr>
            </w:pPr>
            <w:r w:rsidRPr="005F2D66">
              <w:rPr>
                <w:rFonts w:cs="Calibri Light"/>
                <w:lang w:eastAsia="en-ZA"/>
              </w:rPr>
              <w:t>1250</w:t>
            </w:r>
          </w:p>
        </w:tc>
      </w:tr>
    </w:tbl>
    <w:p w14:paraId="5CE3D7F9" w14:textId="77777777" w:rsidR="009A07C6" w:rsidRDefault="009A07C6" w:rsidP="00CC29D9"/>
    <w:p w14:paraId="2BE157A8" w14:textId="77777777" w:rsidR="00AF05FE" w:rsidRPr="00DD5217" w:rsidRDefault="00AF05FE" w:rsidP="00AF05FE">
      <w:pPr>
        <w:pStyle w:val="Heading2"/>
      </w:pPr>
      <w:bookmarkStart w:id="24" w:name="_Toc223622926"/>
      <w:r w:rsidRPr="00DD5217">
        <w:t>Service Elements</w:t>
      </w:r>
      <w:bookmarkEnd w:id="24"/>
    </w:p>
    <w:p w14:paraId="7EEC8698" w14:textId="77777777" w:rsidR="009A07C6" w:rsidRDefault="009A07C6" w:rsidP="009A07C6">
      <w:pPr>
        <w:pStyle w:val="Heading3"/>
      </w:pPr>
      <w:bookmarkStart w:id="25" w:name="_Toc223622927"/>
      <w:r>
        <w:t>Full Service Agreement</w:t>
      </w:r>
      <w:bookmarkEnd w:id="25"/>
    </w:p>
    <w:p w14:paraId="52F468C2" w14:textId="77777777" w:rsidR="009562D7" w:rsidRDefault="009562D7" w:rsidP="004F5EAD">
      <w:pPr>
        <w:ind w:firstLine="567"/>
      </w:pPr>
      <w:r>
        <w:t>Incident Priorities are defined as follows –</w:t>
      </w:r>
    </w:p>
    <w:p w14:paraId="0563B7EB" w14:textId="77777777" w:rsidR="009562D7" w:rsidRDefault="009562D7" w:rsidP="004F5EAD">
      <w:pPr>
        <w:ind w:left="1134" w:hanging="567"/>
      </w:pPr>
      <w:r>
        <w:t xml:space="preserve">(a) </w:t>
      </w:r>
      <w:r>
        <w:tab/>
      </w:r>
      <w:r w:rsidRPr="00CA7AAC">
        <w:rPr>
          <w:b/>
        </w:rPr>
        <w:t>Priority 1 (Critical)</w:t>
      </w:r>
      <w:r>
        <w:t xml:space="preserve"> - An Incident will be assigned a “Priority Level 1” if the Incident has the potential of having a high business impact on SITA Client e.g. an outage affecting a large and substantial number of SITA Client users performing critical functions. </w:t>
      </w:r>
    </w:p>
    <w:p w14:paraId="5D9352E3" w14:textId="77777777" w:rsidR="009562D7" w:rsidRDefault="009562D7" w:rsidP="004F5EAD">
      <w:pPr>
        <w:ind w:left="1134" w:hanging="567"/>
      </w:pPr>
      <w:r>
        <w:lastRenderedPageBreak/>
        <w:t xml:space="preserve">(b) </w:t>
      </w:r>
      <w:r>
        <w:tab/>
      </w:r>
      <w:r w:rsidRPr="00CA7AAC">
        <w:rPr>
          <w:b/>
        </w:rPr>
        <w:t>Priority 2 (High)</w:t>
      </w:r>
      <w:r>
        <w:t xml:space="preserve"> - An Incident will be assigned as “Priority Level 2” if it has the potential of a noticeable impact on SITA Client but does not rise to the level of a Priority 1 incident. Without limiting the generality of the foregoing, examples of Priority 2 incidents include outages that affect multiple SITA Client users performing non-critical functions. </w:t>
      </w:r>
    </w:p>
    <w:p w14:paraId="77DFC838" w14:textId="77777777" w:rsidR="009562D7" w:rsidRDefault="009562D7" w:rsidP="004F5EAD">
      <w:pPr>
        <w:ind w:left="1134" w:hanging="567"/>
      </w:pPr>
      <w:r>
        <w:t>(c)</w:t>
      </w:r>
      <w:r>
        <w:tab/>
      </w:r>
      <w:r w:rsidRPr="00CA7AAC">
        <w:rPr>
          <w:b/>
        </w:rPr>
        <w:t>Priority 3 (Medium)</w:t>
      </w:r>
      <w:r>
        <w:t xml:space="preserve"> - An Incident will be assigned as “Priority Level 3” if the incident has the potential to have minimal impact on SITA Client or a significant impact on a single user. Without limiting the generality of the foregoing, examples of Priority 3 incidents include outages affecting a single SITA Client user.</w:t>
      </w:r>
    </w:p>
    <w:p w14:paraId="5F1112EA" w14:textId="77777777" w:rsidR="009562D7" w:rsidRDefault="009562D7" w:rsidP="004F5EAD">
      <w:pPr>
        <w:ind w:left="1134" w:hanging="567"/>
      </w:pPr>
      <w:r>
        <w:t xml:space="preserve">(d) </w:t>
      </w:r>
      <w:r>
        <w:tab/>
      </w:r>
      <w:r w:rsidRPr="00DD3780">
        <w:rPr>
          <w:b/>
        </w:rPr>
        <w:t>Priority 4 (Low)</w:t>
      </w:r>
      <w:r>
        <w:t xml:space="preserve"> -An Incident will be assigned as “Priority Level 4” if the incident is a trivial incident with little or no impact to SITA Client or a user that does not rise to the level of a Priority 1, Priority 2 or Priority 3 incident.</w:t>
      </w:r>
    </w:p>
    <w:p w14:paraId="2D0F7D8A" w14:textId="77777777" w:rsidR="009A07C6" w:rsidRDefault="009A07C6" w:rsidP="009A07C6">
      <w:pPr>
        <w:pStyle w:val="Heading3"/>
      </w:pPr>
      <w:bookmarkStart w:id="26" w:name="_Toc223622928"/>
      <w:r>
        <w:t>Response time and distance</w:t>
      </w:r>
      <w:bookmarkEnd w:id="26"/>
    </w:p>
    <w:p w14:paraId="464FEB81" w14:textId="77777777" w:rsidR="00027CE4" w:rsidRDefault="00DD5217" w:rsidP="004F5EAD">
      <w:pPr>
        <w:ind w:firstLine="567"/>
      </w:pPr>
      <w:r>
        <w:t>The below are committed Incidents Resolution Service Level per priority</w:t>
      </w:r>
    </w:p>
    <w:p w14:paraId="030A7B93" w14:textId="77777777" w:rsidR="00DD5217" w:rsidRPr="0074363B" w:rsidRDefault="00027CE4" w:rsidP="0074363B">
      <w:pPr>
        <w:ind w:firstLine="567"/>
        <w:jc w:val="center"/>
        <w:rPr>
          <w:b/>
        </w:rPr>
      </w:pPr>
      <w:r w:rsidRPr="0074363B">
        <w:rPr>
          <w:b/>
        </w:rPr>
        <w:t>Table 3: Response time and distance</w:t>
      </w:r>
    </w:p>
    <w:tbl>
      <w:tblPr>
        <w:tblStyle w:val="TableGrid"/>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61"/>
        <w:gridCol w:w="4536"/>
        <w:gridCol w:w="2965"/>
      </w:tblGrid>
      <w:tr w:rsidR="00DD5217" w:rsidRPr="00181AC8" w14:paraId="0ADC4BA8" w14:textId="77777777" w:rsidTr="004F5EAD">
        <w:tc>
          <w:tcPr>
            <w:tcW w:w="861" w:type="pct"/>
            <w:shd w:val="clear" w:color="auto" w:fill="DBE5F1" w:themeFill="accent1" w:themeFillTint="33"/>
            <w:vAlign w:val="center"/>
          </w:tcPr>
          <w:p w14:paraId="4433635C" w14:textId="77777777" w:rsidR="00DD5217" w:rsidRPr="00181AC8" w:rsidRDefault="00DD5217" w:rsidP="008637B2">
            <w:pPr>
              <w:spacing w:after="120" w:line="276" w:lineRule="auto"/>
              <w:rPr>
                <w:b/>
              </w:rPr>
            </w:pPr>
            <w:bookmarkStart w:id="27" w:name="_Hlk133931190"/>
            <w:r w:rsidRPr="00181AC8">
              <w:rPr>
                <w:b/>
              </w:rPr>
              <w:t>Priority</w:t>
            </w:r>
          </w:p>
        </w:tc>
        <w:tc>
          <w:tcPr>
            <w:tcW w:w="2502" w:type="pct"/>
            <w:shd w:val="clear" w:color="auto" w:fill="DBE5F1" w:themeFill="accent1" w:themeFillTint="33"/>
            <w:vAlign w:val="center"/>
          </w:tcPr>
          <w:p w14:paraId="027799AB" w14:textId="77777777" w:rsidR="00DD5217" w:rsidRPr="00181AC8" w:rsidRDefault="00DD5217" w:rsidP="008637B2">
            <w:pPr>
              <w:spacing w:after="120" w:line="276" w:lineRule="auto"/>
              <w:rPr>
                <w:b/>
              </w:rPr>
            </w:pPr>
            <w:r w:rsidRPr="00181AC8">
              <w:rPr>
                <w:b/>
              </w:rPr>
              <w:t>Response Time</w:t>
            </w:r>
          </w:p>
        </w:tc>
        <w:tc>
          <w:tcPr>
            <w:tcW w:w="1636" w:type="pct"/>
            <w:shd w:val="clear" w:color="auto" w:fill="DBE5F1" w:themeFill="accent1" w:themeFillTint="33"/>
            <w:vAlign w:val="center"/>
          </w:tcPr>
          <w:p w14:paraId="414EE60D" w14:textId="77777777" w:rsidR="00DD5217" w:rsidRPr="00181AC8" w:rsidRDefault="00DD5217" w:rsidP="008637B2">
            <w:pPr>
              <w:spacing w:after="120" w:line="276" w:lineRule="auto"/>
              <w:rPr>
                <w:b/>
              </w:rPr>
            </w:pPr>
            <w:r w:rsidRPr="00181AC8">
              <w:rPr>
                <w:b/>
              </w:rPr>
              <w:t>Resolution Time</w:t>
            </w:r>
          </w:p>
        </w:tc>
      </w:tr>
      <w:tr w:rsidR="00DD5217" w:rsidRPr="00181AC8" w14:paraId="0E26F215" w14:textId="77777777" w:rsidTr="004F5EAD">
        <w:tc>
          <w:tcPr>
            <w:tcW w:w="861" w:type="pct"/>
            <w:vAlign w:val="center"/>
          </w:tcPr>
          <w:p w14:paraId="404F28B9" w14:textId="77777777" w:rsidR="00DD5217" w:rsidRPr="00181AC8" w:rsidRDefault="00DD5217" w:rsidP="008637B2">
            <w:pPr>
              <w:spacing w:after="120" w:line="276" w:lineRule="auto"/>
            </w:pPr>
            <w:r>
              <w:t>P</w:t>
            </w:r>
            <w:r w:rsidRPr="00181AC8">
              <w:t xml:space="preserve"> 1</w:t>
            </w:r>
            <w:r w:rsidRPr="00181AC8">
              <w:tab/>
            </w:r>
          </w:p>
        </w:tc>
        <w:tc>
          <w:tcPr>
            <w:tcW w:w="2502" w:type="pct"/>
            <w:vAlign w:val="center"/>
          </w:tcPr>
          <w:p w14:paraId="37DA1FFE" w14:textId="77777777" w:rsidR="00DD5217" w:rsidRPr="00181AC8" w:rsidRDefault="00DD5217" w:rsidP="008637B2">
            <w:pPr>
              <w:spacing w:after="120" w:line="276" w:lineRule="auto"/>
            </w:pPr>
            <w:r>
              <w:t>15 minutes (24/7/365)</w:t>
            </w:r>
          </w:p>
        </w:tc>
        <w:tc>
          <w:tcPr>
            <w:tcW w:w="1636" w:type="pct"/>
            <w:shd w:val="clear" w:color="auto" w:fill="FFFFFF" w:themeFill="background1"/>
            <w:vAlign w:val="center"/>
          </w:tcPr>
          <w:p w14:paraId="460A247F" w14:textId="77777777" w:rsidR="00DD5217" w:rsidRPr="00181AC8" w:rsidRDefault="00DD5217" w:rsidP="008637B2">
            <w:pPr>
              <w:spacing w:after="120" w:line="276" w:lineRule="auto"/>
            </w:pPr>
            <w:r>
              <w:t>4 Hour (24/7/365)</w:t>
            </w:r>
          </w:p>
        </w:tc>
      </w:tr>
      <w:tr w:rsidR="00DD5217" w:rsidRPr="00181AC8" w14:paraId="2EAEF69D" w14:textId="77777777" w:rsidTr="004F5EAD">
        <w:tc>
          <w:tcPr>
            <w:tcW w:w="861" w:type="pct"/>
            <w:vAlign w:val="center"/>
          </w:tcPr>
          <w:p w14:paraId="0721D039" w14:textId="77777777" w:rsidR="00DD5217" w:rsidRPr="00181AC8" w:rsidRDefault="00DD5217" w:rsidP="008637B2">
            <w:pPr>
              <w:spacing w:after="120" w:line="276" w:lineRule="auto"/>
            </w:pPr>
            <w:r>
              <w:t>P</w:t>
            </w:r>
            <w:r w:rsidRPr="00181AC8">
              <w:t xml:space="preserve"> 2 </w:t>
            </w:r>
          </w:p>
        </w:tc>
        <w:tc>
          <w:tcPr>
            <w:tcW w:w="2502" w:type="pct"/>
            <w:vAlign w:val="center"/>
          </w:tcPr>
          <w:p w14:paraId="373DBDD9" w14:textId="77777777" w:rsidR="00DD5217" w:rsidRPr="00181AC8" w:rsidRDefault="00DD5217" w:rsidP="008637B2">
            <w:pPr>
              <w:spacing w:after="120" w:line="276" w:lineRule="auto"/>
            </w:pPr>
            <w:r>
              <w:t>30 minutes (24/7/365)</w:t>
            </w:r>
          </w:p>
        </w:tc>
        <w:tc>
          <w:tcPr>
            <w:tcW w:w="1636" w:type="pct"/>
            <w:shd w:val="clear" w:color="auto" w:fill="FFFFFF" w:themeFill="background1"/>
            <w:vAlign w:val="center"/>
          </w:tcPr>
          <w:p w14:paraId="56A90EF0" w14:textId="77777777" w:rsidR="00DD5217" w:rsidRPr="00181AC8" w:rsidRDefault="00DD5217" w:rsidP="008637B2">
            <w:pPr>
              <w:spacing w:after="120" w:line="276" w:lineRule="auto"/>
            </w:pPr>
            <w:r>
              <w:t>6 Hours (24/7/365)</w:t>
            </w:r>
          </w:p>
        </w:tc>
      </w:tr>
      <w:tr w:rsidR="00DD5217" w:rsidRPr="00181AC8" w14:paraId="0B21B92B" w14:textId="77777777" w:rsidTr="004F5EAD">
        <w:tc>
          <w:tcPr>
            <w:tcW w:w="861" w:type="pct"/>
            <w:vAlign w:val="center"/>
          </w:tcPr>
          <w:p w14:paraId="0937AE52" w14:textId="77777777" w:rsidR="00DD5217" w:rsidRPr="00181AC8" w:rsidRDefault="00DD5217" w:rsidP="008637B2">
            <w:pPr>
              <w:spacing w:after="120" w:line="276" w:lineRule="auto"/>
            </w:pPr>
            <w:r>
              <w:t>P</w:t>
            </w:r>
            <w:r w:rsidRPr="00181AC8">
              <w:t xml:space="preserve"> 3</w:t>
            </w:r>
          </w:p>
        </w:tc>
        <w:tc>
          <w:tcPr>
            <w:tcW w:w="2502" w:type="pct"/>
            <w:vAlign w:val="center"/>
          </w:tcPr>
          <w:p w14:paraId="382725A1" w14:textId="77777777" w:rsidR="00DD5217" w:rsidRPr="00181AC8" w:rsidRDefault="00DD5217" w:rsidP="008637B2">
            <w:pPr>
              <w:spacing w:after="120" w:line="276" w:lineRule="auto"/>
            </w:pPr>
            <w:r>
              <w:t>1 Business Hour (7-45 to 16-30, excluding weekends and public holidays</w:t>
            </w:r>
          </w:p>
        </w:tc>
        <w:tc>
          <w:tcPr>
            <w:tcW w:w="1636" w:type="pct"/>
            <w:shd w:val="clear" w:color="auto" w:fill="FFFFFF" w:themeFill="background1"/>
            <w:vAlign w:val="center"/>
          </w:tcPr>
          <w:p w14:paraId="50DB60E9" w14:textId="77777777" w:rsidR="00DD5217" w:rsidRPr="00181AC8" w:rsidRDefault="00DD5217" w:rsidP="008637B2">
            <w:pPr>
              <w:spacing w:after="120" w:line="276" w:lineRule="auto"/>
            </w:pPr>
            <w:r>
              <w:t>8 Business Hours (7-45 to 16-30, excluding weekends and public holidays)</w:t>
            </w:r>
          </w:p>
        </w:tc>
      </w:tr>
      <w:tr w:rsidR="00DD5217" w:rsidRPr="00181AC8" w14:paraId="52E1ADC6" w14:textId="77777777" w:rsidTr="004F5EAD">
        <w:tc>
          <w:tcPr>
            <w:tcW w:w="861" w:type="pct"/>
            <w:vAlign w:val="center"/>
          </w:tcPr>
          <w:p w14:paraId="27C95707" w14:textId="77777777" w:rsidR="00DD5217" w:rsidRPr="00181AC8" w:rsidRDefault="00DD5217" w:rsidP="008637B2">
            <w:pPr>
              <w:spacing w:after="120" w:line="276" w:lineRule="auto"/>
            </w:pPr>
            <w:r>
              <w:t>P</w:t>
            </w:r>
            <w:r w:rsidRPr="00181AC8">
              <w:t xml:space="preserve"> 4</w:t>
            </w:r>
          </w:p>
        </w:tc>
        <w:tc>
          <w:tcPr>
            <w:tcW w:w="2502" w:type="pct"/>
            <w:vAlign w:val="center"/>
          </w:tcPr>
          <w:p w14:paraId="721C680E" w14:textId="77777777" w:rsidR="00DD5217" w:rsidRPr="00181AC8" w:rsidRDefault="00DD5217" w:rsidP="008637B2">
            <w:pPr>
              <w:spacing w:after="120" w:line="276" w:lineRule="auto"/>
            </w:pPr>
            <w:r>
              <w:t>4 Business Hours (7-45 to 16-30, excluding weekends and public holidays</w:t>
            </w:r>
          </w:p>
        </w:tc>
        <w:tc>
          <w:tcPr>
            <w:tcW w:w="1636" w:type="pct"/>
            <w:shd w:val="clear" w:color="auto" w:fill="FFFFFF" w:themeFill="background1"/>
            <w:vAlign w:val="center"/>
          </w:tcPr>
          <w:p w14:paraId="46D0C9FC" w14:textId="77777777" w:rsidR="00DD5217" w:rsidRPr="00181AC8" w:rsidRDefault="00DD5217" w:rsidP="008637B2">
            <w:pPr>
              <w:spacing w:after="120" w:line="276" w:lineRule="auto"/>
            </w:pPr>
            <w:r>
              <w:t>8 Business Hours (7-45 to 16-30, excluding weekends and public holidays</w:t>
            </w:r>
          </w:p>
        </w:tc>
      </w:tr>
      <w:bookmarkEnd w:id="27"/>
    </w:tbl>
    <w:p w14:paraId="36D46DFB" w14:textId="77777777" w:rsidR="00DD5217" w:rsidRDefault="00DD5217" w:rsidP="00DD5217"/>
    <w:p w14:paraId="0E8C02FD" w14:textId="77777777" w:rsidR="008273F3" w:rsidRDefault="008273F3" w:rsidP="000560FC">
      <w:pPr>
        <w:pStyle w:val="Heading3"/>
      </w:pPr>
      <w:bookmarkStart w:id="28" w:name="_Toc223622929"/>
      <w:r w:rsidRPr="000560FC">
        <w:t>Fault logging management</w:t>
      </w:r>
      <w:bookmarkEnd w:id="28"/>
    </w:p>
    <w:p w14:paraId="2C5B5E5B" w14:textId="77777777" w:rsidR="00EB270B" w:rsidRPr="00526B4A" w:rsidRDefault="00EB270B" w:rsidP="0074363B">
      <w:pPr>
        <w:jc w:val="center"/>
      </w:pPr>
      <w:r w:rsidRPr="0074363B">
        <w:rPr>
          <w:b/>
          <w:lang w:val="en-GB"/>
        </w:rPr>
        <w:t>Table 4:</w:t>
      </w:r>
      <w:r w:rsidRPr="0074363B">
        <w:rPr>
          <w:b/>
        </w:rPr>
        <w:t xml:space="preserve"> </w:t>
      </w:r>
      <w:r w:rsidRPr="0074363B">
        <w:rPr>
          <w:b/>
          <w:lang w:val="en-GB"/>
        </w:rPr>
        <w:t>Fault logging management</w:t>
      </w:r>
    </w:p>
    <w:tbl>
      <w:tblPr>
        <w:tblStyle w:val="margaret1"/>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845"/>
        <w:gridCol w:w="4252"/>
        <w:gridCol w:w="2965"/>
      </w:tblGrid>
      <w:tr w:rsidR="00DD5217" w:rsidRPr="00DD5217" w14:paraId="655DB8D6" w14:textId="77777777" w:rsidTr="004F5EAD">
        <w:tc>
          <w:tcPr>
            <w:tcW w:w="1018" w:type="pct"/>
            <w:shd w:val="clear" w:color="auto" w:fill="DBE5F1" w:themeFill="accent1" w:themeFillTint="33"/>
            <w:vAlign w:val="center"/>
          </w:tcPr>
          <w:p w14:paraId="483F969C" w14:textId="77777777" w:rsidR="00DD5217" w:rsidRPr="00DD5217" w:rsidRDefault="00DD5217" w:rsidP="00DD5217">
            <w:pPr>
              <w:spacing w:after="120" w:line="276" w:lineRule="auto"/>
              <w:rPr>
                <w:b/>
              </w:rPr>
            </w:pPr>
            <w:bookmarkStart w:id="29" w:name="_Hlk133931954"/>
            <w:r w:rsidRPr="00DD5217">
              <w:rPr>
                <w:b/>
              </w:rPr>
              <w:t>Respond</w:t>
            </w:r>
          </w:p>
        </w:tc>
        <w:tc>
          <w:tcPr>
            <w:tcW w:w="2346" w:type="pct"/>
            <w:shd w:val="clear" w:color="auto" w:fill="DBE5F1" w:themeFill="accent1" w:themeFillTint="33"/>
            <w:vAlign w:val="center"/>
          </w:tcPr>
          <w:p w14:paraId="4A81B870" w14:textId="77777777" w:rsidR="00DD5217" w:rsidRPr="00DD5217" w:rsidRDefault="00DD5217" w:rsidP="00DD5217">
            <w:pPr>
              <w:spacing w:after="120" w:line="276" w:lineRule="auto"/>
              <w:rPr>
                <w:b/>
              </w:rPr>
            </w:pPr>
            <w:r w:rsidRPr="00DD5217">
              <w:rPr>
                <w:b/>
              </w:rPr>
              <w:t>Service Measure</w:t>
            </w:r>
          </w:p>
        </w:tc>
        <w:tc>
          <w:tcPr>
            <w:tcW w:w="1636" w:type="pct"/>
            <w:shd w:val="clear" w:color="auto" w:fill="DBE5F1" w:themeFill="accent1" w:themeFillTint="33"/>
            <w:vAlign w:val="center"/>
          </w:tcPr>
          <w:p w14:paraId="6D8D6B63" w14:textId="77777777" w:rsidR="00DD5217" w:rsidRPr="00DD5217" w:rsidRDefault="00DD5217" w:rsidP="00DD5217">
            <w:pPr>
              <w:spacing w:after="120" w:line="276" w:lineRule="auto"/>
              <w:rPr>
                <w:b/>
              </w:rPr>
            </w:pPr>
            <w:r w:rsidRPr="00DD5217">
              <w:rPr>
                <w:b/>
              </w:rPr>
              <w:t>Service Level</w:t>
            </w:r>
          </w:p>
        </w:tc>
      </w:tr>
      <w:tr w:rsidR="00DD5217" w:rsidRPr="00DD5217" w14:paraId="1D62BCE3" w14:textId="77777777" w:rsidTr="004F5EAD">
        <w:tc>
          <w:tcPr>
            <w:tcW w:w="1018" w:type="pct"/>
            <w:shd w:val="clear" w:color="auto" w:fill="DBE5F1" w:themeFill="accent1" w:themeFillTint="33"/>
            <w:vAlign w:val="center"/>
          </w:tcPr>
          <w:p w14:paraId="5788DDF4" w14:textId="77777777" w:rsidR="00DD5217" w:rsidRPr="00DD5217" w:rsidRDefault="00DD5217" w:rsidP="00DD5217">
            <w:pPr>
              <w:spacing w:after="120" w:line="276" w:lineRule="auto"/>
              <w:rPr>
                <w:b/>
              </w:rPr>
            </w:pPr>
            <w:r w:rsidRPr="00DD5217">
              <w:rPr>
                <w:b/>
              </w:rPr>
              <w:t>Incident Management</w:t>
            </w:r>
          </w:p>
        </w:tc>
        <w:tc>
          <w:tcPr>
            <w:tcW w:w="2346" w:type="pct"/>
            <w:vAlign w:val="center"/>
          </w:tcPr>
          <w:p w14:paraId="38B7CF47" w14:textId="77777777" w:rsidR="00DD5217" w:rsidRPr="00DD5217" w:rsidRDefault="00DD5217" w:rsidP="00DD5217">
            <w:pPr>
              <w:spacing w:after="120" w:line="276" w:lineRule="auto"/>
            </w:pPr>
            <w:r w:rsidRPr="00DD5217">
              <w:t>Number of Incidents responded to within the target time.</w:t>
            </w:r>
          </w:p>
        </w:tc>
        <w:tc>
          <w:tcPr>
            <w:tcW w:w="1636" w:type="pct"/>
            <w:shd w:val="clear" w:color="auto" w:fill="FFFFFF" w:themeFill="background1"/>
            <w:vAlign w:val="center"/>
          </w:tcPr>
          <w:p w14:paraId="7E97B75F" w14:textId="77777777" w:rsidR="00DD5217" w:rsidRPr="00DD5217" w:rsidRDefault="00DD5217" w:rsidP="00DD5217">
            <w:pPr>
              <w:spacing w:after="120" w:line="276" w:lineRule="auto"/>
            </w:pPr>
            <w:r w:rsidRPr="00DD5217">
              <w:t>99% of Incidents responded to within the target time. 100% of Incidents will be responded to within the target time + 25%</w:t>
            </w:r>
          </w:p>
        </w:tc>
      </w:tr>
      <w:tr w:rsidR="00DD5217" w:rsidRPr="00DD5217" w14:paraId="6C086850" w14:textId="77777777" w:rsidTr="004F5EAD">
        <w:tc>
          <w:tcPr>
            <w:tcW w:w="1018" w:type="pct"/>
            <w:shd w:val="clear" w:color="auto" w:fill="DBE5F1" w:themeFill="accent1" w:themeFillTint="33"/>
            <w:vAlign w:val="center"/>
          </w:tcPr>
          <w:p w14:paraId="6FF5103A" w14:textId="77777777" w:rsidR="00DD5217" w:rsidRPr="00DD5217" w:rsidRDefault="00DD5217" w:rsidP="00DD5217">
            <w:pPr>
              <w:spacing w:after="120" w:line="276" w:lineRule="auto"/>
              <w:rPr>
                <w:b/>
              </w:rPr>
            </w:pPr>
            <w:r w:rsidRPr="00DD5217">
              <w:rPr>
                <w:b/>
              </w:rPr>
              <w:t>Method</w:t>
            </w:r>
          </w:p>
        </w:tc>
        <w:tc>
          <w:tcPr>
            <w:tcW w:w="3982" w:type="pct"/>
            <w:gridSpan w:val="2"/>
            <w:vAlign w:val="center"/>
          </w:tcPr>
          <w:p w14:paraId="277C7104" w14:textId="77777777" w:rsidR="00DD5217" w:rsidRPr="00DD5217" w:rsidRDefault="00DD5217" w:rsidP="00DD5217">
            <w:pPr>
              <w:spacing w:after="120" w:line="276" w:lineRule="auto"/>
            </w:pPr>
            <w:r w:rsidRPr="00DD5217">
              <w:t>The Service Levels are measured and reported on individually from the time that the Incident is logged by Client at the Service Provider's Service Desk until the time that the Incident is accepted on the Service Provider's Service Desk.</w:t>
            </w:r>
          </w:p>
        </w:tc>
      </w:tr>
      <w:tr w:rsidR="00DD5217" w:rsidRPr="00DD5217" w14:paraId="3904D3EC" w14:textId="77777777" w:rsidTr="004F5EAD">
        <w:tc>
          <w:tcPr>
            <w:tcW w:w="1018" w:type="pct"/>
            <w:shd w:val="clear" w:color="auto" w:fill="DBE5F1" w:themeFill="accent1" w:themeFillTint="33"/>
            <w:vAlign w:val="center"/>
          </w:tcPr>
          <w:p w14:paraId="1996B84E" w14:textId="77777777" w:rsidR="00DD5217" w:rsidRPr="00DD5217" w:rsidRDefault="00DD5217" w:rsidP="00DD5217">
            <w:pPr>
              <w:spacing w:after="120" w:line="276" w:lineRule="auto"/>
              <w:rPr>
                <w:b/>
              </w:rPr>
            </w:pPr>
            <w:r w:rsidRPr="00DD5217">
              <w:rPr>
                <w:b/>
              </w:rPr>
              <w:t>Formula</w:t>
            </w:r>
          </w:p>
        </w:tc>
        <w:tc>
          <w:tcPr>
            <w:tcW w:w="3982" w:type="pct"/>
            <w:gridSpan w:val="2"/>
            <w:vAlign w:val="center"/>
          </w:tcPr>
          <w:p w14:paraId="462949E6" w14:textId="77777777" w:rsidR="00DD5217" w:rsidRPr="00DD5217" w:rsidRDefault="00DD5217" w:rsidP="00DD5217">
            <w:pPr>
              <w:spacing w:after="120" w:line="276" w:lineRule="auto"/>
            </w:pPr>
            <w:r w:rsidRPr="00DD5217">
              <w:t>Number of Incident tickets responded to within Service Level Target / Total number of Incident tickets responded to * 100 (Calculation - each incident is measured, Met=1, Miss = 0, If 10 incidents and 9 is met calculation is (9/10)*100=90%)</w:t>
            </w:r>
          </w:p>
        </w:tc>
      </w:tr>
      <w:tr w:rsidR="00DD5217" w:rsidRPr="00DD5217" w14:paraId="3F2CFCE2" w14:textId="77777777" w:rsidTr="004F5EAD">
        <w:tc>
          <w:tcPr>
            <w:tcW w:w="1018" w:type="pct"/>
            <w:shd w:val="clear" w:color="auto" w:fill="DBE5F1" w:themeFill="accent1" w:themeFillTint="33"/>
            <w:vAlign w:val="center"/>
          </w:tcPr>
          <w:p w14:paraId="0942D6A2" w14:textId="77777777" w:rsidR="00DD5217" w:rsidRPr="00DD5217" w:rsidRDefault="00DD5217" w:rsidP="00DD5217">
            <w:pPr>
              <w:spacing w:after="120" w:line="276" w:lineRule="auto"/>
              <w:rPr>
                <w:b/>
              </w:rPr>
            </w:pPr>
            <w:r w:rsidRPr="00DD5217">
              <w:rPr>
                <w:b/>
              </w:rPr>
              <w:lastRenderedPageBreak/>
              <w:t>Exclusions</w:t>
            </w:r>
          </w:p>
        </w:tc>
        <w:tc>
          <w:tcPr>
            <w:tcW w:w="3982" w:type="pct"/>
            <w:gridSpan w:val="2"/>
            <w:vAlign w:val="center"/>
          </w:tcPr>
          <w:p w14:paraId="6430CCC8" w14:textId="77777777" w:rsidR="00DD5217" w:rsidRPr="00DD5217" w:rsidRDefault="00DD5217" w:rsidP="00DD5217">
            <w:pPr>
              <w:spacing w:after="120" w:line="276" w:lineRule="auto"/>
            </w:pPr>
            <w:r w:rsidRPr="00DD5217">
              <w:t>Incidents with respect to Infrastructure not architected for the specific priority response time, shall be reported on as KPIs.</w:t>
            </w:r>
          </w:p>
        </w:tc>
      </w:tr>
      <w:tr w:rsidR="00DD5217" w:rsidRPr="00DD5217" w14:paraId="2C4A4303" w14:textId="77777777" w:rsidTr="004F5EAD">
        <w:tc>
          <w:tcPr>
            <w:tcW w:w="1018" w:type="pct"/>
            <w:shd w:val="clear" w:color="auto" w:fill="DBE5F1" w:themeFill="accent1" w:themeFillTint="33"/>
            <w:vAlign w:val="center"/>
          </w:tcPr>
          <w:p w14:paraId="3BEE36FB" w14:textId="77777777" w:rsidR="00DD5217" w:rsidRPr="00DD5217" w:rsidRDefault="00DD5217" w:rsidP="00DD5217">
            <w:pPr>
              <w:spacing w:after="120" w:line="276" w:lineRule="auto"/>
              <w:rPr>
                <w:b/>
              </w:rPr>
            </w:pPr>
            <w:r w:rsidRPr="00DD5217">
              <w:rPr>
                <w:b/>
              </w:rPr>
              <w:t>Measurement Interval</w:t>
            </w:r>
          </w:p>
        </w:tc>
        <w:tc>
          <w:tcPr>
            <w:tcW w:w="3982" w:type="pct"/>
            <w:gridSpan w:val="2"/>
            <w:vAlign w:val="center"/>
          </w:tcPr>
          <w:p w14:paraId="3CBFFC99" w14:textId="77777777" w:rsidR="00DD5217" w:rsidRPr="00DD5217" w:rsidRDefault="00DD5217" w:rsidP="00DD5217">
            <w:pPr>
              <w:spacing w:after="120" w:line="276" w:lineRule="auto"/>
            </w:pPr>
            <w:r w:rsidRPr="00DD5217">
              <w:t>Measured and Reported Monthly</w:t>
            </w:r>
          </w:p>
        </w:tc>
      </w:tr>
      <w:tr w:rsidR="00DD5217" w:rsidRPr="00DD5217" w14:paraId="4488A04E" w14:textId="77777777" w:rsidTr="004F5EAD">
        <w:tc>
          <w:tcPr>
            <w:tcW w:w="1018" w:type="pct"/>
            <w:shd w:val="clear" w:color="auto" w:fill="DBE5F1" w:themeFill="accent1" w:themeFillTint="33"/>
            <w:vAlign w:val="center"/>
          </w:tcPr>
          <w:p w14:paraId="37F9A43B" w14:textId="77777777" w:rsidR="00DD5217" w:rsidRPr="00DD5217" w:rsidRDefault="00DD5217" w:rsidP="00DD5217">
            <w:pPr>
              <w:spacing w:after="120" w:line="276" w:lineRule="auto"/>
              <w:rPr>
                <w:b/>
              </w:rPr>
            </w:pPr>
            <w:r w:rsidRPr="00DD5217">
              <w:rPr>
                <w:b/>
              </w:rPr>
              <w:t>Measurement Tool</w:t>
            </w:r>
          </w:p>
        </w:tc>
        <w:tc>
          <w:tcPr>
            <w:tcW w:w="3982" w:type="pct"/>
            <w:gridSpan w:val="2"/>
            <w:vAlign w:val="center"/>
          </w:tcPr>
          <w:p w14:paraId="7F1E329D" w14:textId="77777777" w:rsidR="00DD5217" w:rsidRPr="00DD5217" w:rsidRDefault="00DD5217" w:rsidP="00DD5217">
            <w:pPr>
              <w:spacing w:after="120" w:line="276" w:lineRule="auto"/>
            </w:pPr>
            <w:r w:rsidRPr="00DD5217">
              <w:t>To be done via the SITA service management tool ("</w:t>
            </w:r>
            <w:r w:rsidRPr="00DD5217">
              <w:rPr>
                <w:b/>
              </w:rPr>
              <w:t>ITSM</w:t>
            </w:r>
            <w:r w:rsidRPr="00DD5217">
              <w:t>")</w:t>
            </w:r>
          </w:p>
        </w:tc>
      </w:tr>
    </w:tbl>
    <w:tbl>
      <w:tblPr>
        <w:tblStyle w:val="margaret2"/>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845"/>
        <w:gridCol w:w="4252"/>
        <w:gridCol w:w="2965"/>
      </w:tblGrid>
      <w:tr w:rsidR="00DD5217" w:rsidRPr="00181AC8" w14:paraId="3AAABB4F" w14:textId="77777777" w:rsidTr="004F5EAD">
        <w:tc>
          <w:tcPr>
            <w:tcW w:w="1018" w:type="pct"/>
            <w:shd w:val="clear" w:color="auto" w:fill="DBE5F1" w:themeFill="accent1" w:themeFillTint="33"/>
            <w:vAlign w:val="center"/>
          </w:tcPr>
          <w:bookmarkEnd w:id="29"/>
          <w:p w14:paraId="487AA022" w14:textId="77777777" w:rsidR="00DD5217" w:rsidRPr="008252DA" w:rsidRDefault="00DD5217" w:rsidP="008637B2">
            <w:pPr>
              <w:spacing w:after="120" w:line="276" w:lineRule="auto"/>
              <w:rPr>
                <w:b/>
              </w:rPr>
            </w:pPr>
            <w:r w:rsidRPr="008252DA">
              <w:rPr>
                <w:b/>
              </w:rPr>
              <w:t>Resolve</w:t>
            </w:r>
          </w:p>
        </w:tc>
        <w:tc>
          <w:tcPr>
            <w:tcW w:w="2346" w:type="pct"/>
            <w:shd w:val="clear" w:color="auto" w:fill="DBE5F1" w:themeFill="accent1" w:themeFillTint="33"/>
            <w:vAlign w:val="center"/>
          </w:tcPr>
          <w:p w14:paraId="235E235A" w14:textId="77777777" w:rsidR="00DD5217" w:rsidRPr="00181AC8" w:rsidRDefault="00DD5217" w:rsidP="008637B2">
            <w:pPr>
              <w:spacing w:after="120" w:line="276" w:lineRule="auto"/>
              <w:rPr>
                <w:b/>
              </w:rPr>
            </w:pPr>
            <w:r w:rsidRPr="0059243A">
              <w:rPr>
                <w:b/>
              </w:rPr>
              <w:t>Service Measure</w:t>
            </w:r>
          </w:p>
        </w:tc>
        <w:tc>
          <w:tcPr>
            <w:tcW w:w="1636" w:type="pct"/>
            <w:shd w:val="clear" w:color="auto" w:fill="DBE5F1" w:themeFill="accent1" w:themeFillTint="33"/>
            <w:vAlign w:val="center"/>
          </w:tcPr>
          <w:p w14:paraId="6D7EF5DB" w14:textId="77777777" w:rsidR="00DD5217" w:rsidRPr="0059243A" w:rsidRDefault="00DD5217" w:rsidP="008637B2">
            <w:pPr>
              <w:spacing w:after="120" w:line="276" w:lineRule="auto"/>
              <w:rPr>
                <w:b/>
              </w:rPr>
            </w:pPr>
            <w:r w:rsidRPr="0059243A">
              <w:rPr>
                <w:b/>
              </w:rPr>
              <w:t>Service Level</w:t>
            </w:r>
          </w:p>
        </w:tc>
      </w:tr>
      <w:tr w:rsidR="00DD5217" w:rsidRPr="00181AC8" w14:paraId="2E6822CF" w14:textId="77777777" w:rsidTr="004F5EAD">
        <w:tc>
          <w:tcPr>
            <w:tcW w:w="1018" w:type="pct"/>
            <w:shd w:val="clear" w:color="auto" w:fill="DBE5F1" w:themeFill="accent1" w:themeFillTint="33"/>
            <w:vAlign w:val="center"/>
          </w:tcPr>
          <w:p w14:paraId="42E09D24" w14:textId="77777777" w:rsidR="00DD5217" w:rsidRPr="004A0A90" w:rsidRDefault="00DD5217" w:rsidP="008637B2">
            <w:pPr>
              <w:spacing w:after="120" w:line="276" w:lineRule="auto"/>
              <w:rPr>
                <w:b/>
              </w:rPr>
            </w:pPr>
            <w:r w:rsidRPr="004A0A90">
              <w:rPr>
                <w:b/>
              </w:rPr>
              <w:t>Incident Management</w:t>
            </w:r>
          </w:p>
        </w:tc>
        <w:tc>
          <w:tcPr>
            <w:tcW w:w="2346" w:type="pct"/>
            <w:vAlign w:val="center"/>
          </w:tcPr>
          <w:p w14:paraId="3DF946F2" w14:textId="77777777" w:rsidR="00DD5217" w:rsidRPr="00181AC8" w:rsidRDefault="00DD5217" w:rsidP="008637B2">
            <w:pPr>
              <w:spacing w:after="120" w:line="276" w:lineRule="auto"/>
            </w:pPr>
            <w:r>
              <w:t>Number of Incidents responded to within the target time.</w:t>
            </w:r>
          </w:p>
        </w:tc>
        <w:tc>
          <w:tcPr>
            <w:tcW w:w="1636" w:type="pct"/>
            <w:shd w:val="clear" w:color="auto" w:fill="FFFFFF" w:themeFill="background1"/>
            <w:vAlign w:val="center"/>
          </w:tcPr>
          <w:p w14:paraId="1F2375BA" w14:textId="77777777" w:rsidR="00DD5217" w:rsidRPr="00181AC8" w:rsidRDefault="00DD5217" w:rsidP="008637B2">
            <w:pPr>
              <w:spacing w:after="120" w:line="276" w:lineRule="auto"/>
            </w:pPr>
            <w:r>
              <w:t>99% of Incidents responded to within the target time. 100% of Incidents will be responded to within the target time + 25%</w:t>
            </w:r>
          </w:p>
        </w:tc>
      </w:tr>
      <w:tr w:rsidR="00DD5217" w:rsidRPr="00181AC8" w14:paraId="2D7CB7EE" w14:textId="77777777" w:rsidTr="004F5EAD">
        <w:tc>
          <w:tcPr>
            <w:tcW w:w="1018" w:type="pct"/>
            <w:shd w:val="clear" w:color="auto" w:fill="DBE5F1" w:themeFill="accent1" w:themeFillTint="33"/>
            <w:vAlign w:val="center"/>
          </w:tcPr>
          <w:p w14:paraId="6C0C288D" w14:textId="77777777" w:rsidR="00DD5217" w:rsidRPr="004A0A90" w:rsidRDefault="00DD5217" w:rsidP="008637B2">
            <w:pPr>
              <w:spacing w:after="120" w:line="276" w:lineRule="auto"/>
              <w:rPr>
                <w:b/>
              </w:rPr>
            </w:pPr>
            <w:r w:rsidRPr="004A0A90">
              <w:rPr>
                <w:b/>
              </w:rPr>
              <w:t>Method</w:t>
            </w:r>
          </w:p>
        </w:tc>
        <w:tc>
          <w:tcPr>
            <w:tcW w:w="3982" w:type="pct"/>
            <w:gridSpan w:val="2"/>
            <w:vAlign w:val="center"/>
          </w:tcPr>
          <w:p w14:paraId="297CA2C2" w14:textId="77777777" w:rsidR="00DD5217" w:rsidRPr="00181AC8" w:rsidRDefault="00DD5217" w:rsidP="008637B2">
            <w:pPr>
              <w:spacing w:after="120" w:line="276" w:lineRule="auto"/>
            </w:pPr>
            <w:r>
              <w:t>The Service Levels are measured and reported on individually from the time that the Incident is logged by Client at the Service Provider's Service Desk until the time that the Incident is resolved on the Service Provider's Service Desk. In year one the Service Provider is responsible for the SITA cloud support group until the call is resolved by the SITA group including the Service Provider internal performance</w:t>
            </w:r>
          </w:p>
        </w:tc>
      </w:tr>
      <w:tr w:rsidR="00DD5217" w:rsidRPr="00181AC8" w14:paraId="7C133C3F" w14:textId="77777777" w:rsidTr="004F5EAD">
        <w:tc>
          <w:tcPr>
            <w:tcW w:w="1018" w:type="pct"/>
            <w:shd w:val="clear" w:color="auto" w:fill="DBE5F1" w:themeFill="accent1" w:themeFillTint="33"/>
            <w:vAlign w:val="center"/>
          </w:tcPr>
          <w:p w14:paraId="24A8FBEE" w14:textId="77777777" w:rsidR="00DD5217" w:rsidRPr="004A0A90" w:rsidRDefault="00DD5217" w:rsidP="008637B2">
            <w:pPr>
              <w:spacing w:after="120" w:line="276" w:lineRule="auto"/>
              <w:rPr>
                <w:b/>
              </w:rPr>
            </w:pPr>
            <w:r w:rsidRPr="004A0A90">
              <w:rPr>
                <w:b/>
              </w:rPr>
              <w:t>Formula</w:t>
            </w:r>
          </w:p>
        </w:tc>
        <w:tc>
          <w:tcPr>
            <w:tcW w:w="3982" w:type="pct"/>
            <w:gridSpan w:val="2"/>
            <w:vAlign w:val="center"/>
          </w:tcPr>
          <w:p w14:paraId="01D5A478" w14:textId="77777777" w:rsidR="00DD5217" w:rsidRPr="00181AC8" w:rsidRDefault="00DD5217" w:rsidP="008637B2">
            <w:pPr>
              <w:spacing w:after="120" w:line="276" w:lineRule="auto"/>
            </w:pPr>
            <w:r>
              <w:t>Number of Incident tickets responded to within Service Level Target / Total number of Incident tickets responded to * 100 (Calculation - each incident is measured, Met=1, Miss = 0, If 10 incidents and 9 is met calculation is (9/10)*100=90%)</w:t>
            </w:r>
          </w:p>
        </w:tc>
      </w:tr>
      <w:tr w:rsidR="00DD5217" w:rsidRPr="00181AC8" w14:paraId="461B90CC" w14:textId="77777777" w:rsidTr="004F5EAD">
        <w:tc>
          <w:tcPr>
            <w:tcW w:w="1018" w:type="pct"/>
            <w:shd w:val="clear" w:color="auto" w:fill="DBE5F1" w:themeFill="accent1" w:themeFillTint="33"/>
            <w:vAlign w:val="center"/>
          </w:tcPr>
          <w:p w14:paraId="08FB46FC" w14:textId="77777777" w:rsidR="00DD5217" w:rsidRPr="004A0A90" w:rsidRDefault="00DD5217" w:rsidP="008637B2">
            <w:pPr>
              <w:spacing w:after="120" w:line="276" w:lineRule="auto"/>
              <w:rPr>
                <w:b/>
              </w:rPr>
            </w:pPr>
            <w:r w:rsidRPr="004A0A90">
              <w:rPr>
                <w:b/>
              </w:rPr>
              <w:t>Exclusions</w:t>
            </w:r>
          </w:p>
        </w:tc>
        <w:tc>
          <w:tcPr>
            <w:tcW w:w="3982" w:type="pct"/>
            <w:gridSpan w:val="2"/>
            <w:vAlign w:val="center"/>
          </w:tcPr>
          <w:p w14:paraId="2ADEF2F6" w14:textId="77777777" w:rsidR="00DD5217" w:rsidRPr="00181AC8" w:rsidRDefault="00DD5217" w:rsidP="008637B2">
            <w:pPr>
              <w:spacing w:after="120" w:line="276" w:lineRule="auto"/>
            </w:pPr>
            <w:r>
              <w:t>Incidents with respect to Infrastructure not architected for the specific priority response time, shall be reported on as KPIs.</w:t>
            </w:r>
          </w:p>
        </w:tc>
      </w:tr>
      <w:tr w:rsidR="00DD5217" w:rsidRPr="00181AC8" w14:paraId="530F2D3B" w14:textId="77777777" w:rsidTr="004F5EAD">
        <w:tc>
          <w:tcPr>
            <w:tcW w:w="1018" w:type="pct"/>
            <w:shd w:val="clear" w:color="auto" w:fill="DBE5F1" w:themeFill="accent1" w:themeFillTint="33"/>
            <w:vAlign w:val="center"/>
          </w:tcPr>
          <w:p w14:paraId="2A8EBC40" w14:textId="77777777" w:rsidR="00DD5217" w:rsidRPr="004A0A90" w:rsidRDefault="00DD5217" w:rsidP="008637B2">
            <w:pPr>
              <w:rPr>
                <w:b/>
              </w:rPr>
            </w:pPr>
            <w:r w:rsidRPr="004A0A90">
              <w:rPr>
                <w:b/>
              </w:rPr>
              <w:t>Measurement Interval</w:t>
            </w:r>
          </w:p>
        </w:tc>
        <w:tc>
          <w:tcPr>
            <w:tcW w:w="3982" w:type="pct"/>
            <w:gridSpan w:val="2"/>
            <w:vAlign w:val="center"/>
          </w:tcPr>
          <w:p w14:paraId="40D8AA6F" w14:textId="77777777" w:rsidR="00DD5217" w:rsidRDefault="00DD5217" w:rsidP="008637B2">
            <w:r>
              <w:t>Measured and Reported Monthly</w:t>
            </w:r>
          </w:p>
        </w:tc>
      </w:tr>
      <w:tr w:rsidR="00DD5217" w:rsidRPr="00181AC8" w14:paraId="29497499" w14:textId="77777777" w:rsidTr="004F5EAD">
        <w:tc>
          <w:tcPr>
            <w:tcW w:w="1018" w:type="pct"/>
            <w:shd w:val="clear" w:color="auto" w:fill="DBE5F1" w:themeFill="accent1" w:themeFillTint="33"/>
            <w:vAlign w:val="center"/>
          </w:tcPr>
          <w:p w14:paraId="08470029" w14:textId="77777777" w:rsidR="00DD5217" w:rsidRPr="004A0A90" w:rsidRDefault="00DD5217" w:rsidP="008637B2">
            <w:pPr>
              <w:rPr>
                <w:b/>
              </w:rPr>
            </w:pPr>
            <w:r w:rsidRPr="004A0A90">
              <w:rPr>
                <w:b/>
              </w:rPr>
              <w:t>Measurement Tool</w:t>
            </w:r>
          </w:p>
        </w:tc>
        <w:tc>
          <w:tcPr>
            <w:tcW w:w="3982" w:type="pct"/>
            <w:gridSpan w:val="2"/>
            <w:vAlign w:val="center"/>
          </w:tcPr>
          <w:p w14:paraId="26DDE290" w14:textId="77777777" w:rsidR="00DD5217" w:rsidRDefault="00DD5217" w:rsidP="008637B2">
            <w:r w:rsidRPr="004A0A90">
              <w:t>To be done via the SITA service management tool ("</w:t>
            </w:r>
            <w:r w:rsidRPr="004A0A90">
              <w:rPr>
                <w:b/>
              </w:rPr>
              <w:t>ITSM</w:t>
            </w:r>
            <w:r w:rsidRPr="004A0A90">
              <w:t>")</w:t>
            </w:r>
          </w:p>
        </w:tc>
      </w:tr>
    </w:tbl>
    <w:p w14:paraId="020AD399" w14:textId="77777777" w:rsidR="008273F3" w:rsidRPr="004D47F9" w:rsidRDefault="008273F3" w:rsidP="000560FC"/>
    <w:p w14:paraId="74644907" w14:textId="77777777" w:rsidR="009A07C6" w:rsidRPr="00AF05FE" w:rsidRDefault="00CE4A9B" w:rsidP="00CE4A9B">
      <w:pPr>
        <w:pStyle w:val="Heading1"/>
      </w:pPr>
      <w:bookmarkStart w:id="30" w:name="_Toc223622930"/>
      <w:r>
        <w:t>Bid Evaluation Stages</w:t>
      </w:r>
      <w:bookmarkEnd w:id="30"/>
    </w:p>
    <w:p w14:paraId="46529771" w14:textId="77777777" w:rsidR="00CE4A9B" w:rsidRDefault="00CE4A9B" w:rsidP="004F5EAD">
      <w:pPr>
        <w:ind w:left="567"/>
        <w:rPr>
          <w:rFonts w:cs="Calibri"/>
        </w:rPr>
      </w:pPr>
      <w:r w:rsidRPr="000A4071">
        <w:rPr>
          <w:rFonts w:cs="Calibri"/>
        </w:rPr>
        <w:t xml:space="preserve">The bid evaluation process consists of </w:t>
      </w:r>
      <w:r w:rsidRPr="00DD5217">
        <w:rPr>
          <w:rFonts w:cs="Calibri"/>
        </w:rPr>
        <w:t>four</w:t>
      </w:r>
      <w:r>
        <w:rPr>
          <w:rFonts w:cs="Calibri"/>
        </w:rPr>
        <w:t xml:space="preserve"> </w:t>
      </w:r>
      <w:r w:rsidRPr="000A4071">
        <w:rPr>
          <w:rFonts w:cs="Calibri"/>
        </w:rPr>
        <w:t>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6988AB3B" w14:textId="77777777" w:rsidR="00CE4A9B" w:rsidRDefault="00CE4A9B" w:rsidP="004F5EAD">
      <w:pPr>
        <w:pStyle w:val="Caption"/>
        <w:ind w:left="567"/>
        <w:rPr>
          <w:rFonts w:cs="Calibri"/>
        </w:rPr>
      </w:pPr>
      <w:bookmarkStart w:id="31" w:name="_Toc127818473"/>
      <w:r>
        <w:t xml:space="preserve">Table </w:t>
      </w:r>
      <w:r w:rsidR="00EB270B">
        <w:t>5</w:t>
      </w:r>
      <w:r>
        <w:t>: Bid Evaluation Stages</w:t>
      </w:r>
      <w:bookmarkEnd w:id="31"/>
    </w:p>
    <w:tbl>
      <w:tblPr>
        <w:tblStyle w:val="TableGrid"/>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7"/>
        <w:gridCol w:w="4680"/>
        <w:gridCol w:w="2965"/>
      </w:tblGrid>
      <w:tr w:rsidR="002956CD" w:rsidRPr="00DD5217" w14:paraId="1AE54A01" w14:textId="77777777" w:rsidTr="002956CD">
        <w:tc>
          <w:tcPr>
            <w:tcW w:w="782" w:type="pct"/>
            <w:shd w:val="clear" w:color="auto" w:fill="DBE5F1" w:themeFill="accent1" w:themeFillTint="33"/>
            <w:vAlign w:val="center"/>
          </w:tcPr>
          <w:p w14:paraId="3B1DE6D4" w14:textId="6A0B2D21" w:rsidR="002956CD" w:rsidRPr="00DD5217" w:rsidRDefault="002956CD" w:rsidP="002956CD">
            <w:pPr>
              <w:spacing w:after="120" w:line="276" w:lineRule="auto"/>
              <w:rPr>
                <w:b/>
              </w:rPr>
            </w:pPr>
            <w:bookmarkStart w:id="32" w:name="_Hlk133930475"/>
            <w:r w:rsidRPr="008D4E14">
              <w:rPr>
                <w:rFonts w:asciiTheme="majorHAnsi" w:eastAsiaTheme="majorEastAsia" w:hAnsiTheme="majorHAnsi" w:cstheme="minorBidi"/>
                <w:b/>
                <w:color w:val="0E1B8D"/>
              </w:rPr>
              <w:t>Stage</w:t>
            </w:r>
          </w:p>
        </w:tc>
        <w:tc>
          <w:tcPr>
            <w:tcW w:w="2582" w:type="pct"/>
            <w:shd w:val="clear" w:color="auto" w:fill="DBE5F1" w:themeFill="accent1" w:themeFillTint="33"/>
            <w:vAlign w:val="center"/>
          </w:tcPr>
          <w:p w14:paraId="052D182E" w14:textId="49CF3563" w:rsidR="002956CD" w:rsidRPr="00DD5217" w:rsidRDefault="002956CD" w:rsidP="002956CD">
            <w:pPr>
              <w:spacing w:after="120" w:line="276" w:lineRule="auto"/>
              <w:rPr>
                <w:b/>
              </w:rPr>
            </w:pPr>
            <w:r w:rsidRPr="008D4E14">
              <w:rPr>
                <w:rFonts w:asciiTheme="majorHAnsi" w:eastAsiaTheme="majorEastAsia" w:hAnsiTheme="majorHAnsi" w:cstheme="minorBidi"/>
                <w:b/>
                <w:color w:val="0E1B8D"/>
              </w:rPr>
              <w:t>Description</w:t>
            </w:r>
          </w:p>
        </w:tc>
        <w:tc>
          <w:tcPr>
            <w:tcW w:w="1636" w:type="pct"/>
            <w:shd w:val="clear" w:color="auto" w:fill="DBE5F1" w:themeFill="accent1" w:themeFillTint="33"/>
            <w:vAlign w:val="center"/>
          </w:tcPr>
          <w:p w14:paraId="2E0542ED" w14:textId="2D3FEE1C" w:rsidR="002956CD" w:rsidRPr="00DD5217" w:rsidRDefault="002956CD" w:rsidP="002956CD">
            <w:pPr>
              <w:spacing w:after="120" w:line="276" w:lineRule="auto"/>
              <w:rPr>
                <w:b/>
              </w:rPr>
            </w:pPr>
            <w:r w:rsidRPr="008D4E14">
              <w:rPr>
                <w:rFonts w:asciiTheme="majorHAnsi" w:eastAsiaTheme="majorEastAsia" w:hAnsiTheme="majorHAnsi" w:cstheme="minorBidi"/>
                <w:b/>
                <w:color w:val="0E1B8D"/>
              </w:rPr>
              <w:t>Applicable for this bid YES/NO</w:t>
            </w:r>
          </w:p>
        </w:tc>
      </w:tr>
      <w:tr w:rsidR="002956CD" w:rsidRPr="00DD5217" w14:paraId="01162F28" w14:textId="77777777" w:rsidTr="002956CD">
        <w:tc>
          <w:tcPr>
            <w:tcW w:w="782" w:type="pct"/>
            <w:vAlign w:val="center"/>
          </w:tcPr>
          <w:p w14:paraId="6954BBE9" w14:textId="77777777" w:rsidR="002956CD" w:rsidRPr="00DD5217" w:rsidRDefault="002956CD" w:rsidP="002956CD">
            <w:pPr>
              <w:spacing w:after="120" w:line="276" w:lineRule="auto"/>
              <w:jc w:val="left"/>
            </w:pPr>
            <w:r w:rsidRPr="00DD5217">
              <w:t>Stage</w:t>
            </w:r>
            <w:r>
              <w:t xml:space="preserve"> </w:t>
            </w:r>
            <w:r w:rsidRPr="00DD5217">
              <w:t>1</w:t>
            </w:r>
            <w:r w:rsidRPr="00DD5217">
              <w:tab/>
            </w:r>
          </w:p>
        </w:tc>
        <w:tc>
          <w:tcPr>
            <w:tcW w:w="2582" w:type="pct"/>
            <w:vAlign w:val="center"/>
          </w:tcPr>
          <w:p w14:paraId="72B9D8A5" w14:textId="089E652B" w:rsidR="002956CD" w:rsidRPr="00DD5217" w:rsidRDefault="002956CD" w:rsidP="002956CD">
            <w:pPr>
              <w:spacing w:after="120" w:line="276" w:lineRule="auto"/>
            </w:pPr>
            <w:r w:rsidRPr="008D4E14">
              <w:rPr>
                <w:rFonts w:cs="Calibri"/>
              </w:rPr>
              <w:t>Mandatory Administrative responsiveness</w:t>
            </w:r>
          </w:p>
        </w:tc>
        <w:tc>
          <w:tcPr>
            <w:tcW w:w="1636" w:type="pct"/>
            <w:shd w:val="clear" w:color="auto" w:fill="DBE5F1" w:themeFill="accent1" w:themeFillTint="33"/>
            <w:vAlign w:val="center"/>
          </w:tcPr>
          <w:p w14:paraId="5EB92D92" w14:textId="3F9BD08D" w:rsidR="002956CD" w:rsidRPr="009A344F" w:rsidRDefault="002956CD" w:rsidP="002956CD">
            <w:pPr>
              <w:spacing w:after="120" w:line="276" w:lineRule="auto"/>
              <w:jc w:val="center"/>
              <w:rPr>
                <w:b/>
                <w:bCs/>
              </w:rPr>
            </w:pPr>
            <w:r w:rsidRPr="008D4E14">
              <w:rPr>
                <w:rFonts w:cs="Calibri"/>
              </w:rPr>
              <w:t>YES</w:t>
            </w:r>
          </w:p>
        </w:tc>
      </w:tr>
      <w:tr w:rsidR="002956CD" w:rsidRPr="00DD5217" w14:paraId="586416EB" w14:textId="77777777" w:rsidTr="002956CD">
        <w:tc>
          <w:tcPr>
            <w:tcW w:w="782" w:type="pct"/>
            <w:vAlign w:val="center"/>
          </w:tcPr>
          <w:p w14:paraId="4B1BC156" w14:textId="77777777" w:rsidR="002956CD" w:rsidRPr="00DD5217" w:rsidRDefault="002956CD" w:rsidP="002956CD">
            <w:pPr>
              <w:spacing w:after="120" w:line="276" w:lineRule="auto"/>
            </w:pPr>
            <w:r w:rsidRPr="00DD5217">
              <w:t xml:space="preserve">Stage 2 </w:t>
            </w:r>
          </w:p>
        </w:tc>
        <w:tc>
          <w:tcPr>
            <w:tcW w:w="2582" w:type="pct"/>
            <w:vAlign w:val="center"/>
          </w:tcPr>
          <w:p w14:paraId="02D4D5BE" w14:textId="579C9853" w:rsidR="002956CD" w:rsidRPr="00DD5217" w:rsidRDefault="002956CD" w:rsidP="002956CD">
            <w:pPr>
              <w:spacing w:after="120" w:line="276" w:lineRule="auto"/>
            </w:pPr>
            <w:r w:rsidRPr="008D4E14">
              <w:rPr>
                <w:rFonts w:cs="Calibri"/>
              </w:rPr>
              <w:t xml:space="preserve">Technical Mandatory Responsiveness </w:t>
            </w:r>
          </w:p>
        </w:tc>
        <w:tc>
          <w:tcPr>
            <w:tcW w:w="1636" w:type="pct"/>
            <w:shd w:val="clear" w:color="auto" w:fill="DBE5F1" w:themeFill="accent1" w:themeFillTint="33"/>
            <w:vAlign w:val="center"/>
          </w:tcPr>
          <w:p w14:paraId="3A187C44" w14:textId="2D8C7F98" w:rsidR="002956CD" w:rsidRPr="009A344F" w:rsidRDefault="002956CD" w:rsidP="002956CD">
            <w:pPr>
              <w:spacing w:after="120" w:line="276" w:lineRule="auto"/>
              <w:jc w:val="center"/>
              <w:rPr>
                <w:b/>
                <w:bCs/>
              </w:rPr>
            </w:pPr>
            <w:r w:rsidRPr="008D4E14">
              <w:rPr>
                <w:rFonts w:cs="Calibri"/>
              </w:rPr>
              <w:t>YES</w:t>
            </w:r>
          </w:p>
        </w:tc>
      </w:tr>
      <w:tr w:rsidR="002956CD" w:rsidRPr="00DD5217" w14:paraId="43A50646" w14:textId="77777777" w:rsidTr="002956CD">
        <w:tc>
          <w:tcPr>
            <w:tcW w:w="782" w:type="pct"/>
            <w:vAlign w:val="center"/>
          </w:tcPr>
          <w:p w14:paraId="12D01A87" w14:textId="77777777" w:rsidR="002956CD" w:rsidRPr="00DD5217" w:rsidRDefault="002956CD" w:rsidP="002956CD">
            <w:pPr>
              <w:spacing w:after="120" w:line="276" w:lineRule="auto"/>
            </w:pPr>
            <w:r w:rsidRPr="00DD5217">
              <w:t>Stage 3</w:t>
            </w:r>
          </w:p>
        </w:tc>
        <w:tc>
          <w:tcPr>
            <w:tcW w:w="2582" w:type="pct"/>
            <w:vAlign w:val="center"/>
          </w:tcPr>
          <w:p w14:paraId="549668C3" w14:textId="0207C316" w:rsidR="002956CD" w:rsidRPr="00DD5217" w:rsidRDefault="002956CD" w:rsidP="002956CD">
            <w:pPr>
              <w:spacing w:after="120" w:line="276" w:lineRule="auto"/>
            </w:pPr>
            <w:r w:rsidRPr="008D4E14">
              <w:rPr>
                <w:rFonts w:cs="Calibri"/>
              </w:rPr>
              <w:t>Special Conditions of Contract verification</w:t>
            </w:r>
          </w:p>
        </w:tc>
        <w:tc>
          <w:tcPr>
            <w:tcW w:w="1636" w:type="pct"/>
            <w:shd w:val="clear" w:color="auto" w:fill="DBE5F1" w:themeFill="accent1" w:themeFillTint="33"/>
            <w:vAlign w:val="center"/>
          </w:tcPr>
          <w:p w14:paraId="293DD1C4" w14:textId="7ED3E6CC" w:rsidR="002956CD" w:rsidRPr="009A344F" w:rsidRDefault="002956CD" w:rsidP="002956CD">
            <w:pPr>
              <w:spacing w:after="120" w:line="276" w:lineRule="auto"/>
              <w:jc w:val="center"/>
              <w:rPr>
                <w:b/>
                <w:bCs/>
              </w:rPr>
            </w:pPr>
            <w:r w:rsidRPr="008D4E14">
              <w:rPr>
                <w:rFonts w:cs="Calibri"/>
              </w:rPr>
              <w:t>YES</w:t>
            </w:r>
          </w:p>
        </w:tc>
      </w:tr>
      <w:tr w:rsidR="002956CD" w:rsidRPr="00DD5217" w14:paraId="20F2163A" w14:textId="77777777" w:rsidTr="002956CD">
        <w:tc>
          <w:tcPr>
            <w:tcW w:w="782" w:type="pct"/>
            <w:vAlign w:val="center"/>
          </w:tcPr>
          <w:p w14:paraId="2CEE7C81" w14:textId="77777777" w:rsidR="002956CD" w:rsidRPr="00DD5217" w:rsidRDefault="002956CD" w:rsidP="002956CD">
            <w:pPr>
              <w:spacing w:after="120" w:line="276" w:lineRule="auto"/>
            </w:pPr>
            <w:r w:rsidRPr="00DD5217">
              <w:t>Stage 4</w:t>
            </w:r>
          </w:p>
        </w:tc>
        <w:tc>
          <w:tcPr>
            <w:tcW w:w="2582" w:type="pct"/>
            <w:vAlign w:val="center"/>
          </w:tcPr>
          <w:p w14:paraId="542B28DE" w14:textId="224A2F14" w:rsidR="002956CD" w:rsidRPr="00DD5217" w:rsidRDefault="002956CD" w:rsidP="002956CD">
            <w:pPr>
              <w:spacing w:after="120" w:line="276" w:lineRule="auto"/>
            </w:pPr>
            <w:r w:rsidRPr="00AC7D54">
              <w:rPr>
                <w:rFonts w:cs="Calibri Light"/>
                <w:szCs w:val="24"/>
              </w:rPr>
              <w:t>Costing and Preference Points Evaluation</w:t>
            </w:r>
            <w:r w:rsidRPr="00DD5217" w:rsidDel="007107BA">
              <w:t xml:space="preserve"> </w:t>
            </w:r>
          </w:p>
        </w:tc>
        <w:tc>
          <w:tcPr>
            <w:tcW w:w="1636" w:type="pct"/>
            <w:shd w:val="clear" w:color="auto" w:fill="DBE5F1" w:themeFill="accent1" w:themeFillTint="33"/>
            <w:vAlign w:val="center"/>
          </w:tcPr>
          <w:p w14:paraId="16CBBBD8" w14:textId="12FCCC57" w:rsidR="002956CD" w:rsidRPr="009A344F" w:rsidRDefault="002956CD" w:rsidP="002956CD">
            <w:pPr>
              <w:spacing w:after="120" w:line="276" w:lineRule="auto"/>
              <w:jc w:val="center"/>
              <w:rPr>
                <w:b/>
                <w:bCs/>
              </w:rPr>
            </w:pPr>
            <w:r w:rsidRPr="008D4E14">
              <w:rPr>
                <w:rFonts w:cs="Calibri"/>
              </w:rPr>
              <w:t>YES</w:t>
            </w:r>
          </w:p>
        </w:tc>
      </w:tr>
      <w:bookmarkEnd w:id="32"/>
    </w:tbl>
    <w:p w14:paraId="024B70DD" w14:textId="77777777" w:rsidR="00AF05FE" w:rsidRDefault="00AF05FE" w:rsidP="00AF05FE"/>
    <w:p w14:paraId="23356DD5" w14:textId="19DB1913" w:rsidR="00CE4A9B" w:rsidRPr="00CE4A9B" w:rsidRDefault="002956CD" w:rsidP="00CE4A9B">
      <w:pPr>
        <w:pStyle w:val="Heading2"/>
      </w:pPr>
      <w:bookmarkStart w:id="33" w:name="_Toc223622931"/>
      <w:r>
        <w:lastRenderedPageBreak/>
        <w:t xml:space="preserve">Mandatory </w:t>
      </w:r>
      <w:r w:rsidR="00CE4A9B" w:rsidRPr="00CE4A9B">
        <w:t xml:space="preserve">Administrative </w:t>
      </w:r>
      <w:r w:rsidR="00F52232" w:rsidRPr="00FE7838">
        <w:t>responsiveness</w:t>
      </w:r>
      <w:r w:rsidR="00595AD7" w:rsidRPr="00FE7838">
        <w:t xml:space="preserve"> (Stage 1)</w:t>
      </w:r>
      <w:bookmarkEnd w:id="33"/>
    </w:p>
    <w:p w14:paraId="53C349EA" w14:textId="77777777" w:rsidR="00942B4A" w:rsidRDefault="00942B4A" w:rsidP="000560FC">
      <w:pPr>
        <w:pStyle w:val="Heading3"/>
      </w:pPr>
      <w:bookmarkStart w:id="34" w:name="_Toc223622932"/>
      <w:r>
        <w:t>Attendance of briefing session</w:t>
      </w:r>
      <w:bookmarkEnd w:id="34"/>
    </w:p>
    <w:p w14:paraId="1B4FF7B1" w14:textId="77777777" w:rsidR="002956CD" w:rsidRDefault="002956CD" w:rsidP="002956CD">
      <w:pPr>
        <w:pStyle w:val="ListParagraph"/>
        <w:numPr>
          <w:ilvl w:val="0"/>
          <w:numId w:val="20"/>
        </w:numPr>
      </w:pPr>
      <w:r w:rsidRPr="00C16AEF">
        <w:rPr>
          <w:rFonts w:cs="Calibri"/>
        </w:rPr>
        <w:t xml:space="preserve">A Non-Compulsory virtual briefing session will be held. The bidder must sign the briefing session attendance register using the same information (bidder company name, bidder representative person name and contact details) as submitted in the bidder’s response document. </w:t>
      </w:r>
      <w:r>
        <w:t>Registered Supplier</w:t>
      </w:r>
    </w:p>
    <w:p w14:paraId="30FCF3AC" w14:textId="77777777" w:rsidR="0048367E" w:rsidRPr="000C4349" w:rsidRDefault="0048367E" w:rsidP="000C4349">
      <w:pPr>
        <w:rPr>
          <w:highlight w:val="yellow"/>
          <w:lang w:val="en-GB"/>
        </w:rPr>
      </w:pPr>
      <w:r w:rsidRPr="000C4349">
        <w:rPr>
          <w:highlight w:val="yellow"/>
          <w:lang w:val="en-GB"/>
        </w:rPr>
        <w:t xml:space="preserve"> </w:t>
      </w:r>
    </w:p>
    <w:p w14:paraId="731CCCFC" w14:textId="77777777" w:rsidR="00942B4A" w:rsidRDefault="00942B4A" w:rsidP="004F5EAD">
      <w:pPr>
        <w:pStyle w:val="Heading3"/>
      </w:pPr>
      <w:bookmarkStart w:id="35" w:name="_Toc223622933"/>
      <w:r>
        <w:t>Registered Supplier</w:t>
      </w:r>
      <w:bookmarkEnd w:id="35"/>
    </w:p>
    <w:p w14:paraId="32F0CA49" w14:textId="77777777" w:rsidR="00504F20" w:rsidRPr="00504F20" w:rsidRDefault="00504F20" w:rsidP="00991992">
      <w:pPr>
        <w:pStyle w:val="ListParagraph"/>
        <w:numPr>
          <w:ilvl w:val="0"/>
          <w:numId w:val="21"/>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w:t>
      </w:r>
      <w:r w:rsidR="004F5EAD">
        <w:rPr>
          <w:rFonts w:cs="Calibri"/>
        </w:rPr>
        <w:t>B</w:t>
      </w:r>
      <w:r>
        <w:rPr>
          <w:rFonts w:cs="Calibri"/>
        </w:rPr>
        <w:t>.</w:t>
      </w:r>
    </w:p>
    <w:p w14:paraId="5A8D0F96" w14:textId="77777777" w:rsidR="00942B4A" w:rsidRPr="002956CD" w:rsidRDefault="00504F20" w:rsidP="00991992">
      <w:pPr>
        <w:pStyle w:val="ListParagraph"/>
        <w:numPr>
          <w:ilvl w:val="0"/>
          <w:numId w:val="21"/>
        </w:numPr>
      </w:pPr>
      <w:r>
        <w:rPr>
          <w:rFonts w:cs="Calibri"/>
        </w:rPr>
        <w:t>In the case of joint ventures or consortiums the bidder must demonstrate that at least one of the parties to the bid response attended the briefing session</w:t>
      </w:r>
      <w:r w:rsidR="00576C51" w:rsidRPr="00576C51">
        <w:rPr>
          <w:rFonts w:cs="Calibri"/>
        </w:rPr>
        <w:t>.</w:t>
      </w:r>
    </w:p>
    <w:p w14:paraId="51A133D6" w14:textId="3B20D495" w:rsidR="002956CD" w:rsidRPr="00824409" w:rsidRDefault="002956CD" w:rsidP="002956CD">
      <w:pPr>
        <w:pStyle w:val="Heading3"/>
      </w:pPr>
      <w:bookmarkStart w:id="36" w:name="_Toc221542478"/>
      <w:bookmarkStart w:id="37" w:name="_Toc223622934"/>
      <w:r w:rsidRPr="002956CD">
        <w:t>Bid Submission Instructions</w:t>
      </w:r>
      <w:bookmarkEnd w:id="36"/>
      <w:bookmarkEnd w:id="37"/>
    </w:p>
    <w:p w14:paraId="304E6CE3" w14:textId="77777777" w:rsidR="002956CD" w:rsidRPr="002956CD" w:rsidRDefault="002956CD" w:rsidP="006E2002">
      <w:pPr>
        <w:numPr>
          <w:ilvl w:val="0"/>
          <w:numId w:val="44"/>
        </w:numPr>
        <w:spacing w:after="0"/>
        <w:outlineLvl w:val="0"/>
        <w:rPr>
          <w:rFonts w:asciiTheme="minorHAnsi" w:hAnsiTheme="minorHAnsi"/>
          <w:lang w:val="en-GB"/>
        </w:rPr>
      </w:pPr>
      <w:r w:rsidRPr="002956CD">
        <w:rPr>
          <w:rFonts w:asciiTheme="minorHAnsi" w:hAnsiTheme="minorHAnsi"/>
          <w:lang w:val="en-GB"/>
        </w:rPr>
        <w:t>Bids to be submitted as stated in the Invitation to Bid Document.</w:t>
      </w:r>
    </w:p>
    <w:p w14:paraId="4BB419A1" w14:textId="77777777" w:rsidR="002956CD" w:rsidRPr="002956CD" w:rsidRDefault="002956CD" w:rsidP="002956CD">
      <w:pPr>
        <w:rPr>
          <w:lang w:val="en-GB"/>
        </w:rPr>
      </w:pPr>
    </w:p>
    <w:p w14:paraId="709BC8C1" w14:textId="77777777" w:rsidR="00235913" w:rsidRPr="00235913" w:rsidRDefault="00235913" w:rsidP="00235913">
      <w:pPr>
        <w:pStyle w:val="Heading2"/>
      </w:pPr>
      <w:bookmarkStart w:id="38" w:name="_Toc222156543"/>
      <w:bookmarkStart w:id="39" w:name="_Toc223622935"/>
      <w:bookmarkEnd w:id="38"/>
      <w:r w:rsidRPr="00235913">
        <w:t xml:space="preserve">Technical </w:t>
      </w:r>
      <w:r w:rsidR="003806BB">
        <w:t>returnable documents</w:t>
      </w:r>
      <w:bookmarkEnd w:id="39"/>
    </w:p>
    <w:p w14:paraId="23717718" w14:textId="77777777" w:rsidR="00942B4A" w:rsidRDefault="00235913" w:rsidP="00235913">
      <w:pPr>
        <w:pStyle w:val="Heading3"/>
      </w:pPr>
      <w:bookmarkStart w:id="40" w:name="_Toc223622936"/>
      <w:r>
        <w:t>Instruction and evaluation criteria</w:t>
      </w:r>
      <w:bookmarkEnd w:id="40"/>
    </w:p>
    <w:p w14:paraId="52F2AB9C" w14:textId="77777777" w:rsidR="00235913" w:rsidRPr="00235913" w:rsidRDefault="00235913" w:rsidP="00AD097C">
      <w:pPr>
        <w:pStyle w:val="ListParagraph"/>
        <w:numPr>
          <w:ilvl w:val="0"/>
          <w:numId w:val="5"/>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42AE5BFC" w14:textId="77777777" w:rsidR="00235913" w:rsidRPr="00235913" w:rsidRDefault="00235913" w:rsidP="00AD097C">
      <w:pPr>
        <w:pStyle w:val="ListParagraph"/>
        <w:numPr>
          <w:ilvl w:val="0"/>
          <w:numId w:val="5"/>
        </w:numPr>
      </w:pPr>
      <w:r w:rsidRPr="00235913">
        <w:t xml:space="preserve">The bidder must provide a unique reference number (e.g. binder/folio, chapter, section, page) to locate substantiating evidence in the bid response. </w:t>
      </w:r>
    </w:p>
    <w:p w14:paraId="360BA3FF" w14:textId="77777777" w:rsidR="00235913" w:rsidRPr="00235913" w:rsidRDefault="00235913" w:rsidP="00AD097C">
      <w:pPr>
        <w:pStyle w:val="ListParagraph"/>
        <w:numPr>
          <w:ilvl w:val="0"/>
          <w:numId w:val="5"/>
        </w:numPr>
      </w:pPr>
      <w:r w:rsidRPr="00235913">
        <w:t xml:space="preserve">The bidder must comply with </w:t>
      </w:r>
      <w:r w:rsidRPr="00DD5217">
        <w:t>ALL</w:t>
      </w:r>
      <w:r w:rsidRPr="00235913">
        <w:t xml:space="preserve"> the TECHNICAL MANDATORY REQUIREMENTS </w:t>
      </w:r>
      <w:r w:rsidR="00E45B09" w:rsidRPr="00235913">
        <w:t>for</w:t>
      </w:r>
      <w:r w:rsidRPr="00235913">
        <w:t xml:space="preserve"> the bid</w:t>
      </w:r>
      <w:r>
        <w:t xml:space="preserve"> response</w:t>
      </w:r>
      <w:r w:rsidRPr="00235913">
        <w:t xml:space="preserve"> to proceed to the next stage of the evaluation.</w:t>
      </w:r>
    </w:p>
    <w:p w14:paraId="779F321E" w14:textId="77777777" w:rsidR="00942B4A" w:rsidRDefault="00942B4A" w:rsidP="00AF05FE"/>
    <w:p w14:paraId="3152A9DA" w14:textId="77777777" w:rsidR="00235913" w:rsidRPr="001166B9" w:rsidRDefault="00235913" w:rsidP="00235913">
      <w:pPr>
        <w:pStyle w:val="Heading3"/>
      </w:pPr>
      <w:bookmarkStart w:id="41" w:name="_Toc223622937"/>
      <w:r w:rsidRPr="001166B9">
        <w:t>Technical mandatory requirement</w:t>
      </w:r>
      <w:r w:rsidR="00B46FFE" w:rsidRPr="001166B9">
        <w:t>s</w:t>
      </w:r>
      <w:r w:rsidR="00512A12" w:rsidRPr="001166B9">
        <w:t xml:space="preserve"> (Stage 2)</w:t>
      </w:r>
      <w:bookmarkEnd w:id="41"/>
    </w:p>
    <w:p w14:paraId="4B4ADAE6" w14:textId="77777777" w:rsidR="00576C51" w:rsidRPr="00576C51" w:rsidRDefault="00576C51" w:rsidP="00576C51">
      <w:pPr>
        <w:pStyle w:val="Caption"/>
      </w:pPr>
      <w:bookmarkStart w:id="42" w:name="_Toc127818474"/>
      <w:r w:rsidRPr="00201F3F">
        <w:t xml:space="preserve">Table </w:t>
      </w:r>
      <w:r w:rsidR="00EB270B" w:rsidRPr="00201F3F">
        <w:t>6</w:t>
      </w:r>
      <w:r w:rsidRPr="00201F3F">
        <w:t>:</w:t>
      </w:r>
      <w:r>
        <w:t xml:space="preserve"> Technical</w:t>
      </w:r>
      <w:r w:rsidR="003711BF">
        <w:t xml:space="preserve"> </w:t>
      </w:r>
      <w:r>
        <w:t>Mandatory Requirements</w:t>
      </w:r>
      <w:bookmarkEnd w:id="4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235913" w14:paraId="1F5D0E83" w14:textId="77777777" w:rsidTr="006856DA">
        <w:trPr>
          <w:tblHeader/>
        </w:trPr>
        <w:tc>
          <w:tcPr>
            <w:tcW w:w="3209" w:type="dxa"/>
            <w:shd w:val="solid" w:color="DBE5F1" w:themeColor="accent1" w:themeTint="33" w:fill="DBE5F1" w:themeFill="accent1" w:themeFillTint="33"/>
          </w:tcPr>
          <w:p w14:paraId="11BC8711" w14:textId="77777777" w:rsidR="00235913" w:rsidRPr="00E87622" w:rsidRDefault="00235913" w:rsidP="00235913">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08966508" w14:textId="77777777"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0CAE8CD2" w14:textId="77777777"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805234" w14:paraId="606FB4AD" w14:textId="77777777" w:rsidTr="00595AD7">
        <w:tc>
          <w:tcPr>
            <w:tcW w:w="9628" w:type="dxa"/>
            <w:gridSpan w:val="3"/>
          </w:tcPr>
          <w:p w14:paraId="5002703C" w14:textId="78D21331" w:rsidR="00805234" w:rsidRPr="00805234" w:rsidRDefault="002956CD" w:rsidP="00235913">
            <w:pPr>
              <w:rPr>
                <w:b/>
                <w:bCs/>
                <w:lang w:val="en-GB"/>
              </w:rPr>
            </w:pPr>
            <w:r w:rsidRPr="00805234">
              <w:rPr>
                <w:b/>
                <w:bCs/>
                <w:lang w:val="en-GB"/>
              </w:rPr>
              <w:t xml:space="preserve">1. BIDDER CERTIFICATION/ AFFILIATION </w:t>
            </w:r>
            <w:r>
              <w:rPr>
                <w:b/>
                <w:bCs/>
                <w:lang w:val="en-GB"/>
              </w:rPr>
              <w:t>R</w:t>
            </w:r>
            <w:r w:rsidRPr="00805234">
              <w:rPr>
                <w:b/>
                <w:bCs/>
                <w:lang w:val="en-GB"/>
              </w:rPr>
              <w:t>EQUIREMENTS</w:t>
            </w:r>
          </w:p>
          <w:p w14:paraId="089893EE" w14:textId="77777777" w:rsidR="00805234" w:rsidRDefault="00805234" w:rsidP="00235913">
            <w:pPr>
              <w:rPr>
                <w:lang w:val="en-GB"/>
              </w:rPr>
            </w:pPr>
          </w:p>
        </w:tc>
      </w:tr>
      <w:tr w:rsidR="00805234" w14:paraId="1600EC32" w14:textId="77777777" w:rsidTr="00E87622">
        <w:tc>
          <w:tcPr>
            <w:tcW w:w="3209" w:type="dxa"/>
          </w:tcPr>
          <w:p w14:paraId="387338ED" w14:textId="77777777" w:rsidR="00EE41DB" w:rsidRPr="00302543" w:rsidRDefault="00805234" w:rsidP="0074363B">
            <w:pPr>
              <w:pStyle w:val="Specification"/>
              <w:spacing w:line="276" w:lineRule="auto"/>
              <w:rPr>
                <w:rFonts w:asciiTheme="minorHAnsi" w:hAnsiTheme="minorHAnsi" w:cstheme="minorHAnsi"/>
                <w:bCs/>
                <w:sz w:val="22"/>
                <w:szCs w:val="22"/>
              </w:rPr>
            </w:pPr>
            <w:r w:rsidRPr="00302543">
              <w:rPr>
                <w:rFonts w:asciiTheme="minorHAnsi" w:hAnsiTheme="minorHAnsi" w:cstheme="minorHAnsi"/>
                <w:sz w:val="22"/>
                <w:szCs w:val="22"/>
                <w:lang w:val="en-GB"/>
              </w:rPr>
              <w:t xml:space="preserve">The </w:t>
            </w:r>
            <w:r w:rsidR="00B25DDE" w:rsidRPr="00302543">
              <w:rPr>
                <w:rFonts w:asciiTheme="minorHAnsi" w:hAnsiTheme="minorHAnsi" w:cstheme="minorHAnsi"/>
                <w:sz w:val="22"/>
                <w:szCs w:val="22"/>
                <w:lang w:val="en-GB"/>
              </w:rPr>
              <w:t>B</w:t>
            </w:r>
            <w:r w:rsidRPr="00302543">
              <w:rPr>
                <w:rFonts w:asciiTheme="minorHAnsi" w:hAnsiTheme="minorHAnsi" w:cstheme="minorHAnsi"/>
                <w:sz w:val="22"/>
                <w:szCs w:val="22"/>
                <w:lang w:val="en-GB"/>
              </w:rPr>
              <w:t xml:space="preserve">idder </w:t>
            </w:r>
            <w:r w:rsidRPr="00302543">
              <w:rPr>
                <w:rFonts w:asciiTheme="minorHAnsi" w:hAnsiTheme="minorHAnsi" w:cstheme="minorHAnsi"/>
                <w:b/>
                <w:bCs/>
                <w:sz w:val="22"/>
                <w:szCs w:val="22"/>
                <w:lang w:val="en-GB"/>
              </w:rPr>
              <w:t>must</w:t>
            </w:r>
            <w:r w:rsidR="007B6FC3" w:rsidRPr="00302543">
              <w:rPr>
                <w:rFonts w:asciiTheme="minorHAnsi" w:hAnsiTheme="minorHAnsi" w:cstheme="minorHAnsi"/>
                <w:b/>
                <w:bCs/>
                <w:sz w:val="22"/>
                <w:szCs w:val="22"/>
                <w:lang w:val="en-GB"/>
              </w:rPr>
              <w:t xml:space="preserve"> </w:t>
            </w:r>
            <w:r w:rsidR="007B6FC3" w:rsidRPr="00302543">
              <w:rPr>
                <w:rFonts w:asciiTheme="minorHAnsi" w:hAnsiTheme="minorHAnsi" w:cstheme="minorHAnsi"/>
                <w:bCs/>
                <w:sz w:val="22"/>
                <w:szCs w:val="22"/>
              </w:rPr>
              <w:t xml:space="preserve">be accredited </w:t>
            </w:r>
            <w:r w:rsidR="00EE41DB" w:rsidRPr="00302543">
              <w:rPr>
                <w:rFonts w:asciiTheme="minorHAnsi" w:hAnsiTheme="minorHAnsi" w:cstheme="minorHAnsi"/>
                <w:bCs/>
                <w:sz w:val="22"/>
                <w:szCs w:val="22"/>
              </w:rPr>
              <w:t xml:space="preserve">by the OEM/OSM </w:t>
            </w:r>
            <w:r w:rsidR="007B6FC3" w:rsidRPr="00302543">
              <w:rPr>
                <w:rFonts w:asciiTheme="minorHAnsi" w:hAnsiTheme="minorHAnsi" w:cstheme="minorHAnsi"/>
                <w:bCs/>
                <w:sz w:val="22"/>
                <w:szCs w:val="22"/>
              </w:rPr>
              <w:t>as</w:t>
            </w:r>
            <w:r w:rsidR="001166B9" w:rsidRPr="00302543">
              <w:rPr>
                <w:rFonts w:asciiTheme="minorHAnsi" w:hAnsiTheme="minorHAnsi" w:cstheme="minorHAnsi"/>
                <w:bCs/>
                <w:sz w:val="22"/>
                <w:szCs w:val="22"/>
              </w:rPr>
              <w:t xml:space="preserve"> a</w:t>
            </w:r>
            <w:r w:rsidR="00EE41DB" w:rsidRPr="00302543">
              <w:rPr>
                <w:rFonts w:asciiTheme="minorHAnsi" w:hAnsiTheme="minorHAnsi" w:cstheme="minorHAnsi"/>
                <w:bCs/>
                <w:sz w:val="22"/>
                <w:szCs w:val="22"/>
              </w:rPr>
              <w:t>:</w:t>
            </w:r>
          </w:p>
          <w:p w14:paraId="375B9B0A" w14:textId="77777777" w:rsidR="001166B9" w:rsidRPr="00302543" w:rsidRDefault="00E93584" w:rsidP="00AE034E">
            <w:pPr>
              <w:pStyle w:val="Specification"/>
              <w:numPr>
                <w:ilvl w:val="1"/>
                <w:numId w:val="5"/>
              </w:numPr>
              <w:spacing w:line="276" w:lineRule="auto"/>
              <w:ind w:left="600"/>
              <w:rPr>
                <w:rFonts w:asciiTheme="minorHAnsi" w:hAnsiTheme="minorHAnsi" w:cstheme="minorHAnsi"/>
                <w:b/>
                <w:sz w:val="22"/>
                <w:szCs w:val="22"/>
              </w:rPr>
            </w:pPr>
            <w:r w:rsidRPr="00302543">
              <w:rPr>
                <w:rFonts w:asciiTheme="minorHAnsi" w:hAnsiTheme="minorHAnsi" w:cstheme="minorHAnsi"/>
                <w:b/>
                <w:bCs/>
                <w:sz w:val="22"/>
                <w:szCs w:val="22"/>
              </w:rPr>
              <w:t>MBCOM</w:t>
            </w:r>
            <w:r w:rsidR="001166B9" w:rsidRPr="00302543">
              <w:rPr>
                <w:rFonts w:asciiTheme="minorHAnsi" w:hAnsiTheme="minorHAnsi" w:cstheme="minorHAnsi"/>
                <w:b/>
                <w:bCs/>
                <w:sz w:val="22"/>
                <w:szCs w:val="22"/>
              </w:rPr>
              <w:t xml:space="preserve"> </w:t>
            </w:r>
            <w:r w:rsidR="005B32E3" w:rsidRPr="00302543">
              <w:rPr>
                <w:rFonts w:asciiTheme="minorHAnsi" w:hAnsiTheme="minorHAnsi" w:cstheme="minorHAnsi"/>
                <w:b/>
                <w:bCs/>
                <w:sz w:val="22"/>
                <w:szCs w:val="22"/>
              </w:rPr>
              <w:t xml:space="preserve">VMware </w:t>
            </w:r>
            <w:r w:rsidR="00C31969" w:rsidRPr="00302543">
              <w:rPr>
                <w:rFonts w:asciiTheme="minorHAnsi" w:hAnsiTheme="minorHAnsi" w:cstheme="minorHAnsi"/>
                <w:b/>
                <w:bCs/>
                <w:sz w:val="22"/>
                <w:szCs w:val="22"/>
              </w:rPr>
              <w:t>reseller</w:t>
            </w:r>
          </w:p>
          <w:p w14:paraId="50579849" w14:textId="77777777" w:rsidR="00805234" w:rsidRPr="00302543" w:rsidRDefault="00805234" w:rsidP="00523AE9">
            <w:pPr>
              <w:pStyle w:val="Specification"/>
              <w:spacing w:line="276" w:lineRule="auto"/>
              <w:ind w:left="600"/>
              <w:rPr>
                <w:rFonts w:asciiTheme="minorHAnsi" w:hAnsiTheme="minorHAnsi" w:cstheme="minorHAnsi"/>
                <w:bCs/>
                <w:sz w:val="22"/>
                <w:szCs w:val="22"/>
              </w:rPr>
            </w:pPr>
          </w:p>
        </w:tc>
        <w:tc>
          <w:tcPr>
            <w:tcW w:w="3209" w:type="dxa"/>
          </w:tcPr>
          <w:p w14:paraId="4B7A1790" w14:textId="77777777" w:rsidR="00EE41DB" w:rsidRPr="00302543" w:rsidRDefault="00EE41DB" w:rsidP="0074363B">
            <w:pPr>
              <w:spacing w:line="276" w:lineRule="auto"/>
              <w:jc w:val="left"/>
              <w:rPr>
                <w:rFonts w:asciiTheme="minorHAnsi" w:hAnsiTheme="minorHAnsi" w:cstheme="minorHAnsi"/>
              </w:rPr>
            </w:pPr>
            <w:bookmarkStart w:id="43" w:name="_Hlk138785762"/>
            <w:r w:rsidRPr="00302543">
              <w:rPr>
                <w:rFonts w:asciiTheme="minorHAnsi" w:hAnsiTheme="minorHAnsi" w:cstheme="minorHAnsi"/>
                <w:lang w:val="en-GB"/>
              </w:rPr>
              <w:t xml:space="preserve">The Bidder must attach to </w:t>
            </w:r>
            <w:r w:rsidRPr="00302543">
              <w:rPr>
                <w:rFonts w:asciiTheme="minorHAnsi" w:hAnsiTheme="minorHAnsi" w:cstheme="minorHAnsi"/>
                <w:b/>
                <w:bCs/>
                <w:lang w:val="en-GB"/>
              </w:rPr>
              <w:t xml:space="preserve">ANNEX </w:t>
            </w:r>
            <w:r w:rsidR="00673880" w:rsidRPr="00302543">
              <w:rPr>
                <w:rFonts w:asciiTheme="minorHAnsi" w:hAnsiTheme="minorHAnsi" w:cstheme="minorHAnsi"/>
                <w:b/>
                <w:bCs/>
                <w:lang w:val="en-GB"/>
              </w:rPr>
              <w:t>A</w:t>
            </w:r>
            <w:r w:rsidR="00673880" w:rsidRPr="00302543">
              <w:rPr>
                <w:rFonts w:asciiTheme="minorHAnsi" w:hAnsiTheme="minorHAnsi" w:cstheme="minorHAnsi"/>
                <w:lang w:val="en-GB"/>
              </w:rPr>
              <w:t xml:space="preserve"> copy</w:t>
            </w:r>
            <w:r w:rsidRPr="00302543">
              <w:rPr>
                <w:rFonts w:asciiTheme="minorHAnsi" w:hAnsiTheme="minorHAnsi" w:cstheme="minorHAnsi"/>
                <w:lang w:val="en-GB"/>
              </w:rPr>
              <w:t xml:space="preserve"> of </w:t>
            </w:r>
            <w:r w:rsidR="0048367E" w:rsidRPr="00302543">
              <w:rPr>
                <w:rFonts w:asciiTheme="minorHAnsi" w:hAnsiTheme="minorHAnsi" w:cstheme="minorHAnsi"/>
                <w:lang w:val="en-GB"/>
              </w:rPr>
              <w:t xml:space="preserve">VMware </w:t>
            </w:r>
            <w:r w:rsidRPr="00302543">
              <w:rPr>
                <w:rFonts w:asciiTheme="minorHAnsi" w:hAnsiTheme="minorHAnsi" w:cstheme="minorHAnsi"/>
                <w:lang w:val="en-GB"/>
              </w:rPr>
              <w:t>valid documentation (</w:t>
            </w:r>
            <w:bookmarkStart w:id="44" w:name="_Hlk145959465"/>
            <w:r w:rsidR="002A59BE" w:rsidRPr="00302543">
              <w:rPr>
                <w:rFonts w:asciiTheme="minorHAnsi" w:hAnsiTheme="minorHAnsi" w:cstheme="minorHAnsi"/>
              </w:rPr>
              <w:t>certificate, licence, or letter</w:t>
            </w:r>
            <w:r w:rsidRPr="00302543">
              <w:rPr>
                <w:rFonts w:asciiTheme="minorHAnsi" w:hAnsiTheme="minorHAnsi" w:cstheme="minorHAnsi"/>
              </w:rPr>
              <w:t>)</w:t>
            </w:r>
            <w:r w:rsidR="002A59BE" w:rsidRPr="00302543">
              <w:rPr>
                <w:rFonts w:asciiTheme="minorHAnsi" w:hAnsiTheme="minorHAnsi" w:cstheme="minorHAnsi"/>
              </w:rPr>
              <w:t xml:space="preserve"> from </w:t>
            </w:r>
            <w:r w:rsidR="007B6FC3" w:rsidRPr="00302543">
              <w:rPr>
                <w:rFonts w:asciiTheme="minorHAnsi" w:hAnsiTheme="minorHAnsi" w:cstheme="minorHAnsi"/>
              </w:rPr>
              <w:t xml:space="preserve">OEM/OSM as proof that the </w:t>
            </w:r>
            <w:r w:rsidRPr="00302543">
              <w:rPr>
                <w:rFonts w:asciiTheme="minorHAnsi" w:hAnsiTheme="minorHAnsi" w:cstheme="minorHAnsi"/>
              </w:rPr>
              <w:t>B</w:t>
            </w:r>
            <w:r w:rsidR="007B6FC3" w:rsidRPr="00302543">
              <w:rPr>
                <w:rFonts w:asciiTheme="minorHAnsi" w:hAnsiTheme="minorHAnsi" w:cstheme="minorHAnsi"/>
              </w:rPr>
              <w:t>idder is</w:t>
            </w:r>
            <w:r w:rsidR="001166B9" w:rsidRPr="00302543">
              <w:rPr>
                <w:rFonts w:asciiTheme="minorHAnsi" w:hAnsiTheme="minorHAnsi" w:cstheme="minorHAnsi"/>
              </w:rPr>
              <w:t xml:space="preserve"> a</w:t>
            </w:r>
            <w:r w:rsidRPr="00302543">
              <w:rPr>
                <w:rFonts w:asciiTheme="minorHAnsi" w:hAnsiTheme="minorHAnsi" w:cstheme="minorHAnsi"/>
              </w:rPr>
              <w:t>:</w:t>
            </w:r>
          </w:p>
          <w:p w14:paraId="25E6D07F" w14:textId="77777777" w:rsidR="00EE41DB" w:rsidRPr="00302543" w:rsidRDefault="00E93584" w:rsidP="006E2002">
            <w:pPr>
              <w:pStyle w:val="Specification"/>
              <w:numPr>
                <w:ilvl w:val="1"/>
                <w:numId w:val="39"/>
              </w:numPr>
              <w:spacing w:line="276" w:lineRule="auto"/>
              <w:ind w:left="502" w:hanging="502"/>
              <w:rPr>
                <w:rFonts w:asciiTheme="minorHAnsi" w:hAnsiTheme="minorHAnsi" w:cstheme="minorHAnsi"/>
                <w:bCs/>
                <w:sz w:val="22"/>
                <w:szCs w:val="22"/>
              </w:rPr>
            </w:pPr>
            <w:r w:rsidRPr="00302543">
              <w:rPr>
                <w:rFonts w:asciiTheme="minorHAnsi" w:hAnsiTheme="minorHAnsi" w:cstheme="minorHAnsi"/>
                <w:b/>
                <w:bCs/>
                <w:sz w:val="22"/>
                <w:szCs w:val="22"/>
              </w:rPr>
              <w:t>MBCOM</w:t>
            </w:r>
            <w:r w:rsidR="001166B9" w:rsidRPr="00302543">
              <w:rPr>
                <w:rFonts w:asciiTheme="minorHAnsi" w:hAnsiTheme="minorHAnsi" w:cstheme="minorHAnsi"/>
                <w:b/>
                <w:bCs/>
                <w:sz w:val="22"/>
                <w:szCs w:val="22"/>
              </w:rPr>
              <w:t xml:space="preserve"> </w:t>
            </w:r>
            <w:r w:rsidR="005B32E3" w:rsidRPr="00302543">
              <w:rPr>
                <w:rFonts w:asciiTheme="minorHAnsi" w:hAnsiTheme="minorHAnsi" w:cstheme="minorHAnsi"/>
                <w:b/>
                <w:bCs/>
                <w:sz w:val="22"/>
                <w:szCs w:val="22"/>
              </w:rPr>
              <w:t xml:space="preserve">VMware </w:t>
            </w:r>
            <w:r w:rsidR="003253BF" w:rsidRPr="00302543">
              <w:rPr>
                <w:rFonts w:asciiTheme="minorHAnsi" w:hAnsiTheme="minorHAnsi" w:cstheme="minorHAnsi"/>
                <w:b/>
                <w:bCs/>
                <w:sz w:val="22"/>
                <w:szCs w:val="22"/>
              </w:rPr>
              <w:t>resel</w:t>
            </w:r>
            <w:r w:rsidR="00345AFE" w:rsidRPr="00302543">
              <w:rPr>
                <w:rFonts w:asciiTheme="minorHAnsi" w:hAnsiTheme="minorHAnsi" w:cstheme="minorHAnsi"/>
                <w:b/>
                <w:bCs/>
                <w:sz w:val="22"/>
                <w:szCs w:val="22"/>
              </w:rPr>
              <w:t>l</w:t>
            </w:r>
            <w:r w:rsidR="003253BF" w:rsidRPr="00302543">
              <w:rPr>
                <w:rFonts w:asciiTheme="minorHAnsi" w:hAnsiTheme="minorHAnsi" w:cstheme="minorHAnsi"/>
                <w:b/>
                <w:bCs/>
                <w:sz w:val="22"/>
                <w:szCs w:val="22"/>
              </w:rPr>
              <w:t>er</w:t>
            </w:r>
          </w:p>
          <w:bookmarkEnd w:id="43"/>
          <w:bookmarkEnd w:id="44"/>
          <w:p w14:paraId="22D9622B" w14:textId="77777777" w:rsidR="001A50CD" w:rsidRPr="00302543" w:rsidRDefault="001A50CD" w:rsidP="0074363B">
            <w:pPr>
              <w:spacing w:line="276" w:lineRule="auto"/>
              <w:jc w:val="left"/>
              <w:rPr>
                <w:rFonts w:asciiTheme="minorHAnsi" w:hAnsiTheme="minorHAnsi" w:cstheme="minorHAnsi"/>
                <w:b/>
                <w:bCs/>
                <w:lang w:val="en-GB"/>
              </w:rPr>
            </w:pPr>
            <w:r w:rsidRPr="00302543">
              <w:rPr>
                <w:rFonts w:asciiTheme="minorHAnsi" w:hAnsiTheme="minorHAnsi" w:cstheme="minorHAnsi"/>
                <w:b/>
                <w:bCs/>
                <w:lang w:val="en-GB"/>
              </w:rPr>
              <w:t>N</w:t>
            </w:r>
            <w:r w:rsidR="001166B9" w:rsidRPr="00302543">
              <w:rPr>
                <w:rFonts w:asciiTheme="minorHAnsi" w:hAnsiTheme="minorHAnsi" w:cstheme="minorHAnsi"/>
                <w:b/>
                <w:bCs/>
                <w:lang w:val="en-GB"/>
              </w:rPr>
              <w:t>ote</w:t>
            </w:r>
            <w:r w:rsidRPr="00302543">
              <w:rPr>
                <w:rFonts w:asciiTheme="minorHAnsi" w:hAnsiTheme="minorHAnsi" w:cstheme="minorHAnsi"/>
                <w:b/>
                <w:bCs/>
                <w:lang w:val="en-GB"/>
              </w:rPr>
              <w:t xml:space="preserve"> (1): </w:t>
            </w:r>
          </w:p>
          <w:p w14:paraId="0897D0C9" w14:textId="77777777" w:rsidR="001166B9" w:rsidRPr="00302543" w:rsidRDefault="001A50CD" w:rsidP="0074363B">
            <w:pPr>
              <w:spacing w:line="276" w:lineRule="auto"/>
              <w:jc w:val="left"/>
              <w:rPr>
                <w:rFonts w:asciiTheme="minorHAnsi" w:hAnsiTheme="minorHAnsi" w:cstheme="minorHAnsi"/>
                <w:b/>
                <w:bCs/>
                <w:color w:val="FF0000"/>
                <w:lang w:val="en-GB"/>
              </w:rPr>
            </w:pPr>
            <w:r w:rsidRPr="00302543">
              <w:rPr>
                <w:rFonts w:asciiTheme="minorHAnsi" w:hAnsiTheme="minorHAnsi" w:cstheme="minorHAnsi"/>
                <w:lang w:val="en-GB"/>
              </w:rPr>
              <w:t>SITA reserves the right to verify information provided.</w:t>
            </w:r>
          </w:p>
          <w:p w14:paraId="4331553C" w14:textId="77777777" w:rsidR="001A50CD" w:rsidRPr="00302543" w:rsidRDefault="001A50CD" w:rsidP="0074363B">
            <w:pPr>
              <w:spacing w:line="276" w:lineRule="auto"/>
              <w:jc w:val="left"/>
              <w:rPr>
                <w:rFonts w:asciiTheme="minorHAnsi" w:hAnsiTheme="minorHAnsi" w:cstheme="minorHAnsi"/>
                <w:lang w:val="en-GB"/>
              </w:rPr>
            </w:pPr>
          </w:p>
        </w:tc>
        <w:tc>
          <w:tcPr>
            <w:tcW w:w="3210" w:type="dxa"/>
          </w:tcPr>
          <w:p w14:paraId="569FAAB3" w14:textId="77777777" w:rsidR="001676D8" w:rsidRPr="00302543" w:rsidRDefault="001676D8" w:rsidP="0074363B">
            <w:pPr>
              <w:spacing w:line="276" w:lineRule="auto"/>
              <w:jc w:val="left"/>
              <w:rPr>
                <w:rFonts w:asciiTheme="minorHAnsi" w:hAnsiTheme="minorHAnsi" w:cstheme="minorHAnsi"/>
                <w:color w:val="FF0000"/>
              </w:rPr>
            </w:pPr>
          </w:p>
          <w:p w14:paraId="46646EF1" w14:textId="77777777" w:rsidR="00805234" w:rsidRPr="00302543" w:rsidRDefault="00805234" w:rsidP="0074363B">
            <w:pPr>
              <w:spacing w:line="276" w:lineRule="auto"/>
              <w:jc w:val="left"/>
              <w:rPr>
                <w:rFonts w:asciiTheme="minorHAnsi" w:hAnsiTheme="minorHAnsi" w:cstheme="minorHAnsi"/>
                <w:lang w:val="en-GB"/>
              </w:rPr>
            </w:pPr>
            <w:r w:rsidRPr="00302543">
              <w:rPr>
                <w:rFonts w:asciiTheme="minorHAnsi" w:hAnsiTheme="minorHAnsi" w:cstheme="minorHAnsi"/>
                <w:color w:val="FF0000"/>
              </w:rPr>
              <w:t xml:space="preserve">&lt;provide unique reference to locate substantiating evidence in the bid response – </w:t>
            </w:r>
            <w:r w:rsidRPr="00302543">
              <w:rPr>
                <w:rFonts w:asciiTheme="minorHAnsi" w:hAnsiTheme="minorHAnsi" w:cstheme="minorHAnsi"/>
                <w:b/>
                <w:bCs/>
                <w:color w:val="FF0000"/>
              </w:rPr>
              <w:t xml:space="preserve">see Annex </w:t>
            </w:r>
            <w:r w:rsidR="0002219A" w:rsidRPr="00302543">
              <w:rPr>
                <w:rFonts w:asciiTheme="minorHAnsi" w:hAnsiTheme="minorHAnsi" w:cstheme="minorHAnsi"/>
                <w:b/>
                <w:bCs/>
                <w:color w:val="FF0000"/>
              </w:rPr>
              <w:t>A</w:t>
            </w:r>
            <w:r w:rsidRPr="00302543">
              <w:rPr>
                <w:rFonts w:asciiTheme="minorHAnsi" w:hAnsiTheme="minorHAnsi" w:cstheme="minorHAnsi"/>
                <w:b/>
                <w:bCs/>
                <w:color w:val="FF0000"/>
              </w:rPr>
              <w:t xml:space="preserve">, </w:t>
            </w:r>
            <w:r w:rsidR="003711BF" w:rsidRPr="00302543">
              <w:rPr>
                <w:rFonts w:asciiTheme="minorHAnsi" w:hAnsiTheme="minorHAnsi" w:cstheme="minorHAnsi"/>
                <w:b/>
                <w:bCs/>
                <w:color w:val="FF0000"/>
              </w:rPr>
              <w:t>par 5</w:t>
            </w:r>
            <w:r w:rsidRPr="00302543">
              <w:rPr>
                <w:rFonts w:asciiTheme="minorHAnsi" w:hAnsiTheme="minorHAnsi" w:cstheme="minorHAnsi"/>
                <w:b/>
                <w:bCs/>
                <w:color w:val="FF0000"/>
              </w:rPr>
              <w:t>.1</w:t>
            </w:r>
            <w:r w:rsidRPr="00302543">
              <w:rPr>
                <w:rFonts w:asciiTheme="minorHAnsi" w:hAnsiTheme="minorHAnsi" w:cstheme="minorHAnsi"/>
                <w:color w:val="FF0000"/>
              </w:rPr>
              <w:t>&gt;</w:t>
            </w:r>
          </w:p>
        </w:tc>
      </w:tr>
      <w:tr w:rsidR="00805234" w14:paraId="224EFB50" w14:textId="77777777" w:rsidTr="00595AD7">
        <w:tc>
          <w:tcPr>
            <w:tcW w:w="9628" w:type="dxa"/>
            <w:gridSpan w:val="3"/>
          </w:tcPr>
          <w:p w14:paraId="3C71E912" w14:textId="0F1FCD7B" w:rsidR="00805234" w:rsidRPr="00302543" w:rsidRDefault="002956CD" w:rsidP="00805234">
            <w:pPr>
              <w:jc w:val="left"/>
              <w:rPr>
                <w:rFonts w:asciiTheme="minorHAnsi" w:hAnsiTheme="minorHAnsi" w:cstheme="minorHAnsi"/>
                <w:b/>
                <w:bCs/>
                <w:lang w:val="en-GB"/>
              </w:rPr>
            </w:pPr>
            <w:r w:rsidRPr="00302543">
              <w:rPr>
                <w:rFonts w:asciiTheme="minorHAnsi" w:hAnsiTheme="minorHAnsi" w:cstheme="minorHAnsi"/>
                <w:b/>
                <w:bCs/>
                <w:lang w:val="en-GB"/>
              </w:rPr>
              <w:lastRenderedPageBreak/>
              <w:t>2. BIDDER EXPERIENCE AND CAPABILITY REQUIREMENTS</w:t>
            </w:r>
          </w:p>
          <w:p w14:paraId="79072623" w14:textId="77777777" w:rsidR="00805234" w:rsidRPr="00302543" w:rsidRDefault="00805234" w:rsidP="00805234">
            <w:pPr>
              <w:jc w:val="left"/>
              <w:rPr>
                <w:rFonts w:asciiTheme="minorHAnsi" w:hAnsiTheme="minorHAnsi" w:cstheme="minorHAnsi"/>
                <w:lang w:val="en-GB"/>
              </w:rPr>
            </w:pPr>
          </w:p>
        </w:tc>
      </w:tr>
      <w:tr w:rsidR="00805234" w14:paraId="7C280020" w14:textId="77777777" w:rsidTr="00E87622">
        <w:tc>
          <w:tcPr>
            <w:tcW w:w="3209" w:type="dxa"/>
          </w:tcPr>
          <w:p w14:paraId="4B0BE36F" w14:textId="5D773DB1" w:rsidR="00805234" w:rsidRPr="00302543" w:rsidRDefault="00805234" w:rsidP="0074363B">
            <w:pPr>
              <w:spacing w:line="276" w:lineRule="auto"/>
              <w:jc w:val="left"/>
              <w:rPr>
                <w:rFonts w:asciiTheme="minorHAnsi" w:hAnsiTheme="minorHAnsi" w:cstheme="minorHAnsi"/>
                <w:lang w:val="en-GB"/>
              </w:rPr>
            </w:pPr>
            <w:r w:rsidRPr="00302543">
              <w:rPr>
                <w:rFonts w:asciiTheme="minorHAnsi" w:hAnsiTheme="minorHAnsi" w:cstheme="minorHAnsi"/>
                <w:lang w:val="en-GB"/>
              </w:rPr>
              <w:t xml:space="preserve">The bidder </w:t>
            </w:r>
            <w:r w:rsidRPr="00302543">
              <w:rPr>
                <w:rFonts w:asciiTheme="minorHAnsi" w:hAnsiTheme="minorHAnsi" w:cstheme="minorHAnsi"/>
                <w:b/>
                <w:bCs/>
                <w:lang w:val="en-GB"/>
              </w:rPr>
              <w:t xml:space="preserve">must </w:t>
            </w:r>
            <w:r w:rsidR="007B6FC3" w:rsidRPr="00302543">
              <w:rPr>
                <w:rFonts w:asciiTheme="minorHAnsi" w:hAnsiTheme="minorHAnsi" w:cstheme="minorHAnsi"/>
              </w:rPr>
              <w:t xml:space="preserve">have provided </w:t>
            </w:r>
            <w:r w:rsidR="0039579B" w:rsidRPr="00302543">
              <w:rPr>
                <w:rFonts w:asciiTheme="minorHAnsi" w:hAnsiTheme="minorHAnsi" w:cstheme="minorHAnsi"/>
              </w:rPr>
              <w:t>a</w:t>
            </w:r>
            <w:r w:rsidR="003C457E" w:rsidRPr="00302543">
              <w:rPr>
                <w:rFonts w:asciiTheme="minorHAnsi" w:hAnsiTheme="minorHAnsi" w:cstheme="minorHAnsi"/>
                <w:b/>
                <w:bCs/>
              </w:rPr>
              <w:t xml:space="preserve"> </w:t>
            </w:r>
            <w:r w:rsidR="007A7FD3" w:rsidRPr="00302543">
              <w:rPr>
                <w:rFonts w:asciiTheme="minorHAnsi" w:hAnsiTheme="minorHAnsi" w:cstheme="minorHAnsi"/>
                <w:b/>
                <w:bCs/>
              </w:rPr>
              <w:t>VMware</w:t>
            </w:r>
            <w:r w:rsidR="00BC0F1E" w:rsidRPr="00302543">
              <w:rPr>
                <w:rFonts w:asciiTheme="minorHAnsi" w:hAnsiTheme="minorHAnsi" w:cstheme="minorHAnsi"/>
                <w:b/>
                <w:bCs/>
              </w:rPr>
              <w:t xml:space="preserve"> subscription license</w:t>
            </w:r>
            <w:r w:rsidR="001C5862" w:rsidRPr="00302543">
              <w:rPr>
                <w:rFonts w:asciiTheme="minorHAnsi" w:hAnsiTheme="minorHAnsi" w:cstheme="minorHAnsi"/>
                <w:b/>
                <w:bCs/>
              </w:rPr>
              <w:t>s</w:t>
            </w:r>
            <w:r w:rsidR="00C3464C" w:rsidRPr="00302543">
              <w:rPr>
                <w:rFonts w:asciiTheme="minorHAnsi" w:hAnsiTheme="minorHAnsi" w:cstheme="minorHAnsi"/>
                <w:b/>
                <w:bCs/>
              </w:rPr>
              <w:t xml:space="preserve"> model</w:t>
            </w:r>
            <w:r w:rsidR="009A7B89" w:rsidRPr="00302543">
              <w:rPr>
                <w:rFonts w:asciiTheme="minorHAnsi" w:hAnsiTheme="minorHAnsi" w:cstheme="minorHAnsi"/>
                <w:b/>
                <w:bCs/>
              </w:rPr>
              <w:t xml:space="preserve"> </w:t>
            </w:r>
            <w:r w:rsidR="002D64AF" w:rsidRPr="00302543">
              <w:rPr>
                <w:rFonts w:asciiTheme="minorHAnsi" w:hAnsiTheme="minorHAnsi" w:cstheme="minorHAnsi"/>
                <w:b/>
                <w:bCs/>
              </w:rPr>
              <w:t>(VVF or VCF)</w:t>
            </w:r>
            <w:r w:rsidR="002D64AF" w:rsidRPr="00302543">
              <w:rPr>
                <w:rFonts w:asciiTheme="minorHAnsi" w:hAnsiTheme="minorHAnsi" w:cstheme="minorHAnsi"/>
              </w:rPr>
              <w:t xml:space="preserve"> to</w:t>
            </w:r>
            <w:r w:rsidR="007B6FC3" w:rsidRPr="00302543">
              <w:rPr>
                <w:rFonts w:asciiTheme="minorHAnsi" w:hAnsiTheme="minorHAnsi" w:cstheme="minorHAnsi"/>
              </w:rPr>
              <w:t xml:space="preserve"> at least one (1) customer in the past five (5) years</w:t>
            </w:r>
            <w:r w:rsidR="002956CD" w:rsidRPr="00302543">
              <w:rPr>
                <w:rFonts w:asciiTheme="minorHAnsi" w:hAnsiTheme="minorHAnsi" w:cstheme="minorHAnsi"/>
              </w:rPr>
              <w:t xml:space="preserve"> </w:t>
            </w:r>
            <w:r w:rsidR="002956CD" w:rsidRPr="00603817">
              <w:rPr>
                <w:rFonts w:asciiTheme="minorHAnsi" w:hAnsiTheme="minorHAnsi" w:cstheme="minorHAnsi"/>
              </w:rPr>
              <w:t>from publication date of this bid.</w:t>
            </w:r>
          </w:p>
        </w:tc>
        <w:tc>
          <w:tcPr>
            <w:tcW w:w="3209" w:type="dxa"/>
          </w:tcPr>
          <w:p w14:paraId="2220FC15" w14:textId="4AEF9491" w:rsidR="00805234" w:rsidRPr="00302543" w:rsidRDefault="002956CD" w:rsidP="0074363B">
            <w:pPr>
              <w:spacing w:line="276" w:lineRule="auto"/>
              <w:jc w:val="left"/>
              <w:rPr>
                <w:rFonts w:asciiTheme="minorHAnsi" w:hAnsiTheme="minorHAnsi" w:cstheme="minorHAnsi"/>
              </w:rPr>
            </w:pPr>
            <w:bookmarkStart w:id="45" w:name="_Hlk138785895"/>
            <w:r w:rsidRPr="00302543">
              <w:rPr>
                <w:rFonts w:asciiTheme="minorHAnsi" w:hAnsiTheme="minorHAnsi" w:cstheme="minorHAnsi"/>
                <w:lang w:val="en-GB"/>
              </w:rPr>
              <w:t xml:space="preserve">The Bidder must complete </w:t>
            </w:r>
            <w:r w:rsidRPr="00302543">
              <w:rPr>
                <w:rFonts w:asciiTheme="minorHAnsi" w:hAnsiTheme="minorHAnsi" w:cstheme="minorHAnsi"/>
                <w:b/>
                <w:bCs/>
                <w:lang w:val="en-GB"/>
              </w:rPr>
              <w:t xml:space="preserve">table 10 </w:t>
            </w:r>
            <w:r w:rsidRPr="00302543">
              <w:rPr>
                <w:rFonts w:asciiTheme="minorHAnsi" w:hAnsiTheme="minorHAnsi" w:cstheme="minorHAnsi"/>
                <w:lang w:val="en-GB"/>
              </w:rPr>
              <w:t>by providing reference details from at least one(01)</w:t>
            </w:r>
            <w:r w:rsidR="007B6FC3" w:rsidRPr="00302543">
              <w:rPr>
                <w:rFonts w:asciiTheme="minorHAnsi" w:hAnsiTheme="minorHAnsi" w:cstheme="minorHAnsi"/>
              </w:rPr>
              <w:t>customer to who</w:t>
            </w:r>
            <w:r w:rsidR="0039579B" w:rsidRPr="00302543">
              <w:rPr>
                <w:rFonts w:asciiTheme="minorHAnsi" w:hAnsiTheme="minorHAnsi" w:cstheme="minorHAnsi"/>
              </w:rPr>
              <w:t>m</w:t>
            </w:r>
            <w:r w:rsidR="000128BC" w:rsidRPr="00302543">
              <w:rPr>
                <w:rFonts w:asciiTheme="minorHAnsi" w:hAnsiTheme="minorHAnsi" w:cstheme="minorHAnsi"/>
              </w:rPr>
              <w:t xml:space="preserve"> </w:t>
            </w:r>
            <w:bookmarkStart w:id="46" w:name="_Hlk145959592"/>
            <w:r w:rsidR="0039579B" w:rsidRPr="00302543">
              <w:rPr>
                <w:rFonts w:asciiTheme="minorHAnsi" w:hAnsiTheme="minorHAnsi" w:cstheme="minorHAnsi"/>
              </w:rPr>
              <w:t>a</w:t>
            </w:r>
            <w:r w:rsidR="0032557E" w:rsidRPr="00302543">
              <w:rPr>
                <w:rFonts w:asciiTheme="minorHAnsi" w:hAnsiTheme="minorHAnsi" w:cstheme="minorHAnsi"/>
                <w:b/>
                <w:bCs/>
              </w:rPr>
              <w:t xml:space="preserve"> </w:t>
            </w:r>
            <w:r w:rsidR="00FB7F62" w:rsidRPr="00302543">
              <w:rPr>
                <w:rFonts w:asciiTheme="minorHAnsi" w:hAnsiTheme="minorHAnsi" w:cstheme="minorHAnsi"/>
                <w:b/>
                <w:bCs/>
              </w:rPr>
              <w:t>VMware s</w:t>
            </w:r>
            <w:r w:rsidR="001C5862" w:rsidRPr="00302543">
              <w:rPr>
                <w:rFonts w:asciiTheme="minorHAnsi" w:hAnsiTheme="minorHAnsi" w:cstheme="minorHAnsi"/>
                <w:b/>
                <w:bCs/>
              </w:rPr>
              <w:t>u</w:t>
            </w:r>
            <w:r w:rsidR="00FB7F62" w:rsidRPr="00302543">
              <w:rPr>
                <w:rFonts w:asciiTheme="minorHAnsi" w:hAnsiTheme="minorHAnsi" w:cstheme="minorHAnsi"/>
                <w:b/>
                <w:bCs/>
              </w:rPr>
              <w:t>bscription</w:t>
            </w:r>
            <w:r w:rsidR="007334B7" w:rsidRPr="00302543">
              <w:rPr>
                <w:rFonts w:asciiTheme="minorHAnsi" w:hAnsiTheme="minorHAnsi" w:cstheme="minorHAnsi"/>
                <w:b/>
                <w:bCs/>
              </w:rPr>
              <w:t xml:space="preserve"> </w:t>
            </w:r>
            <w:r w:rsidR="00DC302A" w:rsidRPr="00302543">
              <w:rPr>
                <w:rFonts w:asciiTheme="minorHAnsi" w:hAnsiTheme="minorHAnsi" w:cstheme="minorHAnsi"/>
                <w:b/>
                <w:bCs/>
              </w:rPr>
              <w:t xml:space="preserve">Licencing </w:t>
            </w:r>
            <w:r w:rsidR="00C3464C" w:rsidRPr="00302543">
              <w:rPr>
                <w:rFonts w:asciiTheme="minorHAnsi" w:hAnsiTheme="minorHAnsi" w:cstheme="minorHAnsi"/>
                <w:b/>
                <w:bCs/>
              </w:rPr>
              <w:t xml:space="preserve">model </w:t>
            </w:r>
            <w:r w:rsidR="008E09A0" w:rsidRPr="00302543">
              <w:rPr>
                <w:rFonts w:asciiTheme="minorHAnsi" w:hAnsiTheme="minorHAnsi" w:cstheme="minorHAnsi"/>
                <w:b/>
                <w:bCs/>
              </w:rPr>
              <w:t xml:space="preserve">(VVF or </w:t>
            </w:r>
            <w:r w:rsidR="002D64AF" w:rsidRPr="00302543">
              <w:rPr>
                <w:rFonts w:asciiTheme="minorHAnsi" w:hAnsiTheme="minorHAnsi" w:cstheme="minorHAnsi"/>
                <w:b/>
                <w:bCs/>
              </w:rPr>
              <w:t>VCF)</w:t>
            </w:r>
            <w:r w:rsidR="002D64AF" w:rsidRPr="00302543">
              <w:rPr>
                <w:rFonts w:asciiTheme="minorHAnsi" w:hAnsiTheme="minorHAnsi" w:cstheme="minorHAnsi"/>
              </w:rPr>
              <w:t xml:space="preserve"> was</w:t>
            </w:r>
            <w:r w:rsidR="00B25DDE" w:rsidRPr="00302543">
              <w:rPr>
                <w:rFonts w:asciiTheme="minorHAnsi" w:hAnsiTheme="minorHAnsi" w:cstheme="minorHAnsi"/>
              </w:rPr>
              <w:t xml:space="preserve"> provided</w:t>
            </w:r>
            <w:r w:rsidR="00B25DDE" w:rsidRPr="00302543">
              <w:rPr>
                <w:rFonts w:asciiTheme="minorHAnsi" w:hAnsiTheme="minorHAnsi" w:cstheme="minorHAnsi"/>
                <w:b/>
                <w:bCs/>
              </w:rPr>
              <w:t xml:space="preserve"> </w:t>
            </w:r>
            <w:bookmarkEnd w:id="46"/>
            <w:r w:rsidR="007B6FC3" w:rsidRPr="00302543">
              <w:rPr>
                <w:rFonts w:asciiTheme="minorHAnsi" w:hAnsiTheme="minorHAnsi" w:cstheme="minorHAnsi"/>
              </w:rPr>
              <w:t>in the past five (5) years</w:t>
            </w:r>
          </w:p>
          <w:p w14:paraId="795F1663" w14:textId="68754AEA" w:rsidR="002956CD" w:rsidRPr="00603817" w:rsidRDefault="002956CD" w:rsidP="0074363B">
            <w:pPr>
              <w:spacing w:line="276" w:lineRule="auto"/>
              <w:jc w:val="left"/>
              <w:rPr>
                <w:rFonts w:asciiTheme="minorHAnsi" w:hAnsiTheme="minorHAnsi" w:cstheme="minorHAnsi"/>
              </w:rPr>
            </w:pPr>
            <w:r w:rsidRPr="00603817">
              <w:rPr>
                <w:rFonts w:asciiTheme="minorHAnsi" w:hAnsiTheme="minorHAnsi" w:cstheme="minorHAnsi"/>
              </w:rPr>
              <w:t>years from publication date of this bid.</w:t>
            </w:r>
          </w:p>
          <w:p w14:paraId="4C47282C" w14:textId="77777777" w:rsidR="002956CD" w:rsidRPr="00302543" w:rsidRDefault="002956CD" w:rsidP="0074363B">
            <w:pPr>
              <w:spacing w:line="276" w:lineRule="auto"/>
              <w:jc w:val="left"/>
              <w:rPr>
                <w:rFonts w:asciiTheme="minorHAnsi" w:hAnsiTheme="minorHAnsi" w:cstheme="minorHAnsi"/>
              </w:rPr>
            </w:pPr>
          </w:p>
          <w:p w14:paraId="7F7E0525" w14:textId="77777777" w:rsidR="002956CD" w:rsidRPr="00302543" w:rsidRDefault="002956CD" w:rsidP="002956CD">
            <w:pPr>
              <w:rPr>
                <w:rFonts w:asciiTheme="minorHAnsi" w:hAnsiTheme="minorHAnsi" w:cstheme="minorHAnsi"/>
                <w:b/>
                <w:bCs/>
                <w:lang w:val="en-GB"/>
              </w:rPr>
            </w:pPr>
            <w:r w:rsidRPr="00302543">
              <w:rPr>
                <w:rFonts w:asciiTheme="minorHAnsi" w:hAnsiTheme="minorHAnsi" w:cstheme="minorHAnsi"/>
                <w:b/>
                <w:bCs/>
                <w:lang w:val="en-GB"/>
              </w:rPr>
              <w:t>NOTE (1):</w:t>
            </w:r>
          </w:p>
          <w:p w14:paraId="209867F6" w14:textId="77777777" w:rsidR="002956CD" w:rsidRPr="00302543" w:rsidRDefault="002956CD" w:rsidP="002956CD">
            <w:pPr>
              <w:rPr>
                <w:rFonts w:asciiTheme="minorHAnsi" w:hAnsiTheme="minorHAnsi" w:cstheme="minorHAnsi"/>
                <w:b/>
                <w:bCs/>
                <w:lang w:val="en-GB"/>
              </w:rPr>
            </w:pPr>
          </w:p>
          <w:p w14:paraId="11D9043D" w14:textId="77777777" w:rsidR="002956CD" w:rsidRPr="00302543" w:rsidRDefault="002956CD" w:rsidP="002956CD">
            <w:pPr>
              <w:rPr>
                <w:rFonts w:asciiTheme="minorHAnsi" w:hAnsiTheme="minorHAnsi" w:cstheme="minorHAnsi"/>
                <w:lang w:val="en-GB"/>
              </w:rPr>
            </w:pPr>
            <w:r w:rsidRPr="00302543">
              <w:rPr>
                <w:rFonts w:asciiTheme="minorHAnsi" w:hAnsiTheme="minorHAnsi" w:cstheme="minorHAnsi"/>
                <w:lang w:val="en-GB"/>
              </w:rPr>
              <w:t xml:space="preserve">The Bidder must provide </w:t>
            </w:r>
            <w:r w:rsidRPr="00302543">
              <w:rPr>
                <w:rFonts w:asciiTheme="minorHAnsi" w:hAnsiTheme="minorHAnsi" w:cstheme="minorHAnsi"/>
                <w:b/>
                <w:bCs/>
                <w:u w:val="single"/>
                <w:lang w:val="en-GB"/>
              </w:rPr>
              <w:t>all of the following</w:t>
            </w:r>
            <w:r w:rsidRPr="00302543">
              <w:rPr>
                <w:rFonts w:asciiTheme="minorHAnsi" w:hAnsiTheme="minorHAnsi" w:cstheme="minorHAnsi"/>
                <w:lang w:val="en-GB"/>
              </w:rPr>
              <w:t xml:space="preserve"> information when completing </w:t>
            </w:r>
            <w:r w:rsidRPr="00302543">
              <w:rPr>
                <w:rFonts w:asciiTheme="minorHAnsi" w:hAnsiTheme="minorHAnsi" w:cstheme="minorHAnsi"/>
                <w:b/>
                <w:bCs/>
                <w:lang w:val="en-GB"/>
              </w:rPr>
              <w:t>Table 10</w:t>
            </w:r>
            <w:r w:rsidRPr="00302543">
              <w:rPr>
                <w:rFonts w:asciiTheme="minorHAnsi" w:hAnsiTheme="minorHAnsi" w:cstheme="minorHAnsi"/>
                <w:lang w:val="en-GB"/>
              </w:rPr>
              <w:t>:</w:t>
            </w:r>
          </w:p>
          <w:p w14:paraId="6DF22AD5" w14:textId="77777777" w:rsidR="002956CD" w:rsidRPr="00302543" w:rsidRDefault="002956CD" w:rsidP="0074363B">
            <w:pPr>
              <w:spacing w:line="276" w:lineRule="auto"/>
              <w:jc w:val="left"/>
              <w:rPr>
                <w:rFonts w:asciiTheme="minorHAnsi" w:hAnsiTheme="minorHAnsi" w:cstheme="minorHAnsi"/>
              </w:rPr>
            </w:pPr>
          </w:p>
          <w:p w14:paraId="6673748A" w14:textId="77777777" w:rsidR="00B25DDE" w:rsidRPr="00603817" w:rsidRDefault="00B25DDE" w:rsidP="006E2002">
            <w:pPr>
              <w:pStyle w:val="ListParagraph"/>
              <w:numPr>
                <w:ilvl w:val="1"/>
                <w:numId w:val="42"/>
              </w:numPr>
              <w:spacing w:after="120"/>
              <w:ind w:left="740"/>
              <w:outlineLvl w:val="9"/>
              <w:rPr>
                <w:rFonts w:cstheme="minorHAnsi"/>
              </w:rPr>
            </w:pPr>
            <w:r w:rsidRPr="00603817">
              <w:rPr>
                <w:rFonts w:cstheme="minorHAnsi"/>
              </w:rPr>
              <w:t xml:space="preserve">Company name; </w:t>
            </w:r>
            <w:r w:rsidRPr="00603817">
              <w:rPr>
                <w:rFonts w:cstheme="minorHAnsi"/>
                <w:b/>
                <w:bCs/>
              </w:rPr>
              <w:t>and</w:t>
            </w:r>
          </w:p>
          <w:p w14:paraId="764AB3D6" w14:textId="77777777" w:rsidR="00B25DDE" w:rsidRPr="00603817" w:rsidRDefault="00B25DDE" w:rsidP="006E2002">
            <w:pPr>
              <w:pStyle w:val="ListParagraph"/>
              <w:numPr>
                <w:ilvl w:val="1"/>
                <w:numId w:val="42"/>
              </w:numPr>
              <w:spacing w:after="120"/>
              <w:ind w:left="740"/>
              <w:outlineLvl w:val="9"/>
              <w:rPr>
                <w:rFonts w:cstheme="minorHAnsi"/>
              </w:rPr>
            </w:pPr>
            <w:r w:rsidRPr="00603817">
              <w:rPr>
                <w:rFonts w:cstheme="minorHAnsi"/>
              </w:rPr>
              <w:t xml:space="preserve">Reference Person Name, Tel and/or email; </w:t>
            </w:r>
            <w:r w:rsidRPr="00603817">
              <w:rPr>
                <w:rFonts w:cstheme="minorHAnsi"/>
                <w:b/>
                <w:bCs/>
              </w:rPr>
              <w:t>and</w:t>
            </w:r>
          </w:p>
          <w:p w14:paraId="2AE2138D" w14:textId="77777777" w:rsidR="00B25DDE" w:rsidRPr="00603817" w:rsidRDefault="00B25DDE" w:rsidP="006E2002">
            <w:pPr>
              <w:pStyle w:val="ListParagraph"/>
              <w:numPr>
                <w:ilvl w:val="1"/>
                <w:numId w:val="42"/>
              </w:numPr>
              <w:spacing w:after="120"/>
              <w:ind w:left="740"/>
              <w:outlineLvl w:val="9"/>
              <w:rPr>
                <w:rFonts w:cstheme="minorHAnsi"/>
              </w:rPr>
            </w:pPr>
            <w:r w:rsidRPr="00603817">
              <w:rPr>
                <w:rFonts w:cstheme="minorHAnsi"/>
              </w:rPr>
              <w:t xml:space="preserve">Project Scope of Work; </w:t>
            </w:r>
            <w:r w:rsidRPr="00603817">
              <w:rPr>
                <w:rFonts w:cstheme="minorHAnsi"/>
                <w:b/>
                <w:bCs/>
              </w:rPr>
              <w:t>and</w:t>
            </w:r>
          </w:p>
          <w:p w14:paraId="3E14D6F9" w14:textId="77777777" w:rsidR="00B25DDE" w:rsidRPr="00603817" w:rsidRDefault="00B25DDE" w:rsidP="006E2002">
            <w:pPr>
              <w:pStyle w:val="ListParagraph"/>
              <w:numPr>
                <w:ilvl w:val="1"/>
                <w:numId w:val="42"/>
              </w:numPr>
              <w:spacing w:after="120"/>
              <w:ind w:left="740"/>
              <w:outlineLvl w:val="9"/>
              <w:rPr>
                <w:rFonts w:cstheme="minorHAnsi"/>
              </w:rPr>
            </w:pPr>
            <w:r w:rsidRPr="00603817">
              <w:rPr>
                <w:rFonts w:cstheme="minorHAnsi"/>
              </w:rPr>
              <w:t>Project Start and End-date.</w:t>
            </w:r>
          </w:p>
          <w:p w14:paraId="614D4C1C" w14:textId="77777777" w:rsidR="002956CD" w:rsidRPr="00302543" w:rsidRDefault="002956CD" w:rsidP="002956CD">
            <w:pPr>
              <w:jc w:val="left"/>
              <w:rPr>
                <w:rFonts w:asciiTheme="minorHAnsi" w:hAnsiTheme="minorHAnsi" w:cstheme="minorHAnsi"/>
                <w:b/>
                <w:bCs/>
              </w:rPr>
            </w:pPr>
            <w:r w:rsidRPr="00302543">
              <w:rPr>
                <w:rFonts w:asciiTheme="minorHAnsi" w:hAnsiTheme="minorHAnsi" w:cstheme="minorHAnsi"/>
                <w:b/>
                <w:bCs/>
              </w:rPr>
              <w:t xml:space="preserve">NOTE (2): </w:t>
            </w:r>
          </w:p>
          <w:p w14:paraId="6D6DBD4A" w14:textId="77777777" w:rsidR="002956CD" w:rsidRPr="00302543" w:rsidRDefault="002956CD" w:rsidP="002956CD">
            <w:pPr>
              <w:jc w:val="left"/>
              <w:rPr>
                <w:rFonts w:asciiTheme="minorHAnsi" w:hAnsiTheme="minorHAnsi" w:cstheme="minorHAnsi"/>
                <w:bCs/>
              </w:rPr>
            </w:pPr>
            <w:r w:rsidRPr="00302543">
              <w:rPr>
                <w:rFonts w:asciiTheme="minorHAnsi" w:hAnsiTheme="minorHAnsi" w:cstheme="minorHAnsi"/>
                <w:bCs/>
              </w:rPr>
              <w:t xml:space="preserve">Failure to complete </w:t>
            </w:r>
            <w:r w:rsidRPr="00302543">
              <w:rPr>
                <w:rFonts w:asciiTheme="minorHAnsi" w:hAnsiTheme="minorHAnsi" w:cstheme="minorHAnsi"/>
                <w:b/>
              </w:rPr>
              <w:t xml:space="preserve">Table 10 </w:t>
            </w:r>
            <w:r w:rsidRPr="00302543">
              <w:rPr>
                <w:rFonts w:asciiTheme="minorHAnsi" w:hAnsiTheme="minorHAnsi" w:cstheme="minorHAnsi"/>
                <w:bCs/>
              </w:rPr>
              <w:t>fully as indicated above will result in disqualification.</w:t>
            </w:r>
          </w:p>
          <w:p w14:paraId="2603A809" w14:textId="77777777" w:rsidR="002956CD" w:rsidRPr="00302543" w:rsidRDefault="002956CD" w:rsidP="002956CD">
            <w:pPr>
              <w:jc w:val="left"/>
              <w:rPr>
                <w:rFonts w:asciiTheme="minorHAnsi" w:hAnsiTheme="minorHAnsi" w:cstheme="minorHAnsi"/>
                <w:b/>
                <w:bCs/>
              </w:rPr>
            </w:pPr>
          </w:p>
          <w:p w14:paraId="75522753" w14:textId="77777777" w:rsidR="002956CD" w:rsidRPr="00302543" w:rsidRDefault="002956CD" w:rsidP="002956CD">
            <w:pPr>
              <w:jc w:val="left"/>
              <w:rPr>
                <w:rFonts w:asciiTheme="minorHAnsi" w:hAnsiTheme="minorHAnsi" w:cstheme="minorHAnsi"/>
                <w:b/>
                <w:bCs/>
              </w:rPr>
            </w:pPr>
            <w:r w:rsidRPr="00302543">
              <w:rPr>
                <w:rFonts w:asciiTheme="minorHAnsi" w:hAnsiTheme="minorHAnsi" w:cstheme="minorHAnsi"/>
                <w:b/>
                <w:bCs/>
              </w:rPr>
              <w:t xml:space="preserve">NOTE (3): </w:t>
            </w:r>
          </w:p>
          <w:p w14:paraId="6BBB94FC" w14:textId="77777777" w:rsidR="002956CD" w:rsidRPr="00603817" w:rsidRDefault="002956CD" w:rsidP="002956CD">
            <w:pPr>
              <w:jc w:val="left"/>
              <w:rPr>
                <w:rFonts w:asciiTheme="minorHAnsi" w:hAnsiTheme="minorHAnsi" w:cstheme="minorHAnsi"/>
                <w:bCs/>
                <w:lang w:val="en-US"/>
              </w:rPr>
            </w:pPr>
            <w:r w:rsidRPr="00302543">
              <w:rPr>
                <w:rFonts w:asciiTheme="minorHAnsi" w:hAnsiTheme="minorHAnsi" w:cstheme="minorHAnsi"/>
                <w:bCs/>
              </w:rPr>
              <w:t>SITA reserves the right to verify information provided.</w:t>
            </w:r>
          </w:p>
          <w:p w14:paraId="3029740B" w14:textId="77777777" w:rsidR="002956CD" w:rsidRPr="00302543" w:rsidRDefault="002956CD" w:rsidP="002956CD">
            <w:pPr>
              <w:spacing w:after="120"/>
              <w:rPr>
                <w:rFonts w:asciiTheme="minorHAnsi" w:hAnsiTheme="minorHAnsi" w:cstheme="minorHAnsi"/>
              </w:rPr>
            </w:pPr>
          </w:p>
          <w:p w14:paraId="6141CA35" w14:textId="77777777" w:rsidR="002956CD" w:rsidRPr="00302543" w:rsidRDefault="002956CD" w:rsidP="002956CD">
            <w:pPr>
              <w:spacing w:after="120"/>
              <w:rPr>
                <w:rFonts w:asciiTheme="minorHAnsi" w:hAnsiTheme="minorHAnsi" w:cstheme="minorHAnsi"/>
              </w:rPr>
            </w:pPr>
          </w:p>
          <w:bookmarkEnd w:id="45"/>
          <w:p w14:paraId="1659B01A" w14:textId="77777777" w:rsidR="001A50CD" w:rsidRPr="00302543" w:rsidRDefault="001A50CD" w:rsidP="005F2D66">
            <w:pPr>
              <w:jc w:val="left"/>
              <w:rPr>
                <w:rFonts w:asciiTheme="minorHAnsi" w:hAnsiTheme="minorHAnsi" w:cstheme="minorHAnsi"/>
                <w:lang w:val="en-GB"/>
              </w:rPr>
            </w:pPr>
          </w:p>
        </w:tc>
        <w:tc>
          <w:tcPr>
            <w:tcW w:w="3210" w:type="dxa"/>
          </w:tcPr>
          <w:p w14:paraId="09C59669" w14:textId="77777777" w:rsidR="00805234" w:rsidRPr="00302543" w:rsidRDefault="006856DA" w:rsidP="0074363B">
            <w:pPr>
              <w:spacing w:line="360" w:lineRule="auto"/>
              <w:jc w:val="left"/>
              <w:rPr>
                <w:rFonts w:asciiTheme="minorHAnsi" w:hAnsiTheme="minorHAnsi" w:cstheme="minorHAnsi"/>
                <w:lang w:val="en-GB"/>
              </w:rPr>
            </w:pPr>
            <w:r w:rsidRPr="00302543">
              <w:rPr>
                <w:rFonts w:asciiTheme="minorHAnsi" w:hAnsiTheme="minorHAnsi" w:cstheme="minorHAnsi"/>
                <w:color w:val="FF0000"/>
              </w:rPr>
              <w:t>&lt;provide unique reference to locate substantiating evidence in the bid response –</w:t>
            </w:r>
            <w:r w:rsidRPr="00302543">
              <w:rPr>
                <w:rFonts w:asciiTheme="minorHAnsi" w:hAnsiTheme="minorHAnsi" w:cstheme="minorHAnsi"/>
                <w:b/>
                <w:bCs/>
                <w:color w:val="FF0000"/>
              </w:rPr>
              <w:t xml:space="preserve"> see Annex </w:t>
            </w:r>
            <w:r w:rsidR="0002219A" w:rsidRPr="00302543">
              <w:rPr>
                <w:rFonts w:asciiTheme="minorHAnsi" w:hAnsiTheme="minorHAnsi" w:cstheme="minorHAnsi"/>
                <w:b/>
                <w:bCs/>
                <w:color w:val="FF0000"/>
              </w:rPr>
              <w:t>A</w:t>
            </w:r>
            <w:r w:rsidRPr="00302543">
              <w:rPr>
                <w:rFonts w:asciiTheme="minorHAnsi" w:hAnsiTheme="minorHAnsi" w:cstheme="minorHAnsi"/>
                <w:b/>
                <w:bCs/>
                <w:color w:val="FF0000"/>
              </w:rPr>
              <w:t xml:space="preserve">, </w:t>
            </w:r>
            <w:r w:rsidR="003711BF" w:rsidRPr="00302543">
              <w:rPr>
                <w:rFonts w:asciiTheme="minorHAnsi" w:hAnsiTheme="minorHAnsi" w:cstheme="minorHAnsi"/>
                <w:b/>
                <w:bCs/>
                <w:color w:val="FF0000"/>
              </w:rPr>
              <w:t>par 5</w:t>
            </w:r>
            <w:r w:rsidRPr="00302543">
              <w:rPr>
                <w:rFonts w:asciiTheme="minorHAnsi" w:hAnsiTheme="minorHAnsi" w:cstheme="minorHAnsi"/>
                <w:b/>
                <w:bCs/>
                <w:color w:val="FF0000"/>
              </w:rPr>
              <w:t xml:space="preserve">.2, table </w:t>
            </w:r>
            <w:r w:rsidR="00201F3F" w:rsidRPr="00302543">
              <w:rPr>
                <w:rFonts w:asciiTheme="minorHAnsi" w:hAnsiTheme="minorHAnsi" w:cstheme="minorHAnsi"/>
                <w:b/>
                <w:bCs/>
                <w:color w:val="FF0000"/>
              </w:rPr>
              <w:t>10</w:t>
            </w:r>
            <w:r w:rsidRPr="00302543">
              <w:rPr>
                <w:rFonts w:asciiTheme="minorHAnsi" w:hAnsiTheme="minorHAnsi" w:cstheme="minorHAnsi"/>
                <w:color w:val="FF0000"/>
              </w:rPr>
              <w:t>&gt;</w:t>
            </w:r>
          </w:p>
        </w:tc>
      </w:tr>
      <w:tr w:rsidR="002956CD" w14:paraId="5F03293F" w14:textId="77777777" w:rsidTr="005F2D66">
        <w:trPr>
          <w:trHeight w:val="571"/>
        </w:trPr>
        <w:tc>
          <w:tcPr>
            <w:tcW w:w="9628" w:type="dxa"/>
            <w:gridSpan w:val="3"/>
          </w:tcPr>
          <w:p w14:paraId="1C0C0026" w14:textId="7D2F2CA6" w:rsidR="002956CD" w:rsidRPr="007B55B1" w:rsidRDefault="002956CD" w:rsidP="002956CD">
            <w:pPr>
              <w:spacing w:line="276" w:lineRule="auto"/>
              <w:rPr>
                <w:b/>
                <w:bCs/>
                <w:lang w:val="en-GB"/>
              </w:rPr>
            </w:pPr>
            <w:r>
              <w:rPr>
                <w:b/>
                <w:bCs/>
                <w:lang w:val="en-GB"/>
              </w:rPr>
              <w:t xml:space="preserve">3. </w:t>
            </w:r>
            <w:r w:rsidRPr="007B55B1">
              <w:rPr>
                <w:b/>
                <w:bCs/>
                <w:lang w:val="en-GB"/>
              </w:rPr>
              <w:t>SPECIAL CONDITIONS OF CONTRACT ACCEPTANCE</w:t>
            </w:r>
          </w:p>
          <w:p w14:paraId="60169FF3" w14:textId="77777777" w:rsidR="002956CD" w:rsidRPr="000A4071" w:rsidRDefault="002956CD" w:rsidP="0074363B">
            <w:pPr>
              <w:spacing w:line="360" w:lineRule="auto"/>
              <w:jc w:val="left"/>
              <w:rPr>
                <w:rFonts w:cs="Calibri"/>
                <w:color w:val="FF0000"/>
              </w:rPr>
            </w:pPr>
          </w:p>
        </w:tc>
      </w:tr>
      <w:tr w:rsidR="002956CD" w14:paraId="756DD818" w14:textId="77777777" w:rsidTr="00E87622">
        <w:tc>
          <w:tcPr>
            <w:tcW w:w="3209" w:type="dxa"/>
          </w:tcPr>
          <w:p w14:paraId="38B4F532" w14:textId="77777777" w:rsidR="002956CD" w:rsidRPr="00A60773" w:rsidRDefault="002956CD" w:rsidP="002956CD">
            <w:pPr>
              <w:spacing w:line="276" w:lineRule="auto"/>
              <w:jc w:val="left"/>
              <w:rPr>
                <w:rFonts w:eastAsia="Calibri Light" w:cs="Calibri Light"/>
              </w:rPr>
            </w:pPr>
            <w:r w:rsidRPr="00A60773">
              <w:rPr>
                <w:rFonts w:eastAsia="Calibri Light" w:cs="Calibri Light"/>
              </w:rPr>
              <w:t>The Bidder must accept the following:</w:t>
            </w:r>
          </w:p>
          <w:p w14:paraId="35141638" w14:textId="112F4034" w:rsidR="002956CD" w:rsidRDefault="002956CD" w:rsidP="002956CD">
            <w:pPr>
              <w:jc w:val="left"/>
              <w:rPr>
                <w:lang w:val="en-GB"/>
              </w:rPr>
            </w:pPr>
            <w:r w:rsidRPr="007A4DF9">
              <w:rPr>
                <w:rFonts w:eastAsia="Calibri Light" w:cs="Calibri Light"/>
              </w:rPr>
              <w:t>All the Special Conditions of Contract (SCC) as stated in section 4.3.</w:t>
            </w:r>
          </w:p>
        </w:tc>
        <w:tc>
          <w:tcPr>
            <w:tcW w:w="3209" w:type="dxa"/>
          </w:tcPr>
          <w:p w14:paraId="13B3761D" w14:textId="77777777" w:rsidR="002956CD" w:rsidRPr="00B60498" w:rsidRDefault="002956CD" w:rsidP="002956CD">
            <w:pPr>
              <w:spacing w:line="276" w:lineRule="auto"/>
              <w:jc w:val="left"/>
              <w:rPr>
                <w:rFonts w:cs="Calibri Light"/>
              </w:rPr>
            </w:pPr>
            <w:bookmarkStart w:id="47" w:name="_Hlk201230220"/>
            <w:r w:rsidRPr="00B60498">
              <w:rPr>
                <w:rFonts w:cs="Calibri Light"/>
              </w:rPr>
              <w:t xml:space="preserve">The Bidder </w:t>
            </w:r>
            <w:r w:rsidRPr="00B60498">
              <w:rPr>
                <w:rFonts w:cs="Calibri Light"/>
                <w:b/>
                <w:bCs/>
              </w:rPr>
              <w:t>must</w:t>
            </w:r>
            <w:r w:rsidRPr="00B60498">
              <w:rPr>
                <w:rFonts w:cs="Calibri Light"/>
                <w:bCs/>
              </w:rPr>
              <w:t xml:space="preserve"> acknowledge</w:t>
            </w:r>
            <w:r w:rsidRPr="00B60498">
              <w:rPr>
                <w:rFonts w:cs="Calibri Light"/>
                <w:b/>
                <w:bCs/>
              </w:rPr>
              <w:t xml:space="preserve"> </w:t>
            </w:r>
            <w:r w:rsidRPr="00B60498">
              <w:rPr>
                <w:rFonts w:cs="Calibri Light"/>
              </w:rPr>
              <w:t xml:space="preserve">the Special Conditions of Contract (SCC) as stated in </w:t>
            </w:r>
            <w:r w:rsidRPr="00B60498">
              <w:rPr>
                <w:rFonts w:cs="Calibri Light"/>
                <w:b/>
                <w:bCs/>
              </w:rPr>
              <w:t>section 4.3</w:t>
            </w:r>
            <w:r w:rsidRPr="00B60498">
              <w:rPr>
                <w:rFonts w:cs="Calibri Light"/>
              </w:rPr>
              <w:t xml:space="preserve"> by signing the declaration of compliance and acceptance of SCC in </w:t>
            </w:r>
            <w:r w:rsidRPr="00892DFA">
              <w:rPr>
                <w:rFonts w:cs="Calibri Light"/>
                <w:b/>
                <w:bCs/>
              </w:rPr>
              <w:t>section 4.3.2.</w:t>
            </w:r>
          </w:p>
          <w:bookmarkEnd w:id="47"/>
          <w:p w14:paraId="66C6ED28" w14:textId="77777777" w:rsidR="002956CD" w:rsidRPr="008C727C" w:rsidRDefault="002956CD" w:rsidP="002956CD">
            <w:pPr>
              <w:spacing w:line="276" w:lineRule="auto"/>
              <w:jc w:val="left"/>
              <w:rPr>
                <w:rFonts w:cs="Calibri Light"/>
              </w:rPr>
            </w:pPr>
          </w:p>
          <w:p w14:paraId="78850154" w14:textId="77777777" w:rsidR="002956CD" w:rsidRPr="00A4252F" w:rsidRDefault="002956CD" w:rsidP="002956CD">
            <w:pPr>
              <w:spacing w:line="276" w:lineRule="auto"/>
              <w:jc w:val="left"/>
              <w:rPr>
                <w:rFonts w:cs="Calibri"/>
                <w:b/>
                <w:bCs/>
              </w:rPr>
            </w:pPr>
            <w:r w:rsidRPr="00A4252F">
              <w:rPr>
                <w:rFonts w:cs="Calibri"/>
                <w:b/>
                <w:bCs/>
              </w:rPr>
              <w:lastRenderedPageBreak/>
              <w:t>NOTE (</w:t>
            </w:r>
            <w:r>
              <w:rPr>
                <w:rFonts w:cs="Calibri"/>
                <w:b/>
                <w:bCs/>
              </w:rPr>
              <w:t>1</w:t>
            </w:r>
            <w:r w:rsidRPr="00A4252F">
              <w:rPr>
                <w:rFonts w:cs="Calibri"/>
                <w:b/>
                <w:bCs/>
              </w:rPr>
              <w:t xml:space="preserve">): </w:t>
            </w:r>
          </w:p>
          <w:p w14:paraId="2190DFA4" w14:textId="77777777" w:rsidR="002956CD" w:rsidRDefault="002956CD" w:rsidP="002956CD">
            <w:pPr>
              <w:pStyle w:val="Specification"/>
              <w:spacing w:line="276" w:lineRule="auto"/>
              <w:rPr>
                <w:rFonts w:ascii="Calibri Light" w:eastAsiaTheme="minorHAnsi" w:hAnsi="Calibri Light" w:cs="Calibri Light"/>
                <w:sz w:val="22"/>
                <w:szCs w:val="22"/>
              </w:rPr>
            </w:pPr>
            <w:r w:rsidRPr="00AA4F21">
              <w:rPr>
                <w:rFonts w:ascii="Calibri Light" w:eastAsiaTheme="minorHAnsi" w:hAnsi="Calibri Light" w:cs="Calibri Light"/>
                <w:sz w:val="22"/>
                <w:szCs w:val="22"/>
              </w:rPr>
              <w:t>SITA reserves the right to verify the information provided.</w:t>
            </w:r>
          </w:p>
          <w:p w14:paraId="4DE04E40" w14:textId="77777777" w:rsidR="002956CD" w:rsidRDefault="002956CD" w:rsidP="002956CD">
            <w:pPr>
              <w:pStyle w:val="Specification"/>
              <w:spacing w:line="276" w:lineRule="auto"/>
              <w:rPr>
                <w:rFonts w:ascii="Calibri Light" w:eastAsiaTheme="minorHAnsi" w:hAnsi="Calibri Light" w:cs="Calibri Light"/>
                <w:sz w:val="22"/>
                <w:szCs w:val="22"/>
              </w:rPr>
            </w:pPr>
          </w:p>
          <w:p w14:paraId="3126C584" w14:textId="77777777" w:rsidR="002956CD" w:rsidRPr="00A4252F" w:rsidRDefault="002956CD" w:rsidP="002956CD">
            <w:pPr>
              <w:spacing w:line="276" w:lineRule="auto"/>
              <w:jc w:val="left"/>
              <w:rPr>
                <w:rFonts w:cs="Calibri"/>
                <w:b/>
                <w:bCs/>
              </w:rPr>
            </w:pPr>
            <w:r w:rsidRPr="00A4252F">
              <w:rPr>
                <w:rFonts w:cs="Calibri"/>
                <w:b/>
                <w:bCs/>
              </w:rPr>
              <w:t>NOTE (</w:t>
            </w:r>
            <w:r>
              <w:rPr>
                <w:rFonts w:cs="Calibri"/>
                <w:b/>
                <w:bCs/>
              </w:rPr>
              <w:t>2</w:t>
            </w:r>
            <w:r w:rsidRPr="00A4252F">
              <w:rPr>
                <w:rFonts w:cs="Calibri"/>
                <w:b/>
                <w:bCs/>
              </w:rPr>
              <w:t xml:space="preserve">): </w:t>
            </w:r>
          </w:p>
          <w:p w14:paraId="5EA52D92" w14:textId="377431BE" w:rsidR="002956CD" w:rsidRDefault="002956CD" w:rsidP="002956CD">
            <w:pPr>
              <w:jc w:val="left"/>
              <w:rPr>
                <w:lang w:val="en-GB"/>
              </w:rPr>
            </w:pPr>
            <w:r w:rsidRPr="00467E22">
              <w:rPr>
                <w:rFonts w:cs="Calibri Light"/>
              </w:rPr>
              <w:t xml:space="preserve">Failure to complete and sign the SCC in </w:t>
            </w:r>
            <w:r w:rsidRPr="00467E22">
              <w:rPr>
                <w:rFonts w:cs="Calibri Light"/>
                <w:b/>
                <w:bCs/>
              </w:rPr>
              <w:t xml:space="preserve">section 4.3.2 </w:t>
            </w:r>
            <w:r w:rsidRPr="00467E22">
              <w:rPr>
                <w:rFonts w:cs="Calibri Light"/>
              </w:rPr>
              <w:t>will result in disqualification.</w:t>
            </w:r>
          </w:p>
        </w:tc>
        <w:tc>
          <w:tcPr>
            <w:tcW w:w="3210" w:type="dxa"/>
          </w:tcPr>
          <w:p w14:paraId="01D221F8" w14:textId="1EC21B4E" w:rsidR="002956CD" w:rsidRPr="000A4071" w:rsidRDefault="002956CD" w:rsidP="0074363B">
            <w:pPr>
              <w:spacing w:line="360" w:lineRule="auto"/>
              <w:jc w:val="left"/>
              <w:rPr>
                <w:rFonts w:cs="Calibri"/>
                <w:color w:val="FF0000"/>
              </w:rPr>
            </w:pPr>
            <w:r w:rsidRPr="001402AA">
              <w:rPr>
                <w:rFonts w:cs="Calibri Light"/>
                <w:color w:val="FF0000"/>
              </w:rPr>
              <w:lastRenderedPageBreak/>
              <w:t xml:space="preserve">&lt;provide unique reference to locate substantiating evidence in the bid response – </w:t>
            </w:r>
            <w:r w:rsidRPr="007407E5">
              <w:rPr>
                <w:rFonts w:cs="Calibri Light"/>
                <w:b/>
                <w:bCs/>
                <w:color w:val="FF0000"/>
              </w:rPr>
              <w:t xml:space="preserve">see </w:t>
            </w:r>
            <w:r w:rsidRPr="00F603BA">
              <w:rPr>
                <w:rFonts w:cs="Calibri Light"/>
                <w:b/>
                <w:bCs/>
                <w:color w:val="FF0000"/>
              </w:rPr>
              <w:t>Annex A, paragraph 5.</w:t>
            </w:r>
            <w:r>
              <w:rPr>
                <w:rFonts w:cs="Calibri Light"/>
                <w:b/>
                <w:bCs/>
                <w:color w:val="FF0000"/>
              </w:rPr>
              <w:t>3</w:t>
            </w:r>
            <w:r w:rsidRPr="007407E5">
              <w:rPr>
                <w:rFonts w:cs="Calibri Light"/>
                <w:b/>
                <w:bCs/>
                <w:color w:val="FF0000"/>
              </w:rPr>
              <w:t>&gt;</w:t>
            </w:r>
          </w:p>
        </w:tc>
      </w:tr>
      <w:tr w:rsidR="002956CD" w14:paraId="133C68AB" w14:textId="77777777" w:rsidTr="00AE034E">
        <w:tc>
          <w:tcPr>
            <w:tcW w:w="9628" w:type="dxa"/>
            <w:gridSpan w:val="3"/>
          </w:tcPr>
          <w:p w14:paraId="4BDA5D5C" w14:textId="08B57A43" w:rsidR="002956CD" w:rsidRPr="000A4071" w:rsidRDefault="002956CD" w:rsidP="0074363B">
            <w:pPr>
              <w:spacing w:line="360" w:lineRule="auto"/>
              <w:jc w:val="left"/>
              <w:rPr>
                <w:rFonts w:cs="Calibri"/>
                <w:color w:val="FF0000"/>
              </w:rPr>
            </w:pPr>
            <w:r>
              <w:rPr>
                <w:b/>
                <w:bCs/>
                <w:lang w:val="en-GB"/>
              </w:rPr>
              <w:t>4.</w:t>
            </w:r>
            <w:r w:rsidRPr="007B55B1">
              <w:rPr>
                <w:b/>
                <w:bCs/>
                <w:lang w:val="en-GB"/>
              </w:rPr>
              <w:t>THIRD PARTY RISK ASSESSMENT</w:t>
            </w:r>
          </w:p>
        </w:tc>
      </w:tr>
      <w:tr w:rsidR="002956CD" w14:paraId="61D2A681" w14:textId="77777777" w:rsidTr="00E87622">
        <w:tc>
          <w:tcPr>
            <w:tcW w:w="3209" w:type="dxa"/>
          </w:tcPr>
          <w:p w14:paraId="6A0E5012" w14:textId="77777777" w:rsidR="002956CD" w:rsidRPr="00325696" w:rsidRDefault="002956CD" w:rsidP="002956CD">
            <w:pPr>
              <w:pStyle w:val="Specification"/>
              <w:spacing w:line="276" w:lineRule="auto"/>
              <w:rPr>
                <w:rFonts w:asciiTheme="minorHAnsi" w:hAnsiTheme="minorHAnsi" w:cstheme="minorHAnsi"/>
                <w:color w:val="000000" w:themeColor="text1"/>
                <w:sz w:val="22"/>
                <w:szCs w:val="22"/>
              </w:rPr>
            </w:pPr>
            <w:r w:rsidRPr="00325696">
              <w:rPr>
                <w:rFonts w:asciiTheme="minorHAnsi" w:eastAsiaTheme="minorHAnsi" w:hAnsiTheme="minorHAnsi" w:cstheme="minorHAnsi"/>
                <w:color w:val="000000" w:themeColor="text1"/>
                <w:sz w:val="22"/>
                <w:szCs w:val="22"/>
              </w:rPr>
              <w:t xml:space="preserve">The </w:t>
            </w:r>
            <w:r>
              <w:rPr>
                <w:rFonts w:asciiTheme="minorHAnsi" w:eastAsiaTheme="minorHAnsi" w:hAnsiTheme="minorHAnsi" w:cstheme="minorHAnsi"/>
                <w:color w:val="000000" w:themeColor="text1"/>
                <w:sz w:val="22"/>
                <w:szCs w:val="22"/>
              </w:rPr>
              <w:t>B</w:t>
            </w:r>
            <w:r w:rsidRPr="00325696">
              <w:rPr>
                <w:rFonts w:asciiTheme="minorHAnsi" w:eastAsiaTheme="minorHAnsi" w:hAnsiTheme="minorHAnsi" w:cstheme="minorHAnsi"/>
                <w:color w:val="000000" w:themeColor="text1"/>
                <w:sz w:val="22"/>
                <w:szCs w:val="22"/>
              </w:rPr>
              <w:t xml:space="preserve">idder must confirm compliance </w:t>
            </w:r>
            <w:r>
              <w:rPr>
                <w:rFonts w:asciiTheme="minorHAnsi" w:eastAsiaTheme="minorHAnsi" w:hAnsiTheme="minorHAnsi" w:cstheme="minorHAnsi"/>
                <w:color w:val="000000" w:themeColor="text1"/>
                <w:sz w:val="22"/>
                <w:szCs w:val="22"/>
              </w:rPr>
              <w:t>with</w:t>
            </w:r>
            <w:r w:rsidRPr="00325696">
              <w:rPr>
                <w:rFonts w:asciiTheme="minorHAnsi" w:eastAsiaTheme="minorHAnsi" w:hAnsiTheme="minorHAnsi" w:cstheme="minorHAnsi"/>
                <w:color w:val="000000" w:themeColor="text1"/>
                <w:sz w:val="22"/>
                <w:szCs w:val="22"/>
              </w:rPr>
              <w:t xml:space="preserve"> Third-Party Risk Management Assessment.</w:t>
            </w:r>
          </w:p>
          <w:p w14:paraId="06D3C16A" w14:textId="77777777" w:rsidR="002956CD" w:rsidRDefault="002956CD" w:rsidP="0074363B">
            <w:pPr>
              <w:jc w:val="left"/>
              <w:rPr>
                <w:lang w:val="en-GB"/>
              </w:rPr>
            </w:pPr>
          </w:p>
        </w:tc>
        <w:tc>
          <w:tcPr>
            <w:tcW w:w="3209" w:type="dxa"/>
          </w:tcPr>
          <w:p w14:paraId="53EE7316" w14:textId="77777777" w:rsidR="002956CD" w:rsidRPr="00325696" w:rsidRDefault="002956CD" w:rsidP="002956CD">
            <w:pPr>
              <w:pStyle w:val="Specification"/>
              <w:spacing w:line="276" w:lineRule="auto"/>
              <w:rPr>
                <w:rFonts w:asciiTheme="minorHAnsi" w:eastAsiaTheme="minorHAnsi" w:hAnsiTheme="minorHAnsi" w:cstheme="minorHAnsi"/>
                <w:color w:val="000000" w:themeColor="text1"/>
                <w:sz w:val="22"/>
                <w:szCs w:val="22"/>
              </w:rPr>
            </w:pPr>
            <w:r w:rsidRPr="00325696">
              <w:rPr>
                <w:rFonts w:asciiTheme="minorHAnsi" w:eastAsiaTheme="minorHAnsi" w:hAnsiTheme="minorHAnsi" w:cstheme="minorHAnsi"/>
                <w:color w:val="000000" w:themeColor="text1"/>
                <w:sz w:val="22"/>
                <w:szCs w:val="22"/>
              </w:rPr>
              <w:t xml:space="preserve">The Bidder must comply </w:t>
            </w:r>
            <w:r>
              <w:rPr>
                <w:rFonts w:asciiTheme="minorHAnsi" w:eastAsiaTheme="minorHAnsi" w:hAnsiTheme="minorHAnsi" w:cstheme="minorHAnsi"/>
                <w:color w:val="000000" w:themeColor="text1"/>
                <w:sz w:val="22"/>
                <w:szCs w:val="22"/>
              </w:rPr>
              <w:t>with</w:t>
            </w:r>
            <w:r w:rsidRPr="00325696">
              <w:rPr>
                <w:rFonts w:asciiTheme="minorHAnsi" w:eastAsiaTheme="minorHAnsi" w:hAnsiTheme="minorHAnsi" w:cstheme="minorHAnsi"/>
                <w:color w:val="000000" w:themeColor="text1"/>
                <w:sz w:val="22"/>
                <w:szCs w:val="22"/>
              </w:rPr>
              <w:t xml:space="preserve"> the Third-Party Risk Management Assessment requirement by completing </w:t>
            </w:r>
            <w:r>
              <w:rPr>
                <w:rFonts w:asciiTheme="minorHAnsi" w:eastAsiaTheme="minorHAnsi" w:hAnsiTheme="minorHAnsi" w:cstheme="minorHAnsi"/>
                <w:color w:val="000000" w:themeColor="text1"/>
                <w:sz w:val="22"/>
                <w:szCs w:val="22"/>
              </w:rPr>
              <w:t>all</w:t>
            </w:r>
            <w:r w:rsidRPr="00325696">
              <w:rPr>
                <w:rFonts w:asciiTheme="minorHAnsi" w:eastAsiaTheme="minorHAnsi" w:hAnsiTheme="minorHAnsi" w:cstheme="minorHAnsi"/>
                <w:color w:val="000000" w:themeColor="text1"/>
                <w:sz w:val="22"/>
                <w:szCs w:val="22"/>
              </w:rPr>
              <w:t xml:space="preserve"> the questions in </w:t>
            </w:r>
            <w:r w:rsidRPr="00325696">
              <w:rPr>
                <w:rFonts w:asciiTheme="minorHAnsi" w:eastAsiaTheme="minorHAnsi" w:hAnsiTheme="minorHAnsi" w:cstheme="minorHAnsi"/>
                <w:b/>
                <w:bCs/>
                <w:color w:val="000000" w:themeColor="text1"/>
                <w:sz w:val="22"/>
                <w:szCs w:val="22"/>
              </w:rPr>
              <w:t xml:space="preserve">Annex </w:t>
            </w:r>
            <w:r>
              <w:rPr>
                <w:rFonts w:asciiTheme="minorHAnsi" w:eastAsiaTheme="minorHAnsi" w:hAnsiTheme="minorHAnsi" w:cstheme="minorHAnsi"/>
                <w:b/>
                <w:bCs/>
                <w:color w:val="000000" w:themeColor="text1"/>
                <w:sz w:val="22"/>
                <w:szCs w:val="22"/>
              </w:rPr>
              <w:t>B</w:t>
            </w:r>
            <w:r w:rsidRPr="00325696">
              <w:rPr>
                <w:rFonts w:asciiTheme="minorHAnsi" w:eastAsiaTheme="minorHAnsi" w:hAnsiTheme="minorHAnsi" w:cstheme="minorHAnsi"/>
                <w:b/>
                <w:bCs/>
                <w:color w:val="000000" w:themeColor="text1"/>
                <w:sz w:val="22"/>
                <w:szCs w:val="22"/>
              </w:rPr>
              <w:t>.</w:t>
            </w:r>
            <w:r w:rsidRPr="00325696">
              <w:rPr>
                <w:rFonts w:asciiTheme="minorHAnsi" w:eastAsiaTheme="minorHAnsi" w:hAnsiTheme="minorHAnsi" w:cstheme="minorHAnsi"/>
                <w:color w:val="000000" w:themeColor="text1"/>
                <w:sz w:val="22"/>
                <w:szCs w:val="22"/>
              </w:rPr>
              <w:t xml:space="preserve"> </w:t>
            </w:r>
          </w:p>
          <w:p w14:paraId="7DC1F84B" w14:textId="77777777" w:rsidR="002956CD" w:rsidRPr="00325696" w:rsidRDefault="002956CD" w:rsidP="002956CD">
            <w:pPr>
              <w:pStyle w:val="Specification"/>
              <w:spacing w:line="276" w:lineRule="auto"/>
              <w:rPr>
                <w:rFonts w:asciiTheme="minorHAnsi" w:eastAsiaTheme="minorHAnsi" w:hAnsiTheme="minorHAnsi" w:cstheme="minorHAnsi"/>
                <w:b/>
                <w:bCs/>
                <w:color w:val="000000" w:themeColor="text1"/>
                <w:sz w:val="22"/>
                <w:szCs w:val="22"/>
              </w:rPr>
            </w:pPr>
            <w:r w:rsidRPr="00325696">
              <w:rPr>
                <w:rFonts w:asciiTheme="minorHAnsi" w:eastAsiaTheme="minorHAnsi" w:hAnsiTheme="minorHAnsi" w:cstheme="minorHAnsi"/>
                <w:b/>
                <w:bCs/>
                <w:color w:val="000000" w:themeColor="text1"/>
                <w:sz w:val="22"/>
                <w:szCs w:val="22"/>
              </w:rPr>
              <w:t>N</w:t>
            </w:r>
            <w:r>
              <w:rPr>
                <w:rFonts w:asciiTheme="minorHAnsi" w:eastAsiaTheme="minorHAnsi" w:hAnsiTheme="minorHAnsi" w:cstheme="minorHAnsi"/>
                <w:b/>
                <w:bCs/>
                <w:color w:val="000000" w:themeColor="text1"/>
                <w:sz w:val="22"/>
                <w:szCs w:val="22"/>
              </w:rPr>
              <w:t>OTE (1):</w:t>
            </w:r>
            <w:r w:rsidRPr="00325696">
              <w:rPr>
                <w:rFonts w:asciiTheme="minorHAnsi" w:eastAsiaTheme="minorHAnsi" w:hAnsiTheme="minorHAnsi" w:cstheme="minorHAnsi"/>
                <w:b/>
                <w:bCs/>
                <w:color w:val="000000" w:themeColor="text1"/>
                <w:sz w:val="22"/>
                <w:szCs w:val="22"/>
              </w:rPr>
              <w:t xml:space="preserve"> </w:t>
            </w:r>
          </w:p>
          <w:p w14:paraId="155F4544" w14:textId="77777777" w:rsidR="002956CD" w:rsidRPr="00325696" w:rsidRDefault="002956CD" w:rsidP="002956CD">
            <w:pPr>
              <w:pStyle w:val="Specification"/>
              <w:spacing w:line="276" w:lineRule="auto"/>
              <w:rPr>
                <w:rFonts w:asciiTheme="minorHAnsi" w:eastAsiaTheme="minorHAnsi" w:hAnsiTheme="minorHAnsi" w:cstheme="minorHAnsi"/>
                <w:color w:val="000000" w:themeColor="text1"/>
                <w:sz w:val="22"/>
                <w:szCs w:val="22"/>
              </w:rPr>
            </w:pPr>
            <w:r w:rsidRPr="00325696">
              <w:rPr>
                <w:rFonts w:asciiTheme="minorHAnsi" w:eastAsiaTheme="minorHAnsi" w:hAnsiTheme="minorHAnsi" w:cstheme="minorHAnsi"/>
                <w:color w:val="000000" w:themeColor="text1"/>
                <w:sz w:val="22"/>
                <w:szCs w:val="22"/>
              </w:rPr>
              <w:t>SITA reserves the right to verify information provided.</w:t>
            </w:r>
          </w:p>
          <w:p w14:paraId="02F10A76" w14:textId="77777777" w:rsidR="002956CD" w:rsidRPr="008F0490" w:rsidRDefault="002956CD" w:rsidP="002956CD">
            <w:pPr>
              <w:pStyle w:val="Specification"/>
              <w:spacing w:line="276" w:lineRule="auto"/>
              <w:rPr>
                <w:rFonts w:asciiTheme="minorHAnsi" w:eastAsiaTheme="minorHAnsi" w:hAnsiTheme="minorHAnsi" w:cstheme="minorHAnsi"/>
                <w:b/>
                <w:bCs/>
                <w:sz w:val="22"/>
                <w:szCs w:val="22"/>
              </w:rPr>
            </w:pPr>
            <w:r w:rsidRPr="008F0490">
              <w:rPr>
                <w:rFonts w:asciiTheme="minorHAnsi" w:eastAsiaTheme="minorHAnsi" w:hAnsiTheme="minorHAnsi" w:cstheme="minorHAnsi"/>
                <w:b/>
                <w:bCs/>
                <w:sz w:val="22"/>
                <w:szCs w:val="22"/>
              </w:rPr>
              <w:t>NOTE (2):</w:t>
            </w:r>
          </w:p>
          <w:p w14:paraId="04AFC0D9" w14:textId="742B12A7" w:rsidR="002956CD" w:rsidRDefault="002956CD" w:rsidP="002956CD">
            <w:pPr>
              <w:jc w:val="left"/>
              <w:rPr>
                <w:lang w:val="en-GB"/>
              </w:rPr>
            </w:pPr>
            <w:r w:rsidRPr="008F0490">
              <w:rPr>
                <w:rFonts w:asciiTheme="minorHAnsi" w:hAnsiTheme="minorHAnsi" w:cstheme="minorHAnsi"/>
              </w:rPr>
              <w:t xml:space="preserve">Failing to complete all the questions or not Accepting the Declaration of Acceptance </w:t>
            </w:r>
            <w:r>
              <w:rPr>
                <w:rFonts w:asciiTheme="minorHAnsi" w:hAnsiTheme="minorHAnsi" w:cstheme="minorHAnsi"/>
              </w:rPr>
              <w:t>below</w:t>
            </w:r>
            <w:r w:rsidRPr="008F0490">
              <w:rPr>
                <w:rFonts w:asciiTheme="minorHAnsi" w:hAnsiTheme="minorHAnsi" w:cstheme="minorHAnsi"/>
              </w:rPr>
              <w:t xml:space="preserve"> will result in disqualification.</w:t>
            </w:r>
          </w:p>
        </w:tc>
        <w:tc>
          <w:tcPr>
            <w:tcW w:w="3210" w:type="dxa"/>
          </w:tcPr>
          <w:p w14:paraId="381F282E" w14:textId="77777777" w:rsidR="002956CD" w:rsidRDefault="002956CD" w:rsidP="002956CD">
            <w:pPr>
              <w:tabs>
                <w:tab w:val="left" w:pos="458"/>
              </w:tabs>
              <w:spacing w:line="276" w:lineRule="auto"/>
              <w:rPr>
                <w:rFonts w:asciiTheme="minorHAnsi" w:hAnsiTheme="minorHAnsi" w:cstheme="minorHAnsi"/>
                <w:color w:val="FF0000"/>
              </w:rPr>
            </w:pPr>
            <w:r w:rsidRPr="00A32230">
              <w:rPr>
                <w:rFonts w:asciiTheme="minorHAnsi" w:hAnsiTheme="minorHAnsi" w:cstheme="minorHAnsi"/>
                <w:color w:val="FF0000"/>
              </w:rPr>
              <w:t xml:space="preserve">&lt;Provide unique reference to </w:t>
            </w:r>
            <w:r w:rsidRPr="002F6A79">
              <w:rPr>
                <w:rFonts w:asciiTheme="minorHAnsi" w:hAnsiTheme="minorHAnsi" w:cstheme="minorHAnsi"/>
                <w:color w:val="FF0000"/>
              </w:rPr>
              <w:t xml:space="preserve">locate substantiating evidence in the bid response – see </w:t>
            </w:r>
            <w:r w:rsidRPr="002F6A79">
              <w:rPr>
                <w:rFonts w:asciiTheme="minorHAnsi" w:hAnsiTheme="minorHAnsi" w:cstheme="minorHAnsi"/>
                <w:b/>
                <w:bCs/>
                <w:color w:val="FF0000"/>
              </w:rPr>
              <w:t>Annex A, par 5.</w:t>
            </w:r>
            <w:r>
              <w:rPr>
                <w:rFonts w:asciiTheme="minorHAnsi" w:hAnsiTheme="minorHAnsi" w:cstheme="minorHAnsi"/>
                <w:b/>
                <w:bCs/>
                <w:color w:val="FF0000"/>
              </w:rPr>
              <w:t>4</w:t>
            </w:r>
            <w:r w:rsidRPr="002F6A79">
              <w:rPr>
                <w:rFonts w:asciiTheme="minorHAnsi" w:hAnsiTheme="minorHAnsi" w:cstheme="minorHAnsi"/>
                <w:b/>
                <w:bCs/>
                <w:color w:val="FF0000"/>
              </w:rPr>
              <w:t xml:space="preserve"> and Annex B</w:t>
            </w:r>
            <w:r w:rsidRPr="002F6A79">
              <w:rPr>
                <w:rFonts w:asciiTheme="minorHAnsi" w:hAnsiTheme="minorHAnsi" w:cstheme="minorHAnsi"/>
                <w:color w:val="FF0000"/>
              </w:rPr>
              <w:t>&gt;</w:t>
            </w:r>
          </w:p>
          <w:p w14:paraId="6586074B" w14:textId="77777777" w:rsidR="002956CD" w:rsidRPr="000A4071" w:rsidRDefault="002956CD" w:rsidP="0074363B">
            <w:pPr>
              <w:spacing w:line="360" w:lineRule="auto"/>
              <w:jc w:val="left"/>
              <w:rPr>
                <w:rFonts w:cs="Calibri"/>
                <w:color w:val="FF0000"/>
              </w:rPr>
            </w:pPr>
          </w:p>
        </w:tc>
      </w:tr>
    </w:tbl>
    <w:p w14:paraId="2599BE7E" w14:textId="77777777" w:rsidR="00AE3179" w:rsidRPr="008228E6" w:rsidRDefault="00AE3179" w:rsidP="00EF035C">
      <w:pPr>
        <w:pStyle w:val="ListParagraph"/>
        <w:ind w:left="1134"/>
        <w:rPr>
          <w:lang w:val="en-GB"/>
        </w:rPr>
      </w:pPr>
    </w:p>
    <w:p w14:paraId="162DACC9" w14:textId="77777777" w:rsidR="00942B4A" w:rsidRDefault="00B402FF" w:rsidP="008228E6">
      <w:pPr>
        <w:pStyle w:val="Heading2"/>
      </w:pPr>
      <w:bookmarkStart w:id="48" w:name="_Toc223622938"/>
      <w:r>
        <w:t xml:space="preserve">Special Conditions of Contract Verification (Stage </w:t>
      </w:r>
      <w:r w:rsidR="005E72F6">
        <w:t>3</w:t>
      </w:r>
      <w:r>
        <w:t>)</w:t>
      </w:r>
      <w:bookmarkEnd w:id="48"/>
    </w:p>
    <w:p w14:paraId="714A59A8" w14:textId="77777777" w:rsidR="00B402FF" w:rsidRPr="00B402FF" w:rsidRDefault="00B402FF" w:rsidP="006E2002">
      <w:pPr>
        <w:pStyle w:val="ListParagraph"/>
        <w:numPr>
          <w:ilvl w:val="0"/>
          <w:numId w:val="27"/>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4C5E7C8A" w14:textId="77777777" w:rsidR="00B222ED" w:rsidRDefault="00B402FF" w:rsidP="006E2002">
      <w:pPr>
        <w:pStyle w:val="ListParagraph"/>
        <w:numPr>
          <w:ilvl w:val="0"/>
          <w:numId w:val="27"/>
        </w:numPr>
        <w:rPr>
          <w:lang w:val="en-GB"/>
        </w:rPr>
      </w:pPr>
      <w:r w:rsidRPr="00B402FF">
        <w:rPr>
          <w:lang w:val="en-GB"/>
        </w:rPr>
        <w:t>SITA reserves the right to</w:t>
      </w:r>
      <w:r>
        <w:rPr>
          <w:lang w:val="en-GB"/>
        </w:rPr>
        <w:t>:</w:t>
      </w:r>
    </w:p>
    <w:p w14:paraId="5FDC935F" w14:textId="77777777" w:rsidR="00B63260" w:rsidRPr="00B63260" w:rsidRDefault="00B63260" w:rsidP="006E2002">
      <w:pPr>
        <w:pStyle w:val="ListParagraph"/>
        <w:numPr>
          <w:ilvl w:val="1"/>
          <w:numId w:val="27"/>
        </w:numPr>
        <w:rPr>
          <w:lang w:val="en-GB"/>
        </w:rPr>
      </w:pPr>
      <w:r w:rsidRPr="00B63260">
        <w:rPr>
          <w:lang w:val="en-GB"/>
        </w:rPr>
        <w:t>Negotiate the conditions; or</w:t>
      </w:r>
    </w:p>
    <w:p w14:paraId="2C0E8A2A" w14:textId="77777777" w:rsidR="00B63260" w:rsidRPr="00B63260" w:rsidRDefault="00B63260" w:rsidP="006E2002">
      <w:pPr>
        <w:pStyle w:val="ListParagraph"/>
        <w:numPr>
          <w:ilvl w:val="1"/>
          <w:numId w:val="27"/>
        </w:numPr>
        <w:rPr>
          <w:lang w:val="en-GB"/>
        </w:rPr>
      </w:pPr>
      <w:r w:rsidRPr="00B63260">
        <w:rPr>
          <w:lang w:val="en-GB"/>
        </w:rPr>
        <w:t>Automatically disqualify a bidder for not accepting these conditions; or</w:t>
      </w:r>
    </w:p>
    <w:p w14:paraId="44D74141" w14:textId="77777777" w:rsidR="00B63260" w:rsidRPr="00B63260" w:rsidRDefault="00B63260" w:rsidP="006E2002">
      <w:pPr>
        <w:pStyle w:val="ListParagraph"/>
        <w:numPr>
          <w:ilvl w:val="1"/>
          <w:numId w:val="27"/>
        </w:numPr>
        <w:rPr>
          <w:lang w:val="en-GB"/>
        </w:rPr>
      </w:pPr>
      <w:r w:rsidRPr="00B63260">
        <w:rPr>
          <w:lang w:val="en-GB"/>
        </w:rPr>
        <w:t>Award to multiple bidders; or</w:t>
      </w:r>
    </w:p>
    <w:p w14:paraId="10EF25D8" w14:textId="77777777" w:rsidR="00B63260" w:rsidRPr="00B63260" w:rsidRDefault="00B63260" w:rsidP="006E2002">
      <w:pPr>
        <w:pStyle w:val="ListParagraph"/>
        <w:numPr>
          <w:ilvl w:val="1"/>
          <w:numId w:val="27"/>
        </w:numPr>
        <w:rPr>
          <w:lang w:val="en-GB"/>
        </w:rPr>
      </w:pPr>
      <w:r w:rsidRPr="00B63260">
        <w:rPr>
          <w:lang w:val="en-GB"/>
        </w:rPr>
        <w:t xml:space="preserve">Not to award; or </w:t>
      </w:r>
    </w:p>
    <w:p w14:paraId="418B9108" w14:textId="77777777" w:rsidR="00B63260" w:rsidRPr="002A37AA" w:rsidRDefault="00B63260" w:rsidP="006E2002">
      <w:pPr>
        <w:pStyle w:val="ListParagraph"/>
        <w:numPr>
          <w:ilvl w:val="1"/>
          <w:numId w:val="27"/>
        </w:numPr>
        <w:rPr>
          <w:lang w:val="en-GB"/>
        </w:rPr>
      </w:pPr>
      <w:r w:rsidRPr="00B63260">
        <w:rPr>
          <w:lang w:val="en-GB"/>
        </w:rPr>
        <w:t>To do a partial award.</w:t>
      </w:r>
    </w:p>
    <w:p w14:paraId="2247B746" w14:textId="77777777" w:rsidR="00B402FF" w:rsidRDefault="007334B7" w:rsidP="006E2002">
      <w:pPr>
        <w:pStyle w:val="ListParagraph"/>
        <w:numPr>
          <w:ilvl w:val="0"/>
          <w:numId w:val="27"/>
        </w:numPr>
        <w:rPr>
          <w:lang w:val="en-GB"/>
        </w:rPr>
      </w:pPr>
      <w:r w:rsidRPr="00B222ED">
        <w:rPr>
          <w:lang w:val="en-GB"/>
        </w:rPr>
        <w:t>If</w:t>
      </w:r>
      <w:r w:rsidR="00B222ED" w:rsidRPr="00B222ED">
        <w:rPr>
          <w:lang w:val="en-GB"/>
        </w:rPr>
        <w:t xml:space="preserve"> the bidder qualifies the proposal with own conditions and does not specifically withdraw such own conditions when called upon to do so, SITA will invoke the rights reserved in accordance with subsection </w:t>
      </w:r>
      <w:r w:rsidR="00B222ED">
        <w:rPr>
          <w:lang w:val="en-GB"/>
        </w:rPr>
        <w:t>4.3.</w:t>
      </w:r>
      <w:r w:rsidR="008E59CE">
        <w:rPr>
          <w:lang w:val="en-GB"/>
        </w:rPr>
        <w:t xml:space="preserve"> (b)</w:t>
      </w:r>
      <w:r w:rsidR="00B222ED" w:rsidRPr="00B222ED">
        <w:rPr>
          <w:lang w:val="en-GB"/>
        </w:rPr>
        <w:t xml:space="preserve"> above</w:t>
      </w:r>
      <w:r w:rsidR="00B222ED">
        <w:rPr>
          <w:lang w:val="en-GB"/>
        </w:rPr>
        <w:t>.</w:t>
      </w:r>
    </w:p>
    <w:p w14:paraId="344ECA54" w14:textId="77777777" w:rsidR="00B402FF" w:rsidRDefault="00B402FF" w:rsidP="00AF05FE"/>
    <w:p w14:paraId="4DB4C072" w14:textId="77777777" w:rsidR="00B222ED" w:rsidRPr="00C4443F" w:rsidRDefault="00B222ED" w:rsidP="00B222ED">
      <w:pPr>
        <w:pStyle w:val="Heading3"/>
      </w:pPr>
      <w:bookmarkStart w:id="49" w:name="_Toc223622939"/>
      <w:r w:rsidRPr="00C4443F">
        <w:t>Special Conditions of Contract</w:t>
      </w:r>
      <w:bookmarkEnd w:id="49"/>
    </w:p>
    <w:p w14:paraId="2A47BDA4" w14:textId="77777777" w:rsidR="00B222ED" w:rsidRPr="00C4443F" w:rsidRDefault="00B222ED" w:rsidP="005F2D66">
      <w:pPr>
        <w:pStyle w:val="Heading4"/>
        <w:ind w:hanging="1135"/>
      </w:pPr>
      <w:r w:rsidRPr="00C4443F">
        <w:t>Contracting Conditions</w:t>
      </w:r>
    </w:p>
    <w:p w14:paraId="1D430975" w14:textId="77777777" w:rsidR="00B222ED" w:rsidRPr="00C4443F" w:rsidRDefault="00B222ED" w:rsidP="00FD6115">
      <w:pPr>
        <w:pStyle w:val="ListParagraph"/>
        <w:numPr>
          <w:ilvl w:val="0"/>
          <w:numId w:val="6"/>
        </w:numPr>
        <w:rPr>
          <w:lang w:val="en-GB"/>
        </w:rPr>
      </w:pPr>
      <w:r w:rsidRPr="00C4443F">
        <w:rPr>
          <w:b/>
          <w:bCs/>
          <w:lang w:val="en-GB"/>
        </w:rPr>
        <w:t>Formal Contract</w:t>
      </w:r>
      <w:r w:rsidRPr="00C4443F">
        <w:rPr>
          <w:lang w:val="en-GB"/>
        </w:rPr>
        <w:t xml:space="preserve"> - The supplier must </w:t>
      </w:r>
      <w:r w:rsidR="007334B7" w:rsidRPr="00C4443F">
        <w:rPr>
          <w:lang w:val="en-GB"/>
        </w:rPr>
        <w:t>enter</w:t>
      </w:r>
      <w:r w:rsidRPr="00C4443F">
        <w:rPr>
          <w:lang w:val="en-GB"/>
        </w:rPr>
        <w:t xml:space="preserve"> a formal written contract (agreement) with SITA.</w:t>
      </w:r>
    </w:p>
    <w:p w14:paraId="2FCE8EEB" w14:textId="77777777" w:rsidR="00B222ED" w:rsidRPr="00C4443F" w:rsidRDefault="00B222ED" w:rsidP="00FD6115">
      <w:pPr>
        <w:pStyle w:val="ListParagraph"/>
        <w:numPr>
          <w:ilvl w:val="0"/>
          <w:numId w:val="6"/>
        </w:numPr>
        <w:rPr>
          <w:lang w:val="en-GB"/>
        </w:rPr>
      </w:pPr>
      <w:r w:rsidRPr="00C4443F">
        <w:rPr>
          <w:b/>
          <w:bCs/>
          <w:lang w:val="en-GB"/>
        </w:rPr>
        <w:lastRenderedPageBreak/>
        <w:t>Right to Audit</w:t>
      </w:r>
      <w:r w:rsidRPr="00C4443F">
        <w:rPr>
          <w:lang w:val="en-GB"/>
        </w:rPr>
        <w:t xml:space="preserve"> - SITA reserves the right, before </w:t>
      </w:r>
      <w:r w:rsidR="007334B7" w:rsidRPr="00C4443F">
        <w:rPr>
          <w:lang w:val="en-GB"/>
        </w:rPr>
        <w:t>entering</w:t>
      </w:r>
      <w:r w:rsidRPr="00C4443F">
        <w:rPr>
          <w:lang w:val="en-GB"/>
        </w:rPr>
        <w:t xml:space="preserve">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224D96CE" w14:textId="77777777" w:rsidR="00B222ED" w:rsidRPr="00C4443F" w:rsidRDefault="00B222ED" w:rsidP="005F2D66">
      <w:pPr>
        <w:pStyle w:val="Heading4"/>
        <w:ind w:hanging="1135"/>
      </w:pPr>
      <w:r w:rsidRPr="00C4443F">
        <w:t>Delivery Address</w:t>
      </w:r>
    </w:p>
    <w:p w14:paraId="159F109D" w14:textId="77777777" w:rsidR="00B222ED" w:rsidRPr="00C4443F" w:rsidRDefault="00B222ED" w:rsidP="00FD6115">
      <w:pPr>
        <w:pStyle w:val="ListParagraph"/>
        <w:numPr>
          <w:ilvl w:val="0"/>
          <w:numId w:val="7"/>
        </w:numPr>
      </w:pPr>
      <w:r w:rsidRPr="00C4443F">
        <w:t>The supplier must deliver the required products or services at as indicated in Section 2.2, Delivery Address</w:t>
      </w:r>
    </w:p>
    <w:p w14:paraId="124D1E38" w14:textId="77777777" w:rsidR="00B222ED" w:rsidRPr="00C4443F" w:rsidRDefault="00B222ED" w:rsidP="005F2D66">
      <w:pPr>
        <w:pStyle w:val="Heading4"/>
        <w:ind w:hanging="1135"/>
      </w:pPr>
      <w:r w:rsidRPr="00C4443F">
        <w:t>Services and Performance Metrics</w:t>
      </w:r>
    </w:p>
    <w:p w14:paraId="338D1340" w14:textId="77777777" w:rsidR="00B222ED" w:rsidRPr="00C4443F" w:rsidRDefault="00B222ED" w:rsidP="00FD6115">
      <w:pPr>
        <w:pStyle w:val="ListParagraph"/>
        <w:numPr>
          <w:ilvl w:val="0"/>
          <w:numId w:val="8"/>
        </w:numPr>
      </w:pPr>
      <w:r w:rsidRPr="00C4443F">
        <w:t xml:space="preserve">The bidder is responsible to provide the following services as specified in the Service </w:t>
      </w:r>
      <w:r w:rsidR="00B12F3C" w:rsidRPr="00C4443F">
        <w:tab/>
      </w:r>
      <w:r w:rsidR="00B12F3C" w:rsidRPr="00C4443F">
        <w:tab/>
      </w:r>
      <w:r w:rsidR="00B12F3C" w:rsidRPr="00C4443F">
        <w:tab/>
      </w:r>
      <w:r w:rsidRPr="00C4443F">
        <w:t>Breakdown Structure (SBS):</w:t>
      </w:r>
    </w:p>
    <w:p w14:paraId="46284DF9" w14:textId="77777777" w:rsidR="00B222ED" w:rsidRPr="00C4443F" w:rsidRDefault="00B222ED" w:rsidP="00FD6115">
      <w:pPr>
        <w:pStyle w:val="ListParagraph"/>
        <w:numPr>
          <w:ilvl w:val="1"/>
          <w:numId w:val="8"/>
        </w:numPr>
      </w:pPr>
      <w:r w:rsidRPr="00C4443F">
        <w:rPr>
          <w:rStyle w:val="Strong"/>
        </w:rPr>
        <w:t xml:space="preserve">Operational </w:t>
      </w:r>
      <w:proofErr w:type="spellStart"/>
      <w:r w:rsidRPr="00C4443F">
        <w:rPr>
          <w:rStyle w:val="Strong"/>
        </w:rPr>
        <w:t>MTTResolve</w:t>
      </w:r>
      <w:proofErr w:type="spellEnd"/>
      <w:r w:rsidRPr="00C4443F">
        <w:rPr>
          <w:rStyle w:val="Strong"/>
        </w:rPr>
        <w:t xml:space="preserve">: Response and Repair Times - </w:t>
      </w:r>
      <w:r w:rsidR="00B12F3C" w:rsidRPr="00C4443F">
        <w:rPr>
          <w:lang w:val="en-GB"/>
        </w:rPr>
        <w:t>The Bidder must perform corrective maintenance within predefined response and repair times.  Maximum Time To Repair in all cases (</w:t>
      </w:r>
      <w:r w:rsidR="00DB498C" w:rsidRPr="00C4443F">
        <w:rPr>
          <w:lang w:val="en-GB"/>
        </w:rPr>
        <w:t>Full-Service</w:t>
      </w:r>
      <w:r w:rsidR="00B12F3C" w:rsidRPr="00C4443F">
        <w:rPr>
          <w:lang w:val="en-GB"/>
        </w:rPr>
        <w:t xml:space="preserve"> Agreement) will be sixteen (16) working hours for all UTP voice/data and fibre incidents.</w:t>
      </w:r>
    </w:p>
    <w:p w14:paraId="13442D7D" w14:textId="77777777" w:rsidR="008360E8" w:rsidRPr="00C4443F" w:rsidRDefault="00B12F3C" w:rsidP="00FD6115">
      <w:pPr>
        <w:pStyle w:val="ListParagraph"/>
        <w:numPr>
          <w:ilvl w:val="1"/>
          <w:numId w:val="8"/>
        </w:numPr>
      </w:pPr>
      <w:r w:rsidRPr="00C4443F">
        <w:rPr>
          <w:b/>
          <w:bCs/>
        </w:rPr>
        <w:t xml:space="preserve">Mission Critical </w:t>
      </w:r>
      <w:proofErr w:type="spellStart"/>
      <w:r w:rsidRPr="00C4443F">
        <w:rPr>
          <w:b/>
          <w:bCs/>
        </w:rPr>
        <w:t>MTTResolve</w:t>
      </w:r>
      <w:proofErr w:type="spellEnd"/>
      <w:r w:rsidRPr="00C4443F">
        <w:rPr>
          <w:b/>
          <w:bCs/>
        </w:rPr>
        <w:t>: Response and Repair Times</w:t>
      </w:r>
      <w:r w:rsidRPr="00C4443F">
        <w:t xml:space="preserve"> - The Bidder must perform corrective maintenance within predefined response and repair times.  Maximum Time To Repair in all mission critical cases (</w:t>
      </w:r>
      <w:r w:rsidR="00DB498C" w:rsidRPr="00C4443F">
        <w:t>Full-Service</w:t>
      </w:r>
      <w:r w:rsidRPr="00C4443F">
        <w:t xml:space="preserve"> Agreement) will be one (1) working </w:t>
      </w:r>
      <w:r w:rsidR="00DB498C" w:rsidRPr="00C4443F">
        <w:t>hours</w:t>
      </w:r>
      <w:r w:rsidRPr="00C4443F">
        <w:t xml:space="preserve"> for all UTP voice/data and fibre incidents</w:t>
      </w:r>
    </w:p>
    <w:p w14:paraId="3991DAB2" w14:textId="77777777" w:rsidR="00E60BE0" w:rsidRPr="00C4443F" w:rsidRDefault="00E60BE0" w:rsidP="005F2D66">
      <w:pPr>
        <w:pStyle w:val="Heading4"/>
        <w:ind w:hanging="1135"/>
      </w:pPr>
      <w:r w:rsidRPr="00C4443F">
        <w:t>Supplier Performance Reporting</w:t>
      </w:r>
    </w:p>
    <w:p w14:paraId="2B7FA0AD" w14:textId="77777777" w:rsidR="002A59BE" w:rsidRPr="002A59BE" w:rsidRDefault="002A59BE" w:rsidP="002A59BE">
      <w:pPr>
        <w:pStyle w:val="Heading4"/>
        <w:numPr>
          <w:ilvl w:val="0"/>
          <w:numId w:val="0"/>
        </w:numPr>
        <w:spacing w:line="276" w:lineRule="auto"/>
        <w:ind w:left="1135" w:hanging="567"/>
        <w:jc w:val="both"/>
        <w:rPr>
          <w:rFonts w:asciiTheme="minorHAnsi" w:eastAsiaTheme="minorHAnsi" w:hAnsiTheme="minorHAnsi" w:cstheme="majorBidi"/>
          <w:b w:val="0"/>
          <w:color w:val="auto"/>
          <w:sz w:val="22"/>
          <w:lang w:val="en-ZA"/>
        </w:rPr>
      </w:pPr>
      <w:r>
        <w:rPr>
          <w:rFonts w:asciiTheme="minorHAnsi" w:eastAsiaTheme="minorHAnsi" w:hAnsiTheme="minorHAnsi" w:cstheme="majorBidi"/>
          <w:b w:val="0"/>
          <w:color w:val="auto"/>
          <w:sz w:val="22"/>
          <w:lang w:val="en-ZA"/>
        </w:rPr>
        <w:t xml:space="preserve">(a) </w:t>
      </w:r>
      <w:r>
        <w:rPr>
          <w:rFonts w:asciiTheme="minorHAnsi" w:eastAsiaTheme="minorHAnsi" w:hAnsiTheme="minorHAnsi" w:cstheme="majorBidi"/>
          <w:b w:val="0"/>
          <w:color w:val="auto"/>
          <w:sz w:val="22"/>
          <w:lang w:val="en-ZA"/>
        </w:rPr>
        <w:tab/>
      </w:r>
      <w:r w:rsidRPr="002A59BE">
        <w:rPr>
          <w:rFonts w:asciiTheme="minorHAnsi" w:eastAsiaTheme="minorHAnsi" w:hAnsiTheme="minorHAnsi" w:cstheme="majorBidi"/>
          <w:b w:val="0"/>
          <w:color w:val="auto"/>
          <w:sz w:val="22"/>
          <w:lang w:val="en-ZA"/>
        </w:rPr>
        <w:t>The Supplier will report on a weekly basis to SITA/Client during the design, installation and implementation phase of the project; weekly written reports are to be presented to the SITA project manager/Client on the progress of the preceding week until installation process has been completed.</w:t>
      </w:r>
    </w:p>
    <w:p w14:paraId="5A43E7A9" w14:textId="77777777" w:rsidR="002A59BE" w:rsidRPr="002A59BE" w:rsidRDefault="002A59BE" w:rsidP="002A59BE">
      <w:pPr>
        <w:pStyle w:val="Heading4"/>
        <w:numPr>
          <w:ilvl w:val="0"/>
          <w:numId w:val="0"/>
        </w:numPr>
        <w:spacing w:line="276" w:lineRule="auto"/>
        <w:ind w:left="1135" w:hanging="567"/>
        <w:jc w:val="both"/>
        <w:rPr>
          <w:rFonts w:asciiTheme="minorHAnsi" w:eastAsiaTheme="minorHAnsi" w:hAnsiTheme="minorHAnsi" w:cstheme="majorBidi"/>
          <w:b w:val="0"/>
          <w:color w:val="auto"/>
          <w:sz w:val="22"/>
          <w:lang w:val="en-ZA"/>
        </w:rPr>
      </w:pPr>
      <w:r>
        <w:rPr>
          <w:rFonts w:asciiTheme="minorHAnsi" w:eastAsiaTheme="minorHAnsi" w:hAnsiTheme="minorHAnsi" w:cstheme="majorBidi"/>
          <w:b w:val="0"/>
          <w:color w:val="auto"/>
          <w:sz w:val="22"/>
          <w:lang w:val="en-ZA"/>
        </w:rPr>
        <w:t>(b)</w:t>
      </w:r>
      <w:r>
        <w:rPr>
          <w:rFonts w:asciiTheme="minorHAnsi" w:eastAsiaTheme="minorHAnsi" w:hAnsiTheme="minorHAnsi" w:cstheme="majorBidi"/>
          <w:b w:val="0"/>
          <w:color w:val="auto"/>
          <w:sz w:val="22"/>
          <w:lang w:val="en-ZA"/>
        </w:rPr>
        <w:tab/>
      </w:r>
      <w:r w:rsidRPr="002A59BE">
        <w:rPr>
          <w:rFonts w:asciiTheme="minorHAnsi" w:eastAsiaTheme="minorHAnsi" w:hAnsiTheme="minorHAnsi" w:cstheme="majorBidi"/>
          <w:b w:val="0"/>
          <w:color w:val="auto"/>
          <w:sz w:val="22"/>
          <w:lang w:val="en-ZA"/>
        </w:rPr>
        <w:t xml:space="preserve">Quarterly meetings to be scheduled between SITA project manager/Client and service provider </w:t>
      </w:r>
      <w:r w:rsidR="00495DCF" w:rsidRPr="002A59BE">
        <w:rPr>
          <w:rFonts w:asciiTheme="minorHAnsi" w:eastAsiaTheme="minorHAnsi" w:hAnsiTheme="minorHAnsi" w:cstheme="majorBidi"/>
          <w:b w:val="0"/>
          <w:color w:val="auto"/>
          <w:sz w:val="22"/>
          <w:lang w:val="en-ZA"/>
        </w:rPr>
        <w:t>and</w:t>
      </w:r>
      <w:r w:rsidRPr="002A59BE">
        <w:rPr>
          <w:rFonts w:asciiTheme="minorHAnsi" w:eastAsiaTheme="minorHAnsi" w:hAnsiTheme="minorHAnsi" w:cstheme="majorBidi"/>
          <w:b w:val="0"/>
          <w:color w:val="auto"/>
          <w:sz w:val="22"/>
          <w:lang w:val="en-ZA"/>
        </w:rPr>
        <w:t xml:space="preserve"> ADHOC meetings from both sides. </w:t>
      </w:r>
    </w:p>
    <w:p w14:paraId="7A1B1DED" w14:textId="77777777" w:rsidR="002A59BE" w:rsidRDefault="002A59BE" w:rsidP="002A59BE">
      <w:pPr>
        <w:pStyle w:val="Heading4"/>
        <w:numPr>
          <w:ilvl w:val="0"/>
          <w:numId w:val="0"/>
        </w:numPr>
        <w:spacing w:line="276" w:lineRule="auto"/>
        <w:ind w:left="1135" w:hanging="567"/>
        <w:jc w:val="both"/>
        <w:rPr>
          <w:rFonts w:asciiTheme="minorHAnsi" w:eastAsiaTheme="minorHAnsi" w:hAnsiTheme="minorHAnsi" w:cstheme="majorBidi"/>
          <w:b w:val="0"/>
          <w:color w:val="auto"/>
          <w:sz w:val="22"/>
          <w:lang w:val="en-ZA"/>
        </w:rPr>
      </w:pPr>
      <w:r>
        <w:rPr>
          <w:rFonts w:asciiTheme="minorHAnsi" w:eastAsiaTheme="minorHAnsi" w:hAnsiTheme="minorHAnsi" w:cstheme="majorBidi"/>
          <w:b w:val="0"/>
          <w:color w:val="auto"/>
          <w:sz w:val="22"/>
          <w:lang w:val="en-ZA"/>
        </w:rPr>
        <w:t xml:space="preserve">(c) </w:t>
      </w:r>
      <w:r>
        <w:rPr>
          <w:rFonts w:asciiTheme="minorHAnsi" w:eastAsiaTheme="minorHAnsi" w:hAnsiTheme="minorHAnsi" w:cstheme="majorBidi"/>
          <w:b w:val="0"/>
          <w:color w:val="auto"/>
          <w:sz w:val="22"/>
          <w:lang w:val="en-ZA"/>
        </w:rPr>
        <w:tab/>
      </w:r>
      <w:r w:rsidRPr="002A59BE">
        <w:rPr>
          <w:rFonts w:asciiTheme="minorHAnsi" w:eastAsiaTheme="minorHAnsi" w:hAnsiTheme="minorHAnsi" w:cstheme="majorBidi"/>
          <w:b w:val="0"/>
          <w:color w:val="auto"/>
          <w:sz w:val="22"/>
          <w:lang w:val="en-ZA"/>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p>
    <w:p w14:paraId="4ED8E82E" w14:textId="77777777" w:rsidR="00086464" w:rsidRPr="00086464" w:rsidRDefault="00086464" w:rsidP="006E2002">
      <w:pPr>
        <w:keepNext/>
        <w:numPr>
          <w:ilvl w:val="3"/>
          <w:numId w:val="70"/>
        </w:numPr>
        <w:spacing w:before="120" w:line="240" w:lineRule="auto"/>
        <w:ind w:left="1135" w:hanging="1135"/>
        <w:outlineLvl w:val="3"/>
        <w:rPr>
          <w:rFonts w:asciiTheme="majorHAnsi" w:eastAsiaTheme="majorEastAsia" w:hAnsiTheme="majorHAnsi" w:cstheme="minorBidi"/>
          <w:b/>
          <w:color w:val="0E1B8D"/>
          <w:sz w:val="24"/>
          <w:lang w:val="en-GB"/>
        </w:rPr>
      </w:pPr>
      <w:r w:rsidRPr="00086464">
        <w:rPr>
          <w:rFonts w:asciiTheme="majorHAnsi" w:eastAsiaTheme="majorEastAsia" w:hAnsiTheme="majorHAnsi" w:cstheme="minorBidi"/>
          <w:b/>
          <w:color w:val="0E1B8D"/>
          <w:sz w:val="24"/>
          <w:lang w:val="en-GB"/>
        </w:rPr>
        <w:t>Penalties</w:t>
      </w:r>
    </w:p>
    <w:p w14:paraId="724FFB28" w14:textId="77777777" w:rsidR="00086464" w:rsidRPr="00086464" w:rsidRDefault="00086464" w:rsidP="00086464">
      <w:pPr>
        <w:spacing w:line="240" w:lineRule="auto"/>
        <w:ind w:left="1134" w:hanging="567"/>
        <w:jc w:val="left"/>
        <w:rPr>
          <w:rFonts w:asciiTheme="minorHAnsi" w:eastAsia="Times New Roman" w:hAnsiTheme="minorHAnsi" w:cstheme="minorHAnsi"/>
          <w:bCs/>
        </w:rPr>
      </w:pPr>
      <w:r w:rsidRPr="00086464">
        <w:rPr>
          <w:rFonts w:asciiTheme="minorHAnsi" w:eastAsia="Times New Roman" w:hAnsiTheme="minorHAnsi" w:cstheme="minorHAnsi"/>
          <w:bCs/>
        </w:rPr>
        <w:t>(a)</w:t>
      </w:r>
      <w:r w:rsidRPr="00086464">
        <w:rPr>
          <w:rFonts w:asciiTheme="minorHAnsi" w:eastAsia="Times New Roman" w:hAnsiTheme="minorHAnsi" w:cstheme="minorHAnsi"/>
          <w:bCs/>
        </w:rPr>
        <w:tab/>
        <w:t xml:space="preserve">A penalty of 15% of the monthly contract value or any specific deliverable may be imposed if it is found that the Service Provider failed to meet agreed deliverables, and such failure was not caused by a failure of the client to comply with its obligations. </w:t>
      </w:r>
    </w:p>
    <w:p w14:paraId="0163348E" w14:textId="77777777" w:rsidR="00086464" w:rsidRPr="00086464" w:rsidRDefault="00086464" w:rsidP="00086464">
      <w:pPr>
        <w:spacing w:line="240" w:lineRule="auto"/>
        <w:ind w:left="1134" w:hanging="567"/>
        <w:jc w:val="left"/>
        <w:rPr>
          <w:rFonts w:asciiTheme="minorHAnsi" w:eastAsia="Times New Roman" w:hAnsiTheme="minorHAnsi" w:cstheme="minorHAnsi"/>
          <w:bCs/>
        </w:rPr>
      </w:pPr>
      <w:r w:rsidRPr="00086464">
        <w:rPr>
          <w:rFonts w:asciiTheme="minorHAnsi" w:eastAsia="Times New Roman" w:hAnsiTheme="minorHAnsi" w:cstheme="minorHAnsi"/>
          <w:bCs/>
        </w:rPr>
        <w:t>(b)</w:t>
      </w:r>
      <w:r w:rsidRPr="00086464">
        <w:rPr>
          <w:rFonts w:asciiTheme="minorHAnsi" w:eastAsia="Times New Roman" w:hAnsiTheme="minorHAnsi" w:cstheme="minorHAnsi"/>
          <w:bCs/>
        </w:rPr>
        <w:tab/>
        <w:t xml:space="preserve">Where penalties are imposed, the relevant monthly invoice will be reduced by the penalty amount, or a credit note for the penalty amount will be submitted to SITA within 2 (two) months of the target not being met. </w:t>
      </w:r>
    </w:p>
    <w:p w14:paraId="55E3EB59" w14:textId="77777777" w:rsidR="00086464" w:rsidRPr="00086464" w:rsidRDefault="00086464" w:rsidP="00086464">
      <w:pPr>
        <w:ind w:left="1134" w:hanging="567"/>
        <w:rPr>
          <w:rFonts w:asciiTheme="minorHAnsi" w:eastAsia="Times New Roman" w:hAnsiTheme="minorHAnsi" w:cstheme="minorHAnsi"/>
          <w:bCs/>
        </w:rPr>
      </w:pPr>
      <w:r w:rsidRPr="00086464">
        <w:rPr>
          <w:rFonts w:asciiTheme="minorHAnsi" w:eastAsia="Times New Roman" w:hAnsiTheme="minorHAnsi" w:cstheme="minorHAnsi"/>
          <w:bCs/>
        </w:rPr>
        <w:t>(c)</w:t>
      </w:r>
      <w:r w:rsidRPr="00086464">
        <w:rPr>
          <w:rFonts w:asciiTheme="minorHAnsi" w:eastAsia="Times New Roman" w:hAnsiTheme="minorHAnsi" w:cstheme="minorHAnsi"/>
          <w:bCs/>
        </w:rPr>
        <w:tab/>
        <w:t>SITA reserves the right to enforce these penalties, or not, depending on the merit of each case.</w:t>
      </w:r>
    </w:p>
    <w:p w14:paraId="3C342C03" w14:textId="77777777" w:rsidR="00086464" w:rsidRDefault="00086464" w:rsidP="00086464"/>
    <w:p w14:paraId="4F503888" w14:textId="77777777" w:rsidR="00086464" w:rsidRPr="005F2D66" w:rsidRDefault="00086464" w:rsidP="005F2D66"/>
    <w:p w14:paraId="7D57FDA3" w14:textId="77777777" w:rsidR="00E60BE0" w:rsidRPr="00C4443F" w:rsidRDefault="00E60BE0" w:rsidP="005F2D66">
      <w:pPr>
        <w:pStyle w:val="Heading4"/>
        <w:ind w:hanging="1135"/>
      </w:pPr>
      <w:r w:rsidRPr="00C4443F">
        <w:t>Certification, Expertise and Qualification</w:t>
      </w:r>
    </w:p>
    <w:p w14:paraId="33AA4FD3" w14:textId="77777777" w:rsidR="00E60BE0" w:rsidRPr="00C4443F" w:rsidRDefault="00E60BE0" w:rsidP="00FD6115">
      <w:pPr>
        <w:pStyle w:val="ListParagraph"/>
        <w:numPr>
          <w:ilvl w:val="0"/>
          <w:numId w:val="9"/>
        </w:numPr>
      </w:pPr>
      <w:r w:rsidRPr="00C4443F">
        <w:t>The bidder certifies that:</w:t>
      </w:r>
    </w:p>
    <w:p w14:paraId="27C52400" w14:textId="77777777" w:rsidR="00E60BE0" w:rsidRPr="00C4443F" w:rsidRDefault="00CA731E" w:rsidP="00FD6115">
      <w:pPr>
        <w:pStyle w:val="ListParagraph"/>
        <w:numPr>
          <w:ilvl w:val="1"/>
          <w:numId w:val="9"/>
        </w:numPr>
      </w:pPr>
      <w:r w:rsidRPr="00C4443F">
        <w:lastRenderedPageBreak/>
        <w:t>it has the necessary expertise, skill, qualifications and ability to undertake the work required in terms of the Statement of Work or Service Definition</w:t>
      </w:r>
    </w:p>
    <w:p w14:paraId="5102DF61" w14:textId="77777777" w:rsidR="00CA731E" w:rsidRPr="00C4443F" w:rsidRDefault="00CA731E" w:rsidP="00FD6115">
      <w:pPr>
        <w:pStyle w:val="ListParagraph"/>
        <w:numPr>
          <w:ilvl w:val="1"/>
          <w:numId w:val="9"/>
        </w:numPr>
      </w:pPr>
      <w:r w:rsidRPr="00C4443F">
        <w:t>it is committed to provide the Products or Services; and</w:t>
      </w:r>
    </w:p>
    <w:p w14:paraId="76405BBC" w14:textId="77777777" w:rsidR="00CA731E" w:rsidRPr="00C4443F" w:rsidRDefault="00CA731E" w:rsidP="00FD6115">
      <w:pPr>
        <w:pStyle w:val="ListParagraph"/>
        <w:numPr>
          <w:ilvl w:val="1"/>
          <w:numId w:val="9"/>
        </w:numPr>
      </w:pPr>
      <w:r w:rsidRPr="00C4443F">
        <w:t>perform all obligations detailed herein without any interruption to the Customer</w:t>
      </w:r>
    </w:p>
    <w:p w14:paraId="1E0C30C9" w14:textId="77777777" w:rsidR="00CA731E" w:rsidRPr="00C4443F" w:rsidRDefault="00CA731E" w:rsidP="00FD6115">
      <w:pPr>
        <w:pStyle w:val="ListParagraph"/>
        <w:numPr>
          <w:ilvl w:val="1"/>
          <w:numId w:val="9"/>
        </w:numPr>
      </w:pPr>
      <w:r w:rsidRPr="00C4443F">
        <w:t>it has been certified for the Products and Services required</w:t>
      </w:r>
    </w:p>
    <w:p w14:paraId="54B861AA" w14:textId="77777777" w:rsidR="00CA731E" w:rsidRPr="00C4443F" w:rsidRDefault="00CA731E" w:rsidP="005F2D66">
      <w:pPr>
        <w:pStyle w:val="Heading4"/>
        <w:ind w:hanging="1093"/>
      </w:pPr>
      <w:r w:rsidRPr="00C4443F">
        <w:t>Logistical Conditions</w:t>
      </w:r>
    </w:p>
    <w:p w14:paraId="40879E02" w14:textId="77777777" w:rsidR="00CA731E" w:rsidRPr="00C4443F" w:rsidRDefault="00CA731E" w:rsidP="00FD6115">
      <w:pPr>
        <w:pStyle w:val="ListParagraph"/>
        <w:numPr>
          <w:ilvl w:val="0"/>
          <w:numId w:val="10"/>
        </w:numPr>
      </w:pPr>
      <w:r w:rsidRPr="00C4443F">
        <w:rPr>
          <w:b/>
          <w:bCs/>
        </w:rPr>
        <w:t>Hours of Work</w:t>
      </w:r>
      <w:r w:rsidRPr="00C4443F">
        <w:t xml:space="preserve">  </w:t>
      </w:r>
    </w:p>
    <w:p w14:paraId="2DC5981B" w14:textId="77777777" w:rsidR="00B12F3C" w:rsidRPr="00C4443F" w:rsidRDefault="00CA731E" w:rsidP="00FD6115">
      <w:pPr>
        <w:pStyle w:val="ListParagraph"/>
        <w:numPr>
          <w:ilvl w:val="1"/>
          <w:numId w:val="10"/>
        </w:numPr>
      </w:pPr>
      <w:r w:rsidRPr="00C4443F">
        <w:t xml:space="preserve">Office hours are defined as business working hours of the customer and is Mondays to Fridays between 07:30 and </w:t>
      </w:r>
      <w:r w:rsidR="007334B7" w:rsidRPr="00C4443F">
        <w:t>16:00</w:t>
      </w:r>
      <w:r w:rsidR="007334B7">
        <w:t>.</w:t>
      </w:r>
    </w:p>
    <w:p w14:paraId="1069146F" w14:textId="77777777" w:rsidR="00CA731E" w:rsidRPr="00C4443F" w:rsidRDefault="00CA731E" w:rsidP="00FD6115">
      <w:pPr>
        <w:pStyle w:val="ListParagraph"/>
        <w:numPr>
          <w:ilvl w:val="1"/>
          <w:numId w:val="10"/>
        </w:numPr>
      </w:pPr>
      <w:r w:rsidRPr="00C4443F">
        <w:t xml:space="preserve">After hours of the customer during </w:t>
      </w:r>
      <w:r w:rsidR="007334B7" w:rsidRPr="00C4443F">
        <w:t>weekdays</w:t>
      </w:r>
      <w:r w:rsidRPr="00C4443F">
        <w:t xml:space="preserve"> are from16:00 to 07:30</w:t>
      </w:r>
      <w:r w:rsidR="002A37AA">
        <w:t>;</w:t>
      </w:r>
    </w:p>
    <w:p w14:paraId="2A41AAE3" w14:textId="77777777" w:rsidR="00CA731E" w:rsidRPr="00C4443F" w:rsidRDefault="00CA731E" w:rsidP="00FD6115">
      <w:pPr>
        <w:pStyle w:val="ListParagraph"/>
        <w:numPr>
          <w:ilvl w:val="1"/>
          <w:numId w:val="10"/>
        </w:numPr>
      </w:pPr>
      <w:r w:rsidRPr="00C4443F">
        <w:t>All mission critical sites will be managed on a 24 x 7 x 365 basis</w:t>
      </w:r>
      <w:r w:rsidR="002A37AA">
        <w:t>.</w:t>
      </w:r>
      <w:r w:rsidRPr="00C4443F">
        <w:t xml:space="preserve"> </w:t>
      </w:r>
    </w:p>
    <w:p w14:paraId="344581A9" w14:textId="77777777" w:rsidR="00CA731E" w:rsidRPr="00C4443F" w:rsidRDefault="00CA731E" w:rsidP="00FD6115">
      <w:pPr>
        <w:pStyle w:val="ListParagraph"/>
        <w:numPr>
          <w:ilvl w:val="0"/>
          <w:numId w:val="10"/>
        </w:numPr>
        <w:rPr>
          <w:b/>
          <w:bCs/>
        </w:rPr>
      </w:pPr>
      <w:r w:rsidRPr="00C4443F">
        <w:rPr>
          <w:b/>
          <w:bCs/>
        </w:rPr>
        <w:t>Tools of Trade</w:t>
      </w:r>
    </w:p>
    <w:p w14:paraId="698BF6E6" w14:textId="6C363F81" w:rsidR="00F2583E" w:rsidRPr="00C4443F" w:rsidRDefault="00CA731E" w:rsidP="00FD6115">
      <w:pPr>
        <w:pStyle w:val="ListParagraph"/>
        <w:numPr>
          <w:ilvl w:val="1"/>
          <w:numId w:val="10"/>
        </w:numPr>
      </w:pPr>
      <w:r w:rsidRPr="00C4443F">
        <w:t xml:space="preserve">The bidder is expected to use its own </w:t>
      </w:r>
      <w:r w:rsidR="00F2583E" w:rsidRPr="00C4443F">
        <w:t>resources (cell phone, laptops etc) to communicate with its own offices or outside of the SITA/Client buildings, including all tools and equipment to render the services effectively</w:t>
      </w:r>
      <w:r w:rsidR="004176AA" w:rsidRPr="00C4443F">
        <w:t>.</w:t>
      </w:r>
    </w:p>
    <w:p w14:paraId="398BD2D6" w14:textId="77777777" w:rsidR="00B12F3C" w:rsidRPr="00C4443F" w:rsidRDefault="00F2583E" w:rsidP="005F2D66">
      <w:pPr>
        <w:pStyle w:val="Heading4"/>
        <w:ind w:hanging="993"/>
      </w:pPr>
      <w:r w:rsidRPr="00C4443F">
        <w:t>Regulatory, Quality and Standards</w:t>
      </w:r>
    </w:p>
    <w:p w14:paraId="44242A31" w14:textId="77777777" w:rsidR="005E72F6" w:rsidRPr="005E72F6" w:rsidRDefault="005E72F6" w:rsidP="006E2002">
      <w:pPr>
        <w:pStyle w:val="Specification"/>
        <w:numPr>
          <w:ilvl w:val="1"/>
          <w:numId w:val="31"/>
        </w:numPr>
        <w:ind w:left="1134" w:hanging="567"/>
        <w:jc w:val="both"/>
        <w:rPr>
          <w:rStyle w:val="Strong"/>
          <w:rFonts w:asciiTheme="majorHAnsi" w:hAnsiTheme="majorHAnsi" w:cstheme="majorHAnsi"/>
          <w:b w:val="0"/>
          <w:bCs w:val="0"/>
          <w:sz w:val="22"/>
          <w:szCs w:val="22"/>
        </w:rPr>
      </w:pPr>
      <w:r w:rsidRPr="005E72F6">
        <w:rPr>
          <w:rStyle w:val="Strong"/>
          <w:rFonts w:asciiTheme="majorHAnsi" w:hAnsiTheme="majorHAnsi" w:cstheme="majorHAnsi"/>
          <w:b w:val="0"/>
          <w:sz w:val="22"/>
          <w:szCs w:val="22"/>
        </w:rPr>
        <w:t>The Supplier must for the duration of the contract ensure compliance with ISO/IEC General Quality Standards, ISO27001, and Protection of Personal Information Act (POPIA).</w:t>
      </w:r>
    </w:p>
    <w:p w14:paraId="3A737A75" w14:textId="77777777" w:rsidR="005E72F6" w:rsidRPr="00086464" w:rsidRDefault="005E72F6" w:rsidP="006E2002">
      <w:pPr>
        <w:pStyle w:val="Specification"/>
        <w:numPr>
          <w:ilvl w:val="1"/>
          <w:numId w:val="31"/>
        </w:numPr>
        <w:ind w:left="1134" w:hanging="567"/>
        <w:jc w:val="both"/>
        <w:rPr>
          <w:rStyle w:val="Strong"/>
          <w:rFonts w:asciiTheme="majorHAnsi" w:hAnsiTheme="majorHAnsi" w:cstheme="majorHAnsi"/>
          <w:b w:val="0"/>
          <w:bCs w:val="0"/>
          <w:sz w:val="22"/>
          <w:szCs w:val="22"/>
        </w:rPr>
      </w:pPr>
      <w:r w:rsidRPr="005E72F6">
        <w:rPr>
          <w:rStyle w:val="Strong"/>
          <w:rFonts w:asciiTheme="majorHAnsi" w:hAnsiTheme="majorHAnsi" w:cstheme="majorHAnsi"/>
          <w:b w:val="0"/>
          <w:sz w:val="22"/>
          <w:szCs w:val="22"/>
        </w:rPr>
        <w:t>The Supplier must for the duration of the contract ensure compliance with General Quality Standards, ISO 9001</w:t>
      </w:r>
      <w:r w:rsidR="002A37AA">
        <w:rPr>
          <w:rStyle w:val="Strong"/>
          <w:rFonts w:asciiTheme="majorHAnsi" w:hAnsiTheme="majorHAnsi" w:cstheme="majorHAnsi"/>
          <w:b w:val="0"/>
          <w:sz w:val="22"/>
          <w:szCs w:val="22"/>
        </w:rPr>
        <w:t>.</w:t>
      </w:r>
    </w:p>
    <w:p w14:paraId="709AD202" w14:textId="77777777" w:rsidR="00086464" w:rsidRPr="00086464" w:rsidRDefault="00086464" w:rsidP="006E2002">
      <w:pPr>
        <w:keepNext/>
        <w:numPr>
          <w:ilvl w:val="3"/>
          <w:numId w:val="70"/>
        </w:numPr>
        <w:spacing w:before="120" w:line="240" w:lineRule="auto"/>
        <w:ind w:left="851" w:hanging="864"/>
        <w:jc w:val="left"/>
        <w:outlineLvl w:val="3"/>
        <w:rPr>
          <w:rFonts w:asciiTheme="minorHAnsi" w:eastAsiaTheme="majorEastAsia" w:hAnsiTheme="minorHAnsi" w:cstheme="minorHAnsi"/>
          <w:b/>
          <w:color w:val="0E1B8D"/>
          <w:sz w:val="24"/>
          <w:lang w:val="en-GB"/>
        </w:rPr>
      </w:pPr>
      <w:r w:rsidRPr="00086464">
        <w:rPr>
          <w:rFonts w:asciiTheme="minorHAnsi" w:eastAsiaTheme="majorEastAsia" w:hAnsiTheme="minorHAnsi" w:cstheme="minorHAnsi"/>
          <w:b/>
          <w:color w:val="0E1B8D"/>
          <w:sz w:val="24"/>
          <w:lang w:val="en-GB"/>
        </w:rPr>
        <w:t>Skills transfer Training</w:t>
      </w:r>
    </w:p>
    <w:p w14:paraId="7E777FFF" w14:textId="77777777" w:rsidR="00086464" w:rsidRPr="00086464" w:rsidRDefault="00086464" w:rsidP="006E2002">
      <w:pPr>
        <w:numPr>
          <w:ilvl w:val="0"/>
          <w:numId w:val="71"/>
        </w:numPr>
        <w:rPr>
          <w:rFonts w:asciiTheme="minorHAnsi" w:eastAsia="Times New Roman" w:hAnsiTheme="minorHAnsi" w:cstheme="minorHAnsi"/>
        </w:rPr>
      </w:pPr>
      <w:r w:rsidRPr="00086464">
        <w:rPr>
          <w:rFonts w:asciiTheme="minorHAnsi" w:eastAsia="Times New Roman" w:hAnsiTheme="minorHAnsi" w:cstheme="minorHAnsi"/>
        </w:rPr>
        <w:t>The Bidder must ensure that the SITA technical staff receives the required training to ensure the safe operation of the solution.</w:t>
      </w:r>
    </w:p>
    <w:p w14:paraId="497661C8" w14:textId="77777777" w:rsidR="00086464" w:rsidRPr="00086464" w:rsidRDefault="00086464" w:rsidP="006E2002">
      <w:pPr>
        <w:numPr>
          <w:ilvl w:val="0"/>
          <w:numId w:val="71"/>
        </w:numPr>
        <w:rPr>
          <w:rFonts w:asciiTheme="minorHAnsi" w:eastAsia="Times New Roman" w:hAnsiTheme="minorHAnsi" w:cstheme="minorHAnsi"/>
        </w:rPr>
      </w:pPr>
      <w:r w:rsidRPr="00086464">
        <w:rPr>
          <w:rFonts w:asciiTheme="minorHAnsi" w:eastAsia="Times New Roman" w:hAnsiTheme="minorHAnsi" w:cstheme="minorHAnsi"/>
        </w:rPr>
        <w:t>The in-post training provided must include the possible primary cause and solutions to all the alarm events that can be encountered on the new solution.</w:t>
      </w:r>
    </w:p>
    <w:p w14:paraId="5D921124" w14:textId="77777777" w:rsidR="00086464" w:rsidRPr="00086464" w:rsidRDefault="00086464" w:rsidP="006E2002">
      <w:pPr>
        <w:numPr>
          <w:ilvl w:val="0"/>
          <w:numId w:val="71"/>
        </w:numPr>
        <w:rPr>
          <w:rFonts w:asciiTheme="minorHAnsi" w:eastAsia="Times New Roman" w:hAnsiTheme="minorHAnsi" w:cstheme="minorHAnsi"/>
        </w:rPr>
      </w:pPr>
      <w:r w:rsidRPr="00086464">
        <w:rPr>
          <w:rFonts w:asciiTheme="minorHAnsi" w:eastAsia="Times New Roman" w:hAnsiTheme="minorHAnsi" w:cstheme="minorHAnsi"/>
        </w:rPr>
        <w:t>Free In-post training must be provided on an on-going basis to ensure that the responsible SITA technical staff is acquainted with the safe operation of the solution and interpretation of all alarm conditions.</w:t>
      </w:r>
    </w:p>
    <w:p w14:paraId="47A889F7" w14:textId="77777777" w:rsidR="00086464" w:rsidRPr="00086464" w:rsidRDefault="00086464" w:rsidP="006E2002">
      <w:pPr>
        <w:numPr>
          <w:ilvl w:val="0"/>
          <w:numId w:val="71"/>
        </w:numPr>
        <w:rPr>
          <w:rFonts w:asciiTheme="minorHAnsi" w:eastAsia="Times New Roman" w:hAnsiTheme="minorHAnsi" w:cstheme="minorHAnsi"/>
        </w:rPr>
      </w:pPr>
      <w:r w:rsidRPr="00086464">
        <w:rPr>
          <w:rFonts w:asciiTheme="minorHAnsi" w:eastAsia="Times New Roman" w:hAnsiTheme="minorHAnsi" w:cstheme="minorHAnsi"/>
        </w:rPr>
        <w:t>The bidder must provide the required free in-post training material i.e., instruction manual to the responsible SITA technical staff.</w:t>
      </w:r>
    </w:p>
    <w:p w14:paraId="220AEEE6" w14:textId="77777777" w:rsidR="00086464" w:rsidRPr="005E72F6" w:rsidRDefault="00086464" w:rsidP="005F2D66">
      <w:pPr>
        <w:pStyle w:val="Specification"/>
        <w:ind w:left="927"/>
        <w:jc w:val="both"/>
        <w:rPr>
          <w:rStyle w:val="Strong"/>
          <w:rFonts w:asciiTheme="majorHAnsi" w:hAnsiTheme="majorHAnsi" w:cstheme="majorHAnsi"/>
          <w:b w:val="0"/>
          <w:bCs w:val="0"/>
          <w:sz w:val="22"/>
          <w:szCs w:val="22"/>
        </w:rPr>
      </w:pPr>
    </w:p>
    <w:p w14:paraId="4A85138A" w14:textId="77777777" w:rsidR="00417116" w:rsidRPr="000A536D" w:rsidRDefault="00417116" w:rsidP="006E2002">
      <w:pPr>
        <w:pStyle w:val="Heading4"/>
        <w:numPr>
          <w:ilvl w:val="3"/>
          <w:numId w:val="45"/>
        </w:numPr>
        <w:spacing w:line="276" w:lineRule="auto"/>
        <w:ind w:hanging="1276"/>
      </w:pPr>
      <w:r w:rsidRPr="000A536D">
        <w:t xml:space="preserve">Company and Personnel Security Clearance Requirements </w:t>
      </w:r>
    </w:p>
    <w:p w14:paraId="253E10B1" w14:textId="77777777" w:rsidR="005E72F6" w:rsidRPr="005E72F6" w:rsidRDefault="005E72F6" w:rsidP="006E2002">
      <w:pPr>
        <w:numPr>
          <w:ilvl w:val="1"/>
          <w:numId w:val="32"/>
        </w:numPr>
        <w:tabs>
          <w:tab w:val="clear" w:pos="1134"/>
        </w:tabs>
        <w:rPr>
          <w:rFonts w:asciiTheme="majorHAnsi" w:hAnsiTheme="majorHAnsi" w:cstheme="majorHAnsi"/>
        </w:rPr>
      </w:pPr>
      <w:r w:rsidRPr="005E72F6">
        <w:rPr>
          <w:rFonts w:asciiTheme="majorHAnsi" w:hAnsiTheme="majorHAnsi" w:cstheme="majorHAnsi"/>
          <w:bCs/>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59132041" w14:textId="77777777" w:rsidR="005E72F6" w:rsidRPr="005E72F6" w:rsidRDefault="005E72F6" w:rsidP="006E2002">
      <w:pPr>
        <w:numPr>
          <w:ilvl w:val="2"/>
          <w:numId w:val="33"/>
        </w:numPr>
        <w:ind w:left="1134"/>
        <w:rPr>
          <w:rFonts w:asciiTheme="majorHAnsi" w:hAnsiTheme="majorHAnsi" w:cstheme="majorHAnsi"/>
        </w:rPr>
      </w:pPr>
      <w:r w:rsidRPr="005E72F6">
        <w:rPr>
          <w:rFonts w:asciiTheme="majorHAnsi" w:hAnsiTheme="majorHAnsi" w:cstheme="majorHAnsi"/>
        </w:rPr>
        <w:t xml:space="preserve">Copy of company registration </w:t>
      </w:r>
      <w:r w:rsidR="007334B7" w:rsidRPr="005E72F6">
        <w:rPr>
          <w:rFonts w:asciiTheme="majorHAnsi" w:hAnsiTheme="majorHAnsi" w:cstheme="majorHAnsi"/>
        </w:rPr>
        <w:t>documentation.</w:t>
      </w:r>
    </w:p>
    <w:p w14:paraId="4DC9422B" w14:textId="77777777" w:rsidR="005E72F6" w:rsidRPr="005E72F6" w:rsidRDefault="005E72F6" w:rsidP="006E2002">
      <w:pPr>
        <w:numPr>
          <w:ilvl w:val="2"/>
          <w:numId w:val="33"/>
        </w:numPr>
        <w:ind w:left="1134"/>
        <w:rPr>
          <w:rFonts w:asciiTheme="majorHAnsi" w:hAnsiTheme="majorHAnsi" w:cstheme="majorHAnsi"/>
        </w:rPr>
      </w:pPr>
      <w:r w:rsidRPr="005E72F6">
        <w:rPr>
          <w:rFonts w:asciiTheme="majorHAnsi" w:hAnsiTheme="majorHAnsi" w:cstheme="majorHAnsi"/>
        </w:rPr>
        <w:t>Copy(</w:t>
      </w:r>
      <w:proofErr w:type="spellStart"/>
      <w:r w:rsidRPr="005E72F6">
        <w:rPr>
          <w:rFonts w:asciiTheme="majorHAnsi" w:hAnsiTheme="majorHAnsi" w:cstheme="majorHAnsi"/>
        </w:rPr>
        <w:t>ies</w:t>
      </w:r>
      <w:proofErr w:type="spellEnd"/>
      <w:r w:rsidRPr="005E72F6">
        <w:rPr>
          <w:rFonts w:asciiTheme="majorHAnsi" w:hAnsiTheme="majorHAnsi" w:cstheme="majorHAnsi"/>
        </w:rPr>
        <w:t>) of identity documentation of Director(s), Member(s) or Trustee(s</w:t>
      </w:r>
      <w:r w:rsidR="007334B7" w:rsidRPr="005E72F6">
        <w:rPr>
          <w:rFonts w:asciiTheme="majorHAnsi" w:hAnsiTheme="majorHAnsi" w:cstheme="majorHAnsi"/>
        </w:rPr>
        <w:t>).</w:t>
      </w:r>
      <w:r w:rsidRPr="005E72F6">
        <w:rPr>
          <w:rFonts w:asciiTheme="majorHAnsi" w:hAnsiTheme="majorHAnsi" w:cstheme="majorHAnsi"/>
        </w:rPr>
        <w:t xml:space="preserve"> </w:t>
      </w:r>
    </w:p>
    <w:p w14:paraId="3CFC3C52" w14:textId="77777777" w:rsidR="005E72F6" w:rsidRPr="005E72F6" w:rsidRDefault="005E72F6" w:rsidP="006E2002">
      <w:pPr>
        <w:numPr>
          <w:ilvl w:val="2"/>
          <w:numId w:val="33"/>
        </w:numPr>
        <w:ind w:left="1134"/>
        <w:rPr>
          <w:rFonts w:asciiTheme="majorHAnsi" w:hAnsiTheme="majorHAnsi" w:cstheme="majorHAnsi"/>
        </w:rPr>
      </w:pPr>
      <w:r w:rsidRPr="005E72F6">
        <w:rPr>
          <w:rFonts w:asciiTheme="majorHAnsi" w:hAnsiTheme="majorHAnsi" w:cstheme="majorHAnsi"/>
        </w:rPr>
        <w:t xml:space="preserve">Copy of valid tax clearance certificate. </w:t>
      </w:r>
    </w:p>
    <w:p w14:paraId="33A2E151" w14:textId="77777777" w:rsidR="005E72F6" w:rsidRPr="005E72F6" w:rsidRDefault="005E72F6" w:rsidP="006E2002">
      <w:pPr>
        <w:numPr>
          <w:ilvl w:val="1"/>
          <w:numId w:val="32"/>
        </w:numPr>
        <w:tabs>
          <w:tab w:val="clear" w:pos="1134"/>
        </w:tabs>
        <w:rPr>
          <w:rFonts w:asciiTheme="majorHAnsi" w:hAnsiTheme="majorHAnsi" w:cstheme="majorHAnsi"/>
        </w:rPr>
      </w:pPr>
      <w:r w:rsidRPr="005E72F6">
        <w:rPr>
          <w:rFonts w:asciiTheme="majorHAnsi" w:hAnsiTheme="majorHAnsi" w:cstheme="majorHAnsi"/>
          <w:bCs/>
        </w:rPr>
        <w:lastRenderedPageBreak/>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w:t>
      </w:r>
      <w:r w:rsidR="00C71180" w:rsidRPr="005E72F6">
        <w:rPr>
          <w:rFonts w:asciiTheme="majorHAnsi" w:hAnsiTheme="majorHAnsi" w:cstheme="majorHAnsi"/>
          <w:bCs/>
        </w:rPr>
        <w:t>to</w:t>
      </w:r>
      <w:r w:rsidRPr="005E72F6">
        <w:rPr>
          <w:rFonts w:asciiTheme="majorHAnsi" w:hAnsiTheme="majorHAnsi" w:cstheme="majorHAnsi"/>
          <w:bCs/>
        </w:rPr>
        <w:t xml:space="preserve">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0AAABDDD" w14:textId="77777777" w:rsidR="005E72F6" w:rsidRPr="005E72F6" w:rsidRDefault="005E72F6" w:rsidP="006E2002">
      <w:pPr>
        <w:numPr>
          <w:ilvl w:val="4"/>
          <w:numId w:val="34"/>
        </w:numPr>
        <w:ind w:left="1134"/>
        <w:rPr>
          <w:rFonts w:asciiTheme="majorHAnsi" w:hAnsiTheme="majorHAnsi" w:cstheme="majorHAnsi"/>
        </w:rPr>
      </w:pPr>
      <w:r w:rsidRPr="005E72F6">
        <w:rPr>
          <w:rFonts w:asciiTheme="majorHAnsi" w:hAnsiTheme="majorHAnsi" w:cstheme="majorHAnsi"/>
        </w:rPr>
        <w:t xml:space="preserve">Copy of identity </w:t>
      </w:r>
      <w:r w:rsidR="00C71180" w:rsidRPr="005E72F6">
        <w:rPr>
          <w:rFonts w:asciiTheme="majorHAnsi" w:hAnsiTheme="majorHAnsi" w:cstheme="majorHAnsi"/>
        </w:rPr>
        <w:t>document.</w:t>
      </w:r>
    </w:p>
    <w:p w14:paraId="53428E2B" w14:textId="77777777" w:rsidR="005E72F6" w:rsidRPr="005E72F6" w:rsidRDefault="005E72F6" w:rsidP="006E2002">
      <w:pPr>
        <w:numPr>
          <w:ilvl w:val="4"/>
          <w:numId w:val="34"/>
        </w:numPr>
        <w:ind w:left="1134"/>
        <w:rPr>
          <w:rFonts w:asciiTheme="majorHAnsi" w:hAnsiTheme="majorHAnsi" w:cstheme="majorHAnsi"/>
        </w:rPr>
      </w:pPr>
      <w:r w:rsidRPr="005E72F6">
        <w:rPr>
          <w:rFonts w:asciiTheme="majorHAnsi" w:hAnsiTheme="majorHAnsi" w:cstheme="majorHAnsi"/>
        </w:rPr>
        <w:t>Copy(</w:t>
      </w:r>
      <w:proofErr w:type="spellStart"/>
      <w:r w:rsidRPr="005E72F6">
        <w:rPr>
          <w:rFonts w:asciiTheme="majorHAnsi" w:hAnsiTheme="majorHAnsi" w:cstheme="majorHAnsi"/>
        </w:rPr>
        <w:t>ies</w:t>
      </w:r>
      <w:proofErr w:type="spellEnd"/>
      <w:r w:rsidRPr="005E72F6">
        <w:rPr>
          <w:rFonts w:asciiTheme="majorHAnsi" w:hAnsiTheme="majorHAnsi" w:cstheme="majorHAnsi"/>
        </w:rPr>
        <w:t xml:space="preserve">) of qualification(s) if SITA requires verification </w:t>
      </w:r>
      <w:r w:rsidR="00C71180" w:rsidRPr="005E72F6">
        <w:rPr>
          <w:rFonts w:asciiTheme="majorHAnsi" w:hAnsiTheme="majorHAnsi" w:cstheme="majorHAnsi"/>
        </w:rPr>
        <w:t>thereof.</w:t>
      </w:r>
    </w:p>
    <w:p w14:paraId="3B54DB04" w14:textId="77777777" w:rsidR="005E72F6" w:rsidRPr="005E72F6" w:rsidRDefault="005E72F6" w:rsidP="006E2002">
      <w:pPr>
        <w:numPr>
          <w:ilvl w:val="4"/>
          <w:numId w:val="34"/>
        </w:numPr>
        <w:ind w:left="1134"/>
        <w:rPr>
          <w:rFonts w:asciiTheme="majorHAnsi" w:hAnsiTheme="majorHAnsi" w:cstheme="majorHAnsi"/>
        </w:rPr>
      </w:pPr>
      <w:r w:rsidRPr="005E72F6">
        <w:rPr>
          <w:rFonts w:asciiTheme="majorHAnsi" w:hAnsiTheme="majorHAnsi" w:cstheme="majorHAnsi"/>
        </w:rPr>
        <w:t xml:space="preserve">Fingerprints – will be taken </w:t>
      </w:r>
      <w:r w:rsidR="00C71180" w:rsidRPr="005E72F6">
        <w:rPr>
          <w:rFonts w:asciiTheme="majorHAnsi" w:hAnsiTheme="majorHAnsi" w:cstheme="majorHAnsi"/>
        </w:rPr>
        <w:t>electronically.</w:t>
      </w:r>
    </w:p>
    <w:p w14:paraId="416308A9" w14:textId="77777777" w:rsidR="005E72F6" w:rsidRPr="005E72F6" w:rsidRDefault="005E72F6" w:rsidP="006E2002">
      <w:pPr>
        <w:numPr>
          <w:ilvl w:val="4"/>
          <w:numId w:val="34"/>
        </w:numPr>
        <w:ind w:left="1134"/>
        <w:rPr>
          <w:rFonts w:asciiTheme="majorHAnsi" w:hAnsiTheme="majorHAnsi" w:cstheme="majorHAnsi"/>
        </w:rPr>
      </w:pPr>
      <w:r w:rsidRPr="005E72F6">
        <w:rPr>
          <w:rFonts w:asciiTheme="majorHAnsi" w:hAnsiTheme="majorHAnsi" w:cstheme="majorHAnsi"/>
        </w:rPr>
        <w:t xml:space="preserve">Signed consent form for the conduct of background checks. </w:t>
      </w:r>
    </w:p>
    <w:p w14:paraId="0F501DEE" w14:textId="77777777" w:rsidR="005E72F6" w:rsidRPr="005E72F6" w:rsidRDefault="005E72F6" w:rsidP="006E2002">
      <w:pPr>
        <w:numPr>
          <w:ilvl w:val="1"/>
          <w:numId w:val="32"/>
        </w:numPr>
        <w:tabs>
          <w:tab w:val="clear" w:pos="1134"/>
        </w:tabs>
        <w:rPr>
          <w:rFonts w:asciiTheme="majorHAnsi" w:hAnsiTheme="majorHAnsi" w:cstheme="majorHAnsi"/>
        </w:rPr>
      </w:pPr>
      <w:r w:rsidRPr="005E72F6">
        <w:rPr>
          <w:rFonts w:asciiTheme="majorHAnsi" w:hAnsiTheme="majorHAnsi" w:cstheme="majorHAnsi"/>
          <w:bCs/>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0F98E178" w14:textId="77777777" w:rsidR="005E72F6" w:rsidRPr="005E72F6" w:rsidRDefault="005E72F6" w:rsidP="006E2002">
      <w:pPr>
        <w:numPr>
          <w:ilvl w:val="4"/>
          <w:numId w:val="35"/>
        </w:numPr>
        <w:ind w:left="1134"/>
        <w:rPr>
          <w:rFonts w:asciiTheme="majorHAnsi" w:hAnsiTheme="majorHAnsi" w:cstheme="majorHAnsi"/>
        </w:rPr>
      </w:pPr>
      <w:r w:rsidRPr="005E72F6">
        <w:rPr>
          <w:rFonts w:asciiTheme="majorHAnsi" w:hAnsiTheme="majorHAnsi" w:cstheme="majorHAnsi"/>
        </w:rPr>
        <w:t>Completed Z204 or DD1057 security clearance application form;</w:t>
      </w:r>
    </w:p>
    <w:p w14:paraId="770E804C" w14:textId="77777777" w:rsidR="005E72F6" w:rsidRPr="005E72F6" w:rsidRDefault="005E72F6" w:rsidP="006E2002">
      <w:pPr>
        <w:numPr>
          <w:ilvl w:val="4"/>
          <w:numId w:val="35"/>
        </w:numPr>
        <w:ind w:left="1134"/>
        <w:rPr>
          <w:rFonts w:asciiTheme="majorHAnsi" w:hAnsiTheme="majorHAnsi" w:cstheme="majorHAnsi"/>
        </w:rPr>
      </w:pPr>
      <w:r w:rsidRPr="005E72F6">
        <w:rPr>
          <w:rFonts w:asciiTheme="majorHAnsi" w:hAnsiTheme="majorHAnsi" w:cstheme="majorHAnsi"/>
        </w:rPr>
        <w:t>Fingerprints;</w:t>
      </w:r>
    </w:p>
    <w:p w14:paraId="025CDD4C" w14:textId="77777777" w:rsidR="005E72F6" w:rsidRPr="005E72F6" w:rsidRDefault="005E72F6" w:rsidP="006E2002">
      <w:pPr>
        <w:numPr>
          <w:ilvl w:val="4"/>
          <w:numId w:val="35"/>
        </w:numPr>
        <w:ind w:left="1134"/>
        <w:rPr>
          <w:rFonts w:asciiTheme="majorHAnsi" w:hAnsiTheme="majorHAnsi" w:cstheme="majorHAnsi"/>
        </w:rPr>
      </w:pPr>
      <w:r w:rsidRPr="005E72F6">
        <w:rPr>
          <w:rFonts w:asciiTheme="majorHAnsi" w:hAnsiTheme="majorHAnsi" w:cstheme="majorHAnsi"/>
        </w:rPr>
        <w:t xml:space="preserve">Personal documentation of the applicant, including but not limited to, identity document, passport, marriage certificate (if applicable), divorce order (if applicable), qualifications, salary advice and bank statements. </w:t>
      </w:r>
    </w:p>
    <w:p w14:paraId="3FA25F7C" w14:textId="77777777" w:rsidR="00F2583E" w:rsidRPr="00CF65F8" w:rsidRDefault="004176AA" w:rsidP="005F2D66">
      <w:pPr>
        <w:pStyle w:val="Heading4"/>
        <w:ind w:hanging="1277"/>
      </w:pPr>
      <w:r w:rsidRPr="00CF65F8">
        <w:t>Confidentiality and non -disclosure conditions</w:t>
      </w:r>
    </w:p>
    <w:p w14:paraId="5335FEB3" w14:textId="77777777" w:rsidR="00942B4A" w:rsidRPr="00CF65F8" w:rsidRDefault="004176AA" w:rsidP="00FD6115">
      <w:pPr>
        <w:pStyle w:val="ListParagraph"/>
        <w:numPr>
          <w:ilvl w:val="0"/>
          <w:numId w:val="11"/>
        </w:numPr>
      </w:pPr>
      <w:r w:rsidRPr="00CF65F8">
        <w:t>The Supplier, including its management and staff, must before commencement of the Contract, sign a non-disclosure agreement regarding Confidential Information</w:t>
      </w:r>
    </w:p>
    <w:p w14:paraId="59790406" w14:textId="77777777" w:rsidR="00785040" w:rsidRPr="00CF65F8" w:rsidRDefault="00785040" w:rsidP="00FD6115">
      <w:pPr>
        <w:pStyle w:val="ListParagraph"/>
        <w:numPr>
          <w:ilvl w:val="0"/>
          <w:numId w:val="11"/>
        </w:numPr>
      </w:pPr>
      <w:r w:rsidRPr="00CF65F8">
        <w:t xml:space="preserve">Confidential Information means any information or data, irrespective of the form or medium in which it may be stored, which is not in the public </w:t>
      </w:r>
      <w:r w:rsidR="00C71180" w:rsidRPr="00CF65F8">
        <w:t>domain,</w:t>
      </w:r>
      <w:r w:rsidRPr="00CF65F8">
        <w:t xml:space="preserve"> and which becomes available or accessible to a Party </w:t>
      </w:r>
      <w:r w:rsidR="00DB498C" w:rsidRPr="00CF65F8">
        <w:t>because of</w:t>
      </w:r>
      <w:r w:rsidRPr="00CF65F8">
        <w:t xml:space="preserve"> this Contract, including information or data which is prohibited from disclosure by virtue of:</w:t>
      </w:r>
    </w:p>
    <w:p w14:paraId="129C42B5" w14:textId="77777777" w:rsidR="00785040" w:rsidRPr="00CF65F8" w:rsidRDefault="00785040" w:rsidP="00FD6115">
      <w:pPr>
        <w:pStyle w:val="ListParagraph"/>
        <w:numPr>
          <w:ilvl w:val="1"/>
          <w:numId w:val="11"/>
        </w:numPr>
      </w:pPr>
      <w:r w:rsidRPr="00CF65F8">
        <w:t>the Promotion of Access to Information Act, 2000 (Act no. 2 of 2000);</w:t>
      </w:r>
    </w:p>
    <w:p w14:paraId="0FB7DC25" w14:textId="77777777" w:rsidR="00785040" w:rsidRPr="00CF65F8" w:rsidRDefault="00785040" w:rsidP="00FD6115">
      <w:pPr>
        <w:pStyle w:val="ListParagraph"/>
        <w:numPr>
          <w:ilvl w:val="1"/>
          <w:numId w:val="11"/>
        </w:numPr>
      </w:pPr>
      <w:r w:rsidRPr="00CF65F8">
        <w:t>being clearly marked "Confidential" and which is provided by one Party to another Party in terms of this Contract;</w:t>
      </w:r>
    </w:p>
    <w:p w14:paraId="1B85285F" w14:textId="77777777" w:rsidR="00785040" w:rsidRPr="00CF65F8" w:rsidRDefault="00785040" w:rsidP="00FD6115">
      <w:pPr>
        <w:pStyle w:val="ListParagraph"/>
        <w:numPr>
          <w:ilvl w:val="1"/>
          <w:numId w:val="11"/>
        </w:numPr>
      </w:pPr>
      <w:r w:rsidRPr="00CF65F8">
        <w:t>being information or data, which one Party provides to another Party or to which a Party has access because of Services provided in terms of this Contract and in which a Party would have a reasonable expectation of confidentiality;</w:t>
      </w:r>
    </w:p>
    <w:p w14:paraId="5E6A8F70" w14:textId="77777777" w:rsidR="00785040" w:rsidRPr="00CF65F8" w:rsidRDefault="00785040" w:rsidP="00FD6115">
      <w:pPr>
        <w:pStyle w:val="ListParagraph"/>
        <w:numPr>
          <w:ilvl w:val="1"/>
          <w:numId w:val="11"/>
        </w:numPr>
      </w:pPr>
      <w:r w:rsidRPr="00CF65F8">
        <w:t xml:space="preserve">being information provided by one Party to another Party </w:t>
      </w:r>
      <w:r w:rsidR="00DB498C" w:rsidRPr="00CF65F8">
        <w:t>during</w:t>
      </w:r>
      <w:r w:rsidRPr="00CF65F8">
        <w:t xml:space="preserve"> contractual or other negotiations, which could reasonably be expected to prejudice the right of the non-disclosing Party;</w:t>
      </w:r>
    </w:p>
    <w:p w14:paraId="390DAE1B" w14:textId="77777777" w:rsidR="00785040" w:rsidRPr="00CF65F8" w:rsidRDefault="00785040" w:rsidP="00FD6115">
      <w:pPr>
        <w:pStyle w:val="ListParagraph"/>
        <w:numPr>
          <w:ilvl w:val="1"/>
          <w:numId w:val="11"/>
        </w:numPr>
      </w:pPr>
      <w:r w:rsidRPr="00CF65F8">
        <w:t>being information, the disclosure of which could reasonably be expected to endanger a life or physical security of a person;</w:t>
      </w:r>
    </w:p>
    <w:p w14:paraId="5CDD034B" w14:textId="77777777" w:rsidR="00785040" w:rsidRPr="00CF65F8" w:rsidRDefault="00785040" w:rsidP="00FD6115">
      <w:pPr>
        <w:pStyle w:val="ListParagraph"/>
        <w:numPr>
          <w:ilvl w:val="1"/>
          <w:numId w:val="11"/>
        </w:numPr>
      </w:pPr>
      <w:r w:rsidRPr="00CF65F8">
        <w:t>being technical, scientific, commercial, financial and market-related information, know-how and trade secrets of a Party;</w:t>
      </w:r>
    </w:p>
    <w:p w14:paraId="25D44B02" w14:textId="77777777" w:rsidR="00785040" w:rsidRPr="00CF65F8" w:rsidRDefault="00785040" w:rsidP="00FD6115">
      <w:pPr>
        <w:pStyle w:val="ListParagraph"/>
        <w:numPr>
          <w:ilvl w:val="1"/>
          <w:numId w:val="11"/>
        </w:numPr>
      </w:pPr>
      <w:r w:rsidRPr="00CF65F8">
        <w:lastRenderedPageBreak/>
        <w:t>being financial, commercial, scientific or technical information, other than trade secrets, of a Party, the disclosure of which would be likely to cause harm to the commercial or financial interests of a non-disclosing Party; and</w:t>
      </w:r>
    </w:p>
    <w:p w14:paraId="5C4E61BE" w14:textId="77777777" w:rsidR="00785040" w:rsidRPr="00CF65F8" w:rsidRDefault="00785040" w:rsidP="00FD6115">
      <w:pPr>
        <w:pStyle w:val="ListParagraph"/>
        <w:numPr>
          <w:ilvl w:val="1"/>
          <w:numId w:val="11"/>
        </w:numPr>
      </w:pPr>
      <w:r w:rsidRPr="00CF65F8">
        <w:t>being information supplied by a Party in confidence, the disclosure of which could reasonably be expected either to put the Party at a disadvantage in contractual or other negotiations or to prejudice the Party in commercial competition; or</w:t>
      </w:r>
    </w:p>
    <w:p w14:paraId="4608A3F1" w14:textId="77777777" w:rsidR="00785040" w:rsidRPr="00CF65F8" w:rsidRDefault="00785040" w:rsidP="00FD6115">
      <w:pPr>
        <w:pStyle w:val="ListParagraph"/>
        <w:numPr>
          <w:ilvl w:val="1"/>
          <w:numId w:val="11"/>
        </w:numPr>
      </w:pPr>
      <w:r w:rsidRPr="00CF65F8">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5486404C" w14:textId="77777777" w:rsidR="00785040" w:rsidRPr="00CF65F8" w:rsidRDefault="00785040" w:rsidP="00FD6115">
      <w:pPr>
        <w:pStyle w:val="ListParagraph"/>
        <w:numPr>
          <w:ilvl w:val="0"/>
          <w:numId w:val="11"/>
        </w:numPr>
      </w:pPr>
      <w:r w:rsidRPr="00CF65F8">
        <w:t>Notwithstanding the provisions of this Contract, no Party is entitled to disclose Confidential Information, except where required to do so in terms of a law, without the prior written consent of any other Party having an interest in the disclosure;</w:t>
      </w:r>
    </w:p>
    <w:p w14:paraId="3D5D8517" w14:textId="77777777" w:rsidR="00785040" w:rsidRPr="00CF65F8" w:rsidRDefault="00785040" w:rsidP="00FD6115">
      <w:pPr>
        <w:pStyle w:val="ListParagraph"/>
        <w:numPr>
          <w:ilvl w:val="0"/>
          <w:numId w:val="11"/>
        </w:numPr>
      </w:pPr>
      <w:r w:rsidRPr="00CF65F8">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47C7A942" w14:textId="77777777" w:rsidR="00785040" w:rsidRPr="00CF65F8" w:rsidRDefault="00785040" w:rsidP="00FD6115">
      <w:pPr>
        <w:pStyle w:val="ListParagraph"/>
        <w:numPr>
          <w:ilvl w:val="0"/>
          <w:numId w:val="11"/>
        </w:numPr>
      </w:pPr>
      <w:r w:rsidRPr="00CF65F8">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1B52404" w14:textId="77777777" w:rsidR="004176AA" w:rsidRPr="00CF65F8" w:rsidRDefault="00785040" w:rsidP="005F2D66">
      <w:pPr>
        <w:pStyle w:val="Heading4"/>
        <w:ind w:hanging="1277"/>
      </w:pPr>
      <w:r w:rsidRPr="00CF65F8">
        <w:t>Guarantee and warranties</w:t>
      </w:r>
    </w:p>
    <w:p w14:paraId="2D337B88" w14:textId="77777777" w:rsidR="00785040" w:rsidRPr="00CF65F8" w:rsidRDefault="00785040" w:rsidP="00FD6115">
      <w:pPr>
        <w:pStyle w:val="ListParagraph"/>
        <w:numPr>
          <w:ilvl w:val="0"/>
          <w:numId w:val="12"/>
        </w:numPr>
      </w:pPr>
      <w:r w:rsidRPr="00CF65F8">
        <w:t>The supplier confirms that:</w:t>
      </w:r>
    </w:p>
    <w:p w14:paraId="2B16CE39" w14:textId="77777777" w:rsidR="00785040" w:rsidRPr="00CF65F8" w:rsidRDefault="00785040" w:rsidP="00FD6115">
      <w:pPr>
        <w:pStyle w:val="ListParagraph"/>
        <w:numPr>
          <w:ilvl w:val="1"/>
          <w:numId w:val="12"/>
        </w:numPr>
      </w:pPr>
      <w:r w:rsidRPr="00CF65F8">
        <w:t xml:space="preserve">The warranty of goods supplied under this contract remains valid for the duration of the contract after the goods were delivered, installed and commissioned with a sign off, including the </w:t>
      </w:r>
      <w:r w:rsidR="00CF65F8" w:rsidRPr="00CF65F8">
        <w:t>client’s</w:t>
      </w:r>
      <w:r w:rsidRPr="00CF65F8">
        <w:t xml:space="preserve"> signature</w:t>
      </w:r>
    </w:p>
    <w:p w14:paraId="24F234EE" w14:textId="77777777" w:rsidR="00785040" w:rsidRPr="00CF65F8" w:rsidRDefault="00785040" w:rsidP="00FD6115">
      <w:pPr>
        <w:pStyle w:val="ListParagraph"/>
        <w:numPr>
          <w:ilvl w:val="1"/>
          <w:numId w:val="12"/>
        </w:numPr>
      </w:pPr>
      <w:r w:rsidRPr="00CF65F8">
        <w:t>as at Commencement Date, it has the rights, title and interest in and to the Product or Services to deliver such Product or Services in terms of the Contract and that such rights are free from any encumbrances whatsoever;</w:t>
      </w:r>
    </w:p>
    <w:p w14:paraId="7AE5483A" w14:textId="77777777" w:rsidR="00785040" w:rsidRPr="00CF65F8" w:rsidRDefault="00785040" w:rsidP="00FD6115">
      <w:pPr>
        <w:pStyle w:val="ListParagraph"/>
        <w:numPr>
          <w:ilvl w:val="1"/>
          <w:numId w:val="12"/>
        </w:numPr>
      </w:pPr>
      <w:r w:rsidRPr="00CF65F8">
        <w:t>the Product is in good working order, free from Defects in material and workmanship, and substantially conforms to the Specifications, for the duration of the Warranty period;</w:t>
      </w:r>
    </w:p>
    <w:p w14:paraId="4910DAFF" w14:textId="77777777" w:rsidR="004176AA" w:rsidRPr="00CF65F8" w:rsidRDefault="00785040" w:rsidP="005F2D66">
      <w:pPr>
        <w:pStyle w:val="Heading4"/>
        <w:ind w:hanging="1277"/>
      </w:pPr>
      <w:r w:rsidRPr="00CF65F8">
        <w:t>Intellectual Property Rights</w:t>
      </w:r>
    </w:p>
    <w:p w14:paraId="26AE4147" w14:textId="77777777" w:rsidR="004176AA" w:rsidRPr="00CF65F8" w:rsidRDefault="00785040" w:rsidP="00FD6115">
      <w:pPr>
        <w:pStyle w:val="ListParagraph"/>
        <w:numPr>
          <w:ilvl w:val="0"/>
          <w:numId w:val="13"/>
        </w:numPr>
      </w:pPr>
      <w:r w:rsidRPr="00CF65F8">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w:t>
      </w:r>
      <w:r w:rsidRPr="00CF65F8">
        <w:lastRenderedPageBreak/>
        <w:t>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060B1611" w14:textId="77777777" w:rsidR="00FB0A01" w:rsidRPr="00CF65F8" w:rsidRDefault="00FB0A01" w:rsidP="00FD6115">
      <w:pPr>
        <w:pStyle w:val="ListParagraph"/>
        <w:numPr>
          <w:ilvl w:val="1"/>
          <w:numId w:val="13"/>
        </w:numPr>
      </w:pPr>
      <w:r w:rsidRPr="00CF65F8">
        <w:t xml:space="preserve">termination or expiration date of this Contract; </w:t>
      </w:r>
    </w:p>
    <w:p w14:paraId="725A3269" w14:textId="77777777" w:rsidR="00FB0A01" w:rsidRPr="00CF65F8" w:rsidRDefault="00FB0A01" w:rsidP="00FD6115">
      <w:pPr>
        <w:pStyle w:val="ListParagraph"/>
        <w:numPr>
          <w:ilvl w:val="1"/>
          <w:numId w:val="13"/>
        </w:numPr>
      </w:pPr>
      <w:r w:rsidRPr="00CF65F8">
        <w:t xml:space="preserve">the date of completion of the Services; and </w:t>
      </w:r>
    </w:p>
    <w:p w14:paraId="094CD4BE" w14:textId="77777777" w:rsidR="00FB0A01" w:rsidRPr="00CF65F8" w:rsidRDefault="00FB0A01" w:rsidP="00FD6115">
      <w:pPr>
        <w:pStyle w:val="ListParagraph"/>
        <w:numPr>
          <w:ilvl w:val="1"/>
          <w:numId w:val="13"/>
        </w:numPr>
      </w:pPr>
      <w:r w:rsidRPr="00CF65F8">
        <w:t>the date of rendering of the last of the Deliverables</w:t>
      </w:r>
    </w:p>
    <w:p w14:paraId="638A3465" w14:textId="77777777" w:rsidR="00FB0A01" w:rsidRPr="00CF65F8" w:rsidRDefault="00FB0A01" w:rsidP="00FD6115">
      <w:pPr>
        <w:pStyle w:val="ListParagraph"/>
        <w:numPr>
          <w:ilvl w:val="0"/>
          <w:numId w:val="13"/>
        </w:numPr>
      </w:pPr>
      <w:r w:rsidRPr="00CF65F8">
        <w:rPr>
          <w:rFonts w:cs="Calibri"/>
        </w:rPr>
        <w:t xml:space="preserve">If </w:t>
      </w:r>
      <w:r w:rsidR="00DB498C" w:rsidRPr="00CF65F8">
        <w:rPr>
          <w:rFonts w:cs="Calibri"/>
        </w:rPr>
        <w:t>so,</w:t>
      </w:r>
      <w:r w:rsidRPr="00CF65F8">
        <w:rPr>
          <w:rFonts w:cs="Calibri"/>
        </w:rPr>
        <w:t xml:space="preserve"> required by SITA, the Supplier must certify in writing to SITA that it has either returned all SITA Intellectual Property to SITA or destroyed or deleted all other SITA Intellectual Property in its possession or under its control</w:t>
      </w:r>
    </w:p>
    <w:p w14:paraId="4808E972" w14:textId="77777777" w:rsidR="00FB0A01" w:rsidRPr="00CF65F8" w:rsidRDefault="00FB0A01" w:rsidP="00FD6115">
      <w:pPr>
        <w:pStyle w:val="ListParagraph"/>
        <w:numPr>
          <w:ilvl w:val="0"/>
          <w:numId w:val="13"/>
        </w:numPr>
      </w:pPr>
      <w:r w:rsidRPr="00CF65F8">
        <w:t xml:space="preserve">SITA, </w:t>
      </w:r>
      <w:r w:rsidR="00DB498C" w:rsidRPr="00CF65F8">
        <w:t>always</w:t>
      </w:r>
      <w:r w:rsidRPr="00CF65F8">
        <w:t xml:space="preserve">, owns all Intellectual Property Rights in and to all Bespoke Intellectual Property. </w:t>
      </w:r>
    </w:p>
    <w:p w14:paraId="18F0A3B1" w14:textId="77777777" w:rsidR="00FB0A01" w:rsidRPr="00CF65F8" w:rsidRDefault="00FB0A01" w:rsidP="00FD6115">
      <w:pPr>
        <w:pStyle w:val="ListParagraph"/>
        <w:numPr>
          <w:ilvl w:val="0"/>
          <w:numId w:val="13"/>
        </w:numPr>
      </w:pPr>
      <w:r w:rsidRPr="00CF65F8">
        <w:t>Save for the license granted in terms of this Contract, the Supplier retains all Intellectual Property Rights in and to the Supplier’s pre-existing Intellectual Property that is used or supplied in connection with the Products or Services</w:t>
      </w:r>
    </w:p>
    <w:p w14:paraId="62C478A4" w14:textId="77777777" w:rsidR="00FB0A01" w:rsidRPr="00CF65F8" w:rsidRDefault="00FB0A01" w:rsidP="00FD6115">
      <w:pPr>
        <w:pStyle w:val="ListParagraph"/>
        <w:numPr>
          <w:ilvl w:val="0"/>
          <w:numId w:val="13"/>
        </w:numPr>
      </w:pPr>
      <w:r w:rsidRPr="00CF65F8">
        <w:t>Provide SITA with the compliant Occupational Health and Safety File (required on site for period of installation and proof of compliance).</w:t>
      </w:r>
    </w:p>
    <w:p w14:paraId="26552663" w14:textId="77777777" w:rsidR="00AF6423" w:rsidRPr="00CF65F8" w:rsidRDefault="00AF6423" w:rsidP="005F2D66">
      <w:pPr>
        <w:pStyle w:val="Heading4"/>
        <w:ind w:hanging="1277"/>
      </w:pPr>
      <w:r w:rsidRPr="00CF65F8">
        <w:t>General</w:t>
      </w:r>
    </w:p>
    <w:p w14:paraId="2BAE72A4" w14:textId="77777777" w:rsidR="00785040" w:rsidRPr="00CF65F8" w:rsidRDefault="00AF6423" w:rsidP="00FD6115">
      <w:pPr>
        <w:pStyle w:val="ListParagraph"/>
        <w:numPr>
          <w:ilvl w:val="0"/>
          <w:numId w:val="14"/>
        </w:numPr>
      </w:pPr>
      <w:r w:rsidRPr="00CF65F8">
        <w:t>The supplier will be bound by Government Procurement: General Conditions of Contract.</w:t>
      </w:r>
    </w:p>
    <w:p w14:paraId="5E70CCC7" w14:textId="77777777" w:rsidR="00AF6423" w:rsidRPr="00CF65F8" w:rsidRDefault="00AF6423" w:rsidP="00FD6115">
      <w:pPr>
        <w:pStyle w:val="ListParagraph"/>
        <w:numPr>
          <w:ilvl w:val="0"/>
          <w:numId w:val="14"/>
        </w:numPr>
      </w:pPr>
      <w:r w:rsidRPr="00CF65F8">
        <w:t>(GCC) as well as this Special Conditions of Contract (SCC), which will form part of the signed contract with the Supplier. However, SITA reserves the right to include or waive the condition in the signed contract.</w:t>
      </w:r>
    </w:p>
    <w:p w14:paraId="286CC7E9" w14:textId="77777777" w:rsidR="00AF6423" w:rsidRPr="00CF65F8" w:rsidRDefault="00AF6423" w:rsidP="00FD6115">
      <w:pPr>
        <w:pStyle w:val="ListParagraph"/>
        <w:numPr>
          <w:ilvl w:val="0"/>
          <w:numId w:val="14"/>
        </w:numPr>
      </w:pPr>
      <w:r w:rsidRPr="00CF65F8">
        <w:t>SITA reserves the right to:</w:t>
      </w:r>
    </w:p>
    <w:p w14:paraId="703DF269" w14:textId="77777777" w:rsidR="00AF6423" w:rsidRPr="00CF65F8" w:rsidRDefault="00AF6423" w:rsidP="00FD6115">
      <w:pPr>
        <w:pStyle w:val="ListParagraph"/>
        <w:numPr>
          <w:ilvl w:val="1"/>
          <w:numId w:val="14"/>
        </w:numPr>
      </w:pPr>
      <w:r w:rsidRPr="00CF65F8">
        <w:t>Negotiate the conditions, or</w:t>
      </w:r>
    </w:p>
    <w:p w14:paraId="13898BE6" w14:textId="77777777" w:rsidR="00AF6423" w:rsidRPr="00CF65F8" w:rsidRDefault="00AF6423" w:rsidP="00FD6115">
      <w:pPr>
        <w:pStyle w:val="ListParagraph"/>
        <w:numPr>
          <w:ilvl w:val="1"/>
          <w:numId w:val="14"/>
        </w:numPr>
      </w:pPr>
      <w:r w:rsidRPr="00CF65F8">
        <w:t>Automatically disqualify a bidder for not accepting these conditions, or</w:t>
      </w:r>
    </w:p>
    <w:p w14:paraId="1EC8C3CF" w14:textId="77777777" w:rsidR="00AF6423" w:rsidRPr="00CF65F8" w:rsidRDefault="00AF6423" w:rsidP="00FD6115">
      <w:pPr>
        <w:pStyle w:val="ListParagraph"/>
        <w:numPr>
          <w:ilvl w:val="1"/>
          <w:numId w:val="14"/>
        </w:numPr>
      </w:pPr>
      <w:r w:rsidRPr="00CF65F8">
        <w:t xml:space="preserve">Before </w:t>
      </w:r>
      <w:r w:rsidR="00DB498C" w:rsidRPr="00CF65F8">
        <w:t>entering</w:t>
      </w:r>
      <w:r w:rsidRPr="00CF65F8">
        <w:t xml:space="preserve"> a contract, conduct or commission an external service provider to audit or conduct probity to ascertain whether a qualifying bidder has the technical capability to provide the goods and services as required by this tender.</w:t>
      </w:r>
    </w:p>
    <w:p w14:paraId="170C9A18" w14:textId="77777777" w:rsidR="00AF6423" w:rsidRPr="00CF65F8" w:rsidRDefault="00AF6423" w:rsidP="005F2D66">
      <w:pPr>
        <w:pStyle w:val="Heading4"/>
        <w:ind w:hanging="1277"/>
      </w:pPr>
      <w:r w:rsidRPr="00CF65F8">
        <w:t>Counter Conditions</w:t>
      </w:r>
    </w:p>
    <w:p w14:paraId="59803F8B" w14:textId="77777777" w:rsidR="00AF6423" w:rsidRPr="00CF65F8" w:rsidRDefault="00AF6423" w:rsidP="00FD6115">
      <w:pPr>
        <w:pStyle w:val="ListParagraph"/>
        <w:numPr>
          <w:ilvl w:val="0"/>
          <w:numId w:val="15"/>
        </w:numPr>
      </w:pPr>
      <w:r w:rsidRPr="00CF65F8">
        <w:t>Bidders’ attention is drawn to the fact that amendments to any of the Bid Conditions or setting of counter conditions by bidders may result in the invalidation of such bids.</w:t>
      </w:r>
    </w:p>
    <w:p w14:paraId="28129383" w14:textId="77777777" w:rsidR="00AF6423" w:rsidRPr="00CF65F8" w:rsidRDefault="00AF6423" w:rsidP="005F2D66">
      <w:pPr>
        <w:pStyle w:val="Heading4"/>
        <w:ind w:hanging="1277"/>
      </w:pPr>
      <w:r w:rsidRPr="00CF65F8">
        <w:t>Fronting</w:t>
      </w:r>
    </w:p>
    <w:p w14:paraId="6BB1BE29" w14:textId="77777777" w:rsidR="00AF6423" w:rsidRPr="00CF65F8" w:rsidRDefault="00AF6423" w:rsidP="00FD6115">
      <w:pPr>
        <w:pStyle w:val="ListParagraph"/>
        <w:numPr>
          <w:ilvl w:val="0"/>
          <w:numId w:val="16"/>
        </w:numPr>
      </w:pPr>
      <w:r w:rsidRPr="00CF65F8">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1CD9263B" w14:textId="77777777" w:rsidR="00AF6423" w:rsidRPr="00CF65F8" w:rsidRDefault="00AF6423" w:rsidP="00FD6115">
      <w:pPr>
        <w:pStyle w:val="ListParagraph"/>
        <w:numPr>
          <w:ilvl w:val="0"/>
          <w:numId w:val="16"/>
        </w:numPr>
      </w:pPr>
      <w:r w:rsidRPr="00CF65F8">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w:t>
      </w:r>
      <w:r w:rsidRPr="00CF65F8">
        <w:lastRenderedPageBreak/>
        <w:t>in the restriction of the bidder/contractor to conduct business with the public sector for a period not exceeding ten (10) years, in addition to any other remedies SITA may have against the bidder/contractor concerned.</w:t>
      </w:r>
    </w:p>
    <w:p w14:paraId="519C584F" w14:textId="77777777" w:rsidR="005F2530" w:rsidRPr="00CF65F8" w:rsidRDefault="005F2530" w:rsidP="005F2D66">
      <w:pPr>
        <w:pStyle w:val="Heading4"/>
        <w:ind w:hanging="1277"/>
      </w:pPr>
      <w:r w:rsidRPr="00CF65F8">
        <w:t>Business Continuity and Disaster Recovery Plans</w:t>
      </w:r>
    </w:p>
    <w:p w14:paraId="75F4B559" w14:textId="77777777" w:rsidR="004176AA" w:rsidRPr="00CF65F8" w:rsidRDefault="005F2530" w:rsidP="00FD6115">
      <w:pPr>
        <w:pStyle w:val="ListParagraph"/>
        <w:numPr>
          <w:ilvl w:val="0"/>
          <w:numId w:val="17"/>
        </w:numPr>
      </w:pPr>
      <w:r w:rsidRPr="00CF65F8">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47DE11B1" w14:textId="77777777" w:rsidR="005F2530" w:rsidRPr="00CF65F8" w:rsidRDefault="005F2530" w:rsidP="005F2D66">
      <w:pPr>
        <w:pStyle w:val="Heading4"/>
        <w:ind w:hanging="1277"/>
      </w:pPr>
      <w:r w:rsidRPr="00CF65F8">
        <w:t>Supplier Due Diligence</w:t>
      </w:r>
    </w:p>
    <w:p w14:paraId="2D597E9B" w14:textId="77777777" w:rsidR="0072760B" w:rsidRPr="00CF65F8" w:rsidRDefault="005F2530" w:rsidP="00FD6115">
      <w:pPr>
        <w:pStyle w:val="ListParagraph"/>
        <w:numPr>
          <w:ilvl w:val="0"/>
          <w:numId w:val="18"/>
        </w:numPr>
      </w:pPr>
      <w:r w:rsidRPr="00CF65F8">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5D5AC8D6" w14:textId="77777777" w:rsidR="0072760B" w:rsidRPr="00CF65F8" w:rsidRDefault="0072760B" w:rsidP="005F2D66">
      <w:pPr>
        <w:pStyle w:val="Heading4"/>
        <w:ind w:hanging="1277"/>
      </w:pPr>
      <w:r w:rsidRPr="00CF65F8">
        <w:t>Preference Goal Requirements conditions</w:t>
      </w:r>
    </w:p>
    <w:p w14:paraId="7ED7B359" w14:textId="77777777" w:rsidR="0072760B" w:rsidRPr="00CF65F8" w:rsidRDefault="0072760B" w:rsidP="00991992">
      <w:pPr>
        <w:pStyle w:val="ListParagraph"/>
        <w:numPr>
          <w:ilvl w:val="0"/>
          <w:numId w:val="23"/>
        </w:numPr>
      </w:pPr>
      <w:r w:rsidRPr="00CF65F8">
        <w:t xml:space="preserve">The Bidder’s commitment for the Preference Goal Requirements in this tender will be legally </w:t>
      </w:r>
      <w:r w:rsidR="00DB498C" w:rsidRPr="00CF65F8">
        <w:t>binding,</w:t>
      </w:r>
      <w:r w:rsidRPr="00CF65F8">
        <w:t xml:space="preserve"> and the Bidder needs to perform against their commitment for the duration of the contract which will form part of the Contractual Agreement.</w:t>
      </w:r>
    </w:p>
    <w:p w14:paraId="340855F8" w14:textId="77777777" w:rsidR="0072760B" w:rsidRPr="00CF65F8" w:rsidRDefault="0072760B" w:rsidP="00991992">
      <w:pPr>
        <w:pStyle w:val="ListParagraph"/>
        <w:numPr>
          <w:ilvl w:val="0"/>
          <w:numId w:val="23"/>
        </w:numPr>
      </w:pPr>
      <w:r w:rsidRPr="00CF65F8">
        <w:t xml:space="preserve">The Bidder must </w:t>
      </w:r>
      <w:r w:rsidR="00DB498C" w:rsidRPr="00CF65F8">
        <w:t>sustain or</w:t>
      </w:r>
      <w:r w:rsidRPr="00CF65F8">
        <w:t xml:space="preserve"> improve the company’s BBBEE Level for the duration of the contact which will form part of the Contractual Agreement.</w:t>
      </w:r>
    </w:p>
    <w:p w14:paraId="3ED6CFA7" w14:textId="77777777" w:rsidR="0072760B" w:rsidRPr="00CF65F8" w:rsidRDefault="0072760B" w:rsidP="00991992">
      <w:pPr>
        <w:pStyle w:val="ListParagraph"/>
        <w:numPr>
          <w:ilvl w:val="0"/>
          <w:numId w:val="23"/>
        </w:numPr>
      </w:pPr>
      <w:r w:rsidRPr="00CF65F8">
        <w:t>Performance of Preference Goal Requirements will be determined annually. Bidders must submit their Preference status report indicating progress against the Bidder’s Preferential commitments within 30 days of the yearly anniversary of the contract.</w:t>
      </w:r>
    </w:p>
    <w:p w14:paraId="51E91B39" w14:textId="77777777" w:rsidR="0072760B" w:rsidRPr="00CF65F8" w:rsidRDefault="0072760B" w:rsidP="00991992">
      <w:pPr>
        <w:pStyle w:val="ListParagraph"/>
        <w:numPr>
          <w:ilvl w:val="0"/>
          <w:numId w:val="23"/>
        </w:numPr>
      </w:pPr>
      <w:r w:rsidRPr="00CF65F8">
        <w:t>Bidders need to keep auditable substantive records / evidence and upon request by SITA</w:t>
      </w:r>
      <w:r w:rsidR="000E14DD" w:rsidRPr="00CF65F8">
        <w:t>/Department</w:t>
      </w:r>
      <w:r w:rsidRPr="00CF65F8">
        <w:t xml:space="preserve"> must be made available for audit and, or due diligence purposes.</w:t>
      </w:r>
    </w:p>
    <w:p w14:paraId="76C64693" w14:textId="77777777" w:rsidR="0072760B" w:rsidRPr="00CF65F8" w:rsidRDefault="0072760B" w:rsidP="00991992">
      <w:pPr>
        <w:pStyle w:val="ListParagraph"/>
        <w:numPr>
          <w:ilvl w:val="0"/>
          <w:numId w:val="23"/>
        </w:numPr>
      </w:pPr>
      <w:r w:rsidRPr="00CF65F8">
        <w:t>SITA reserves the right to require from a Bidder, either before a bid is adjudicated or at any time subsequently, to substantiate any claim with regards to preferences, in any manner required by SITA.</w:t>
      </w:r>
    </w:p>
    <w:p w14:paraId="2F8E72AF" w14:textId="77777777" w:rsidR="0072760B" w:rsidRPr="00CF65F8" w:rsidRDefault="0072760B" w:rsidP="00991992">
      <w:pPr>
        <w:pStyle w:val="ListParagraph"/>
        <w:numPr>
          <w:ilvl w:val="0"/>
          <w:numId w:val="23"/>
        </w:numPr>
      </w:pPr>
      <w:r w:rsidRPr="00CF65F8">
        <w:t>SITA reserves the right to verify information / evidence provided by the Bidder.</w:t>
      </w:r>
    </w:p>
    <w:p w14:paraId="06D27207" w14:textId="77777777" w:rsidR="008049F9" w:rsidRPr="00CF65F8" w:rsidRDefault="0072760B" w:rsidP="00991992">
      <w:pPr>
        <w:pStyle w:val="ListParagraph"/>
        <w:numPr>
          <w:ilvl w:val="0"/>
          <w:numId w:val="23"/>
        </w:numPr>
      </w:pPr>
      <w:r w:rsidRPr="00CF65F8">
        <w:t>SITA</w:t>
      </w:r>
      <w:r w:rsidR="000E14DD" w:rsidRPr="00CF65F8">
        <w:t>/Department</w:t>
      </w:r>
      <w:r w:rsidRPr="00CF65F8">
        <w:t xml:space="preserve"> reserves the right to introduce a </w:t>
      </w:r>
      <w:r w:rsidRPr="00CF65F8">
        <w:rPr>
          <w:b/>
          <w:bCs/>
        </w:rPr>
        <w:t>penalty of 1%</w:t>
      </w:r>
      <w:r w:rsidRPr="00CF65F8">
        <w:t xml:space="preserve"> of the overall annual year spent by SITA</w:t>
      </w:r>
      <w:r w:rsidR="000E14DD" w:rsidRPr="00CF65F8">
        <w:t>/Department</w:t>
      </w:r>
      <w:r w:rsidRPr="00CF65F8">
        <w:t xml:space="preserve"> for the prior year if the Bidder fails to comply to </w:t>
      </w:r>
      <w:r w:rsidRPr="00CF65F8">
        <w:rPr>
          <w:b/>
          <w:bCs/>
        </w:rPr>
        <w:t>paragraphs (a), (b) and (c) above</w:t>
      </w:r>
      <w:r w:rsidRPr="00CF65F8">
        <w:t>.</w:t>
      </w:r>
    </w:p>
    <w:p w14:paraId="526D30D6" w14:textId="77777777" w:rsidR="008049F9" w:rsidRPr="00CF65F8" w:rsidRDefault="008049F9" w:rsidP="005B7355">
      <w:pPr>
        <w:pStyle w:val="Heading3"/>
      </w:pPr>
      <w:bookmarkStart w:id="50" w:name="_Toc106894479"/>
      <w:bookmarkStart w:id="51" w:name="_Toc223622940"/>
      <w:r w:rsidRPr="00CF65F8">
        <w:t>Declaration of compliance and acceptance SCC</w:t>
      </w:r>
      <w:bookmarkEnd w:id="50"/>
      <w:bookmarkEnd w:id="51"/>
    </w:p>
    <w:p w14:paraId="41F767B8" w14:textId="77777777" w:rsidR="008049F9" w:rsidRPr="00CF65F8" w:rsidRDefault="008049F9" w:rsidP="008049F9">
      <w:pPr>
        <w:rPr>
          <w:lang w:val="en-GB"/>
        </w:rPr>
      </w:pPr>
      <w:r w:rsidRPr="00CF65F8">
        <w:rPr>
          <w:lang w:val="en-GB"/>
        </w:rPr>
        <w:t>I (we), the bidder hereby declare that I (we) accept ALL the Special Conditions of Contract as specified in par 4.3.</w:t>
      </w:r>
      <w:r w:rsidR="005E72F6">
        <w:rPr>
          <w:lang w:val="en-GB"/>
        </w:rPr>
        <w:t>1</w:t>
      </w:r>
      <w:r w:rsidRPr="00CF65F8">
        <w:rPr>
          <w:lang w:val="en-GB"/>
        </w:rPr>
        <w:t xml:space="preserve"> above and shall comply with all stated obligations:</w:t>
      </w:r>
    </w:p>
    <w:p w14:paraId="4B52DFD9" w14:textId="77777777" w:rsidR="008049F9" w:rsidRPr="00CF65F8" w:rsidRDefault="008049F9" w:rsidP="008049F9">
      <w:pPr>
        <w:rPr>
          <w:lang w:val="en-GB"/>
        </w:rPr>
      </w:pPr>
    </w:p>
    <w:p w14:paraId="45627826" w14:textId="77777777" w:rsidR="008049F9" w:rsidRPr="00CF65F8" w:rsidRDefault="008049F9" w:rsidP="008049F9">
      <w:pPr>
        <w:rPr>
          <w:lang w:val="en-GB"/>
        </w:rPr>
      </w:pPr>
      <w:r w:rsidRPr="00CF65F8">
        <w:rPr>
          <w:lang w:val="en-GB"/>
        </w:rPr>
        <w:t xml:space="preserve">Name of </w:t>
      </w:r>
      <w:r w:rsidR="00DB498C" w:rsidRPr="00CF65F8">
        <w:rPr>
          <w:lang w:val="en-GB"/>
        </w:rPr>
        <w:t>Bidder: _</w:t>
      </w:r>
      <w:r w:rsidRPr="00CF65F8">
        <w:rPr>
          <w:lang w:val="en-GB"/>
        </w:rPr>
        <w:t>____________________________</w:t>
      </w:r>
      <w:r w:rsidRPr="00CF65F8">
        <w:rPr>
          <w:lang w:val="en-GB"/>
        </w:rPr>
        <w:tab/>
        <w:t>Signature: _________________________</w:t>
      </w:r>
    </w:p>
    <w:p w14:paraId="6DA82E5B" w14:textId="77777777" w:rsidR="008049F9" w:rsidRPr="00CF65F8" w:rsidRDefault="008049F9" w:rsidP="008049F9"/>
    <w:p w14:paraId="6807501E" w14:textId="77777777" w:rsidR="0026097F" w:rsidRDefault="00DB498C" w:rsidP="0026097F">
      <w:r w:rsidRPr="00CF65F8">
        <w:t>Date: _</w:t>
      </w:r>
      <w:r w:rsidR="008049F9" w:rsidRPr="00CF65F8">
        <w:t>_____________</w:t>
      </w:r>
    </w:p>
    <w:p w14:paraId="7B9980DC" w14:textId="77777777" w:rsidR="008360E8" w:rsidRDefault="008360E8" w:rsidP="0026097F"/>
    <w:p w14:paraId="4AF182B0" w14:textId="77777777" w:rsidR="009A344F" w:rsidRDefault="009A344F" w:rsidP="0026097F"/>
    <w:p w14:paraId="2E2F8310" w14:textId="35A87A4E" w:rsidR="00E06686" w:rsidRDefault="002956CD" w:rsidP="005E72F6">
      <w:pPr>
        <w:pStyle w:val="Heading2"/>
      </w:pPr>
      <w:bookmarkStart w:id="52" w:name="_Toc223622941"/>
      <w:r>
        <w:lastRenderedPageBreak/>
        <w:t xml:space="preserve">Costing </w:t>
      </w:r>
      <w:r w:rsidR="00E06686">
        <w:t xml:space="preserve">and </w:t>
      </w:r>
      <w:r w:rsidR="007D7386">
        <w:t>Preference Points</w:t>
      </w:r>
      <w:r w:rsidR="005D5CCF">
        <w:t xml:space="preserve"> </w:t>
      </w:r>
      <w:r w:rsidR="00E06686">
        <w:t xml:space="preserve">Evaluation (Stage </w:t>
      </w:r>
      <w:r w:rsidR="005E72F6">
        <w:t>4</w:t>
      </w:r>
      <w:r w:rsidR="00E06686">
        <w:t>)</w:t>
      </w:r>
      <w:bookmarkEnd w:id="52"/>
    </w:p>
    <w:p w14:paraId="6EE17855" w14:textId="77777777" w:rsidR="00601128" w:rsidRPr="00601128" w:rsidRDefault="00601128" w:rsidP="00601128">
      <w:pPr>
        <w:pStyle w:val="Heading3"/>
        <w:spacing w:line="276" w:lineRule="auto"/>
        <w:rPr>
          <w:rFonts w:asciiTheme="minorHAnsi" w:hAnsiTheme="minorHAnsi" w:cstheme="minorHAnsi"/>
        </w:rPr>
      </w:pPr>
      <w:bookmarkStart w:id="53" w:name="_Toc214914095"/>
      <w:bookmarkStart w:id="54" w:name="_Toc223622942"/>
      <w:r w:rsidRPr="00601128">
        <w:rPr>
          <w:rFonts w:asciiTheme="minorHAnsi" w:hAnsiTheme="minorHAnsi" w:cstheme="minorHAnsi"/>
        </w:rPr>
        <w:t>Costing and Preference Evaluation</w:t>
      </w:r>
      <w:bookmarkEnd w:id="53"/>
      <w:bookmarkEnd w:id="54"/>
    </w:p>
    <w:p w14:paraId="3162DFED" w14:textId="77777777" w:rsidR="00EB5D1A" w:rsidRPr="0048227F" w:rsidRDefault="00EB5D1A" w:rsidP="006E2002">
      <w:pPr>
        <w:numPr>
          <w:ilvl w:val="0"/>
          <w:numId w:val="37"/>
        </w:numPr>
        <w:tabs>
          <w:tab w:val="clear" w:pos="567"/>
          <w:tab w:val="num" w:pos="1134"/>
        </w:tabs>
        <w:ind w:left="1134"/>
        <w:rPr>
          <w:rFonts w:cs="Calibri"/>
          <w:szCs w:val="24"/>
        </w:rPr>
      </w:pPr>
      <w:r w:rsidRPr="0048227F">
        <w:rPr>
          <w:rFonts w:cs="Calibri"/>
          <w:szCs w:val="24"/>
          <w:lang w:val="en-GB"/>
        </w:rPr>
        <w:t xml:space="preserve">In terms of the SITA Preferential Procurement Policy (PPP), the following preference point system is applicable </w:t>
      </w:r>
      <w:r w:rsidRPr="0048227F">
        <w:rPr>
          <w:rFonts w:cs="Calibri"/>
          <w:b/>
          <w:bCs/>
          <w:szCs w:val="24"/>
          <w:lang w:val="en-GB"/>
        </w:rPr>
        <w:t>for this</w:t>
      </w:r>
      <w:r w:rsidRPr="0048227F">
        <w:rPr>
          <w:rFonts w:cs="Calibri"/>
          <w:szCs w:val="24"/>
          <w:lang w:val="en-GB"/>
        </w:rPr>
        <w:t xml:space="preserve"> Bid:</w:t>
      </w:r>
    </w:p>
    <w:p w14:paraId="3935644F" w14:textId="77777777" w:rsidR="00EB5D1A" w:rsidRPr="0048227F" w:rsidRDefault="00EB5D1A" w:rsidP="006E2002">
      <w:pPr>
        <w:numPr>
          <w:ilvl w:val="1"/>
          <w:numId w:val="38"/>
        </w:numPr>
        <w:tabs>
          <w:tab w:val="num" w:pos="1764"/>
        </w:tabs>
        <w:ind w:left="1701"/>
        <w:rPr>
          <w:rFonts w:asciiTheme="minorHAnsi" w:hAnsiTheme="minorHAnsi" w:cstheme="minorHAnsi"/>
          <w:szCs w:val="24"/>
        </w:rPr>
      </w:pPr>
      <w:r w:rsidRPr="0048227F">
        <w:rPr>
          <w:rFonts w:asciiTheme="minorHAnsi" w:hAnsiTheme="minorHAnsi" w:cstheme="minorHAnsi"/>
          <w:szCs w:val="24"/>
        </w:rPr>
        <w:t xml:space="preserve">the 80/20 system (80 Price, 20 Specific Goals) for requirements with a Rand value of up to R50 000 000 (all applicable taxes included); or </w:t>
      </w:r>
    </w:p>
    <w:p w14:paraId="5056030A" w14:textId="77777777" w:rsidR="00EB5D1A" w:rsidRPr="0048227F" w:rsidRDefault="00EB5D1A" w:rsidP="006E2002">
      <w:pPr>
        <w:numPr>
          <w:ilvl w:val="1"/>
          <w:numId w:val="38"/>
        </w:numPr>
        <w:tabs>
          <w:tab w:val="num" w:pos="1764"/>
        </w:tabs>
        <w:ind w:left="1701"/>
        <w:rPr>
          <w:rFonts w:asciiTheme="minorHAnsi" w:hAnsiTheme="minorHAnsi" w:cstheme="minorHAnsi"/>
          <w:szCs w:val="24"/>
        </w:rPr>
      </w:pPr>
      <w:r w:rsidRPr="0048227F">
        <w:rPr>
          <w:rFonts w:asciiTheme="minorHAnsi" w:hAnsiTheme="minorHAnsi" w:cstheme="minorHAnsi"/>
          <w:szCs w:val="24"/>
        </w:rPr>
        <w:t>the 90/10 system (90 Price and 10 Specific Goals) for requirements with a Rand value above R50 000 000 (all applicable taxes included).</w:t>
      </w:r>
    </w:p>
    <w:p w14:paraId="0EBF7665" w14:textId="77777777" w:rsidR="00EB5D1A" w:rsidRPr="0048227F" w:rsidRDefault="00EB5D1A" w:rsidP="006E2002">
      <w:pPr>
        <w:pStyle w:val="ListParagraph"/>
        <w:numPr>
          <w:ilvl w:val="0"/>
          <w:numId w:val="38"/>
        </w:numPr>
        <w:tabs>
          <w:tab w:val="clear" w:pos="567"/>
        </w:tabs>
        <w:spacing w:after="120"/>
        <w:ind w:left="1134"/>
        <w:outlineLvl w:val="9"/>
        <w:rPr>
          <w:rFonts w:cs="Calibri"/>
        </w:rPr>
      </w:pPr>
      <w:r w:rsidRPr="0048227F">
        <w:rPr>
          <w:rFonts w:cs="Calibri"/>
        </w:rPr>
        <w:t xml:space="preserve">The Bidder must complete </w:t>
      </w:r>
      <w:r w:rsidRPr="0048227F">
        <w:rPr>
          <w:rFonts w:cs="Calibri"/>
          <w:b/>
          <w:bCs/>
        </w:rPr>
        <w:t>either the 80/20 or 90/10 preference point system</w:t>
      </w:r>
      <w:r w:rsidRPr="0048227F">
        <w:rPr>
          <w:rFonts w:cs="Calibri"/>
        </w:rPr>
        <w:t xml:space="preserve"> based on the offer submitted by the Bidder and submit proof of documentation required in terms of this tender.</w:t>
      </w:r>
    </w:p>
    <w:p w14:paraId="622DB969" w14:textId="77777777" w:rsidR="00EB5D1A" w:rsidRPr="0048227F" w:rsidRDefault="00EB5D1A" w:rsidP="006E2002">
      <w:pPr>
        <w:pStyle w:val="ListParagraph"/>
        <w:numPr>
          <w:ilvl w:val="0"/>
          <w:numId w:val="38"/>
        </w:numPr>
        <w:tabs>
          <w:tab w:val="clear" w:pos="567"/>
        </w:tabs>
        <w:spacing w:after="120"/>
        <w:ind w:left="1134"/>
        <w:outlineLvl w:val="9"/>
        <w:rPr>
          <w:rFonts w:cs="Calibri"/>
        </w:rPr>
      </w:pPr>
      <w:r w:rsidRPr="0048227F">
        <w:rPr>
          <w:rFonts w:cs="Calibri"/>
        </w:rPr>
        <w:t xml:space="preserve">SITA reserve the right to apply either the </w:t>
      </w:r>
      <w:r w:rsidRPr="0048227F">
        <w:rPr>
          <w:rFonts w:cs="Calibri"/>
          <w:b/>
          <w:bCs/>
        </w:rPr>
        <w:t>80/20, or 90/10</w:t>
      </w:r>
      <w:r w:rsidRPr="0048227F">
        <w:rPr>
          <w:rFonts w:cs="Calibri"/>
        </w:rPr>
        <w:t xml:space="preserve"> preference point system based on the following conditions:</w:t>
      </w:r>
    </w:p>
    <w:p w14:paraId="0F2EDE3E" w14:textId="77777777" w:rsidR="00EB5D1A" w:rsidRPr="0048227F" w:rsidRDefault="00EB5D1A" w:rsidP="006E2002">
      <w:pPr>
        <w:pStyle w:val="ListParagraph"/>
        <w:numPr>
          <w:ilvl w:val="1"/>
          <w:numId w:val="38"/>
        </w:numPr>
        <w:tabs>
          <w:tab w:val="clear" w:pos="1107"/>
        </w:tabs>
        <w:spacing w:after="120"/>
        <w:ind w:left="1701"/>
        <w:outlineLvl w:val="9"/>
        <w:rPr>
          <w:rFonts w:cs="Calibri"/>
        </w:rPr>
      </w:pPr>
      <w:r w:rsidRPr="0048227F">
        <w:rPr>
          <w:rFonts w:cs="Calibri"/>
        </w:rPr>
        <w:t xml:space="preserve">If the lowest acceptable bid price is up to and including R50 000 000 (all applicable taxes included) then the 80/20 preferential point system will apply to all acceptable bids; </w:t>
      </w:r>
      <w:r w:rsidRPr="0048227F">
        <w:rPr>
          <w:rFonts w:cs="Calibri"/>
          <w:b/>
          <w:bCs/>
        </w:rPr>
        <w:t>or</w:t>
      </w:r>
    </w:p>
    <w:p w14:paraId="1410B5FC" w14:textId="77777777" w:rsidR="00EB5D1A" w:rsidRPr="0048227F" w:rsidRDefault="00EB5D1A" w:rsidP="006E2002">
      <w:pPr>
        <w:pStyle w:val="ListParagraph"/>
        <w:numPr>
          <w:ilvl w:val="1"/>
          <w:numId w:val="38"/>
        </w:numPr>
        <w:tabs>
          <w:tab w:val="clear" w:pos="1107"/>
        </w:tabs>
        <w:spacing w:after="120"/>
        <w:ind w:left="1701"/>
        <w:outlineLvl w:val="9"/>
        <w:rPr>
          <w:rFonts w:cs="Calibri"/>
        </w:rPr>
      </w:pPr>
      <w:r w:rsidRPr="0048227F">
        <w:rPr>
          <w:rFonts w:cs="Calibri"/>
        </w:rPr>
        <w:t>If the lowest acceptable bid price is above R50 000 000 (all applicable taxes included) then the 90/10 preferential point system will apply to all acceptable bids;</w:t>
      </w:r>
    </w:p>
    <w:p w14:paraId="602246A2" w14:textId="77777777" w:rsidR="00EB5D1A" w:rsidRPr="0048227F" w:rsidRDefault="00EB5D1A" w:rsidP="006E2002">
      <w:pPr>
        <w:pStyle w:val="ListParagraph"/>
        <w:numPr>
          <w:ilvl w:val="0"/>
          <w:numId w:val="38"/>
        </w:numPr>
        <w:tabs>
          <w:tab w:val="clear" w:pos="567"/>
        </w:tabs>
        <w:spacing w:after="120"/>
        <w:ind w:left="1134"/>
        <w:outlineLvl w:val="9"/>
        <w:rPr>
          <w:rFonts w:cs="Calibri"/>
        </w:rPr>
      </w:pPr>
      <w:r w:rsidRPr="0048227F">
        <w:rPr>
          <w:rFonts w:cs="Calibri"/>
        </w:rPr>
        <w:t xml:space="preserve">Points will be allocated for each of the </w:t>
      </w:r>
      <w:r w:rsidRPr="0048227F">
        <w:rPr>
          <w:rFonts w:cs="Calibri"/>
          <w:b/>
          <w:bCs/>
        </w:rPr>
        <w:t>Preferential Goal Requirements</w:t>
      </w:r>
      <w:r w:rsidRPr="0048227F">
        <w:rPr>
          <w:rFonts w:cs="Calibri"/>
        </w:rPr>
        <w:t xml:space="preserve"> for this tender </w:t>
      </w:r>
      <w:r w:rsidR="004B2195" w:rsidRPr="0048227F">
        <w:rPr>
          <w:rFonts w:cs="Calibri"/>
        </w:rPr>
        <w:t>as indicated</w:t>
      </w:r>
      <w:r w:rsidRPr="00201F3F">
        <w:rPr>
          <w:rFonts w:cs="Calibri"/>
        </w:rPr>
        <w:t xml:space="preserve"> in </w:t>
      </w:r>
      <w:r w:rsidRPr="00201F3F">
        <w:rPr>
          <w:rFonts w:cs="Calibri"/>
          <w:b/>
          <w:bCs/>
        </w:rPr>
        <w:t>table 7,</w:t>
      </w:r>
      <w:r w:rsidRPr="0048227F">
        <w:rPr>
          <w:rFonts w:cs="Calibri"/>
          <w:b/>
          <w:bCs/>
        </w:rPr>
        <w:t xml:space="preserve"> </w:t>
      </w:r>
      <w:r w:rsidRPr="0048227F">
        <w:rPr>
          <w:rFonts w:cs="Calibri"/>
        </w:rPr>
        <w:t>dependant on paragraphs (2) and (3) above.</w:t>
      </w:r>
    </w:p>
    <w:p w14:paraId="1DFC96A3" w14:textId="77777777" w:rsidR="00EB5D1A" w:rsidRPr="0048227F" w:rsidRDefault="00EB5D1A" w:rsidP="006E2002">
      <w:pPr>
        <w:pStyle w:val="ListParagraph"/>
        <w:numPr>
          <w:ilvl w:val="0"/>
          <w:numId w:val="38"/>
        </w:numPr>
        <w:tabs>
          <w:tab w:val="clear" w:pos="567"/>
        </w:tabs>
        <w:spacing w:after="120"/>
        <w:ind w:left="1134"/>
        <w:outlineLvl w:val="9"/>
        <w:rPr>
          <w:rFonts w:cs="Calibri"/>
        </w:rPr>
      </w:pPr>
      <w:r w:rsidRPr="0048227F">
        <w:rPr>
          <w:rFonts w:cs="Calibri"/>
        </w:rPr>
        <w:t>The maximum points for this tender will be allocated as follows, subject to paragraph 4 above.</w:t>
      </w:r>
    </w:p>
    <w:p w14:paraId="7E2BA043" w14:textId="77777777" w:rsidR="00EB5D1A" w:rsidRPr="0048227F" w:rsidRDefault="00EB5D1A" w:rsidP="006E2002">
      <w:pPr>
        <w:pStyle w:val="ListParagraph"/>
        <w:numPr>
          <w:ilvl w:val="0"/>
          <w:numId w:val="38"/>
        </w:numPr>
        <w:tabs>
          <w:tab w:val="clear" w:pos="567"/>
        </w:tabs>
        <w:spacing w:after="120"/>
        <w:ind w:left="1134"/>
        <w:outlineLvl w:val="9"/>
        <w:rPr>
          <w:rFonts w:cs="Calibri"/>
        </w:rPr>
      </w:pPr>
      <w:r w:rsidRPr="0048227F">
        <w:rPr>
          <w:rFonts w:cs="Calibri"/>
        </w:rPr>
        <w:t xml:space="preserve">Points for this tender shall be awarded for: </w:t>
      </w:r>
    </w:p>
    <w:p w14:paraId="6AB01B41" w14:textId="77777777" w:rsidR="00EB5D1A" w:rsidRPr="0048227F" w:rsidRDefault="00EB5D1A" w:rsidP="006E2002">
      <w:pPr>
        <w:numPr>
          <w:ilvl w:val="1"/>
          <w:numId w:val="40"/>
        </w:numPr>
        <w:tabs>
          <w:tab w:val="clear" w:pos="1107"/>
        </w:tabs>
        <w:ind w:firstLine="27"/>
        <w:rPr>
          <w:rFonts w:asciiTheme="minorHAnsi" w:hAnsiTheme="minorHAnsi" w:cstheme="minorHAnsi"/>
          <w:szCs w:val="24"/>
        </w:rPr>
      </w:pPr>
      <w:r w:rsidRPr="0048227F">
        <w:rPr>
          <w:rFonts w:asciiTheme="minorHAnsi" w:hAnsiTheme="minorHAnsi" w:cstheme="minorHAnsi"/>
          <w:szCs w:val="24"/>
        </w:rPr>
        <w:t>Price; and</w:t>
      </w:r>
    </w:p>
    <w:p w14:paraId="011282A1" w14:textId="77777777" w:rsidR="00EB5D1A" w:rsidRPr="0048227F" w:rsidRDefault="00EB5D1A" w:rsidP="006E2002">
      <w:pPr>
        <w:numPr>
          <w:ilvl w:val="1"/>
          <w:numId w:val="40"/>
        </w:numPr>
        <w:tabs>
          <w:tab w:val="clear" w:pos="1107"/>
        </w:tabs>
        <w:ind w:left="1134" w:firstLine="27"/>
        <w:rPr>
          <w:rFonts w:asciiTheme="minorHAnsi" w:hAnsiTheme="minorHAnsi" w:cstheme="minorHAnsi"/>
          <w:szCs w:val="24"/>
        </w:rPr>
      </w:pPr>
      <w:r w:rsidRPr="0048227F">
        <w:rPr>
          <w:rFonts w:asciiTheme="minorHAnsi" w:hAnsiTheme="minorHAnsi" w:cstheme="minorHAnsi"/>
          <w:szCs w:val="24"/>
        </w:rPr>
        <w:t>Preference points for specific goals.</w:t>
      </w:r>
    </w:p>
    <w:p w14:paraId="3E2A1130" w14:textId="77777777" w:rsidR="00BA149C" w:rsidRPr="00BA149C" w:rsidRDefault="00BA149C" w:rsidP="00BA149C">
      <w:pPr>
        <w:keepNext/>
        <w:spacing w:before="120"/>
        <w:rPr>
          <w:rFonts w:asciiTheme="majorHAnsi" w:hAnsiTheme="majorHAnsi" w:cstheme="majorHAnsi"/>
          <w:b/>
          <w:noProof/>
        </w:rPr>
      </w:pPr>
      <w:r w:rsidRPr="00BA149C">
        <w:rPr>
          <w:rFonts w:asciiTheme="majorHAnsi" w:hAnsiTheme="majorHAnsi" w:cstheme="majorHAnsi"/>
          <w:b/>
          <w:noProof/>
        </w:rPr>
        <w:tab/>
      </w:r>
      <w:r w:rsidRPr="00BA149C">
        <w:rPr>
          <w:rFonts w:asciiTheme="majorHAnsi" w:hAnsiTheme="majorHAnsi" w:cstheme="majorHAnsi"/>
          <w:b/>
          <w:noProof/>
        </w:rPr>
        <w:tab/>
      </w:r>
      <w:r w:rsidRPr="00BA149C">
        <w:rPr>
          <w:rFonts w:asciiTheme="majorHAnsi" w:hAnsiTheme="majorHAnsi" w:cstheme="majorHAnsi"/>
          <w:b/>
          <w:noProof/>
        </w:rPr>
        <w:tab/>
      </w:r>
      <w:r w:rsidRPr="00BA149C">
        <w:rPr>
          <w:rFonts w:asciiTheme="majorHAnsi" w:hAnsiTheme="majorHAnsi" w:cstheme="majorHAnsi"/>
          <w:b/>
          <w:noProof/>
        </w:rPr>
        <w:tab/>
      </w:r>
      <w:r w:rsidRPr="00BA149C">
        <w:rPr>
          <w:rFonts w:asciiTheme="majorHAnsi" w:hAnsiTheme="majorHAnsi" w:cstheme="majorHAnsi"/>
          <w:b/>
          <w:noProof/>
        </w:rPr>
        <w:tab/>
      </w:r>
      <w:r w:rsidRPr="00BA149C">
        <w:rPr>
          <w:rFonts w:asciiTheme="majorHAnsi" w:hAnsiTheme="majorHAnsi" w:cstheme="majorHAnsi"/>
          <w:b/>
          <w:noProof/>
        </w:rPr>
        <w:tab/>
      </w:r>
      <w:bookmarkStart w:id="55" w:name="_Toc107394442"/>
      <w:r w:rsidRPr="00BA149C">
        <w:rPr>
          <w:rFonts w:asciiTheme="majorHAnsi" w:hAnsiTheme="majorHAnsi" w:cstheme="majorHAnsi"/>
          <w:b/>
          <w:noProof/>
        </w:rPr>
        <w:t>Table</w:t>
      </w:r>
      <w:r w:rsidR="00B00B00">
        <w:rPr>
          <w:rFonts w:asciiTheme="majorHAnsi" w:hAnsiTheme="majorHAnsi" w:cstheme="majorHAnsi"/>
          <w:b/>
          <w:noProof/>
        </w:rPr>
        <w:t xml:space="preserve"> </w:t>
      </w:r>
      <w:r w:rsidR="00EB270B">
        <w:rPr>
          <w:rFonts w:asciiTheme="majorHAnsi" w:hAnsiTheme="majorHAnsi" w:cstheme="majorHAnsi"/>
          <w:b/>
          <w:noProof/>
        </w:rPr>
        <w:t>7</w:t>
      </w:r>
      <w:r w:rsidRPr="00BA149C">
        <w:rPr>
          <w:rFonts w:asciiTheme="majorHAnsi" w:hAnsiTheme="majorHAnsi" w:cstheme="majorHAnsi"/>
          <w:b/>
          <w:noProof/>
        </w:rPr>
        <w:t>: Points allocation</w:t>
      </w:r>
      <w:bookmarkEnd w:id="55"/>
    </w:p>
    <w:tbl>
      <w:tblPr>
        <w:tblStyle w:val="TableGrid7"/>
        <w:tblW w:w="8432" w:type="dxa"/>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14"/>
        <w:gridCol w:w="1009"/>
        <w:gridCol w:w="1009"/>
      </w:tblGrid>
      <w:tr w:rsidR="00EB5D1A" w:rsidRPr="00BA149C" w14:paraId="12C9CD90" w14:textId="77777777" w:rsidTr="009A344F">
        <w:tc>
          <w:tcPr>
            <w:tcW w:w="6414" w:type="dxa"/>
            <w:shd w:val="solid" w:color="DBE5F1" w:themeColor="accent1" w:themeTint="33" w:fill="DBE5F1" w:themeFill="accent1" w:themeFillTint="33"/>
          </w:tcPr>
          <w:p w14:paraId="6EE228D7" w14:textId="77777777" w:rsidR="00EB5D1A" w:rsidRPr="009A344F" w:rsidRDefault="00EB5D1A" w:rsidP="00EB5D1A">
            <w:pPr>
              <w:autoSpaceDE w:val="0"/>
              <w:autoSpaceDN w:val="0"/>
              <w:adjustRightInd w:val="0"/>
              <w:rPr>
                <w:rFonts w:asciiTheme="majorHAnsi" w:eastAsiaTheme="minorHAnsi" w:hAnsiTheme="majorHAnsi" w:cstheme="majorHAnsi"/>
                <w:b/>
                <w:color w:val="002060"/>
                <w:sz w:val="22"/>
                <w:szCs w:val="22"/>
                <w:lang w:eastAsia="en-US"/>
              </w:rPr>
            </w:pPr>
            <w:r w:rsidRPr="009A344F">
              <w:rPr>
                <w:rFonts w:asciiTheme="majorHAnsi" w:hAnsiTheme="majorHAnsi" w:cstheme="majorHAnsi"/>
                <w:b/>
                <w:color w:val="002060"/>
              </w:rPr>
              <w:t>Description</w:t>
            </w:r>
          </w:p>
        </w:tc>
        <w:tc>
          <w:tcPr>
            <w:tcW w:w="1009" w:type="dxa"/>
            <w:shd w:val="solid" w:color="DBE5F1" w:themeColor="accent1" w:themeTint="33" w:fill="DBE5F1" w:themeFill="accent1" w:themeFillTint="33"/>
          </w:tcPr>
          <w:p w14:paraId="7545B391" w14:textId="77777777" w:rsidR="00EB5D1A" w:rsidRPr="00201F3F" w:rsidRDefault="00EB5D1A" w:rsidP="00EB5D1A">
            <w:pPr>
              <w:pStyle w:val="Default"/>
              <w:jc w:val="center"/>
              <w:rPr>
                <w:rFonts w:asciiTheme="minorHAnsi" w:hAnsiTheme="minorHAnsi" w:cstheme="minorHAnsi"/>
                <w:b/>
                <w:bCs/>
                <w:color w:val="002060"/>
              </w:rPr>
            </w:pPr>
            <w:r w:rsidRPr="00201F3F">
              <w:rPr>
                <w:rFonts w:asciiTheme="minorHAnsi" w:hAnsiTheme="minorHAnsi" w:cstheme="minorHAnsi"/>
                <w:b/>
                <w:bCs/>
                <w:color w:val="002060"/>
              </w:rPr>
              <w:t>Points</w:t>
            </w:r>
          </w:p>
          <w:p w14:paraId="0E06BE6F" w14:textId="77777777" w:rsidR="00EB5D1A" w:rsidRPr="00201F3F" w:rsidRDefault="00EB5D1A" w:rsidP="00EB5D1A">
            <w:pPr>
              <w:autoSpaceDE w:val="0"/>
              <w:autoSpaceDN w:val="0"/>
              <w:adjustRightInd w:val="0"/>
              <w:jc w:val="center"/>
              <w:rPr>
                <w:rFonts w:asciiTheme="majorHAnsi" w:hAnsiTheme="majorHAnsi" w:cstheme="majorHAnsi"/>
                <w:b/>
                <w:color w:val="002060"/>
              </w:rPr>
            </w:pPr>
            <w:r w:rsidRPr="00201F3F">
              <w:rPr>
                <w:rFonts w:asciiTheme="minorHAnsi" w:hAnsiTheme="minorHAnsi" w:cstheme="minorHAnsi"/>
                <w:b/>
                <w:bCs/>
              </w:rPr>
              <w:t xml:space="preserve">Table </w:t>
            </w:r>
            <w:r w:rsidR="00201F3F" w:rsidRPr="009A344F">
              <w:rPr>
                <w:rFonts w:asciiTheme="minorHAnsi" w:hAnsiTheme="minorHAnsi" w:cstheme="minorHAnsi"/>
                <w:b/>
                <w:bCs/>
              </w:rPr>
              <w:t>9</w:t>
            </w:r>
            <w:r w:rsidRPr="00201F3F">
              <w:rPr>
                <w:rFonts w:asciiTheme="minorHAnsi" w:hAnsiTheme="minorHAnsi" w:cstheme="minorHAnsi"/>
                <w:b/>
                <w:bCs/>
              </w:rPr>
              <w:t>A</w:t>
            </w:r>
          </w:p>
        </w:tc>
        <w:tc>
          <w:tcPr>
            <w:tcW w:w="1009" w:type="dxa"/>
            <w:shd w:val="solid" w:color="DBE5F1" w:themeColor="accent1" w:themeTint="33" w:fill="DBE5F1" w:themeFill="accent1" w:themeFillTint="33"/>
          </w:tcPr>
          <w:p w14:paraId="33C46C6F" w14:textId="77777777" w:rsidR="00EB5D1A" w:rsidRPr="00DB498C" w:rsidRDefault="00EB5D1A" w:rsidP="00DB498C">
            <w:pPr>
              <w:pStyle w:val="Default"/>
              <w:jc w:val="center"/>
              <w:rPr>
                <w:rFonts w:asciiTheme="minorHAnsi" w:hAnsiTheme="minorHAnsi" w:cstheme="minorHAnsi"/>
                <w:b/>
                <w:bCs/>
                <w:color w:val="002060"/>
              </w:rPr>
            </w:pPr>
            <w:r w:rsidRPr="00DB498C">
              <w:rPr>
                <w:rFonts w:asciiTheme="minorHAnsi" w:hAnsiTheme="minorHAnsi" w:cstheme="minorHAnsi"/>
                <w:b/>
                <w:bCs/>
                <w:color w:val="002060"/>
              </w:rPr>
              <w:t>Points</w:t>
            </w:r>
          </w:p>
          <w:p w14:paraId="1180BC70" w14:textId="77777777" w:rsidR="00EB5D1A" w:rsidRPr="00201F3F" w:rsidRDefault="00EB5D1A" w:rsidP="00EB5D1A">
            <w:pPr>
              <w:autoSpaceDE w:val="0"/>
              <w:autoSpaceDN w:val="0"/>
              <w:adjustRightInd w:val="0"/>
              <w:jc w:val="center"/>
              <w:rPr>
                <w:rFonts w:asciiTheme="majorHAnsi" w:hAnsiTheme="majorHAnsi" w:cstheme="majorHAnsi"/>
                <w:b/>
                <w:color w:val="002060"/>
              </w:rPr>
            </w:pPr>
            <w:r w:rsidRPr="00201F3F">
              <w:rPr>
                <w:rFonts w:asciiTheme="minorHAnsi" w:hAnsiTheme="minorHAnsi" w:cstheme="minorHAnsi"/>
                <w:b/>
                <w:bCs/>
              </w:rPr>
              <w:t xml:space="preserve">Table </w:t>
            </w:r>
            <w:r w:rsidR="00201F3F" w:rsidRPr="009A344F">
              <w:rPr>
                <w:rFonts w:asciiTheme="minorHAnsi" w:hAnsiTheme="minorHAnsi" w:cstheme="minorHAnsi"/>
                <w:b/>
                <w:bCs/>
              </w:rPr>
              <w:t>9</w:t>
            </w:r>
            <w:r w:rsidRPr="00201F3F">
              <w:rPr>
                <w:rFonts w:asciiTheme="minorHAnsi" w:hAnsiTheme="minorHAnsi" w:cstheme="minorHAnsi"/>
                <w:b/>
                <w:bCs/>
              </w:rPr>
              <w:t>B</w:t>
            </w:r>
          </w:p>
        </w:tc>
      </w:tr>
      <w:tr w:rsidR="00EB5D1A" w:rsidRPr="00BA149C" w14:paraId="0E16318F" w14:textId="77777777" w:rsidTr="009A344F">
        <w:tc>
          <w:tcPr>
            <w:tcW w:w="6414" w:type="dxa"/>
          </w:tcPr>
          <w:p w14:paraId="62DFBB9E" w14:textId="77777777" w:rsidR="00EB5D1A" w:rsidRPr="00BA149C" w:rsidRDefault="00EB5D1A" w:rsidP="00EB5D1A">
            <w:pPr>
              <w:autoSpaceDE w:val="0"/>
              <w:autoSpaceDN w:val="0"/>
              <w:adjustRightInd w:val="0"/>
              <w:rPr>
                <w:rFonts w:asciiTheme="majorHAnsi" w:eastAsiaTheme="minorHAnsi" w:hAnsiTheme="majorHAnsi" w:cstheme="majorHAnsi"/>
                <w:color w:val="000000"/>
                <w:sz w:val="22"/>
                <w:szCs w:val="22"/>
                <w:lang w:eastAsia="en-US"/>
              </w:rPr>
            </w:pPr>
            <w:r w:rsidRPr="00BA149C">
              <w:rPr>
                <w:rFonts w:asciiTheme="majorHAnsi" w:eastAsiaTheme="minorHAnsi" w:hAnsiTheme="majorHAnsi" w:cstheme="majorHAnsi"/>
                <w:color w:val="000000"/>
                <w:sz w:val="22"/>
                <w:szCs w:val="22"/>
                <w:lang w:eastAsia="en-US"/>
              </w:rPr>
              <w:t>Price</w:t>
            </w:r>
          </w:p>
        </w:tc>
        <w:tc>
          <w:tcPr>
            <w:tcW w:w="1009" w:type="dxa"/>
          </w:tcPr>
          <w:p w14:paraId="3C2D7FFB" w14:textId="77777777" w:rsidR="00EB5D1A" w:rsidRPr="00BA149C" w:rsidRDefault="00EB5D1A" w:rsidP="00EB5D1A">
            <w:pPr>
              <w:autoSpaceDE w:val="0"/>
              <w:autoSpaceDN w:val="0"/>
              <w:adjustRightInd w:val="0"/>
              <w:jc w:val="center"/>
              <w:rPr>
                <w:rFonts w:asciiTheme="majorHAnsi" w:hAnsiTheme="majorHAnsi" w:cstheme="majorHAnsi"/>
                <w:bCs/>
                <w:color w:val="FF0000"/>
              </w:rPr>
            </w:pPr>
            <w:r w:rsidRPr="00486172">
              <w:rPr>
                <w:rFonts w:asciiTheme="minorHAnsi" w:hAnsiTheme="minorHAnsi" w:cstheme="minorHAnsi"/>
                <w:b/>
                <w:bCs/>
                <w:sz w:val="22"/>
                <w:szCs w:val="22"/>
              </w:rPr>
              <w:t>80</w:t>
            </w:r>
          </w:p>
        </w:tc>
        <w:tc>
          <w:tcPr>
            <w:tcW w:w="1009" w:type="dxa"/>
          </w:tcPr>
          <w:p w14:paraId="38938305" w14:textId="77777777" w:rsidR="00EB5D1A" w:rsidRPr="00BA149C" w:rsidRDefault="00EB5D1A" w:rsidP="00EB5D1A">
            <w:pPr>
              <w:autoSpaceDE w:val="0"/>
              <w:autoSpaceDN w:val="0"/>
              <w:adjustRightInd w:val="0"/>
              <w:jc w:val="center"/>
              <w:rPr>
                <w:rFonts w:asciiTheme="majorHAnsi" w:hAnsiTheme="majorHAnsi" w:cstheme="majorHAnsi"/>
                <w:bCs/>
                <w:color w:val="FF0000"/>
              </w:rPr>
            </w:pPr>
            <w:r w:rsidRPr="0048227F">
              <w:rPr>
                <w:rFonts w:asciiTheme="minorHAnsi" w:hAnsiTheme="minorHAnsi" w:cstheme="minorHAnsi"/>
                <w:b/>
                <w:bCs/>
              </w:rPr>
              <w:t>90</w:t>
            </w:r>
          </w:p>
        </w:tc>
      </w:tr>
      <w:tr w:rsidR="00EB5D1A" w:rsidRPr="00BA149C" w14:paraId="068FB849" w14:textId="77777777" w:rsidTr="009A344F">
        <w:tc>
          <w:tcPr>
            <w:tcW w:w="6414" w:type="dxa"/>
          </w:tcPr>
          <w:p w14:paraId="0477ED28" w14:textId="77777777" w:rsidR="00EB5D1A" w:rsidRPr="00BA149C" w:rsidRDefault="00EB5D1A" w:rsidP="00EB5D1A">
            <w:pPr>
              <w:autoSpaceDE w:val="0"/>
              <w:autoSpaceDN w:val="0"/>
              <w:adjustRightInd w:val="0"/>
              <w:rPr>
                <w:rFonts w:asciiTheme="majorHAnsi" w:eastAsiaTheme="minorHAnsi" w:hAnsiTheme="majorHAnsi" w:cstheme="majorHAnsi"/>
                <w:color w:val="000000"/>
                <w:sz w:val="22"/>
                <w:szCs w:val="22"/>
                <w:lang w:eastAsia="en-US"/>
              </w:rPr>
            </w:pPr>
            <w:r w:rsidRPr="00BA149C">
              <w:rPr>
                <w:rFonts w:asciiTheme="majorHAnsi" w:eastAsiaTheme="minorHAnsi" w:hAnsiTheme="majorHAnsi" w:cstheme="majorHAnsi"/>
                <w:color w:val="000000"/>
                <w:sz w:val="22"/>
                <w:szCs w:val="22"/>
                <w:lang w:eastAsia="en-US"/>
              </w:rPr>
              <w:t>Preference points for specific goals</w:t>
            </w:r>
          </w:p>
        </w:tc>
        <w:tc>
          <w:tcPr>
            <w:tcW w:w="1009" w:type="dxa"/>
          </w:tcPr>
          <w:p w14:paraId="07D1BF79" w14:textId="77777777" w:rsidR="00EB5D1A" w:rsidRPr="00BA149C" w:rsidRDefault="00EB5D1A" w:rsidP="00EB5D1A">
            <w:pPr>
              <w:autoSpaceDE w:val="0"/>
              <w:autoSpaceDN w:val="0"/>
              <w:adjustRightInd w:val="0"/>
              <w:jc w:val="center"/>
              <w:rPr>
                <w:rFonts w:asciiTheme="majorHAnsi" w:hAnsiTheme="majorHAnsi" w:cstheme="majorHAnsi"/>
                <w:bCs/>
                <w:color w:val="FF0000"/>
              </w:rPr>
            </w:pPr>
            <w:r w:rsidRPr="00486172">
              <w:rPr>
                <w:rFonts w:asciiTheme="minorHAnsi" w:hAnsiTheme="minorHAnsi" w:cstheme="minorHAnsi"/>
                <w:b/>
                <w:bCs/>
                <w:sz w:val="22"/>
                <w:szCs w:val="22"/>
              </w:rPr>
              <w:t>20</w:t>
            </w:r>
          </w:p>
        </w:tc>
        <w:tc>
          <w:tcPr>
            <w:tcW w:w="1009" w:type="dxa"/>
          </w:tcPr>
          <w:p w14:paraId="14AB3151" w14:textId="77777777" w:rsidR="00EB5D1A" w:rsidRPr="00BA149C" w:rsidRDefault="00EB5D1A" w:rsidP="00EB5D1A">
            <w:pPr>
              <w:autoSpaceDE w:val="0"/>
              <w:autoSpaceDN w:val="0"/>
              <w:adjustRightInd w:val="0"/>
              <w:jc w:val="center"/>
              <w:rPr>
                <w:rFonts w:asciiTheme="majorHAnsi" w:hAnsiTheme="majorHAnsi" w:cstheme="majorHAnsi"/>
                <w:bCs/>
                <w:color w:val="FF0000"/>
              </w:rPr>
            </w:pPr>
            <w:r w:rsidRPr="0048227F">
              <w:rPr>
                <w:rFonts w:asciiTheme="minorHAnsi" w:hAnsiTheme="minorHAnsi" w:cstheme="minorHAnsi"/>
                <w:b/>
                <w:bCs/>
              </w:rPr>
              <w:t>10</w:t>
            </w:r>
          </w:p>
        </w:tc>
      </w:tr>
      <w:tr w:rsidR="00EB5D1A" w:rsidRPr="00BA149C" w14:paraId="69CFE3A7" w14:textId="77777777" w:rsidTr="009A344F">
        <w:tc>
          <w:tcPr>
            <w:tcW w:w="6414" w:type="dxa"/>
          </w:tcPr>
          <w:p w14:paraId="529D836A" w14:textId="77777777" w:rsidR="00EB5D1A" w:rsidRPr="00BA149C" w:rsidRDefault="00EB5D1A" w:rsidP="00EB5D1A">
            <w:pPr>
              <w:autoSpaceDE w:val="0"/>
              <w:autoSpaceDN w:val="0"/>
              <w:adjustRightInd w:val="0"/>
              <w:rPr>
                <w:rFonts w:asciiTheme="majorHAnsi" w:eastAsiaTheme="minorHAnsi" w:hAnsiTheme="majorHAnsi" w:cstheme="majorHAnsi"/>
                <w:color w:val="000000"/>
                <w:sz w:val="22"/>
                <w:szCs w:val="22"/>
                <w:lang w:eastAsia="en-US"/>
              </w:rPr>
            </w:pPr>
            <w:r w:rsidRPr="00BA149C">
              <w:rPr>
                <w:rFonts w:asciiTheme="majorHAnsi" w:eastAsiaTheme="minorHAnsi" w:hAnsiTheme="majorHAnsi" w:cstheme="majorHAnsi"/>
                <w:color w:val="000000"/>
                <w:sz w:val="22"/>
                <w:szCs w:val="22"/>
                <w:lang w:eastAsia="en-US"/>
              </w:rPr>
              <w:t>Total points for Price and preference points for specific goals</w:t>
            </w:r>
          </w:p>
        </w:tc>
        <w:tc>
          <w:tcPr>
            <w:tcW w:w="1009" w:type="dxa"/>
          </w:tcPr>
          <w:p w14:paraId="7FC74A80" w14:textId="77777777" w:rsidR="00EB5D1A" w:rsidRPr="00BA149C" w:rsidRDefault="00EB5D1A" w:rsidP="00EB5D1A">
            <w:pPr>
              <w:autoSpaceDE w:val="0"/>
              <w:autoSpaceDN w:val="0"/>
              <w:adjustRightInd w:val="0"/>
              <w:jc w:val="center"/>
              <w:rPr>
                <w:rFonts w:asciiTheme="majorHAnsi" w:hAnsiTheme="majorHAnsi" w:cstheme="majorHAnsi"/>
                <w:color w:val="000000"/>
              </w:rPr>
            </w:pPr>
            <w:r w:rsidRPr="00486172">
              <w:rPr>
                <w:rFonts w:asciiTheme="minorHAnsi" w:hAnsiTheme="minorHAnsi" w:cstheme="minorHAnsi"/>
                <w:b/>
                <w:bCs/>
                <w:sz w:val="22"/>
                <w:szCs w:val="22"/>
              </w:rPr>
              <w:t>100</w:t>
            </w:r>
          </w:p>
        </w:tc>
        <w:tc>
          <w:tcPr>
            <w:tcW w:w="1009" w:type="dxa"/>
          </w:tcPr>
          <w:p w14:paraId="1B821E44" w14:textId="77777777" w:rsidR="00EB5D1A" w:rsidRPr="00BA149C" w:rsidRDefault="00EB5D1A" w:rsidP="00EB5D1A">
            <w:pPr>
              <w:autoSpaceDE w:val="0"/>
              <w:autoSpaceDN w:val="0"/>
              <w:adjustRightInd w:val="0"/>
              <w:jc w:val="center"/>
              <w:rPr>
                <w:rFonts w:asciiTheme="majorHAnsi" w:hAnsiTheme="majorHAnsi" w:cstheme="majorHAnsi"/>
                <w:color w:val="000000"/>
              </w:rPr>
            </w:pPr>
            <w:r w:rsidRPr="0048227F">
              <w:rPr>
                <w:rFonts w:asciiTheme="minorHAnsi" w:hAnsiTheme="minorHAnsi" w:cstheme="minorHAnsi"/>
                <w:b/>
                <w:bCs/>
              </w:rPr>
              <w:t>100</w:t>
            </w:r>
          </w:p>
        </w:tc>
      </w:tr>
    </w:tbl>
    <w:p w14:paraId="1ACF2EE0" w14:textId="4027642D" w:rsidR="00731593" w:rsidRPr="005B6B56" w:rsidRDefault="00731593" w:rsidP="005F2D66">
      <w:pPr>
        <w:pStyle w:val="Heading3"/>
      </w:pPr>
      <w:bookmarkStart w:id="56" w:name="_Toc223622943"/>
      <w:r w:rsidRPr="00C02ECB">
        <w:t>Costing</w:t>
      </w:r>
      <w:r w:rsidRPr="005B6B56">
        <w:t xml:space="preserve"> and Pricing Conditions</w:t>
      </w:r>
      <w:bookmarkEnd w:id="56"/>
    </w:p>
    <w:p w14:paraId="0614E3D2" w14:textId="77777777" w:rsidR="002A37AA" w:rsidRDefault="004B4BCF" w:rsidP="00FD6115">
      <w:pPr>
        <w:pStyle w:val="ListParagraph"/>
        <w:numPr>
          <w:ilvl w:val="0"/>
          <w:numId w:val="19"/>
        </w:numPr>
      </w:pPr>
      <w:r w:rsidRPr="005E72F6">
        <w:rPr>
          <w:b/>
          <w:bCs/>
        </w:rPr>
        <w:t>South African Pricing</w:t>
      </w:r>
    </w:p>
    <w:p w14:paraId="6A74A370" w14:textId="77777777" w:rsidR="004176AA" w:rsidRDefault="004B4BCF" w:rsidP="009A344F">
      <w:pPr>
        <w:pStyle w:val="ListParagraph"/>
        <w:ind w:left="1134"/>
      </w:pPr>
      <w:r w:rsidRPr="004B4BCF">
        <w:t>The total price must be VAT inclusive and be quoted in South African Rand (ZAR).</w:t>
      </w:r>
    </w:p>
    <w:p w14:paraId="17AEE9B7" w14:textId="77777777" w:rsidR="004B4BCF" w:rsidRPr="00C1106B" w:rsidRDefault="004B4BCF" w:rsidP="00FD6115">
      <w:pPr>
        <w:pStyle w:val="ListParagraph"/>
        <w:numPr>
          <w:ilvl w:val="0"/>
          <w:numId w:val="19"/>
        </w:numPr>
        <w:rPr>
          <w:b/>
          <w:bCs/>
        </w:rPr>
      </w:pPr>
      <w:r w:rsidRPr="00C1106B">
        <w:rPr>
          <w:b/>
          <w:bCs/>
        </w:rPr>
        <w:t>Total Price</w:t>
      </w:r>
    </w:p>
    <w:p w14:paraId="2C48C5C8" w14:textId="77777777" w:rsidR="004B4BCF" w:rsidRPr="004B4BCF" w:rsidRDefault="004B4BCF" w:rsidP="00FD6115">
      <w:pPr>
        <w:pStyle w:val="ListParagraph"/>
        <w:numPr>
          <w:ilvl w:val="1"/>
          <w:numId w:val="19"/>
        </w:numPr>
      </w:pPr>
      <w:r w:rsidRPr="004B4BCF">
        <w:t>All quoted prices are the total price for the entire scope of required services and deliverables to be provided by the bidder.</w:t>
      </w:r>
    </w:p>
    <w:p w14:paraId="7ED85B40" w14:textId="77777777" w:rsidR="004B4BCF" w:rsidRPr="004B4BCF" w:rsidRDefault="004B4BCF" w:rsidP="00FD6115">
      <w:pPr>
        <w:pStyle w:val="ListParagraph"/>
        <w:numPr>
          <w:ilvl w:val="1"/>
          <w:numId w:val="19"/>
        </w:numPr>
      </w:pPr>
      <w:r w:rsidRPr="004B4BCF">
        <w:t>All additional costs as well as cost of delivery, labour, S&amp;T, overtime, etc. must be included in this bid.</w:t>
      </w:r>
    </w:p>
    <w:p w14:paraId="4D319F09" w14:textId="77777777" w:rsidR="004B4BCF" w:rsidRDefault="004B4BCF" w:rsidP="00FD6115">
      <w:pPr>
        <w:pStyle w:val="ListParagraph"/>
        <w:numPr>
          <w:ilvl w:val="1"/>
          <w:numId w:val="19"/>
        </w:numPr>
      </w:pPr>
      <w:r w:rsidRPr="004B4BCF">
        <w:t>All services, accessories, upgrades and options required by the solution or specified by the client must be included in the quoted price. If not included, suppliers will be required to supply these accessories at no cost to the client.</w:t>
      </w:r>
    </w:p>
    <w:p w14:paraId="03AEEE9F" w14:textId="77777777" w:rsidR="004B4BCF" w:rsidRDefault="004B4BCF" w:rsidP="00FD6115">
      <w:pPr>
        <w:pStyle w:val="ListParagraph"/>
        <w:numPr>
          <w:ilvl w:val="1"/>
          <w:numId w:val="19"/>
        </w:numPr>
        <w:rPr>
          <w:u w:val="single"/>
        </w:rPr>
      </w:pPr>
      <w:r w:rsidRPr="004B4BCF">
        <w:rPr>
          <w:u w:val="single"/>
        </w:rPr>
        <w:lastRenderedPageBreak/>
        <w:t>SITA reserves the right to negotiate pricing with the successful bidder prior to the award as well as envisaged quantities</w:t>
      </w:r>
    </w:p>
    <w:p w14:paraId="6904EEC6" w14:textId="77777777" w:rsidR="00F43E17" w:rsidRPr="004B4BCF" w:rsidRDefault="00F43E17" w:rsidP="0074363B">
      <w:pPr>
        <w:pStyle w:val="ListParagraph"/>
        <w:ind w:left="1701"/>
        <w:rPr>
          <w:u w:val="single"/>
        </w:rPr>
      </w:pPr>
    </w:p>
    <w:p w14:paraId="7D4917CA" w14:textId="77777777" w:rsidR="00A62B8F" w:rsidRPr="0074363B" w:rsidRDefault="00A62B8F" w:rsidP="006E2002">
      <w:pPr>
        <w:pStyle w:val="ListParagraph"/>
        <w:numPr>
          <w:ilvl w:val="1"/>
          <w:numId w:val="29"/>
        </w:numPr>
        <w:ind w:left="1134" w:hanging="567"/>
        <w:rPr>
          <w:rFonts w:ascii="Calibri Light" w:hAnsi="Calibri Light" w:cs="Calibri Light"/>
        </w:rPr>
      </w:pPr>
      <w:r w:rsidRPr="0074363B">
        <w:rPr>
          <w:rFonts w:ascii="Calibri Light" w:hAnsi="Calibri Light" w:cs="Calibri Light"/>
        </w:rPr>
        <w:t>These conditions will form part of the Contract between SITA and the bidder. However, SITA reserves the right to include or waive the condition in the Contract.</w:t>
      </w:r>
    </w:p>
    <w:p w14:paraId="782295DE" w14:textId="77777777" w:rsidR="00F43E17" w:rsidRPr="0074363B" w:rsidRDefault="00F43E17" w:rsidP="0074363B">
      <w:pPr>
        <w:pStyle w:val="ListParagraph"/>
        <w:ind w:left="1134"/>
        <w:rPr>
          <w:rFonts w:ascii="Calibri Light" w:hAnsi="Calibri Light" w:cs="Calibri Light"/>
        </w:rPr>
      </w:pPr>
    </w:p>
    <w:p w14:paraId="61DC5EA8" w14:textId="77777777" w:rsidR="00A62B8F" w:rsidRDefault="00A62B8F" w:rsidP="006E2002">
      <w:pPr>
        <w:pStyle w:val="ListParagraph"/>
        <w:numPr>
          <w:ilvl w:val="1"/>
          <w:numId w:val="29"/>
        </w:numPr>
        <w:ind w:left="1134" w:hanging="567"/>
        <w:rPr>
          <w:rFonts w:ascii="Calibri Light" w:hAnsi="Calibri Light" w:cs="Calibri Light"/>
        </w:rPr>
      </w:pPr>
      <w:r w:rsidRPr="0074363B">
        <w:rPr>
          <w:rFonts w:ascii="Calibri Light" w:hAnsi="Calibri Light" w:cs="Calibri Light"/>
        </w:rPr>
        <w:t xml:space="preserve">The bidder must complete </w:t>
      </w:r>
      <w:r w:rsidRPr="00D57139">
        <w:rPr>
          <w:rFonts w:ascii="Calibri Light" w:hAnsi="Calibri Light" w:cs="Calibri Light"/>
        </w:rPr>
        <w:t xml:space="preserve">the declaration of acceptance as per </w:t>
      </w:r>
      <w:r w:rsidR="00D57139" w:rsidRPr="009A344F">
        <w:rPr>
          <w:rFonts w:ascii="Calibri Light" w:hAnsi="Calibri Light" w:cs="Calibri Light"/>
          <w:b/>
        </w:rPr>
        <w:t>section</w:t>
      </w:r>
      <w:r w:rsidR="00473F58" w:rsidRPr="009A344F">
        <w:rPr>
          <w:rFonts w:ascii="Calibri Light" w:hAnsi="Calibri Light" w:cs="Calibri Light"/>
          <w:b/>
        </w:rPr>
        <w:t xml:space="preserve"> 4.5</w:t>
      </w:r>
      <w:r w:rsidR="00473F58" w:rsidRPr="0074363B">
        <w:rPr>
          <w:rFonts w:ascii="Calibri Light" w:hAnsi="Calibri Light" w:cs="Calibri Light"/>
          <w:bCs/>
        </w:rPr>
        <w:t xml:space="preserve"> </w:t>
      </w:r>
      <w:r w:rsidRPr="0074363B">
        <w:rPr>
          <w:rFonts w:ascii="Calibri Light" w:hAnsi="Calibri Light" w:cs="Calibri Light"/>
        </w:rPr>
        <w:t xml:space="preserve">below by marking with an “X” either “ACCEPT ALL”, or “DO NOT ACCEPT ALL”, failing which the declaration will be regarded as “DO NOT ACCEPT ALL” and the bid will be disqualified. </w:t>
      </w:r>
    </w:p>
    <w:p w14:paraId="11819055" w14:textId="77777777" w:rsidR="005B7355" w:rsidRPr="005B7355" w:rsidRDefault="005B7355" w:rsidP="005F2D66">
      <w:pPr>
        <w:pStyle w:val="Heading3"/>
      </w:pPr>
      <w:bookmarkStart w:id="57" w:name="_Toc212758342"/>
      <w:bookmarkStart w:id="58" w:name="_Toc223622944"/>
      <w:r w:rsidRPr="005B7355">
        <w:t>Bid Pricing Schedule</w:t>
      </w:r>
      <w:bookmarkEnd w:id="57"/>
      <w:bookmarkEnd w:id="58"/>
    </w:p>
    <w:p w14:paraId="328ACE4B" w14:textId="77777777" w:rsidR="005B7355" w:rsidRPr="005B7355" w:rsidRDefault="005B7355" w:rsidP="006E2002">
      <w:pPr>
        <w:numPr>
          <w:ilvl w:val="0"/>
          <w:numId w:val="46"/>
        </w:numPr>
        <w:spacing w:after="0" w:line="240" w:lineRule="auto"/>
        <w:jc w:val="left"/>
        <w:rPr>
          <w:rFonts w:asciiTheme="minorHAnsi" w:eastAsiaTheme="minorEastAsia" w:hAnsiTheme="minorHAnsi" w:cs="Calibri Light"/>
        </w:rPr>
      </w:pPr>
      <w:r w:rsidRPr="005B7355">
        <w:rPr>
          <w:rFonts w:asciiTheme="minorHAnsi" w:eastAsiaTheme="minorEastAsia" w:hAnsiTheme="minorHAnsi" w:cs="Calibri Light"/>
        </w:rPr>
        <w:t>Bidders must complete the bid pricing schedule in the Excel spreadsheet format provided and include this as part their submission.</w:t>
      </w:r>
    </w:p>
    <w:p w14:paraId="1218DCAE" w14:textId="77777777" w:rsidR="005B7355" w:rsidRPr="005B7355" w:rsidRDefault="005B7355" w:rsidP="005B7355">
      <w:pPr>
        <w:spacing w:after="0" w:line="240" w:lineRule="auto"/>
        <w:jc w:val="left"/>
        <w:rPr>
          <w:rFonts w:asciiTheme="minorHAnsi" w:eastAsiaTheme="minorEastAsia" w:hAnsiTheme="minorHAnsi" w:cstheme="minorBidi"/>
        </w:rPr>
      </w:pPr>
    </w:p>
    <w:p w14:paraId="5ED6B2FC" w14:textId="77777777" w:rsidR="005B7355" w:rsidRPr="005B7355" w:rsidRDefault="005B7355" w:rsidP="005B7355">
      <w:pPr>
        <w:spacing w:after="0"/>
        <w:ind w:left="1134"/>
        <w:outlineLvl w:val="0"/>
        <w:rPr>
          <w:rFonts w:asciiTheme="minorHAnsi" w:hAnsiTheme="minorHAnsi" w:cs="Calibri Light"/>
          <w:b/>
          <w:bCs/>
        </w:rPr>
      </w:pPr>
      <w:r w:rsidRPr="005B7355">
        <w:rPr>
          <w:rFonts w:asciiTheme="minorHAnsi" w:hAnsiTheme="minorHAnsi" w:cs="Calibri Light"/>
          <w:b/>
          <w:bCs/>
        </w:rPr>
        <w:t>Note:</w:t>
      </w:r>
    </w:p>
    <w:p w14:paraId="6D9D5B17" w14:textId="77777777" w:rsidR="005B7355" w:rsidRPr="005B7355" w:rsidRDefault="005B7355" w:rsidP="005B7355">
      <w:pPr>
        <w:spacing w:after="0"/>
        <w:ind w:left="1134"/>
        <w:outlineLvl w:val="0"/>
        <w:rPr>
          <w:rFonts w:asciiTheme="minorHAnsi" w:hAnsiTheme="minorHAnsi" w:cs="Calibri Light"/>
          <w:b/>
          <w:bCs/>
        </w:rPr>
      </w:pPr>
      <w:r w:rsidRPr="005B7355">
        <w:rPr>
          <w:rFonts w:asciiTheme="minorHAnsi" w:hAnsiTheme="minorHAnsi" w:cs="Calibri Light"/>
          <w:b/>
          <w:bCs/>
        </w:rPr>
        <w:t>Bidders must complete and submit bid pricing in the provided Excel spreadsheet format, and any pricing schedule submitted in a different format will not be considered.</w:t>
      </w:r>
    </w:p>
    <w:p w14:paraId="5E283A5B" w14:textId="77777777" w:rsidR="00F43E17" w:rsidRDefault="00F43E17" w:rsidP="009A344F">
      <w:pPr>
        <w:rPr>
          <w:rFonts w:ascii="Calibri" w:hAnsi="Calibri" w:cs="Calibri"/>
        </w:rPr>
      </w:pPr>
    </w:p>
    <w:p w14:paraId="4370F87A" w14:textId="77777777" w:rsidR="005B7355" w:rsidRPr="005B7355" w:rsidRDefault="005B7355" w:rsidP="005F2D66">
      <w:pPr>
        <w:pStyle w:val="Heading3"/>
      </w:pPr>
      <w:bookmarkStart w:id="59" w:name="_Toc212758343"/>
      <w:bookmarkStart w:id="60" w:name="_Toc223622945"/>
      <w:r w:rsidRPr="005B7355">
        <w:t>Rate of Exchange Pricing Information</w:t>
      </w:r>
      <w:bookmarkEnd w:id="59"/>
      <w:bookmarkEnd w:id="60"/>
    </w:p>
    <w:p w14:paraId="5FF94A6B" w14:textId="77777777" w:rsidR="005B7355" w:rsidRPr="005B7355" w:rsidRDefault="005B7355" w:rsidP="005F2D66">
      <w:pPr>
        <w:tabs>
          <w:tab w:val="left" w:pos="709"/>
          <w:tab w:val="left" w:pos="1134"/>
        </w:tabs>
        <w:ind w:left="1134"/>
      </w:pPr>
      <w:r w:rsidRPr="005B7355">
        <w:t>Provide the TOTAL BID PRICE for the duration of Contract and clearly indicate the Local Price and Foreign Price, where –</w:t>
      </w:r>
    </w:p>
    <w:p w14:paraId="79A8CC80" w14:textId="3BB11CD4" w:rsidR="005B7355" w:rsidRPr="005B7355" w:rsidRDefault="005B7355" w:rsidP="006E2002">
      <w:pPr>
        <w:numPr>
          <w:ilvl w:val="0"/>
          <w:numId w:val="26"/>
        </w:numPr>
        <w:tabs>
          <w:tab w:val="left" w:pos="284"/>
        </w:tabs>
        <w:spacing w:line="240" w:lineRule="auto"/>
        <w:ind w:left="993" w:hanging="284"/>
        <w:jc w:val="left"/>
        <w:rPr>
          <w:szCs w:val="24"/>
        </w:rPr>
      </w:pPr>
      <w:r w:rsidRPr="005B7355">
        <w:rPr>
          <w:b/>
          <w:szCs w:val="24"/>
        </w:rPr>
        <w:t>Local Price</w:t>
      </w:r>
      <w:r w:rsidRPr="005B7355">
        <w:rPr>
          <w:szCs w:val="24"/>
        </w:rPr>
        <w:t xml:space="preserve"> means the portion of the TOTAL price that is NOT dependent on the Foreign Rate of Exchange (ROE) and;</w:t>
      </w:r>
    </w:p>
    <w:p w14:paraId="5BBA3E56" w14:textId="77777777" w:rsidR="005B7355" w:rsidRPr="005B7355" w:rsidRDefault="005B7355" w:rsidP="006E2002">
      <w:pPr>
        <w:numPr>
          <w:ilvl w:val="0"/>
          <w:numId w:val="26"/>
        </w:numPr>
        <w:tabs>
          <w:tab w:val="left" w:pos="284"/>
        </w:tabs>
        <w:spacing w:line="240" w:lineRule="auto"/>
        <w:ind w:left="993" w:hanging="284"/>
        <w:jc w:val="left"/>
        <w:rPr>
          <w:szCs w:val="24"/>
        </w:rPr>
      </w:pPr>
      <w:r w:rsidRPr="005B7355">
        <w:rPr>
          <w:b/>
          <w:szCs w:val="24"/>
        </w:rPr>
        <w:t>Foreign Price</w:t>
      </w:r>
      <w:r w:rsidRPr="005B7355">
        <w:rPr>
          <w:szCs w:val="24"/>
        </w:rPr>
        <w:t xml:space="preserve"> means the portion of the TOTAL price that is dependent on the Foreign Rate of Exchange (ROE).</w:t>
      </w:r>
    </w:p>
    <w:p w14:paraId="12F6628E" w14:textId="3F9CFE01" w:rsidR="005B7355" w:rsidRPr="005B7355" w:rsidRDefault="005B7355" w:rsidP="006E2002">
      <w:pPr>
        <w:numPr>
          <w:ilvl w:val="0"/>
          <w:numId w:val="26"/>
        </w:numPr>
        <w:tabs>
          <w:tab w:val="left" w:pos="284"/>
          <w:tab w:val="left" w:pos="993"/>
        </w:tabs>
        <w:spacing w:line="240" w:lineRule="auto"/>
        <w:ind w:left="709" w:firstLine="0"/>
        <w:jc w:val="left"/>
      </w:pPr>
      <w:r w:rsidRPr="005B7355">
        <w:rPr>
          <w:b/>
          <w:szCs w:val="24"/>
        </w:rPr>
        <w:t>Exchange Rate</w:t>
      </w:r>
      <w:r w:rsidRPr="005B7355">
        <w:rPr>
          <w:szCs w:val="24"/>
        </w:rPr>
        <w:t xml:space="preserve"> means the ROE (ZA Rand vs foreign currency) as determined at time of bid.</w:t>
      </w:r>
    </w:p>
    <w:p w14:paraId="112F97FD" w14:textId="77777777" w:rsidR="005B7355" w:rsidRPr="005B7355" w:rsidRDefault="005B7355" w:rsidP="005F2D66">
      <w:pPr>
        <w:ind w:left="993"/>
        <w:jc w:val="left"/>
        <w:rPr>
          <w:rFonts w:eastAsia="Times New Roman" w:cs="Calibri Light"/>
          <w:b/>
        </w:rPr>
      </w:pPr>
      <w:bookmarkStart w:id="61" w:name="_Hlk212620656"/>
      <w:r w:rsidRPr="005B7355">
        <w:rPr>
          <w:rFonts w:eastAsia="Times New Roman" w:cs="Calibri Light"/>
        </w:rPr>
        <w:t>The bidders must use the exchange rate provided below to enable SITA to compare the prices provided by using the same exchange rate:</w:t>
      </w:r>
    </w:p>
    <w:tbl>
      <w:tblPr>
        <w:tblStyle w:val="TableGrid"/>
        <w:tblW w:w="0" w:type="auto"/>
        <w:tblInd w:w="98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110"/>
        <w:gridCol w:w="4530"/>
      </w:tblGrid>
      <w:tr w:rsidR="005B7355" w:rsidRPr="005B7355" w14:paraId="755FDCD1" w14:textId="77777777" w:rsidTr="005F2D66">
        <w:tc>
          <w:tcPr>
            <w:tcW w:w="4110" w:type="dxa"/>
            <w:shd w:val="clear" w:color="auto" w:fill="C6D9F1" w:themeFill="text2" w:themeFillTint="33"/>
          </w:tcPr>
          <w:p w14:paraId="69E67370" w14:textId="77777777" w:rsidR="005B7355" w:rsidRPr="005B7355" w:rsidRDefault="005B7355" w:rsidP="005B7355">
            <w:pPr>
              <w:rPr>
                <w:rFonts w:asciiTheme="minorHAnsi" w:hAnsiTheme="minorHAnsi"/>
                <w:b/>
                <w:szCs w:val="24"/>
              </w:rPr>
            </w:pPr>
            <w:r w:rsidRPr="005B7355">
              <w:rPr>
                <w:rFonts w:asciiTheme="minorHAnsi" w:hAnsiTheme="minorHAnsi"/>
                <w:b/>
                <w:szCs w:val="24"/>
              </w:rPr>
              <w:t>Foreign currency</w:t>
            </w:r>
          </w:p>
        </w:tc>
        <w:tc>
          <w:tcPr>
            <w:tcW w:w="4530" w:type="dxa"/>
            <w:shd w:val="clear" w:color="auto" w:fill="C6D9F1" w:themeFill="text2" w:themeFillTint="33"/>
          </w:tcPr>
          <w:p w14:paraId="48E7882C" w14:textId="77777777" w:rsidR="005B7355" w:rsidRPr="005B7355" w:rsidRDefault="005B7355" w:rsidP="005B7355">
            <w:pPr>
              <w:rPr>
                <w:rFonts w:asciiTheme="minorHAnsi" w:hAnsiTheme="minorHAnsi"/>
                <w:b/>
                <w:szCs w:val="24"/>
              </w:rPr>
            </w:pPr>
            <w:r w:rsidRPr="005B7355">
              <w:rPr>
                <w:rFonts w:asciiTheme="minorHAnsi" w:hAnsiTheme="minorHAnsi"/>
                <w:b/>
                <w:szCs w:val="24"/>
              </w:rPr>
              <w:t xml:space="preserve">South African Rand (ZAR) exchange rate </w:t>
            </w:r>
          </w:p>
        </w:tc>
      </w:tr>
      <w:tr w:rsidR="00BB6082" w:rsidRPr="005B7355" w14:paraId="74149CA5" w14:textId="77777777" w:rsidTr="005F2D66">
        <w:tc>
          <w:tcPr>
            <w:tcW w:w="4110" w:type="dxa"/>
          </w:tcPr>
          <w:p w14:paraId="79A74026" w14:textId="77777777" w:rsidR="00BB6082" w:rsidRPr="005B7355" w:rsidRDefault="00BB6082" w:rsidP="00BB6082">
            <w:pPr>
              <w:rPr>
                <w:rFonts w:asciiTheme="minorHAnsi" w:hAnsiTheme="minorHAnsi"/>
                <w:szCs w:val="24"/>
              </w:rPr>
            </w:pPr>
            <w:r w:rsidRPr="005B7355">
              <w:rPr>
                <w:rFonts w:asciiTheme="minorHAnsi" w:hAnsiTheme="minorHAnsi"/>
                <w:szCs w:val="24"/>
              </w:rPr>
              <w:t>1 US Dollar</w:t>
            </w:r>
          </w:p>
        </w:tc>
        <w:tc>
          <w:tcPr>
            <w:tcW w:w="4530" w:type="dxa"/>
          </w:tcPr>
          <w:p w14:paraId="2054E652" w14:textId="1A02126D" w:rsidR="00BB6082" w:rsidRPr="00BB6082" w:rsidRDefault="00BB6082" w:rsidP="00BB6082">
            <w:pPr>
              <w:jc w:val="center"/>
              <w:rPr>
                <w:rFonts w:asciiTheme="minorHAnsi" w:hAnsiTheme="minorHAnsi"/>
                <w:b/>
                <w:bCs/>
                <w:color w:val="EE0000"/>
                <w:szCs w:val="24"/>
              </w:rPr>
            </w:pPr>
            <w:r w:rsidRPr="00BB6082">
              <w:rPr>
                <w:color w:val="EE0000"/>
              </w:rPr>
              <w:t>R16,</w:t>
            </w:r>
            <w:r w:rsidR="00603817">
              <w:rPr>
                <w:color w:val="EE0000"/>
              </w:rPr>
              <w:t>50</w:t>
            </w:r>
          </w:p>
        </w:tc>
      </w:tr>
      <w:tr w:rsidR="00BB6082" w:rsidRPr="005B7355" w14:paraId="1D9B82B7" w14:textId="77777777" w:rsidTr="005F2D66">
        <w:tc>
          <w:tcPr>
            <w:tcW w:w="4110" w:type="dxa"/>
          </w:tcPr>
          <w:p w14:paraId="55CA635F" w14:textId="77777777" w:rsidR="00BB6082" w:rsidRPr="005B7355" w:rsidRDefault="00BB6082" w:rsidP="00BB6082">
            <w:pPr>
              <w:rPr>
                <w:rFonts w:asciiTheme="minorHAnsi" w:hAnsiTheme="minorHAnsi"/>
                <w:szCs w:val="24"/>
              </w:rPr>
            </w:pPr>
            <w:r w:rsidRPr="005B7355">
              <w:rPr>
                <w:rFonts w:asciiTheme="minorHAnsi" w:hAnsiTheme="minorHAnsi"/>
                <w:szCs w:val="24"/>
              </w:rPr>
              <w:t>1 Euro</w:t>
            </w:r>
          </w:p>
        </w:tc>
        <w:tc>
          <w:tcPr>
            <w:tcW w:w="4530" w:type="dxa"/>
          </w:tcPr>
          <w:p w14:paraId="5053100C" w14:textId="246916C0" w:rsidR="00BB6082" w:rsidRPr="00BB6082" w:rsidRDefault="00BB6082" w:rsidP="00BB6082">
            <w:pPr>
              <w:jc w:val="center"/>
              <w:rPr>
                <w:rFonts w:asciiTheme="minorHAnsi" w:hAnsiTheme="minorHAnsi"/>
                <w:b/>
                <w:bCs/>
                <w:color w:val="EE0000"/>
                <w:szCs w:val="24"/>
              </w:rPr>
            </w:pPr>
            <w:r w:rsidRPr="00BB6082">
              <w:rPr>
                <w:color w:val="EE0000"/>
              </w:rPr>
              <w:t>R1</w:t>
            </w:r>
            <w:r w:rsidR="00603817">
              <w:rPr>
                <w:color w:val="EE0000"/>
              </w:rPr>
              <w:t>9</w:t>
            </w:r>
            <w:r w:rsidRPr="00BB6082">
              <w:rPr>
                <w:color w:val="EE0000"/>
              </w:rPr>
              <w:t>,</w:t>
            </w:r>
            <w:r w:rsidR="00603817">
              <w:rPr>
                <w:color w:val="EE0000"/>
              </w:rPr>
              <w:t>11</w:t>
            </w:r>
          </w:p>
        </w:tc>
      </w:tr>
      <w:tr w:rsidR="00BB6082" w:rsidRPr="005B7355" w14:paraId="555FB475" w14:textId="77777777" w:rsidTr="005F2D66">
        <w:tc>
          <w:tcPr>
            <w:tcW w:w="4110" w:type="dxa"/>
          </w:tcPr>
          <w:p w14:paraId="71F25E99" w14:textId="77777777" w:rsidR="00BB6082" w:rsidRPr="005B7355" w:rsidRDefault="00BB6082" w:rsidP="00BB6082">
            <w:pPr>
              <w:rPr>
                <w:rFonts w:asciiTheme="minorHAnsi" w:hAnsiTheme="minorHAnsi"/>
                <w:szCs w:val="24"/>
              </w:rPr>
            </w:pPr>
            <w:r w:rsidRPr="005B7355">
              <w:rPr>
                <w:rFonts w:asciiTheme="minorHAnsi" w:hAnsiTheme="minorHAnsi"/>
                <w:szCs w:val="24"/>
              </w:rPr>
              <w:t>1 Pound</w:t>
            </w:r>
          </w:p>
        </w:tc>
        <w:tc>
          <w:tcPr>
            <w:tcW w:w="4530" w:type="dxa"/>
          </w:tcPr>
          <w:p w14:paraId="7A2415A8" w14:textId="6E9A822A" w:rsidR="00BB6082" w:rsidRPr="00BB6082" w:rsidRDefault="00BB6082" w:rsidP="00BB6082">
            <w:pPr>
              <w:jc w:val="center"/>
              <w:rPr>
                <w:rFonts w:asciiTheme="minorHAnsi" w:hAnsiTheme="minorHAnsi"/>
                <w:b/>
                <w:bCs/>
                <w:color w:val="EE0000"/>
                <w:szCs w:val="24"/>
              </w:rPr>
            </w:pPr>
            <w:r w:rsidRPr="00BB6082">
              <w:rPr>
                <w:color w:val="EE0000"/>
              </w:rPr>
              <w:t>R21,</w:t>
            </w:r>
            <w:r w:rsidR="00603817">
              <w:rPr>
                <w:color w:val="EE0000"/>
              </w:rPr>
              <w:t>97</w:t>
            </w:r>
          </w:p>
        </w:tc>
      </w:tr>
    </w:tbl>
    <w:p w14:paraId="539AD208" w14:textId="77777777" w:rsidR="005B7355" w:rsidRPr="005B7355" w:rsidRDefault="005B7355" w:rsidP="005B7355">
      <w:pPr>
        <w:ind w:left="567"/>
        <w:jc w:val="left"/>
        <w:rPr>
          <w:rFonts w:ascii="Calibri" w:eastAsia="Times New Roman" w:hAnsi="Calibri" w:cs="Times New Roman"/>
          <w:sz w:val="24"/>
          <w:szCs w:val="24"/>
        </w:rPr>
      </w:pPr>
    </w:p>
    <w:p w14:paraId="75785B76" w14:textId="77777777" w:rsidR="005B7355" w:rsidRPr="005B7355" w:rsidRDefault="005B7355" w:rsidP="005F2D66">
      <w:pPr>
        <w:spacing w:line="240" w:lineRule="auto"/>
        <w:ind w:left="993"/>
        <w:jc w:val="left"/>
        <w:rPr>
          <w:rFonts w:asciiTheme="minorHAnsi" w:eastAsia="Times New Roman" w:hAnsiTheme="minorHAnsi" w:cstheme="minorHAnsi"/>
          <w:b/>
        </w:rPr>
      </w:pPr>
      <w:r w:rsidRPr="005B7355">
        <w:rPr>
          <w:rFonts w:asciiTheme="minorHAnsi" w:eastAsia="Times New Roman" w:hAnsiTheme="minorHAnsi" w:cstheme="minorHAnsi"/>
          <w:b/>
        </w:rPr>
        <w:t>Note (1):</w:t>
      </w:r>
    </w:p>
    <w:p w14:paraId="2559C6EA" w14:textId="77777777" w:rsidR="005B7355" w:rsidRPr="005B7355" w:rsidRDefault="005B7355" w:rsidP="005F2D66">
      <w:pPr>
        <w:spacing w:line="240" w:lineRule="auto"/>
        <w:ind w:left="993"/>
        <w:jc w:val="left"/>
        <w:rPr>
          <w:rFonts w:asciiTheme="minorHAnsi" w:eastAsia="Times New Roman" w:hAnsiTheme="minorHAnsi" w:cstheme="minorHAnsi"/>
        </w:rPr>
      </w:pPr>
      <w:r w:rsidRPr="005B7355">
        <w:rPr>
          <w:rFonts w:asciiTheme="minorHAnsi" w:eastAsia="Times New Roman" w:hAnsiTheme="minorHAnsi" w:cstheme="minorHAnsi"/>
        </w:rPr>
        <w:t>The ROE indicated above is to ensure a competitive bidding process.</w:t>
      </w:r>
    </w:p>
    <w:p w14:paraId="0030BB08" w14:textId="77777777" w:rsidR="005B7355" w:rsidRPr="005B7355" w:rsidRDefault="005B7355" w:rsidP="005F2D66">
      <w:pPr>
        <w:ind w:left="993"/>
        <w:rPr>
          <w:rFonts w:asciiTheme="minorHAnsi" w:hAnsiTheme="minorHAnsi" w:cstheme="minorHAnsi"/>
          <w:b/>
          <w:bCs/>
          <w:lang w:eastAsia="en-GB"/>
        </w:rPr>
      </w:pPr>
      <w:r w:rsidRPr="005B7355">
        <w:rPr>
          <w:rFonts w:asciiTheme="minorHAnsi" w:hAnsiTheme="minorHAnsi" w:cstheme="minorHAnsi"/>
          <w:b/>
          <w:bCs/>
          <w:lang w:eastAsia="en-GB"/>
        </w:rPr>
        <w:t>Note (2):</w:t>
      </w:r>
    </w:p>
    <w:p w14:paraId="6883C1F9" w14:textId="77777777" w:rsidR="005B7355" w:rsidRPr="005B7355" w:rsidRDefault="005B7355" w:rsidP="005F2D66">
      <w:pPr>
        <w:ind w:left="993"/>
        <w:rPr>
          <w:rFonts w:asciiTheme="minorHAnsi" w:hAnsiTheme="minorHAnsi" w:cstheme="minorHAnsi"/>
          <w:lang w:eastAsia="en-GB"/>
        </w:rPr>
      </w:pPr>
      <w:r w:rsidRPr="005B7355">
        <w:rPr>
          <w:rFonts w:asciiTheme="minorHAnsi" w:hAnsiTheme="minorHAnsi" w:cstheme="minorHAnsi"/>
          <w:lang w:eastAsia="en-GB"/>
        </w:rPr>
        <w:t>The ROE stated above will apply for this tender and Bidder need to indicate the foreign content which will be subjected to ROE fluctuation.</w:t>
      </w:r>
    </w:p>
    <w:p w14:paraId="21B563C6" w14:textId="77777777" w:rsidR="005B7355" w:rsidRPr="005B7355" w:rsidRDefault="005B7355" w:rsidP="005F2D66">
      <w:pPr>
        <w:ind w:left="993"/>
        <w:rPr>
          <w:rFonts w:asciiTheme="minorHAnsi" w:hAnsiTheme="minorHAnsi" w:cstheme="minorHAnsi"/>
          <w:lang w:eastAsia="en-GB"/>
        </w:rPr>
      </w:pPr>
      <w:r w:rsidRPr="005B7355">
        <w:rPr>
          <w:rFonts w:asciiTheme="minorHAnsi" w:hAnsiTheme="minorHAnsi" w:cstheme="minorHAnsi"/>
          <w:lang w:eastAsia="en-GB"/>
        </w:rPr>
        <w:t>ROE fluctuation will only be applied to the specific foreign component.</w:t>
      </w:r>
    </w:p>
    <w:p w14:paraId="46C15D86" w14:textId="0696E080" w:rsidR="005B7355" w:rsidRPr="005B7355" w:rsidRDefault="005B7355" w:rsidP="005F2D66">
      <w:pPr>
        <w:spacing w:after="0"/>
        <w:ind w:left="993"/>
        <w:outlineLvl w:val="0"/>
        <w:rPr>
          <w:rFonts w:asciiTheme="minorHAnsi" w:hAnsiTheme="minorHAnsi" w:cs="Calibri Light"/>
          <w:b/>
          <w:bCs/>
        </w:rPr>
      </w:pPr>
      <w:r w:rsidRPr="005B7355">
        <w:rPr>
          <w:rFonts w:asciiTheme="minorHAnsi" w:hAnsiTheme="minorHAnsi" w:cstheme="minorHAnsi"/>
          <w:lang w:eastAsia="en-GB"/>
        </w:rPr>
        <w:t>The details will be negotiated during the contracting phase</w:t>
      </w:r>
      <w:bookmarkEnd w:id="61"/>
    </w:p>
    <w:p w14:paraId="2717111F" w14:textId="77777777" w:rsidR="00A62B8F" w:rsidRPr="00D57139" w:rsidRDefault="00A62B8F" w:rsidP="005E72F6">
      <w:pPr>
        <w:pStyle w:val="Heading2"/>
      </w:pPr>
      <w:bookmarkStart w:id="62" w:name="_Toc435315930"/>
      <w:bookmarkStart w:id="63" w:name="_Ref455338328"/>
      <w:bookmarkStart w:id="64" w:name="_Ref455597629"/>
      <w:bookmarkStart w:id="65" w:name="_Toc127119463"/>
      <w:bookmarkStart w:id="66" w:name="_Toc223622946"/>
      <w:r w:rsidRPr="00D57139">
        <w:lastRenderedPageBreak/>
        <w:t>D</w:t>
      </w:r>
      <w:bookmarkEnd w:id="62"/>
      <w:bookmarkEnd w:id="63"/>
      <w:bookmarkEnd w:id="64"/>
      <w:bookmarkEnd w:id="65"/>
      <w:r w:rsidR="00165575" w:rsidRPr="00D57139">
        <w:t>eclaration of Acceptance</w:t>
      </w:r>
      <w:bookmarkEnd w:id="66"/>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A62B8F" w:rsidRPr="00E00F13" w14:paraId="66FF5A43" w14:textId="77777777" w:rsidTr="0071278B">
        <w:trPr>
          <w:tblHeader/>
        </w:trPr>
        <w:tc>
          <w:tcPr>
            <w:tcW w:w="3339" w:type="pct"/>
            <w:shd w:val="clear" w:color="auto" w:fill="C6D9F1" w:themeFill="text2" w:themeFillTint="33"/>
          </w:tcPr>
          <w:p w14:paraId="3AF89540" w14:textId="77777777" w:rsidR="00A62B8F" w:rsidRPr="00E00F13" w:rsidRDefault="00A62B8F" w:rsidP="0071278B">
            <w:pPr>
              <w:rPr>
                <w:rFonts w:asciiTheme="minorHAnsi" w:hAnsiTheme="minorHAnsi" w:cstheme="minorHAnsi"/>
                <w:b/>
              </w:rPr>
            </w:pPr>
          </w:p>
        </w:tc>
        <w:tc>
          <w:tcPr>
            <w:tcW w:w="764" w:type="pct"/>
            <w:shd w:val="clear" w:color="auto" w:fill="C6D9F1" w:themeFill="text2" w:themeFillTint="33"/>
          </w:tcPr>
          <w:p w14:paraId="6D827A8F" w14:textId="77777777" w:rsidR="00A62B8F" w:rsidRPr="00E00F13" w:rsidRDefault="00A62B8F" w:rsidP="0071278B">
            <w:pPr>
              <w:jc w:val="center"/>
              <w:rPr>
                <w:rFonts w:asciiTheme="minorHAnsi" w:hAnsiTheme="minorHAnsi" w:cstheme="minorHAnsi"/>
                <w:b/>
              </w:rPr>
            </w:pPr>
            <w:r w:rsidRPr="00E00F13">
              <w:rPr>
                <w:rFonts w:asciiTheme="minorHAnsi" w:hAnsiTheme="minorHAnsi" w:cstheme="minorHAnsi"/>
                <w:b/>
              </w:rPr>
              <w:t>ACCEPT ALL</w:t>
            </w:r>
          </w:p>
        </w:tc>
        <w:tc>
          <w:tcPr>
            <w:tcW w:w="897" w:type="pct"/>
            <w:shd w:val="clear" w:color="auto" w:fill="C6D9F1" w:themeFill="text2" w:themeFillTint="33"/>
          </w:tcPr>
          <w:p w14:paraId="41A4B6A3" w14:textId="77777777" w:rsidR="00A62B8F" w:rsidRPr="00E00F13" w:rsidRDefault="00A62B8F" w:rsidP="0071278B">
            <w:pPr>
              <w:jc w:val="center"/>
              <w:rPr>
                <w:rFonts w:asciiTheme="minorHAnsi" w:hAnsiTheme="minorHAnsi" w:cstheme="minorHAnsi"/>
                <w:b/>
              </w:rPr>
            </w:pPr>
            <w:r w:rsidRPr="00E00F13">
              <w:rPr>
                <w:rFonts w:asciiTheme="minorHAnsi" w:hAnsiTheme="minorHAnsi" w:cstheme="minorHAnsi"/>
                <w:b/>
              </w:rPr>
              <w:t>DO NOT ACCEPT ALL</w:t>
            </w:r>
          </w:p>
        </w:tc>
      </w:tr>
      <w:tr w:rsidR="00A62B8F" w:rsidRPr="00E00F13" w14:paraId="2FE25BFF" w14:textId="77777777" w:rsidTr="0071278B">
        <w:tc>
          <w:tcPr>
            <w:tcW w:w="3339" w:type="pct"/>
          </w:tcPr>
          <w:p w14:paraId="6D36AE61" w14:textId="77777777" w:rsidR="00A62B8F" w:rsidRPr="009A344F" w:rsidRDefault="00A62B8F" w:rsidP="006E2002">
            <w:pPr>
              <w:pStyle w:val="Specification"/>
              <w:numPr>
                <w:ilvl w:val="0"/>
                <w:numId w:val="25"/>
              </w:numPr>
              <w:rPr>
                <w:rFonts w:asciiTheme="minorHAnsi" w:hAnsiTheme="minorHAnsi" w:cstheme="minorHAnsi"/>
                <w:sz w:val="22"/>
                <w:szCs w:val="22"/>
              </w:rPr>
            </w:pPr>
            <w:r w:rsidRPr="00E00F13">
              <w:rPr>
                <w:rFonts w:asciiTheme="minorHAnsi" w:hAnsiTheme="minorHAnsi" w:cstheme="minorHAnsi"/>
                <w:sz w:val="22"/>
                <w:szCs w:val="22"/>
              </w:rPr>
              <w:t xml:space="preserve">The bidder </w:t>
            </w:r>
            <w:r w:rsidRPr="009A344F">
              <w:rPr>
                <w:rFonts w:asciiTheme="minorHAnsi" w:hAnsiTheme="minorHAnsi" w:cstheme="minorHAnsi"/>
                <w:sz w:val="22"/>
                <w:szCs w:val="22"/>
              </w:rPr>
              <w:t xml:space="preserve">declares to ACCEPT ALL the Costing and Pricing conditions as specified in </w:t>
            </w:r>
            <w:r w:rsidR="00145EA2" w:rsidRPr="009A344F">
              <w:rPr>
                <w:rFonts w:asciiTheme="minorHAnsi" w:hAnsiTheme="minorHAnsi" w:cstheme="minorHAnsi"/>
                <w:b/>
                <w:bCs/>
                <w:sz w:val="22"/>
                <w:szCs w:val="22"/>
              </w:rPr>
              <w:t xml:space="preserve">par </w:t>
            </w:r>
            <w:r w:rsidR="00E00F13" w:rsidRPr="009A344F">
              <w:rPr>
                <w:rFonts w:asciiTheme="minorHAnsi" w:hAnsiTheme="minorHAnsi" w:cstheme="minorHAnsi"/>
                <w:b/>
                <w:bCs/>
                <w:sz w:val="22"/>
                <w:szCs w:val="22"/>
              </w:rPr>
              <w:t xml:space="preserve">4.4.2 </w:t>
            </w:r>
            <w:r w:rsidR="00E00F13" w:rsidRPr="009A344F">
              <w:rPr>
                <w:rFonts w:asciiTheme="minorHAnsi" w:hAnsiTheme="minorHAnsi" w:cstheme="minorHAnsi"/>
                <w:sz w:val="22"/>
                <w:szCs w:val="22"/>
              </w:rPr>
              <w:t>above</w:t>
            </w:r>
            <w:r w:rsidRPr="009A344F">
              <w:rPr>
                <w:rFonts w:asciiTheme="minorHAnsi" w:hAnsiTheme="minorHAnsi" w:cstheme="minorHAnsi"/>
                <w:sz w:val="22"/>
                <w:szCs w:val="22"/>
              </w:rPr>
              <w:t xml:space="preserve"> by indicating with an “X” in the “ACCEPT ALL” column, or</w:t>
            </w:r>
          </w:p>
          <w:p w14:paraId="65CCAA9C" w14:textId="77777777" w:rsidR="00A62B8F" w:rsidRPr="009A344F" w:rsidRDefault="00A62B8F" w:rsidP="006E2002">
            <w:pPr>
              <w:pStyle w:val="Specification"/>
              <w:numPr>
                <w:ilvl w:val="0"/>
                <w:numId w:val="25"/>
              </w:numPr>
              <w:rPr>
                <w:rFonts w:asciiTheme="minorHAnsi" w:hAnsiTheme="minorHAnsi" w:cstheme="minorHAnsi"/>
                <w:sz w:val="22"/>
                <w:szCs w:val="22"/>
              </w:rPr>
            </w:pPr>
            <w:r w:rsidRPr="009A344F">
              <w:rPr>
                <w:rFonts w:asciiTheme="minorHAnsi" w:hAnsiTheme="minorHAnsi" w:cstheme="minorHAnsi"/>
                <w:sz w:val="22"/>
                <w:szCs w:val="22"/>
              </w:rPr>
              <w:t xml:space="preserve">The bidder declares to NOT ACCEPT ALL the Costing and Pricing Conditions as specified in </w:t>
            </w:r>
            <w:r w:rsidR="00145EA2" w:rsidRPr="009A344F">
              <w:rPr>
                <w:rFonts w:asciiTheme="minorHAnsi" w:hAnsiTheme="minorHAnsi" w:cstheme="minorHAnsi"/>
                <w:b/>
                <w:bCs/>
                <w:sz w:val="22"/>
                <w:szCs w:val="22"/>
              </w:rPr>
              <w:t xml:space="preserve">par </w:t>
            </w:r>
            <w:r w:rsidR="00E00F13" w:rsidRPr="009A344F">
              <w:rPr>
                <w:rFonts w:asciiTheme="minorHAnsi" w:hAnsiTheme="minorHAnsi" w:cstheme="minorHAnsi"/>
                <w:b/>
                <w:bCs/>
                <w:sz w:val="22"/>
                <w:szCs w:val="22"/>
              </w:rPr>
              <w:t xml:space="preserve">4.4.2 </w:t>
            </w:r>
            <w:r w:rsidR="00E00F13" w:rsidRPr="009A344F">
              <w:rPr>
                <w:rFonts w:asciiTheme="minorHAnsi" w:hAnsiTheme="minorHAnsi" w:cstheme="minorHAnsi"/>
                <w:sz w:val="22"/>
                <w:szCs w:val="22"/>
              </w:rPr>
              <w:t>above</w:t>
            </w:r>
            <w:r w:rsidRPr="009A344F">
              <w:rPr>
                <w:rFonts w:asciiTheme="minorHAnsi" w:hAnsiTheme="minorHAnsi" w:cstheme="minorHAnsi"/>
                <w:sz w:val="22"/>
                <w:szCs w:val="22"/>
              </w:rPr>
              <w:t xml:space="preserve"> by - </w:t>
            </w:r>
          </w:p>
          <w:p w14:paraId="77BA07BF" w14:textId="77777777" w:rsidR="00A62B8F" w:rsidRPr="00E00F13" w:rsidRDefault="00A62B8F" w:rsidP="00991992">
            <w:pPr>
              <w:pStyle w:val="Specification"/>
              <w:numPr>
                <w:ilvl w:val="1"/>
                <w:numId w:val="24"/>
              </w:numPr>
              <w:tabs>
                <w:tab w:val="clear" w:pos="1134"/>
                <w:tab w:val="num" w:pos="993"/>
              </w:tabs>
              <w:ind w:left="993"/>
              <w:rPr>
                <w:rFonts w:asciiTheme="minorHAnsi" w:hAnsiTheme="minorHAnsi" w:cstheme="minorHAnsi"/>
                <w:sz w:val="22"/>
                <w:szCs w:val="22"/>
              </w:rPr>
            </w:pPr>
            <w:r w:rsidRPr="00E00F13">
              <w:rPr>
                <w:rFonts w:asciiTheme="minorHAnsi" w:hAnsiTheme="minorHAnsi" w:cstheme="minorHAnsi"/>
                <w:sz w:val="22"/>
                <w:szCs w:val="22"/>
              </w:rPr>
              <w:t>Indicating with an “X” in the “DO NOT ACCEPT ALL” column, and;</w:t>
            </w:r>
          </w:p>
          <w:p w14:paraId="36C82BDD" w14:textId="77777777" w:rsidR="00A62B8F" w:rsidRPr="00E00F13" w:rsidRDefault="00A62B8F" w:rsidP="00991992">
            <w:pPr>
              <w:pStyle w:val="Specification"/>
              <w:numPr>
                <w:ilvl w:val="1"/>
                <w:numId w:val="24"/>
              </w:numPr>
              <w:tabs>
                <w:tab w:val="clear" w:pos="1134"/>
                <w:tab w:val="num" w:pos="993"/>
              </w:tabs>
              <w:ind w:left="993"/>
              <w:rPr>
                <w:rFonts w:asciiTheme="minorHAnsi" w:hAnsiTheme="minorHAnsi" w:cstheme="minorHAnsi"/>
                <w:sz w:val="22"/>
                <w:szCs w:val="22"/>
              </w:rPr>
            </w:pPr>
            <w:r w:rsidRPr="00E00F13">
              <w:rPr>
                <w:rFonts w:asciiTheme="minorHAnsi" w:hAnsiTheme="minorHAnsi" w:cstheme="minorHAnsi"/>
                <w:sz w:val="22"/>
                <w:szCs w:val="22"/>
              </w:rPr>
              <w:t xml:space="preserve">Provide reason and proposal for each of the condition not accepted. </w:t>
            </w:r>
          </w:p>
        </w:tc>
        <w:tc>
          <w:tcPr>
            <w:tcW w:w="764" w:type="pct"/>
          </w:tcPr>
          <w:p w14:paraId="38479254" w14:textId="77777777" w:rsidR="00A62B8F" w:rsidRPr="00E00F13" w:rsidRDefault="00A62B8F" w:rsidP="0071278B">
            <w:pPr>
              <w:jc w:val="center"/>
              <w:rPr>
                <w:rFonts w:asciiTheme="minorHAnsi" w:hAnsiTheme="minorHAnsi" w:cstheme="minorHAnsi"/>
              </w:rPr>
            </w:pPr>
          </w:p>
        </w:tc>
        <w:tc>
          <w:tcPr>
            <w:tcW w:w="897" w:type="pct"/>
          </w:tcPr>
          <w:p w14:paraId="2CC58093" w14:textId="77777777" w:rsidR="00A62B8F" w:rsidRPr="00E00F13" w:rsidRDefault="00A62B8F" w:rsidP="0071278B">
            <w:pPr>
              <w:jc w:val="center"/>
              <w:rPr>
                <w:rFonts w:asciiTheme="minorHAnsi" w:hAnsiTheme="minorHAnsi" w:cstheme="minorHAnsi"/>
              </w:rPr>
            </w:pPr>
          </w:p>
        </w:tc>
      </w:tr>
      <w:tr w:rsidR="00A62B8F" w:rsidRPr="00165575" w14:paraId="140AC07D" w14:textId="77777777" w:rsidTr="0071278B">
        <w:tc>
          <w:tcPr>
            <w:tcW w:w="5000" w:type="pct"/>
            <w:gridSpan w:val="3"/>
          </w:tcPr>
          <w:p w14:paraId="19F02240" w14:textId="77777777" w:rsidR="00A62B8F" w:rsidRPr="00E00F13" w:rsidRDefault="00A62B8F" w:rsidP="0071278B">
            <w:pPr>
              <w:rPr>
                <w:rFonts w:asciiTheme="minorHAnsi" w:hAnsiTheme="minorHAnsi" w:cstheme="minorHAnsi"/>
                <w:b/>
              </w:rPr>
            </w:pPr>
            <w:r w:rsidRPr="00E00F13">
              <w:rPr>
                <w:rFonts w:asciiTheme="minorHAnsi" w:hAnsiTheme="minorHAnsi" w:cstheme="minorHAnsi"/>
                <w:b/>
              </w:rPr>
              <w:t>Comments by bidder:</w:t>
            </w:r>
          </w:p>
          <w:p w14:paraId="2C5EB835" w14:textId="77777777" w:rsidR="00A62B8F" w:rsidRPr="00165575" w:rsidRDefault="00A62B8F" w:rsidP="0071278B">
            <w:pPr>
              <w:rPr>
                <w:rFonts w:asciiTheme="minorHAnsi" w:hAnsiTheme="minorHAnsi" w:cstheme="minorHAnsi"/>
              </w:rPr>
            </w:pPr>
            <w:r w:rsidRPr="00E00F13">
              <w:rPr>
                <w:rFonts w:asciiTheme="minorHAnsi" w:hAnsiTheme="minorHAnsi" w:cstheme="minorHAnsi"/>
              </w:rPr>
              <w:t>Provide the condition reference, the reasons for not accepting the condition.</w:t>
            </w:r>
          </w:p>
          <w:p w14:paraId="48CDA39E" w14:textId="77777777" w:rsidR="00A62B8F" w:rsidRPr="00165575" w:rsidRDefault="00A62B8F" w:rsidP="0071278B">
            <w:pPr>
              <w:rPr>
                <w:rFonts w:asciiTheme="minorHAnsi" w:hAnsiTheme="minorHAnsi" w:cstheme="minorHAnsi"/>
                <w:b/>
              </w:rPr>
            </w:pPr>
          </w:p>
        </w:tc>
      </w:tr>
    </w:tbl>
    <w:p w14:paraId="7B8737F3" w14:textId="77777777" w:rsidR="00A62B8F" w:rsidRDefault="00A62B8F" w:rsidP="002E5AED"/>
    <w:p w14:paraId="0D7A5C7E" w14:textId="77777777" w:rsidR="00AD34B8" w:rsidRPr="00473F58" w:rsidRDefault="00AD34B8" w:rsidP="005E72F6">
      <w:pPr>
        <w:pStyle w:val="Heading2"/>
      </w:pPr>
      <w:bookmarkStart w:id="67" w:name="_Toc223622947"/>
      <w:r w:rsidRPr="00473F58">
        <w:t>Preference Requirements</w:t>
      </w:r>
      <w:bookmarkEnd w:id="67"/>
    </w:p>
    <w:p w14:paraId="2A3B00F3" w14:textId="77777777" w:rsidR="005E72F6" w:rsidRDefault="005E72F6" w:rsidP="006E2002">
      <w:pPr>
        <w:numPr>
          <w:ilvl w:val="0"/>
          <w:numId w:val="36"/>
        </w:numPr>
        <w:rPr>
          <w:rFonts w:cs="Calibri"/>
          <w:b/>
          <w:bCs/>
        </w:rPr>
      </w:pPr>
      <w:r>
        <w:rPr>
          <w:rFonts w:cs="Calibri"/>
          <w:b/>
          <w:bCs/>
        </w:rPr>
        <w:t xml:space="preserve">The bidder must complete in full all the PREFERENCE requirements. </w:t>
      </w:r>
    </w:p>
    <w:p w14:paraId="34A04671" w14:textId="77777777" w:rsidR="005E72F6" w:rsidRDefault="005E72F6" w:rsidP="006E2002">
      <w:pPr>
        <w:numPr>
          <w:ilvl w:val="0"/>
          <w:numId w:val="36"/>
        </w:numPr>
        <w:rPr>
          <w:rFonts w:cs="Calibri"/>
        </w:rPr>
      </w:pPr>
      <w:r>
        <w:rPr>
          <w:rFonts w:cs="Calibri"/>
          <w:b/>
          <w:bCs/>
        </w:rPr>
        <w:t xml:space="preserve">Allocation of points per requirements: </w:t>
      </w:r>
      <w:r>
        <w:rPr>
          <w:rFonts w:cs="Calibri"/>
        </w:rPr>
        <w:t xml:space="preserve">The points allocation of bidders’ responses to the requirements will be determined by the completeness, relevance and accuracy of substantiating evidence. </w:t>
      </w:r>
    </w:p>
    <w:p w14:paraId="03BB2091" w14:textId="77777777" w:rsidR="005E72F6" w:rsidRDefault="005E72F6" w:rsidP="006E2002">
      <w:pPr>
        <w:numPr>
          <w:ilvl w:val="0"/>
          <w:numId w:val="36"/>
        </w:numPr>
        <w:rPr>
          <w:rFonts w:cs="Calibri"/>
        </w:rPr>
      </w:pPr>
      <w:r>
        <w:rPr>
          <w:rFonts w:cs="Calibri"/>
        </w:rPr>
        <w:t xml:space="preserve">Points will be allocated for each </w:t>
      </w:r>
      <w:r>
        <w:rPr>
          <w:rFonts w:cs="Calibri"/>
          <w:b/>
          <w:bCs/>
        </w:rPr>
        <w:t>PREFERENCE requirement</w:t>
      </w:r>
      <w:r>
        <w:rPr>
          <w:rFonts w:cs="Calibri"/>
        </w:rPr>
        <w:t xml:space="preserve"> as per the criteria set in each section in the </w:t>
      </w:r>
      <w:r>
        <w:rPr>
          <w:rFonts w:cs="Calibri"/>
          <w:b/>
          <w:bCs/>
        </w:rPr>
        <w:t xml:space="preserve">table </w:t>
      </w:r>
      <w:r w:rsidR="001C364C">
        <w:rPr>
          <w:rFonts w:cs="Calibri"/>
          <w:b/>
          <w:bCs/>
        </w:rPr>
        <w:t>4</w:t>
      </w:r>
      <w:r>
        <w:rPr>
          <w:rFonts w:cs="Calibri"/>
        </w:rPr>
        <w:t xml:space="preserve"> below.</w:t>
      </w:r>
    </w:p>
    <w:p w14:paraId="3CDD010A" w14:textId="77777777" w:rsidR="005E72F6" w:rsidRDefault="005E72F6" w:rsidP="006E2002">
      <w:pPr>
        <w:numPr>
          <w:ilvl w:val="0"/>
          <w:numId w:val="36"/>
        </w:numPr>
        <w:rPr>
          <w:rFonts w:cs="Calibri"/>
        </w:rPr>
      </w:pPr>
      <w:r>
        <w:rPr>
          <w:rFonts w:cs="Calibri"/>
          <w:b/>
          <w:bCs/>
        </w:rPr>
        <w:t>The bidder must provide a unique reference number</w:t>
      </w:r>
      <w:r>
        <w:rPr>
          <w:rFonts w:cs="Calibri"/>
        </w:rPr>
        <w:t xml:space="preserve"> (e.g. binder/folio, chapter, section, page) to locate substantiating evidence in the bid response. During evaluation, SITA reserves the right to treat substantiation evidence that cannot </w:t>
      </w:r>
      <w:r w:rsidR="00EF1BC6">
        <w:rPr>
          <w:rFonts w:cs="Calibri"/>
        </w:rPr>
        <w:t>be in</w:t>
      </w:r>
      <w:r>
        <w:rPr>
          <w:rFonts w:cs="Calibri"/>
        </w:rPr>
        <w:t xml:space="preserve"> the bid response, as “NOT COMPLY”. The evidence needs to be </w:t>
      </w:r>
      <w:r w:rsidRPr="00201F3F">
        <w:rPr>
          <w:rFonts w:cs="Calibri"/>
        </w:rPr>
        <w:t xml:space="preserve">attached to </w:t>
      </w:r>
      <w:r w:rsidRPr="00201F3F">
        <w:rPr>
          <w:rFonts w:cs="Calibri"/>
          <w:b/>
          <w:bCs/>
        </w:rPr>
        <w:t xml:space="preserve">ANNEX </w:t>
      </w:r>
      <w:r w:rsidR="000128BC" w:rsidRPr="00201F3F">
        <w:rPr>
          <w:rFonts w:cs="Calibri"/>
          <w:b/>
          <w:bCs/>
        </w:rPr>
        <w:t>A</w:t>
      </w:r>
      <w:r w:rsidRPr="00201F3F">
        <w:rPr>
          <w:rFonts w:cs="Calibri"/>
        </w:rPr>
        <w:t>.</w:t>
      </w:r>
    </w:p>
    <w:p w14:paraId="057DB67A" w14:textId="77777777" w:rsidR="005E72F6" w:rsidRDefault="005E72F6" w:rsidP="006E2002">
      <w:pPr>
        <w:numPr>
          <w:ilvl w:val="0"/>
          <w:numId w:val="36"/>
        </w:numPr>
        <w:rPr>
          <w:rFonts w:cs="Calibri"/>
          <w:b/>
          <w:bCs/>
        </w:rPr>
      </w:pPr>
      <w:r>
        <w:rPr>
          <w:rFonts w:cs="Calibri"/>
          <w:b/>
          <w:bCs/>
        </w:rPr>
        <w:t>Preference Goal Requirements:</w:t>
      </w:r>
    </w:p>
    <w:p w14:paraId="42CE11A1" w14:textId="77777777" w:rsidR="000128BC" w:rsidRPr="0048227F" w:rsidRDefault="000128BC" w:rsidP="006E2002">
      <w:pPr>
        <w:pStyle w:val="ListParagraph"/>
        <w:numPr>
          <w:ilvl w:val="1"/>
          <w:numId w:val="41"/>
        </w:numPr>
        <w:spacing w:after="120"/>
        <w:ind w:left="1701"/>
        <w:outlineLvl w:val="9"/>
        <w:rPr>
          <w:rFonts w:cs="Calibri"/>
          <w:b/>
          <w:bCs/>
        </w:rPr>
      </w:pPr>
      <w:r w:rsidRPr="0048227F">
        <w:rPr>
          <w:rFonts w:cs="Calibri"/>
          <w:b/>
          <w:bCs/>
        </w:rPr>
        <w:t>The Bidder must complete either the 90/10 or 80/20 preference point system based on the offer submitted by the Bidder and submit proof or documentation required in terms of this tender.</w:t>
      </w:r>
    </w:p>
    <w:p w14:paraId="768726E0" w14:textId="77777777" w:rsidR="000128BC" w:rsidRPr="00486172" w:rsidRDefault="000128BC" w:rsidP="006E2002">
      <w:pPr>
        <w:pStyle w:val="ListParagraph"/>
        <w:numPr>
          <w:ilvl w:val="1"/>
          <w:numId w:val="41"/>
        </w:numPr>
        <w:spacing w:after="120"/>
        <w:ind w:left="1701"/>
        <w:outlineLvl w:val="9"/>
      </w:pPr>
      <w:r w:rsidRPr="00486172">
        <w:rPr>
          <w:rFonts w:cs="Calibri"/>
        </w:rPr>
        <w:t xml:space="preserve">The specific Preferential Goal Requirements for this tender is indicated in </w:t>
      </w:r>
      <w:r w:rsidRPr="00201F3F">
        <w:rPr>
          <w:rFonts w:cs="Calibri"/>
          <w:b/>
          <w:bCs/>
        </w:rPr>
        <w:t xml:space="preserve">table </w:t>
      </w:r>
      <w:r w:rsidR="00201F3F" w:rsidRPr="00201F3F">
        <w:rPr>
          <w:rFonts w:cs="Calibri"/>
          <w:b/>
          <w:bCs/>
        </w:rPr>
        <w:t>8</w:t>
      </w:r>
      <w:r w:rsidRPr="00201F3F">
        <w:rPr>
          <w:rFonts w:cs="Calibri"/>
        </w:rPr>
        <w:t xml:space="preserve"> below</w:t>
      </w:r>
      <w:r w:rsidRPr="00486172">
        <w:rPr>
          <w:rFonts w:cs="Calibri"/>
        </w:rPr>
        <w:t>.</w:t>
      </w:r>
    </w:p>
    <w:p w14:paraId="39EB53F7" w14:textId="77777777" w:rsidR="000128BC" w:rsidRPr="00486172" w:rsidRDefault="000128BC" w:rsidP="006E2002">
      <w:pPr>
        <w:pStyle w:val="ListParagraph"/>
        <w:numPr>
          <w:ilvl w:val="1"/>
          <w:numId w:val="41"/>
        </w:numPr>
        <w:spacing w:after="120"/>
        <w:ind w:left="1701"/>
        <w:outlineLvl w:val="9"/>
        <w:rPr>
          <w:rFonts w:cs="Calibri"/>
        </w:rPr>
      </w:pPr>
      <w:r w:rsidRPr="00486172">
        <w:rPr>
          <w:rFonts w:cs="Calibri"/>
        </w:rPr>
        <w:t xml:space="preserve">The Bidder </w:t>
      </w:r>
      <w:r w:rsidRPr="00486172">
        <w:rPr>
          <w:rFonts w:cs="Calibri"/>
          <w:b/>
          <w:bCs/>
        </w:rPr>
        <w:t>must indicate their commitment</w:t>
      </w:r>
      <w:r w:rsidRPr="00486172">
        <w:rPr>
          <w:rFonts w:cs="Calibri"/>
        </w:rPr>
        <w:t xml:space="preserve"> to claim points for each of the preference points by signing </w:t>
      </w:r>
      <w:r w:rsidR="00EF1BC6" w:rsidRPr="00486172">
        <w:rPr>
          <w:rFonts w:cs="Calibri"/>
        </w:rPr>
        <w:t>at par</w:t>
      </w:r>
      <w:r w:rsidRPr="00486172">
        <w:rPr>
          <w:rFonts w:cs="Calibri"/>
        </w:rPr>
        <w:t xml:space="preserve"> 4.5 in the Invitation to Bid document.</w:t>
      </w:r>
    </w:p>
    <w:p w14:paraId="1400F67C" w14:textId="77777777" w:rsidR="000128BC" w:rsidRPr="007959C5" w:rsidRDefault="000128BC" w:rsidP="006E2002">
      <w:pPr>
        <w:pStyle w:val="ListParagraph"/>
        <w:numPr>
          <w:ilvl w:val="1"/>
          <w:numId w:val="41"/>
        </w:numPr>
        <w:spacing w:after="120"/>
        <w:ind w:left="1701"/>
        <w:outlineLvl w:val="9"/>
        <w:rPr>
          <w:rFonts w:cs="Calibri"/>
        </w:rPr>
      </w:pPr>
      <w:r w:rsidRPr="00486172">
        <w:rPr>
          <w:rFonts w:cs="Calibri"/>
        </w:rPr>
        <w:t xml:space="preserve">Failure on the part of a bidder to submit proof or documentation required or to comply to </w:t>
      </w:r>
      <w:r w:rsidRPr="0048227F">
        <w:rPr>
          <w:rFonts w:cs="Calibri"/>
        </w:rPr>
        <w:t>paragraph (b)</w:t>
      </w:r>
      <w:r w:rsidRPr="00486172">
        <w:rPr>
          <w:rFonts w:cs="Calibri"/>
        </w:rPr>
        <w:t xml:space="preserve"> </w:t>
      </w:r>
      <w:r w:rsidR="00EF1BC6" w:rsidRPr="00486172">
        <w:rPr>
          <w:rFonts w:cs="Calibri"/>
        </w:rPr>
        <w:t>above in</w:t>
      </w:r>
      <w:r w:rsidRPr="00486172">
        <w:rPr>
          <w:rFonts w:cs="Calibri"/>
        </w:rPr>
        <w:t xml:space="preserve"> terms of this tender to claim preference points for the </w:t>
      </w:r>
      <w:r w:rsidRPr="00486172">
        <w:rPr>
          <w:rFonts w:cs="Calibri"/>
          <w:b/>
          <w:bCs/>
        </w:rPr>
        <w:t>Preference Goal Requirements</w:t>
      </w:r>
      <w:r w:rsidRPr="007959C5">
        <w:rPr>
          <w:rFonts w:cs="Calibri"/>
        </w:rPr>
        <w:t xml:space="preserve"> for this tender, will be interpreted to mean that preference points are not claimed.</w:t>
      </w:r>
    </w:p>
    <w:p w14:paraId="03FCBF07" w14:textId="77777777" w:rsidR="000128BC" w:rsidRPr="007959C5" w:rsidRDefault="000128BC" w:rsidP="006E2002">
      <w:pPr>
        <w:pStyle w:val="ListParagraph"/>
        <w:numPr>
          <w:ilvl w:val="1"/>
          <w:numId w:val="41"/>
        </w:numPr>
        <w:spacing w:after="120"/>
        <w:ind w:left="1701"/>
        <w:outlineLvl w:val="9"/>
        <w:rPr>
          <w:rFonts w:cs="Calibri"/>
        </w:rPr>
      </w:pPr>
      <w:r w:rsidRPr="007959C5">
        <w:t xml:space="preserve">The Bidder’s </w:t>
      </w:r>
      <w:r w:rsidRPr="007959C5">
        <w:rPr>
          <w:b/>
          <w:bCs/>
        </w:rPr>
        <w:t>commitment</w:t>
      </w:r>
      <w:r w:rsidRPr="007959C5">
        <w:t xml:space="preserve"> for the </w:t>
      </w:r>
      <w:r w:rsidRPr="007959C5">
        <w:rPr>
          <w:b/>
          <w:bCs/>
        </w:rPr>
        <w:t xml:space="preserve">Preference Goal Requirements </w:t>
      </w:r>
      <w:r w:rsidRPr="007959C5">
        <w:t xml:space="preserve">in this tender will be </w:t>
      </w:r>
      <w:r w:rsidRPr="007959C5">
        <w:rPr>
          <w:b/>
          <w:bCs/>
        </w:rPr>
        <w:t xml:space="preserve">legally </w:t>
      </w:r>
      <w:r w:rsidR="00EF1BC6" w:rsidRPr="007959C5">
        <w:rPr>
          <w:b/>
          <w:bCs/>
        </w:rPr>
        <w:t>binding,</w:t>
      </w:r>
      <w:r w:rsidRPr="007959C5">
        <w:t xml:space="preserve"> and the Bidder needs to </w:t>
      </w:r>
      <w:r w:rsidRPr="007959C5">
        <w:rPr>
          <w:b/>
          <w:bCs/>
        </w:rPr>
        <w:t>perform against their commitment</w:t>
      </w:r>
      <w:r w:rsidRPr="007959C5">
        <w:t xml:space="preserve"> for the duration of the contract which will form part of the Contractual Agreement.</w:t>
      </w:r>
    </w:p>
    <w:p w14:paraId="12392A11" w14:textId="77777777" w:rsidR="000128BC" w:rsidRPr="007959C5" w:rsidRDefault="000128BC" w:rsidP="006E2002">
      <w:pPr>
        <w:pStyle w:val="ListParagraph"/>
        <w:numPr>
          <w:ilvl w:val="1"/>
          <w:numId w:val="41"/>
        </w:numPr>
        <w:spacing w:after="120"/>
        <w:ind w:left="1701"/>
        <w:outlineLvl w:val="9"/>
      </w:pPr>
      <w:r w:rsidRPr="007959C5">
        <w:lastRenderedPageBreak/>
        <w:t xml:space="preserve">The Bidder </w:t>
      </w:r>
      <w:r w:rsidRPr="007959C5">
        <w:rPr>
          <w:b/>
          <w:bCs/>
        </w:rPr>
        <w:t xml:space="preserve">must </w:t>
      </w:r>
      <w:r w:rsidR="00EF1BC6" w:rsidRPr="007959C5">
        <w:rPr>
          <w:b/>
          <w:bCs/>
        </w:rPr>
        <w:t>sustain or</w:t>
      </w:r>
      <w:r w:rsidRPr="007959C5">
        <w:rPr>
          <w:b/>
          <w:bCs/>
        </w:rPr>
        <w:t xml:space="preserve"> improve</w:t>
      </w:r>
      <w:r w:rsidRPr="007959C5">
        <w:t xml:space="preserve"> the company’s </w:t>
      </w:r>
      <w:r w:rsidRPr="007959C5">
        <w:rPr>
          <w:b/>
          <w:bCs/>
        </w:rPr>
        <w:t>BBBEE Level</w:t>
      </w:r>
      <w:r w:rsidRPr="007959C5">
        <w:t xml:space="preserve"> for the duration of the contact which will form part of the Contractual Agreement.</w:t>
      </w:r>
    </w:p>
    <w:p w14:paraId="360F7C55" w14:textId="77777777" w:rsidR="000128BC" w:rsidRPr="007959C5" w:rsidRDefault="000128BC" w:rsidP="006E2002">
      <w:pPr>
        <w:pStyle w:val="ListParagraph"/>
        <w:numPr>
          <w:ilvl w:val="1"/>
          <w:numId w:val="41"/>
        </w:numPr>
        <w:spacing w:after="120"/>
        <w:ind w:left="1701"/>
        <w:outlineLvl w:val="9"/>
      </w:pPr>
      <w:r w:rsidRPr="007959C5">
        <w:t xml:space="preserve">Performance of Preference Goal Requirements will be determined annually. Bidders must submit their Preference status report to SITA indicating progress against the Bidder’s Preferential commitments </w:t>
      </w:r>
      <w:r w:rsidRPr="00B272E2">
        <w:rPr>
          <w:b/>
          <w:bCs/>
        </w:rPr>
        <w:t>within 30 days after each quarter from the commencement date of the contract</w:t>
      </w:r>
      <w:r w:rsidRPr="007959C5">
        <w:t>.</w:t>
      </w:r>
    </w:p>
    <w:p w14:paraId="0B219E87" w14:textId="77777777" w:rsidR="000128BC" w:rsidRPr="007959C5" w:rsidRDefault="000128BC" w:rsidP="006E2002">
      <w:pPr>
        <w:pStyle w:val="ListParagraph"/>
        <w:numPr>
          <w:ilvl w:val="1"/>
          <w:numId w:val="41"/>
        </w:numPr>
        <w:spacing w:after="120"/>
        <w:ind w:left="1701"/>
        <w:outlineLvl w:val="9"/>
      </w:pPr>
      <w:r w:rsidRPr="007959C5">
        <w:t xml:space="preserve">Bidders need to keep auditable substantive records / evidence and upon request by </w:t>
      </w:r>
      <w:r w:rsidRPr="007959C5">
        <w:rPr>
          <w:b/>
          <w:bCs/>
        </w:rPr>
        <w:t xml:space="preserve">SITA </w:t>
      </w:r>
      <w:r w:rsidRPr="007959C5">
        <w:t>must be made available for audit and, or due diligence purposes.</w:t>
      </w:r>
    </w:p>
    <w:p w14:paraId="23CB45C3" w14:textId="77777777" w:rsidR="000128BC" w:rsidRPr="002273EE" w:rsidRDefault="000128BC" w:rsidP="006E2002">
      <w:pPr>
        <w:pStyle w:val="ListParagraph"/>
        <w:numPr>
          <w:ilvl w:val="1"/>
          <w:numId w:val="41"/>
        </w:numPr>
        <w:spacing w:after="120"/>
        <w:ind w:left="1701"/>
        <w:outlineLvl w:val="9"/>
      </w:pPr>
      <w:r w:rsidRPr="007959C5">
        <w:rPr>
          <w:b/>
          <w:bCs/>
        </w:rPr>
        <w:t>SITA reserves the right</w:t>
      </w:r>
      <w:r w:rsidRPr="007959C5">
        <w:t xml:space="preserve"> </w:t>
      </w:r>
      <w:r w:rsidRPr="007959C5">
        <w:rPr>
          <w:b/>
          <w:bCs/>
        </w:rPr>
        <w:t>to</w:t>
      </w:r>
      <w:r w:rsidRPr="007959C5">
        <w:t xml:space="preserve"> require from a Bidder, either before a bid is adjudicated </w:t>
      </w:r>
      <w:r w:rsidRPr="002273EE">
        <w:t>or at any time subsequently, to substantiate any claim with regards to preferences, in any manner required by SITA.</w:t>
      </w:r>
    </w:p>
    <w:p w14:paraId="483FFD77" w14:textId="77777777" w:rsidR="000128BC" w:rsidRPr="002273EE" w:rsidRDefault="000128BC" w:rsidP="006E2002">
      <w:pPr>
        <w:pStyle w:val="ListParagraph"/>
        <w:numPr>
          <w:ilvl w:val="1"/>
          <w:numId w:val="41"/>
        </w:numPr>
        <w:spacing w:after="120"/>
        <w:ind w:left="1701"/>
        <w:outlineLvl w:val="9"/>
      </w:pPr>
      <w:r w:rsidRPr="002273EE">
        <w:rPr>
          <w:b/>
          <w:bCs/>
        </w:rPr>
        <w:t>SITA reserves the right to</w:t>
      </w:r>
      <w:r w:rsidRPr="002273EE">
        <w:t xml:space="preserve"> verify information / evidence provided by the Bidder.</w:t>
      </w:r>
    </w:p>
    <w:p w14:paraId="59EB9DD6" w14:textId="77777777" w:rsidR="000128BC" w:rsidRDefault="000128BC" w:rsidP="006E2002">
      <w:pPr>
        <w:pStyle w:val="ListParagraph"/>
        <w:numPr>
          <w:ilvl w:val="1"/>
          <w:numId w:val="41"/>
        </w:numPr>
        <w:spacing w:after="120"/>
        <w:ind w:left="1701"/>
        <w:outlineLvl w:val="9"/>
        <w:rPr>
          <w:b/>
          <w:bCs/>
        </w:rPr>
      </w:pPr>
      <w:r w:rsidRPr="002273EE">
        <w:rPr>
          <w:b/>
          <w:bCs/>
        </w:rPr>
        <w:t>SITA reserves the right to</w:t>
      </w:r>
      <w:r w:rsidRPr="002273EE">
        <w:t xml:space="preserve"> introduce a </w:t>
      </w:r>
      <w:r w:rsidRPr="002273EE">
        <w:rPr>
          <w:b/>
          <w:bCs/>
        </w:rPr>
        <w:t>penalty of 1%</w:t>
      </w:r>
      <w:r w:rsidRPr="002273EE">
        <w:t xml:space="preserve"> of the overall annual year spent by </w:t>
      </w:r>
      <w:r w:rsidRPr="002273EE">
        <w:rPr>
          <w:b/>
          <w:bCs/>
        </w:rPr>
        <w:t>SITA</w:t>
      </w:r>
      <w:r w:rsidRPr="002273EE">
        <w:t xml:space="preserve"> for the prior year if the Bidder fails to comply to </w:t>
      </w:r>
      <w:r w:rsidRPr="002273EE">
        <w:rPr>
          <w:b/>
          <w:bCs/>
        </w:rPr>
        <w:t>paragraphs (</w:t>
      </w:r>
      <w:r w:rsidRPr="00B272E2">
        <w:rPr>
          <w:b/>
          <w:bCs/>
        </w:rPr>
        <w:t>e</w:t>
      </w:r>
      <w:r w:rsidRPr="002273EE">
        <w:rPr>
          <w:b/>
          <w:bCs/>
        </w:rPr>
        <w:t>), (</w:t>
      </w:r>
      <w:r w:rsidRPr="00B272E2">
        <w:rPr>
          <w:b/>
          <w:bCs/>
        </w:rPr>
        <w:t>f)</w:t>
      </w:r>
      <w:r w:rsidRPr="002273EE">
        <w:rPr>
          <w:b/>
          <w:bCs/>
        </w:rPr>
        <w:t xml:space="preserve"> and (</w:t>
      </w:r>
      <w:r w:rsidRPr="00B272E2">
        <w:rPr>
          <w:b/>
          <w:bCs/>
        </w:rPr>
        <w:t>g</w:t>
      </w:r>
      <w:r w:rsidRPr="002273EE">
        <w:rPr>
          <w:b/>
          <w:bCs/>
        </w:rPr>
        <w:t>) above.</w:t>
      </w:r>
    </w:p>
    <w:p w14:paraId="0869A0EA" w14:textId="77777777" w:rsidR="000C5310" w:rsidRDefault="000C5310" w:rsidP="000C5310">
      <w:pPr>
        <w:rPr>
          <w:b/>
          <w:bCs/>
        </w:rPr>
      </w:pPr>
    </w:p>
    <w:p w14:paraId="0B8C3537" w14:textId="77777777" w:rsidR="000C5310" w:rsidRPr="005F2D66" w:rsidRDefault="000C5310" w:rsidP="005F2D66">
      <w:pPr>
        <w:rPr>
          <w:b/>
          <w:bCs/>
        </w:rPr>
      </w:pPr>
    </w:p>
    <w:p w14:paraId="6006D1C7" w14:textId="77777777" w:rsidR="00C02ECB" w:rsidRDefault="00C02ECB" w:rsidP="000B1A52">
      <w:pPr>
        <w:rPr>
          <w:lang w:val="en-GB"/>
        </w:rPr>
      </w:pPr>
    </w:p>
    <w:p w14:paraId="4D0487A4" w14:textId="77777777" w:rsidR="00C02ECB" w:rsidRDefault="00C02ECB" w:rsidP="000B1A52">
      <w:pPr>
        <w:rPr>
          <w:lang w:val="en-GB"/>
        </w:rPr>
      </w:pPr>
    </w:p>
    <w:p w14:paraId="410A2C45" w14:textId="77777777" w:rsidR="00C02ECB" w:rsidRDefault="00C02ECB" w:rsidP="000B1A52">
      <w:pPr>
        <w:rPr>
          <w:lang w:val="en-GB"/>
        </w:rPr>
      </w:pPr>
    </w:p>
    <w:p w14:paraId="51CE1F48" w14:textId="77777777" w:rsidR="00C02ECB" w:rsidRDefault="00C02ECB" w:rsidP="000B1A52">
      <w:pPr>
        <w:rPr>
          <w:lang w:val="en-GB"/>
        </w:rPr>
        <w:sectPr w:rsidR="00C02ECB" w:rsidSect="002956CD">
          <w:pgSz w:w="11906" w:h="16838"/>
          <w:pgMar w:top="1134" w:right="1134" w:bottom="1134" w:left="1134" w:header="680" w:footer="680" w:gutter="0"/>
          <w:cols w:space="720"/>
          <w:docGrid w:linePitch="326"/>
        </w:sectPr>
      </w:pPr>
    </w:p>
    <w:p w14:paraId="00EC7338" w14:textId="77777777" w:rsidR="00C02ECB" w:rsidRDefault="00C02ECB" w:rsidP="00C02ECB">
      <w:pPr>
        <w:jc w:val="center"/>
        <w:rPr>
          <w:rFonts w:asciiTheme="minorHAnsi" w:hAnsiTheme="minorHAnsi" w:cstheme="minorHAnsi"/>
          <w:lang w:val="en-GB"/>
        </w:rPr>
      </w:pPr>
    </w:p>
    <w:p w14:paraId="0A0CD35C" w14:textId="77777777" w:rsidR="00C02ECB" w:rsidRPr="00A70851" w:rsidRDefault="00C02ECB" w:rsidP="00C02ECB">
      <w:pPr>
        <w:jc w:val="center"/>
        <w:rPr>
          <w:rFonts w:cs="Calibri"/>
          <w:b/>
          <w:bCs/>
        </w:rPr>
      </w:pPr>
      <w:r w:rsidRPr="007E6E8D">
        <w:rPr>
          <w:rFonts w:cs="Calibri"/>
          <w:b/>
          <w:bCs/>
          <w:szCs w:val="24"/>
        </w:rPr>
        <w:t xml:space="preserve">Table </w:t>
      </w:r>
      <w:r>
        <w:rPr>
          <w:rFonts w:cs="Calibri"/>
          <w:b/>
          <w:bCs/>
          <w:szCs w:val="24"/>
        </w:rPr>
        <w:t>8</w:t>
      </w:r>
      <w:r w:rsidRPr="007E6E8D">
        <w:rPr>
          <w:rFonts w:cs="Calibri"/>
          <w:b/>
          <w:bCs/>
          <w:szCs w:val="24"/>
        </w:rPr>
        <w:t xml:space="preserve"> </w:t>
      </w:r>
      <w:r>
        <w:rPr>
          <w:rFonts w:cs="Calibri"/>
          <w:b/>
          <w:bCs/>
          <w:szCs w:val="24"/>
        </w:rPr>
        <w:t xml:space="preserve">: </w:t>
      </w:r>
      <w:r w:rsidRPr="007E6E8D">
        <w:rPr>
          <w:rFonts w:cs="Calibri"/>
          <w:szCs w:val="24"/>
        </w:rPr>
        <w:t>Preference Goal Requirements (Specific Goals)</w:t>
      </w:r>
    </w:p>
    <w:tbl>
      <w:tblPr>
        <w:tblW w:w="15016" w:type="dxa"/>
        <w:tblLayout w:type="fixed"/>
        <w:tblLook w:val="04A0" w:firstRow="1" w:lastRow="0" w:firstColumn="1" w:lastColumn="0" w:noHBand="0" w:noVBand="1"/>
      </w:tblPr>
      <w:tblGrid>
        <w:gridCol w:w="1691"/>
        <w:gridCol w:w="2410"/>
        <w:gridCol w:w="7938"/>
        <w:gridCol w:w="2977"/>
      </w:tblGrid>
      <w:tr w:rsidR="00C02ECB" w:rsidRPr="004D2EA9" w14:paraId="1ED47CE8" w14:textId="77777777" w:rsidTr="00AE034E">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291523C0" w14:textId="77777777" w:rsidR="00C02ECB" w:rsidRPr="004D2EA9" w:rsidRDefault="00C02ECB" w:rsidP="00AE034E">
            <w:pPr>
              <w:jc w:val="left"/>
              <w:rPr>
                <w:rFonts w:cs="Calibri"/>
                <w:b/>
                <w:bCs/>
                <w:color w:val="0E1B8D"/>
                <w:szCs w:val="24"/>
                <w:lang w:eastAsia="en-GB"/>
              </w:rPr>
            </w:pPr>
            <w:r w:rsidRPr="004D2EA9">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2B094BFD" w14:textId="77777777" w:rsidR="00C02ECB" w:rsidRPr="004D2EA9" w:rsidRDefault="00C02ECB" w:rsidP="00AE034E">
            <w:pPr>
              <w:jc w:val="left"/>
              <w:rPr>
                <w:rFonts w:cs="Calibri"/>
                <w:b/>
                <w:bCs/>
                <w:color w:val="0E1B8D"/>
                <w:szCs w:val="24"/>
                <w:lang w:eastAsia="en-GB"/>
              </w:rPr>
            </w:pPr>
            <w:r w:rsidRPr="004D2EA9">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1EB4F2D4" w14:textId="77777777" w:rsidR="00C02ECB" w:rsidRPr="004D2EA9" w:rsidRDefault="00C02ECB" w:rsidP="00AE034E">
            <w:pPr>
              <w:jc w:val="left"/>
              <w:rPr>
                <w:rFonts w:cs="Calibri"/>
                <w:b/>
                <w:bCs/>
                <w:color w:val="0E1B8D"/>
                <w:szCs w:val="24"/>
                <w:lang w:eastAsia="en-GB"/>
              </w:rPr>
            </w:pPr>
            <w:r w:rsidRPr="004D2EA9">
              <w:rPr>
                <w:rFonts w:cs="Calibri"/>
                <w:b/>
                <w:bCs/>
                <w:color w:val="0E1B8D"/>
                <w:szCs w:val="24"/>
                <w:lang w:eastAsia="en-GB"/>
              </w:rPr>
              <w:t xml:space="preserve">Preferential Goal Requirements </w:t>
            </w:r>
          </w:p>
        </w:tc>
      </w:tr>
      <w:tr w:rsidR="00C02ECB" w:rsidRPr="004D2EA9" w14:paraId="0A7974E6" w14:textId="77777777" w:rsidTr="00AE034E">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58C88FDB" w14:textId="77777777" w:rsidR="00C02ECB" w:rsidRPr="004D2EA9" w:rsidRDefault="00C02ECB" w:rsidP="00AE034E">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2143B644" w14:textId="77777777" w:rsidR="00C02ECB" w:rsidRPr="004D2EA9" w:rsidRDefault="00C02ECB" w:rsidP="00AE034E">
            <w:pPr>
              <w:jc w:val="left"/>
              <w:rPr>
                <w:rFonts w:cs="Calibri"/>
                <w:b/>
                <w:bCs/>
                <w:color w:val="0E1B8D"/>
                <w:szCs w:val="24"/>
                <w:lang w:eastAsia="en-GB"/>
              </w:rPr>
            </w:pPr>
            <w:r w:rsidRPr="004D2EA9">
              <w:rPr>
                <w:rFonts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3DB40780" w14:textId="77777777" w:rsidR="00C02ECB" w:rsidRPr="004D2EA9" w:rsidRDefault="00C02ECB" w:rsidP="00AE034E">
            <w:pPr>
              <w:jc w:val="left"/>
              <w:rPr>
                <w:rFonts w:cs="Calibri"/>
                <w:b/>
                <w:bCs/>
                <w:color w:val="0E1B8D"/>
                <w:szCs w:val="24"/>
                <w:lang w:eastAsia="en-GB"/>
              </w:rPr>
            </w:pPr>
          </w:p>
          <w:p w14:paraId="3E908733" w14:textId="77777777" w:rsidR="00C02ECB" w:rsidRPr="004D2EA9" w:rsidRDefault="00C02ECB" w:rsidP="00AE034E">
            <w:pPr>
              <w:jc w:val="left"/>
              <w:rPr>
                <w:rFonts w:cs="Calibri"/>
                <w:b/>
                <w:bCs/>
                <w:color w:val="0E1B8D"/>
                <w:szCs w:val="24"/>
                <w:lang w:eastAsia="en-GB"/>
              </w:rPr>
            </w:pPr>
            <w:r w:rsidRPr="004D2EA9">
              <w:rPr>
                <w:rFonts w:cs="Calibri"/>
                <w:b/>
                <w:bCs/>
                <w:color w:val="0E1B8D"/>
                <w:szCs w:val="24"/>
                <w:lang w:eastAsia="en-GB"/>
              </w:rPr>
              <w:t xml:space="preserve">Substantiating evidence and evidence reference to be completed by bidder. </w:t>
            </w:r>
            <w:r w:rsidRPr="004D2EA9">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499F973A" w14:textId="77777777" w:rsidR="00C02ECB" w:rsidRPr="004D2EA9" w:rsidRDefault="00C02ECB" w:rsidP="00AE034E">
            <w:pPr>
              <w:jc w:val="left"/>
              <w:rPr>
                <w:rFonts w:cs="Calibri"/>
                <w:b/>
                <w:bCs/>
                <w:color w:val="0E1B8D"/>
                <w:szCs w:val="24"/>
                <w:lang w:eastAsia="en-GB"/>
              </w:rPr>
            </w:pPr>
            <w:r w:rsidRPr="004D2EA9">
              <w:rPr>
                <w:rFonts w:cs="Calibri"/>
                <w:b/>
                <w:bCs/>
                <w:color w:val="0E1B8D"/>
                <w:szCs w:val="24"/>
                <w:lang w:eastAsia="en-GB"/>
              </w:rPr>
              <w:t>Evidence Reference</w:t>
            </w:r>
          </w:p>
        </w:tc>
      </w:tr>
      <w:tr w:rsidR="00C02ECB" w:rsidRPr="004D2EA9" w14:paraId="3CBC62AA" w14:textId="77777777" w:rsidTr="00AE034E">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70865373" w14:textId="77777777" w:rsidR="00C02ECB" w:rsidRPr="004D2EA9" w:rsidRDefault="00C02ECB" w:rsidP="00AE034E">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6C3C4FF2" w14:textId="77777777" w:rsidR="00C02ECB" w:rsidRPr="004D2EA9" w:rsidRDefault="00C02ECB" w:rsidP="00AE034E">
            <w:pPr>
              <w:rPr>
                <w:rFonts w:cs="Calibri"/>
                <w:b/>
                <w:bCs/>
                <w:color w:val="305496"/>
                <w:szCs w:val="24"/>
                <w:lang w:eastAsia="en-GB"/>
              </w:rPr>
            </w:pPr>
            <w:r w:rsidRPr="004D2EA9">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60D3E9C7" w14:textId="77777777" w:rsidR="00C02ECB" w:rsidRPr="004D2EA9" w:rsidRDefault="00C02ECB" w:rsidP="00AE034E">
            <w:pPr>
              <w:rPr>
                <w:rFonts w:cs="Calibri"/>
                <w:b/>
                <w:bCs/>
                <w:color w:val="0E1B8D"/>
                <w:lang w:eastAsia="en-GB"/>
              </w:rPr>
            </w:pPr>
            <w:r w:rsidRPr="004D2EA9">
              <w:rPr>
                <w:rFonts w:cs="Calibri"/>
                <w:b/>
                <w:bCs/>
                <w:color w:val="0E1B8D"/>
                <w:lang w:eastAsia="en-GB"/>
              </w:rPr>
              <w:t> </w:t>
            </w:r>
          </w:p>
        </w:tc>
      </w:tr>
      <w:tr w:rsidR="00C02ECB" w:rsidRPr="004D2EA9" w14:paraId="5E7CB6E0" w14:textId="77777777" w:rsidTr="00AE034E">
        <w:trPr>
          <w:trHeight w:val="2144"/>
        </w:trPr>
        <w:tc>
          <w:tcPr>
            <w:tcW w:w="1691" w:type="dxa"/>
            <w:tcBorders>
              <w:top w:val="nil"/>
              <w:left w:val="single" w:sz="8" w:space="0" w:color="4F81BD"/>
              <w:bottom w:val="single" w:sz="8" w:space="0" w:color="4F81BD"/>
              <w:right w:val="single" w:sz="8" w:space="0" w:color="4F81BD"/>
            </w:tcBorders>
          </w:tcPr>
          <w:p w14:paraId="2221F8C3" w14:textId="77777777" w:rsidR="00C02ECB" w:rsidRPr="004D2EA9" w:rsidRDefault="00C02ECB" w:rsidP="00AE034E">
            <w:pPr>
              <w:jc w:val="left"/>
              <w:rPr>
                <w:rFonts w:cs="Calibri"/>
                <w:szCs w:val="24"/>
                <w:lang w:eastAsia="en-GB"/>
              </w:rPr>
            </w:pPr>
            <w:r w:rsidRPr="004D2EA9">
              <w:rPr>
                <w:rFonts w:cs="Calibr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0C5124FD" w14:textId="77777777" w:rsidR="00C02ECB" w:rsidRPr="00AD4B74" w:rsidRDefault="00C02ECB" w:rsidP="00AE034E">
            <w:pPr>
              <w:jc w:val="left"/>
              <w:rPr>
                <w:rFonts w:cs="Calibri"/>
                <w:szCs w:val="24"/>
                <w:lang w:eastAsia="en-GB"/>
              </w:rPr>
            </w:pPr>
            <w:r w:rsidRPr="00AD4B74">
              <w:rPr>
                <w:rFonts w:cs="Calibri"/>
                <w:b/>
                <w:bCs/>
                <w:szCs w:val="24"/>
                <w:lang w:eastAsia="en-GB"/>
              </w:rPr>
              <w:t>B-BBEE Requirements</w:t>
            </w:r>
          </w:p>
          <w:p w14:paraId="2004B0B7" w14:textId="77777777" w:rsidR="00C02ECB" w:rsidRPr="00AD4B74" w:rsidRDefault="00C02ECB" w:rsidP="00AE034E">
            <w:pPr>
              <w:jc w:val="left"/>
              <w:rPr>
                <w:rFonts w:cs="Calibri"/>
                <w:szCs w:val="24"/>
                <w:lang w:eastAsia="en-GB"/>
              </w:rPr>
            </w:pPr>
            <w:r w:rsidRPr="00AD4B74">
              <w:rPr>
                <w:rFonts w:cs="Calibri"/>
                <w:szCs w:val="24"/>
                <w:lang w:eastAsia="en-GB"/>
              </w:rPr>
              <w:t>Promotion of Transformational Objectives.</w:t>
            </w:r>
          </w:p>
        </w:tc>
        <w:tc>
          <w:tcPr>
            <w:tcW w:w="7938" w:type="dxa"/>
            <w:tcBorders>
              <w:top w:val="nil"/>
              <w:left w:val="nil"/>
              <w:bottom w:val="single" w:sz="8" w:space="0" w:color="4F81BD"/>
              <w:right w:val="single" w:sz="8" w:space="0" w:color="4F81BD"/>
            </w:tcBorders>
            <w:hideMark/>
          </w:tcPr>
          <w:p w14:paraId="6EFC15CC" w14:textId="77777777" w:rsidR="00C02ECB" w:rsidRPr="00920FBB" w:rsidRDefault="00C02ECB" w:rsidP="00AE034E">
            <w:pPr>
              <w:rPr>
                <w:rFonts w:cs="Calibri"/>
                <w:szCs w:val="24"/>
                <w:lang w:eastAsia="en-GB"/>
              </w:rPr>
            </w:pPr>
            <w:r w:rsidRPr="001D3E68">
              <w:rPr>
                <w:rFonts w:cs="Calibri"/>
                <w:b/>
                <w:bCs/>
              </w:rPr>
              <w:t>Evidence:</w:t>
            </w:r>
            <w:r w:rsidRPr="001D3E68">
              <w:rPr>
                <w:rFonts w:cs="Calibri"/>
              </w:rPr>
              <w:br/>
            </w:r>
            <w:r w:rsidRPr="001D3E68">
              <w:rPr>
                <w:rFonts w:cs="Calibri"/>
                <w:szCs w:val="24"/>
                <w:lang w:eastAsia="en-GB"/>
              </w:rPr>
              <w:t xml:space="preserve">The Bidder must provide a copy of the following relevant evidence for the Preferential Goal points which the Bidder </w:t>
            </w:r>
            <w:r w:rsidRPr="00920FBB">
              <w:rPr>
                <w:rFonts w:cs="Calibri"/>
                <w:szCs w:val="24"/>
                <w:lang w:eastAsia="en-GB"/>
              </w:rPr>
              <w:t>qualifies for:</w:t>
            </w:r>
          </w:p>
          <w:p w14:paraId="57DD3196" w14:textId="77777777" w:rsidR="00C02ECB" w:rsidRPr="00965C76" w:rsidRDefault="00C02ECB" w:rsidP="006E2002">
            <w:pPr>
              <w:pStyle w:val="ListParagraph"/>
              <w:numPr>
                <w:ilvl w:val="0"/>
                <w:numId w:val="49"/>
              </w:numPr>
              <w:ind w:left="460" w:hanging="460"/>
              <w:jc w:val="left"/>
              <w:rPr>
                <w:rFonts w:cs="Calibri"/>
                <w:color w:val="000000" w:themeColor="text1"/>
                <w:szCs w:val="24"/>
              </w:rPr>
            </w:pPr>
            <w:r w:rsidRPr="00965C76">
              <w:rPr>
                <w:rFonts w:cs="Calibri"/>
                <w:b/>
                <w:bCs/>
                <w:color w:val="000000" w:themeColor="text1"/>
                <w:szCs w:val="24"/>
              </w:rPr>
              <w:t xml:space="preserve">Columns A, B, C and D in tables </w:t>
            </w:r>
            <w:r>
              <w:rPr>
                <w:rFonts w:cs="Calibri"/>
                <w:b/>
                <w:bCs/>
                <w:color w:val="000000" w:themeColor="text1"/>
                <w:szCs w:val="24"/>
              </w:rPr>
              <w:t>9</w:t>
            </w:r>
            <w:r w:rsidRPr="00965C76">
              <w:rPr>
                <w:rFonts w:cs="Calibri"/>
                <w:b/>
                <w:bCs/>
                <w:color w:val="000000" w:themeColor="text1"/>
                <w:szCs w:val="24"/>
              </w:rPr>
              <w:t xml:space="preserve">A or </w:t>
            </w:r>
            <w:r>
              <w:rPr>
                <w:rFonts w:cs="Calibri"/>
                <w:b/>
                <w:bCs/>
                <w:color w:val="000000" w:themeColor="text1"/>
                <w:szCs w:val="24"/>
              </w:rPr>
              <w:t>9</w:t>
            </w:r>
            <w:r w:rsidRPr="00965C76">
              <w:rPr>
                <w:rFonts w:cs="Calibri"/>
                <w:b/>
                <w:bCs/>
                <w:color w:val="000000" w:themeColor="text1"/>
                <w:szCs w:val="24"/>
              </w:rPr>
              <w:t>B</w:t>
            </w:r>
          </w:p>
          <w:p w14:paraId="5BC438B5" w14:textId="77777777" w:rsidR="00C02ECB" w:rsidRPr="00965C76" w:rsidRDefault="00C02ECB" w:rsidP="00AE034E">
            <w:pPr>
              <w:pStyle w:val="ListParagraph"/>
              <w:ind w:left="460"/>
              <w:jc w:val="left"/>
              <w:rPr>
                <w:rFonts w:cs="Calibri"/>
                <w:color w:val="000000" w:themeColor="text1"/>
                <w:szCs w:val="24"/>
              </w:rPr>
            </w:pPr>
            <w:r w:rsidRPr="00965C76">
              <w:rPr>
                <w:bCs/>
                <w:color w:val="000000" w:themeColor="text1"/>
                <w:szCs w:val="24"/>
              </w:rPr>
              <w:t xml:space="preserve">Copy of relevant proof of the following to confirm the B-BBEE status of the contributor </w:t>
            </w:r>
            <w:r w:rsidRPr="00965C76">
              <w:rPr>
                <w:rFonts w:cs="Calibri"/>
                <w:color w:val="000000" w:themeColor="text1"/>
                <w:szCs w:val="24"/>
              </w:rPr>
              <w:t xml:space="preserve">as defined in </w:t>
            </w:r>
            <w:r w:rsidRPr="00965C76">
              <w:rPr>
                <w:bCs/>
                <w:color w:val="000000" w:themeColor="text1"/>
                <w:szCs w:val="24"/>
              </w:rPr>
              <w:t>the</w:t>
            </w:r>
            <w:r w:rsidRPr="00965C76">
              <w:rPr>
                <w:rFonts w:cs="Calibri"/>
                <w:color w:val="000000" w:themeColor="text1"/>
                <w:szCs w:val="24"/>
              </w:rPr>
              <w:t xml:space="preserve"> Broad-Based Black Economic Empowerment Act:</w:t>
            </w:r>
          </w:p>
          <w:p w14:paraId="11C06334" w14:textId="77777777" w:rsidR="00C02ECB" w:rsidRPr="00965C76" w:rsidRDefault="00C02ECB" w:rsidP="006E2002">
            <w:pPr>
              <w:pStyle w:val="ListParagraph"/>
              <w:numPr>
                <w:ilvl w:val="4"/>
                <w:numId w:val="48"/>
              </w:numPr>
              <w:ind w:left="746" w:hanging="284"/>
              <w:jc w:val="left"/>
              <w:rPr>
                <w:bCs/>
                <w:i/>
                <w:iCs/>
                <w:color w:val="000000" w:themeColor="text1"/>
                <w:szCs w:val="24"/>
              </w:rPr>
            </w:pPr>
            <w:r w:rsidRPr="00965C76">
              <w:rPr>
                <w:b/>
                <w:i/>
                <w:iCs/>
                <w:color w:val="000000" w:themeColor="text1"/>
                <w:szCs w:val="24"/>
              </w:rPr>
              <w:t>B-BBEE certificate</w:t>
            </w:r>
            <w:r w:rsidRPr="00965C76">
              <w:rPr>
                <w:bCs/>
                <w:i/>
                <w:iCs/>
                <w:color w:val="000000" w:themeColor="text1"/>
                <w:szCs w:val="24"/>
              </w:rPr>
              <w:t xml:space="preserve"> (from a SANAS Accredited Agency);</w:t>
            </w:r>
          </w:p>
          <w:p w14:paraId="1CAA8780" w14:textId="77777777" w:rsidR="00C02ECB" w:rsidRPr="00965C76" w:rsidRDefault="00C02ECB" w:rsidP="00AE034E">
            <w:pPr>
              <w:pStyle w:val="ListParagraph"/>
              <w:ind w:left="746"/>
              <w:jc w:val="left"/>
              <w:rPr>
                <w:b/>
                <w:color w:val="000000" w:themeColor="text1"/>
                <w:szCs w:val="24"/>
              </w:rPr>
            </w:pPr>
            <w:r w:rsidRPr="00965C76">
              <w:rPr>
                <w:b/>
                <w:color w:val="000000" w:themeColor="text1"/>
                <w:szCs w:val="24"/>
              </w:rPr>
              <w:t xml:space="preserve">or </w:t>
            </w:r>
          </w:p>
          <w:p w14:paraId="551D0986" w14:textId="77777777" w:rsidR="00C02ECB" w:rsidRPr="00965C76" w:rsidRDefault="00C02ECB" w:rsidP="00AE034E">
            <w:pPr>
              <w:pStyle w:val="ListParagraph"/>
              <w:ind w:left="746"/>
              <w:jc w:val="left"/>
              <w:rPr>
                <w:rFonts w:cs="Calibri"/>
                <w:bCs/>
                <w:color w:val="000000" w:themeColor="text1"/>
                <w:szCs w:val="24"/>
              </w:rPr>
            </w:pPr>
            <w:r w:rsidRPr="00965C76">
              <w:rPr>
                <w:b/>
                <w:i/>
                <w:iCs/>
                <w:color w:val="000000" w:themeColor="text1"/>
                <w:szCs w:val="24"/>
              </w:rPr>
              <w:t xml:space="preserve">Sworn affidavit </w:t>
            </w:r>
            <w:r w:rsidRPr="00965C76">
              <w:rPr>
                <w:bCs/>
                <w:color w:val="000000" w:themeColor="text1"/>
                <w:szCs w:val="24"/>
              </w:rPr>
              <w:t>in the format provided by CIPC -</w:t>
            </w:r>
            <w:r w:rsidRPr="00965C76">
              <w:rPr>
                <w:b/>
                <w:i/>
                <w:iCs/>
                <w:color w:val="000000" w:themeColor="text1"/>
                <w:szCs w:val="24"/>
              </w:rPr>
              <w:t xml:space="preserve"> Applicable to EMEs and QSEs only;</w:t>
            </w:r>
          </w:p>
          <w:p w14:paraId="56033338" w14:textId="77777777" w:rsidR="00C02ECB" w:rsidRPr="00965C76" w:rsidRDefault="00C02ECB" w:rsidP="00AE034E">
            <w:pPr>
              <w:pStyle w:val="ListParagraph"/>
              <w:ind w:left="460"/>
              <w:jc w:val="left"/>
              <w:rPr>
                <w:rFonts w:cs="Calibri"/>
                <w:color w:val="000000" w:themeColor="text1"/>
                <w:szCs w:val="24"/>
              </w:rPr>
            </w:pPr>
            <w:r w:rsidRPr="00965C76">
              <w:rPr>
                <w:rFonts w:cs="Calibri"/>
                <w:b/>
                <w:bCs/>
                <w:color w:val="000000" w:themeColor="text1"/>
                <w:szCs w:val="24"/>
              </w:rPr>
              <w:t>and/ or</w:t>
            </w:r>
          </w:p>
          <w:p w14:paraId="53D0C781" w14:textId="77777777" w:rsidR="00C02ECB" w:rsidRPr="00965C76" w:rsidRDefault="00C02ECB" w:rsidP="006E2002">
            <w:pPr>
              <w:pStyle w:val="ListParagraph"/>
              <w:numPr>
                <w:ilvl w:val="0"/>
                <w:numId w:val="49"/>
              </w:numPr>
              <w:ind w:left="460" w:hanging="460"/>
              <w:jc w:val="left"/>
              <w:rPr>
                <w:rFonts w:cs="Calibri"/>
                <w:b/>
                <w:bCs/>
                <w:color w:val="000000" w:themeColor="text1"/>
                <w:szCs w:val="24"/>
              </w:rPr>
            </w:pPr>
            <w:r w:rsidRPr="00965C76">
              <w:rPr>
                <w:rFonts w:cs="Calibri"/>
                <w:b/>
                <w:bCs/>
                <w:color w:val="000000" w:themeColor="text1"/>
                <w:szCs w:val="24"/>
              </w:rPr>
              <w:t xml:space="preserve">Column D in tables </w:t>
            </w:r>
            <w:r>
              <w:rPr>
                <w:rFonts w:cs="Calibri"/>
                <w:b/>
                <w:bCs/>
                <w:color w:val="000000" w:themeColor="text1"/>
                <w:szCs w:val="24"/>
              </w:rPr>
              <w:t>9</w:t>
            </w:r>
            <w:r w:rsidRPr="00965C76">
              <w:rPr>
                <w:rFonts w:cs="Calibri"/>
                <w:b/>
                <w:bCs/>
                <w:color w:val="000000" w:themeColor="text1"/>
                <w:szCs w:val="24"/>
              </w:rPr>
              <w:t xml:space="preserve">A or </w:t>
            </w:r>
            <w:r>
              <w:rPr>
                <w:rFonts w:cs="Calibri"/>
                <w:b/>
                <w:bCs/>
                <w:color w:val="000000" w:themeColor="text1"/>
                <w:szCs w:val="24"/>
              </w:rPr>
              <w:t>9</w:t>
            </w:r>
            <w:r w:rsidRPr="00965C76">
              <w:rPr>
                <w:rFonts w:cs="Calibri"/>
                <w:b/>
                <w:bCs/>
                <w:color w:val="000000" w:themeColor="text1"/>
                <w:szCs w:val="24"/>
              </w:rPr>
              <w:t>B</w:t>
            </w:r>
          </w:p>
          <w:p w14:paraId="0B8289BE" w14:textId="77777777" w:rsidR="00C02ECB" w:rsidRPr="00965C76" w:rsidRDefault="00C02ECB" w:rsidP="00AE034E">
            <w:pPr>
              <w:pStyle w:val="ListParagraph"/>
              <w:ind w:left="460"/>
              <w:jc w:val="left"/>
              <w:rPr>
                <w:bCs/>
                <w:color w:val="000000" w:themeColor="text1"/>
                <w:szCs w:val="24"/>
              </w:rPr>
            </w:pPr>
            <w:r w:rsidRPr="00965C76">
              <w:rPr>
                <w:bCs/>
                <w:color w:val="000000" w:themeColor="text1"/>
                <w:szCs w:val="24"/>
              </w:rPr>
              <w:t xml:space="preserve">Copy of </w:t>
            </w:r>
            <w:r w:rsidRPr="00965C76">
              <w:rPr>
                <w:b/>
                <w:i/>
                <w:iCs/>
                <w:color w:val="000000" w:themeColor="text1"/>
                <w:szCs w:val="24"/>
              </w:rPr>
              <w:t>South African Identification Document (ID)</w:t>
            </w:r>
            <w:r w:rsidRPr="00965C76">
              <w:rPr>
                <w:bCs/>
                <w:color w:val="000000" w:themeColor="text1"/>
                <w:szCs w:val="24"/>
              </w:rPr>
              <w:t xml:space="preserve">; </w:t>
            </w:r>
            <w:r w:rsidRPr="00965C76">
              <w:rPr>
                <w:b/>
                <w:color w:val="000000" w:themeColor="text1"/>
                <w:szCs w:val="24"/>
              </w:rPr>
              <w:t>and/ or</w:t>
            </w:r>
          </w:p>
          <w:p w14:paraId="29EAE463" w14:textId="77777777" w:rsidR="00C02ECB" w:rsidRPr="00965C76" w:rsidRDefault="00C02ECB" w:rsidP="006E2002">
            <w:pPr>
              <w:pStyle w:val="ListParagraph"/>
              <w:numPr>
                <w:ilvl w:val="0"/>
                <w:numId w:val="49"/>
              </w:numPr>
              <w:ind w:left="460" w:hanging="460"/>
              <w:jc w:val="left"/>
              <w:rPr>
                <w:rFonts w:cs="Calibri"/>
                <w:b/>
                <w:bCs/>
                <w:color w:val="000000" w:themeColor="text1"/>
                <w:szCs w:val="24"/>
              </w:rPr>
            </w:pPr>
            <w:r w:rsidRPr="00965C76">
              <w:rPr>
                <w:rFonts w:cs="Calibri"/>
                <w:b/>
                <w:bCs/>
                <w:color w:val="000000" w:themeColor="text1"/>
                <w:szCs w:val="24"/>
              </w:rPr>
              <w:t xml:space="preserve">Column E in tables </w:t>
            </w:r>
            <w:r>
              <w:rPr>
                <w:rFonts w:cs="Calibri"/>
                <w:b/>
                <w:bCs/>
                <w:color w:val="000000" w:themeColor="text1"/>
                <w:szCs w:val="24"/>
              </w:rPr>
              <w:t>9</w:t>
            </w:r>
            <w:r w:rsidRPr="00965C76">
              <w:rPr>
                <w:rFonts w:cs="Calibri"/>
                <w:b/>
                <w:bCs/>
                <w:color w:val="000000" w:themeColor="text1"/>
                <w:szCs w:val="24"/>
              </w:rPr>
              <w:t xml:space="preserve">A or </w:t>
            </w:r>
            <w:r>
              <w:rPr>
                <w:rFonts w:cs="Calibri"/>
                <w:b/>
                <w:bCs/>
                <w:color w:val="000000" w:themeColor="text1"/>
                <w:szCs w:val="24"/>
              </w:rPr>
              <w:t>9</w:t>
            </w:r>
            <w:r w:rsidRPr="00965C76">
              <w:rPr>
                <w:rFonts w:cs="Calibri"/>
                <w:b/>
                <w:bCs/>
                <w:color w:val="000000" w:themeColor="text1"/>
                <w:szCs w:val="24"/>
              </w:rPr>
              <w:t>B</w:t>
            </w:r>
          </w:p>
          <w:p w14:paraId="334883CE" w14:textId="77777777" w:rsidR="00C02ECB" w:rsidRPr="00965C76" w:rsidRDefault="00C02ECB" w:rsidP="00AE034E">
            <w:pPr>
              <w:pStyle w:val="ListParagraph"/>
              <w:ind w:left="460"/>
              <w:jc w:val="left"/>
              <w:rPr>
                <w:rFonts w:cs="Calibri"/>
                <w:color w:val="000000" w:themeColor="text1"/>
                <w:szCs w:val="24"/>
              </w:rPr>
            </w:pPr>
            <w:r w:rsidRPr="00965C76">
              <w:rPr>
                <w:bCs/>
                <w:color w:val="000000" w:themeColor="text1"/>
                <w:szCs w:val="24"/>
              </w:rPr>
              <w:t xml:space="preserve">Copy of </w:t>
            </w:r>
            <w:r w:rsidRPr="00965C76">
              <w:rPr>
                <w:b/>
                <w:i/>
                <w:iCs/>
                <w:color w:val="000000" w:themeColor="text1"/>
                <w:szCs w:val="24"/>
              </w:rPr>
              <w:t>Medical Certificate</w:t>
            </w:r>
            <w:r w:rsidRPr="00965C76">
              <w:rPr>
                <w:bCs/>
                <w:color w:val="000000" w:themeColor="text1"/>
                <w:szCs w:val="24"/>
              </w:rPr>
              <w:t xml:space="preserve"> </w:t>
            </w:r>
            <w:r w:rsidRPr="00965C76">
              <w:rPr>
                <w:b/>
                <w:i/>
                <w:iCs/>
                <w:color w:val="000000" w:themeColor="text1"/>
                <w:szCs w:val="24"/>
              </w:rPr>
              <w:t xml:space="preserve">clearly indicating the disability in line with the B-BBEE status claimed </w:t>
            </w:r>
            <w:r w:rsidRPr="00965C76">
              <w:rPr>
                <w:rFonts w:cs="Calibri"/>
                <w:b/>
                <w:i/>
                <w:iCs/>
                <w:color w:val="000000" w:themeColor="text1"/>
                <w:szCs w:val="24"/>
              </w:rPr>
              <w:t xml:space="preserve">as defined in </w:t>
            </w:r>
            <w:r w:rsidRPr="00965C76">
              <w:rPr>
                <w:b/>
                <w:i/>
                <w:iCs/>
                <w:color w:val="000000" w:themeColor="text1"/>
                <w:szCs w:val="24"/>
              </w:rPr>
              <w:t>the</w:t>
            </w:r>
            <w:r w:rsidRPr="00965C76">
              <w:rPr>
                <w:rFonts w:cs="Calibri"/>
                <w:b/>
                <w:i/>
                <w:iCs/>
                <w:color w:val="000000" w:themeColor="text1"/>
                <w:szCs w:val="24"/>
              </w:rPr>
              <w:t xml:space="preserve"> Broad-Based Black Economic Empowerment Act</w:t>
            </w:r>
            <w:r w:rsidRPr="00965C76">
              <w:rPr>
                <w:rFonts w:cs="Calibri"/>
                <w:color w:val="000000" w:themeColor="text1"/>
                <w:szCs w:val="24"/>
              </w:rPr>
              <w:t>.</w:t>
            </w:r>
          </w:p>
          <w:p w14:paraId="7FF54781" w14:textId="77777777" w:rsidR="00C02ECB" w:rsidRPr="00965C76" w:rsidRDefault="00C02ECB" w:rsidP="00AE034E">
            <w:pPr>
              <w:pStyle w:val="ListParagraph"/>
              <w:ind w:left="460"/>
              <w:jc w:val="left"/>
              <w:rPr>
                <w:rFonts w:cs="Calibri"/>
                <w:color w:val="000000" w:themeColor="text1"/>
                <w:szCs w:val="24"/>
              </w:rPr>
            </w:pPr>
          </w:p>
          <w:p w14:paraId="7FC51F9D" w14:textId="77777777" w:rsidR="00C02ECB" w:rsidRPr="00965C76" w:rsidRDefault="00C02ECB" w:rsidP="00AE034E">
            <w:pPr>
              <w:jc w:val="left"/>
              <w:rPr>
                <w:rFonts w:cs="Calibri"/>
                <w:b/>
                <w:bCs/>
                <w:color w:val="000000" w:themeColor="text1"/>
              </w:rPr>
            </w:pPr>
            <w:r w:rsidRPr="00965C76">
              <w:rPr>
                <w:rFonts w:cs="Calibri"/>
                <w:b/>
                <w:bCs/>
                <w:color w:val="000000" w:themeColor="text1"/>
              </w:rPr>
              <w:lastRenderedPageBreak/>
              <w:t>Note:</w:t>
            </w:r>
          </w:p>
          <w:p w14:paraId="485ABEB3" w14:textId="77777777" w:rsidR="00C02ECB" w:rsidRPr="00965C76" w:rsidRDefault="00C02ECB" w:rsidP="00AE034E">
            <w:pPr>
              <w:jc w:val="left"/>
              <w:rPr>
                <w:bCs/>
                <w:szCs w:val="24"/>
              </w:rPr>
            </w:pPr>
            <w:r w:rsidRPr="00965C76">
              <w:rPr>
                <w:bCs/>
                <w:szCs w:val="24"/>
              </w:rPr>
              <w:t>The CIPC (Companies and Intellectual Property Commission) registration documents will also be used as evidence to confirm compliance to the Preferential procurement requirements as part of the evaluation process.</w:t>
            </w:r>
          </w:p>
          <w:p w14:paraId="5C52ABD2" w14:textId="77777777" w:rsidR="00C02ECB" w:rsidRPr="001D3E68" w:rsidRDefault="00C02ECB" w:rsidP="00AE034E">
            <w:pPr>
              <w:jc w:val="left"/>
              <w:rPr>
                <w:rFonts w:cs="Calibri"/>
              </w:rPr>
            </w:pPr>
            <w:r w:rsidRPr="00965C76">
              <w:rPr>
                <w:rFonts w:cs="Calibri"/>
              </w:rPr>
              <w:br/>
            </w:r>
            <w:r w:rsidRPr="00965C76">
              <w:rPr>
                <w:rFonts w:cs="Calibri"/>
                <w:b/>
                <w:bCs/>
              </w:rPr>
              <w:t>Points allocation:</w:t>
            </w:r>
            <w:r w:rsidRPr="00965C76">
              <w:rPr>
                <w:rFonts w:cs="Calibri"/>
              </w:rPr>
              <w:br/>
              <w:t xml:space="preserve">Points will be allocated for bidders that meets the requirements as indicated in either </w:t>
            </w:r>
            <w:r w:rsidRPr="00965C76" w:rsidDel="00FC1EAF">
              <w:rPr>
                <w:rFonts w:cs="Calibri"/>
                <w:b/>
                <w:bCs/>
              </w:rPr>
              <w:t>table</w:t>
            </w:r>
            <w:r w:rsidRPr="00965C76">
              <w:rPr>
                <w:rFonts w:cs="Calibri"/>
                <w:b/>
                <w:bCs/>
              </w:rPr>
              <w:t xml:space="preserve"> </w:t>
            </w:r>
            <w:r>
              <w:rPr>
                <w:rFonts w:cs="Calibri"/>
                <w:b/>
                <w:bCs/>
              </w:rPr>
              <w:t>9</w:t>
            </w:r>
            <w:r w:rsidRPr="00965C76">
              <w:rPr>
                <w:rFonts w:cs="Calibri"/>
                <w:b/>
                <w:bCs/>
              </w:rPr>
              <w:t xml:space="preserve">A, or </w:t>
            </w:r>
            <w:r>
              <w:rPr>
                <w:rFonts w:cs="Calibri"/>
                <w:b/>
                <w:bCs/>
              </w:rPr>
              <w:t>9</w:t>
            </w:r>
            <w:r w:rsidRPr="00965C76">
              <w:rPr>
                <w:rFonts w:cs="Calibri"/>
                <w:b/>
                <w:bCs/>
              </w:rPr>
              <w:t xml:space="preserve">B in section </w:t>
            </w:r>
            <w:r>
              <w:rPr>
                <w:rFonts w:cs="Calibri"/>
                <w:b/>
                <w:bCs/>
              </w:rPr>
              <w:t>4</w:t>
            </w:r>
            <w:r w:rsidRPr="00965C76">
              <w:rPr>
                <w:rFonts w:cs="Calibri"/>
                <w:b/>
                <w:bCs/>
              </w:rPr>
              <w:t>.</w:t>
            </w:r>
            <w:r>
              <w:rPr>
                <w:rFonts w:cs="Calibri"/>
                <w:b/>
                <w:bCs/>
              </w:rPr>
              <w:t>6</w:t>
            </w:r>
          </w:p>
          <w:p w14:paraId="6A968C7A" w14:textId="77777777" w:rsidR="00C02ECB" w:rsidRPr="001D3E68" w:rsidRDefault="00C02ECB" w:rsidP="00AE034E">
            <w:pPr>
              <w:jc w:val="left"/>
              <w:rPr>
                <w:rFonts w:cs="Calibri"/>
                <w:b/>
                <w:bCs/>
                <w:szCs w:val="24"/>
                <w:lang w:eastAsia="en-GB"/>
              </w:rPr>
            </w:pPr>
          </w:p>
        </w:tc>
        <w:tc>
          <w:tcPr>
            <w:tcW w:w="2977" w:type="dxa"/>
            <w:tcBorders>
              <w:top w:val="nil"/>
              <w:left w:val="nil"/>
              <w:bottom w:val="single" w:sz="8" w:space="0" w:color="4F81BD"/>
              <w:right w:val="single" w:sz="8" w:space="0" w:color="4F81BD"/>
            </w:tcBorders>
            <w:hideMark/>
          </w:tcPr>
          <w:p w14:paraId="2C980175" w14:textId="77777777" w:rsidR="00C02ECB" w:rsidRPr="00AD4B74" w:rsidRDefault="00C02ECB" w:rsidP="00AE034E">
            <w:pPr>
              <w:jc w:val="left"/>
              <w:rPr>
                <w:rFonts w:cs="Calibri"/>
                <w:szCs w:val="24"/>
                <w:lang w:eastAsia="en-GB"/>
              </w:rPr>
            </w:pPr>
            <w:r w:rsidRPr="0096738A">
              <w:rPr>
                <w:rFonts w:cs="Calibri"/>
                <w:color w:val="FF0000"/>
                <w:szCs w:val="24"/>
                <w:lang w:eastAsia="en-GB"/>
              </w:rPr>
              <w:lastRenderedPageBreak/>
              <w:t xml:space="preserve">&lt;provide unique reference to locate the substantiating evidence in the bid response – </w:t>
            </w:r>
            <w:r w:rsidRPr="001D3E68">
              <w:rPr>
                <w:rFonts w:cs="Calibri"/>
                <w:b/>
                <w:bCs/>
                <w:color w:val="FF0000"/>
                <w:szCs w:val="24"/>
                <w:lang w:eastAsia="en-GB"/>
              </w:rPr>
              <w:t xml:space="preserve">Annex A, section </w:t>
            </w:r>
            <w:r>
              <w:rPr>
                <w:rFonts w:cs="Calibri"/>
                <w:b/>
                <w:bCs/>
                <w:color w:val="FF0000"/>
                <w:szCs w:val="24"/>
                <w:lang w:eastAsia="en-GB"/>
              </w:rPr>
              <w:t>5</w:t>
            </w:r>
            <w:r w:rsidRPr="001D3E68">
              <w:rPr>
                <w:rFonts w:cs="Calibri"/>
                <w:b/>
                <w:bCs/>
                <w:color w:val="FF0000"/>
                <w:szCs w:val="24"/>
                <w:lang w:eastAsia="en-GB"/>
              </w:rPr>
              <w:t>.</w:t>
            </w:r>
            <w:r>
              <w:rPr>
                <w:rFonts w:cs="Calibri"/>
                <w:b/>
                <w:bCs/>
                <w:color w:val="FF0000"/>
                <w:szCs w:val="24"/>
                <w:lang w:eastAsia="en-GB"/>
              </w:rPr>
              <w:t>5</w:t>
            </w:r>
            <w:r w:rsidRPr="001D3E68">
              <w:rPr>
                <w:rFonts w:cs="Calibri"/>
                <w:color w:val="FF0000"/>
                <w:szCs w:val="24"/>
                <w:lang w:eastAsia="en-GB"/>
              </w:rPr>
              <w:t>&gt;</w:t>
            </w:r>
          </w:p>
        </w:tc>
      </w:tr>
    </w:tbl>
    <w:p w14:paraId="71809340" w14:textId="77777777" w:rsidR="00C02ECB" w:rsidRDefault="00C02ECB" w:rsidP="00C02ECB">
      <w:pPr>
        <w:rPr>
          <w:rFonts w:asciiTheme="minorHAnsi" w:hAnsiTheme="minorHAnsi" w:cstheme="minorHAnsi"/>
          <w:lang w:val="en-GB"/>
        </w:rPr>
      </w:pPr>
    </w:p>
    <w:p w14:paraId="6C9E0352" w14:textId="77777777" w:rsidR="00C02ECB" w:rsidRDefault="00C02ECB" w:rsidP="00C02ECB">
      <w:pPr>
        <w:rPr>
          <w:rFonts w:asciiTheme="minorHAnsi" w:hAnsiTheme="minorHAnsi" w:cstheme="minorHAnsi"/>
          <w:lang w:val="en-GB"/>
        </w:rPr>
      </w:pPr>
    </w:p>
    <w:p w14:paraId="6B92E9D7" w14:textId="77777777" w:rsidR="00C02ECB" w:rsidRDefault="00C02ECB" w:rsidP="00C02ECB">
      <w:pPr>
        <w:rPr>
          <w:rFonts w:asciiTheme="minorHAnsi" w:hAnsiTheme="minorHAnsi" w:cstheme="minorHAnsi"/>
          <w:lang w:val="en-GB"/>
        </w:rPr>
        <w:sectPr w:rsidR="00C02ECB" w:rsidSect="005F2D66">
          <w:pgSz w:w="16838" w:h="11906" w:orient="landscape"/>
          <w:pgMar w:top="1134" w:right="1134" w:bottom="1134" w:left="1134" w:header="680" w:footer="680" w:gutter="0"/>
          <w:cols w:space="720"/>
          <w:docGrid w:linePitch="326"/>
        </w:sectPr>
      </w:pPr>
    </w:p>
    <w:p w14:paraId="50CD69C6" w14:textId="77777777" w:rsidR="000128BC" w:rsidRPr="009A344F" w:rsidRDefault="000128BC" w:rsidP="000128BC">
      <w:pPr>
        <w:rPr>
          <w:rFonts w:cs="Calibri"/>
          <w:b/>
          <w:bCs/>
          <w:sz w:val="20"/>
          <w:szCs w:val="20"/>
          <w:lang w:eastAsia="en-GB"/>
        </w:rPr>
      </w:pPr>
      <w:r w:rsidRPr="009A344F">
        <w:rPr>
          <w:rFonts w:cs="Calibri"/>
          <w:b/>
          <w:bCs/>
          <w:sz w:val="20"/>
          <w:szCs w:val="20"/>
        </w:rPr>
        <w:lastRenderedPageBreak/>
        <w:t xml:space="preserve">Table </w:t>
      </w:r>
      <w:r w:rsidR="00201F3F" w:rsidRPr="009A344F">
        <w:rPr>
          <w:rFonts w:cs="Calibri"/>
          <w:b/>
          <w:bCs/>
          <w:sz w:val="20"/>
          <w:szCs w:val="20"/>
        </w:rPr>
        <w:t>9</w:t>
      </w:r>
      <w:r w:rsidRPr="009A344F">
        <w:rPr>
          <w:rFonts w:cs="Calibri"/>
          <w:b/>
          <w:bCs/>
          <w:sz w:val="20"/>
          <w:szCs w:val="20"/>
        </w:rPr>
        <w:t>A</w:t>
      </w:r>
      <w:r w:rsidRPr="009A344F">
        <w:rPr>
          <w:rFonts w:cs="Calibri"/>
          <w:b/>
          <w:bCs/>
          <w:sz w:val="20"/>
          <w:szCs w:val="20"/>
          <w:lang w:eastAsia="en-GB"/>
        </w:rPr>
        <w:t>: B-BBEE Points as part of the Preference Goal requirements</w:t>
      </w:r>
      <w:r w:rsidRPr="009A344F">
        <w:rPr>
          <w:rFonts w:cs="Calibri"/>
          <w:b/>
          <w:bCs/>
          <w:color w:val="0E1B8D"/>
          <w:sz w:val="20"/>
          <w:szCs w:val="20"/>
          <w:lang w:eastAsia="en-GB"/>
        </w:rPr>
        <w:t xml:space="preserve"> </w:t>
      </w:r>
      <w:r w:rsidRPr="009A344F">
        <w:rPr>
          <w:rFonts w:cs="Calibri"/>
          <w:b/>
          <w:bCs/>
          <w:sz w:val="20"/>
          <w:szCs w:val="20"/>
          <w:lang w:eastAsia="en-GB"/>
        </w:rPr>
        <w:t>(Preferential Goal Requirements for (80/20) system)</w:t>
      </w:r>
    </w:p>
    <w:p w14:paraId="735FBEFF" w14:textId="77777777" w:rsidR="000128BC" w:rsidRPr="009A344F" w:rsidRDefault="000128BC" w:rsidP="000128BC">
      <w:pPr>
        <w:rPr>
          <w:rFonts w:cs="Calibri Light"/>
          <w:b/>
          <w:color w:val="FF0000"/>
          <w:kern w:val="24"/>
          <w:sz w:val="20"/>
          <w:szCs w:val="20"/>
        </w:rPr>
      </w:pPr>
      <w:r w:rsidRPr="009A344F">
        <w:rPr>
          <w:rFonts w:cs="Calibri Light"/>
          <w:b/>
          <w:color w:val="FF0000"/>
          <w:kern w:val="24"/>
          <w:sz w:val="20"/>
          <w:szCs w:val="20"/>
        </w:rPr>
        <w:t>Note: Bidder to select the section for points they wish to claim (Mark as Y=Yes) in the table below.</w:t>
      </w:r>
    </w:p>
    <w:tbl>
      <w:tblPr>
        <w:tblW w:w="14742" w:type="dxa"/>
        <w:tblLayout w:type="fixed"/>
        <w:tblLook w:val="04A0" w:firstRow="1" w:lastRow="0" w:firstColumn="1" w:lastColumn="0" w:noHBand="0" w:noVBand="1"/>
      </w:tblPr>
      <w:tblGrid>
        <w:gridCol w:w="1418"/>
        <w:gridCol w:w="2410"/>
        <w:gridCol w:w="850"/>
        <w:gridCol w:w="992"/>
        <w:gridCol w:w="1134"/>
        <w:gridCol w:w="1560"/>
        <w:gridCol w:w="1984"/>
        <w:gridCol w:w="1134"/>
        <w:gridCol w:w="3260"/>
      </w:tblGrid>
      <w:tr w:rsidR="000128BC" w:rsidRPr="009A344F" w14:paraId="20C2BFBC" w14:textId="77777777" w:rsidTr="003F1F50">
        <w:trPr>
          <w:trHeight w:val="286"/>
          <w:tblHeader/>
        </w:trPr>
        <w:tc>
          <w:tcPr>
            <w:tcW w:w="1418" w:type="dxa"/>
            <w:noWrap/>
            <w:hideMark/>
          </w:tcPr>
          <w:p w14:paraId="3B2F3652" w14:textId="77777777" w:rsidR="000128BC" w:rsidRPr="009A344F" w:rsidRDefault="000128BC" w:rsidP="003F1F50">
            <w:pPr>
              <w:rPr>
                <w:rFonts w:cs="Calibri Light"/>
                <w:b/>
                <w:color w:val="FF0000"/>
                <w:kern w:val="24"/>
                <w:sz w:val="20"/>
                <w:szCs w:val="20"/>
              </w:rPr>
            </w:pPr>
          </w:p>
        </w:tc>
        <w:tc>
          <w:tcPr>
            <w:tcW w:w="2410" w:type="dxa"/>
            <w:hideMark/>
          </w:tcPr>
          <w:p w14:paraId="1D43C108" w14:textId="77777777" w:rsidR="000128BC" w:rsidRPr="009A344F" w:rsidRDefault="000128BC" w:rsidP="003F1F50">
            <w:pPr>
              <w:spacing w:after="200"/>
              <w:rPr>
                <w:rFonts w:asciiTheme="minorHAnsi" w:hAnsiTheme="minorHAnsi" w:cstheme="minorBidi"/>
                <w:sz w:val="20"/>
                <w:szCs w:val="20"/>
                <w:lang w:eastAsia="en-ZA"/>
              </w:rPr>
            </w:pPr>
          </w:p>
        </w:tc>
        <w:tc>
          <w:tcPr>
            <w:tcW w:w="850" w:type="dxa"/>
            <w:tcBorders>
              <w:top w:val="nil"/>
              <w:left w:val="nil"/>
              <w:bottom w:val="single" w:sz="8" w:space="0" w:color="auto"/>
              <w:right w:val="nil"/>
            </w:tcBorders>
            <w:hideMark/>
          </w:tcPr>
          <w:p w14:paraId="4B511032" w14:textId="77777777" w:rsidR="000128BC" w:rsidRPr="009A344F" w:rsidRDefault="000128BC" w:rsidP="003F1F50">
            <w:pPr>
              <w:rPr>
                <w:rFonts w:cs="Calibri"/>
                <w:color w:val="000000"/>
                <w:sz w:val="20"/>
                <w:szCs w:val="20"/>
                <w:lang w:eastAsia="en-GB"/>
              </w:rPr>
            </w:pPr>
            <w:r w:rsidRPr="009A344F">
              <w:rPr>
                <w:rFonts w:cs="Calibri"/>
                <w:color w:val="000000"/>
                <w:sz w:val="20"/>
                <w:szCs w:val="20"/>
                <w:lang w:eastAsia="en-GB"/>
              </w:rPr>
              <w:t> </w:t>
            </w:r>
          </w:p>
        </w:tc>
        <w:tc>
          <w:tcPr>
            <w:tcW w:w="992" w:type="dxa"/>
            <w:tcBorders>
              <w:top w:val="nil"/>
              <w:left w:val="nil"/>
              <w:bottom w:val="single" w:sz="8" w:space="0" w:color="auto"/>
              <w:right w:val="single" w:sz="8" w:space="0" w:color="auto"/>
            </w:tcBorders>
            <w:hideMark/>
          </w:tcPr>
          <w:p w14:paraId="7FE72228"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 </w:t>
            </w:r>
          </w:p>
        </w:tc>
        <w:tc>
          <w:tcPr>
            <w:tcW w:w="4678" w:type="dxa"/>
            <w:gridSpan w:val="3"/>
            <w:tcBorders>
              <w:top w:val="single" w:sz="8" w:space="0" w:color="auto"/>
              <w:left w:val="nil"/>
              <w:bottom w:val="single" w:sz="8" w:space="0" w:color="auto"/>
              <w:right w:val="single" w:sz="8" w:space="0" w:color="000000"/>
            </w:tcBorders>
            <w:hideMark/>
          </w:tcPr>
          <w:p w14:paraId="61164A1F"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Ownership of at least 51% of People who are:</w:t>
            </w:r>
          </w:p>
        </w:tc>
        <w:tc>
          <w:tcPr>
            <w:tcW w:w="1134" w:type="dxa"/>
            <w:hideMark/>
          </w:tcPr>
          <w:p w14:paraId="2F266F30" w14:textId="77777777" w:rsidR="000128BC" w:rsidRPr="009A344F" w:rsidRDefault="000128BC" w:rsidP="003F1F50">
            <w:pPr>
              <w:rPr>
                <w:rFonts w:cs="Calibri"/>
                <w:b/>
                <w:bCs/>
                <w:color w:val="000000"/>
                <w:sz w:val="20"/>
                <w:szCs w:val="20"/>
                <w:lang w:eastAsia="en-GB"/>
              </w:rPr>
            </w:pPr>
          </w:p>
        </w:tc>
        <w:tc>
          <w:tcPr>
            <w:tcW w:w="3260" w:type="dxa"/>
          </w:tcPr>
          <w:p w14:paraId="70845BCD" w14:textId="77777777" w:rsidR="000128BC" w:rsidRPr="009A344F" w:rsidRDefault="000128BC" w:rsidP="003F1F50">
            <w:pPr>
              <w:jc w:val="center"/>
              <w:rPr>
                <w:rFonts w:cs="Calibri"/>
                <w:b/>
                <w:bCs/>
                <w:color w:val="000000"/>
                <w:sz w:val="20"/>
                <w:szCs w:val="20"/>
                <w:lang w:eastAsia="en-GB"/>
              </w:rPr>
            </w:pPr>
          </w:p>
        </w:tc>
      </w:tr>
      <w:tr w:rsidR="000128BC" w:rsidRPr="009A344F" w14:paraId="7BBAC3AC" w14:textId="77777777" w:rsidTr="003F1F50">
        <w:trPr>
          <w:trHeight w:val="1380"/>
          <w:tblHeader/>
        </w:trPr>
        <w:tc>
          <w:tcPr>
            <w:tcW w:w="1418" w:type="dxa"/>
            <w:tcBorders>
              <w:top w:val="single" w:sz="8" w:space="0" w:color="auto"/>
              <w:left w:val="single" w:sz="8" w:space="0" w:color="auto"/>
              <w:bottom w:val="single" w:sz="8" w:space="0" w:color="auto"/>
              <w:right w:val="single" w:sz="8" w:space="0" w:color="auto"/>
            </w:tcBorders>
            <w:noWrap/>
            <w:hideMark/>
          </w:tcPr>
          <w:p w14:paraId="6A42574D" w14:textId="77777777" w:rsidR="000128BC" w:rsidRPr="009A344F" w:rsidRDefault="000128BC" w:rsidP="003F1F50">
            <w:pPr>
              <w:rPr>
                <w:rFonts w:cs="Calibri"/>
                <w:b/>
                <w:bCs/>
                <w:color w:val="000000"/>
                <w:sz w:val="20"/>
                <w:szCs w:val="20"/>
                <w:lang w:eastAsia="en-GB"/>
              </w:rPr>
            </w:pPr>
            <w:r w:rsidRPr="009A344F">
              <w:rPr>
                <w:rFonts w:cs="Calibri"/>
                <w:b/>
                <w:bCs/>
                <w:color w:val="000000"/>
                <w:sz w:val="20"/>
                <w:szCs w:val="20"/>
                <w:lang w:eastAsia="en-GB"/>
              </w:rPr>
              <w:t>Reference #</w:t>
            </w:r>
          </w:p>
        </w:tc>
        <w:tc>
          <w:tcPr>
            <w:tcW w:w="2410" w:type="dxa"/>
            <w:tcBorders>
              <w:top w:val="single" w:sz="8" w:space="0" w:color="auto"/>
              <w:left w:val="nil"/>
              <w:bottom w:val="single" w:sz="8" w:space="0" w:color="auto"/>
              <w:right w:val="single" w:sz="8" w:space="0" w:color="auto"/>
            </w:tcBorders>
            <w:hideMark/>
          </w:tcPr>
          <w:p w14:paraId="0E1C142B"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Contributor Level as defined in the Broad-Based Black Economic Empowerment Act</w:t>
            </w:r>
          </w:p>
        </w:tc>
        <w:tc>
          <w:tcPr>
            <w:tcW w:w="850" w:type="dxa"/>
            <w:tcBorders>
              <w:top w:val="nil"/>
              <w:left w:val="nil"/>
              <w:bottom w:val="single" w:sz="8" w:space="0" w:color="auto"/>
              <w:right w:val="single" w:sz="8" w:space="0" w:color="auto"/>
            </w:tcBorders>
            <w:hideMark/>
          </w:tcPr>
          <w:p w14:paraId="663E7E60"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Local Entity</w:t>
            </w:r>
          </w:p>
        </w:tc>
        <w:tc>
          <w:tcPr>
            <w:tcW w:w="992" w:type="dxa"/>
            <w:tcBorders>
              <w:top w:val="nil"/>
              <w:left w:val="nil"/>
              <w:bottom w:val="single" w:sz="8" w:space="0" w:color="auto"/>
              <w:right w:val="single" w:sz="8" w:space="0" w:color="auto"/>
            </w:tcBorders>
            <w:hideMark/>
          </w:tcPr>
          <w:p w14:paraId="06831107"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EME/QSEs</w:t>
            </w:r>
          </w:p>
        </w:tc>
        <w:tc>
          <w:tcPr>
            <w:tcW w:w="1134" w:type="dxa"/>
            <w:tcBorders>
              <w:top w:val="nil"/>
              <w:left w:val="nil"/>
              <w:bottom w:val="single" w:sz="8" w:space="0" w:color="auto"/>
              <w:right w:val="single" w:sz="8" w:space="0" w:color="auto"/>
            </w:tcBorders>
            <w:hideMark/>
          </w:tcPr>
          <w:p w14:paraId="6D30FF73"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Woman Owned</w:t>
            </w:r>
          </w:p>
        </w:tc>
        <w:tc>
          <w:tcPr>
            <w:tcW w:w="1560" w:type="dxa"/>
            <w:tcBorders>
              <w:top w:val="nil"/>
              <w:left w:val="nil"/>
              <w:bottom w:val="single" w:sz="8" w:space="0" w:color="auto"/>
              <w:right w:val="single" w:sz="8" w:space="0" w:color="auto"/>
            </w:tcBorders>
            <w:hideMark/>
          </w:tcPr>
          <w:p w14:paraId="0BC4CAAD"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Youth Owned</w:t>
            </w:r>
          </w:p>
        </w:tc>
        <w:tc>
          <w:tcPr>
            <w:tcW w:w="1984" w:type="dxa"/>
            <w:tcBorders>
              <w:top w:val="nil"/>
              <w:left w:val="nil"/>
              <w:bottom w:val="single" w:sz="8" w:space="0" w:color="auto"/>
              <w:right w:val="single" w:sz="8" w:space="0" w:color="auto"/>
            </w:tcBorders>
            <w:hideMark/>
          </w:tcPr>
          <w:p w14:paraId="17A017E8"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Owned by People living with disabilities</w:t>
            </w:r>
          </w:p>
        </w:tc>
        <w:tc>
          <w:tcPr>
            <w:tcW w:w="1134" w:type="dxa"/>
            <w:tcBorders>
              <w:top w:val="single" w:sz="8" w:space="0" w:color="auto"/>
              <w:left w:val="nil"/>
              <w:bottom w:val="single" w:sz="8" w:space="0" w:color="auto"/>
              <w:right w:val="single" w:sz="8" w:space="0" w:color="auto"/>
            </w:tcBorders>
            <w:hideMark/>
          </w:tcPr>
          <w:p w14:paraId="73C1D693"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Score</w:t>
            </w:r>
          </w:p>
        </w:tc>
        <w:tc>
          <w:tcPr>
            <w:tcW w:w="3260" w:type="dxa"/>
            <w:tcBorders>
              <w:top w:val="single" w:sz="8" w:space="0" w:color="auto"/>
              <w:left w:val="nil"/>
              <w:bottom w:val="single" w:sz="8" w:space="0" w:color="auto"/>
              <w:right w:val="single" w:sz="8" w:space="0" w:color="auto"/>
            </w:tcBorders>
            <w:hideMark/>
          </w:tcPr>
          <w:p w14:paraId="6E51C78D" w14:textId="77777777" w:rsidR="000128BC" w:rsidRPr="009A344F" w:rsidRDefault="000128BC" w:rsidP="003F1F50">
            <w:pPr>
              <w:jc w:val="center"/>
              <w:rPr>
                <w:rFonts w:cs="Calibri"/>
                <w:b/>
                <w:bCs/>
                <w:color w:val="FF0000"/>
                <w:sz w:val="20"/>
                <w:szCs w:val="20"/>
                <w:lang w:eastAsia="en-GB"/>
              </w:rPr>
            </w:pPr>
            <w:r w:rsidRPr="009A344F">
              <w:rPr>
                <w:rFonts w:cs="Calibri"/>
                <w:b/>
                <w:bCs/>
                <w:color w:val="FF0000"/>
                <w:sz w:val="20"/>
                <w:szCs w:val="20"/>
                <w:lang w:eastAsia="en-GB"/>
              </w:rPr>
              <w:t>Bidder to select the section for points they wish to claim</w:t>
            </w:r>
          </w:p>
          <w:p w14:paraId="526159B1" w14:textId="77777777" w:rsidR="000128BC" w:rsidRPr="009A344F" w:rsidRDefault="000128BC" w:rsidP="003F1F50">
            <w:pPr>
              <w:jc w:val="center"/>
              <w:rPr>
                <w:rFonts w:cs="Calibri"/>
                <w:b/>
                <w:bCs/>
                <w:color w:val="000000"/>
                <w:sz w:val="20"/>
                <w:szCs w:val="20"/>
                <w:lang w:eastAsia="en-GB"/>
              </w:rPr>
            </w:pPr>
            <w:r w:rsidRPr="009A344F">
              <w:rPr>
                <w:rFonts w:cs="Calibri"/>
                <w:b/>
                <w:bCs/>
                <w:color w:val="FF0000"/>
                <w:sz w:val="20"/>
                <w:szCs w:val="20"/>
                <w:lang w:eastAsia="en-GB"/>
              </w:rPr>
              <w:t>(Mark as Y= Yes)</w:t>
            </w:r>
          </w:p>
        </w:tc>
      </w:tr>
      <w:tr w:rsidR="000128BC" w:rsidRPr="009A344F" w14:paraId="547235CB" w14:textId="77777777" w:rsidTr="003F1F50">
        <w:trPr>
          <w:trHeight w:val="360"/>
        </w:trPr>
        <w:tc>
          <w:tcPr>
            <w:tcW w:w="1418" w:type="dxa"/>
            <w:tcBorders>
              <w:top w:val="nil"/>
              <w:left w:val="single" w:sz="8" w:space="0" w:color="auto"/>
              <w:bottom w:val="single" w:sz="8" w:space="0" w:color="auto"/>
              <w:right w:val="single" w:sz="8" w:space="0" w:color="auto"/>
            </w:tcBorders>
            <w:noWrap/>
            <w:vAlign w:val="center"/>
            <w:hideMark/>
          </w:tcPr>
          <w:p w14:paraId="46F19EA9" w14:textId="77777777" w:rsidR="000128BC" w:rsidRPr="009A344F" w:rsidRDefault="000128BC" w:rsidP="003F1F50">
            <w:pPr>
              <w:rPr>
                <w:rFonts w:cs="Calibri"/>
                <w:color w:val="000000"/>
                <w:sz w:val="20"/>
                <w:szCs w:val="20"/>
                <w:lang w:eastAsia="en-GB"/>
              </w:rPr>
            </w:pPr>
            <w:r w:rsidRPr="009A344F">
              <w:rPr>
                <w:rFonts w:cs="Calibri"/>
                <w:color w:val="000000"/>
                <w:sz w:val="20"/>
                <w:szCs w:val="20"/>
                <w:lang w:eastAsia="en-GB"/>
              </w:rPr>
              <w:t> </w:t>
            </w:r>
          </w:p>
        </w:tc>
        <w:tc>
          <w:tcPr>
            <w:tcW w:w="2410" w:type="dxa"/>
            <w:tcBorders>
              <w:top w:val="nil"/>
              <w:left w:val="nil"/>
              <w:bottom w:val="single" w:sz="8" w:space="0" w:color="auto"/>
              <w:right w:val="single" w:sz="8" w:space="0" w:color="auto"/>
            </w:tcBorders>
            <w:vAlign w:val="center"/>
            <w:hideMark/>
          </w:tcPr>
          <w:p w14:paraId="3E6098EE"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(A)</w:t>
            </w:r>
          </w:p>
        </w:tc>
        <w:tc>
          <w:tcPr>
            <w:tcW w:w="850" w:type="dxa"/>
            <w:tcBorders>
              <w:top w:val="nil"/>
              <w:left w:val="nil"/>
              <w:bottom w:val="single" w:sz="8" w:space="0" w:color="auto"/>
              <w:right w:val="single" w:sz="8" w:space="0" w:color="auto"/>
            </w:tcBorders>
            <w:vAlign w:val="center"/>
            <w:hideMark/>
          </w:tcPr>
          <w:p w14:paraId="1AD7ACA4"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(B)</w:t>
            </w:r>
          </w:p>
        </w:tc>
        <w:tc>
          <w:tcPr>
            <w:tcW w:w="992" w:type="dxa"/>
            <w:tcBorders>
              <w:top w:val="nil"/>
              <w:left w:val="nil"/>
              <w:bottom w:val="single" w:sz="8" w:space="0" w:color="auto"/>
              <w:right w:val="single" w:sz="8" w:space="0" w:color="auto"/>
            </w:tcBorders>
            <w:vAlign w:val="center"/>
            <w:hideMark/>
          </w:tcPr>
          <w:p w14:paraId="5F06E2AC"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(C)</w:t>
            </w:r>
          </w:p>
        </w:tc>
        <w:tc>
          <w:tcPr>
            <w:tcW w:w="1134" w:type="dxa"/>
            <w:tcBorders>
              <w:top w:val="nil"/>
              <w:left w:val="nil"/>
              <w:bottom w:val="single" w:sz="8" w:space="0" w:color="auto"/>
              <w:right w:val="single" w:sz="8" w:space="0" w:color="auto"/>
            </w:tcBorders>
            <w:vAlign w:val="center"/>
            <w:hideMark/>
          </w:tcPr>
          <w:p w14:paraId="2632CB2F"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(D)</w:t>
            </w:r>
          </w:p>
        </w:tc>
        <w:tc>
          <w:tcPr>
            <w:tcW w:w="1560" w:type="dxa"/>
            <w:tcBorders>
              <w:top w:val="nil"/>
              <w:left w:val="nil"/>
              <w:bottom w:val="single" w:sz="8" w:space="0" w:color="auto"/>
              <w:right w:val="single" w:sz="8" w:space="0" w:color="auto"/>
            </w:tcBorders>
            <w:vAlign w:val="center"/>
            <w:hideMark/>
          </w:tcPr>
          <w:p w14:paraId="05A996BB"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(E)</w:t>
            </w:r>
          </w:p>
        </w:tc>
        <w:tc>
          <w:tcPr>
            <w:tcW w:w="1984" w:type="dxa"/>
            <w:tcBorders>
              <w:top w:val="nil"/>
              <w:left w:val="nil"/>
              <w:bottom w:val="single" w:sz="8" w:space="0" w:color="auto"/>
              <w:right w:val="single" w:sz="8" w:space="0" w:color="auto"/>
            </w:tcBorders>
            <w:vAlign w:val="center"/>
            <w:hideMark/>
          </w:tcPr>
          <w:p w14:paraId="56083071"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(F)</w:t>
            </w:r>
          </w:p>
        </w:tc>
        <w:tc>
          <w:tcPr>
            <w:tcW w:w="1134" w:type="dxa"/>
            <w:tcBorders>
              <w:top w:val="nil"/>
              <w:left w:val="nil"/>
              <w:bottom w:val="single" w:sz="8" w:space="0" w:color="auto"/>
              <w:right w:val="single" w:sz="8" w:space="0" w:color="auto"/>
            </w:tcBorders>
            <w:vAlign w:val="center"/>
            <w:hideMark/>
          </w:tcPr>
          <w:p w14:paraId="133734D9"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(G)</w:t>
            </w:r>
          </w:p>
        </w:tc>
        <w:tc>
          <w:tcPr>
            <w:tcW w:w="3260" w:type="dxa"/>
            <w:tcBorders>
              <w:top w:val="nil"/>
              <w:left w:val="nil"/>
              <w:bottom w:val="single" w:sz="8" w:space="0" w:color="auto"/>
              <w:right w:val="single" w:sz="8" w:space="0" w:color="auto"/>
            </w:tcBorders>
          </w:tcPr>
          <w:p w14:paraId="47F31B7C" w14:textId="77777777" w:rsidR="000128BC" w:rsidRPr="009A344F" w:rsidRDefault="000128BC" w:rsidP="003F1F50">
            <w:pPr>
              <w:jc w:val="center"/>
              <w:rPr>
                <w:rFonts w:cs="Calibri"/>
                <w:b/>
                <w:bCs/>
                <w:color w:val="000000"/>
                <w:sz w:val="20"/>
                <w:szCs w:val="20"/>
                <w:lang w:eastAsia="en-GB"/>
              </w:rPr>
            </w:pPr>
          </w:p>
        </w:tc>
      </w:tr>
      <w:tr w:rsidR="000128BC" w:rsidRPr="009A344F" w14:paraId="32C1DC30" w14:textId="77777777" w:rsidTr="003F1F50">
        <w:trPr>
          <w:trHeight w:val="523"/>
        </w:trPr>
        <w:tc>
          <w:tcPr>
            <w:tcW w:w="1418" w:type="dxa"/>
            <w:tcBorders>
              <w:top w:val="nil"/>
              <w:left w:val="single" w:sz="8" w:space="0" w:color="auto"/>
              <w:bottom w:val="single" w:sz="4" w:space="0" w:color="auto"/>
              <w:right w:val="single" w:sz="4" w:space="0" w:color="auto"/>
            </w:tcBorders>
            <w:noWrap/>
            <w:vAlign w:val="bottom"/>
            <w:hideMark/>
          </w:tcPr>
          <w:p w14:paraId="3C868D1B"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1</w:t>
            </w:r>
          </w:p>
        </w:tc>
        <w:tc>
          <w:tcPr>
            <w:tcW w:w="2410" w:type="dxa"/>
            <w:tcBorders>
              <w:top w:val="nil"/>
              <w:left w:val="nil"/>
              <w:bottom w:val="single" w:sz="4" w:space="0" w:color="auto"/>
              <w:right w:val="nil"/>
            </w:tcBorders>
            <w:vAlign w:val="bottom"/>
            <w:hideMark/>
          </w:tcPr>
          <w:p w14:paraId="10E00EEA" w14:textId="77777777" w:rsidR="000128BC" w:rsidRPr="009A344F" w:rsidRDefault="000128BC" w:rsidP="003F1F50">
            <w:pPr>
              <w:rPr>
                <w:rFonts w:cs="Calibri"/>
                <w:b/>
                <w:bCs/>
                <w:color w:val="000000"/>
                <w:sz w:val="20"/>
                <w:szCs w:val="20"/>
                <w:lang w:eastAsia="en-GB"/>
              </w:rPr>
            </w:pPr>
            <w:r w:rsidRPr="009A344F">
              <w:rPr>
                <w:rFonts w:cs="Calibri"/>
                <w:b/>
                <w:bCs/>
                <w:color w:val="000000"/>
                <w:sz w:val="20"/>
                <w:szCs w:val="20"/>
                <w:lang w:eastAsia="en-GB"/>
              </w:rPr>
              <w:t>Level 1</w:t>
            </w:r>
          </w:p>
        </w:tc>
        <w:tc>
          <w:tcPr>
            <w:tcW w:w="850" w:type="dxa"/>
            <w:tcBorders>
              <w:top w:val="nil"/>
              <w:left w:val="single" w:sz="4" w:space="0" w:color="auto"/>
              <w:bottom w:val="single" w:sz="4" w:space="0" w:color="auto"/>
              <w:right w:val="single" w:sz="4" w:space="0" w:color="auto"/>
            </w:tcBorders>
            <w:vAlign w:val="center"/>
            <w:hideMark/>
          </w:tcPr>
          <w:p w14:paraId="7EA8F322"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32844E2C"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vAlign w:val="center"/>
            <w:hideMark/>
          </w:tcPr>
          <w:p w14:paraId="18B7BA57" w14:textId="77777777" w:rsidR="000128BC" w:rsidRPr="009A344F" w:rsidRDefault="000128BC" w:rsidP="003F1F50">
            <w:pPr>
              <w:jc w:val="center"/>
              <w:rPr>
                <w:rFonts w:cs="Calibri"/>
                <w:b/>
                <w:bCs/>
                <w:sz w:val="20"/>
                <w:szCs w:val="20"/>
                <w:lang w:eastAsia="en-GB"/>
              </w:rPr>
            </w:pPr>
            <w:r w:rsidRPr="009A344F">
              <w:rPr>
                <w:rFonts w:cs="Calibri"/>
                <w:b/>
                <w:bCs/>
                <w:sz w:val="20"/>
                <w:szCs w:val="20"/>
                <w:lang w:eastAsia="en-GB"/>
              </w:rPr>
              <w:t>8</w:t>
            </w:r>
          </w:p>
        </w:tc>
        <w:tc>
          <w:tcPr>
            <w:tcW w:w="1560" w:type="dxa"/>
            <w:tcBorders>
              <w:top w:val="nil"/>
              <w:left w:val="nil"/>
              <w:bottom w:val="single" w:sz="4" w:space="0" w:color="auto"/>
              <w:right w:val="single" w:sz="4" w:space="0" w:color="auto"/>
            </w:tcBorders>
            <w:vAlign w:val="center"/>
            <w:hideMark/>
          </w:tcPr>
          <w:p w14:paraId="5B74529A" w14:textId="77777777" w:rsidR="000128BC" w:rsidRPr="009A344F" w:rsidRDefault="000128BC" w:rsidP="003F1F50">
            <w:pPr>
              <w:jc w:val="center"/>
              <w:rPr>
                <w:rFonts w:cs="Calibri"/>
                <w:b/>
                <w:bCs/>
                <w:sz w:val="20"/>
                <w:szCs w:val="20"/>
                <w:lang w:eastAsia="en-GB"/>
              </w:rPr>
            </w:pPr>
            <w:r w:rsidRPr="009A344F">
              <w:rPr>
                <w:rFonts w:cs="Calibri"/>
                <w:b/>
                <w:bCs/>
                <w:sz w:val="20"/>
                <w:szCs w:val="20"/>
                <w:lang w:eastAsia="en-GB"/>
              </w:rPr>
              <w:t>6</w:t>
            </w:r>
          </w:p>
        </w:tc>
        <w:tc>
          <w:tcPr>
            <w:tcW w:w="1984" w:type="dxa"/>
            <w:tcBorders>
              <w:top w:val="nil"/>
              <w:left w:val="nil"/>
              <w:bottom w:val="single" w:sz="4" w:space="0" w:color="auto"/>
              <w:right w:val="single" w:sz="4" w:space="0" w:color="auto"/>
            </w:tcBorders>
            <w:vAlign w:val="center"/>
            <w:hideMark/>
          </w:tcPr>
          <w:p w14:paraId="1891C43A" w14:textId="77777777" w:rsidR="000128BC" w:rsidRPr="009A344F" w:rsidRDefault="000128BC" w:rsidP="003F1F50">
            <w:pPr>
              <w:jc w:val="center"/>
              <w:rPr>
                <w:rFonts w:cs="Calibri"/>
                <w:b/>
                <w:bCs/>
                <w:sz w:val="20"/>
                <w:szCs w:val="20"/>
                <w:lang w:eastAsia="en-GB"/>
              </w:rPr>
            </w:pPr>
            <w:r w:rsidRPr="009A344F">
              <w:rPr>
                <w:rFonts w:cs="Calibri"/>
                <w:b/>
                <w:bCs/>
                <w:sz w:val="20"/>
                <w:szCs w:val="20"/>
                <w:lang w:eastAsia="en-GB"/>
              </w:rPr>
              <w:t>2</w:t>
            </w:r>
          </w:p>
        </w:tc>
        <w:tc>
          <w:tcPr>
            <w:tcW w:w="1134" w:type="dxa"/>
            <w:tcBorders>
              <w:top w:val="nil"/>
              <w:left w:val="nil"/>
              <w:bottom w:val="single" w:sz="4" w:space="0" w:color="auto"/>
              <w:right w:val="single" w:sz="8" w:space="0" w:color="auto"/>
            </w:tcBorders>
            <w:vAlign w:val="center"/>
            <w:hideMark/>
          </w:tcPr>
          <w:p w14:paraId="2B21963A"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20</w:t>
            </w:r>
          </w:p>
        </w:tc>
        <w:tc>
          <w:tcPr>
            <w:tcW w:w="3260" w:type="dxa"/>
            <w:tcBorders>
              <w:top w:val="nil"/>
              <w:left w:val="nil"/>
              <w:bottom w:val="single" w:sz="4" w:space="0" w:color="auto"/>
              <w:right w:val="single" w:sz="8" w:space="0" w:color="auto"/>
            </w:tcBorders>
          </w:tcPr>
          <w:p w14:paraId="428CE88A" w14:textId="77777777" w:rsidR="000128BC" w:rsidRPr="009A344F" w:rsidRDefault="000128BC" w:rsidP="003F1F50">
            <w:pPr>
              <w:jc w:val="center"/>
              <w:rPr>
                <w:rFonts w:cs="Calibri"/>
                <w:b/>
                <w:bCs/>
                <w:color w:val="000000"/>
                <w:sz w:val="20"/>
                <w:szCs w:val="20"/>
                <w:lang w:eastAsia="en-GB"/>
              </w:rPr>
            </w:pPr>
          </w:p>
        </w:tc>
      </w:tr>
      <w:tr w:rsidR="000128BC" w:rsidRPr="009A344F" w14:paraId="16278EAC" w14:textId="77777777" w:rsidTr="003F1F50">
        <w:trPr>
          <w:trHeight w:val="340"/>
        </w:trPr>
        <w:tc>
          <w:tcPr>
            <w:tcW w:w="1418" w:type="dxa"/>
            <w:tcBorders>
              <w:top w:val="nil"/>
              <w:left w:val="single" w:sz="8" w:space="0" w:color="auto"/>
              <w:bottom w:val="single" w:sz="4" w:space="0" w:color="auto"/>
              <w:right w:val="single" w:sz="4" w:space="0" w:color="auto"/>
            </w:tcBorders>
            <w:noWrap/>
            <w:vAlign w:val="bottom"/>
            <w:hideMark/>
          </w:tcPr>
          <w:p w14:paraId="5228E00C"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2</w:t>
            </w:r>
          </w:p>
        </w:tc>
        <w:tc>
          <w:tcPr>
            <w:tcW w:w="2410" w:type="dxa"/>
            <w:tcBorders>
              <w:top w:val="nil"/>
              <w:left w:val="nil"/>
              <w:bottom w:val="single" w:sz="4" w:space="0" w:color="auto"/>
              <w:right w:val="nil"/>
            </w:tcBorders>
            <w:vAlign w:val="bottom"/>
            <w:hideMark/>
          </w:tcPr>
          <w:p w14:paraId="0528188F" w14:textId="77777777" w:rsidR="000128BC" w:rsidRPr="009A344F" w:rsidRDefault="000128BC" w:rsidP="003F1F50">
            <w:pPr>
              <w:rPr>
                <w:rFonts w:cs="Calibri"/>
                <w:b/>
                <w:bCs/>
                <w:color w:val="000000"/>
                <w:sz w:val="20"/>
                <w:szCs w:val="20"/>
                <w:lang w:eastAsia="en-GB"/>
              </w:rPr>
            </w:pPr>
            <w:r w:rsidRPr="009A344F">
              <w:rPr>
                <w:rFonts w:cs="Calibri"/>
                <w:b/>
                <w:bCs/>
                <w:color w:val="000000"/>
                <w:sz w:val="20"/>
                <w:szCs w:val="20"/>
                <w:lang w:eastAsia="en-GB"/>
              </w:rPr>
              <w:t>Level 1</w:t>
            </w:r>
          </w:p>
        </w:tc>
        <w:tc>
          <w:tcPr>
            <w:tcW w:w="850" w:type="dxa"/>
            <w:tcBorders>
              <w:top w:val="nil"/>
              <w:left w:val="single" w:sz="4" w:space="0" w:color="auto"/>
              <w:bottom w:val="single" w:sz="4" w:space="0" w:color="auto"/>
              <w:right w:val="single" w:sz="4" w:space="0" w:color="auto"/>
            </w:tcBorders>
            <w:vAlign w:val="center"/>
            <w:hideMark/>
          </w:tcPr>
          <w:p w14:paraId="6E42E483"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17456922"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vAlign w:val="center"/>
            <w:hideMark/>
          </w:tcPr>
          <w:p w14:paraId="5CDEF46C" w14:textId="77777777" w:rsidR="000128BC" w:rsidRPr="009A344F" w:rsidRDefault="000128BC" w:rsidP="003F1F50">
            <w:pPr>
              <w:jc w:val="center"/>
              <w:rPr>
                <w:rFonts w:cs="Calibri"/>
                <w:b/>
                <w:bCs/>
                <w:sz w:val="20"/>
                <w:szCs w:val="20"/>
                <w:lang w:eastAsia="en-GB"/>
              </w:rPr>
            </w:pPr>
            <w:r w:rsidRPr="009A344F">
              <w:rPr>
                <w:rFonts w:cs="Calibri"/>
                <w:b/>
                <w:bCs/>
                <w:sz w:val="20"/>
                <w:szCs w:val="20"/>
                <w:lang w:eastAsia="en-GB"/>
              </w:rPr>
              <w:t>8</w:t>
            </w:r>
          </w:p>
        </w:tc>
        <w:tc>
          <w:tcPr>
            <w:tcW w:w="1560" w:type="dxa"/>
            <w:tcBorders>
              <w:top w:val="nil"/>
              <w:left w:val="nil"/>
              <w:bottom w:val="single" w:sz="4" w:space="0" w:color="auto"/>
              <w:right w:val="single" w:sz="4" w:space="0" w:color="auto"/>
            </w:tcBorders>
            <w:vAlign w:val="center"/>
            <w:hideMark/>
          </w:tcPr>
          <w:p w14:paraId="7053C07A" w14:textId="77777777" w:rsidR="000128BC" w:rsidRPr="009A344F" w:rsidRDefault="000128BC" w:rsidP="003F1F50">
            <w:pPr>
              <w:jc w:val="center"/>
              <w:rPr>
                <w:rFonts w:cs="Calibri"/>
                <w:b/>
                <w:bCs/>
                <w:sz w:val="20"/>
                <w:szCs w:val="20"/>
                <w:lang w:eastAsia="en-GB"/>
              </w:rPr>
            </w:pPr>
            <w:r w:rsidRPr="009A344F">
              <w:rPr>
                <w:rFonts w:cs="Calibri"/>
                <w:b/>
                <w:bCs/>
                <w:sz w:val="20"/>
                <w:szCs w:val="20"/>
                <w:lang w:eastAsia="en-GB"/>
              </w:rPr>
              <w:t>6</w:t>
            </w:r>
          </w:p>
        </w:tc>
        <w:tc>
          <w:tcPr>
            <w:tcW w:w="1984" w:type="dxa"/>
            <w:tcBorders>
              <w:top w:val="nil"/>
              <w:left w:val="nil"/>
              <w:bottom w:val="single" w:sz="4" w:space="0" w:color="auto"/>
              <w:right w:val="single" w:sz="4" w:space="0" w:color="auto"/>
            </w:tcBorders>
            <w:shd w:val="clear" w:color="auto" w:fill="A6A6A6"/>
            <w:vAlign w:val="center"/>
            <w:hideMark/>
          </w:tcPr>
          <w:p w14:paraId="580C0214" w14:textId="77777777" w:rsidR="000128BC" w:rsidRPr="009A344F" w:rsidRDefault="000128BC" w:rsidP="003F1F50">
            <w:pPr>
              <w:jc w:val="center"/>
              <w:rPr>
                <w:rFonts w:cs="Calibri"/>
                <w:sz w:val="20"/>
                <w:szCs w:val="20"/>
                <w:lang w:eastAsia="en-GB"/>
              </w:rPr>
            </w:pPr>
            <w:r w:rsidRPr="009A344F">
              <w:rPr>
                <w:rFonts w:cs="Calibri"/>
                <w:sz w:val="20"/>
                <w:szCs w:val="20"/>
                <w:lang w:eastAsia="en-GB"/>
              </w:rPr>
              <w:t>0</w:t>
            </w:r>
          </w:p>
        </w:tc>
        <w:tc>
          <w:tcPr>
            <w:tcW w:w="1134" w:type="dxa"/>
            <w:tcBorders>
              <w:top w:val="nil"/>
              <w:left w:val="nil"/>
              <w:bottom w:val="single" w:sz="4" w:space="0" w:color="auto"/>
              <w:right w:val="single" w:sz="8" w:space="0" w:color="auto"/>
            </w:tcBorders>
            <w:vAlign w:val="center"/>
            <w:hideMark/>
          </w:tcPr>
          <w:p w14:paraId="5FB8998C"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18</w:t>
            </w:r>
          </w:p>
        </w:tc>
        <w:tc>
          <w:tcPr>
            <w:tcW w:w="3260" w:type="dxa"/>
            <w:tcBorders>
              <w:top w:val="nil"/>
              <w:left w:val="nil"/>
              <w:bottom w:val="single" w:sz="4" w:space="0" w:color="auto"/>
              <w:right w:val="single" w:sz="8" w:space="0" w:color="auto"/>
            </w:tcBorders>
          </w:tcPr>
          <w:p w14:paraId="47E7795C" w14:textId="77777777" w:rsidR="000128BC" w:rsidRPr="009A344F" w:rsidRDefault="000128BC" w:rsidP="003F1F50">
            <w:pPr>
              <w:jc w:val="center"/>
              <w:rPr>
                <w:rFonts w:cs="Calibri"/>
                <w:b/>
                <w:bCs/>
                <w:color w:val="000000"/>
                <w:sz w:val="20"/>
                <w:szCs w:val="20"/>
                <w:lang w:eastAsia="en-GB"/>
              </w:rPr>
            </w:pPr>
          </w:p>
        </w:tc>
      </w:tr>
      <w:tr w:rsidR="000128BC" w:rsidRPr="009A344F" w14:paraId="3B83D688" w14:textId="77777777" w:rsidTr="003F1F50">
        <w:trPr>
          <w:trHeight w:val="360"/>
        </w:trPr>
        <w:tc>
          <w:tcPr>
            <w:tcW w:w="1418" w:type="dxa"/>
            <w:tcBorders>
              <w:top w:val="nil"/>
              <w:left w:val="single" w:sz="8" w:space="0" w:color="auto"/>
              <w:bottom w:val="single" w:sz="8" w:space="0" w:color="auto"/>
              <w:right w:val="single" w:sz="4" w:space="0" w:color="auto"/>
            </w:tcBorders>
            <w:noWrap/>
            <w:vAlign w:val="bottom"/>
            <w:hideMark/>
          </w:tcPr>
          <w:p w14:paraId="06992492"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3</w:t>
            </w:r>
          </w:p>
        </w:tc>
        <w:tc>
          <w:tcPr>
            <w:tcW w:w="2410" w:type="dxa"/>
            <w:tcBorders>
              <w:top w:val="nil"/>
              <w:left w:val="nil"/>
              <w:bottom w:val="single" w:sz="8" w:space="0" w:color="auto"/>
              <w:right w:val="nil"/>
            </w:tcBorders>
            <w:vAlign w:val="bottom"/>
            <w:hideMark/>
          </w:tcPr>
          <w:p w14:paraId="3C1C9E7A" w14:textId="77777777" w:rsidR="000128BC" w:rsidRPr="009A344F" w:rsidRDefault="000128BC" w:rsidP="003F1F50">
            <w:pPr>
              <w:rPr>
                <w:rFonts w:cs="Calibri"/>
                <w:b/>
                <w:bCs/>
                <w:color w:val="000000"/>
                <w:sz w:val="20"/>
                <w:szCs w:val="20"/>
                <w:lang w:eastAsia="en-GB"/>
              </w:rPr>
            </w:pPr>
            <w:r w:rsidRPr="009A344F">
              <w:rPr>
                <w:rFonts w:cs="Calibri"/>
                <w:b/>
                <w:bCs/>
                <w:color w:val="000000"/>
                <w:sz w:val="20"/>
                <w:szCs w:val="20"/>
                <w:lang w:eastAsia="en-GB"/>
              </w:rPr>
              <w:t>Level 1</w:t>
            </w:r>
          </w:p>
        </w:tc>
        <w:tc>
          <w:tcPr>
            <w:tcW w:w="850" w:type="dxa"/>
            <w:tcBorders>
              <w:top w:val="nil"/>
              <w:left w:val="single" w:sz="4" w:space="0" w:color="auto"/>
              <w:bottom w:val="single" w:sz="8" w:space="0" w:color="auto"/>
              <w:right w:val="single" w:sz="4" w:space="0" w:color="auto"/>
            </w:tcBorders>
            <w:vAlign w:val="center"/>
            <w:hideMark/>
          </w:tcPr>
          <w:p w14:paraId="30F872F5"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8" w:space="0" w:color="auto"/>
              <w:right w:val="single" w:sz="4" w:space="0" w:color="auto"/>
            </w:tcBorders>
            <w:vAlign w:val="center"/>
            <w:hideMark/>
          </w:tcPr>
          <w:p w14:paraId="465EE32A"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4</w:t>
            </w:r>
          </w:p>
        </w:tc>
        <w:tc>
          <w:tcPr>
            <w:tcW w:w="1134" w:type="dxa"/>
            <w:tcBorders>
              <w:top w:val="nil"/>
              <w:left w:val="nil"/>
              <w:bottom w:val="single" w:sz="8" w:space="0" w:color="auto"/>
              <w:right w:val="single" w:sz="4" w:space="0" w:color="auto"/>
            </w:tcBorders>
            <w:vAlign w:val="center"/>
            <w:hideMark/>
          </w:tcPr>
          <w:p w14:paraId="413DAB02" w14:textId="77777777" w:rsidR="000128BC" w:rsidRPr="009A344F" w:rsidRDefault="000128BC" w:rsidP="003F1F50">
            <w:pPr>
              <w:jc w:val="center"/>
              <w:rPr>
                <w:rFonts w:cs="Calibri"/>
                <w:b/>
                <w:bCs/>
                <w:sz w:val="20"/>
                <w:szCs w:val="20"/>
                <w:lang w:eastAsia="en-GB"/>
              </w:rPr>
            </w:pPr>
            <w:r w:rsidRPr="009A344F">
              <w:rPr>
                <w:rFonts w:cs="Calibri"/>
                <w:b/>
                <w:bCs/>
                <w:sz w:val="20"/>
                <w:szCs w:val="20"/>
                <w:lang w:eastAsia="en-GB"/>
              </w:rPr>
              <w:t>8</w:t>
            </w:r>
          </w:p>
        </w:tc>
        <w:tc>
          <w:tcPr>
            <w:tcW w:w="1560" w:type="dxa"/>
            <w:tcBorders>
              <w:top w:val="nil"/>
              <w:left w:val="nil"/>
              <w:bottom w:val="single" w:sz="8" w:space="0" w:color="auto"/>
              <w:right w:val="single" w:sz="4" w:space="0" w:color="auto"/>
            </w:tcBorders>
            <w:shd w:val="clear" w:color="auto" w:fill="A6A6A6"/>
            <w:vAlign w:val="center"/>
            <w:hideMark/>
          </w:tcPr>
          <w:p w14:paraId="75D64304" w14:textId="77777777" w:rsidR="000128BC" w:rsidRPr="009A344F" w:rsidRDefault="000128BC" w:rsidP="003F1F50">
            <w:pPr>
              <w:jc w:val="center"/>
              <w:rPr>
                <w:rFonts w:cs="Calibri"/>
                <w:sz w:val="20"/>
                <w:szCs w:val="20"/>
                <w:lang w:eastAsia="en-GB"/>
              </w:rPr>
            </w:pPr>
            <w:r w:rsidRPr="009A344F">
              <w:rPr>
                <w:rFonts w:cs="Calibri"/>
                <w:sz w:val="20"/>
                <w:szCs w:val="20"/>
                <w:lang w:eastAsia="en-GB"/>
              </w:rPr>
              <w:t>0</w:t>
            </w:r>
          </w:p>
        </w:tc>
        <w:tc>
          <w:tcPr>
            <w:tcW w:w="1984" w:type="dxa"/>
            <w:tcBorders>
              <w:top w:val="nil"/>
              <w:left w:val="nil"/>
              <w:bottom w:val="single" w:sz="8" w:space="0" w:color="auto"/>
              <w:right w:val="single" w:sz="4" w:space="0" w:color="auto"/>
            </w:tcBorders>
            <w:shd w:val="clear" w:color="auto" w:fill="A6A6A6"/>
            <w:vAlign w:val="center"/>
            <w:hideMark/>
          </w:tcPr>
          <w:p w14:paraId="37D5E1BF" w14:textId="77777777" w:rsidR="000128BC" w:rsidRPr="009A344F" w:rsidRDefault="000128BC" w:rsidP="003F1F50">
            <w:pPr>
              <w:jc w:val="center"/>
              <w:rPr>
                <w:rFonts w:cs="Calibri"/>
                <w:sz w:val="20"/>
                <w:szCs w:val="20"/>
                <w:lang w:eastAsia="en-GB"/>
              </w:rPr>
            </w:pPr>
            <w:r w:rsidRPr="009A344F">
              <w:rPr>
                <w:rFonts w:cs="Calibri"/>
                <w:sz w:val="20"/>
                <w:szCs w:val="20"/>
                <w:lang w:eastAsia="en-GB"/>
              </w:rPr>
              <w:t>0</w:t>
            </w:r>
          </w:p>
        </w:tc>
        <w:tc>
          <w:tcPr>
            <w:tcW w:w="1134" w:type="dxa"/>
            <w:tcBorders>
              <w:top w:val="nil"/>
              <w:left w:val="nil"/>
              <w:bottom w:val="single" w:sz="8" w:space="0" w:color="auto"/>
              <w:right w:val="single" w:sz="8" w:space="0" w:color="auto"/>
            </w:tcBorders>
            <w:vAlign w:val="center"/>
            <w:hideMark/>
          </w:tcPr>
          <w:p w14:paraId="23422871"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12</w:t>
            </w:r>
          </w:p>
        </w:tc>
        <w:tc>
          <w:tcPr>
            <w:tcW w:w="3260" w:type="dxa"/>
            <w:tcBorders>
              <w:top w:val="nil"/>
              <w:left w:val="nil"/>
              <w:bottom w:val="single" w:sz="8" w:space="0" w:color="auto"/>
              <w:right w:val="single" w:sz="8" w:space="0" w:color="auto"/>
            </w:tcBorders>
          </w:tcPr>
          <w:p w14:paraId="3C16388A" w14:textId="77777777" w:rsidR="000128BC" w:rsidRPr="009A344F" w:rsidRDefault="000128BC" w:rsidP="003F1F50">
            <w:pPr>
              <w:jc w:val="center"/>
              <w:rPr>
                <w:rFonts w:cs="Calibri"/>
                <w:b/>
                <w:bCs/>
                <w:color w:val="000000"/>
                <w:sz w:val="20"/>
                <w:szCs w:val="20"/>
                <w:lang w:eastAsia="en-GB"/>
              </w:rPr>
            </w:pPr>
          </w:p>
        </w:tc>
      </w:tr>
      <w:tr w:rsidR="000128BC" w:rsidRPr="009A344F" w14:paraId="22E5B432" w14:textId="77777777" w:rsidTr="003F1F50">
        <w:trPr>
          <w:trHeight w:val="340"/>
        </w:trPr>
        <w:tc>
          <w:tcPr>
            <w:tcW w:w="1418" w:type="dxa"/>
            <w:tcBorders>
              <w:top w:val="nil"/>
              <w:left w:val="single" w:sz="8" w:space="0" w:color="auto"/>
              <w:bottom w:val="single" w:sz="4" w:space="0" w:color="auto"/>
              <w:right w:val="single" w:sz="4" w:space="0" w:color="auto"/>
            </w:tcBorders>
            <w:noWrap/>
            <w:vAlign w:val="bottom"/>
            <w:hideMark/>
          </w:tcPr>
          <w:p w14:paraId="4BC9F56C"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4</w:t>
            </w:r>
          </w:p>
        </w:tc>
        <w:tc>
          <w:tcPr>
            <w:tcW w:w="2410" w:type="dxa"/>
            <w:tcBorders>
              <w:top w:val="nil"/>
              <w:left w:val="nil"/>
              <w:bottom w:val="single" w:sz="4" w:space="0" w:color="auto"/>
              <w:right w:val="nil"/>
            </w:tcBorders>
            <w:vAlign w:val="bottom"/>
            <w:hideMark/>
          </w:tcPr>
          <w:p w14:paraId="1DD91E28" w14:textId="77777777" w:rsidR="000128BC" w:rsidRPr="009A344F" w:rsidRDefault="000128BC" w:rsidP="003F1F50">
            <w:pPr>
              <w:rPr>
                <w:rFonts w:cs="Calibri"/>
                <w:b/>
                <w:bCs/>
                <w:color w:val="000000"/>
                <w:sz w:val="20"/>
                <w:szCs w:val="20"/>
                <w:lang w:eastAsia="en-GB"/>
              </w:rPr>
            </w:pPr>
            <w:r w:rsidRPr="009A344F">
              <w:rPr>
                <w:rFonts w:cs="Calibri"/>
                <w:b/>
                <w:bCs/>
                <w:color w:val="000000"/>
                <w:sz w:val="20"/>
                <w:szCs w:val="20"/>
                <w:lang w:eastAsia="en-GB"/>
              </w:rPr>
              <w:t>Level 2 and 3</w:t>
            </w:r>
          </w:p>
        </w:tc>
        <w:tc>
          <w:tcPr>
            <w:tcW w:w="850" w:type="dxa"/>
            <w:tcBorders>
              <w:top w:val="nil"/>
              <w:left w:val="single" w:sz="4" w:space="0" w:color="auto"/>
              <w:bottom w:val="single" w:sz="4" w:space="0" w:color="auto"/>
              <w:right w:val="single" w:sz="4" w:space="0" w:color="auto"/>
            </w:tcBorders>
            <w:vAlign w:val="center"/>
            <w:hideMark/>
          </w:tcPr>
          <w:p w14:paraId="2D66A9EB"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5691577D"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14:paraId="20D63C51" w14:textId="77777777" w:rsidR="000128BC" w:rsidRPr="009A344F" w:rsidRDefault="000128BC" w:rsidP="003F1F50">
            <w:pPr>
              <w:jc w:val="center"/>
              <w:rPr>
                <w:rFonts w:cs="Calibri"/>
                <w:b/>
                <w:bCs/>
                <w:sz w:val="20"/>
                <w:szCs w:val="20"/>
                <w:lang w:eastAsia="en-GB"/>
              </w:rPr>
            </w:pPr>
            <w:r w:rsidRPr="009A344F">
              <w:rPr>
                <w:rFonts w:cs="Calibri"/>
                <w:b/>
                <w:bCs/>
                <w:sz w:val="20"/>
                <w:szCs w:val="20"/>
                <w:lang w:eastAsia="en-GB"/>
              </w:rPr>
              <w:t>4</w:t>
            </w:r>
          </w:p>
        </w:tc>
        <w:tc>
          <w:tcPr>
            <w:tcW w:w="1560" w:type="dxa"/>
            <w:tcBorders>
              <w:top w:val="nil"/>
              <w:left w:val="nil"/>
              <w:bottom w:val="single" w:sz="4" w:space="0" w:color="auto"/>
              <w:right w:val="single" w:sz="4" w:space="0" w:color="auto"/>
            </w:tcBorders>
            <w:vAlign w:val="center"/>
            <w:hideMark/>
          </w:tcPr>
          <w:p w14:paraId="55D4A419" w14:textId="77777777" w:rsidR="000128BC" w:rsidRPr="009A344F" w:rsidRDefault="000128BC" w:rsidP="003F1F50">
            <w:pPr>
              <w:jc w:val="center"/>
              <w:rPr>
                <w:rFonts w:cs="Calibri"/>
                <w:b/>
                <w:bCs/>
                <w:sz w:val="20"/>
                <w:szCs w:val="20"/>
                <w:lang w:eastAsia="en-GB"/>
              </w:rPr>
            </w:pPr>
            <w:r w:rsidRPr="009A344F">
              <w:rPr>
                <w:rFonts w:cs="Calibri"/>
                <w:b/>
                <w:bCs/>
                <w:sz w:val="20"/>
                <w:szCs w:val="20"/>
                <w:lang w:eastAsia="en-GB"/>
              </w:rPr>
              <w:t>2</w:t>
            </w:r>
          </w:p>
        </w:tc>
        <w:tc>
          <w:tcPr>
            <w:tcW w:w="1984" w:type="dxa"/>
            <w:tcBorders>
              <w:top w:val="nil"/>
              <w:left w:val="nil"/>
              <w:bottom w:val="single" w:sz="4" w:space="0" w:color="auto"/>
              <w:right w:val="single" w:sz="4" w:space="0" w:color="auto"/>
            </w:tcBorders>
            <w:vAlign w:val="center"/>
            <w:hideMark/>
          </w:tcPr>
          <w:p w14:paraId="59A84785" w14:textId="77777777" w:rsidR="000128BC" w:rsidRPr="009A344F" w:rsidRDefault="000128BC" w:rsidP="003F1F50">
            <w:pPr>
              <w:jc w:val="center"/>
              <w:rPr>
                <w:rFonts w:cs="Calibri"/>
                <w:b/>
                <w:bCs/>
                <w:sz w:val="20"/>
                <w:szCs w:val="20"/>
                <w:lang w:eastAsia="en-GB"/>
              </w:rPr>
            </w:pPr>
            <w:r w:rsidRPr="009A344F">
              <w:rPr>
                <w:rFonts w:cs="Calibri"/>
                <w:b/>
                <w:bCs/>
                <w:sz w:val="20"/>
                <w:szCs w:val="20"/>
                <w:lang w:eastAsia="en-GB"/>
              </w:rPr>
              <w:t>2</w:t>
            </w:r>
          </w:p>
        </w:tc>
        <w:tc>
          <w:tcPr>
            <w:tcW w:w="1134" w:type="dxa"/>
            <w:tcBorders>
              <w:top w:val="nil"/>
              <w:left w:val="nil"/>
              <w:bottom w:val="single" w:sz="4" w:space="0" w:color="auto"/>
              <w:right w:val="single" w:sz="8" w:space="0" w:color="auto"/>
            </w:tcBorders>
            <w:vAlign w:val="center"/>
            <w:hideMark/>
          </w:tcPr>
          <w:p w14:paraId="27CC9D7F"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10</w:t>
            </w:r>
          </w:p>
        </w:tc>
        <w:tc>
          <w:tcPr>
            <w:tcW w:w="3260" w:type="dxa"/>
            <w:tcBorders>
              <w:top w:val="nil"/>
              <w:left w:val="nil"/>
              <w:bottom w:val="single" w:sz="4" w:space="0" w:color="auto"/>
              <w:right w:val="single" w:sz="8" w:space="0" w:color="auto"/>
            </w:tcBorders>
          </w:tcPr>
          <w:p w14:paraId="6FC2E55B" w14:textId="77777777" w:rsidR="000128BC" w:rsidRPr="009A344F" w:rsidRDefault="000128BC" w:rsidP="003F1F50">
            <w:pPr>
              <w:jc w:val="center"/>
              <w:rPr>
                <w:rFonts w:cs="Calibri"/>
                <w:b/>
                <w:bCs/>
                <w:color w:val="000000"/>
                <w:sz w:val="20"/>
                <w:szCs w:val="20"/>
                <w:lang w:eastAsia="en-GB"/>
              </w:rPr>
            </w:pPr>
          </w:p>
        </w:tc>
      </w:tr>
      <w:tr w:rsidR="000128BC" w:rsidRPr="009A344F" w14:paraId="3F5E7C2F" w14:textId="77777777" w:rsidTr="003F1F50">
        <w:trPr>
          <w:trHeight w:val="340"/>
        </w:trPr>
        <w:tc>
          <w:tcPr>
            <w:tcW w:w="1418" w:type="dxa"/>
            <w:tcBorders>
              <w:top w:val="nil"/>
              <w:left w:val="single" w:sz="8" w:space="0" w:color="auto"/>
              <w:bottom w:val="single" w:sz="4" w:space="0" w:color="auto"/>
              <w:right w:val="single" w:sz="4" w:space="0" w:color="auto"/>
            </w:tcBorders>
            <w:noWrap/>
            <w:vAlign w:val="bottom"/>
            <w:hideMark/>
          </w:tcPr>
          <w:p w14:paraId="613E9770"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5</w:t>
            </w:r>
          </w:p>
        </w:tc>
        <w:tc>
          <w:tcPr>
            <w:tcW w:w="2410" w:type="dxa"/>
            <w:tcBorders>
              <w:top w:val="nil"/>
              <w:left w:val="nil"/>
              <w:bottom w:val="single" w:sz="4" w:space="0" w:color="auto"/>
              <w:right w:val="nil"/>
            </w:tcBorders>
            <w:vAlign w:val="bottom"/>
            <w:hideMark/>
          </w:tcPr>
          <w:p w14:paraId="39448326" w14:textId="77777777" w:rsidR="000128BC" w:rsidRPr="009A344F" w:rsidRDefault="000128BC" w:rsidP="003F1F50">
            <w:pPr>
              <w:rPr>
                <w:rFonts w:cs="Calibri"/>
                <w:b/>
                <w:bCs/>
                <w:color w:val="000000"/>
                <w:sz w:val="20"/>
                <w:szCs w:val="20"/>
                <w:lang w:eastAsia="en-GB"/>
              </w:rPr>
            </w:pPr>
            <w:r w:rsidRPr="009A344F">
              <w:rPr>
                <w:rFonts w:cs="Calibri"/>
                <w:b/>
                <w:bCs/>
                <w:color w:val="000000"/>
                <w:sz w:val="20"/>
                <w:szCs w:val="20"/>
                <w:lang w:eastAsia="en-GB"/>
              </w:rPr>
              <w:t>Level 2 and 3</w:t>
            </w:r>
          </w:p>
        </w:tc>
        <w:tc>
          <w:tcPr>
            <w:tcW w:w="850" w:type="dxa"/>
            <w:tcBorders>
              <w:top w:val="nil"/>
              <w:left w:val="single" w:sz="4" w:space="0" w:color="auto"/>
              <w:bottom w:val="single" w:sz="4" w:space="0" w:color="auto"/>
              <w:right w:val="single" w:sz="4" w:space="0" w:color="auto"/>
            </w:tcBorders>
            <w:vAlign w:val="center"/>
            <w:hideMark/>
          </w:tcPr>
          <w:p w14:paraId="14680C05"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76A1CCAB"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14:paraId="3835A672" w14:textId="77777777" w:rsidR="000128BC" w:rsidRPr="009A344F" w:rsidRDefault="000128BC" w:rsidP="003F1F50">
            <w:pPr>
              <w:jc w:val="center"/>
              <w:rPr>
                <w:rFonts w:cs="Calibri"/>
                <w:b/>
                <w:bCs/>
                <w:sz w:val="20"/>
                <w:szCs w:val="20"/>
                <w:lang w:eastAsia="en-GB"/>
              </w:rPr>
            </w:pPr>
            <w:r w:rsidRPr="009A344F">
              <w:rPr>
                <w:rFonts w:cs="Calibri"/>
                <w:b/>
                <w:bCs/>
                <w:sz w:val="20"/>
                <w:szCs w:val="20"/>
                <w:lang w:eastAsia="en-GB"/>
              </w:rPr>
              <w:t>4</w:t>
            </w:r>
          </w:p>
        </w:tc>
        <w:tc>
          <w:tcPr>
            <w:tcW w:w="1560" w:type="dxa"/>
            <w:tcBorders>
              <w:top w:val="nil"/>
              <w:left w:val="nil"/>
              <w:bottom w:val="single" w:sz="4" w:space="0" w:color="auto"/>
              <w:right w:val="single" w:sz="4" w:space="0" w:color="auto"/>
            </w:tcBorders>
            <w:vAlign w:val="center"/>
            <w:hideMark/>
          </w:tcPr>
          <w:p w14:paraId="7D3F33A9" w14:textId="77777777" w:rsidR="000128BC" w:rsidRPr="009A344F" w:rsidRDefault="000128BC" w:rsidP="003F1F50">
            <w:pPr>
              <w:jc w:val="center"/>
              <w:rPr>
                <w:rFonts w:cs="Calibri"/>
                <w:b/>
                <w:bCs/>
                <w:sz w:val="20"/>
                <w:szCs w:val="20"/>
                <w:lang w:eastAsia="en-GB"/>
              </w:rPr>
            </w:pPr>
            <w:r w:rsidRPr="009A344F">
              <w:rPr>
                <w:rFonts w:cs="Calibri"/>
                <w:b/>
                <w:bCs/>
                <w:sz w:val="20"/>
                <w:szCs w:val="20"/>
                <w:lang w:eastAsia="en-GB"/>
              </w:rPr>
              <w:t>2</w:t>
            </w:r>
          </w:p>
        </w:tc>
        <w:tc>
          <w:tcPr>
            <w:tcW w:w="1984" w:type="dxa"/>
            <w:tcBorders>
              <w:top w:val="nil"/>
              <w:left w:val="nil"/>
              <w:bottom w:val="single" w:sz="4" w:space="0" w:color="auto"/>
              <w:right w:val="single" w:sz="4" w:space="0" w:color="auto"/>
            </w:tcBorders>
            <w:shd w:val="clear" w:color="auto" w:fill="A6A6A6"/>
            <w:vAlign w:val="center"/>
            <w:hideMark/>
          </w:tcPr>
          <w:p w14:paraId="7CADC8D6" w14:textId="77777777" w:rsidR="000128BC" w:rsidRPr="009A344F" w:rsidRDefault="000128BC" w:rsidP="003F1F50">
            <w:pPr>
              <w:jc w:val="center"/>
              <w:rPr>
                <w:rFonts w:cs="Calibri"/>
                <w:sz w:val="20"/>
                <w:szCs w:val="20"/>
                <w:lang w:eastAsia="en-GB"/>
              </w:rPr>
            </w:pPr>
            <w:r w:rsidRPr="009A344F">
              <w:rPr>
                <w:rFonts w:cs="Calibri"/>
                <w:sz w:val="20"/>
                <w:szCs w:val="20"/>
                <w:lang w:eastAsia="en-GB"/>
              </w:rPr>
              <w:t>0</w:t>
            </w:r>
          </w:p>
        </w:tc>
        <w:tc>
          <w:tcPr>
            <w:tcW w:w="1134" w:type="dxa"/>
            <w:tcBorders>
              <w:top w:val="nil"/>
              <w:left w:val="nil"/>
              <w:bottom w:val="single" w:sz="4" w:space="0" w:color="auto"/>
              <w:right w:val="single" w:sz="8" w:space="0" w:color="auto"/>
            </w:tcBorders>
            <w:vAlign w:val="center"/>
            <w:hideMark/>
          </w:tcPr>
          <w:p w14:paraId="31FEB00E"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8</w:t>
            </w:r>
          </w:p>
        </w:tc>
        <w:tc>
          <w:tcPr>
            <w:tcW w:w="3260" w:type="dxa"/>
            <w:tcBorders>
              <w:top w:val="nil"/>
              <w:left w:val="nil"/>
              <w:bottom w:val="single" w:sz="4" w:space="0" w:color="auto"/>
              <w:right w:val="single" w:sz="8" w:space="0" w:color="auto"/>
            </w:tcBorders>
          </w:tcPr>
          <w:p w14:paraId="12B4DBBC" w14:textId="77777777" w:rsidR="000128BC" w:rsidRPr="009A344F" w:rsidRDefault="000128BC" w:rsidP="003F1F50">
            <w:pPr>
              <w:jc w:val="center"/>
              <w:rPr>
                <w:rFonts w:cs="Calibri"/>
                <w:b/>
                <w:bCs/>
                <w:color w:val="000000"/>
                <w:sz w:val="20"/>
                <w:szCs w:val="20"/>
                <w:lang w:eastAsia="en-GB"/>
              </w:rPr>
            </w:pPr>
          </w:p>
        </w:tc>
      </w:tr>
      <w:tr w:rsidR="000128BC" w:rsidRPr="009A344F" w14:paraId="3110A84E" w14:textId="77777777" w:rsidTr="003F1F50">
        <w:trPr>
          <w:trHeight w:val="360"/>
        </w:trPr>
        <w:tc>
          <w:tcPr>
            <w:tcW w:w="1418" w:type="dxa"/>
            <w:tcBorders>
              <w:top w:val="nil"/>
              <w:left w:val="single" w:sz="8" w:space="0" w:color="auto"/>
              <w:bottom w:val="single" w:sz="8" w:space="0" w:color="auto"/>
              <w:right w:val="single" w:sz="4" w:space="0" w:color="auto"/>
            </w:tcBorders>
            <w:noWrap/>
            <w:vAlign w:val="bottom"/>
            <w:hideMark/>
          </w:tcPr>
          <w:p w14:paraId="26CEFC74"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6</w:t>
            </w:r>
          </w:p>
        </w:tc>
        <w:tc>
          <w:tcPr>
            <w:tcW w:w="2410" w:type="dxa"/>
            <w:tcBorders>
              <w:top w:val="nil"/>
              <w:left w:val="nil"/>
              <w:bottom w:val="single" w:sz="8" w:space="0" w:color="auto"/>
              <w:right w:val="nil"/>
            </w:tcBorders>
            <w:vAlign w:val="bottom"/>
            <w:hideMark/>
          </w:tcPr>
          <w:p w14:paraId="6DB7BEC3" w14:textId="77777777" w:rsidR="000128BC" w:rsidRPr="009A344F" w:rsidRDefault="000128BC" w:rsidP="003F1F50">
            <w:pPr>
              <w:rPr>
                <w:rFonts w:cs="Calibri"/>
                <w:b/>
                <w:bCs/>
                <w:color w:val="000000"/>
                <w:sz w:val="20"/>
                <w:szCs w:val="20"/>
                <w:lang w:eastAsia="en-GB"/>
              </w:rPr>
            </w:pPr>
            <w:r w:rsidRPr="009A344F">
              <w:rPr>
                <w:rFonts w:cs="Calibri"/>
                <w:b/>
                <w:bCs/>
                <w:color w:val="000000"/>
                <w:sz w:val="20"/>
                <w:szCs w:val="20"/>
                <w:lang w:eastAsia="en-GB"/>
              </w:rPr>
              <w:t>Level 2 and 3</w:t>
            </w:r>
          </w:p>
        </w:tc>
        <w:tc>
          <w:tcPr>
            <w:tcW w:w="850" w:type="dxa"/>
            <w:tcBorders>
              <w:top w:val="nil"/>
              <w:left w:val="single" w:sz="4" w:space="0" w:color="auto"/>
              <w:bottom w:val="single" w:sz="8" w:space="0" w:color="auto"/>
              <w:right w:val="single" w:sz="4" w:space="0" w:color="auto"/>
            </w:tcBorders>
            <w:vAlign w:val="center"/>
            <w:hideMark/>
          </w:tcPr>
          <w:p w14:paraId="3D1E29C3"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8" w:space="0" w:color="auto"/>
              <w:right w:val="single" w:sz="4" w:space="0" w:color="auto"/>
            </w:tcBorders>
            <w:vAlign w:val="center"/>
            <w:hideMark/>
          </w:tcPr>
          <w:p w14:paraId="4934FF79"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2</w:t>
            </w:r>
          </w:p>
        </w:tc>
        <w:tc>
          <w:tcPr>
            <w:tcW w:w="1134" w:type="dxa"/>
            <w:tcBorders>
              <w:top w:val="nil"/>
              <w:left w:val="nil"/>
              <w:bottom w:val="single" w:sz="8" w:space="0" w:color="auto"/>
              <w:right w:val="single" w:sz="4" w:space="0" w:color="auto"/>
            </w:tcBorders>
            <w:vAlign w:val="center"/>
            <w:hideMark/>
          </w:tcPr>
          <w:p w14:paraId="11399270" w14:textId="77777777" w:rsidR="000128BC" w:rsidRPr="009A344F" w:rsidRDefault="000128BC" w:rsidP="003F1F50">
            <w:pPr>
              <w:jc w:val="center"/>
              <w:rPr>
                <w:rFonts w:cs="Calibri"/>
                <w:b/>
                <w:bCs/>
                <w:sz w:val="20"/>
                <w:szCs w:val="20"/>
                <w:lang w:eastAsia="en-GB"/>
              </w:rPr>
            </w:pPr>
            <w:r w:rsidRPr="009A344F">
              <w:rPr>
                <w:rFonts w:cs="Calibri"/>
                <w:b/>
                <w:bCs/>
                <w:sz w:val="20"/>
                <w:szCs w:val="20"/>
                <w:lang w:eastAsia="en-GB"/>
              </w:rPr>
              <w:t>4</w:t>
            </w:r>
          </w:p>
        </w:tc>
        <w:tc>
          <w:tcPr>
            <w:tcW w:w="1560" w:type="dxa"/>
            <w:tcBorders>
              <w:top w:val="nil"/>
              <w:left w:val="nil"/>
              <w:bottom w:val="single" w:sz="8" w:space="0" w:color="auto"/>
              <w:right w:val="single" w:sz="4" w:space="0" w:color="auto"/>
            </w:tcBorders>
            <w:shd w:val="clear" w:color="auto" w:fill="A6A6A6"/>
            <w:vAlign w:val="center"/>
            <w:hideMark/>
          </w:tcPr>
          <w:p w14:paraId="68B37F1E" w14:textId="77777777" w:rsidR="000128BC" w:rsidRPr="009A344F" w:rsidRDefault="000128BC" w:rsidP="003F1F50">
            <w:pPr>
              <w:jc w:val="center"/>
              <w:rPr>
                <w:rFonts w:cs="Calibri"/>
                <w:sz w:val="20"/>
                <w:szCs w:val="20"/>
                <w:lang w:eastAsia="en-GB"/>
              </w:rPr>
            </w:pPr>
            <w:r w:rsidRPr="009A344F">
              <w:rPr>
                <w:rFonts w:cs="Calibri"/>
                <w:sz w:val="20"/>
                <w:szCs w:val="20"/>
                <w:lang w:eastAsia="en-GB"/>
              </w:rPr>
              <w:t>0</w:t>
            </w:r>
          </w:p>
        </w:tc>
        <w:tc>
          <w:tcPr>
            <w:tcW w:w="1984" w:type="dxa"/>
            <w:tcBorders>
              <w:top w:val="nil"/>
              <w:left w:val="nil"/>
              <w:bottom w:val="single" w:sz="8" w:space="0" w:color="auto"/>
              <w:right w:val="single" w:sz="4" w:space="0" w:color="auto"/>
            </w:tcBorders>
            <w:shd w:val="clear" w:color="auto" w:fill="A6A6A6"/>
            <w:vAlign w:val="center"/>
            <w:hideMark/>
          </w:tcPr>
          <w:p w14:paraId="49209716" w14:textId="77777777" w:rsidR="000128BC" w:rsidRPr="009A344F" w:rsidRDefault="000128BC" w:rsidP="003F1F50">
            <w:pPr>
              <w:jc w:val="center"/>
              <w:rPr>
                <w:rFonts w:cs="Calibri"/>
                <w:sz w:val="20"/>
                <w:szCs w:val="20"/>
                <w:lang w:eastAsia="en-GB"/>
              </w:rPr>
            </w:pPr>
            <w:r w:rsidRPr="009A344F">
              <w:rPr>
                <w:rFonts w:cs="Calibri"/>
                <w:sz w:val="20"/>
                <w:szCs w:val="20"/>
                <w:lang w:eastAsia="en-GB"/>
              </w:rPr>
              <w:t>0</w:t>
            </w:r>
          </w:p>
        </w:tc>
        <w:tc>
          <w:tcPr>
            <w:tcW w:w="1134" w:type="dxa"/>
            <w:tcBorders>
              <w:top w:val="nil"/>
              <w:left w:val="nil"/>
              <w:bottom w:val="single" w:sz="8" w:space="0" w:color="auto"/>
              <w:right w:val="single" w:sz="8" w:space="0" w:color="auto"/>
            </w:tcBorders>
            <w:vAlign w:val="center"/>
            <w:hideMark/>
          </w:tcPr>
          <w:p w14:paraId="02510422"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6</w:t>
            </w:r>
          </w:p>
        </w:tc>
        <w:tc>
          <w:tcPr>
            <w:tcW w:w="3260" w:type="dxa"/>
            <w:tcBorders>
              <w:top w:val="nil"/>
              <w:left w:val="nil"/>
              <w:bottom w:val="single" w:sz="8" w:space="0" w:color="auto"/>
              <w:right w:val="single" w:sz="8" w:space="0" w:color="auto"/>
            </w:tcBorders>
          </w:tcPr>
          <w:p w14:paraId="7918375B" w14:textId="77777777" w:rsidR="000128BC" w:rsidRPr="009A344F" w:rsidRDefault="000128BC" w:rsidP="003F1F50">
            <w:pPr>
              <w:jc w:val="center"/>
              <w:rPr>
                <w:rFonts w:cs="Calibri"/>
                <w:b/>
                <w:bCs/>
                <w:color w:val="000000"/>
                <w:sz w:val="20"/>
                <w:szCs w:val="20"/>
                <w:lang w:eastAsia="en-GB"/>
              </w:rPr>
            </w:pPr>
          </w:p>
        </w:tc>
      </w:tr>
      <w:tr w:rsidR="000128BC" w:rsidRPr="009A344F" w14:paraId="2ED9C1AA" w14:textId="77777777" w:rsidTr="003F1F50">
        <w:trPr>
          <w:trHeight w:val="340"/>
        </w:trPr>
        <w:tc>
          <w:tcPr>
            <w:tcW w:w="1418" w:type="dxa"/>
            <w:tcBorders>
              <w:top w:val="nil"/>
              <w:left w:val="single" w:sz="8" w:space="0" w:color="auto"/>
              <w:bottom w:val="single" w:sz="4" w:space="0" w:color="auto"/>
              <w:right w:val="single" w:sz="4" w:space="0" w:color="auto"/>
            </w:tcBorders>
            <w:noWrap/>
            <w:vAlign w:val="bottom"/>
            <w:hideMark/>
          </w:tcPr>
          <w:p w14:paraId="671587AF"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7</w:t>
            </w:r>
          </w:p>
        </w:tc>
        <w:tc>
          <w:tcPr>
            <w:tcW w:w="2410" w:type="dxa"/>
            <w:tcBorders>
              <w:top w:val="nil"/>
              <w:left w:val="nil"/>
              <w:bottom w:val="single" w:sz="4" w:space="0" w:color="auto"/>
              <w:right w:val="nil"/>
            </w:tcBorders>
            <w:vAlign w:val="bottom"/>
            <w:hideMark/>
          </w:tcPr>
          <w:p w14:paraId="40032C20" w14:textId="77777777" w:rsidR="000128BC" w:rsidRPr="009A344F" w:rsidRDefault="000128BC" w:rsidP="003F1F50">
            <w:pPr>
              <w:rPr>
                <w:rFonts w:cs="Calibri"/>
                <w:b/>
                <w:bCs/>
                <w:color w:val="000000"/>
                <w:sz w:val="20"/>
                <w:szCs w:val="20"/>
                <w:lang w:eastAsia="en-GB"/>
              </w:rPr>
            </w:pPr>
            <w:r w:rsidRPr="009A344F">
              <w:rPr>
                <w:rFonts w:cs="Calibri"/>
                <w:b/>
                <w:bCs/>
                <w:color w:val="000000"/>
                <w:sz w:val="20"/>
                <w:szCs w:val="20"/>
                <w:lang w:eastAsia="en-GB"/>
              </w:rPr>
              <w:t>Level 4 and 5</w:t>
            </w:r>
          </w:p>
        </w:tc>
        <w:tc>
          <w:tcPr>
            <w:tcW w:w="850" w:type="dxa"/>
            <w:tcBorders>
              <w:top w:val="nil"/>
              <w:left w:val="single" w:sz="4" w:space="0" w:color="auto"/>
              <w:bottom w:val="single" w:sz="4" w:space="0" w:color="auto"/>
              <w:right w:val="single" w:sz="4" w:space="0" w:color="auto"/>
            </w:tcBorders>
            <w:vAlign w:val="center"/>
            <w:hideMark/>
          </w:tcPr>
          <w:p w14:paraId="54C0A283"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7D276217"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vAlign w:val="center"/>
            <w:hideMark/>
          </w:tcPr>
          <w:p w14:paraId="6AEAF8C6" w14:textId="77777777" w:rsidR="000128BC" w:rsidRPr="009A344F" w:rsidRDefault="000128BC" w:rsidP="003F1F50">
            <w:pPr>
              <w:jc w:val="center"/>
              <w:rPr>
                <w:rFonts w:cs="Calibri"/>
                <w:b/>
                <w:bCs/>
                <w:sz w:val="20"/>
                <w:szCs w:val="20"/>
                <w:lang w:eastAsia="en-GB"/>
              </w:rPr>
            </w:pPr>
            <w:r w:rsidRPr="009A344F">
              <w:rPr>
                <w:rFonts w:cs="Calibri"/>
                <w:b/>
                <w:bCs/>
                <w:sz w:val="20"/>
                <w:szCs w:val="20"/>
                <w:lang w:eastAsia="en-GB"/>
              </w:rPr>
              <w:t>2</w:t>
            </w:r>
          </w:p>
        </w:tc>
        <w:tc>
          <w:tcPr>
            <w:tcW w:w="1560" w:type="dxa"/>
            <w:tcBorders>
              <w:top w:val="nil"/>
              <w:left w:val="nil"/>
              <w:bottom w:val="single" w:sz="4" w:space="0" w:color="auto"/>
              <w:right w:val="single" w:sz="4" w:space="0" w:color="auto"/>
            </w:tcBorders>
            <w:vAlign w:val="center"/>
            <w:hideMark/>
          </w:tcPr>
          <w:p w14:paraId="5356BDD6" w14:textId="77777777" w:rsidR="000128BC" w:rsidRPr="009A344F" w:rsidRDefault="000128BC" w:rsidP="003F1F50">
            <w:pPr>
              <w:jc w:val="center"/>
              <w:rPr>
                <w:rFonts w:cs="Calibri"/>
                <w:b/>
                <w:bCs/>
                <w:sz w:val="20"/>
                <w:szCs w:val="20"/>
                <w:lang w:eastAsia="en-GB"/>
              </w:rPr>
            </w:pPr>
            <w:r w:rsidRPr="009A344F">
              <w:rPr>
                <w:rFonts w:cs="Calibri"/>
                <w:b/>
                <w:bCs/>
                <w:sz w:val="20"/>
                <w:szCs w:val="20"/>
                <w:lang w:eastAsia="en-GB"/>
              </w:rPr>
              <w:t>1</w:t>
            </w:r>
          </w:p>
        </w:tc>
        <w:tc>
          <w:tcPr>
            <w:tcW w:w="1984" w:type="dxa"/>
            <w:tcBorders>
              <w:top w:val="nil"/>
              <w:left w:val="nil"/>
              <w:bottom w:val="single" w:sz="4" w:space="0" w:color="auto"/>
              <w:right w:val="single" w:sz="4" w:space="0" w:color="auto"/>
            </w:tcBorders>
            <w:vAlign w:val="center"/>
            <w:hideMark/>
          </w:tcPr>
          <w:p w14:paraId="41BDA8F6" w14:textId="77777777" w:rsidR="000128BC" w:rsidRPr="009A344F" w:rsidRDefault="000128BC" w:rsidP="003F1F50">
            <w:pPr>
              <w:jc w:val="center"/>
              <w:rPr>
                <w:rFonts w:cs="Calibri"/>
                <w:b/>
                <w:bCs/>
                <w:sz w:val="20"/>
                <w:szCs w:val="20"/>
                <w:lang w:eastAsia="en-GB"/>
              </w:rPr>
            </w:pPr>
            <w:r w:rsidRPr="009A344F">
              <w:rPr>
                <w:rFonts w:cs="Calibri"/>
                <w:b/>
                <w:bCs/>
                <w:sz w:val="20"/>
                <w:szCs w:val="20"/>
                <w:lang w:eastAsia="en-GB"/>
              </w:rPr>
              <w:t>1</w:t>
            </w:r>
          </w:p>
        </w:tc>
        <w:tc>
          <w:tcPr>
            <w:tcW w:w="1134" w:type="dxa"/>
            <w:tcBorders>
              <w:top w:val="nil"/>
              <w:left w:val="nil"/>
              <w:bottom w:val="single" w:sz="4" w:space="0" w:color="auto"/>
              <w:right w:val="single" w:sz="8" w:space="0" w:color="auto"/>
            </w:tcBorders>
            <w:vAlign w:val="center"/>
            <w:hideMark/>
          </w:tcPr>
          <w:p w14:paraId="2407C6A0"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5</w:t>
            </w:r>
          </w:p>
        </w:tc>
        <w:tc>
          <w:tcPr>
            <w:tcW w:w="3260" w:type="dxa"/>
            <w:tcBorders>
              <w:top w:val="nil"/>
              <w:left w:val="nil"/>
              <w:bottom w:val="single" w:sz="4" w:space="0" w:color="auto"/>
              <w:right w:val="single" w:sz="8" w:space="0" w:color="auto"/>
            </w:tcBorders>
          </w:tcPr>
          <w:p w14:paraId="595BB91F" w14:textId="77777777" w:rsidR="000128BC" w:rsidRPr="009A344F" w:rsidRDefault="000128BC" w:rsidP="003F1F50">
            <w:pPr>
              <w:jc w:val="center"/>
              <w:rPr>
                <w:rFonts w:cs="Calibri"/>
                <w:b/>
                <w:bCs/>
                <w:color w:val="000000"/>
                <w:sz w:val="20"/>
                <w:szCs w:val="20"/>
                <w:lang w:eastAsia="en-GB"/>
              </w:rPr>
            </w:pPr>
          </w:p>
        </w:tc>
      </w:tr>
      <w:tr w:rsidR="000128BC" w:rsidRPr="009A344F" w14:paraId="7B068959" w14:textId="77777777" w:rsidTr="003F1F50">
        <w:trPr>
          <w:trHeight w:val="340"/>
        </w:trPr>
        <w:tc>
          <w:tcPr>
            <w:tcW w:w="1418" w:type="dxa"/>
            <w:tcBorders>
              <w:top w:val="nil"/>
              <w:left w:val="single" w:sz="8" w:space="0" w:color="auto"/>
              <w:bottom w:val="single" w:sz="4" w:space="0" w:color="auto"/>
              <w:right w:val="single" w:sz="4" w:space="0" w:color="auto"/>
            </w:tcBorders>
            <w:noWrap/>
            <w:vAlign w:val="bottom"/>
            <w:hideMark/>
          </w:tcPr>
          <w:p w14:paraId="72E763B5"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8</w:t>
            </w:r>
          </w:p>
        </w:tc>
        <w:tc>
          <w:tcPr>
            <w:tcW w:w="2410" w:type="dxa"/>
            <w:tcBorders>
              <w:top w:val="nil"/>
              <w:left w:val="nil"/>
              <w:bottom w:val="single" w:sz="4" w:space="0" w:color="auto"/>
              <w:right w:val="nil"/>
            </w:tcBorders>
            <w:vAlign w:val="bottom"/>
            <w:hideMark/>
          </w:tcPr>
          <w:p w14:paraId="31E90580" w14:textId="77777777" w:rsidR="000128BC" w:rsidRPr="009A344F" w:rsidRDefault="000128BC" w:rsidP="003F1F50">
            <w:pPr>
              <w:rPr>
                <w:rFonts w:cs="Calibri"/>
                <w:b/>
                <w:bCs/>
                <w:color w:val="000000"/>
                <w:sz w:val="20"/>
                <w:szCs w:val="20"/>
                <w:lang w:eastAsia="en-GB"/>
              </w:rPr>
            </w:pPr>
            <w:r w:rsidRPr="009A344F">
              <w:rPr>
                <w:rFonts w:cs="Calibri"/>
                <w:b/>
                <w:bCs/>
                <w:color w:val="000000"/>
                <w:sz w:val="20"/>
                <w:szCs w:val="20"/>
                <w:lang w:eastAsia="en-GB"/>
              </w:rPr>
              <w:t>Level 4 and 5</w:t>
            </w:r>
          </w:p>
        </w:tc>
        <w:tc>
          <w:tcPr>
            <w:tcW w:w="850" w:type="dxa"/>
            <w:tcBorders>
              <w:top w:val="nil"/>
              <w:left w:val="single" w:sz="4" w:space="0" w:color="auto"/>
              <w:bottom w:val="single" w:sz="4" w:space="0" w:color="auto"/>
              <w:right w:val="single" w:sz="4" w:space="0" w:color="auto"/>
            </w:tcBorders>
            <w:vAlign w:val="center"/>
            <w:hideMark/>
          </w:tcPr>
          <w:p w14:paraId="5384C4F5"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2784D375"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vAlign w:val="center"/>
            <w:hideMark/>
          </w:tcPr>
          <w:p w14:paraId="2DB0EAEC" w14:textId="77777777" w:rsidR="000128BC" w:rsidRPr="009A344F" w:rsidRDefault="000128BC" w:rsidP="003F1F50">
            <w:pPr>
              <w:jc w:val="center"/>
              <w:rPr>
                <w:rFonts w:cs="Calibri"/>
                <w:b/>
                <w:bCs/>
                <w:sz w:val="20"/>
                <w:szCs w:val="20"/>
                <w:lang w:eastAsia="en-GB"/>
              </w:rPr>
            </w:pPr>
            <w:r w:rsidRPr="009A344F">
              <w:rPr>
                <w:rFonts w:cs="Calibri"/>
                <w:b/>
                <w:bCs/>
                <w:sz w:val="20"/>
                <w:szCs w:val="20"/>
                <w:lang w:eastAsia="en-GB"/>
              </w:rPr>
              <w:t>2</w:t>
            </w:r>
          </w:p>
        </w:tc>
        <w:tc>
          <w:tcPr>
            <w:tcW w:w="1560" w:type="dxa"/>
            <w:tcBorders>
              <w:top w:val="nil"/>
              <w:left w:val="nil"/>
              <w:bottom w:val="single" w:sz="4" w:space="0" w:color="auto"/>
              <w:right w:val="single" w:sz="4" w:space="0" w:color="auto"/>
            </w:tcBorders>
            <w:vAlign w:val="center"/>
            <w:hideMark/>
          </w:tcPr>
          <w:p w14:paraId="77313B25" w14:textId="77777777" w:rsidR="000128BC" w:rsidRPr="009A344F" w:rsidRDefault="000128BC" w:rsidP="003F1F50">
            <w:pPr>
              <w:jc w:val="center"/>
              <w:rPr>
                <w:rFonts w:cs="Calibri"/>
                <w:b/>
                <w:bCs/>
                <w:sz w:val="20"/>
                <w:szCs w:val="20"/>
                <w:lang w:eastAsia="en-GB"/>
              </w:rPr>
            </w:pPr>
            <w:r w:rsidRPr="009A344F">
              <w:rPr>
                <w:rFonts w:cs="Calibri"/>
                <w:b/>
                <w:bCs/>
                <w:sz w:val="20"/>
                <w:szCs w:val="20"/>
                <w:lang w:eastAsia="en-GB"/>
              </w:rPr>
              <w:t>1</w:t>
            </w:r>
          </w:p>
        </w:tc>
        <w:tc>
          <w:tcPr>
            <w:tcW w:w="1984" w:type="dxa"/>
            <w:tcBorders>
              <w:top w:val="nil"/>
              <w:left w:val="nil"/>
              <w:bottom w:val="single" w:sz="4" w:space="0" w:color="auto"/>
              <w:right w:val="single" w:sz="4" w:space="0" w:color="auto"/>
            </w:tcBorders>
            <w:shd w:val="clear" w:color="auto" w:fill="A6A6A6"/>
            <w:vAlign w:val="center"/>
            <w:hideMark/>
          </w:tcPr>
          <w:p w14:paraId="36B6EB5C" w14:textId="77777777" w:rsidR="000128BC" w:rsidRPr="009A344F" w:rsidRDefault="000128BC" w:rsidP="003F1F50">
            <w:pPr>
              <w:jc w:val="center"/>
              <w:rPr>
                <w:rFonts w:cs="Calibri"/>
                <w:sz w:val="20"/>
                <w:szCs w:val="20"/>
                <w:lang w:eastAsia="en-GB"/>
              </w:rPr>
            </w:pPr>
            <w:r w:rsidRPr="009A344F">
              <w:rPr>
                <w:rFonts w:cs="Calibri"/>
                <w:sz w:val="20"/>
                <w:szCs w:val="20"/>
                <w:lang w:eastAsia="en-GB"/>
              </w:rPr>
              <w:t>0</w:t>
            </w:r>
          </w:p>
        </w:tc>
        <w:tc>
          <w:tcPr>
            <w:tcW w:w="1134" w:type="dxa"/>
            <w:tcBorders>
              <w:top w:val="nil"/>
              <w:left w:val="nil"/>
              <w:bottom w:val="single" w:sz="4" w:space="0" w:color="auto"/>
              <w:right w:val="single" w:sz="8" w:space="0" w:color="auto"/>
            </w:tcBorders>
            <w:vAlign w:val="center"/>
            <w:hideMark/>
          </w:tcPr>
          <w:p w14:paraId="226FF813"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4</w:t>
            </w:r>
          </w:p>
        </w:tc>
        <w:tc>
          <w:tcPr>
            <w:tcW w:w="3260" w:type="dxa"/>
            <w:tcBorders>
              <w:top w:val="nil"/>
              <w:left w:val="nil"/>
              <w:bottom w:val="single" w:sz="4" w:space="0" w:color="auto"/>
              <w:right w:val="single" w:sz="8" w:space="0" w:color="auto"/>
            </w:tcBorders>
          </w:tcPr>
          <w:p w14:paraId="3C8CA79A" w14:textId="77777777" w:rsidR="000128BC" w:rsidRPr="009A344F" w:rsidRDefault="000128BC" w:rsidP="003F1F50">
            <w:pPr>
              <w:jc w:val="center"/>
              <w:rPr>
                <w:rFonts w:cs="Calibri"/>
                <w:b/>
                <w:bCs/>
                <w:color w:val="000000"/>
                <w:sz w:val="20"/>
                <w:szCs w:val="20"/>
                <w:lang w:eastAsia="en-GB"/>
              </w:rPr>
            </w:pPr>
          </w:p>
        </w:tc>
      </w:tr>
      <w:tr w:rsidR="000128BC" w:rsidRPr="009A344F" w14:paraId="668EA152" w14:textId="77777777" w:rsidTr="003F1F50">
        <w:trPr>
          <w:trHeight w:val="360"/>
        </w:trPr>
        <w:tc>
          <w:tcPr>
            <w:tcW w:w="1418" w:type="dxa"/>
            <w:tcBorders>
              <w:top w:val="nil"/>
              <w:left w:val="single" w:sz="8" w:space="0" w:color="auto"/>
              <w:bottom w:val="single" w:sz="8" w:space="0" w:color="auto"/>
              <w:right w:val="single" w:sz="4" w:space="0" w:color="auto"/>
            </w:tcBorders>
            <w:noWrap/>
            <w:vAlign w:val="bottom"/>
            <w:hideMark/>
          </w:tcPr>
          <w:p w14:paraId="44D00355"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9</w:t>
            </w:r>
          </w:p>
        </w:tc>
        <w:tc>
          <w:tcPr>
            <w:tcW w:w="2410" w:type="dxa"/>
            <w:tcBorders>
              <w:top w:val="nil"/>
              <w:left w:val="nil"/>
              <w:bottom w:val="single" w:sz="8" w:space="0" w:color="auto"/>
              <w:right w:val="nil"/>
            </w:tcBorders>
            <w:vAlign w:val="bottom"/>
            <w:hideMark/>
          </w:tcPr>
          <w:p w14:paraId="7B1CB236" w14:textId="77777777" w:rsidR="000128BC" w:rsidRPr="009A344F" w:rsidRDefault="000128BC" w:rsidP="003F1F50">
            <w:pPr>
              <w:rPr>
                <w:rFonts w:cs="Calibri"/>
                <w:b/>
                <w:bCs/>
                <w:color w:val="000000"/>
                <w:sz w:val="20"/>
                <w:szCs w:val="20"/>
                <w:lang w:eastAsia="en-GB"/>
              </w:rPr>
            </w:pPr>
            <w:r w:rsidRPr="009A344F">
              <w:rPr>
                <w:rFonts w:cs="Calibri"/>
                <w:b/>
                <w:bCs/>
                <w:color w:val="000000"/>
                <w:sz w:val="20"/>
                <w:szCs w:val="20"/>
                <w:lang w:eastAsia="en-GB"/>
              </w:rPr>
              <w:t>Level 4 and 5</w:t>
            </w:r>
          </w:p>
        </w:tc>
        <w:tc>
          <w:tcPr>
            <w:tcW w:w="850" w:type="dxa"/>
            <w:tcBorders>
              <w:top w:val="nil"/>
              <w:left w:val="single" w:sz="4" w:space="0" w:color="auto"/>
              <w:bottom w:val="single" w:sz="8" w:space="0" w:color="auto"/>
              <w:right w:val="single" w:sz="4" w:space="0" w:color="auto"/>
            </w:tcBorders>
            <w:vAlign w:val="center"/>
            <w:hideMark/>
          </w:tcPr>
          <w:p w14:paraId="16EDB5C2"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8" w:space="0" w:color="auto"/>
              <w:right w:val="single" w:sz="4" w:space="0" w:color="auto"/>
            </w:tcBorders>
            <w:vAlign w:val="center"/>
            <w:hideMark/>
          </w:tcPr>
          <w:p w14:paraId="38629BEF"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1</w:t>
            </w:r>
          </w:p>
        </w:tc>
        <w:tc>
          <w:tcPr>
            <w:tcW w:w="1134" w:type="dxa"/>
            <w:tcBorders>
              <w:top w:val="nil"/>
              <w:left w:val="nil"/>
              <w:bottom w:val="single" w:sz="8" w:space="0" w:color="auto"/>
              <w:right w:val="single" w:sz="4" w:space="0" w:color="auto"/>
            </w:tcBorders>
            <w:vAlign w:val="center"/>
            <w:hideMark/>
          </w:tcPr>
          <w:p w14:paraId="3A04EC1A" w14:textId="77777777" w:rsidR="000128BC" w:rsidRPr="009A344F" w:rsidRDefault="000128BC" w:rsidP="003F1F50">
            <w:pPr>
              <w:jc w:val="center"/>
              <w:rPr>
                <w:rFonts w:cs="Calibri"/>
                <w:b/>
                <w:bCs/>
                <w:sz w:val="20"/>
                <w:szCs w:val="20"/>
                <w:lang w:eastAsia="en-GB"/>
              </w:rPr>
            </w:pPr>
            <w:r w:rsidRPr="009A344F">
              <w:rPr>
                <w:rFonts w:cs="Calibri"/>
                <w:b/>
                <w:bCs/>
                <w:sz w:val="20"/>
                <w:szCs w:val="20"/>
                <w:lang w:eastAsia="en-GB"/>
              </w:rPr>
              <w:t>2</w:t>
            </w:r>
          </w:p>
        </w:tc>
        <w:tc>
          <w:tcPr>
            <w:tcW w:w="1560" w:type="dxa"/>
            <w:tcBorders>
              <w:top w:val="nil"/>
              <w:left w:val="nil"/>
              <w:bottom w:val="single" w:sz="8" w:space="0" w:color="auto"/>
              <w:right w:val="single" w:sz="4" w:space="0" w:color="auto"/>
            </w:tcBorders>
            <w:shd w:val="clear" w:color="auto" w:fill="A6A6A6"/>
            <w:vAlign w:val="center"/>
            <w:hideMark/>
          </w:tcPr>
          <w:p w14:paraId="69E277D6" w14:textId="77777777" w:rsidR="000128BC" w:rsidRPr="009A344F" w:rsidRDefault="000128BC" w:rsidP="003F1F50">
            <w:pPr>
              <w:jc w:val="center"/>
              <w:rPr>
                <w:rFonts w:cs="Calibri"/>
                <w:sz w:val="20"/>
                <w:szCs w:val="20"/>
                <w:lang w:eastAsia="en-GB"/>
              </w:rPr>
            </w:pPr>
            <w:r w:rsidRPr="009A344F">
              <w:rPr>
                <w:rFonts w:cs="Calibri"/>
                <w:sz w:val="20"/>
                <w:szCs w:val="20"/>
                <w:lang w:eastAsia="en-GB"/>
              </w:rPr>
              <w:t>0</w:t>
            </w:r>
          </w:p>
        </w:tc>
        <w:tc>
          <w:tcPr>
            <w:tcW w:w="1984" w:type="dxa"/>
            <w:tcBorders>
              <w:top w:val="nil"/>
              <w:left w:val="nil"/>
              <w:bottom w:val="single" w:sz="8" w:space="0" w:color="auto"/>
              <w:right w:val="single" w:sz="4" w:space="0" w:color="auto"/>
            </w:tcBorders>
            <w:shd w:val="clear" w:color="auto" w:fill="A6A6A6"/>
            <w:vAlign w:val="center"/>
            <w:hideMark/>
          </w:tcPr>
          <w:p w14:paraId="301C3724" w14:textId="77777777" w:rsidR="000128BC" w:rsidRPr="009A344F" w:rsidRDefault="000128BC" w:rsidP="003F1F50">
            <w:pPr>
              <w:jc w:val="center"/>
              <w:rPr>
                <w:rFonts w:cs="Calibri"/>
                <w:sz w:val="20"/>
                <w:szCs w:val="20"/>
                <w:lang w:eastAsia="en-GB"/>
              </w:rPr>
            </w:pPr>
            <w:r w:rsidRPr="009A344F">
              <w:rPr>
                <w:rFonts w:cs="Calibri"/>
                <w:sz w:val="20"/>
                <w:szCs w:val="20"/>
                <w:lang w:eastAsia="en-GB"/>
              </w:rPr>
              <w:t>0</w:t>
            </w:r>
          </w:p>
        </w:tc>
        <w:tc>
          <w:tcPr>
            <w:tcW w:w="1134" w:type="dxa"/>
            <w:tcBorders>
              <w:top w:val="nil"/>
              <w:left w:val="nil"/>
              <w:bottom w:val="single" w:sz="8" w:space="0" w:color="auto"/>
              <w:right w:val="single" w:sz="8" w:space="0" w:color="auto"/>
            </w:tcBorders>
            <w:vAlign w:val="center"/>
            <w:hideMark/>
          </w:tcPr>
          <w:p w14:paraId="457C3738"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3</w:t>
            </w:r>
          </w:p>
        </w:tc>
        <w:tc>
          <w:tcPr>
            <w:tcW w:w="3260" w:type="dxa"/>
            <w:tcBorders>
              <w:top w:val="nil"/>
              <w:left w:val="nil"/>
              <w:bottom w:val="single" w:sz="8" w:space="0" w:color="auto"/>
              <w:right w:val="single" w:sz="8" w:space="0" w:color="auto"/>
            </w:tcBorders>
          </w:tcPr>
          <w:p w14:paraId="495F42B3" w14:textId="77777777" w:rsidR="000128BC" w:rsidRPr="009A344F" w:rsidRDefault="000128BC" w:rsidP="003F1F50">
            <w:pPr>
              <w:jc w:val="center"/>
              <w:rPr>
                <w:rFonts w:cs="Calibri"/>
                <w:b/>
                <w:bCs/>
                <w:color w:val="000000"/>
                <w:sz w:val="20"/>
                <w:szCs w:val="20"/>
                <w:lang w:eastAsia="en-GB"/>
              </w:rPr>
            </w:pPr>
          </w:p>
        </w:tc>
      </w:tr>
      <w:tr w:rsidR="000128BC" w:rsidRPr="009A344F" w14:paraId="49CF0BA4" w14:textId="77777777" w:rsidTr="003F1F50">
        <w:trPr>
          <w:trHeight w:val="340"/>
        </w:trPr>
        <w:tc>
          <w:tcPr>
            <w:tcW w:w="1418" w:type="dxa"/>
            <w:tcBorders>
              <w:top w:val="nil"/>
              <w:left w:val="single" w:sz="8" w:space="0" w:color="auto"/>
              <w:bottom w:val="single" w:sz="4" w:space="0" w:color="auto"/>
              <w:right w:val="single" w:sz="4" w:space="0" w:color="auto"/>
            </w:tcBorders>
            <w:noWrap/>
            <w:vAlign w:val="bottom"/>
            <w:hideMark/>
          </w:tcPr>
          <w:p w14:paraId="08CFADE5"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10</w:t>
            </w:r>
          </w:p>
        </w:tc>
        <w:tc>
          <w:tcPr>
            <w:tcW w:w="2410" w:type="dxa"/>
            <w:tcBorders>
              <w:top w:val="nil"/>
              <w:left w:val="nil"/>
              <w:bottom w:val="single" w:sz="4" w:space="0" w:color="auto"/>
              <w:right w:val="nil"/>
            </w:tcBorders>
            <w:vAlign w:val="bottom"/>
            <w:hideMark/>
          </w:tcPr>
          <w:p w14:paraId="224EDB46" w14:textId="77777777" w:rsidR="000128BC" w:rsidRPr="009A344F" w:rsidRDefault="000128BC" w:rsidP="003F1F50">
            <w:pPr>
              <w:rPr>
                <w:rFonts w:cs="Calibri"/>
                <w:b/>
                <w:bCs/>
                <w:color w:val="000000"/>
                <w:sz w:val="20"/>
                <w:szCs w:val="20"/>
                <w:lang w:eastAsia="en-GB"/>
              </w:rPr>
            </w:pPr>
            <w:r w:rsidRPr="009A344F">
              <w:rPr>
                <w:rFonts w:cs="Calibri"/>
                <w:b/>
                <w:bCs/>
                <w:color w:val="000000"/>
                <w:sz w:val="20"/>
                <w:szCs w:val="20"/>
                <w:lang w:eastAsia="en-GB"/>
              </w:rPr>
              <w:t>Level 6</w:t>
            </w:r>
          </w:p>
        </w:tc>
        <w:tc>
          <w:tcPr>
            <w:tcW w:w="850" w:type="dxa"/>
            <w:tcBorders>
              <w:top w:val="nil"/>
              <w:left w:val="single" w:sz="4" w:space="0" w:color="auto"/>
              <w:bottom w:val="single" w:sz="4" w:space="0" w:color="auto"/>
              <w:right w:val="single" w:sz="4" w:space="0" w:color="auto"/>
            </w:tcBorders>
            <w:vAlign w:val="center"/>
            <w:hideMark/>
          </w:tcPr>
          <w:p w14:paraId="463EBEEE"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702F9AA2"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6D4C2173"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560" w:type="dxa"/>
            <w:tcBorders>
              <w:top w:val="nil"/>
              <w:left w:val="nil"/>
              <w:bottom w:val="single" w:sz="4" w:space="0" w:color="auto"/>
              <w:right w:val="single" w:sz="4" w:space="0" w:color="auto"/>
            </w:tcBorders>
            <w:vAlign w:val="center"/>
            <w:hideMark/>
          </w:tcPr>
          <w:p w14:paraId="1CAC287F"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984" w:type="dxa"/>
            <w:tcBorders>
              <w:top w:val="nil"/>
              <w:left w:val="nil"/>
              <w:bottom w:val="single" w:sz="4" w:space="0" w:color="auto"/>
              <w:right w:val="single" w:sz="4" w:space="0" w:color="auto"/>
            </w:tcBorders>
            <w:vAlign w:val="center"/>
            <w:hideMark/>
          </w:tcPr>
          <w:p w14:paraId="139A6363"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4" w:space="0" w:color="auto"/>
              <w:right w:val="single" w:sz="8" w:space="0" w:color="auto"/>
            </w:tcBorders>
            <w:vAlign w:val="center"/>
            <w:hideMark/>
          </w:tcPr>
          <w:p w14:paraId="24E378E0"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0</w:t>
            </w:r>
          </w:p>
        </w:tc>
        <w:tc>
          <w:tcPr>
            <w:tcW w:w="3260" w:type="dxa"/>
            <w:tcBorders>
              <w:top w:val="nil"/>
              <w:left w:val="nil"/>
              <w:bottom w:val="single" w:sz="4" w:space="0" w:color="auto"/>
              <w:right w:val="single" w:sz="8" w:space="0" w:color="auto"/>
            </w:tcBorders>
          </w:tcPr>
          <w:p w14:paraId="45A0EDC9" w14:textId="77777777" w:rsidR="000128BC" w:rsidRPr="009A344F" w:rsidRDefault="000128BC" w:rsidP="003F1F50">
            <w:pPr>
              <w:jc w:val="center"/>
              <w:rPr>
                <w:rFonts w:cs="Calibri"/>
                <w:b/>
                <w:bCs/>
                <w:color w:val="000000"/>
                <w:sz w:val="20"/>
                <w:szCs w:val="20"/>
                <w:lang w:eastAsia="en-GB"/>
              </w:rPr>
            </w:pPr>
          </w:p>
        </w:tc>
      </w:tr>
      <w:tr w:rsidR="000128BC" w:rsidRPr="009A344F" w14:paraId="597F968F" w14:textId="77777777" w:rsidTr="003F1F50">
        <w:trPr>
          <w:trHeight w:val="340"/>
        </w:trPr>
        <w:tc>
          <w:tcPr>
            <w:tcW w:w="1418" w:type="dxa"/>
            <w:tcBorders>
              <w:top w:val="nil"/>
              <w:left w:val="single" w:sz="8" w:space="0" w:color="auto"/>
              <w:bottom w:val="single" w:sz="4" w:space="0" w:color="auto"/>
              <w:right w:val="single" w:sz="4" w:space="0" w:color="auto"/>
            </w:tcBorders>
            <w:noWrap/>
            <w:vAlign w:val="bottom"/>
            <w:hideMark/>
          </w:tcPr>
          <w:p w14:paraId="26FE6154"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11</w:t>
            </w:r>
          </w:p>
        </w:tc>
        <w:tc>
          <w:tcPr>
            <w:tcW w:w="2410" w:type="dxa"/>
            <w:tcBorders>
              <w:top w:val="nil"/>
              <w:left w:val="nil"/>
              <w:bottom w:val="single" w:sz="4" w:space="0" w:color="auto"/>
              <w:right w:val="nil"/>
            </w:tcBorders>
            <w:vAlign w:val="bottom"/>
            <w:hideMark/>
          </w:tcPr>
          <w:p w14:paraId="07E8A9B0" w14:textId="77777777" w:rsidR="000128BC" w:rsidRPr="009A344F" w:rsidRDefault="000128BC" w:rsidP="003F1F50">
            <w:pPr>
              <w:rPr>
                <w:rFonts w:cs="Calibri"/>
                <w:b/>
                <w:bCs/>
                <w:color w:val="000000"/>
                <w:sz w:val="20"/>
                <w:szCs w:val="20"/>
                <w:lang w:eastAsia="en-GB"/>
              </w:rPr>
            </w:pPr>
            <w:r w:rsidRPr="009A344F">
              <w:rPr>
                <w:rFonts w:cs="Calibri"/>
                <w:b/>
                <w:bCs/>
                <w:color w:val="000000"/>
                <w:sz w:val="20"/>
                <w:szCs w:val="20"/>
                <w:lang w:eastAsia="en-GB"/>
              </w:rPr>
              <w:t>Level 7</w:t>
            </w:r>
          </w:p>
        </w:tc>
        <w:tc>
          <w:tcPr>
            <w:tcW w:w="850" w:type="dxa"/>
            <w:tcBorders>
              <w:top w:val="nil"/>
              <w:left w:val="single" w:sz="4" w:space="0" w:color="auto"/>
              <w:bottom w:val="single" w:sz="4" w:space="0" w:color="auto"/>
              <w:right w:val="single" w:sz="4" w:space="0" w:color="auto"/>
            </w:tcBorders>
            <w:vAlign w:val="center"/>
            <w:hideMark/>
          </w:tcPr>
          <w:p w14:paraId="03C27412"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55EB93AE"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498D5C71"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560" w:type="dxa"/>
            <w:tcBorders>
              <w:top w:val="nil"/>
              <w:left w:val="nil"/>
              <w:bottom w:val="single" w:sz="4" w:space="0" w:color="auto"/>
              <w:right w:val="single" w:sz="4" w:space="0" w:color="auto"/>
            </w:tcBorders>
            <w:vAlign w:val="center"/>
            <w:hideMark/>
          </w:tcPr>
          <w:p w14:paraId="4F2039E9"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984" w:type="dxa"/>
            <w:tcBorders>
              <w:top w:val="nil"/>
              <w:left w:val="nil"/>
              <w:bottom w:val="single" w:sz="4" w:space="0" w:color="auto"/>
              <w:right w:val="single" w:sz="4" w:space="0" w:color="auto"/>
            </w:tcBorders>
            <w:vAlign w:val="center"/>
            <w:hideMark/>
          </w:tcPr>
          <w:p w14:paraId="225A77D6"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4" w:space="0" w:color="auto"/>
              <w:right w:val="single" w:sz="8" w:space="0" w:color="auto"/>
            </w:tcBorders>
            <w:vAlign w:val="center"/>
            <w:hideMark/>
          </w:tcPr>
          <w:p w14:paraId="03B41E91"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0</w:t>
            </w:r>
          </w:p>
        </w:tc>
        <w:tc>
          <w:tcPr>
            <w:tcW w:w="3260" w:type="dxa"/>
            <w:tcBorders>
              <w:top w:val="nil"/>
              <w:left w:val="nil"/>
              <w:bottom w:val="single" w:sz="4" w:space="0" w:color="auto"/>
              <w:right w:val="single" w:sz="8" w:space="0" w:color="auto"/>
            </w:tcBorders>
          </w:tcPr>
          <w:p w14:paraId="300561A4" w14:textId="77777777" w:rsidR="000128BC" w:rsidRPr="009A344F" w:rsidRDefault="000128BC" w:rsidP="003F1F50">
            <w:pPr>
              <w:jc w:val="center"/>
              <w:rPr>
                <w:rFonts w:cs="Calibri"/>
                <w:b/>
                <w:bCs/>
                <w:color w:val="000000"/>
                <w:sz w:val="20"/>
                <w:szCs w:val="20"/>
                <w:lang w:eastAsia="en-GB"/>
              </w:rPr>
            </w:pPr>
          </w:p>
        </w:tc>
      </w:tr>
      <w:tr w:rsidR="000128BC" w:rsidRPr="009A344F" w14:paraId="54395F66" w14:textId="77777777" w:rsidTr="003F1F50">
        <w:trPr>
          <w:trHeight w:val="340"/>
        </w:trPr>
        <w:tc>
          <w:tcPr>
            <w:tcW w:w="1418" w:type="dxa"/>
            <w:tcBorders>
              <w:top w:val="nil"/>
              <w:left w:val="single" w:sz="8" w:space="0" w:color="auto"/>
              <w:bottom w:val="single" w:sz="4" w:space="0" w:color="auto"/>
              <w:right w:val="single" w:sz="4" w:space="0" w:color="auto"/>
            </w:tcBorders>
            <w:noWrap/>
            <w:vAlign w:val="bottom"/>
            <w:hideMark/>
          </w:tcPr>
          <w:p w14:paraId="0EBFDED1"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12</w:t>
            </w:r>
          </w:p>
        </w:tc>
        <w:tc>
          <w:tcPr>
            <w:tcW w:w="2410" w:type="dxa"/>
            <w:tcBorders>
              <w:top w:val="nil"/>
              <w:left w:val="nil"/>
              <w:bottom w:val="single" w:sz="4" w:space="0" w:color="auto"/>
              <w:right w:val="nil"/>
            </w:tcBorders>
            <w:vAlign w:val="bottom"/>
            <w:hideMark/>
          </w:tcPr>
          <w:p w14:paraId="71D3BCDB" w14:textId="77777777" w:rsidR="000128BC" w:rsidRPr="009A344F" w:rsidRDefault="000128BC" w:rsidP="003F1F50">
            <w:pPr>
              <w:rPr>
                <w:rFonts w:cs="Calibri"/>
                <w:b/>
                <w:bCs/>
                <w:color w:val="000000"/>
                <w:sz w:val="20"/>
                <w:szCs w:val="20"/>
                <w:lang w:eastAsia="en-GB"/>
              </w:rPr>
            </w:pPr>
            <w:r w:rsidRPr="009A344F">
              <w:rPr>
                <w:rFonts w:cs="Calibri"/>
                <w:b/>
                <w:bCs/>
                <w:color w:val="000000"/>
                <w:sz w:val="20"/>
                <w:szCs w:val="20"/>
                <w:lang w:eastAsia="en-GB"/>
              </w:rPr>
              <w:t>Level  8</w:t>
            </w:r>
          </w:p>
        </w:tc>
        <w:tc>
          <w:tcPr>
            <w:tcW w:w="850" w:type="dxa"/>
            <w:tcBorders>
              <w:top w:val="nil"/>
              <w:left w:val="single" w:sz="4" w:space="0" w:color="auto"/>
              <w:bottom w:val="single" w:sz="4" w:space="0" w:color="auto"/>
              <w:right w:val="single" w:sz="4" w:space="0" w:color="auto"/>
            </w:tcBorders>
            <w:vAlign w:val="center"/>
            <w:hideMark/>
          </w:tcPr>
          <w:p w14:paraId="630121F4"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3D808C58"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0794EBBB"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560" w:type="dxa"/>
            <w:tcBorders>
              <w:top w:val="nil"/>
              <w:left w:val="nil"/>
              <w:bottom w:val="single" w:sz="4" w:space="0" w:color="auto"/>
              <w:right w:val="single" w:sz="4" w:space="0" w:color="auto"/>
            </w:tcBorders>
            <w:vAlign w:val="center"/>
            <w:hideMark/>
          </w:tcPr>
          <w:p w14:paraId="77241DA7"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984" w:type="dxa"/>
            <w:tcBorders>
              <w:top w:val="nil"/>
              <w:left w:val="nil"/>
              <w:bottom w:val="single" w:sz="4" w:space="0" w:color="auto"/>
              <w:right w:val="single" w:sz="4" w:space="0" w:color="auto"/>
            </w:tcBorders>
            <w:vAlign w:val="center"/>
            <w:hideMark/>
          </w:tcPr>
          <w:p w14:paraId="3F927CC4"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4" w:space="0" w:color="auto"/>
              <w:right w:val="single" w:sz="8" w:space="0" w:color="auto"/>
            </w:tcBorders>
            <w:vAlign w:val="center"/>
            <w:hideMark/>
          </w:tcPr>
          <w:p w14:paraId="71C930A9"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0</w:t>
            </w:r>
          </w:p>
        </w:tc>
        <w:tc>
          <w:tcPr>
            <w:tcW w:w="3260" w:type="dxa"/>
            <w:tcBorders>
              <w:top w:val="nil"/>
              <w:left w:val="nil"/>
              <w:bottom w:val="single" w:sz="4" w:space="0" w:color="auto"/>
              <w:right w:val="single" w:sz="8" w:space="0" w:color="auto"/>
            </w:tcBorders>
          </w:tcPr>
          <w:p w14:paraId="4E5CABD8" w14:textId="77777777" w:rsidR="000128BC" w:rsidRPr="009A344F" w:rsidRDefault="000128BC" w:rsidP="003F1F50">
            <w:pPr>
              <w:jc w:val="center"/>
              <w:rPr>
                <w:rFonts w:cs="Calibri"/>
                <w:b/>
                <w:bCs/>
                <w:color w:val="000000"/>
                <w:sz w:val="20"/>
                <w:szCs w:val="20"/>
                <w:lang w:eastAsia="en-GB"/>
              </w:rPr>
            </w:pPr>
          </w:p>
        </w:tc>
      </w:tr>
      <w:tr w:rsidR="000128BC" w:rsidRPr="009A344F" w14:paraId="74B7A0A9" w14:textId="77777777" w:rsidTr="003F1F50">
        <w:trPr>
          <w:trHeight w:val="360"/>
        </w:trPr>
        <w:tc>
          <w:tcPr>
            <w:tcW w:w="1418" w:type="dxa"/>
            <w:tcBorders>
              <w:top w:val="nil"/>
              <w:left w:val="single" w:sz="8" w:space="0" w:color="auto"/>
              <w:bottom w:val="single" w:sz="8" w:space="0" w:color="auto"/>
              <w:right w:val="single" w:sz="4" w:space="0" w:color="auto"/>
            </w:tcBorders>
            <w:noWrap/>
            <w:vAlign w:val="bottom"/>
            <w:hideMark/>
          </w:tcPr>
          <w:p w14:paraId="380DB568"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13</w:t>
            </w:r>
          </w:p>
        </w:tc>
        <w:tc>
          <w:tcPr>
            <w:tcW w:w="2410" w:type="dxa"/>
            <w:tcBorders>
              <w:top w:val="nil"/>
              <w:left w:val="nil"/>
              <w:bottom w:val="single" w:sz="8" w:space="0" w:color="auto"/>
              <w:right w:val="nil"/>
            </w:tcBorders>
            <w:vAlign w:val="bottom"/>
            <w:hideMark/>
          </w:tcPr>
          <w:p w14:paraId="00F51919" w14:textId="77777777" w:rsidR="000128BC" w:rsidRPr="009A344F" w:rsidRDefault="000128BC" w:rsidP="003F1F50">
            <w:pPr>
              <w:rPr>
                <w:rFonts w:cs="Calibri"/>
                <w:b/>
                <w:bCs/>
                <w:color w:val="000000"/>
                <w:sz w:val="20"/>
                <w:szCs w:val="20"/>
                <w:lang w:eastAsia="en-GB"/>
              </w:rPr>
            </w:pPr>
            <w:r w:rsidRPr="009A344F">
              <w:rPr>
                <w:rFonts w:cs="Calibri"/>
                <w:b/>
                <w:bCs/>
                <w:color w:val="000000"/>
                <w:sz w:val="20"/>
                <w:szCs w:val="20"/>
                <w:lang w:eastAsia="en-GB"/>
              </w:rPr>
              <w:t>Non-</w:t>
            </w:r>
            <w:proofErr w:type="spellStart"/>
            <w:r w:rsidRPr="009A344F">
              <w:rPr>
                <w:rFonts w:cs="Calibri"/>
                <w:b/>
                <w:bCs/>
                <w:color w:val="000000"/>
                <w:sz w:val="20"/>
                <w:szCs w:val="20"/>
                <w:lang w:eastAsia="en-GB"/>
              </w:rPr>
              <w:t>Contibutor</w:t>
            </w:r>
            <w:proofErr w:type="spellEnd"/>
          </w:p>
        </w:tc>
        <w:tc>
          <w:tcPr>
            <w:tcW w:w="850" w:type="dxa"/>
            <w:tcBorders>
              <w:top w:val="nil"/>
              <w:left w:val="single" w:sz="4" w:space="0" w:color="auto"/>
              <w:bottom w:val="single" w:sz="8" w:space="0" w:color="auto"/>
              <w:right w:val="single" w:sz="4" w:space="0" w:color="auto"/>
            </w:tcBorders>
            <w:vAlign w:val="center"/>
            <w:hideMark/>
          </w:tcPr>
          <w:p w14:paraId="55D07E0A"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8" w:space="0" w:color="auto"/>
              <w:right w:val="single" w:sz="4" w:space="0" w:color="auto"/>
            </w:tcBorders>
            <w:vAlign w:val="center"/>
            <w:hideMark/>
          </w:tcPr>
          <w:p w14:paraId="3A803B0C"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64661280"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560" w:type="dxa"/>
            <w:tcBorders>
              <w:top w:val="nil"/>
              <w:left w:val="nil"/>
              <w:bottom w:val="single" w:sz="8" w:space="0" w:color="auto"/>
              <w:right w:val="single" w:sz="4" w:space="0" w:color="auto"/>
            </w:tcBorders>
            <w:vAlign w:val="center"/>
            <w:hideMark/>
          </w:tcPr>
          <w:p w14:paraId="3AE09BDB"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984" w:type="dxa"/>
            <w:tcBorders>
              <w:top w:val="nil"/>
              <w:left w:val="nil"/>
              <w:bottom w:val="single" w:sz="8" w:space="0" w:color="auto"/>
              <w:right w:val="single" w:sz="4" w:space="0" w:color="auto"/>
            </w:tcBorders>
            <w:vAlign w:val="center"/>
            <w:hideMark/>
          </w:tcPr>
          <w:p w14:paraId="55C7F4DA"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8" w:space="0" w:color="auto"/>
              <w:right w:val="single" w:sz="8" w:space="0" w:color="auto"/>
            </w:tcBorders>
            <w:vAlign w:val="center"/>
            <w:hideMark/>
          </w:tcPr>
          <w:p w14:paraId="7309364B"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0</w:t>
            </w:r>
          </w:p>
        </w:tc>
        <w:tc>
          <w:tcPr>
            <w:tcW w:w="3260" w:type="dxa"/>
            <w:tcBorders>
              <w:top w:val="nil"/>
              <w:left w:val="nil"/>
              <w:bottom w:val="single" w:sz="8" w:space="0" w:color="auto"/>
              <w:right w:val="single" w:sz="8" w:space="0" w:color="auto"/>
            </w:tcBorders>
          </w:tcPr>
          <w:p w14:paraId="4374D90D" w14:textId="77777777" w:rsidR="000128BC" w:rsidRPr="009A344F" w:rsidRDefault="000128BC" w:rsidP="003F1F50">
            <w:pPr>
              <w:jc w:val="center"/>
              <w:rPr>
                <w:rFonts w:cs="Calibri"/>
                <w:b/>
                <w:bCs/>
                <w:color w:val="000000"/>
                <w:sz w:val="20"/>
                <w:szCs w:val="20"/>
                <w:lang w:eastAsia="en-GB"/>
              </w:rPr>
            </w:pPr>
          </w:p>
        </w:tc>
      </w:tr>
      <w:tr w:rsidR="000128BC" w:rsidRPr="009A344F" w14:paraId="32B79AB9" w14:textId="77777777" w:rsidTr="003F1F50">
        <w:trPr>
          <w:trHeight w:val="201"/>
        </w:trPr>
        <w:tc>
          <w:tcPr>
            <w:tcW w:w="1418" w:type="dxa"/>
            <w:noWrap/>
            <w:vAlign w:val="bottom"/>
            <w:hideMark/>
          </w:tcPr>
          <w:p w14:paraId="439B6489" w14:textId="77777777" w:rsidR="000128BC" w:rsidRPr="009A344F" w:rsidRDefault="000128BC" w:rsidP="003F1F50">
            <w:pPr>
              <w:rPr>
                <w:rFonts w:cs="Calibri"/>
                <w:b/>
                <w:bCs/>
                <w:color w:val="000000"/>
                <w:sz w:val="20"/>
                <w:szCs w:val="20"/>
                <w:lang w:eastAsia="en-GB"/>
              </w:rPr>
            </w:pPr>
          </w:p>
        </w:tc>
        <w:tc>
          <w:tcPr>
            <w:tcW w:w="5386" w:type="dxa"/>
            <w:gridSpan w:val="4"/>
            <w:vAlign w:val="bottom"/>
            <w:hideMark/>
          </w:tcPr>
          <w:p w14:paraId="3B6CC066" w14:textId="77777777" w:rsidR="000128BC" w:rsidRPr="009A344F" w:rsidRDefault="000128BC" w:rsidP="003F1F50">
            <w:pPr>
              <w:rPr>
                <w:rFonts w:cs="Calibri"/>
                <w:b/>
                <w:bCs/>
                <w:color w:val="000000"/>
                <w:sz w:val="20"/>
                <w:szCs w:val="20"/>
                <w:lang w:eastAsia="en-GB"/>
              </w:rPr>
            </w:pPr>
            <w:r w:rsidRPr="009A344F">
              <w:rPr>
                <w:rFonts w:cs="Calibri"/>
                <w:b/>
                <w:bCs/>
                <w:color w:val="000000"/>
                <w:sz w:val="20"/>
                <w:szCs w:val="20"/>
                <w:lang w:eastAsia="en-GB"/>
              </w:rPr>
              <w:t>Total Maximum Score Allocation: 20</w:t>
            </w:r>
          </w:p>
          <w:p w14:paraId="561DE0B8" w14:textId="77777777" w:rsidR="000128BC" w:rsidRPr="009A344F" w:rsidRDefault="000128BC" w:rsidP="003F1F50">
            <w:pPr>
              <w:rPr>
                <w:rFonts w:cs="Calibri"/>
                <w:color w:val="000000"/>
                <w:sz w:val="20"/>
                <w:szCs w:val="20"/>
                <w:lang w:eastAsia="en-GB"/>
              </w:rPr>
            </w:pPr>
            <w:r w:rsidRPr="009A344F">
              <w:rPr>
                <w:rFonts w:cs="Calibri"/>
                <w:color w:val="000000"/>
                <w:sz w:val="20"/>
                <w:szCs w:val="20"/>
                <w:lang w:eastAsia="en-GB"/>
              </w:rPr>
              <w:t>G= A+B+C+D+E+F</w:t>
            </w:r>
          </w:p>
        </w:tc>
        <w:tc>
          <w:tcPr>
            <w:tcW w:w="1560" w:type="dxa"/>
            <w:vAlign w:val="bottom"/>
            <w:hideMark/>
          </w:tcPr>
          <w:p w14:paraId="5342E09D" w14:textId="77777777" w:rsidR="000128BC" w:rsidRPr="009A344F" w:rsidRDefault="000128BC" w:rsidP="003F1F50">
            <w:pPr>
              <w:rPr>
                <w:rFonts w:cs="Calibri"/>
                <w:color w:val="000000"/>
                <w:sz w:val="20"/>
                <w:szCs w:val="20"/>
                <w:lang w:eastAsia="en-GB"/>
              </w:rPr>
            </w:pPr>
          </w:p>
        </w:tc>
        <w:tc>
          <w:tcPr>
            <w:tcW w:w="1984" w:type="dxa"/>
            <w:vAlign w:val="bottom"/>
            <w:hideMark/>
          </w:tcPr>
          <w:p w14:paraId="47AFC4D8" w14:textId="77777777" w:rsidR="000128BC" w:rsidRPr="009A344F" w:rsidRDefault="000128BC" w:rsidP="003F1F50">
            <w:pPr>
              <w:rPr>
                <w:rFonts w:asciiTheme="minorHAnsi" w:hAnsiTheme="minorHAnsi" w:cstheme="minorBidi"/>
                <w:sz w:val="20"/>
                <w:szCs w:val="20"/>
                <w:lang w:eastAsia="en-ZA"/>
              </w:rPr>
            </w:pPr>
          </w:p>
        </w:tc>
        <w:tc>
          <w:tcPr>
            <w:tcW w:w="1134" w:type="dxa"/>
            <w:vAlign w:val="bottom"/>
            <w:hideMark/>
          </w:tcPr>
          <w:p w14:paraId="3D1F7C31" w14:textId="77777777" w:rsidR="000128BC" w:rsidRPr="009A344F" w:rsidRDefault="000128BC" w:rsidP="003F1F50">
            <w:pPr>
              <w:rPr>
                <w:rFonts w:asciiTheme="minorHAnsi" w:hAnsiTheme="minorHAnsi" w:cstheme="minorBidi"/>
                <w:sz w:val="20"/>
                <w:szCs w:val="20"/>
                <w:lang w:eastAsia="en-ZA"/>
              </w:rPr>
            </w:pPr>
          </w:p>
        </w:tc>
        <w:tc>
          <w:tcPr>
            <w:tcW w:w="3260" w:type="dxa"/>
          </w:tcPr>
          <w:p w14:paraId="7BEC48F3" w14:textId="77777777" w:rsidR="000128BC" w:rsidRPr="009A344F" w:rsidRDefault="000128BC" w:rsidP="003F1F50">
            <w:pPr>
              <w:rPr>
                <w:rFonts w:ascii="Times New Roman" w:hAnsi="Times New Roman"/>
                <w:sz w:val="20"/>
                <w:szCs w:val="20"/>
                <w:lang w:eastAsia="en-GB"/>
              </w:rPr>
            </w:pPr>
          </w:p>
        </w:tc>
      </w:tr>
    </w:tbl>
    <w:p w14:paraId="48B77C34" w14:textId="77777777" w:rsidR="000128BC" w:rsidRPr="009A344F" w:rsidRDefault="000128BC" w:rsidP="000128BC">
      <w:pPr>
        <w:rPr>
          <w:rFonts w:cs="Calibri"/>
          <w:b/>
          <w:bCs/>
          <w:sz w:val="20"/>
          <w:szCs w:val="20"/>
          <w:lang w:eastAsia="en-GB"/>
        </w:rPr>
      </w:pPr>
      <w:r w:rsidRPr="009A344F">
        <w:rPr>
          <w:rFonts w:cs="Calibri"/>
          <w:b/>
          <w:bCs/>
          <w:sz w:val="20"/>
          <w:szCs w:val="20"/>
          <w:lang w:eastAsia="en-GB"/>
        </w:rPr>
        <w:lastRenderedPageBreak/>
        <w:t xml:space="preserve">Table </w:t>
      </w:r>
      <w:r w:rsidR="00201F3F" w:rsidRPr="009A344F">
        <w:rPr>
          <w:rFonts w:cs="Calibri"/>
          <w:b/>
          <w:bCs/>
          <w:sz w:val="20"/>
          <w:szCs w:val="20"/>
          <w:lang w:eastAsia="en-GB"/>
        </w:rPr>
        <w:t>9</w:t>
      </w:r>
      <w:r w:rsidRPr="009A344F">
        <w:rPr>
          <w:rFonts w:cs="Calibri"/>
          <w:b/>
          <w:bCs/>
          <w:sz w:val="20"/>
          <w:szCs w:val="20"/>
          <w:lang w:eastAsia="en-GB"/>
        </w:rPr>
        <w:t>B: B-BBEE Points as part of the Preference Goal requirements</w:t>
      </w:r>
      <w:r w:rsidRPr="009A344F">
        <w:rPr>
          <w:rFonts w:cs="Calibri"/>
          <w:b/>
          <w:bCs/>
          <w:color w:val="0E1B8D"/>
          <w:sz w:val="20"/>
          <w:szCs w:val="20"/>
          <w:lang w:eastAsia="en-GB"/>
        </w:rPr>
        <w:t xml:space="preserve"> </w:t>
      </w:r>
      <w:r w:rsidRPr="009A344F">
        <w:rPr>
          <w:rFonts w:cs="Calibri"/>
          <w:b/>
          <w:bCs/>
          <w:sz w:val="20"/>
          <w:szCs w:val="20"/>
          <w:lang w:eastAsia="en-GB"/>
        </w:rPr>
        <w:t>(Preferential Goal Requirements for (90/10) system)</w:t>
      </w:r>
    </w:p>
    <w:p w14:paraId="4224BE4B" w14:textId="77777777" w:rsidR="000128BC" w:rsidRPr="009A344F" w:rsidRDefault="000128BC" w:rsidP="000128BC">
      <w:pPr>
        <w:rPr>
          <w:rFonts w:cs="Calibri"/>
          <w:b/>
          <w:color w:val="FF0000"/>
          <w:kern w:val="24"/>
          <w:sz w:val="20"/>
          <w:szCs w:val="20"/>
          <w:lang w:eastAsia="en-GB"/>
        </w:rPr>
      </w:pPr>
      <w:r w:rsidRPr="009A344F">
        <w:rPr>
          <w:rFonts w:cs="Calibri"/>
          <w:b/>
          <w:color w:val="FF0000"/>
          <w:kern w:val="24"/>
          <w:sz w:val="20"/>
          <w:szCs w:val="20"/>
          <w:lang w:eastAsia="en-GB"/>
        </w:rPr>
        <w:t>Note: Bidder to select the section for points they wish to claim (Mark as Y=Yes) in the table below.</w:t>
      </w:r>
    </w:p>
    <w:tbl>
      <w:tblPr>
        <w:tblW w:w="15026" w:type="dxa"/>
        <w:tblLayout w:type="fixed"/>
        <w:tblLook w:val="04A0" w:firstRow="1" w:lastRow="0" w:firstColumn="1" w:lastColumn="0" w:noHBand="0" w:noVBand="1"/>
      </w:tblPr>
      <w:tblGrid>
        <w:gridCol w:w="1418"/>
        <w:gridCol w:w="2268"/>
        <w:gridCol w:w="1276"/>
        <w:gridCol w:w="1275"/>
        <w:gridCol w:w="1276"/>
        <w:gridCol w:w="1418"/>
        <w:gridCol w:w="2268"/>
        <w:gridCol w:w="1701"/>
        <w:gridCol w:w="2126"/>
      </w:tblGrid>
      <w:tr w:rsidR="000128BC" w:rsidRPr="009A344F" w14:paraId="4BED2B70" w14:textId="77777777" w:rsidTr="009A344F">
        <w:trPr>
          <w:trHeight w:val="827"/>
        </w:trPr>
        <w:tc>
          <w:tcPr>
            <w:tcW w:w="1418" w:type="dxa"/>
            <w:tcBorders>
              <w:top w:val="nil"/>
              <w:left w:val="nil"/>
              <w:bottom w:val="nil"/>
              <w:right w:val="nil"/>
            </w:tcBorders>
            <w:noWrap/>
            <w:vAlign w:val="bottom"/>
            <w:hideMark/>
          </w:tcPr>
          <w:p w14:paraId="16A51033" w14:textId="77777777" w:rsidR="000128BC" w:rsidRPr="009A344F" w:rsidRDefault="000128BC" w:rsidP="003F1F50">
            <w:pPr>
              <w:rPr>
                <w:rFonts w:cs="Calibri"/>
                <w:sz w:val="20"/>
                <w:szCs w:val="20"/>
                <w:lang w:eastAsia="en-GB"/>
              </w:rPr>
            </w:pPr>
          </w:p>
        </w:tc>
        <w:tc>
          <w:tcPr>
            <w:tcW w:w="2268" w:type="dxa"/>
            <w:tcBorders>
              <w:top w:val="nil"/>
              <w:left w:val="nil"/>
              <w:bottom w:val="nil"/>
              <w:right w:val="nil"/>
            </w:tcBorders>
            <w:vAlign w:val="bottom"/>
            <w:hideMark/>
          </w:tcPr>
          <w:p w14:paraId="556B3CE8" w14:textId="77777777" w:rsidR="000128BC" w:rsidRPr="009A344F" w:rsidRDefault="000128BC" w:rsidP="003F1F50">
            <w:pPr>
              <w:rPr>
                <w:rFonts w:cs="Calibri"/>
                <w:sz w:val="20"/>
                <w:szCs w:val="20"/>
                <w:lang w:eastAsia="en-GB"/>
              </w:rPr>
            </w:pPr>
          </w:p>
        </w:tc>
        <w:tc>
          <w:tcPr>
            <w:tcW w:w="1276" w:type="dxa"/>
            <w:tcBorders>
              <w:top w:val="nil"/>
              <w:left w:val="nil"/>
              <w:bottom w:val="single" w:sz="8" w:space="0" w:color="auto"/>
              <w:right w:val="nil"/>
            </w:tcBorders>
            <w:vAlign w:val="bottom"/>
            <w:hideMark/>
          </w:tcPr>
          <w:p w14:paraId="0E0C7BF5" w14:textId="77777777" w:rsidR="000128BC" w:rsidRPr="009A344F" w:rsidRDefault="000128BC" w:rsidP="003F1F50">
            <w:pPr>
              <w:rPr>
                <w:rFonts w:cs="Calibri"/>
                <w:color w:val="000000"/>
                <w:sz w:val="20"/>
                <w:szCs w:val="20"/>
                <w:lang w:eastAsia="en-GB"/>
              </w:rPr>
            </w:pPr>
            <w:r w:rsidRPr="009A344F">
              <w:rPr>
                <w:rFonts w:cs="Calibri"/>
                <w:color w:val="000000"/>
                <w:sz w:val="20"/>
                <w:szCs w:val="20"/>
                <w:lang w:eastAsia="en-GB"/>
              </w:rPr>
              <w:t> </w:t>
            </w:r>
          </w:p>
        </w:tc>
        <w:tc>
          <w:tcPr>
            <w:tcW w:w="1275" w:type="dxa"/>
            <w:tcBorders>
              <w:top w:val="nil"/>
              <w:left w:val="nil"/>
              <w:bottom w:val="single" w:sz="8" w:space="0" w:color="auto"/>
              <w:right w:val="single" w:sz="8" w:space="0" w:color="auto"/>
            </w:tcBorders>
            <w:vAlign w:val="bottom"/>
            <w:hideMark/>
          </w:tcPr>
          <w:p w14:paraId="0FFC1A28"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 </w:t>
            </w:r>
          </w:p>
        </w:tc>
        <w:tc>
          <w:tcPr>
            <w:tcW w:w="4962" w:type="dxa"/>
            <w:gridSpan w:val="3"/>
            <w:tcBorders>
              <w:top w:val="single" w:sz="8" w:space="0" w:color="auto"/>
              <w:left w:val="nil"/>
              <w:bottom w:val="single" w:sz="8" w:space="0" w:color="auto"/>
              <w:right w:val="single" w:sz="8" w:space="0" w:color="000000"/>
            </w:tcBorders>
            <w:vAlign w:val="center"/>
            <w:hideMark/>
          </w:tcPr>
          <w:p w14:paraId="55843431"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Ownership of at least 51% of People who are:</w:t>
            </w:r>
          </w:p>
        </w:tc>
        <w:tc>
          <w:tcPr>
            <w:tcW w:w="1701" w:type="dxa"/>
            <w:tcBorders>
              <w:top w:val="nil"/>
              <w:left w:val="nil"/>
              <w:bottom w:val="nil"/>
              <w:right w:val="nil"/>
            </w:tcBorders>
            <w:vAlign w:val="bottom"/>
            <w:hideMark/>
          </w:tcPr>
          <w:p w14:paraId="4BD31677" w14:textId="77777777" w:rsidR="000128BC" w:rsidRPr="009A344F" w:rsidRDefault="000128BC" w:rsidP="003F1F50">
            <w:pPr>
              <w:jc w:val="center"/>
              <w:rPr>
                <w:rFonts w:cs="Calibri"/>
                <w:b/>
                <w:bCs/>
                <w:color w:val="000000"/>
                <w:sz w:val="20"/>
                <w:szCs w:val="20"/>
                <w:lang w:eastAsia="en-GB"/>
              </w:rPr>
            </w:pPr>
          </w:p>
        </w:tc>
        <w:tc>
          <w:tcPr>
            <w:tcW w:w="2126" w:type="dxa"/>
            <w:tcBorders>
              <w:top w:val="nil"/>
              <w:left w:val="nil"/>
              <w:bottom w:val="nil"/>
              <w:right w:val="nil"/>
            </w:tcBorders>
          </w:tcPr>
          <w:p w14:paraId="7C11A4D3" w14:textId="77777777" w:rsidR="000128BC" w:rsidRPr="009A344F" w:rsidRDefault="000128BC" w:rsidP="003F1F50">
            <w:pPr>
              <w:jc w:val="center"/>
              <w:rPr>
                <w:rFonts w:cs="Calibri"/>
                <w:b/>
                <w:bCs/>
                <w:color w:val="000000"/>
                <w:sz w:val="20"/>
                <w:szCs w:val="20"/>
                <w:lang w:eastAsia="en-GB"/>
              </w:rPr>
            </w:pPr>
          </w:p>
        </w:tc>
      </w:tr>
      <w:tr w:rsidR="000128BC" w:rsidRPr="009A344F" w14:paraId="74F28B97" w14:textId="77777777" w:rsidTr="009A344F">
        <w:trPr>
          <w:trHeight w:val="831"/>
        </w:trPr>
        <w:tc>
          <w:tcPr>
            <w:tcW w:w="1418" w:type="dxa"/>
            <w:tcBorders>
              <w:top w:val="single" w:sz="8" w:space="0" w:color="auto"/>
              <w:left w:val="single" w:sz="8" w:space="0" w:color="auto"/>
              <w:bottom w:val="single" w:sz="8" w:space="0" w:color="auto"/>
              <w:right w:val="single" w:sz="8" w:space="0" w:color="auto"/>
            </w:tcBorders>
            <w:noWrap/>
            <w:vAlign w:val="center"/>
            <w:hideMark/>
          </w:tcPr>
          <w:p w14:paraId="64A83A08" w14:textId="77777777" w:rsidR="000128BC" w:rsidRPr="009A344F" w:rsidRDefault="000128BC" w:rsidP="003F1F50">
            <w:pPr>
              <w:rPr>
                <w:rFonts w:cs="Calibri"/>
                <w:b/>
                <w:bCs/>
                <w:color w:val="000000"/>
                <w:sz w:val="20"/>
                <w:szCs w:val="20"/>
                <w:lang w:eastAsia="en-GB"/>
              </w:rPr>
            </w:pPr>
            <w:r w:rsidRPr="009A344F">
              <w:rPr>
                <w:rFonts w:cs="Calibri"/>
                <w:b/>
                <w:bCs/>
                <w:color w:val="000000"/>
                <w:sz w:val="20"/>
                <w:szCs w:val="20"/>
                <w:lang w:eastAsia="en-GB"/>
              </w:rPr>
              <w:t>Reference #</w:t>
            </w:r>
          </w:p>
        </w:tc>
        <w:tc>
          <w:tcPr>
            <w:tcW w:w="2268" w:type="dxa"/>
            <w:tcBorders>
              <w:top w:val="single" w:sz="8" w:space="0" w:color="auto"/>
              <w:left w:val="nil"/>
              <w:bottom w:val="single" w:sz="8" w:space="0" w:color="auto"/>
              <w:right w:val="single" w:sz="8" w:space="0" w:color="auto"/>
            </w:tcBorders>
            <w:vAlign w:val="center"/>
            <w:hideMark/>
          </w:tcPr>
          <w:p w14:paraId="24C736A6"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Contributor Level as defined in the Broad-Based Black Economic Empowerment Act</w:t>
            </w:r>
          </w:p>
        </w:tc>
        <w:tc>
          <w:tcPr>
            <w:tcW w:w="1276" w:type="dxa"/>
            <w:tcBorders>
              <w:top w:val="nil"/>
              <w:left w:val="nil"/>
              <w:bottom w:val="single" w:sz="8" w:space="0" w:color="auto"/>
              <w:right w:val="single" w:sz="8" w:space="0" w:color="auto"/>
            </w:tcBorders>
            <w:vAlign w:val="center"/>
            <w:hideMark/>
          </w:tcPr>
          <w:p w14:paraId="09884DCF"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Local Entity</w:t>
            </w:r>
          </w:p>
        </w:tc>
        <w:tc>
          <w:tcPr>
            <w:tcW w:w="1275" w:type="dxa"/>
            <w:tcBorders>
              <w:top w:val="nil"/>
              <w:left w:val="nil"/>
              <w:bottom w:val="single" w:sz="8" w:space="0" w:color="auto"/>
              <w:right w:val="single" w:sz="8" w:space="0" w:color="auto"/>
            </w:tcBorders>
            <w:vAlign w:val="center"/>
            <w:hideMark/>
          </w:tcPr>
          <w:p w14:paraId="4D1DA6F6"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EME/QSEs</w:t>
            </w:r>
          </w:p>
        </w:tc>
        <w:tc>
          <w:tcPr>
            <w:tcW w:w="1276" w:type="dxa"/>
            <w:tcBorders>
              <w:top w:val="nil"/>
              <w:left w:val="nil"/>
              <w:bottom w:val="single" w:sz="8" w:space="0" w:color="auto"/>
              <w:right w:val="single" w:sz="8" w:space="0" w:color="auto"/>
            </w:tcBorders>
            <w:vAlign w:val="center"/>
            <w:hideMark/>
          </w:tcPr>
          <w:p w14:paraId="059AFE04"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Woman Owned</w:t>
            </w:r>
          </w:p>
        </w:tc>
        <w:tc>
          <w:tcPr>
            <w:tcW w:w="1418" w:type="dxa"/>
            <w:tcBorders>
              <w:top w:val="nil"/>
              <w:left w:val="nil"/>
              <w:bottom w:val="single" w:sz="8" w:space="0" w:color="auto"/>
              <w:right w:val="single" w:sz="8" w:space="0" w:color="auto"/>
            </w:tcBorders>
            <w:vAlign w:val="center"/>
            <w:hideMark/>
          </w:tcPr>
          <w:p w14:paraId="260FA058"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Youth  Owned</w:t>
            </w:r>
          </w:p>
        </w:tc>
        <w:tc>
          <w:tcPr>
            <w:tcW w:w="2268" w:type="dxa"/>
            <w:tcBorders>
              <w:top w:val="nil"/>
              <w:left w:val="nil"/>
              <w:bottom w:val="single" w:sz="8" w:space="0" w:color="auto"/>
              <w:right w:val="single" w:sz="8" w:space="0" w:color="auto"/>
            </w:tcBorders>
            <w:vAlign w:val="center"/>
            <w:hideMark/>
          </w:tcPr>
          <w:p w14:paraId="40870EFC"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Owned by People living with disabilities</w:t>
            </w:r>
          </w:p>
        </w:tc>
        <w:tc>
          <w:tcPr>
            <w:tcW w:w="1701" w:type="dxa"/>
            <w:tcBorders>
              <w:top w:val="single" w:sz="8" w:space="0" w:color="auto"/>
              <w:left w:val="nil"/>
              <w:bottom w:val="single" w:sz="8" w:space="0" w:color="auto"/>
              <w:right w:val="single" w:sz="8" w:space="0" w:color="auto"/>
            </w:tcBorders>
            <w:vAlign w:val="center"/>
            <w:hideMark/>
          </w:tcPr>
          <w:p w14:paraId="1856AA2C"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Score</w:t>
            </w:r>
          </w:p>
        </w:tc>
        <w:tc>
          <w:tcPr>
            <w:tcW w:w="2126" w:type="dxa"/>
            <w:tcBorders>
              <w:top w:val="single" w:sz="8" w:space="0" w:color="auto"/>
              <w:left w:val="nil"/>
              <w:bottom w:val="single" w:sz="8" w:space="0" w:color="auto"/>
              <w:right w:val="single" w:sz="8" w:space="0" w:color="auto"/>
            </w:tcBorders>
          </w:tcPr>
          <w:p w14:paraId="4FCB1E8B" w14:textId="77777777" w:rsidR="000128BC" w:rsidRPr="009A344F" w:rsidRDefault="000128BC" w:rsidP="003F1F50">
            <w:pPr>
              <w:jc w:val="center"/>
              <w:rPr>
                <w:rFonts w:cs="Calibri"/>
                <w:b/>
                <w:bCs/>
                <w:color w:val="FF0000"/>
                <w:sz w:val="20"/>
                <w:szCs w:val="20"/>
                <w:lang w:eastAsia="en-GB"/>
              </w:rPr>
            </w:pPr>
            <w:r w:rsidRPr="009A344F">
              <w:rPr>
                <w:rFonts w:cs="Calibri"/>
                <w:b/>
                <w:bCs/>
                <w:color w:val="FF0000"/>
                <w:sz w:val="20"/>
                <w:szCs w:val="20"/>
                <w:lang w:eastAsia="en-GB"/>
              </w:rPr>
              <w:t>Bidder to select the section for points they wish to claim</w:t>
            </w:r>
          </w:p>
          <w:p w14:paraId="3E5F9C0E" w14:textId="77777777" w:rsidR="000128BC" w:rsidRPr="009A344F" w:rsidRDefault="000128BC" w:rsidP="003F1F50">
            <w:pPr>
              <w:jc w:val="center"/>
              <w:rPr>
                <w:rFonts w:cs="Calibri"/>
                <w:b/>
                <w:bCs/>
                <w:color w:val="FF0000"/>
                <w:sz w:val="20"/>
                <w:szCs w:val="20"/>
                <w:lang w:eastAsia="en-GB"/>
              </w:rPr>
            </w:pPr>
            <w:r w:rsidRPr="009A344F">
              <w:rPr>
                <w:rFonts w:cs="Calibri"/>
                <w:b/>
                <w:bCs/>
                <w:color w:val="FF0000"/>
                <w:sz w:val="20"/>
                <w:szCs w:val="20"/>
                <w:lang w:eastAsia="en-GB"/>
              </w:rPr>
              <w:t>(Mark as Y= Yes)</w:t>
            </w:r>
          </w:p>
        </w:tc>
      </w:tr>
      <w:tr w:rsidR="000128BC" w:rsidRPr="009A344F" w14:paraId="2F60005E" w14:textId="77777777" w:rsidTr="009A344F">
        <w:trPr>
          <w:trHeight w:val="360"/>
        </w:trPr>
        <w:tc>
          <w:tcPr>
            <w:tcW w:w="1418" w:type="dxa"/>
            <w:tcBorders>
              <w:top w:val="nil"/>
              <w:left w:val="single" w:sz="8" w:space="0" w:color="auto"/>
              <w:bottom w:val="single" w:sz="8" w:space="0" w:color="auto"/>
              <w:right w:val="single" w:sz="8" w:space="0" w:color="auto"/>
            </w:tcBorders>
            <w:noWrap/>
            <w:vAlign w:val="center"/>
            <w:hideMark/>
          </w:tcPr>
          <w:p w14:paraId="17E21D23" w14:textId="77777777" w:rsidR="000128BC" w:rsidRPr="009A344F" w:rsidRDefault="000128BC" w:rsidP="003F1F50">
            <w:pPr>
              <w:rPr>
                <w:rFonts w:cs="Calibri"/>
                <w:color w:val="000000"/>
                <w:sz w:val="20"/>
                <w:szCs w:val="20"/>
                <w:lang w:eastAsia="en-GB"/>
              </w:rPr>
            </w:pPr>
            <w:r w:rsidRPr="009A344F">
              <w:rPr>
                <w:rFonts w:cs="Calibri"/>
                <w:color w:val="000000"/>
                <w:sz w:val="20"/>
                <w:szCs w:val="20"/>
                <w:lang w:eastAsia="en-GB"/>
              </w:rPr>
              <w:t> </w:t>
            </w:r>
          </w:p>
        </w:tc>
        <w:tc>
          <w:tcPr>
            <w:tcW w:w="2268" w:type="dxa"/>
            <w:tcBorders>
              <w:top w:val="nil"/>
              <w:left w:val="nil"/>
              <w:bottom w:val="single" w:sz="8" w:space="0" w:color="auto"/>
              <w:right w:val="single" w:sz="8" w:space="0" w:color="auto"/>
            </w:tcBorders>
            <w:vAlign w:val="center"/>
            <w:hideMark/>
          </w:tcPr>
          <w:p w14:paraId="5884962A"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(A)</w:t>
            </w:r>
          </w:p>
        </w:tc>
        <w:tc>
          <w:tcPr>
            <w:tcW w:w="1276" w:type="dxa"/>
            <w:tcBorders>
              <w:top w:val="nil"/>
              <w:left w:val="nil"/>
              <w:bottom w:val="single" w:sz="8" w:space="0" w:color="auto"/>
              <w:right w:val="single" w:sz="8" w:space="0" w:color="auto"/>
            </w:tcBorders>
            <w:vAlign w:val="center"/>
            <w:hideMark/>
          </w:tcPr>
          <w:p w14:paraId="7181A9EA"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(B)</w:t>
            </w:r>
          </w:p>
        </w:tc>
        <w:tc>
          <w:tcPr>
            <w:tcW w:w="1275" w:type="dxa"/>
            <w:tcBorders>
              <w:top w:val="nil"/>
              <w:left w:val="nil"/>
              <w:bottom w:val="single" w:sz="8" w:space="0" w:color="auto"/>
              <w:right w:val="single" w:sz="8" w:space="0" w:color="auto"/>
            </w:tcBorders>
            <w:vAlign w:val="center"/>
            <w:hideMark/>
          </w:tcPr>
          <w:p w14:paraId="16605BFD"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(C)</w:t>
            </w:r>
          </w:p>
        </w:tc>
        <w:tc>
          <w:tcPr>
            <w:tcW w:w="1276" w:type="dxa"/>
            <w:tcBorders>
              <w:top w:val="nil"/>
              <w:left w:val="nil"/>
              <w:bottom w:val="single" w:sz="8" w:space="0" w:color="auto"/>
              <w:right w:val="single" w:sz="8" w:space="0" w:color="auto"/>
            </w:tcBorders>
            <w:vAlign w:val="center"/>
            <w:hideMark/>
          </w:tcPr>
          <w:p w14:paraId="09B5B4A2"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(D)</w:t>
            </w:r>
          </w:p>
        </w:tc>
        <w:tc>
          <w:tcPr>
            <w:tcW w:w="1418" w:type="dxa"/>
            <w:tcBorders>
              <w:top w:val="nil"/>
              <w:left w:val="nil"/>
              <w:bottom w:val="single" w:sz="8" w:space="0" w:color="auto"/>
              <w:right w:val="single" w:sz="8" w:space="0" w:color="auto"/>
            </w:tcBorders>
            <w:vAlign w:val="center"/>
            <w:hideMark/>
          </w:tcPr>
          <w:p w14:paraId="1ADF556A"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(E)</w:t>
            </w:r>
          </w:p>
        </w:tc>
        <w:tc>
          <w:tcPr>
            <w:tcW w:w="2268" w:type="dxa"/>
            <w:tcBorders>
              <w:top w:val="nil"/>
              <w:left w:val="nil"/>
              <w:bottom w:val="single" w:sz="8" w:space="0" w:color="auto"/>
              <w:right w:val="single" w:sz="8" w:space="0" w:color="auto"/>
            </w:tcBorders>
            <w:vAlign w:val="center"/>
            <w:hideMark/>
          </w:tcPr>
          <w:p w14:paraId="04DC7D95"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19CA67D7"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(G)</w:t>
            </w:r>
          </w:p>
        </w:tc>
        <w:tc>
          <w:tcPr>
            <w:tcW w:w="2126" w:type="dxa"/>
            <w:tcBorders>
              <w:top w:val="nil"/>
              <w:left w:val="nil"/>
              <w:bottom w:val="single" w:sz="8" w:space="0" w:color="auto"/>
              <w:right w:val="single" w:sz="8" w:space="0" w:color="auto"/>
            </w:tcBorders>
          </w:tcPr>
          <w:p w14:paraId="04FE6B1E" w14:textId="77777777" w:rsidR="000128BC" w:rsidRPr="009A344F" w:rsidRDefault="000128BC" w:rsidP="003F1F50">
            <w:pPr>
              <w:jc w:val="center"/>
              <w:rPr>
                <w:rFonts w:cs="Calibri"/>
                <w:b/>
                <w:bCs/>
                <w:color w:val="000000"/>
                <w:sz w:val="20"/>
                <w:szCs w:val="20"/>
                <w:lang w:eastAsia="en-GB"/>
              </w:rPr>
            </w:pPr>
          </w:p>
        </w:tc>
      </w:tr>
      <w:tr w:rsidR="000128BC" w:rsidRPr="009A344F" w14:paraId="09E489D6" w14:textId="77777777" w:rsidTr="009A344F">
        <w:trPr>
          <w:trHeight w:val="309"/>
        </w:trPr>
        <w:tc>
          <w:tcPr>
            <w:tcW w:w="1418" w:type="dxa"/>
            <w:tcBorders>
              <w:top w:val="nil"/>
              <w:left w:val="single" w:sz="8" w:space="0" w:color="auto"/>
              <w:bottom w:val="single" w:sz="4" w:space="0" w:color="auto"/>
              <w:right w:val="single" w:sz="4" w:space="0" w:color="auto"/>
            </w:tcBorders>
            <w:noWrap/>
            <w:vAlign w:val="bottom"/>
            <w:hideMark/>
          </w:tcPr>
          <w:p w14:paraId="10FADEE8"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1</w:t>
            </w:r>
          </w:p>
        </w:tc>
        <w:tc>
          <w:tcPr>
            <w:tcW w:w="2268" w:type="dxa"/>
            <w:tcBorders>
              <w:top w:val="nil"/>
              <w:left w:val="nil"/>
              <w:bottom w:val="single" w:sz="4" w:space="0" w:color="auto"/>
              <w:right w:val="nil"/>
            </w:tcBorders>
            <w:vAlign w:val="bottom"/>
            <w:hideMark/>
          </w:tcPr>
          <w:p w14:paraId="03462C13" w14:textId="77777777" w:rsidR="000128BC" w:rsidRPr="009A344F" w:rsidRDefault="000128BC" w:rsidP="003F1F50">
            <w:pPr>
              <w:rPr>
                <w:rFonts w:cs="Calibri"/>
                <w:b/>
                <w:bCs/>
                <w:color w:val="000000"/>
                <w:sz w:val="20"/>
                <w:szCs w:val="20"/>
                <w:lang w:eastAsia="en-GB"/>
              </w:rPr>
            </w:pPr>
            <w:r w:rsidRPr="009A344F">
              <w:rPr>
                <w:rFonts w:cs="Calibri"/>
                <w:b/>
                <w:bCs/>
                <w:color w:val="000000"/>
                <w:sz w:val="20"/>
                <w:szCs w:val="20"/>
                <w:lang w:eastAsia="en-GB"/>
              </w:rPr>
              <w:t>Level 1</w:t>
            </w:r>
          </w:p>
        </w:tc>
        <w:tc>
          <w:tcPr>
            <w:tcW w:w="1276" w:type="dxa"/>
            <w:tcBorders>
              <w:top w:val="nil"/>
              <w:left w:val="single" w:sz="4" w:space="0" w:color="auto"/>
              <w:bottom w:val="single" w:sz="4" w:space="0" w:color="auto"/>
              <w:right w:val="single" w:sz="4" w:space="0" w:color="auto"/>
            </w:tcBorders>
            <w:vAlign w:val="center"/>
            <w:hideMark/>
          </w:tcPr>
          <w:p w14:paraId="36157473"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7021254F"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2</w:t>
            </w:r>
          </w:p>
        </w:tc>
        <w:tc>
          <w:tcPr>
            <w:tcW w:w="1276" w:type="dxa"/>
            <w:tcBorders>
              <w:top w:val="nil"/>
              <w:left w:val="nil"/>
              <w:bottom w:val="single" w:sz="4" w:space="0" w:color="auto"/>
              <w:right w:val="single" w:sz="4" w:space="0" w:color="auto"/>
            </w:tcBorders>
            <w:vAlign w:val="center"/>
            <w:hideMark/>
          </w:tcPr>
          <w:p w14:paraId="42A14E1F"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4</w:t>
            </w:r>
          </w:p>
        </w:tc>
        <w:tc>
          <w:tcPr>
            <w:tcW w:w="1418" w:type="dxa"/>
            <w:tcBorders>
              <w:top w:val="nil"/>
              <w:left w:val="nil"/>
              <w:bottom w:val="single" w:sz="4" w:space="0" w:color="auto"/>
              <w:right w:val="single" w:sz="4" w:space="0" w:color="auto"/>
            </w:tcBorders>
            <w:vAlign w:val="center"/>
            <w:hideMark/>
          </w:tcPr>
          <w:p w14:paraId="413ED002"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3</w:t>
            </w:r>
          </w:p>
        </w:tc>
        <w:tc>
          <w:tcPr>
            <w:tcW w:w="2268" w:type="dxa"/>
            <w:tcBorders>
              <w:top w:val="nil"/>
              <w:left w:val="nil"/>
              <w:bottom w:val="single" w:sz="4" w:space="0" w:color="auto"/>
              <w:right w:val="single" w:sz="4" w:space="0" w:color="auto"/>
            </w:tcBorders>
            <w:vAlign w:val="center"/>
            <w:hideMark/>
          </w:tcPr>
          <w:p w14:paraId="21BEA0EA"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1</w:t>
            </w:r>
          </w:p>
        </w:tc>
        <w:tc>
          <w:tcPr>
            <w:tcW w:w="1701" w:type="dxa"/>
            <w:tcBorders>
              <w:top w:val="nil"/>
              <w:left w:val="nil"/>
              <w:bottom w:val="single" w:sz="4" w:space="0" w:color="auto"/>
              <w:right w:val="single" w:sz="8" w:space="0" w:color="auto"/>
            </w:tcBorders>
            <w:vAlign w:val="center"/>
            <w:hideMark/>
          </w:tcPr>
          <w:p w14:paraId="292FEFB9"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10</w:t>
            </w:r>
          </w:p>
        </w:tc>
        <w:tc>
          <w:tcPr>
            <w:tcW w:w="2126" w:type="dxa"/>
            <w:tcBorders>
              <w:top w:val="nil"/>
              <w:left w:val="nil"/>
              <w:bottom w:val="single" w:sz="4" w:space="0" w:color="auto"/>
              <w:right w:val="single" w:sz="8" w:space="0" w:color="auto"/>
            </w:tcBorders>
          </w:tcPr>
          <w:p w14:paraId="2F0C6752" w14:textId="77777777" w:rsidR="000128BC" w:rsidRPr="009A344F" w:rsidRDefault="000128BC" w:rsidP="003F1F50">
            <w:pPr>
              <w:jc w:val="center"/>
              <w:rPr>
                <w:rFonts w:cs="Calibri"/>
                <w:b/>
                <w:bCs/>
                <w:color w:val="000000"/>
                <w:sz w:val="20"/>
                <w:szCs w:val="20"/>
                <w:lang w:eastAsia="en-GB"/>
              </w:rPr>
            </w:pPr>
          </w:p>
        </w:tc>
      </w:tr>
      <w:tr w:rsidR="000128BC" w:rsidRPr="009A344F" w14:paraId="58865DA1" w14:textId="77777777" w:rsidTr="009A344F">
        <w:trPr>
          <w:trHeight w:val="340"/>
        </w:trPr>
        <w:tc>
          <w:tcPr>
            <w:tcW w:w="1418" w:type="dxa"/>
            <w:tcBorders>
              <w:top w:val="nil"/>
              <w:left w:val="single" w:sz="8" w:space="0" w:color="auto"/>
              <w:bottom w:val="single" w:sz="4" w:space="0" w:color="auto"/>
              <w:right w:val="single" w:sz="4" w:space="0" w:color="auto"/>
            </w:tcBorders>
            <w:noWrap/>
            <w:vAlign w:val="bottom"/>
            <w:hideMark/>
          </w:tcPr>
          <w:p w14:paraId="1F889070"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2</w:t>
            </w:r>
          </w:p>
        </w:tc>
        <w:tc>
          <w:tcPr>
            <w:tcW w:w="2268" w:type="dxa"/>
            <w:tcBorders>
              <w:top w:val="nil"/>
              <w:left w:val="nil"/>
              <w:bottom w:val="single" w:sz="4" w:space="0" w:color="auto"/>
              <w:right w:val="nil"/>
            </w:tcBorders>
            <w:vAlign w:val="bottom"/>
            <w:hideMark/>
          </w:tcPr>
          <w:p w14:paraId="5519ED48" w14:textId="77777777" w:rsidR="000128BC" w:rsidRPr="009A344F" w:rsidRDefault="000128BC" w:rsidP="003F1F50">
            <w:pPr>
              <w:rPr>
                <w:rFonts w:cs="Calibri"/>
                <w:b/>
                <w:bCs/>
                <w:color w:val="000000"/>
                <w:sz w:val="20"/>
                <w:szCs w:val="20"/>
                <w:lang w:eastAsia="en-GB"/>
              </w:rPr>
            </w:pPr>
            <w:r w:rsidRPr="009A344F">
              <w:rPr>
                <w:rFonts w:cs="Calibri"/>
                <w:b/>
                <w:bCs/>
                <w:color w:val="000000"/>
                <w:sz w:val="20"/>
                <w:szCs w:val="20"/>
                <w:lang w:eastAsia="en-GB"/>
              </w:rPr>
              <w:t>Level 1</w:t>
            </w:r>
          </w:p>
        </w:tc>
        <w:tc>
          <w:tcPr>
            <w:tcW w:w="1276" w:type="dxa"/>
            <w:tcBorders>
              <w:top w:val="nil"/>
              <w:left w:val="single" w:sz="4" w:space="0" w:color="auto"/>
              <w:bottom w:val="single" w:sz="4" w:space="0" w:color="auto"/>
              <w:right w:val="single" w:sz="4" w:space="0" w:color="auto"/>
            </w:tcBorders>
            <w:vAlign w:val="center"/>
            <w:hideMark/>
          </w:tcPr>
          <w:p w14:paraId="5EB0BFC4"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3DB9AF86"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2</w:t>
            </w:r>
          </w:p>
        </w:tc>
        <w:tc>
          <w:tcPr>
            <w:tcW w:w="1276" w:type="dxa"/>
            <w:tcBorders>
              <w:top w:val="nil"/>
              <w:left w:val="nil"/>
              <w:bottom w:val="single" w:sz="4" w:space="0" w:color="auto"/>
              <w:right w:val="single" w:sz="4" w:space="0" w:color="auto"/>
            </w:tcBorders>
            <w:vAlign w:val="center"/>
            <w:hideMark/>
          </w:tcPr>
          <w:p w14:paraId="178F820C"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4</w:t>
            </w:r>
          </w:p>
        </w:tc>
        <w:tc>
          <w:tcPr>
            <w:tcW w:w="1418" w:type="dxa"/>
            <w:tcBorders>
              <w:top w:val="nil"/>
              <w:left w:val="nil"/>
              <w:bottom w:val="single" w:sz="4" w:space="0" w:color="auto"/>
              <w:right w:val="single" w:sz="4" w:space="0" w:color="auto"/>
            </w:tcBorders>
            <w:vAlign w:val="center"/>
            <w:hideMark/>
          </w:tcPr>
          <w:p w14:paraId="777CBC14" w14:textId="77777777" w:rsidR="000128BC" w:rsidRPr="009A344F" w:rsidRDefault="000128BC" w:rsidP="003F1F50">
            <w:pPr>
              <w:jc w:val="center"/>
              <w:rPr>
                <w:rFonts w:cs="Calibri"/>
                <w:b/>
                <w:bCs/>
                <w:sz w:val="20"/>
                <w:szCs w:val="20"/>
                <w:lang w:eastAsia="en-GB"/>
              </w:rPr>
            </w:pPr>
            <w:r w:rsidRPr="009A344F">
              <w:rPr>
                <w:rFonts w:cs="Calibri"/>
                <w:b/>
                <w:bCs/>
                <w:sz w:val="20"/>
                <w:szCs w:val="20"/>
                <w:lang w:eastAsia="en-GB"/>
              </w:rPr>
              <w:t>3</w:t>
            </w:r>
          </w:p>
        </w:tc>
        <w:tc>
          <w:tcPr>
            <w:tcW w:w="2268" w:type="dxa"/>
            <w:tcBorders>
              <w:top w:val="nil"/>
              <w:left w:val="nil"/>
              <w:bottom w:val="single" w:sz="4" w:space="0" w:color="auto"/>
              <w:right w:val="single" w:sz="4" w:space="0" w:color="auto"/>
            </w:tcBorders>
            <w:shd w:val="clear" w:color="000000" w:fill="A6A6A6"/>
            <w:vAlign w:val="center"/>
            <w:hideMark/>
          </w:tcPr>
          <w:p w14:paraId="0748548A" w14:textId="77777777" w:rsidR="000128BC" w:rsidRPr="009A344F" w:rsidRDefault="000128BC" w:rsidP="003F1F50">
            <w:pPr>
              <w:jc w:val="center"/>
              <w:rPr>
                <w:rFonts w:cs="Calibri"/>
                <w:sz w:val="20"/>
                <w:szCs w:val="20"/>
                <w:lang w:eastAsia="en-GB"/>
              </w:rPr>
            </w:pPr>
            <w:r w:rsidRPr="009A344F">
              <w:rPr>
                <w:rFonts w:cs="Calibri"/>
                <w:sz w:val="20"/>
                <w:szCs w:val="20"/>
                <w:lang w:eastAsia="en-GB"/>
              </w:rPr>
              <w:t>0</w:t>
            </w:r>
          </w:p>
        </w:tc>
        <w:tc>
          <w:tcPr>
            <w:tcW w:w="1701" w:type="dxa"/>
            <w:tcBorders>
              <w:top w:val="nil"/>
              <w:left w:val="nil"/>
              <w:bottom w:val="single" w:sz="4" w:space="0" w:color="auto"/>
              <w:right w:val="single" w:sz="8" w:space="0" w:color="auto"/>
            </w:tcBorders>
            <w:vAlign w:val="center"/>
            <w:hideMark/>
          </w:tcPr>
          <w:p w14:paraId="7CDFDC9D"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9</w:t>
            </w:r>
          </w:p>
        </w:tc>
        <w:tc>
          <w:tcPr>
            <w:tcW w:w="2126" w:type="dxa"/>
            <w:tcBorders>
              <w:top w:val="nil"/>
              <w:left w:val="nil"/>
              <w:bottom w:val="single" w:sz="4" w:space="0" w:color="auto"/>
              <w:right w:val="single" w:sz="8" w:space="0" w:color="auto"/>
            </w:tcBorders>
          </w:tcPr>
          <w:p w14:paraId="331F72DD" w14:textId="77777777" w:rsidR="000128BC" w:rsidRPr="009A344F" w:rsidRDefault="000128BC" w:rsidP="003F1F50">
            <w:pPr>
              <w:jc w:val="center"/>
              <w:rPr>
                <w:rFonts w:cs="Calibri"/>
                <w:b/>
                <w:bCs/>
                <w:color w:val="000000"/>
                <w:sz w:val="20"/>
                <w:szCs w:val="20"/>
                <w:lang w:eastAsia="en-GB"/>
              </w:rPr>
            </w:pPr>
          </w:p>
        </w:tc>
      </w:tr>
      <w:tr w:rsidR="000128BC" w:rsidRPr="009A344F" w14:paraId="2DDD0D98" w14:textId="77777777" w:rsidTr="009A344F">
        <w:trPr>
          <w:trHeight w:val="360"/>
        </w:trPr>
        <w:tc>
          <w:tcPr>
            <w:tcW w:w="1418" w:type="dxa"/>
            <w:tcBorders>
              <w:top w:val="nil"/>
              <w:left w:val="single" w:sz="8" w:space="0" w:color="auto"/>
              <w:bottom w:val="single" w:sz="8" w:space="0" w:color="auto"/>
              <w:right w:val="single" w:sz="4" w:space="0" w:color="auto"/>
            </w:tcBorders>
            <w:noWrap/>
            <w:vAlign w:val="bottom"/>
            <w:hideMark/>
          </w:tcPr>
          <w:p w14:paraId="35C2BF0F"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3</w:t>
            </w:r>
          </w:p>
        </w:tc>
        <w:tc>
          <w:tcPr>
            <w:tcW w:w="2268" w:type="dxa"/>
            <w:tcBorders>
              <w:top w:val="nil"/>
              <w:left w:val="nil"/>
              <w:bottom w:val="single" w:sz="8" w:space="0" w:color="auto"/>
              <w:right w:val="nil"/>
            </w:tcBorders>
            <w:vAlign w:val="bottom"/>
            <w:hideMark/>
          </w:tcPr>
          <w:p w14:paraId="0B286690" w14:textId="77777777" w:rsidR="000128BC" w:rsidRPr="009A344F" w:rsidRDefault="000128BC" w:rsidP="003F1F50">
            <w:pPr>
              <w:rPr>
                <w:rFonts w:cs="Calibri"/>
                <w:b/>
                <w:bCs/>
                <w:color w:val="000000"/>
                <w:sz w:val="20"/>
                <w:szCs w:val="20"/>
                <w:lang w:eastAsia="en-GB"/>
              </w:rPr>
            </w:pPr>
            <w:r w:rsidRPr="009A344F">
              <w:rPr>
                <w:rFonts w:cs="Calibri"/>
                <w:b/>
                <w:bCs/>
                <w:color w:val="000000"/>
                <w:sz w:val="20"/>
                <w:szCs w:val="20"/>
                <w:lang w:eastAsia="en-GB"/>
              </w:rPr>
              <w:t>Level 1</w:t>
            </w:r>
          </w:p>
        </w:tc>
        <w:tc>
          <w:tcPr>
            <w:tcW w:w="1276" w:type="dxa"/>
            <w:tcBorders>
              <w:top w:val="nil"/>
              <w:left w:val="single" w:sz="4" w:space="0" w:color="auto"/>
              <w:bottom w:val="single" w:sz="8" w:space="0" w:color="auto"/>
              <w:right w:val="single" w:sz="4" w:space="0" w:color="auto"/>
            </w:tcBorders>
            <w:vAlign w:val="center"/>
            <w:hideMark/>
          </w:tcPr>
          <w:p w14:paraId="27F35A10"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275" w:type="dxa"/>
            <w:tcBorders>
              <w:top w:val="nil"/>
              <w:left w:val="nil"/>
              <w:bottom w:val="single" w:sz="8" w:space="0" w:color="auto"/>
              <w:right w:val="single" w:sz="4" w:space="0" w:color="auto"/>
            </w:tcBorders>
            <w:vAlign w:val="center"/>
            <w:hideMark/>
          </w:tcPr>
          <w:p w14:paraId="3DD2D0AF"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2</w:t>
            </w:r>
          </w:p>
        </w:tc>
        <w:tc>
          <w:tcPr>
            <w:tcW w:w="1276" w:type="dxa"/>
            <w:tcBorders>
              <w:top w:val="nil"/>
              <w:left w:val="nil"/>
              <w:bottom w:val="single" w:sz="8" w:space="0" w:color="auto"/>
              <w:right w:val="single" w:sz="4" w:space="0" w:color="auto"/>
            </w:tcBorders>
            <w:vAlign w:val="center"/>
            <w:hideMark/>
          </w:tcPr>
          <w:p w14:paraId="5B9C9E3E"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4</w:t>
            </w:r>
          </w:p>
        </w:tc>
        <w:tc>
          <w:tcPr>
            <w:tcW w:w="1418" w:type="dxa"/>
            <w:tcBorders>
              <w:top w:val="nil"/>
              <w:left w:val="nil"/>
              <w:bottom w:val="single" w:sz="8" w:space="0" w:color="auto"/>
              <w:right w:val="single" w:sz="4" w:space="0" w:color="auto"/>
            </w:tcBorders>
            <w:shd w:val="clear" w:color="000000" w:fill="A6A6A6"/>
            <w:vAlign w:val="center"/>
            <w:hideMark/>
          </w:tcPr>
          <w:p w14:paraId="226F941B" w14:textId="77777777" w:rsidR="000128BC" w:rsidRPr="009A344F" w:rsidRDefault="000128BC" w:rsidP="003F1F50">
            <w:pPr>
              <w:jc w:val="center"/>
              <w:rPr>
                <w:rFonts w:cs="Calibri"/>
                <w:sz w:val="20"/>
                <w:szCs w:val="20"/>
                <w:lang w:eastAsia="en-GB"/>
              </w:rPr>
            </w:pPr>
            <w:r w:rsidRPr="009A344F">
              <w:rPr>
                <w:rFonts w:cs="Calibri"/>
                <w:sz w:val="20"/>
                <w:szCs w:val="20"/>
                <w:lang w:eastAsia="en-GB"/>
              </w:rPr>
              <w:t>0</w:t>
            </w:r>
          </w:p>
        </w:tc>
        <w:tc>
          <w:tcPr>
            <w:tcW w:w="2268" w:type="dxa"/>
            <w:tcBorders>
              <w:top w:val="nil"/>
              <w:left w:val="nil"/>
              <w:bottom w:val="single" w:sz="8" w:space="0" w:color="auto"/>
              <w:right w:val="single" w:sz="4" w:space="0" w:color="auto"/>
            </w:tcBorders>
            <w:shd w:val="clear" w:color="000000" w:fill="A6A6A6"/>
            <w:vAlign w:val="center"/>
            <w:hideMark/>
          </w:tcPr>
          <w:p w14:paraId="2D9192A5" w14:textId="77777777" w:rsidR="000128BC" w:rsidRPr="009A344F" w:rsidRDefault="000128BC" w:rsidP="003F1F50">
            <w:pPr>
              <w:jc w:val="center"/>
              <w:rPr>
                <w:rFonts w:cs="Calibri"/>
                <w:sz w:val="20"/>
                <w:szCs w:val="20"/>
                <w:lang w:eastAsia="en-GB"/>
              </w:rPr>
            </w:pPr>
            <w:r w:rsidRPr="009A344F">
              <w:rPr>
                <w:rFonts w:cs="Calibri"/>
                <w:sz w:val="20"/>
                <w:szCs w:val="20"/>
                <w:lang w:eastAsia="en-GB"/>
              </w:rPr>
              <w:t>0</w:t>
            </w:r>
          </w:p>
        </w:tc>
        <w:tc>
          <w:tcPr>
            <w:tcW w:w="1701" w:type="dxa"/>
            <w:tcBorders>
              <w:top w:val="nil"/>
              <w:left w:val="nil"/>
              <w:bottom w:val="single" w:sz="8" w:space="0" w:color="auto"/>
              <w:right w:val="single" w:sz="8" w:space="0" w:color="auto"/>
            </w:tcBorders>
            <w:vAlign w:val="center"/>
            <w:hideMark/>
          </w:tcPr>
          <w:p w14:paraId="44B39EAE"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6</w:t>
            </w:r>
          </w:p>
        </w:tc>
        <w:tc>
          <w:tcPr>
            <w:tcW w:w="2126" w:type="dxa"/>
            <w:tcBorders>
              <w:top w:val="nil"/>
              <w:left w:val="nil"/>
              <w:bottom w:val="single" w:sz="8" w:space="0" w:color="auto"/>
              <w:right w:val="single" w:sz="8" w:space="0" w:color="auto"/>
            </w:tcBorders>
          </w:tcPr>
          <w:p w14:paraId="39DB51C7" w14:textId="77777777" w:rsidR="000128BC" w:rsidRPr="009A344F" w:rsidRDefault="000128BC" w:rsidP="003F1F50">
            <w:pPr>
              <w:jc w:val="center"/>
              <w:rPr>
                <w:rFonts w:cs="Calibri"/>
                <w:b/>
                <w:bCs/>
                <w:color w:val="000000"/>
                <w:sz w:val="20"/>
                <w:szCs w:val="20"/>
                <w:lang w:eastAsia="en-GB"/>
              </w:rPr>
            </w:pPr>
          </w:p>
        </w:tc>
      </w:tr>
      <w:tr w:rsidR="000128BC" w:rsidRPr="009A344F" w14:paraId="307A54D6" w14:textId="77777777" w:rsidTr="009A344F">
        <w:trPr>
          <w:trHeight w:val="340"/>
        </w:trPr>
        <w:tc>
          <w:tcPr>
            <w:tcW w:w="1418" w:type="dxa"/>
            <w:tcBorders>
              <w:top w:val="nil"/>
              <w:left w:val="single" w:sz="8" w:space="0" w:color="auto"/>
              <w:bottom w:val="single" w:sz="4" w:space="0" w:color="auto"/>
              <w:right w:val="single" w:sz="4" w:space="0" w:color="auto"/>
            </w:tcBorders>
            <w:noWrap/>
            <w:vAlign w:val="bottom"/>
            <w:hideMark/>
          </w:tcPr>
          <w:p w14:paraId="145F52F1"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4</w:t>
            </w:r>
          </w:p>
        </w:tc>
        <w:tc>
          <w:tcPr>
            <w:tcW w:w="2268" w:type="dxa"/>
            <w:tcBorders>
              <w:top w:val="nil"/>
              <w:left w:val="nil"/>
              <w:bottom w:val="single" w:sz="4" w:space="0" w:color="auto"/>
              <w:right w:val="nil"/>
            </w:tcBorders>
            <w:vAlign w:val="bottom"/>
            <w:hideMark/>
          </w:tcPr>
          <w:p w14:paraId="27FDAF69" w14:textId="77777777" w:rsidR="000128BC" w:rsidRPr="009A344F" w:rsidRDefault="000128BC" w:rsidP="003F1F50">
            <w:pPr>
              <w:rPr>
                <w:rFonts w:cs="Calibri"/>
                <w:b/>
                <w:bCs/>
                <w:color w:val="000000"/>
                <w:sz w:val="20"/>
                <w:szCs w:val="20"/>
                <w:lang w:eastAsia="en-GB"/>
              </w:rPr>
            </w:pPr>
            <w:r w:rsidRPr="009A344F">
              <w:rPr>
                <w:rFonts w:cs="Calibri"/>
                <w:b/>
                <w:bCs/>
                <w:color w:val="000000"/>
                <w:sz w:val="20"/>
                <w:szCs w:val="20"/>
                <w:lang w:eastAsia="en-GB"/>
              </w:rPr>
              <w:t>Level 2 and 3</w:t>
            </w:r>
          </w:p>
        </w:tc>
        <w:tc>
          <w:tcPr>
            <w:tcW w:w="1276" w:type="dxa"/>
            <w:tcBorders>
              <w:top w:val="nil"/>
              <w:left w:val="single" w:sz="4" w:space="0" w:color="auto"/>
              <w:bottom w:val="single" w:sz="4" w:space="0" w:color="auto"/>
              <w:right w:val="single" w:sz="4" w:space="0" w:color="auto"/>
            </w:tcBorders>
            <w:vAlign w:val="center"/>
            <w:hideMark/>
          </w:tcPr>
          <w:p w14:paraId="4A3F0A0A"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6F70F2A1"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1</w:t>
            </w:r>
          </w:p>
        </w:tc>
        <w:tc>
          <w:tcPr>
            <w:tcW w:w="1276" w:type="dxa"/>
            <w:tcBorders>
              <w:top w:val="nil"/>
              <w:left w:val="nil"/>
              <w:bottom w:val="single" w:sz="4" w:space="0" w:color="auto"/>
              <w:right w:val="single" w:sz="4" w:space="0" w:color="auto"/>
            </w:tcBorders>
            <w:vAlign w:val="center"/>
            <w:hideMark/>
          </w:tcPr>
          <w:p w14:paraId="5B18F1E3"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2</w:t>
            </w:r>
          </w:p>
        </w:tc>
        <w:tc>
          <w:tcPr>
            <w:tcW w:w="1418" w:type="dxa"/>
            <w:tcBorders>
              <w:top w:val="nil"/>
              <w:left w:val="nil"/>
              <w:bottom w:val="single" w:sz="4" w:space="0" w:color="auto"/>
              <w:right w:val="single" w:sz="4" w:space="0" w:color="auto"/>
            </w:tcBorders>
            <w:vAlign w:val="center"/>
            <w:hideMark/>
          </w:tcPr>
          <w:p w14:paraId="670484C7" w14:textId="77777777" w:rsidR="000128BC" w:rsidRPr="009A344F" w:rsidRDefault="000128BC" w:rsidP="003F1F50">
            <w:pPr>
              <w:jc w:val="center"/>
              <w:rPr>
                <w:rFonts w:cs="Calibri"/>
                <w:b/>
                <w:bCs/>
                <w:sz w:val="20"/>
                <w:szCs w:val="20"/>
                <w:lang w:eastAsia="en-GB"/>
              </w:rPr>
            </w:pPr>
            <w:r w:rsidRPr="009A344F">
              <w:rPr>
                <w:rFonts w:cs="Calibri"/>
                <w:b/>
                <w:bCs/>
                <w:sz w:val="20"/>
                <w:szCs w:val="20"/>
                <w:lang w:eastAsia="en-GB"/>
              </w:rPr>
              <w:t>1</w:t>
            </w:r>
          </w:p>
        </w:tc>
        <w:tc>
          <w:tcPr>
            <w:tcW w:w="2268" w:type="dxa"/>
            <w:tcBorders>
              <w:top w:val="nil"/>
              <w:left w:val="nil"/>
              <w:bottom w:val="single" w:sz="4" w:space="0" w:color="auto"/>
              <w:right w:val="single" w:sz="4" w:space="0" w:color="auto"/>
            </w:tcBorders>
            <w:vAlign w:val="center"/>
            <w:hideMark/>
          </w:tcPr>
          <w:p w14:paraId="3366B50A" w14:textId="77777777" w:rsidR="000128BC" w:rsidRPr="009A344F" w:rsidRDefault="000128BC" w:rsidP="003F1F50">
            <w:pPr>
              <w:jc w:val="center"/>
              <w:rPr>
                <w:rFonts w:cs="Calibri"/>
                <w:b/>
                <w:bCs/>
                <w:sz w:val="20"/>
                <w:szCs w:val="20"/>
                <w:lang w:eastAsia="en-GB"/>
              </w:rPr>
            </w:pPr>
            <w:r w:rsidRPr="009A344F">
              <w:rPr>
                <w:rFonts w:cs="Calibri"/>
                <w:b/>
                <w:bCs/>
                <w:sz w:val="20"/>
                <w:szCs w:val="20"/>
                <w:lang w:eastAsia="en-GB"/>
              </w:rPr>
              <w:t>1</w:t>
            </w:r>
          </w:p>
        </w:tc>
        <w:tc>
          <w:tcPr>
            <w:tcW w:w="1701" w:type="dxa"/>
            <w:tcBorders>
              <w:top w:val="nil"/>
              <w:left w:val="nil"/>
              <w:bottom w:val="single" w:sz="4" w:space="0" w:color="auto"/>
              <w:right w:val="single" w:sz="8" w:space="0" w:color="auto"/>
            </w:tcBorders>
            <w:vAlign w:val="center"/>
            <w:hideMark/>
          </w:tcPr>
          <w:p w14:paraId="063C05F2"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5</w:t>
            </w:r>
          </w:p>
        </w:tc>
        <w:tc>
          <w:tcPr>
            <w:tcW w:w="2126" w:type="dxa"/>
            <w:tcBorders>
              <w:top w:val="nil"/>
              <w:left w:val="nil"/>
              <w:bottom w:val="single" w:sz="4" w:space="0" w:color="auto"/>
              <w:right w:val="single" w:sz="8" w:space="0" w:color="auto"/>
            </w:tcBorders>
          </w:tcPr>
          <w:p w14:paraId="47BCC910" w14:textId="77777777" w:rsidR="000128BC" w:rsidRPr="009A344F" w:rsidRDefault="000128BC" w:rsidP="003F1F50">
            <w:pPr>
              <w:jc w:val="center"/>
              <w:rPr>
                <w:rFonts w:cs="Calibri"/>
                <w:b/>
                <w:bCs/>
                <w:color w:val="000000"/>
                <w:sz w:val="20"/>
                <w:szCs w:val="20"/>
                <w:lang w:eastAsia="en-GB"/>
              </w:rPr>
            </w:pPr>
          </w:p>
        </w:tc>
      </w:tr>
      <w:tr w:rsidR="000128BC" w:rsidRPr="009A344F" w14:paraId="5D3B76B7" w14:textId="77777777" w:rsidTr="009A344F">
        <w:trPr>
          <w:trHeight w:val="340"/>
        </w:trPr>
        <w:tc>
          <w:tcPr>
            <w:tcW w:w="1418" w:type="dxa"/>
            <w:tcBorders>
              <w:top w:val="nil"/>
              <w:left w:val="single" w:sz="8" w:space="0" w:color="auto"/>
              <w:bottom w:val="single" w:sz="4" w:space="0" w:color="auto"/>
              <w:right w:val="single" w:sz="4" w:space="0" w:color="auto"/>
            </w:tcBorders>
            <w:noWrap/>
            <w:vAlign w:val="bottom"/>
            <w:hideMark/>
          </w:tcPr>
          <w:p w14:paraId="60157067"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5</w:t>
            </w:r>
          </w:p>
        </w:tc>
        <w:tc>
          <w:tcPr>
            <w:tcW w:w="2268" w:type="dxa"/>
            <w:tcBorders>
              <w:top w:val="nil"/>
              <w:left w:val="nil"/>
              <w:bottom w:val="single" w:sz="4" w:space="0" w:color="auto"/>
              <w:right w:val="nil"/>
            </w:tcBorders>
            <w:vAlign w:val="bottom"/>
            <w:hideMark/>
          </w:tcPr>
          <w:p w14:paraId="31861761" w14:textId="77777777" w:rsidR="000128BC" w:rsidRPr="009A344F" w:rsidRDefault="000128BC" w:rsidP="003F1F50">
            <w:pPr>
              <w:rPr>
                <w:rFonts w:cs="Calibri"/>
                <w:b/>
                <w:bCs/>
                <w:color w:val="000000"/>
                <w:sz w:val="20"/>
                <w:szCs w:val="20"/>
                <w:lang w:eastAsia="en-GB"/>
              </w:rPr>
            </w:pPr>
            <w:r w:rsidRPr="009A344F">
              <w:rPr>
                <w:rFonts w:cs="Calibri"/>
                <w:b/>
                <w:bCs/>
                <w:color w:val="000000"/>
                <w:sz w:val="20"/>
                <w:szCs w:val="20"/>
                <w:lang w:eastAsia="en-GB"/>
              </w:rPr>
              <w:t>Level 2 and 3</w:t>
            </w:r>
          </w:p>
        </w:tc>
        <w:tc>
          <w:tcPr>
            <w:tcW w:w="1276" w:type="dxa"/>
            <w:tcBorders>
              <w:top w:val="nil"/>
              <w:left w:val="single" w:sz="4" w:space="0" w:color="auto"/>
              <w:bottom w:val="single" w:sz="4" w:space="0" w:color="auto"/>
              <w:right w:val="single" w:sz="4" w:space="0" w:color="auto"/>
            </w:tcBorders>
            <w:vAlign w:val="center"/>
            <w:hideMark/>
          </w:tcPr>
          <w:p w14:paraId="003BB6AA"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0DDB43BE"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1</w:t>
            </w:r>
          </w:p>
        </w:tc>
        <w:tc>
          <w:tcPr>
            <w:tcW w:w="1276" w:type="dxa"/>
            <w:tcBorders>
              <w:top w:val="nil"/>
              <w:left w:val="nil"/>
              <w:bottom w:val="single" w:sz="4" w:space="0" w:color="auto"/>
              <w:right w:val="single" w:sz="4" w:space="0" w:color="auto"/>
            </w:tcBorders>
            <w:vAlign w:val="center"/>
            <w:hideMark/>
          </w:tcPr>
          <w:p w14:paraId="2FC29B67"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2</w:t>
            </w:r>
          </w:p>
        </w:tc>
        <w:tc>
          <w:tcPr>
            <w:tcW w:w="1418" w:type="dxa"/>
            <w:tcBorders>
              <w:top w:val="nil"/>
              <w:left w:val="nil"/>
              <w:bottom w:val="single" w:sz="4" w:space="0" w:color="auto"/>
              <w:right w:val="single" w:sz="4" w:space="0" w:color="auto"/>
            </w:tcBorders>
            <w:vAlign w:val="center"/>
            <w:hideMark/>
          </w:tcPr>
          <w:p w14:paraId="57D09C49" w14:textId="77777777" w:rsidR="000128BC" w:rsidRPr="009A344F" w:rsidRDefault="000128BC" w:rsidP="003F1F50">
            <w:pPr>
              <w:jc w:val="center"/>
              <w:rPr>
                <w:rFonts w:cs="Calibri"/>
                <w:b/>
                <w:bCs/>
                <w:sz w:val="20"/>
                <w:szCs w:val="20"/>
                <w:lang w:eastAsia="en-GB"/>
              </w:rPr>
            </w:pPr>
            <w:r w:rsidRPr="009A344F">
              <w:rPr>
                <w:rFonts w:cs="Calibri"/>
                <w:b/>
                <w:bCs/>
                <w:sz w:val="20"/>
                <w:szCs w:val="20"/>
                <w:lang w:eastAsia="en-GB"/>
              </w:rPr>
              <w:t>1</w:t>
            </w:r>
          </w:p>
        </w:tc>
        <w:tc>
          <w:tcPr>
            <w:tcW w:w="2268" w:type="dxa"/>
            <w:tcBorders>
              <w:top w:val="nil"/>
              <w:left w:val="nil"/>
              <w:bottom w:val="single" w:sz="4" w:space="0" w:color="auto"/>
              <w:right w:val="single" w:sz="4" w:space="0" w:color="auto"/>
            </w:tcBorders>
            <w:shd w:val="clear" w:color="000000" w:fill="A6A6A6"/>
            <w:vAlign w:val="center"/>
            <w:hideMark/>
          </w:tcPr>
          <w:p w14:paraId="79086EB6" w14:textId="77777777" w:rsidR="000128BC" w:rsidRPr="009A344F" w:rsidRDefault="000128BC" w:rsidP="003F1F50">
            <w:pPr>
              <w:jc w:val="center"/>
              <w:rPr>
                <w:rFonts w:cs="Calibri"/>
                <w:sz w:val="20"/>
                <w:szCs w:val="20"/>
                <w:lang w:eastAsia="en-GB"/>
              </w:rPr>
            </w:pPr>
            <w:r w:rsidRPr="009A344F">
              <w:rPr>
                <w:rFonts w:cs="Calibri"/>
                <w:sz w:val="20"/>
                <w:szCs w:val="20"/>
                <w:lang w:eastAsia="en-GB"/>
              </w:rPr>
              <w:t>0</w:t>
            </w:r>
          </w:p>
        </w:tc>
        <w:tc>
          <w:tcPr>
            <w:tcW w:w="1701" w:type="dxa"/>
            <w:tcBorders>
              <w:top w:val="nil"/>
              <w:left w:val="nil"/>
              <w:bottom w:val="single" w:sz="4" w:space="0" w:color="auto"/>
              <w:right w:val="single" w:sz="8" w:space="0" w:color="auto"/>
            </w:tcBorders>
            <w:vAlign w:val="center"/>
            <w:hideMark/>
          </w:tcPr>
          <w:p w14:paraId="538C4649"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4</w:t>
            </w:r>
          </w:p>
        </w:tc>
        <w:tc>
          <w:tcPr>
            <w:tcW w:w="2126" w:type="dxa"/>
            <w:tcBorders>
              <w:top w:val="nil"/>
              <w:left w:val="nil"/>
              <w:bottom w:val="single" w:sz="4" w:space="0" w:color="auto"/>
              <w:right w:val="single" w:sz="8" w:space="0" w:color="auto"/>
            </w:tcBorders>
          </w:tcPr>
          <w:p w14:paraId="47713643" w14:textId="77777777" w:rsidR="000128BC" w:rsidRPr="009A344F" w:rsidRDefault="000128BC" w:rsidP="003F1F50">
            <w:pPr>
              <w:jc w:val="center"/>
              <w:rPr>
                <w:rFonts w:cs="Calibri"/>
                <w:b/>
                <w:bCs/>
                <w:color w:val="000000"/>
                <w:sz w:val="20"/>
                <w:szCs w:val="20"/>
                <w:lang w:eastAsia="en-GB"/>
              </w:rPr>
            </w:pPr>
          </w:p>
        </w:tc>
      </w:tr>
      <w:tr w:rsidR="000128BC" w:rsidRPr="009A344F" w14:paraId="5642E781" w14:textId="77777777" w:rsidTr="009A344F">
        <w:trPr>
          <w:trHeight w:val="360"/>
        </w:trPr>
        <w:tc>
          <w:tcPr>
            <w:tcW w:w="1418" w:type="dxa"/>
            <w:tcBorders>
              <w:top w:val="nil"/>
              <w:left w:val="single" w:sz="8" w:space="0" w:color="auto"/>
              <w:bottom w:val="single" w:sz="8" w:space="0" w:color="auto"/>
              <w:right w:val="single" w:sz="4" w:space="0" w:color="auto"/>
            </w:tcBorders>
            <w:noWrap/>
            <w:vAlign w:val="bottom"/>
            <w:hideMark/>
          </w:tcPr>
          <w:p w14:paraId="4D46242B"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6</w:t>
            </w:r>
          </w:p>
        </w:tc>
        <w:tc>
          <w:tcPr>
            <w:tcW w:w="2268" w:type="dxa"/>
            <w:tcBorders>
              <w:top w:val="nil"/>
              <w:left w:val="nil"/>
              <w:bottom w:val="single" w:sz="8" w:space="0" w:color="auto"/>
              <w:right w:val="nil"/>
            </w:tcBorders>
            <w:vAlign w:val="bottom"/>
            <w:hideMark/>
          </w:tcPr>
          <w:p w14:paraId="16E66FB9" w14:textId="77777777" w:rsidR="000128BC" w:rsidRPr="009A344F" w:rsidRDefault="000128BC" w:rsidP="003F1F50">
            <w:pPr>
              <w:rPr>
                <w:rFonts w:cs="Calibri"/>
                <w:b/>
                <w:bCs/>
                <w:color w:val="000000"/>
                <w:sz w:val="20"/>
                <w:szCs w:val="20"/>
                <w:lang w:eastAsia="en-GB"/>
              </w:rPr>
            </w:pPr>
            <w:r w:rsidRPr="009A344F">
              <w:rPr>
                <w:rFonts w:cs="Calibri"/>
                <w:b/>
                <w:bCs/>
                <w:color w:val="000000"/>
                <w:sz w:val="20"/>
                <w:szCs w:val="20"/>
                <w:lang w:eastAsia="en-GB"/>
              </w:rPr>
              <w:t>Level 2 and 3</w:t>
            </w:r>
          </w:p>
        </w:tc>
        <w:tc>
          <w:tcPr>
            <w:tcW w:w="1276" w:type="dxa"/>
            <w:tcBorders>
              <w:top w:val="nil"/>
              <w:left w:val="single" w:sz="4" w:space="0" w:color="auto"/>
              <w:bottom w:val="single" w:sz="8" w:space="0" w:color="auto"/>
              <w:right w:val="single" w:sz="4" w:space="0" w:color="auto"/>
            </w:tcBorders>
            <w:vAlign w:val="center"/>
            <w:hideMark/>
          </w:tcPr>
          <w:p w14:paraId="2158C77A"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275" w:type="dxa"/>
            <w:tcBorders>
              <w:top w:val="nil"/>
              <w:left w:val="nil"/>
              <w:bottom w:val="single" w:sz="8" w:space="0" w:color="auto"/>
              <w:right w:val="single" w:sz="4" w:space="0" w:color="auto"/>
            </w:tcBorders>
            <w:vAlign w:val="center"/>
            <w:hideMark/>
          </w:tcPr>
          <w:p w14:paraId="65E960CB"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1</w:t>
            </w:r>
          </w:p>
        </w:tc>
        <w:tc>
          <w:tcPr>
            <w:tcW w:w="1276" w:type="dxa"/>
            <w:tcBorders>
              <w:top w:val="nil"/>
              <w:left w:val="nil"/>
              <w:bottom w:val="single" w:sz="8" w:space="0" w:color="auto"/>
              <w:right w:val="single" w:sz="4" w:space="0" w:color="auto"/>
            </w:tcBorders>
            <w:vAlign w:val="center"/>
            <w:hideMark/>
          </w:tcPr>
          <w:p w14:paraId="453344E8"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2</w:t>
            </w:r>
          </w:p>
        </w:tc>
        <w:tc>
          <w:tcPr>
            <w:tcW w:w="1418" w:type="dxa"/>
            <w:tcBorders>
              <w:top w:val="nil"/>
              <w:left w:val="nil"/>
              <w:bottom w:val="single" w:sz="8" w:space="0" w:color="auto"/>
              <w:right w:val="single" w:sz="4" w:space="0" w:color="auto"/>
            </w:tcBorders>
            <w:shd w:val="clear" w:color="000000" w:fill="A6A6A6"/>
            <w:vAlign w:val="center"/>
            <w:hideMark/>
          </w:tcPr>
          <w:p w14:paraId="5AE7471B" w14:textId="77777777" w:rsidR="000128BC" w:rsidRPr="009A344F" w:rsidRDefault="000128BC" w:rsidP="003F1F50">
            <w:pPr>
              <w:jc w:val="center"/>
              <w:rPr>
                <w:rFonts w:cs="Calibri"/>
                <w:sz w:val="20"/>
                <w:szCs w:val="20"/>
                <w:lang w:eastAsia="en-GB"/>
              </w:rPr>
            </w:pPr>
            <w:r w:rsidRPr="009A344F">
              <w:rPr>
                <w:rFonts w:cs="Calibri"/>
                <w:sz w:val="20"/>
                <w:szCs w:val="20"/>
                <w:lang w:eastAsia="en-GB"/>
              </w:rPr>
              <w:t>0</w:t>
            </w:r>
          </w:p>
        </w:tc>
        <w:tc>
          <w:tcPr>
            <w:tcW w:w="2268" w:type="dxa"/>
            <w:tcBorders>
              <w:top w:val="nil"/>
              <w:left w:val="nil"/>
              <w:bottom w:val="single" w:sz="8" w:space="0" w:color="auto"/>
              <w:right w:val="single" w:sz="4" w:space="0" w:color="auto"/>
            </w:tcBorders>
            <w:shd w:val="clear" w:color="000000" w:fill="A6A6A6"/>
            <w:vAlign w:val="center"/>
            <w:hideMark/>
          </w:tcPr>
          <w:p w14:paraId="759FB3F1" w14:textId="77777777" w:rsidR="000128BC" w:rsidRPr="009A344F" w:rsidRDefault="000128BC" w:rsidP="003F1F50">
            <w:pPr>
              <w:jc w:val="center"/>
              <w:rPr>
                <w:rFonts w:cs="Calibri"/>
                <w:sz w:val="20"/>
                <w:szCs w:val="20"/>
                <w:lang w:eastAsia="en-GB"/>
              </w:rPr>
            </w:pPr>
            <w:r w:rsidRPr="009A344F">
              <w:rPr>
                <w:rFonts w:cs="Calibri"/>
                <w:sz w:val="20"/>
                <w:szCs w:val="20"/>
                <w:lang w:eastAsia="en-GB"/>
              </w:rPr>
              <w:t>0</w:t>
            </w:r>
          </w:p>
        </w:tc>
        <w:tc>
          <w:tcPr>
            <w:tcW w:w="1701" w:type="dxa"/>
            <w:tcBorders>
              <w:top w:val="nil"/>
              <w:left w:val="nil"/>
              <w:bottom w:val="single" w:sz="8" w:space="0" w:color="auto"/>
              <w:right w:val="single" w:sz="8" w:space="0" w:color="auto"/>
            </w:tcBorders>
            <w:vAlign w:val="center"/>
            <w:hideMark/>
          </w:tcPr>
          <w:p w14:paraId="0AC71C4A"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3</w:t>
            </w:r>
          </w:p>
        </w:tc>
        <w:tc>
          <w:tcPr>
            <w:tcW w:w="2126" w:type="dxa"/>
            <w:tcBorders>
              <w:top w:val="nil"/>
              <w:left w:val="nil"/>
              <w:bottom w:val="single" w:sz="8" w:space="0" w:color="auto"/>
              <w:right w:val="single" w:sz="8" w:space="0" w:color="auto"/>
            </w:tcBorders>
          </w:tcPr>
          <w:p w14:paraId="1395008D" w14:textId="77777777" w:rsidR="000128BC" w:rsidRPr="009A344F" w:rsidRDefault="000128BC" w:rsidP="003F1F50">
            <w:pPr>
              <w:jc w:val="center"/>
              <w:rPr>
                <w:rFonts w:cs="Calibri"/>
                <w:b/>
                <w:bCs/>
                <w:color w:val="000000"/>
                <w:sz w:val="20"/>
                <w:szCs w:val="20"/>
                <w:lang w:eastAsia="en-GB"/>
              </w:rPr>
            </w:pPr>
          </w:p>
        </w:tc>
      </w:tr>
      <w:tr w:rsidR="000128BC" w:rsidRPr="009A344F" w14:paraId="5C92B5CB" w14:textId="77777777" w:rsidTr="009A344F">
        <w:trPr>
          <w:trHeight w:val="340"/>
        </w:trPr>
        <w:tc>
          <w:tcPr>
            <w:tcW w:w="1418" w:type="dxa"/>
            <w:tcBorders>
              <w:top w:val="nil"/>
              <w:left w:val="single" w:sz="8" w:space="0" w:color="auto"/>
              <w:bottom w:val="single" w:sz="4" w:space="0" w:color="auto"/>
              <w:right w:val="single" w:sz="4" w:space="0" w:color="auto"/>
            </w:tcBorders>
            <w:noWrap/>
            <w:vAlign w:val="bottom"/>
            <w:hideMark/>
          </w:tcPr>
          <w:p w14:paraId="5FB8283D"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7</w:t>
            </w:r>
          </w:p>
        </w:tc>
        <w:tc>
          <w:tcPr>
            <w:tcW w:w="2268" w:type="dxa"/>
            <w:tcBorders>
              <w:top w:val="nil"/>
              <w:left w:val="nil"/>
              <w:bottom w:val="single" w:sz="4" w:space="0" w:color="auto"/>
              <w:right w:val="nil"/>
            </w:tcBorders>
            <w:vAlign w:val="bottom"/>
            <w:hideMark/>
          </w:tcPr>
          <w:p w14:paraId="36EC86F9" w14:textId="77777777" w:rsidR="000128BC" w:rsidRPr="009A344F" w:rsidRDefault="000128BC" w:rsidP="003F1F50">
            <w:pPr>
              <w:rPr>
                <w:rFonts w:cs="Calibri"/>
                <w:b/>
                <w:bCs/>
                <w:color w:val="000000"/>
                <w:sz w:val="20"/>
                <w:szCs w:val="20"/>
                <w:lang w:eastAsia="en-GB"/>
              </w:rPr>
            </w:pPr>
            <w:r w:rsidRPr="009A344F">
              <w:rPr>
                <w:rFonts w:cs="Calibri"/>
                <w:b/>
                <w:bCs/>
                <w:color w:val="000000"/>
                <w:sz w:val="20"/>
                <w:szCs w:val="20"/>
                <w:lang w:eastAsia="en-GB"/>
              </w:rPr>
              <w:t>Level 4 and 5</w:t>
            </w:r>
          </w:p>
        </w:tc>
        <w:tc>
          <w:tcPr>
            <w:tcW w:w="1276" w:type="dxa"/>
            <w:tcBorders>
              <w:top w:val="nil"/>
              <w:left w:val="single" w:sz="4" w:space="0" w:color="auto"/>
              <w:bottom w:val="single" w:sz="4" w:space="0" w:color="auto"/>
              <w:right w:val="single" w:sz="4" w:space="0" w:color="auto"/>
            </w:tcBorders>
            <w:vAlign w:val="center"/>
            <w:hideMark/>
          </w:tcPr>
          <w:p w14:paraId="2B02DDFE"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280B2374"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0,5</w:t>
            </w:r>
          </w:p>
        </w:tc>
        <w:tc>
          <w:tcPr>
            <w:tcW w:w="1276" w:type="dxa"/>
            <w:tcBorders>
              <w:top w:val="nil"/>
              <w:left w:val="nil"/>
              <w:bottom w:val="single" w:sz="4" w:space="0" w:color="auto"/>
              <w:right w:val="single" w:sz="4" w:space="0" w:color="auto"/>
            </w:tcBorders>
            <w:vAlign w:val="center"/>
            <w:hideMark/>
          </w:tcPr>
          <w:p w14:paraId="4E5BEC3C"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1</w:t>
            </w:r>
          </w:p>
        </w:tc>
        <w:tc>
          <w:tcPr>
            <w:tcW w:w="1418" w:type="dxa"/>
            <w:tcBorders>
              <w:top w:val="nil"/>
              <w:left w:val="nil"/>
              <w:bottom w:val="single" w:sz="4" w:space="0" w:color="auto"/>
              <w:right w:val="single" w:sz="4" w:space="0" w:color="auto"/>
            </w:tcBorders>
            <w:vAlign w:val="center"/>
            <w:hideMark/>
          </w:tcPr>
          <w:p w14:paraId="3782A47F" w14:textId="77777777" w:rsidR="000128BC" w:rsidRPr="009A344F" w:rsidRDefault="000128BC" w:rsidP="003F1F50">
            <w:pPr>
              <w:jc w:val="center"/>
              <w:rPr>
                <w:rFonts w:cs="Calibri"/>
                <w:b/>
                <w:bCs/>
                <w:sz w:val="20"/>
                <w:szCs w:val="20"/>
                <w:lang w:eastAsia="en-GB"/>
              </w:rPr>
            </w:pPr>
            <w:r w:rsidRPr="009A344F">
              <w:rPr>
                <w:rFonts w:cs="Calibri"/>
                <w:b/>
                <w:bCs/>
                <w:sz w:val="20"/>
                <w:szCs w:val="20"/>
                <w:lang w:eastAsia="en-GB"/>
              </w:rPr>
              <w:t>0,5</w:t>
            </w:r>
          </w:p>
        </w:tc>
        <w:tc>
          <w:tcPr>
            <w:tcW w:w="2268" w:type="dxa"/>
            <w:tcBorders>
              <w:top w:val="nil"/>
              <w:left w:val="nil"/>
              <w:bottom w:val="single" w:sz="4" w:space="0" w:color="auto"/>
              <w:right w:val="single" w:sz="4" w:space="0" w:color="auto"/>
            </w:tcBorders>
            <w:vAlign w:val="center"/>
            <w:hideMark/>
          </w:tcPr>
          <w:p w14:paraId="29ED68CA" w14:textId="77777777" w:rsidR="000128BC" w:rsidRPr="009A344F" w:rsidRDefault="000128BC" w:rsidP="003F1F50">
            <w:pPr>
              <w:jc w:val="center"/>
              <w:rPr>
                <w:rFonts w:cs="Calibri"/>
                <w:b/>
                <w:bCs/>
                <w:sz w:val="20"/>
                <w:szCs w:val="20"/>
                <w:lang w:eastAsia="en-GB"/>
              </w:rPr>
            </w:pPr>
            <w:r w:rsidRPr="009A344F">
              <w:rPr>
                <w:rFonts w:cs="Calibri"/>
                <w:b/>
                <w:bCs/>
                <w:sz w:val="20"/>
                <w:szCs w:val="20"/>
                <w:lang w:eastAsia="en-GB"/>
              </w:rPr>
              <w:t>0,5</w:t>
            </w:r>
          </w:p>
        </w:tc>
        <w:tc>
          <w:tcPr>
            <w:tcW w:w="1701" w:type="dxa"/>
            <w:tcBorders>
              <w:top w:val="nil"/>
              <w:left w:val="nil"/>
              <w:bottom w:val="single" w:sz="4" w:space="0" w:color="auto"/>
              <w:right w:val="single" w:sz="8" w:space="0" w:color="auto"/>
            </w:tcBorders>
            <w:vAlign w:val="center"/>
            <w:hideMark/>
          </w:tcPr>
          <w:p w14:paraId="13D9E042"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2,5</w:t>
            </w:r>
          </w:p>
        </w:tc>
        <w:tc>
          <w:tcPr>
            <w:tcW w:w="2126" w:type="dxa"/>
            <w:tcBorders>
              <w:top w:val="nil"/>
              <w:left w:val="nil"/>
              <w:bottom w:val="single" w:sz="4" w:space="0" w:color="auto"/>
              <w:right w:val="single" w:sz="8" w:space="0" w:color="auto"/>
            </w:tcBorders>
          </w:tcPr>
          <w:p w14:paraId="287CF368" w14:textId="77777777" w:rsidR="000128BC" w:rsidRPr="009A344F" w:rsidRDefault="000128BC" w:rsidP="003F1F50">
            <w:pPr>
              <w:jc w:val="center"/>
              <w:rPr>
                <w:rFonts w:cs="Calibri"/>
                <w:b/>
                <w:bCs/>
                <w:color w:val="000000"/>
                <w:sz w:val="20"/>
                <w:szCs w:val="20"/>
                <w:lang w:eastAsia="en-GB"/>
              </w:rPr>
            </w:pPr>
          </w:p>
        </w:tc>
      </w:tr>
      <w:tr w:rsidR="000128BC" w:rsidRPr="009A344F" w14:paraId="040D3E13" w14:textId="77777777" w:rsidTr="009A344F">
        <w:trPr>
          <w:trHeight w:val="340"/>
        </w:trPr>
        <w:tc>
          <w:tcPr>
            <w:tcW w:w="1418" w:type="dxa"/>
            <w:tcBorders>
              <w:top w:val="nil"/>
              <w:left w:val="single" w:sz="8" w:space="0" w:color="auto"/>
              <w:bottom w:val="single" w:sz="4" w:space="0" w:color="auto"/>
              <w:right w:val="single" w:sz="4" w:space="0" w:color="auto"/>
            </w:tcBorders>
            <w:noWrap/>
            <w:vAlign w:val="bottom"/>
            <w:hideMark/>
          </w:tcPr>
          <w:p w14:paraId="035524DC"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8</w:t>
            </w:r>
          </w:p>
        </w:tc>
        <w:tc>
          <w:tcPr>
            <w:tcW w:w="2268" w:type="dxa"/>
            <w:tcBorders>
              <w:top w:val="nil"/>
              <w:left w:val="nil"/>
              <w:bottom w:val="single" w:sz="4" w:space="0" w:color="auto"/>
              <w:right w:val="nil"/>
            </w:tcBorders>
            <w:vAlign w:val="bottom"/>
            <w:hideMark/>
          </w:tcPr>
          <w:p w14:paraId="7473C5EA" w14:textId="77777777" w:rsidR="000128BC" w:rsidRPr="009A344F" w:rsidRDefault="000128BC" w:rsidP="003F1F50">
            <w:pPr>
              <w:rPr>
                <w:rFonts w:cs="Calibri"/>
                <w:b/>
                <w:bCs/>
                <w:color w:val="000000"/>
                <w:sz w:val="20"/>
                <w:szCs w:val="20"/>
                <w:lang w:eastAsia="en-GB"/>
              </w:rPr>
            </w:pPr>
            <w:r w:rsidRPr="009A344F">
              <w:rPr>
                <w:rFonts w:cs="Calibri"/>
                <w:b/>
                <w:bCs/>
                <w:color w:val="000000"/>
                <w:sz w:val="20"/>
                <w:szCs w:val="20"/>
                <w:lang w:eastAsia="en-GB"/>
              </w:rPr>
              <w:t>Level 4 and 5</w:t>
            </w:r>
          </w:p>
        </w:tc>
        <w:tc>
          <w:tcPr>
            <w:tcW w:w="1276" w:type="dxa"/>
            <w:tcBorders>
              <w:top w:val="nil"/>
              <w:left w:val="single" w:sz="4" w:space="0" w:color="auto"/>
              <w:bottom w:val="single" w:sz="4" w:space="0" w:color="auto"/>
              <w:right w:val="single" w:sz="4" w:space="0" w:color="auto"/>
            </w:tcBorders>
            <w:vAlign w:val="center"/>
            <w:hideMark/>
          </w:tcPr>
          <w:p w14:paraId="187C927B"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7E0C3572"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0,5</w:t>
            </w:r>
          </w:p>
        </w:tc>
        <w:tc>
          <w:tcPr>
            <w:tcW w:w="1276" w:type="dxa"/>
            <w:tcBorders>
              <w:top w:val="nil"/>
              <w:left w:val="nil"/>
              <w:bottom w:val="single" w:sz="4" w:space="0" w:color="auto"/>
              <w:right w:val="single" w:sz="4" w:space="0" w:color="auto"/>
            </w:tcBorders>
            <w:vAlign w:val="center"/>
            <w:hideMark/>
          </w:tcPr>
          <w:p w14:paraId="356B6288"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1</w:t>
            </w:r>
          </w:p>
        </w:tc>
        <w:tc>
          <w:tcPr>
            <w:tcW w:w="1418" w:type="dxa"/>
            <w:tcBorders>
              <w:top w:val="nil"/>
              <w:left w:val="nil"/>
              <w:bottom w:val="single" w:sz="4" w:space="0" w:color="auto"/>
              <w:right w:val="single" w:sz="4" w:space="0" w:color="auto"/>
            </w:tcBorders>
            <w:vAlign w:val="center"/>
            <w:hideMark/>
          </w:tcPr>
          <w:p w14:paraId="73AFC8A8" w14:textId="77777777" w:rsidR="000128BC" w:rsidRPr="009A344F" w:rsidRDefault="000128BC" w:rsidP="003F1F50">
            <w:pPr>
              <w:jc w:val="center"/>
              <w:rPr>
                <w:rFonts w:cs="Calibri"/>
                <w:b/>
                <w:bCs/>
                <w:sz w:val="20"/>
                <w:szCs w:val="20"/>
                <w:lang w:eastAsia="en-GB"/>
              </w:rPr>
            </w:pPr>
            <w:r w:rsidRPr="009A344F">
              <w:rPr>
                <w:rFonts w:cs="Calibri"/>
                <w:b/>
                <w:bCs/>
                <w:sz w:val="20"/>
                <w:szCs w:val="20"/>
                <w:lang w:eastAsia="en-GB"/>
              </w:rPr>
              <w:t>0,5</w:t>
            </w:r>
          </w:p>
        </w:tc>
        <w:tc>
          <w:tcPr>
            <w:tcW w:w="2268" w:type="dxa"/>
            <w:tcBorders>
              <w:top w:val="nil"/>
              <w:left w:val="nil"/>
              <w:bottom w:val="single" w:sz="4" w:space="0" w:color="auto"/>
              <w:right w:val="single" w:sz="4" w:space="0" w:color="auto"/>
            </w:tcBorders>
            <w:shd w:val="clear" w:color="000000" w:fill="A6A6A6"/>
            <w:vAlign w:val="center"/>
            <w:hideMark/>
          </w:tcPr>
          <w:p w14:paraId="39B1B949" w14:textId="77777777" w:rsidR="000128BC" w:rsidRPr="009A344F" w:rsidRDefault="000128BC" w:rsidP="003F1F50">
            <w:pPr>
              <w:jc w:val="center"/>
              <w:rPr>
                <w:rFonts w:cs="Calibri"/>
                <w:sz w:val="20"/>
                <w:szCs w:val="20"/>
                <w:lang w:eastAsia="en-GB"/>
              </w:rPr>
            </w:pPr>
            <w:r w:rsidRPr="009A344F">
              <w:rPr>
                <w:rFonts w:cs="Calibri"/>
                <w:sz w:val="20"/>
                <w:szCs w:val="20"/>
                <w:lang w:eastAsia="en-GB"/>
              </w:rPr>
              <w:t>0</w:t>
            </w:r>
          </w:p>
        </w:tc>
        <w:tc>
          <w:tcPr>
            <w:tcW w:w="1701" w:type="dxa"/>
            <w:tcBorders>
              <w:top w:val="nil"/>
              <w:left w:val="nil"/>
              <w:bottom w:val="single" w:sz="4" w:space="0" w:color="auto"/>
              <w:right w:val="single" w:sz="8" w:space="0" w:color="auto"/>
            </w:tcBorders>
            <w:vAlign w:val="center"/>
            <w:hideMark/>
          </w:tcPr>
          <w:p w14:paraId="721E00DB"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2</w:t>
            </w:r>
          </w:p>
        </w:tc>
        <w:tc>
          <w:tcPr>
            <w:tcW w:w="2126" w:type="dxa"/>
            <w:tcBorders>
              <w:top w:val="nil"/>
              <w:left w:val="nil"/>
              <w:bottom w:val="single" w:sz="4" w:space="0" w:color="auto"/>
              <w:right w:val="single" w:sz="8" w:space="0" w:color="auto"/>
            </w:tcBorders>
          </w:tcPr>
          <w:p w14:paraId="0413BB83" w14:textId="77777777" w:rsidR="000128BC" w:rsidRPr="009A344F" w:rsidRDefault="000128BC" w:rsidP="003F1F50">
            <w:pPr>
              <w:jc w:val="center"/>
              <w:rPr>
                <w:rFonts w:cs="Calibri"/>
                <w:b/>
                <w:bCs/>
                <w:color w:val="000000"/>
                <w:sz w:val="20"/>
                <w:szCs w:val="20"/>
                <w:lang w:eastAsia="en-GB"/>
              </w:rPr>
            </w:pPr>
          </w:p>
        </w:tc>
      </w:tr>
      <w:tr w:rsidR="000128BC" w:rsidRPr="009A344F" w14:paraId="6EBC8851" w14:textId="77777777" w:rsidTr="009A344F">
        <w:trPr>
          <w:trHeight w:val="360"/>
        </w:trPr>
        <w:tc>
          <w:tcPr>
            <w:tcW w:w="1418" w:type="dxa"/>
            <w:tcBorders>
              <w:top w:val="nil"/>
              <w:left w:val="single" w:sz="8" w:space="0" w:color="auto"/>
              <w:bottom w:val="single" w:sz="8" w:space="0" w:color="auto"/>
              <w:right w:val="single" w:sz="4" w:space="0" w:color="auto"/>
            </w:tcBorders>
            <w:noWrap/>
            <w:vAlign w:val="bottom"/>
            <w:hideMark/>
          </w:tcPr>
          <w:p w14:paraId="0B131C32"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9</w:t>
            </w:r>
          </w:p>
        </w:tc>
        <w:tc>
          <w:tcPr>
            <w:tcW w:w="2268" w:type="dxa"/>
            <w:tcBorders>
              <w:top w:val="nil"/>
              <w:left w:val="nil"/>
              <w:bottom w:val="single" w:sz="8" w:space="0" w:color="auto"/>
              <w:right w:val="nil"/>
            </w:tcBorders>
            <w:vAlign w:val="bottom"/>
            <w:hideMark/>
          </w:tcPr>
          <w:p w14:paraId="772D73F7" w14:textId="77777777" w:rsidR="000128BC" w:rsidRPr="009A344F" w:rsidRDefault="000128BC" w:rsidP="003F1F50">
            <w:pPr>
              <w:rPr>
                <w:rFonts w:cs="Calibri"/>
                <w:b/>
                <w:bCs/>
                <w:color w:val="000000"/>
                <w:sz w:val="20"/>
                <w:szCs w:val="20"/>
                <w:lang w:eastAsia="en-GB"/>
              </w:rPr>
            </w:pPr>
            <w:r w:rsidRPr="009A344F">
              <w:rPr>
                <w:rFonts w:cs="Calibri"/>
                <w:b/>
                <w:bCs/>
                <w:color w:val="000000"/>
                <w:sz w:val="20"/>
                <w:szCs w:val="20"/>
                <w:lang w:eastAsia="en-GB"/>
              </w:rPr>
              <w:t>Level 4 and 5</w:t>
            </w:r>
          </w:p>
        </w:tc>
        <w:tc>
          <w:tcPr>
            <w:tcW w:w="1276" w:type="dxa"/>
            <w:tcBorders>
              <w:top w:val="nil"/>
              <w:left w:val="single" w:sz="4" w:space="0" w:color="auto"/>
              <w:bottom w:val="single" w:sz="8" w:space="0" w:color="auto"/>
              <w:right w:val="single" w:sz="4" w:space="0" w:color="auto"/>
            </w:tcBorders>
            <w:vAlign w:val="center"/>
            <w:hideMark/>
          </w:tcPr>
          <w:p w14:paraId="25C6C7B6"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275" w:type="dxa"/>
            <w:tcBorders>
              <w:top w:val="nil"/>
              <w:left w:val="nil"/>
              <w:bottom w:val="single" w:sz="8" w:space="0" w:color="auto"/>
              <w:right w:val="single" w:sz="4" w:space="0" w:color="auto"/>
            </w:tcBorders>
            <w:vAlign w:val="center"/>
            <w:hideMark/>
          </w:tcPr>
          <w:p w14:paraId="55E86A0E"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0,5</w:t>
            </w:r>
          </w:p>
        </w:tc>
        <w:tc>
          <w:tcPr>
            <w:tcW w:w="1276" w:type="dxa"/>
            <w:tcBorders>
              <w:top w:val="nil"/>
              <w:left w:val="nil"/>
              <w:bottom w:val="single" w:sz="8" w:space="0" w:color="auto"/>
              <w:right w:val="single" w:sz="4" w:space="0" w:color="auto"/>
            </w:tcBorders>
            <w:vAlign w:val="center"/>
            <w:hideMark/>
          </w:tcPr>
          <w:p w14:paraId="50398C3A"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1</w:t>
            </w:r>
          </w:p>
        </w:tc>
        <w:tc>
          <w:tcPr>
            <w:tcW w:w="1418" w:type="dxa"/>
            <w:tcBorders>
              <w:top w:val="nil"/>
              <w:left w:val="nil"/>
              <w:bottom w:val="single" w:sz="8" w:space="0" w:color="auto"/>
              <w:right w:val="single" w:sz="4" w:space="0" w:color="auto"/>
            </w:tcBorders>
            <w:shd w:val="clear" w:color="000000" w:fill="A6A6A6"/>
            <w:vAlign w:val="center"/>
            <w:hideMark/>
          </w:tcPr>
          <w:p w14:paraId="4AC5718C" w14:textId="77777777" w:rsidR="000128BC" w:rsidRPr="009A344F" w:rsidRDefault="000128BC" w:rsidP="003F1F50">
            <w:pPr>
              <w:jc w:val="center"/>
              <w:rPr>
                <w:rFonts w:cs="Calibri"/>
                <w:sz w:val="20"/>
                <w:szCs w:val="20"/>
                <w:lang w:eastAsia="en-GB"/>
              </w:rPr>
            </w:pPr>
            <w:r w:rsidRPr="009A344F">
              <w:rPr>
                <w:rFonts w:cs="Calibri"/>
                <w:sz w:val="20"/>
                <w:szCs w:val="20"/>
                <w:lang w:eastAsia="en-GB"/>
              </w:rPr>
              <w:t>0</w:t>
            </w:r>
          </w:p>
        </w:tc>
        <w:tc>
          <w:tcPr>
            <w:tcW w:w="2268" w:type="dxa"/>
            <w:tcBorders>
              <w:top w:val="nil"/>
              <w:left w:val="nil"/>
              <w:bottom w:val="single" w:sz="8" w:space="0" w:color="auto"/>
              <w:right w:val="single" w:sz="4" w:space="0" w:color="auto"/>
            </w:tcBorders>
            <w:shd w:val="clear" w:color="000000" w:fill="A6A6A6"/>
            <w:vAlign w:val="center"/>
            <w:hideMark/>
          </w:tcPr>
          <w:p w14:paraId="13A1F7F5" w14:textId="77777777" w:rsidR="000128BC" w:rsidRPr="009A344F" w:rsidRDefault="000128BC" w:rsidP="003F1F50">
            <w:pPr>
              <w:jc w:val="center"/>
              <w:rPr>
                <w:rFonts w:cs="Calibri"/>
                <w:sz w:val="20"/>
                <w:szCs w:val="20"/>
                <w:lang w:eastAsia="en-GB"/>
              </w:rPr>
            </w:pPr>
            <w:r w:rsidRPr="009A344F">
              <w:rPr>
                <w:rFonts w:cs="Calibri"/>
                <w:sz w:val="20"/>
                <w:szCs w:val="20"/>
                <w:lang w:eastAsia="en-GB"/>
              </w:rPr>
              <w:t>0</w:t>
            </w:r>
          </w:p>
        </w:tc>
        <w:tc>
          <w:tcPr>
            <w:tcW w:w="1701" w:type="dxa"/>
            <w:tcBorders>
              <w:top w:val="nil"/>
              <w:left w:val="nil"/>
              <w:bottom w:val="single" w:sz="8" w:space="0" w:color="auto"/>
              <w:right w:val="single" w:sz="8" w:space="0" w:color="auto"/>
            </w:tcBorders>
            <w:vAlign w:val="center"/>
            <w:hideMark/>
          </w:tcPr>
          <w:p w14:paraId="47B21B4A"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1,5</w:t>
            </w:r>
          </w:p>
        </w:tc>
        <w:tc>
          <w:tcPr>
            <w:tcW w:w="2126" w:type="dxa"/>
            <w:tcBorders>
              <w:top w:val="nil"/>
              <w:left w:val="nil"/>
              <w:bottom w:val="single" w:sz="8" w:space="0" w:color="auto"/>
              <w:right w:val="single" w:sz="8" w:space="0" w:color="auto"/>
            </w:tcBorders>
          </w:tcPr>
          <w:p w14:paraId="16CDC2F2" w14:textId="77777777" w:rsidR="000128BC" w:rsidRPr="009A344F" w:rsidRDefault="000128BC" w:rsidP="003F1F50">
            <w:pPr>
              <w:jc w:val="center"/>
              <w:rPr>
                <w:rFonts w:cs="Calibri"/>
                <w:b/>
                <w:bCs/>
                <w:color w:val="000000"/>
                <w:sz w:val="20"/>
                <w:szCs w:val="20"/>
                <w:lang w:eastAsia="en-GB"/>
              </w:rPr>
            </w:pPr>
          </w:p>
        </w:tc>
      </w:tr>
      <w:tr w:rsidR="000128BC" w:rsidRPr="009A344F" w14:paraId="52501CBB" w14:textId="77777777" w:rsidTr="009A344F">
        <w:trPr>
          <w:trHeight w:val="340"/>
        </w:trPr>
        <w:tc>
          <w:tcPr>
            <w:tcW w:w="1418" w:type="dxa"/>
            <w:tcBorders>
              <w:top w:val="nil"/>
              <w:left w:val="single" w:sz="8" w:space="0" w:color="auto"/>
              <w:bottom w:val="single" w:sz="4" w:space="0" w:color="auto"/>
              <w:right w:val="single" w:sz="4" w:space="0" w:color="auto"/>
            </w:tcBorders>
            <w:noWrap/>
            <w:vAlign w:val="bottom"/>
            <w:hideMark/>
          </w:tcPr>
          <w:p w14:paraId="51C6736D"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10</w:t>
            </w:r>
          </w:p>
        </w:tc>
        <w:tc>
          <w:tcPr>
            <w:tcW w:w="2268" w:type="dxa"/>
            <w:tcBorders>
              <w:top w:val="nil"/>
              <w:left w:val="nil"/>
              <w:bottom w:val="single" w:sz="4" w:space="0" w:color="auto"/>
              <w:right w:val="nil"/>
            </w:tcBorders>
            <w:vAlign w:val="bottom"/>
            <w:hideMark/>
          </w:tcPr>
          <w:p w14:paraId="4546FAEF" w14:textId="77777777" w:rsidR="000128BC" w:rsidRPr="009A344F" w:rsidRDefault="000128BC" w:rsidP="003F1F50">
            <w:pPr>
              <w:rPr>
                <w:rFonts w:cs="Calibri"/>
                <w:b/>
                <w:bCs/>
                <w:color w:val="000000"/>
                <w:sz w:val="20"/>
                <w:szCs w:val="20"/>
                <w:lang w:eastAsia="en-GB"/>
              </w:rPr>
            </w:pPr>
            <w:r w:rsidRPr="009A344F">
              <w:rPr>
                <w:rFonts w:cs="Calibri"/>
                <w:b/>
                <w:bCs/>
                <w:color w:val="000000"/>
                <w:sz w:val="20"/>
                <w:szCs w:val="20"/>
                <w:lang w:eastAsia="en-GB"/>
              </w:rPr>
              <w:t>Level 6</w:t>
            </w:r>
          </w:p>
        </w:tc>
        <w:tc>
          <w:tcPr>
            <w:tcW w:w="1276" w:type="dxa"/>
            <w:tcBorders>
              <w:top w:val="nil"/>
              <w:left w:val="single" w:sz="4" w:space="0" w:color="auto"/>
              <w:bottom w:val="single" w:sz="4" w:space="0" w:color="auto"/>
              <w:right w:val="single" w:sz="4" w:space="0" w:color="auto"/>
            </w:tcBorders>
            <w:vAlign w:val="center"/>
            <w:hideMark/>
          </w:tcPr>
          <w:p w14:paraId="4F157099"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048D8C41"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276" w:type="dxa"/>
            <w:tcBorders>
              <w:top w:val="nil"/>
              <w:left w:val="nil"/>
              <w:bottom w:val="single" w:sz="4" w:space="0" w:color="auto"/>
              <w:right w:val="single" w:sz="4" w:space="0" w:color="auto"/>
            </w:tcBorders>
            <w:vAlign w:val="center"/>
            <w:hideMark/>
          </w:tcPr>
          <w:p w14:paraId="454A57F4"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418" w:type="dxa"/>
            <w:tcBorders>
              <w:top w:val="nil"/>
              <w:left w:val="nil"/>
              <w:bottom w:val="single" w:sz="4" w:space="0" w:color="auto"/>
              <w:right w:val="single" w:sz="4" w:space="0" w:color="auto"/>
            </w:tcBorders>
            <w:vAlign w:val="center"/>
            <w:hideMark/>
          </w:tcPr>
          <w:p w14:paraId="501D0A46"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2268" w:type="dxa"/>
            <w:tcBorders>
              <w:top w:val="nil"/>
              <w:left w:val="nil"/>
              <w:bottom w:val="single" w:sz="4" w:space="0" w:color="auto"/>
              <w:right w:val="single" w:sz="4" w:space="0" w:color="auto"/>
            </w:tcBorders>
            <w:vAlign w:val="center"/>
            <w:hideMark/>
          </w:tcPr>
          <w:p w14:paraId="05200915"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701" w:type="dxa"/>
            <w:tcBorders>
              <w:top w:val="nil"/>
              <w:left w:val="nil"/>
              <w:bottom w:val="single" w:sz="4" w:space="0" w:color="auto"/>
              <w:right w:val="single" w:sz="8" w:space="0" w:color="auto"/>
            </w:tcBorders>
            <w:vAlign w:val="center"/>
            <w:hideMark/>
          </w:tcPr>
          <w:p w14:paraId="39092274"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0</w:t>
            </w:r>
          </w:p>
        </w:tc>
        <w:tc>
          <w:tcPr>
            <w:tcW w:w="2126" w:type="dxa"/>
            <w:tcBorders>
              <w:top w:val="nil"/>
              <w:left w:val="nil"/>
              <w:bottom w:val="single" w:sz="4" w:space="0" w:color="auto"/>
              <w:right w:val="single" w:sz="8" w:space="0" w:color="auto"/>
            </w:tcBorders>
          </w:tcPr>
          <w:p w14:paraId="2E7B7BFB" w14:textId="77777777" w:rsidR="000128BC" w:rsidRPr="009A344F" w:rsidRDefault="000128BC" w:rsidP="003F1F50">
            <w:pPr>
              <w:jc w:val="center"/>
              <w:rPr>
                <w:rFonts w:cs="Calibri"/>
                <w:b/>
                <w:bCs/>
                <w:color w:val="000000"/>
                <w:sz w:val="20"/>
                <w:szCs w:val="20"/>
                <w:lang w:eastAsia="en-GB"/>
              </w:rPr>
            </w:pPr>
          </w:p>
        </w:tc>
      </w:tr>
      <w:tr w:rsidR="000128BC" w:rsidRPr="009A344F" w14:paraId="144E587C" w14:textId="77777777" w:rsidTr="009A344F">
        <w:trPr>
          <w:trHeight w:val="340"/>
        </w:trPr>
        <w:tc>
          <w:tcPr>
            <w:tcW w:w="1418" w:type="dxa"/>
            <w:tcBorders>
              <w:top w:val="nil"/>
              <w:left w:val="single" w:sz="8" w:space="0" w:color="auto"/>
              <w:bottom w:val="single" w:sz="4" w:space="0" w:color="auto"/>
              <w:right w:val="single" w:sz="4" w:space="0" w:color="auto"/>
            </w:tcBorders>
            <w:noWrap/>
            <w:vAlign w:val="bottom"/>
            <w:hideMark/>
          </w:tcPr>
          <w:p w14:paraId="666B15E3"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11</w:t>
            </w:r>
          </w:p>
        </w:tc>
        <w:tc>
          <w:tcPr>
            <w:tcW w:w="2268" w:type="dxa"/>
            <w:tcBorders>
              <w:top w:val="nil"/>
              <w:left w:val="nil"/>
              <w:bottom w:val="single" w:sz="4" w:space="0" w:color="auto"/>
              <w:right w:val="nil"/>
            </w:tcBorders>
            <w:vAlign w:val="bottom"/>
            <w:hideMark/>
          </w:tcPr>
          <w:p w14:paraId="35338B25" w14:textId="77777777" w:rsidR="000128BC" w:rsidRPr="009A344F" w:rsidRDefault="000128BC" w:rsidP="003F1F50">
            <w:pPr>
              <w:rPr>
                <w:rFonts w:cs="Calibri"/>
                <w:b/>
                <w:bCs/>
                <w:color w:val="000000"/>
                <w:sz w:val="20"/>
                <w:szCs w:val="20"/>
                <w:lang w:eastAsia="en-GB"/>
              </w:rPr>
            </w:pPr>
            <w:r w:rsidRPr="009A344F">
              <w:rPr>
                <w:rFonts w:cs="Calibri"/>
                <w:b/>
                <w:bCs/>
                <w:color w:val="000000"/>
                <w:sz w:val="20"/>
                <w:szCs w:val="20"/>
                <w:lang w:eastAsia="en-GB"/>
              </w:rPr>
              <w:t>Level 7</w:t>
            </w:r>
          </w:p>
        </w:tc>
        <w:tc>
          <w:tcPr>
            <w:tcW w:w="1276" w:type="dxa"/>
            <w:tcBorders>
              <w:top w:val="nil"/>
              <w:left w:val="single" w:sz="4" w:space="0" w:color="auto"/>
              <w:bottom w:val="single" w:sz="4" w:space="0" w:color="auto"/>
              <w:right w:val="single" w:sz="4" w:space="0" w:color="auto"/>
            </w:tcBorders>
            <w:vAlign w:val="center"/>
            <w:hideMark/>
          </w:tcPr>
          <w:p w14:paraId="156DD094"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30E771D8"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276" w:type="dxa"/>
            <w:tcBorders>
              <w:top w:val="nil"/>
              <w:left w:val="nil"/>
              <w:bottom w:val="single" w:sz="4" w:space="0" w:color="auto"/>
              <w:right w:val="single" w:sz="4" w:space="0" w:color="auto"/>
            </w:tcBorders>
            <w:vAlign w:val="center"/>
            <w:hideMark/>
          </w:tcPr>
          <w:p w14:paraId="3A072829"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418" w:type="dxa"/>
            <w:tcBorders>
              <w:top w:val="nil"/>
              <w:left w:val="nil"/>
              <w:bottom w:val="single" w:sz="4" w:space="0" w:color="auto"/>
              <w:right w:val="single" w:sz="4" w:space="0" w:color="auto"/>
            </w:tcBorders>
            <w:vAlign w:val="center"/>
            <w:hideMark/>
          </w:tcPr>
          <w:p w14:paraId="3F9C8BAE"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2268" w:type="dxa"/>
            <w:tcBorders>
              <w:top w:val="nil"/>
              <w:left w:val="nil"/>
              <w:bottom w:val="single" w:sz="4" w:space="0" w:color="auto"/>
              <w:right w:val="single" w:sz="4" w:space="0" w:color="auto"/>
            </w:tcBorders>
            <w:vAlign w:val="center"/>
            <w:hideMark/>
          </w:tcPr>
          <w:p w14:paraId="73A7636E"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701" w:type="dxa"/>
            <w:tcBorders>
              <w:top w:val="nil"/>
              <w:left w:val="nil"/>
              <w:bottom w:val="single" w:sz="4" w:space="0" w:color="auto"/>
              <w:right w:val="single" w:sz="8" w:space="0" w:color="auto"/>
            </w:tcBorders>
            <w:vAlign w:val="center"/>
            <w:hideMark/>
          </w:tcPr>
          <w:p w14:paraId="779E6F44"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0</w:t>
            </w:r>
          </w:p>
        </w:tc>
        <w:tc>
          <w:tcPr>
            <w:tcW w:w="2126" w:type="dxa"/>
            <w:tcBorders>
              <w:top w:val="nil"/>
              <w:left w:val="nil"/>
              <w:bottom w:val="single" w:sz="4" w:space="0" w:color="auto"/>
              <w:right w:val="single" w:sz="8" w:space="0" w:color="auto"/>
            </w:tcBorders>
          </w:tcPr>
          <w:p w14:paraId="141F6ABC" w14:textId="77777777" w:rsidR="000128BC" w:rsidRPr="009A344F" w:rsidRDefault="000128BC" w:rsidP="003F1F50">
            <w:pPr>
              <w:jc w:val="center"/>
              <w:rPr>
                <w:rFonts w:cs="Calibri"/>
                <w:b/>
                <w:bCs/>
                <w:color w:val="000000"/>
                <w:sz w:val="20"/>
                <w:szCs w:val="20"/>
                <w:lang w:eastAsia="en-GB"/>
              </w:rPr>
            </w:pPr>
          </w:p>
        </w:tc>
      </w:tr>
      <w:tr w:rsidR="000128BC" w:rsidRPr="009A344F" w14:paraId="324C1A29" w14:textId="77777777" w:rsidTr="009A344F">
        <w:trPr>
          <w:trHeight w:val="340"/>
        </w:trPr>
        <w:tc>
          <w:tcPr>
            <w:tcW w:w="1418" w:type="dxa"/>
            <w:tcBorders>
              <w:top w:val="nil"/>
              <w:left w:val="single" w:sz="8" w:space="0" w:color="auto"/>
              <w:bottom w:val="single" w:sz="4" w:space="0" w:color="auto"/>
              <w:right w:val="single" w:sz="4" w:space="0" w:color="auto"/>
            </w:tcBorders>
            <w:noWrap/>
            <w:vAlign w:val="bottom"/>
            <w:hideMark/>
          </w:tcPr>
          <w:p w14:paraId="1CA54AA4"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12</w:t>
            </w:r>
          </w:p>
        </w:tc>
        <w:tc>
          <w:tcPr>
            <w:tcW w:w="2268" w:type="dxa"/>
            <w:tcBorders>
              <w:top w:val="nil"/>
              <w:left w:val="nil"/>
              <w:bottom w:val="single" w:sz="4" w:space="0" w:color="auto"/>
              <w:right w:val="nil"/>
            </w:tcBorders>
            <w:vAlign w:val="bottom"/>
            <w:hideMark/>
          </w:tcPr>
          <w:p w14:paraId="0C2D34E5" w14:textId="77777777" w:rsidR="000128BC" w:rsidRPr="009A344F" w:rsidRDefault="000128BC" w:rsidP="003F1F50">
            <w:pPr>
              <w:rPr>
                <w:rFonts w:cs="Calibri"/>
                <w:b/>
                <w:bCs/>
                <w:color w:val="000000"/>
                <w:sz w:val="20"/>
                <w:szCs w:val="20"/>
                <w:lang w:eastAsia="en-GB"/>
              </w:rPr>
            </w:pPr>
            <w:r w:rsidRPr="009A344F">
              <w:rPr>
                <w:rFonts w:cs="Calibri"/>
                <w:b/>
                <w:bCs/>
                <w:color w:val="000000"/>
                <w:sz w:val="20"/>
                <w:szCs w:val="20"/>
                <w:lang w:eastAsia="en-GB"/>
              </w:rPr>
              <w:t>Level  8</w:t>
            </w:r>
          </w:p>
        </w:tc>
        <w:tc>
          <w:tcPr>
            <w:tcW w:w="1276" w:type="dxa"/>
            <w:tcBorders>
              <w:top w:val="nil"/>
              <w:left w:val="single" w:sz="4" w:space="0" w:color="auto"/>
              <w:bottom w:val="single" w:sz="4" w:space="0" w:color="auto"/>
              <w:right w:val="single" w:sz="4" w:space="0" w:color="auto"/>
            </w:tcBorders>
            <w:vAlign w:val="center"/>
            <w:hideMark/>
          </w:tcPr>
          <w:p w14:paraId="3D52FB53"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33807998"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276" w:type="dxa"/>
            <w:tcBorders>
              <w:top w:val="nil"/>
              <w:left w:val="nil"/>
              <w:bottom w:val="single" w:sz="4" w:space="0" w:color="auto"/>
              <w:right w:val="single" w:sz="4" w:space="0" w:color="auto"/>
            </w:tcBorders>
            <w:vAlign w:val="center"/>
            <w:hideMark/>
          </w:tcPr>
          <w:p w14:paraId="62C578E9"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418" w:type="dxa"/>
            <w:tcBorders>
              <w:top w:val="nil"/>
              <w:left w:val="nil"/>
              <w:bottom w:val="single" w:sz="4" w:space="0" w:color="auto"/>
              <w:right w:val="single" w:sz="4" w:space="0" w:color="auto"/>
            </w:tcBorders>
            <w:vAlign w:val="center"/>
            <w:hideMark/>
          </w:tcPr>
          <w:p w14:paraId="4CBC616E"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2268" w:type="dxa"/>
            <w:tcBorders>
              <w:top w:val="nil"/>
              <w:left w:val="nil"/>
              <w:bottom w:val="single" w:sz="4" w:space="0" w:color="auto"/>
              <w:right w:val="single" w:sz="4" w:space="0" w:color="auto"/>
            </w:tcBorders>
            <w:vAlign w:val="center"/>
            <w:hideMark/>
          </w:tcPr>
          <w:p w14:paraId="71F28A2E"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701" w:type="dxa"/>
            <w:tcBorders>
              <w:top w:val="nil"/>
              <w:left w:val="nil"/>
              <w:bottom w:val="single" w:sz="4" w:space="0" w:color="auto"/>
              <w:right w:val="single" w:sz="8" w:space="0" w:color="auto"/>
            </w:tcBorders>
            <w:vAlign w:val="center"/>
            <w:hideMark/>
          </w:tcPr>
          <w:p w14:paraId="00AC0305"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0</w:t>
            </w:r>
          </w:p>
        </w:tc>
        <w:tc>
          <w:tcPr>
            <w:tcW w:w="2126" w:type="dxa"/>
            <w:tcBorders>
              <w:top w:val="nil"/>
              <w:left w:val="nil"/>
              <w:bottom w:val="single" w:sz="4" w:space="0" w:color="auto"/>
              <w:right w:val="single" w:sz="8" w:space="0" w:color="auto"/>
            </w:tcBorders>
          </w:tcPr>
          <w:p w14:paraId="61FC977A" w14:textId="77777777" w:rsidR="000128BC" w:rsidRPr="009A344F" w:rsidRDefault="000128BC" w:rsidP="003F1F50">
            <w:pPr>
              <w:jc w:val="center"/>
              <w:rPr>
                <w:rFonts w:cs="Calibri"/>
                <w:b/>
                <w:bCs/>
                <w:color w:val="000000"/>
                <w:sz w:val="20"/>
                <w:szCs w:val="20"/>
                <w:lang w:eastAsia="en-GB"/>
              </w:rPr>
            </w:pPr>
          </w:p>
        </w:tc>
      </w:tr>
      <w:tr w:rsidR="000128BC" w:rsidRPr="009A344F" w14:paraId="6F70CDC4" w14:textId="77777777" w:rsidTr="009A344F">
        <w:trPr>
          <w:trHeight w:val="360"/>
        </w:trPr>
        <w:tc>
          <w:tcPr>
            <w:tcW w:w="1418" w:type="dxa"/>
            <w:tcBorders>
              <w:top w:val="nil"/>
              <w:left w:val="single" w:sz="8" w:space="0" w:color="auto"/>
              <w:bottom w:val="single" w:sz="8" w:space="0" w:color="auto"/>
              <w:right w:val="single" w:sz="4" w:space="0" w:color="auto"/>
            </w:tcBorders>
            <w:noWrap/>
            <w:vAlign w:val="bottom"/>
            <w:hideMark/>
          </w:tcPr>
          <w:p w14:paraId="2C9458FC"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13</w:t>
            </w:r>
          </w:p>
        </w:tc>
        <w:tc>
          <w:tcPr>
            <w:tcW w:w="2268" w:type="dxa"/>
            <w:tcBorders>
              <w:top w:val="nil"/>
              <w:left w:val="nil"/>
              <w:bottom w:val="single" w:sz="8" w:space="0" w:color="auto"/>
              <w:right w:val="nil"/>
            </w:tcBorders>
            <w:vAlign w:val="bottom"/>
            <w:hideMark/>
          </w:tcPr>
          <w:p w14:paraId="522676F7" w14:textId="77777777" w:rsidR="000128BC" w:rsidRPr="009A344F" w:rsidRDefault="000128BC" w:rsidP="003F1F50">
            <w:pPr>
              <w:rPr>
                <w:rFonts w:cs="Calibri"/>
                <w:b/>
                <w:bCs/>
                <w:color w:val="000000"/>
                <w:sz w:val="20"/>
                <w:szCs w:val="20"/>
                <w:lang w:eastAsia="en-GB"/>
              </w:rPr>
            </w:pPr>
            <w:r w:rsidRPr="009A344F">
              <w:rPr>
                <w:rFonts w:cs="Calibri"/>
                <w:b/>
                <w:bCs/>
                <w:color w:val="000000"/>
                <w:sz w:val="20"/>
                <w:szCs w:val="20"/>
                <w:lang w:eastAsia="en-GB"/>
              </w:rPr>
              <w:t>Non-Contributor</w:t>
            </w:r>
          </w:p>
        </w:tc>
        <w:tc>
          <w:tcPr>
            <w:tcW w:w="1276" w:type="dxa"/>
            <w:tcBorders>
              <w:top w:val="nil"/>
              <w:left w:val="single" w:sz="4" w:space="0" w:color="auto"/>
              <w:bottom w:val="single" w:sz="8" w:space="0" w:color="auto"/>
              <w:right w:val="single" w:sz="4" w:space="0" w:color="auto"/>
            </w:tcBorders>
            <w:vAlign w:val="center"/>
            <w:hideMark/>
          </w:tcPr>
          <w:p w14:paraId="28AEBD25"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275" w:type="dxa"/>
            <w:tcBorders>
              <w:top w:val="nil"/>
              <w:left w:val="nil"/>
              <w:bottom w:val="single" w:sz="8" w:space="0" w:color="auto"/>
              <w:right w:val="single" w:sz="4" w:space="0" w:color="auto"/>
            </w:tcBorders>
            <w:vAlign w:val="center"/>
            <w:hideMark/>
          </w:tcPr>
          <w:p w14:paraId="529AFEFF"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276" w:type="dxa"/>
            <w:tcBorders>
              <w:top w:val="nil"/>
              <w:left w:val="nil"/>
              <w:bottom w:val="single" w:sz="8" w:space="0" w:color="auto"/>
              <w:right w:val="single" w:sz="4" w:space="0" w:color="auto"/>
            </w:tcBorders>
            <w:vAlign w:val="center"/>
            <w:hideMark/>
          </w:tcPr>
          <w:p w14:paraId="1F354C37"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418" w:type="dxa"/>
            <w:tcBorders>
              <w:top w:val="nil"/>
              <w:left w:val="nil"/>
              <w:bottom w:val="single" w:sz="8" w:space="0" w:color="auto"/>
              <w:right w:val="single" w:sz="4" w:space="0" w:color="auto"/>
            </w:tcBorders>
            <w:vAlign w:val="center"/>
            <w:hideMark/>
          </w:tcPr>
          <w:p w14:paraId="5AB989B5"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2268" w:type="dxa"/>
            <w:tcBorders>
              <w:top w:val="nil"/>
              <w:left w:val="nil"/>
              <w:bottom w:val="single" w:sz="8" w:space="0" w:color="auto"/>
              <w:right w:val="single" w:sz="4" w:space="0" w:color="auto"/>
            </w:tcBorders>
            <w:vAlign w:val="center"/>
            <w:hideMark/>
          </w:tcPr>
          <w:p w14:paraId="1AE4D9A5" w14:textId="77777777" w:rsidR="000128BC" w:rsidRPr="009A344F" w:rsidRDefault="000128BC" w:rsidP="003F1F50">
            <w:pPr>
              <w:jc w:val="center"/>
              <w:rPr>
                <w:rFonts w:cs="Calibri"/>
                <w:color w:val="000000"/>
                <w:sz w:val="20"/>
                <w:szCs w:val="20"/>
                <w:lang w:eastAsia="en-GB"/>
              </w:rPr>
            </w:pPr>
            <w:r w:rsidRPr="009A344F">
              <w:rPr>
                <w:rFonts w:cs="Calibri"/>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587E5034"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0</w:t>
            </w:r>
          </w:p>
        </w:tc>
        <w:tc>
          <w:tcPr>
            <w:tcW w:w="2126" w:type="dxa"/>
            <w:tcBorders>
              <w:top w:val="nil"/>
              <w:left w:val="nil"/>
              <w:bottom w:val="single" w:sz="8" w:space="0" w:color="auto"/>
              <w:right w:val="single" w:sz="8" w:space="0" w:color="auto"/>
            </w:tcBorders>
          </w:tcPr>
          <w:p w14:paraId="00D7BCC0" w14:textId="77777777" w:rsidR="000128BC" w:rsidRPr="009A344F" w:rsidRDefault="000128BC" w:rsidP="003F1F50">
            <w:pPr>
              <w:jc w:val="center"/>
              <w:rPr>
                <w:rFonts w:cs="Calibri"/>
                <w:b/>
                <w:bCs/>
                <w:color w:val="000000"/>
                <w:sz w:val="20"/>
                <w:szCs w:val="20"/>
                <w:lang w:eastAsia="en-GB"/>
              </w:rPr>
            </w:pPr>
          </w:p>
        </w:tc>
      </w:tr>
      <w:tr w:rsidR="000128BC" w:rsidRPr="009A344F" w14:paraId="022EC6C3" w14:textId="77777777" w:rsidTr="009A344F">
        <w:trPr>
          <w:trHeight w:val="320"/>
        </w:trPr>
        <w:tc>
          <w:tcPr>
            <w:tcW w:w="3686" w:type="dxa"/>
            <w:gridSpan w:val="2"/>
            <w:tcBorders>
              <w:top w:val="nil"/>
              <w:left w:val="nil"/>
              <w:bottom w:val="nil"/>
              <w:right w:val="nil"/>
            </w:tcBorders>
            <w:noWrap/>
            <w:vAlign w:val="bottom"/>
            <w:hideMark/>
          </w:tcPr>
          <w:p w14:paraId="5592C500" w14:textId="77777777" w:rsidR="000128BC" w:rsidRPr="009A344F" w:rsidRDefault="000128BC" w:rsidP="003F1F50">
            <w:pPr>
              <w:rPr>
                <w:rFonts w:cs="Calibri"/>
                <w:b/>
                <w:bCs/>
                <w:color w:val="000000"/>
                <w:sz w:val="20"/>
                <w:szCs w:val="20"/>
                <w:lang w:eastAsia="en-GB"/>
              </w:rPr>
            </w:pPr>
            <w:r w:rsidRPr="009A344F">
              <w:rPr>
                <w:rFonts w:cs="Calibri"/>
                <w:b/>
                <w:bCs/>
                <w:color w:val="000000"/>
                <w:sz w:val="20"/>
                <w:szCs w:val="20"/>
                <w:lang w:eastAsia="en-GB"/>
              </w:rPr>
              <w:t>Total Maximum Score Allocation:</w:t>
            </w:r>
          </w:p>
        </w:tc>
        <w:tc>
          <w:tcPr>
            <w:tcW w:w="1276" w:type="dxa"/>
            <w:tcBorders>
              <w:top w:val="nil"/>
              <w:left w:val="nil"/>
              <w:bottom w:val="nil"/>
              <w:right w:val="nil"/>
            </w:tcBorders>
            <w:vAlign w:val="bottom"/>
            <w:hideMark/>
          </w:tcPr>
          <w:p w14:paraId="7A9C6C7C" w14:textId="77777777" w:rsidR="000128BC" w:rsidRPr="009A344F" w:rsidRDefault="000128BC" w:rsidP="003F1F50">
            <w:pPr>
              <w:rPr>
                <w:rFonts w:cs="Calibri"/>
                <w:b/>
                <w:bCs/>
                <w:color w:val="000000"/>
                <w:sz w:val="20"/>
                <w:szCs w:val="20"/>
                <w:lang w:eastAsia="en-GB"/>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DFAC8EE" w14:textId="77777777" w:rsidR="000128BC" w:rsidRPr="009A344F" w:rsidRDefault="000128BC" w:rsidP="003F1F50">
            <w:pPr>
              <w:jc w:val="center"/>
              <w:rPr>
                <w:rFonts w:cs="Calibri"/>
                <w:b/>
                <w:bCs/>
                <w:color w:val="000000"/>
                <w:sz w:val="20"/>
                <w:szCs w:val="20"/>
                <w:lang w:eastAsia="en-GB"/>
              </w:rPr>
            </w:pPr>
            <w:r w:rsidRPr="009A344F">
              <w:rPr>
                <w:rFonts w:cs="Calibri"/>
                <w:b/>
                <w:bCs/>
                <w:color w:val="000000"/>
                <w:sz w:val="20"/>
                <w:szCs w:val="20"/>
                <w:lang w:eastAsia="en-GB"/>
              </w:rPr>
              <w:t>10</w:t>
            </w:r>
          </w:p>
        </w:tc>
        <w:tc>
          <w:tcPr>
            <w:tcW w:w="1276" w:type="dxa"/>
            <w:tcBorders>
              <w:top w:val="nil"/>
              <w:left w:val="nil"/>
              <w:bottom w:val="nil"/>
              <w:right w:val="nil"/>
            </w:tcBorders>
            <w:noWrap/>
            <w:vAlign w:val="bottom"/>
            <w:hideMark/>
          </w:tcPr>
          <w:p w14:paraId="78FB4446" w14:textId="77777777" w:rsidR="000128BC" w:rsidRPr="009A344F" w:rsidRDefault="000128BC" w:rsidP="003F1F50">
            <w:pPr>
              <w:jc w:val="center"/>
              <w:rPr>
                <w:rFonts w:cs="Calibri"/>
                <w:b/>
                <w:bCs/>
                <w:color w:val="000000"/>
                <w:sz w:val="20"/>
                <w:szCs w:val="20"/>
                <w:lang w:eastAsia="en-GB"/>
              </w:rPr>
            </w:pPr>
          </w:p>
        </w:tc>
        <w:tc>
          <w:tcPr>
            <w:tcW w:w="1418" w:type="dxa"/>
            <w:tcBorders>
              <w:top w:val="nil"/>
              <w:left w:val="nil"/>
              <w:bottom w:val="nil"/>
              <w:right w:val="nil"/>
            </w:tcBorders>
            <w:noWrap/>
            <w:vAlign w:val="bottom"/>
            <w:hideMark/>
          </w:tcPr>
          <w:p w14:paraId="5A772E42" w14:textId="77777777" w:rsidR="000128BC" w:rsidRPr="009A344F" w:rsidRDefault="000128BC" w:rsidP="003F1F50">
            <w:pPr>
              <w:rPr>
                <w:rFonts w:cs="Calibri"/>
                <w:sz w:val="20"/>
                <w:szCs w:val="20"/>
                <w:lang w:eastAsia="en-GB"/>
              </w:rPr>
            </w:pPr>
          </w:p>
        </w:tc>
        <w:tc>
          <w:tcPr>
            <w:tcW w:w="2268" w:type="dxa"/>
            <w:tcBorders>
              <w:top w:val="nil"/>
              <w:left w:val="nil"/>
              <w:bottom w:val="nil"/>
              <w:right w:val="nil"/>
            </w:tcBorders>
            <w:noWrap/>
            <w:vAlign w:val="bottom"/>
            <w:hideMark/>
          </w:tcPr>
          <w:p w14:paraId="29368B7F" w14:textId="77777777" w:rsidR="000128BC" w:rsidRPr="009A344F" w:rsidRDefault="000128BC" w:rsidP="003F1F50">
            <w:pPr>
              <w:rPr>
                <w:rFonts w:cs="Calibri"/>
                <w:sz w:val="20"/>
                <w:szCs w:val="20"/>
                <w:lang w:eastAsia="en-GB"/>
              </w:rPr>
            </w:pPr>
          </w:p>
        </w:tc>
        <w:tc>
          <w:tcPr>
            <w:tcW w:w="1701" w:type="dxa"/>
            <w:tcBorders>
              <w:top w:val="nil"/>
              <w:left w:val="nil"/>
              <w:bottom w:val="nil"/>
              <w:right w:val="nil"/>
            </w:tcBorders>
            <w:noWrap/>
            <w:vAlign w:val="bottom"/>
            <w:hideMark/>
          </w:tcPr>
          <w:p w14:paraId="2C9241BB" w14:textId="77777777" w:rsidR="000128BC" w:rsidRPr="009A344F" w:rsidRDefault="000128BC" w:rsidP="003F1F50">
            <w:pPr>
              <w:rPr>
                <w:rFonts w:cs="Calibri"/>
                <w:sz w:val="20"/>
                <w:szCs w:val="20"/>
                <w:lang w:eastAsia="en-GB"/>
              </w:rPr>
            </w:pPr>
          </w:p>
        </w:tc>
        <w:tc>
          <w:tcPr>
            <w:tcW w:w="2126" w:type="dxa"/>
            <w:tcBorders>
              <w:top w:val="nil"/>
              <w:left w:val="nil"/>
              <w:bottom w:val="nil"/>
              <w:right w:val="nil"/>
            </w:tcBorders>
          </w:tcPr>
          <w:p w14:paraId="01F07E6D" w14:textId="77777777" w:rsidR="000128BC" w:rsidRPr="009A344F" w:rsidRDefault="000128BC" w:rsidP="003F1F50">
            <w:pPr>
              <w:rPr>
                <w:rFonts w:cs="Calibri"/>
                <w:sz w:val="20"/>
                <w:szCs w:val="20"/>
                <w:lang w:eastAsia="en-GB"/>
              </w:rPr>
            </w:pPr>
          </w:p>
        </w:tc>
      </w:tr>
    </w:tbl>
    <w:p w14:paraId="578BCBEE" w14:textId="77777777" w:rsidR="009A344F" w:rsidRDefault="000128BC" w:rsidP="000128BC">
      <w:pPr>
        <w:rPr>
          <w:rFonts w:cs="Calibri"/>
          <w:color w:val="000000"/>
          <w:sz w:val="20"/>
          <w:szCs w:val="20"/>
          <w:lang w:eastAsia="en-GB"/>
        </w:rPr>
        <w:sectPr w:rsidR="009A344F" w:rsidSect="009A344F">
          <w:pgSz w:w="16838" w:h="11906" w:orient="landscape" w:code="9"/>
          <w:pgMar w:top="1134" w:right="993" w:bottom="1134" w:left="1276" w:header="709" w:footer="584" w:gutter="0"/>
          <w:cols w:space="708"/>
          <w:docGrid w:linePitch="360"/>
        </w:sectPr>
      </w:pPr>
      <w:r w:rsidRPr="009A344F">
        <w:rPr>
          <w:rFonts w:cs="Calibri"/>
          <w:color w:val="000000"/>
          <w:sz w:val="20"/>
          <w:szCs w:val="20"/>
          <w:lang w:eastAsia="en-GB"/>
        </w:rPr>
        <w:t>G= A+B+C+D+E+F</w:t>
      </w:r>
    </w:p>
    <w:p w14:paraId="291B56EE" w14:textId="77777777" w:rsidR="005E2437" w:rsidRPr="009A344F" w:rsidRDefault="007D7386" w:rsidP="005E2437">
      <w:pPr>
        <w:pStyle w:val="AnnexH1"/>
        <w:rPr>
          <w:rFonts w:asciiTheme="majorHAnsi" w:hAnsiTheme="majorHAnsi" w:cstheme="majorHAnsi"/>
          <w:sz w:val="28"/>
          <w:szCs w:val="28"/>
        </w:rPr>
      </w:pPr>
      <w:bookmarkStart w:id="68" w:name="_Toc223622948"/>
      <w:r w:rsidRPr="009A344F">
        <w:rPr>
          <w:rFonts w:asciiTheme="majorHAnsi" w:hAnsiTheme="majorHAnsi" w:cstheme="majorHAnsi"/>
          <w:sz w:val="28"/>
          <w:szCs w:val="28"/>
        </w:rPr>
        <w:lastRenderedPageBreak/>
        <w:t xml:space="preserve">Bidder </w:t>
      </w:r>
      <w:r w:rsidR="001166B9" w:rsidRPr="009A344F">
        <w:rPr>
          <w:rFonts w:asciiTheme="majorHAnsi" w:hAnsiTheme="majorHAnsi" w:cstheme="majorHAnsi"/>
          <w:sz w:val="28"/>
          <w:szCs w:val="28"/>
        </w:rPr>
        <w:t>S</w:t>
      </w:r>
      <w:r w:rsidRPr="009A344F">
        <w:rPr>
          <w:rFonts w:asciiTheme="majorHAnsi" w:hAnsiTheme="majorHAnsi" w:cstheme="majorHAnsi"/>
          <w:sz w:val="28"/>
          <w:szCs w:val="28"/>
        </w:rPr>
        <w:t xml:space="preserve">ubstantiating </w:t>
      </w:r>
      <w:r w:rsidR="001166B9" w:rsidRPr="009A344F">
        <w:rPr>
          <w:rFonts w:asciiTheme="majorHAnsi" w:hAnsiTheme="majorHAnsi" w:cstheme="majorHAnsi"/>
          <w:sz w:val="28"/>
          <w:szCs w:val="28"/>
        </w:rPr>
        <w:t>E</w:t>
      </w:r>
      <w:r w:rsidRPr="009A344F">
        <w:rPr>
          <w:rFonts w:asciiTheme="majorHAnsi" w:hAnsiTheme="majorHAnsi" w:cstheme="majorHAnsi"/>
          <w:sz w:val="28"/>
          <w:szCs w:val="28"/>
        </w:rPr>
        <w:t>vidence</w:t>
      </w:r>
      <w:bookmarkEnd w:id="68"/>
    </w:p>
    <w:p w14:paraId="18E2A2C2" w14:textId="77777777" w:rsidR="007D7386" w:rsidRPr="00BC399A" w:rsidRDefault="007D7386" w:rsidP="008949A2">
      <w:pPr>
        <w:pStyle w:val="Heading1"/>
        <w:rPr>
          <w:rFonts w:cstheme="majorHAnsi"/>
          <w:sz w:val="28"/>
          <w:szCs w:val="28"/>
        </w:rPr>
      </w:pPr>
      <w:bookmarkStart w:id="69" w:name="_Toc223622949"/>
      <w:r w:rsidRPr="00BC399A">
        <w:rPr>
          <w:rFonts w:cstheme="majorHAnsi"/>
          <w:sz w:val="28"/>
          <w:szCs w:val="28"/>
        </w:rPr>
        <w:t>Technical Mandatory Requirement Evidence</w:t>
      </w:r>
      <w:bookmarkEnd w:id="69"/>
    </w:p>
    <w:p w14:paraId="498AAC17" w14:textId="77777777" w:rsidR="007D7386" w:rsidRPr="00BC399A" w:rsidRDefault="007D7386" w:rsidP="008949A2">
      <w:pPr>
        <w:pStyle w:val="Heading2"/>
        <w:tabs>
          <w:tab w:val="num" w:pos="851"/>
        </w:tabs>
        <w:rPr>
          <w:rFonts w:cstheme="majorHAnsi"/>
          <w:szCs w:val="28"/>
        </w:rPr>
      </w:pPr>
      <w:bookmarkStart w:id="70" w:name="_Toc223622950"/>
      <w:r w:rsidRPr="00BC399A">
        <w:rPr>
          <w:rFonts w:cstheme="majorHAnsi"/>
          <w:szCs w:val="28"/>
        </w:rPr>
        <w:t>Bidder Certification / Affiliation Requirements</w:t>
      </w:r>
      <w:bookmarkEnd w:id="70"/>
    </w:p>
    <w:p w14:paraId="2E809F16" w14:textId="77777777" w:rsidR="00E81A4C" w:rsidRDefault="00E81A4C" w:rsidP="005F2D66">
      <w:pPr>
        <w:ind w:left="567"/>
        <w:jc w:val="left"/>
        <w:rPr>
          <w:rFonts w:cs="Calibri Light"/>
        </w:rPr>
      </w:pPr>
      <w:r w:rsidRPr="009A344F">
        <w:rPr>
          <w:lang w:val="en-GB"/>
        </w:rPr>
        <w:t xml:space="preserve">The Bidder must attach to </w:t>
      </w:r>
      <w:r w:rsidRPr="009A344F">
        <w:rPr>
          <w:b/>
          <w:bCs/>
          <w:lang w:val="en-GB"/>
        </w:rPr>
        <w:t>ANNEX A</w:t>
      </w:r>
      <w:r w:rsidRPr="009A344F">
        <w:rPr>
          <w:lang w:val="en-GB"/>
        </w:rPr>
        <w:t xml:space="preserve"> copy of </w:t>
      </w:r>
      <w:r>
        <w:rPr>
          <w:lang w:val="en-GB"/>
        </w:rPr>
        <w:t xml:space="preserve">VMware </w:t>
      </w:r>
      <w:r w:rsidRPr="009A344F">
        <w:rPr>
          <w:lang w:val="en-GB"/>
        </w:rPr>
        <w:t xml:space="preserve">valid documentation </w:t>
      </w:r>
      <w:r>
        <w:rPr>
          <w:lang w:val="en-GB"/>
        </w:rPr>
        <w:t>(</w:t>
      </w:r>
      <w:r w:rsidRPr="002A59BE">
        <w:rPr>
          <w:rFonts w:cs="Calibri Light"/>
        </w:rPr>
        <w:t>certificate, licence, or letter</w:t>
      </w:r>
      <w:r>
        <w:rPr>
          <w:rFonts w:cs="Calibri Light"/>
        </w:rPr>
        <w:t xml:space="preserve">) from </w:t>
      </w:r>
      <w:r w:rsidRPr="002A59BE">
        <w:rPr>
          <w:rFonts w:cs="Calibri Light"/>
        </w:rPr>
        <w:t xml:space="preserve">OEM/OSM as proof that the </w:t>
      </w:r>
      <w:r>
        <w:rPr>
          <w:rFonts w:cs="Calibri Light"/>
        </w:rPr>
        <w:t>B</w:t>
      </w:r>
      <w:r w:rsidRPr="002A59BE">
        <w:rPr>
          <w:rFonts w:cs="Calibri Light"/>
        </w:rPr>
        <w:t>idder is</w:t>
      </w:r>
      <w:r>
        <w:rPr>
          <w:rFonts w:cs="Calibri Light"/>
        </w:rPr>
        <w:t xml:space="preserve"> a:</w:t>
      </w:r>
    </w:p>
    <w:p w14:paraId="1763EBFB" w14:textId="3A0239D0" w:rsidR="00E81A4C" w:rsidRPr="001166B9" w:rsidRDefault="003245FE" w:rsidP="006E2002">
      <w:pPr>
        <w:pStyle w:val="Specification"/>
        <w:numPr>
          <w:ilvl w:val="0"/>
          <w:numId w:val="68"/>
        </w:numPr>
        <w:spacing w:line="276" w:lineRule="auto"/>
        <w:ind w:left="709" w:firstLine="0"/>
        <w:rPr>
          <w:rFonts w:asciiTheme="majorHAnsi" w:hAnsiTheme="majorHAnsi" w:cstheme="majorHAnsi"/>
          <w:bCs/>
          <w:sz w:val="22"/>
          <w:szCs w:val="22"/>
        </w:rPr>
      </w:pPr>
      <w:r>
        <w:rPr>
          <w:rFonts w:cs="Calibri Light"/>
          <w:b/>
          <w:bCs/>
          <w:sz w:val="22"/>
          <w:szCs w:val="22"/>
        </w:rPr>
        <w:t xml:space="preserve">  </w:t>
      </w:r>
      <w:r w:rsidR="00E81A4C">
        <w:rPr>
          <w:rFonts w:cs="Calibri Light"/>
          <w:b/>
          <w:bCs/>
          <w:sz w:val="22"/>
          <w:szCs w:val="22"/>
        </w:rPr>
        <w:t>MBCOM</w:t>
      </w:r>
      <w:r w:rsidR="00E81A4C" w:rsidRPr="009A344F">
        <w:rPr>
          <w:rFonts w:cs="Calibri Light"/>
          <w:b/>
          <w:bCs/>
          <w:sz w:val="22"/>
          <w:szCs w:val="22"/>
        </w:rPr>
        <w:t xml:space="preserve"> </w:t>
      </w:r>
      <w:r w:rsidR="00E81A4C">
        <w:rPr>
          <w:rFonts w:cs="Calibri Light"/>
          <w:b/>
          <w:bCs/>
          <w:sz w:val="22"/>
          <w:szCs w:val="22"/>
        </w:rPr>
        <w:t>VMware reseller</w:t>
      </w:r>
    </w:p>
    <w:p w14:paraId="6F3FBC36" w14:textId="77777777" w:rsidR="001166B9" w:rsidRPr="001C4359" w:rsidRDefault="001166B9" w:rsidP="009A344F">
      <w:pPr>
        <w:ind w:left="502"/>
        <w:jc w:val="left"/>
        <w:rPr>
          <w:b/>
          <w:bCs/>
          <w:lang w:val="en-GB"/>
        </w:rPr>
      </w:pPr>
      <w:r w:rsidRPr="001C4359">
        <w:rPr>
          <w:b/>
          <w:bCs/>
          <w:lang w:val="en-GB"/>
        </w:rPr>
        <w:t xml:space="preserve">Note (1): </w:t>
      </w:r>
    </w:p>
    <w:p w14:paraId="7B245AAD" w14:textId="77777777" w:rsidR="001166B9" w:rsidRPr="002A59BE" w:rsidRDefault="001166B9" w:rsidP="009A344F">
      <w:pPr>
        <w:ind w:left="502"/>
        <w:jc w:val="left"/>
        <w:rPr>
          <w:b/>
          <w:bCs/>
          <w:color w:val="FF0000"/>
          <w:lang w:val="en-GB"/>
        </w:rPr>
      </w:pPr>
      <w:r w:rsidRPr="001C4359">
        <w:rPr>
          <w:lang w:val="en-GB"/>
        </w:rPr>
        <w:t>SITA reserves the right to verify information provided.</w:t>
      </w:r>
    </w:p>
    <w:p w14:paraId="3CB790D0" w14:textId="77777777" w:rsidR="007D7386" w:rsidRPr="00311376" w:rsidRDefault="007D7386" w:rsidP="007D7386">
      <w:pPr>
        <w:pStyle w:val="ListParagraph"/>
        <w:ind w:left="1134"/>
        <w:rPr>
          <w:rFonts w:asciiTheme="majorHAnsi" w:hAnsiTheme="majorHAnsi" w:cstheme="majorHAnsi"/>
          <w:lang w:val="en-GB"/>
        </w:rPr>
      </w:pPr>
    </w:p>
    <w:p w14:paraId="693B600A" w14:textId="77777777" w:rsidR="007D7386" w:rsidRDefault="007D7386" w:rsidP="00311376">
      <w:pPr>
        <w:pStyle w:val="Heading2"/>
        <w:tabs>
          <w:tab w:val="num" w:pos="851"/>
        </w:tabs>
      </w:pPr>
      <w:bookmarkStart w:id="71" w:name="_Toc223622951"/>
      <w:r w:rsidRPr="006D342A">
        <w:t>Bidder Experience and Capability Requirements</w:t>
      </w:r>
      <w:bookmarkEnd w:id="71"/>
    </w:p>
    <w:p w14:paraId="25E04FBA" w14:textId="77777777" w:rsidR="007D7386" w:rsidRPr="00B25DDE" w:rsidRDefault="007D7386" w:rsidP="009A344F">
      <w:pPr>
        <w:ind w:firstLine="567"/>
      </w:pPr>
      <w:r w:rsidRPr="00B25DDE">
        <w:t>Complete table below, noting that:</w:t>
      </w:r>
    </w:p>
    <w:p w14:paraId="0AAFD889" w14:textId="4E5A2B47" w:rsidR="003245FE" w:rsidRPr="003245FE" w:rsidRDefault="003245FE" w:rsidP="006E2002">
      <w:pPr>
        <w:pStyle w:val="ListParagraph"/>
        <w:numPr>
          <w:ilvl w:val="0"/>
          <w:numId w:val="69"/>
        </w:numPr>
        <w:rPr>
          <w:rFonts w:cs="Calibri Light"/>
        </w:rPr>
      </w:pPr>
      <w:r w:rsidRPr="003245FE">
        <w:rPr>
          <w:lang w:val="en-GB"/>
        </w:rPr>
        <w:t xml:space="preserve">The Bidder must complete </w:t>
      </w:r>
      <w:r w:rsidRPr="003245FE">
        <w:rPr>
          <w:b/>
          <w:bCs/>
          <w:lang w:val="en-GB"/>
        </w:rPr>
        <w:t xml:space="preserve">table 10 </w:t>
      </w:r>
      <w:r w:rsidRPr="003245FE">
        <w:rPr>
          <w:lang w:val="en-GB"/>
        </w:rPr>
        <w:t>by providing reference details from at least one(01)</w:t>
      </w:r>
      <w:r w:rsidRPr="003245FE">
        <w:rPr>
          <w:rFonts w:cs="Calibri Light"/>
        </w:rPr>
        <w:t>customer to whom a</w:t>
      </w:r>
      <w:r w:rsidRPr="003245FE">
        <w:rPr>
          <w:rFonts w:cs="Calibri Light"/>
          <w:b/>
          <w:bCs/>
        </w:rPr>
        <w:t xml:space="preserve"> VMware subscription Licencing model (VVF or VCF)</w:t>
      </w:r>
      <w:r w:rsidRPr="003245FE">
        <w:rPr>
          <w:rFonts w:cs="Calibri Light"/>
        </w:rPr>
        <w:t xml:space="preserve"> was provided</w:t>
      </w:r>
      <w:r w:rsidRPr="003245FE">
        <w:rPr>
          <w:rFonts w:cs="Calibri Light"/>
          <w:b/>
          <w:bCs/>
        </w:rPr>
        <w:t xml:space="preserve"> </w:t>
      </w:r>
      <w:r w:rsidRPr="003245FE">
        <w:rPr>
          <w:rFonts w:cs="Calibri Light"/>
        </w:rPr>
        <w:t xml:space="preserve">in the past five (5) </w:t>
      </w:r>
      <w:r w:rsidRPr="003245FE">
        <w:rPr>
          <w:rFonts w:cstheme="minorHAnsi"/>
        </w:rPr>
        <w:t>years from publication date of this bid.</w:t>
      </w:r>
    </w:p>
    <w:p w14:paraId="2511AD46" w14:textId="6E805FF6" w:rsidR="003245FE" w:rsidRPr="003245FE" w:rsidRDefault="003245FE" w:rsidP="005F2D66">
      <w:pPr>
        <w:ind w:left="567"/>
        <w:jc w:val="left"/>
        <w:rPr>
          <w:rFonts w:cs="Calibri Light"/>
          <w:b/>
          <w:bCs/>
          <w:lang w:val="en-GB"/>
        </w:rPr>
      </w:pPr>
      <w:r>
        <w:rPr>
          <w:rFonts w:cs="Calibri Light"/>
          <w:b/>
          <w:bCs/>
          <w:lang w:val="en-GB"/>
        </w:rPr>
        <w:t xml:space="preserve">              </w:t>
      </w:r>
      <w:r w:rsidRPr="003245FE">
        <w:rPr>
          <w:rFonts w:cs="Calibri Light"/>
          <w:b/>
          <w:bCs/>
          <w:lang w:val="en-GB"/>
        </w:rPr>
        <w:t>NOTE (1):</w:t>
      </w:r>
    </w:p>
    <w:p w14:paraId="3231221C" w14:textId="77777777" w:rsidR="003245FE" w:rsidRPr="003245FE" w:rsidRDefault="003245FE" w:rsidP="005F2D66">
      <w:pPr>
        <w:ind w:left="567"/>
        <w:jc w:val="left"/>
        <w:rPr>
          <w:rFonts w:cs="Calibri Light"/>
          <w:lang w:val="en-GB"/>
        </w:rPr>
      </w:pPr>
    </w:p>
    <w:p w14:paraId="21F6512F" w14:textId="33BEEBC8" w:rsidR="003245FE" w:rsidRPr="003245FE" w:rsidRDefault="003245FE" w:rsidP="005F2D66">
      <w:pPr>
        <w:ind w:left="567"/>
        <w:jc w:val="left"/>
        <w:rPr>
          <w:rFonts w:cs="Calibri Light"/>
          <w:lang w:val="en-GB"/>
        </w:rPr>
      </w:pPr>
      <w:r>
        <w:rPr>
          <w:rFonts w:cs="Calibri Light"/>
          <w:lang w:val="en-GB"/>
        </w:rPr>
        <w:t xml:space="preserve">              </w:t>
      </w:r>
      <w:r w:rsidRPr="003245FE">
        <w:rPr>
          <w:rFonts w:cs="Calibri Light"/>
          <w:lang w:val="en-GB"/>
        </w:rPr>
        <w:t xml:space="preserve">The Bidder </w:t>
      </w:r>
      <w:r w:rsidRPr="003245FE">
        <w:rPr>
          <w:rFonts w:cs="Calibri Light"/>
          <w:b/>
          <w:bCs/>
          <w:u w:val="single"/>
          <w:lang w:val="en-GB"/>
        </w:rPr>
        <w:t>must provide all</w:t>
      </w:r>
      <w:r w:rsidRPr="003245FE">
        <w:rPr>
          <w:rFonts w:cs="Calibri Light"/>
          <w:lang w:val="en-GB"/>
        </w:rPr>
        <w:t xml:space="preserve"> the following information when completing </w:t>
      </w:r>
      <w:r w:rsidRPr="003245FE">
        <w:rPr>
          <w:rFonts w:cs="Calibri Light"/>
          <w:b/>
          <w:bCs/>
          <w:lang w:val="en-GB"/>
        </w:rPr>
        <w:t>table 10</w:t>
      </w:r>
      <w:r w:rsidRPr="003245FE">
        <w:rPr>
          <w:rFonts w:cs="Calibri Light"/>
          <w:lang w:val="en-GB"/>
        </w:rPr>
        <w:t>:</w:t>
      </w:r>
    </w:p>
    <w:p w14:paraId="295F6239" w14:textId="53533EB3" w:rsidR="00B25DDE" w:rsidRDefault="00B25DDE" w:rsidP="005F2D66">
      <w:pPr>
        <w:pStyle w:val="ListParagraph"/>
        <w:ind w:left="1134"/>
        <w:rPr>
          <w:rFonts w:cs="Calibri Light"/>
        </w:rPr>
      </w:pPr>
    </w:p>
    <w:p w14:paraId="4B47DB68" w14:textId="77777777" w:rsidR="00B25DDE" w:rsidRPr="00E278AD" w:rsidRDefault="00B25DDE" w:rsidP="006E2002">
      <w:pPr>
        <w:pStyle w:val="ListParagraph"/>
        <w:numPr>
          <w:ilvl w:val="1"/>
          <w:numId w:val="43"/>
        </w:numPr>
        <w:tabs>
          <w:tab w:val="clear" w:pos="1134"/>
        </w:tabs>
        <w:spacing w:after="120" w:line="240" w:lineRule="auto"/>
        <w:ind w:left="1701"/>
        <w:outlineLvl w:val="9"/>
      </w:pPr>
      <w:r w:rsidRPr="00E278AD">
        <w:t xml:space="preserve">Company name; </w:t>
      </w:r>
      <w:r w:rsidRPr="00E278AD">
        <w:rPr>
          <w:b/>
          <w:bCs/>
        </w:rPr>
        <w:t>and</w:t>
      </w:r>
    </w:p>
    <w:p w14:paraId="1EB8EF30" w14:textId="77777777" w:rsidR="00B25DDE" w:rsidRPr="00E278AD" w:rsidRDefault="00B25DDE" w:rsidP="006E2002">
      <w:pPr>
        <w:pStyle w:val="ListParagraph"/>
        <w:numPr>
          <w:ilvl w:val="1"/>
          <w:numId w:val="43"/>
        </w:numPr>
        <w:tabs>
          <w:tab w:val="clear" w:pos="1134"/>
        </w:tabs>
        <w:spacing w:after="120" w:line="240" w:lineRule="auto"/>
        <w:ind w:left="1701"/>
        <w:outlineLvl w:val="9"/>
      </w:pPr>
      <w:r w:rsidRPr="00E278AD">
        <w:t xml:space="preserve">Reference Person Name, Tel and/or email; </w:t>
      </w:r>
      <w:r w:rsidRPr="00E278AD">
        <w:rPr>
          <w:b/>
          <w:bCs/>
        </w:rPr>
        <w:t>and</w:t>
      </w:r>
    </w:p>
    <w:p w14:paraId="37BCC613" w14:textId="77777777" w:rsidR="00B25DDE" w:rsidRPr="00E278AD" w:rsidRDefault="00B25DDE" w:rsidP="006E2002">
      <w:pPr>
        <w:pStyle w:val="ListParagraph"/>
        <w:numPr>
          <w:ilvl w:val="1"/>
          <w:numId w:val="43"/>
        </w:numPr>
        <w:tabs>
          <w:tab w:val="clear" w:pos="1134"/>
        </w:tabs>
        <w:spacing w:after="120" w:line="240" w:lineRule="auto"/>
        <w:ind w:left="1701"/>
        <w:outlineLvl w:val="9"/>
      </w:pPr>
      <w:r w:rsidRPr="00E278AD">
        <w:t xml:space="preserve">Project Scope of Work; </w:t>
      </w:r>
      <w:r w:rsidRPr="00E278AD">
        <w:rPr>
          <w:b/>
          <w:bCs/>
        </w:rPr>
        <w:t>and</w:t>
      </w:r>
    </w:p>
    <w:p w14:paraId="6007A53C" w14:textId="77777777" w:rsidR="00B25DDE" w:rsidRDefault="00B25DDE" w:rsidP="006E2002">
      <w:pPr>
        <w:pStyle w:val="ListParagraph"/>
        <w:numPr>
          <w:ilvl w:val="1"/>
          <w:numId w:val="43"/>
        </w:numPr>
        <w:tabs>
          <w:tab w:val="clear" w:pos="1134"/>
        </w:tabs>
        <w:spacing w:after="120" w:line="240" w:lineRule="auto"/>
        <w:ind w:left="1701"/>
        <w:outlineLvl w:val="9"/>
      </w:pPr>
      <w:r w:rsidRPr="00E278AD">
        <w:t>Project Start and End-date.</w:t>
      </w:r>
    </w:p>
    <w:p w14:paraId="7A59B336" w14:textId="77777777" w:rsidR="003245FE" w:rsidRPr="00E278AD" w:rsidRDefault="003245FE" w:rsidP="005F2D66">
      <w:pPr>
        <w:spacing w:line="240" w:lineRule="auto"/>
      </w:pPr>
    </w:p>
    <w:p w14:paraId="106D7B79" w14:textId="77777777" w:rsidR="003245FE" w:rsidRDefault="003245FE" w:rsidP="003245FE">
      <w:pPr>
        <w:rPr>
          <w:rFonts w:cstheme="minorHAnsi"/>
        </w:rPr>
      </w:pPr>
    </w:p>
    <w:p w14:paraId="53268628" w14:textId="77777777" w:rsidR="003245FE" w:rsidRPr="00B36962" w:rsidRDefault="003245FE" w:rsidP="003245FE">
      <w:pPr>
        <w:tabs>
          <w:tab w:val="left" w:pos="851"/>
          <w:tab w:val="left" w:pos="993"/>
        </w:tabs>
        <w:ind w:left="567"/>
        <w:jc w:val="left"/>
        <w:rPr>
          <w:rFonts w:cs="Calibri Light"/>
          <w:b/>
          <w:bCs/>
        </w:rPr>
      </w:pPr>
      <w:r>
        <w:rPr>
          <w:rFonts w:cs="Calibri Light"/>
          <w:b/>
          <w:bCs/>
        </w:rPr>
        <w:t xml:space="preserve">         </w:t>
      </w:r>
      <w:r w:rsidRPr="00B36962">
        <w:rPr>
          <w:rFonts w:cs="Calibri Light"/>
          <w:b/>
          <w:bCs/>
        </w:rPr>
        <w:t xml:space="preserve">NOTE (2): </w:t>
      </w:r>
    </w:p>
    <w:p w14:paraId="07F58506" w14:textId="77777777" w:rsidR="003245FE" w:rsidRPr="00B36962" w:rsidRDefault="003245FE" w:rsidP="003245FE">
      <w:pPr>
        <w:tabs>
          <w:tab w:val="left" w:pos="851"/>
          <w:tab w:val="left" w:pos="993"/>
        </w:tabs>
        <w:ind w:firstLine="567"/>
        <w:jc w:val="left"/>
        <w:rPr>
          <w:rFonts w:cs="Calibri"/>
          <w:bCs/>
        </w:rPr>
      </w:pPr>
      <w:r>
        <w:rPr>
          <w:rFonts w:cs="Calibri"/>
          <w:bCs/>
        </w:rPr>
        <w:t xml:space="preserve">         </w:t>
      </w:r>
      <w:r w:rsidRPr="00B36962">
        <w:rPr>
          <w:rFonts w:cs="Calibri"/>
          <w:bCs/>
        </w:rPr>
        <w:t xml:space="preserve">Failure to complete </w:t>
      </w:r>
      <w:r w:rsidRPr="00B36962">
        <w:rPr>
          <w:rFonts w:cs="Calibri"/>
          <w:b/>
        </w:rPr>
        <w:t xml:space="preserve">Table </w:t>
      </w:r>
      <w:r>
        <w:rPr>
          <w:rFonts w:cs="Calibri"/>
          <w:b/>
        </w:rPr>
        <w:t>10</w:t>
      </w:r>
      <w:r w:rsidRPr="00B36962">
        <w:rPr>
          <w:rFonts w:cs="Calibri"/>
          <w:b/>
        </w:rPr>
        <w:t xml:space="preserve"> </w:t>
      </w:r>
      <w:r w:rsidRPr="00B36962">
        <w:rPr>
          <w:rFonts w:cs="Calibri"/>
          <w:bCs/>
        </w:rPr>
        <w:t>fully as indicated above will result in disqualification.</w:t>
      </w:r>
    </w:p>
    <w:p w14:paraId="70FCFE82" w14:textId="77777777" w:rsidR="003245FE" w:rsidRPr="00B36962" w:rsidRDefault="003245FE" w:rsidP="003245FE">
      <w:pPr>
        <w:tabs>
          <w:tab w:val="left" w:pos="1276"/>
        </w:tabs>
        <w:ind w:left="1134" w:hanging="141"/>
        <w:jc w:val="left"/>
        <w:rPr>
          <w:rFonts w:cs="Calibri Light"/>
          <w:b/>
          <w:bCs/>
        </w:rPr>
      </w:pPr>
      <w:r>
        <w:rPr>
          <w:rFonts w:cs="Calibri Light"/>
          <w:b/>
          <w:bCs/>
        </w:rPr>
        <w:t xml:space="preserve"> </w:t>
      </w:r>
      <w:r w:rsidRPr="00B36962">
        <w:rPr>
          <w:rFonts w:cs="Calibri Light"/>
          <w:b/>
          <w:bCs/>
        </w:rPr>
        <w:t xml:space="preserve">NOTE (3): </w:t>
      </w:r>
    </w:p>
    <w:p w14:paraId="34BCBE6F" w14:textId="77777777" w:rsidR="003245FE" w:rsidRPr="00B36962" w:rsidRDefault="003245FE" w:rsidP="003245FE">
      <w:pPr>
        <w:tabs>
          <w:tab w:val="left" w:pos="1276"/>
        </w:tabs>
        <w:ind w:left="1134" w:hanging="141"/>
        <w:jc w:val="left"/>
        <w:rPr>
          <w:rFonts w:cs="Calibri Light"/>
        </w:rPr>
      </w:pPr>
      <w:r>
        <w:rPr>
          <w:rFonts w:cs="Calibri Light"/>
        </w:rPr>
        <w:t xml:space="preserve"> </w:t>
      </w:r>
      <w:r w:rsidRPr="00B36962">
        <w:rPr>
          <w:rFonts w:cs="Calibri Light"/>
        </w:rPr>
        <w:t>SITA reserves the right to verify information provided.</w:t>
      </w:r>
    </w:p>
    <w:p w14:paraId="205AE2F0" w14:textId="77777777" w:rsidR="007D7386" w:rsidRDefault="007D7386" w:rsidP="007D7386">
      <w:pPr>
        <w:pStyle w:val="ListParagraph"/>
        <w:ind w:left="1701"/>
        <w:rPr>
          <w:highlight w:val="yellow"/>
        </w:rPr>
      </w:pPr>
    </w:p>
    <w:p w14:paraId="59C0D97E" w14:textId="77777777" w:rsidR="007D7386" w:rsidRPr="009A344F" w:rsidRDefault="007D7386" w:rsidP="007D7386">
      <w:pPr>
        <w:pStyle w:val="Caption"/>
      </w:pPr>
      <w:bookmarkStart w:id="72" w:name="_Toc127818477"/>
      <w:r w:rsidRPr="00201F3F">
        <w:t xml:space="preserve">Table </w:t>
      </w:r>
      <w:r w:rsidR="00201F3F" w:rsidRPr="009A344F">
        <w:t>10</w:t>
      </w:r>
      <w:r w:rsidRPr="00201F3F">
        <w:t>: References</w:t>
      </w:r>
      <w:bookmarkEnd w:id="72"/>
    </w:p>
    <w:tbl>
      <w:tblPr>
        <w:tblStyle w:val="TableGrid"/>
        <w:tblW w:w="9639" w:type="dxa"/>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04"/>
        <w:gridCol w:w="1531"/>
        <w:gridCol w:w="1413"/>
        <w:gridCol w:w="1764"/>
        <w:gridCol w:w="2602"/>
        <w:gridCol w:w="1819"/>
        <w:gridCol w:w="6"/>
      </w:tblGrid>
      <w:tr w:rsidR="00B25DDE" w14:paraId="4C0F4562" w14:textId="77777777" w:rsidTr="009A344F">
        <w:trPr>
          <w:gridAfter w:val="1"/>
          <w:wAfter w:w="6" w:type="dxa"/>
          <w:tblHeader/>
        </w:trPr>
        <w:tc>
          <w:tcPr>
            <w:tcW w:w="504" w:type="dxa"/>
            <w:shd w:val="solid" w:color="DBE5F1" w:themeColor="accent1" w:themeTint="33" w:fill="DBE5F1" w:themeFill="accent1" w:themeFillTint="33"/>
          </w:tcPr>
          <w:p w14:paraId="56649B7A" w14:textId="77777777" w:rsidR="00B25DDE" w:rsidRPr="006D342A" w:rsidRDefault="00B25DDE"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No</w:t>
            </w:r>
          </w:p>
        </w:tc>
        <w:tc>
          <w:tcPr>
            <w:tcW w:w="1531" w:type="dxa"/>
            <w:shd w:val="solid" w:color="DBE5F1" w:themeColor="accent1" w:themeTint="33" w:fill="DBE5F1" w:themeFill="accent1" w:themeFillTint="33"/>
          </w:tcPr>
          <w:p w14:paraId="6CAD75F4" w14:textId="77777777" w:rsidR="00B25DDE" w:rsidRPr="006D342A" w:rsidRDefault="00B25DDE" w:rsidP="004D47F9">
            <w:pPr>
              <w:pStyle w:val="ListParagraph"/>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Experience and Capability Requirement</w:t>
            </w:r>
          </w:p>
        </w:tc>
        <w:tc>
          <w:tcPr>
            <w:tcW w:w="1413" w:type="dxa"/>
            <w:shd w:val="solid" w:color="DBE5F1" w:themeColor="accent1" w:themeTint="33" w:fill="DBE5F1" w:themeFill="accent1" w:themeFillTint="33"/>
          </w:tcPr>
          <w:p w14:paraId="5592FB4A" w14:textId="77777777" w:rsidR="00B25DDE" w:rsidRPr="00E81A4C" w:rsidRDefault="00B25DDE" w:rsidP="004D47F9">
            <w:pPr>
              <w:pStyle w:val="ListParagraph"/>
              <w:jc w:val="left"/>
              <w:rPr>
                <w:rFonts w:asciiTheme="majorHAnsi" w:eastAsiaTheme="majorEastAsia" w:hAnsiTheme="majorHAnsi" w:cstheme="minorBidi"/>
                <w:b/>
                <w:color w:val="0E1B8D"/>
                <w:sz w:val="24"/>
                <w:szCs w:val="24"/>
              </w:rPr>
            </w:pPr>
            <w:r w:rsidRPr="00E81A4C">
              <w:rPr>
                <w:rFonts w:asciiTheme="majorHAnsi" w:eastAsiaTheme="majorEastAsia" w:hAnsiTheme="majorHAnsi" w:cstheme="minorBidi"/>
                <w:b/>
                <w:color w:val="0E1B8D"/>
                <w:sz w:val="24"/>
                <w:szCs w:val="24"/>
              </w:rPr>
              <w:t>Company Name</w:t>
            </w:r>
          </w:p>
        </w:tc>
        <w:tc>
          <w:tcPr>
            <w:tcW w:w="1764" w:type="dxa"/>
            <w:shd w:val="solid" w:color="DBE5F1" w:themeColor="accent1" w:themeTint="33" w:fill="DBE5F1" w:themeFill="accent1" w:themeFillTint="33"/>
          </w:tcPr>
          <w:p w14:paraId="02BF2439" w14:textId="77777777" w:rsidR="00B25DDE" w:rsidRPr="00E81A4C" w:rsidRDefault="00B25DDE" w:rsidP="004D47F9">
            <w:pPr>
              <w:pStyle w:val="ListParagraph"/>
              <w:jc w:val="left"/>
              <w:rPr>
                <w:rFonts w:asciiTheme="majorHAnsi" w:eastAsiaTheme="majorEastAsia" w:hAnsiTheme="majorHAnsi" w:cstheme="minorBidi"/>
                <w:b/>
                <w:color w:val="0E1B8D"/>
                <w:sz w:val="24"/>
                <w:szCs w:val="24"/>
              </w:rPr>
            </w:pPr>
            <w:r w:rsidRPr="005F2D66">
              <w:rPr>
                <w:b/>
                <w:bCs/>
                <w:color w:val="0E1B8D"/>
                <w:lang w:val="en-US"/>
              </w:rPr>
              <w:t>Reference Person Name, Tel and/or email</w:t>
            </w:r>
            <w:r w:rsidRPr="00E81A4C" w:rsidDel="00B25DDE">
              <w:rPr>
                <w:rFonts w:asciiTheme="majorHAnsi" w:eastAsiaTheme="majorEastAsia" w:hAnsiTheme="majorHAnsi" w:cstheme="minorBidi"/>
                <w:b/>
                <w:color w:val="0E1B8D"/>
                <w:sz w:val="24"/>
                <w:szCs w:val="24"/>
                <w:highlight w:val="cyan"/>
              </w:rPr>
              <w:t xml:space="preserve"> </w:t>
            </w:r>
          </w:p>
        </w:tc>
        <w:tc>
          <w:tcPr>
            <w:tcW w:w="2602" w:type="dxa"/>
            <w:shd w:val="solid" w:color="DBE5F1" w:themeColor="accent1" w:themeTint="33" w:fill="DBE5F1" w:themeFill="accent1" w:themeFillTint="33"/>
          </w:tcPr>
          <w:p w14:paraId="79DD461E" w14:textId="77777777" w:rsidR="00B25DDE" w:rsidRPr="006D342A" w:rsidRDefault="00B25DDE"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819" w:type="dxa"/>
            <w:shd w:val="solid" w:color="DBE5F1" w:themeColor="accent1" w:themeTint="33" w:fill="DBE5F1" w:themeFill="accent1" w:themeFillTint="33"/>
          </w:tcPr>
          <w:p w14:paraId="38D7DB92" w14:textId="77777777" w:rsidR="00B25DDE" w:rsidRPr="006D342A" w:rsidRDefault="00B25DDE"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9915B2" w14:paraId="261C366E" w14:textId="77777777" w:rsidTr="00B25DDE">
        <w:tc>
          <w:tcPr>
            <w:tcW w:w="504" w:type="dxa"/>
          </w:tcPr>
          <w:p w14:paraId="00E5962D" w14:textId="3B9943F3" w:rsidR="009915B2" w:rsidRDefault="00E81A4C" w:rsidP="004D47F9">
            <w:pPr>
              <w:pStyle w:val="ListParagraph"/>
            </w:pPr>
            <w:r>
              <w:t>1</w:t>
            </w:r>
          </w:p>
        </w:tc>
        <w:tc>
          <w:tcPr>
            <w:tcW w:w="1531" w:type="dxa"/>
          </w:tcPr>
          <w:p w14:paraId="02BEDA19" w14:textId="77777777" w:rsidR="009915B2" w:rsidRDefault="007949AD" w:rsidP="004D47F9">
            <w:pPr>
              <w:pStyle w:val="ListParagraph"/>
              <w:rPr>
                <w:rFonts w:cs="Calibri Light"/>
                <w:b/>
                <w:bCs/>
              </w:rPr>
            </w:pPr>
            <w:r>
              <w:rPr>
                <w:rFonts w:cs="Calibri Light"/>
                <w:b/>
                <w:bCs/>
              </w:rPr>
              <w:t xml:space="preserve">MBCOM </w:t>
            </w:r>
            <w:r w:rsidR="009915B2" w:rsidRPr="001C4359">
              <w:rPr>
                <w:rFonts w:cs="Calibri Light"/>
                <w:b/>
                <w:bCs/>
              </w:rPr>
              <w:t xml:space="preserve">VMware </w:t>
            </w:r>
            <w:r>
              <w:rPr>
                <w:rFonts w:cs="Calibri Light"/>
                <w:b/>
                <w:bCs/>
              </w:rPr>
              <w:t>subscription</w:t>
            </w:r>
            <w:r w:rsidR="007E45B1">
              <w:rPr>
                <w:rFonts w:cs="Calibri Light"/>
                <w:b/>
                <w:bCs/>
              </w:rPr>
              <w:t xml:space="preserve"> </w:t>
            </w:r>
            <w:r w:rsidR="009915B2" w:rsidRPr="001C4359">
              <w:rPr>
                <w:rFonts w:cs="Calibri Light"/>
                <w:b/>
                <w:bCs/>
              </w:rPr>
              <w:t xml:space="preserve">  </w:t>
            </w:r>
            <w:r w:rsidR="009915B2">
              <w:rPr>
                <w:rFonts w:cs="Calibri Light"/>
                <w:b/>
                <w:bCs/>
              </w:rPr>
              <w:lastRenderedPageBreak/>
              <w:t>Licencing</w:t>
            </w:r>
            <w:r w:rsidR="007E45B1">
              <w:rPr>
                <w:rFonts w:cs="Calibri Light"/>
                <w:b/>
                <w:bCs/>
              </w:rPr>
              <w:t xml:space="preserve"> model (VVF or VCF)</w:t>
            </w:r>
          </w:p>
        </w:tc>
        <w:tc>
          <w:tcPr>
            <w:tcW w:w="1413" w:type="dxa"/>
          </w:tcPr>
          <w:p w14:paraId="6EC1A8D4" w14:textId="77777777" w:rsidR="009915B2" w:rsidRPr="00FD3A05" w:rsidRDefault="009915B2" w:rsidP="004D47F9">
            <w:pPr>
              <w:pStyle w:val="ListParagraph"/>
              <w:rPr>
                <w:color w:val="FF0000"/>
              </w:rPr>
            </w:pPr>
          </w:p>
        </w:tc>
        <w:tc>
          <w:tcPr>
            <w:tcW w:w="1764" w:type="dxa"/>
          </w:tcPr>
          <w:p w14:paraId="1676B7C0" w14:textId="77777777" w:rsidR="009915B2" w:rsidRPr="005F2D66" w:rsidRDefault="009915B2" w:rsidP="009915B2">
            <w:pPr>
              <w:pStyle w:val="ListParagraph"/>
              <w:rPr>
                <w:color w:val="EE0000"/>
              </w:rPr>
            </w:pPr>
            <w:r w:rsidRPr="005F2D66">
              <w:rPr>
                <w:color w:val="EE0000"/>
              </w:rPr>
              <w:t>&lt;Person Name&gt;</w:t>
            </w:r>
          </w:p>
          <w:p w14:paraId="63740D1A" w14:textId="77777777" w:rsidR="009915B2" w:rsidRPr="005F2D66" w:rsidRDefault="009915B2" w:rsidP="009915B2">
            <w:pPr>
              <w:pStyle w:val="ListParagraph"/>
              <w:rPr>
                <w:color w:val="EE0000"/>
              </w:rPr>
            </w:pPr>
            <w:r w:rsidRPr="005F2D66">
              <w:rPr>
                <w:color w:val="EE0000"/>
              </w:rPr>
              <w:t>&lt;Tel&gt; or</w:t>
            </w:r>
          </w:p>
          <w:p w14:paraId="76277BCE" w14:textId="77777777" w:rsidR="009915B2" w:rsidRPr="005F2D66" w:rsidRDefault="009915B2" w:rsidP="009915B2">
            <w:pPr>
              <w:pStyle w:val="ListParagraph"/>
              <w:rPr>
                <w:color w:val="EE0000"/>
              </w:rPr>
            </w:pPr>
            <w:r w:rsidRPr="005F2D66">
              <w:rPr>
                <w:color w:val="EE0000"/>
              </w:rPr>
              <w:t>&lt;email&gt;</w:t>
            </w:r>
          </w:p>
        </w:tc>
        <w:tc>
          <w:tcPr>
            <w:tcW w:w="2602" w:type="dxa"/>
          </w:tcPr>
          <w:p w14:paraId="63C5741C" w14:textId="77777777" w:rsidR="009915B2" w:rsidRPr="005F2D66" w:rsidRDefault="009915B2" w:rsidP="009A344F">
            <w:pPr>
              <w:pStyle w:val="ListParagraph"/>
              <w:jc w:val="left"/>
              <w:rPr>
                <w:color w:val="EE0000"/>
              </w:rPr>
            </w:pPr>
            <w:r w:rsidRPr="005F2D66">
              <w:rPr>
                <w:color w:val="EE0000"/>
              </w:rPr>
              <w:t xml:space="preserve">&lt; Provide scope details of a project from a customer to whom </w:t>
            </w:r>
            <w:r w:rsidR="004125C1" w:rsidRPr="005F2D66">
              <w:rPr>
                <w:rFonts w:cs="Calibri Light"/>
                <w:b/>
                <w:bCs/>
                <w:color w:val="EE0000"/>
              </w:rPr>
              <w:t xml:space="preserve">VVF or VCF </w:t>
            </w:r>
            <w:r w:rsidR="00BF64B0" w:rsidRPr="005F2D66">
              <w:rPr>
                <w:rFonts w:cs="Calibri Light"/>
                <w:b/>
                <w:bCs/>
                <w:color w:val="EE0000"/>
              </w:rPr>
              <w:lastRenderedPageBreak/>
              <w:t xml:space="preserve">licences </w:t>
            </w:r>
            <w:r w:rsidR="00BF64B0" w:rsidRPr="005F2D66">
              <w:rPr>
                <w:color w:val="EE0000"/>
              </w:rPr>
              <w:t>were</w:t>
            </w:r>
            <w:r w:rsidRPr="005F2D66">
              <w:rPr>
                <w:color w:val="EE0000"/>
              </w:rPr>
              <w:t xml:space="preserve"> provided in the past five (5) years&gt;</w:t>
            </w:r>
          </w:p>
        </w:tc>
        <w:tc>
          <w:tcPr>
            <w:tcW w:w="1825" w:type="dxa"/>
            <w:gridSpan w:val="2"/>
          </w:tcPr>
          <w:p w14:paraId="29045421" w14:textId="77777777" w:rsidR="009915B2" w:rsidRPr="00FD3A05" w:rsidRDefault="009915B2" w:rsidP="00B25DDE">
            <w:pPr>
              <w:pStyle w:val="ListParagraph"/>
              <w:rPr>
                <w:color w:val="FF0000"/>
              </w:rPr>
            </w:pPr>
          </w:p>
        </w:tc>
      </w:tr>
    </w:tbl>
    <w:p w14:paraId="2360D588" w14:textId="77777777" w:rsidR="00B25DDE" w:rsidRDefault="00B25DDE" w:rsidP="00145EA2">
      <w:pPr>
        <w:spacing w:after="0"/>
        <w:rPr>
          <w:b/>
          <w:color w:val="FF0000"/>
        </w:rPr>
      </w:pPr>
    </w:p>
    <w:p w14:paraId="3D8DF22D" w14:textId="77777777" w:rsidR="00223DBA" w:rsidRPr="00223DBA" w:rsidRDefault="00223DBA" w:rsidP="006E2002">
      <w:pPr>
        <w:keepNext/>
        <w:numPr>
          <w:ilvl w:val="1"/>
          <w:numId w:val="70"/>
        </w:numPr>
        <w:spacing w:before="120" w:line="240" w:lineRule="auto"/>
        <w:ind w:left="576" w:hanging="576"/>
        <w:jc w:val="left"/>
        <w:outlineLvl w:val="1"/>
        <w:rPr>
          <w:rFonts w:eastAsiaTheme="majorEastAsia" w:cs="Calibri Light"/>
          <w:b/>
          <w:color w:val="0E1B8D"/>
          <w:sz w:val="28"/>
          <w:szCs w:val="26"/>
        </w:rPr>
      </w:pPr>
      <w:bookmarkStart w:id="73" w:name="_Toc199451658"/>
      <w:r w:rsidRPr="00223DBA">
        <w:rPr>
          <w:rFonts w:eastAsiaTheme="majorEastAsia" w:cs="Calibri Light"/>
          <w:b/>
          <w:color w:val="0E1B8D"/>
          <w:sz w:val="28"/>
          <w:szCs w:val="26"/>
        </w:rPr>
        <w:t>Special Conditions of Contract</w:t>
      </w:r>
      <w:bookmarkEnd w:id="73"/>
    </w:p>
    <w:p w14:paraId="09908975" w14:textId="562F3182" w:rsidR="00223DBA" w:rsidRPr="00223DBA" w:rsidRDefault="00223DBA" w:rsidP="00223DBA">
      <w:pPr>
        <w:spacing w:line="240" w:lineRule="auto"/>
        <w:ind w:left="567"/>
        <w:rPr>
          <w:rFonts w:eastAsia="Times New Roman" w:cs="Calibri Light"/>
        </w:rPr>
      </w:pPr>
      <w:r w:rsidRPr="00223DBA">
        <w:rPr>
          <w:rFonts w:eastAsia="Times New Roman" w:cs="Calibri Light"/>
        </w:rPr>
        <w:t xml:space="preserve">The Bidder </w:t>
      </w:r>
      <w:r w:rsidRPr="00223DBA">
        <w:rPr>
          <w:rFonts w:eastAsia="Times New Roman" w:cs="Calibri Light"/>
          <w:b/>
          <w:bCs/>
        </w:rPr>
        <w:t xml:space="preserve">must accept </w:t>
      </w:r>
      <w:r w:rsidRPr="00223DBA">
        <w:rPr>
          <w:rFonts w:eastAsia="Times New Roman" w:cs="Calibri Light"/>
          <w:b/>
          <w:bCs/>
          <w:u w:val="single"/>
        </w:rPr>
        <w:t>ALL</w:t>
      </w:r>
      <w:r w:rsidRPr="00223DBA">
        <w:rPr>
          <w:rFonts w:eastAsia="Times New Roman" w:cs="Calibri Light"/>
        </w:rPr>
        <w:t xml:space="preserve"> the Special Conditions of Contract by completing and signing the declaration of Acceptance in the Declaration of Compliance and Acceptance under the Special Conditions </w:t>
      </w:r>
      <w:r w:rsidRPr="00223DBA">
        <w:rPr>
          <w:rFonts w:eastAsia="Times New Roman" w:cs="Calibri Light"/>
          <w:b/>
          <w:bCs/>
        </w:rPr>
        <w:t>(Section 4.3</w:t>
      </w:r>
      <w:r>
        <w:rPr>
          <w:rFonts w:eastAsia="Times New Roman" w:cs="Calibri Light"/>
          <w:b/>
          <w:bCs/>
        </w:rPr>
        <w:t>.2</w:t>
      </w:r>
      <w:r w:rsidRPr="00223DBA">
        <w:rPr>
          <w:rFonts w:eastAsia="Times New Roman" w:cs="Calibri Light"/>
          <w:b/>
          <w:bCs/>
        </w:rPr>
        <w:t>)</w:t>
      </w:r>
      <w:r w:rsidRPr="00223DBA">
        <w:rPr>
          <w:rFonts w:eastAsia="Times New Roman" w:cs="Calibri Light"/>
        </w:rPr>
        <w:t>.</w:t>
      </w:r>
    </w:p>
    <w:p w14:paraId="08F61092" w14:textId="77777777" w:rsidR="00223DBA" w:rsidRPr="00223DBA" w:rsidRDefault="00223DBA" w:rsidP="00223DBA">
      <w:pPr>
        <w:spacing w:line="240" w:lineRule="auto"/>
        <w:ind w:firstLine="567"/>
        <w:rPr>
          <w:rFonts w:eastAsia="Times New Roman" w:cs="Calibri Light"/>
          <w:b/>
          <w:bCs/>
        </w:rPr>
      </w:pPr>
      <w:r w:rsidRPr="00223DBA">
        <w:rPr>
          <w:rFonts w:eastAsia="Times New Roman" w:cs="Calibri Light"/>
          <w:b/>
          <w:bCs/>
        </w:rPr>
        <w:t xml:space="preserve">NOTE (1): </w:t>
      </w:r>
    </w:p>
    <w:p w14:paraId="62E653F4" w14:textId="77777777" w:rsidR="00223DBA" w:rsidRPr="00223DBA" w:rsidRDefault="00223DBA" w:rsidP="00223DBA">
      <w:pPr>
        <w:spacing w:line="240" w:lineRule="auto"/>
        <w:ind w:left="567"/>
        <w:rPr>
          <w:rFonts w:eastAsia="Times New Roman" w:cs="Calibri Light"/>
          <w:sz w:val="24"/>
          <w:szCs w:val="24"/>
        </w:rPr>
      </w:pPr>
      <w:r w:rsidRPr="00223DBA">
        <w:rPr>
          <w:rFonts w:eastAsia="Times New Roman" w:cs="Calibri Light"/>
          <w:sz w:val="24"/>
          <w:szCs w:val="24"/>
        </w:rPr>
        <w:t xml:space="preserve">Failure to </w:t>
      </w:r>
      <w:r w:rsidRPr="00223DBA">
        <w:rPr>
          <w:rFonts w:eastAsia="Times New Roman" w:cs="Calibri Light"/>
          <w:b/>
          <w:bCs/>
          <w:sz w:val="24"/>
          <w:szCs w:val="24"/>
        </w:rPr>
        <w:t xml:space="preserve">accept </w:t>
      </w:r>
      <w:r w:rsidRPr="00223DBA">
        <w:rPr>
          <w:rFonts w:eastAsia="Times New Roman" w:cs="Calibri Light"/>
          <w:b/>
          <w:bCs/>
          <w:sz w:val="24"/>
          <w:szCs w:val="24"/>
          <w:u w:val="single"/>
        </w:rPr>
        <w:t>ALL</w:t>
      </w:r>
      <w:r w:rsidRPr="00223DBA">
        <w:rPr>
          <w:rFonts w:eastAsia="Times New Roman" w:cs="Calibri Light"/>
          <w:sz w:val="24"/>
          <w:szCs w:val="24"/>
        </w:rPr>
        <w:t xml:space="preserve"> the Special Conditions of Contract will result in disqualification.</w:t>
      </w:r>
    </w:p>
    <w:p w14:paraId="392FAA35" w14:textId="77777777" w:rsidR="00223DBA" w:rsidRPr="00223DBA" w:rsidRDefault="00223DBA" w:rsidP="00223DBA">
      <w:pPr>
        <w:spacing w:after="0"/>
        <w:rPr>
          <w:rFonts w:asciiTheme="minorHAnsi" w:hAnsiTheme="minorHAnsi" w:cstheme="minorHAnsi"/>
          <w:b/>
          <w:color w:val="FF0000"/>
        </w:rPr>
      </w:pPr>
    </w:p>
    <w:p w14:paraId="7F61A339" w14:textId="77777777" w:rsidR="00223DBA" w:rsidRPr="00223DBA" w:rsidRDefault="00223DBA" w:rsidP="006E2002">
      <w:pPr>
        <w:keepNext/>
        <w:numPr>
          <w:ilvl w:val="1"/>
          <w:numId w:val="70"/>
        </w:numPr>
        <w:spacing w:before="120" w:line="240" w:lineRule="auto"/>
        <w:ind w:hanging="576"/>
        <w:jc w:val="left"/>
        <w:outlineLvl w:val="1"/>
        <w:rPr>
          <w:rFonts w:asciiTheme="majorHAnsi" w:eastAsiaTheme="majorEastAsia" w:hAnsiTheme="majorHAnsi" w:cstheme="minorBidi"/>
          <w:b/>
          <w:color w:val="0E1B8D"/>
          <w:sz w:val="28"/>
          <w:szCs w:val="26"/>
        </w:rPr>
      </w:pPr>
      <w:bookmarkStart w:id="74" w:name="_Toc207308457"/>
      <w:bookmarkStart w:id="75" w:name="_Toc208506598"/>
      <w:bookmarkStart w:id="76" w:name="_Toc214914102"/>
      <w:r w:rsidRPr="00223DBA">
        <w:rPr>
          <w:rFonts w:asciiTheme="majorHAnsi" w:eastAsiaTheme="majorEastAsia" w:hAnsiTheme="majorHAnsi" w:cstheme="minorBidi"/>
          <w:b/>
          <w:color w:val="0E1B8D"/>
          <w:sz w:val="28"/>
          <w:szCs w:val="26"/>
        </w:rPr>
        <w:t>Third Party Risk Management Assessment</w:t>
      </w:r>
      <w:bookmarkEnd w:id="74"/>
      <w:bookmarkEnd w:id="75"/>
      <w:bookmarkEnd w:id="76"/>
    </w:p>
    <w:p w14:paraId="5FBFADE7" w14:textId="77777777" w:rsidR="00223DBA" w:rsidRPr="00223DBA" w:rsidRDefault="00223DBA" w:rsidP="00223DBA">
      <w:pPr>
        <w:ind w:left="567"/>
      </w:pPr>
      <w:r w:rsidRPr="00223DBA">
        <w:t xml:space="preserve">The Bidder </w:t>
      </w:r>
      <w:r w:rsidRPr="00223DBA">
        <w:rPr>
          <w:b/>
          <w:bCs/>
        </w:rPr>
        <w:t>must comply</w:t>
      </w:r>
      <w:r w:rsidRPr="00223DBA">
        <w:t xml:space="preserve"> with the Third-Party Risk Management Assessment requirement </w:t>
      </w:r>
      <w:r w:rsidRPr="00223DBA">
        <w:rPr>
          <w:b/>
          <w:bCs/>
        </w:rPr>
        <w:t>by completing All</w:t>
      </w:r>
      <w:r w:rsidRPr="00223DBA">
        <w:t xml:space="preserve"> the questions in </w:t>
      </w:r>
      <w:r w:rsidRPr="00223DBA">
        <w:rPr>
          <w:b/>
          <w:bCs/>
        </w:rPr>
        <w:t>ANNEX B</w:t>
      </w:r>
      <w:r w:rsidRPr="00223DBA">
        <w:t xml:space="preserve"> and </w:t>
      </w:r>
      <w:r w:rsidRPr="00223DBA">
        <w:rPr>
          <w:b/>
          <w:bCs/>
        </w:rPr>
        <w:t>attach it here</w:t>
      </w:r>
      <w:r w:rsidRPr="00223DBA">
        <w:t>.</w:t>
      </w:r>
    </w:p>
    <w:p w14:paraId="577F5BD8" w14:textId="77777777" w:rsidR="00223DBA" w:rsidRPr="00223DBA" w:rsidRDefault="00223DBA" w:rsidP="00223DBA">
      <w:pPr>
        <w:spacing w:line="240" w:lineRule="auto"/>
        <w:ind w:left="567"/>
        <w:jc w:val="left"/>
        <w:rPr>
          <w:rFonts w:asciiTheme="minorHAnsi" w:hAnsiTheme="minorHAnsi" w:cstheme="minorHAnsi"/>
          <w:b/>
          <w:bCs/>
        </w:rPr>
      </w:pPr>
    </w:p>
    <w:p w14:paraId="4BF36102" w14:textId="77777777" w:rsidR="00223DBA" w:rsidRPr="00223DBA" w:rsidRDefault="00223DBA" w:rsidP="00223DBA">
      <w:pPr>
        <w:spacing w:line="240" w:lineRule="auto"/>
        <w:ind w:left="567"/>
        <w:jc w:val="left"/>
        <w:rPr>
          <w:rFonts w:asciiTheme="minorHAnsi" w:hAnsiTheme="minorHAnsi" w:cstheme="minorHAnsi"/>
          <w:b/>
          <w:bCs/>
        </w:rPr>
      </w:pPr>
      <w:r w:rsidRPr="00223DBA">
        <w:rPr>
          <w:rFonts w:asciiTheme="minorHAnsi" w:hAnsiTheme="minorHAnsi" w:cstheme="minorHAnsi"/>
          <w:b/>
          <w:bCs/>
        </w:rPr>
        <w:t xml:space="preserve">NOTE (1): </w:t>
      </w:r>
    </w:p>
    <w:p w14:paraId="52DD6703" w14:textId="77777777" w:rsidR="00223DBA" w:rsidRPr="00223DBA" w:rsidRDefault="00223DBA" w:rsidP="00223DBA">
      <w:pPr>
        <w:spacing w:line="240" w:lineRule="auto"/>
        <w:ind w:left="567"/>
        <w:jc w:val="left"/>
        <w:rPr>
          <w:rFonts w:asciiTheme="minorHAnsi" w:hAnsiTheme="minorHAnsi" w:cstheme="minorHAnsi"/>
        </w:rPr>
      </w:pPr>
      <w:r w:rsidRPr="00223DBA">
        <w:rPr>
          <w:rFonts w:asciiTheme="minorHAnsi" w:hAnsiTheme="minorHAnsi" w:cstheme="minorHAnsi"/>
        </w:rPr>
        <w:t>SITA reserves the right to verify information provided.</w:t>
      </w:r>
    </w:p>
    <w:p w14:paraId="12C5BD67" w14:textId="77777777" w:rsidR="00223DBA" w:rsidRPr="00223DBA" w:rsidRDefault="00223DBA" w:rsidP="00223DBA">
      <w:pPr>
        <w:spacing w:line="240" w:lineRule="auto"/>
        <w:ind w:firstLine="567"/>
        <w:jc w:val="left"/>
        <w:rPr>
          <w:rFonts w:asciiTheme="minorHAnsi" w:hAnsiTheme="minorHAnsi" w:cstheme="minorHAnsi"/>
          <w:b/>
          <w:bCs/>
        </w:rPr>
      </w:pPr>
    </w:p>
    <w:p w14:paraId="46FFCDB1" w14:textId="77777777" w:rsidR="00223DBA" w:rsidRPr="00223DBA" w:rsidRDefault="00223DBA" w:rsidP="00223DBA">
      <w:pPr>
        <w:spacing w:line="240" w:lineRule="auto"/>
        <w:ind w:firstLine="567"/>
        <w:jc w:val="left"/>
        <w:rPr>
          <w:rFonts w:asciiTheme="minorHAnsi" w:hAnsiTheme="minorHAnsi" w:cstheme="minorHAnsi"/>
          <w:b/>
          <w:bCs/>
        </w:rPr>
      </w:pPr>
      <w:r w:rsidRPr="00223DBA">
        <w:rPr>
          <w:rFonts w:asciiTheme="minorHAnsi" w:hAnsiTheme="minorHAnsi" w:cstheme="minorHAnsi"/>
          <w:b/>
          <w:bCs/>
        </w:rPr>
        <w:t>NOTE (2):</w:t>
      </w:r>
    </w:p>
    <w:p w14:paraId="5E82DEC2" w14:textId="77777777" w:rsidR="00223DBA" w:rsidRPr="00223DBA" w:rsidRDefault="00223DBA" w:rsidP="00223DBA">
      <w:pPr>
        <w:ind w:left="567"/>
        <w:rPr>
          <w:rFonts w:cstheme="minorHAnsi"/>
        </w:rPr>
      </w:pPr>
      <w:r w:rsidRPr="00223DBA">
        <w:rPr>
          <w:rFonts w:cstheme="minorHAnsi"/>
        </w:rPr>
        <w:t>Failing to complete all the questions or not Accepting the Declaration of Acceptance below will result in disqualification.</w:t>
      </w:r>
    </w:p>
    <w:p w14:paraId="6E6900A0" w14:textId="77777777" w:rsidR="00223DBA" w:rsidRPr="00223DBA" w:rsidRDefault="00223DBA" w:rsidP="005F2D66"/>
    <w:p w14:paraId="72E38B49" w14:textId="77777777" w:rsidR="0060212A" w:rsidRDefault="0060212A" w:rsidP="00BC399A">
      <w:pPr>
        <w:pStyle w:val="Heading2"/>
        <w:tabs>
          <w:tab w:val="num" w:pos="851"/>
        </w:tabs>
      </w:pPr>
      <w:bookmarkStart w:id="77" w:name="_Toc223622952"/>
      <w:r w:rsidRPr="0060212A">
        <w:t>P</w:t>
      </w:r>
      <w:r w:rsidRPr="000560FC">
        <w:t>reference Point</w:t>
      </w:r>
      <w:r w:rsidR="0071278B">
        <w:t>s</w:t>
      </w:r>
      <w:r w:rsidRPr="000560FC">
        <w:t xml:space="preserve"> </w:t>
      </w:r>
      <w:r w:rsidR="000E14DD">
        <w:t xml:space="preserve">Preferential </w:t>
      </w:r>
      <w:r w:rsidRPr="000560FC">
        <w:t>Goals</w:t>
      </w:r>
      <w:r w:rsidR="00AE3179">
        <w:t xml:space="preserve"> Evidence</w:t>
      </w:r>
      <w:bookmarkEnd w:id="77"/>
    </w:p>
    <w:bookmarkEnd w:id="2"/>
    <w:bookmarkEnd w:id="3"/>
    <w:bookmarkEnd w:id="4"/>
    <w:bookmarkEnd w:id="5"/>
    <w:p w14:paraId="1E636A08" w14:textId="77777777" w:rsidR="00BC399A" w:rsidRPr="00D57139" w:rsidRDefault="00BC399A" w:rsidP="00BC399A">
      <w:pPr>
        <w:ind w:firstLine="504"/>
        <w:rPr>
          <w:rFonts w:asciiTheme="majorHAnsi" w:hAnsiTheme="majorHAnsi" w:cstheme="majorHAnsi"/>
          <w:bCs/>
        </w:rPr>
      </w:pPr>
      <w:r w:rsidRPr="00D57139">
        <w:rPr>
          <w:rFonts w:asciiTheme="majorHAnsi" w:hAnsiTheme="majorHAnsi" w:cstheme="majorHAnsi"/>
          <w:bCs/>
        </w:rPr>
        <w:t xml:space="preserve">The Bidder </w:t>
      </w:r>
      <w:r w:rsidRPr="00D57139">
        <w:rPr>
          <w:rFonts w:asciiTheme="majorHAnsi" w:hAnsiTheme="majorHAnsi" w:cstheme="majorHAnsi"/>
          <w:b/>
        </w:rPr>
        <w:t>must</w:t>
      </w:r>
      <w:r w:rsidRPr="00D57139">
        <w:rPr>
          <w:rFonts w:asciiTheme="majorHAnsi" w:hAnsiTheme="majorHAnsi" w:cstheme="majorHAnsi"/>
          <w:bCs/>
        </w:rPr>
        <w:t>:</w:t>
      </w:r>
    </w:p>
    <w:p w14:paraId="24439866" w14:textId="77777777" w:rsidR="004C4180" w:rsidRPr="00965C76" w:rsidRDefault="004C4180" w:rsidP="004C4180">
      <w:pPr>
        <w:pStyle w:val="ListParagraph"/>
        <w:numPr>
          <w:ilvl w:val="2"/>
          <w:numId w:val="19"/>
        </w:numPr>
        <w:ind w:left="1134"/>
        <w:rPr>
          <w:b/>
          <w:szCs w:val="24"/>
        </w:rPr>
      </w:pPr>
      <w:r w:rsidRPr="00965C76">
        <w:rPr>
          <w:b/>
          <w:szCs w:val="24"/>
        </w:rPr>
        <w:t xml:space="preserve">Preference Goal Requirements: </w:t>
      </w:r>
    </w:p>
    <w:p w14:paraId="503A36B4" w14:textId="77777777" w:rsidR="004C4180" w:rsidRPr="00965C76" w:rsidRDefault="004C4180" w:rsidP="006E2002">
      <w:pPr>
        <w:pStyle w:val="ListParagraph"/>
        <w:numPr>
          <w:ilvl w:val="5"/>
          <w:numId w:val="50"/>
        </w:numPr>
        <w:ind w:left="1701"/>
        <w:rPr>
          <w:rFonts w:cs="Calibri"/>
          <w:szCs w:val="24"/>
        </w:rPr>
      </w:pPr>
      <w:r w:rsidRPr="00965C76">
        <w:rPr>
          <w:rFonts w:cs="Calibri"/>
          <w:szCs w:val="24"/>
        </w:rPr>
        <w:t xml:space="preserve">Bidder to select the section for points they wish to claim (Mark as Y=Yes) in </w:t>
      </w:r>
      <w:r w:rsidRPr="00965C76">
        <w:rPr>
          <w:rFonts w:cs="Calibri"/>
          <w:b/>
          <w:bCs/>
          <w:szCs w:val="24"/>
        </w:rPr>
        <w:t xml:space="preserve">either tables </w:t>
      </w:r>
      <w:r>
        <w:rPr>
          <w:rFonts w:cs="Calibri"/>
          <w:b/>
          <w:bCs/>
          <w:szCs w:val="24"/>
        </w:rPr>
        <w:t>9</w:t>
      </w:r>
      <w:r w:rsidRPr="00965C76">
        <w:rPr>
          <w:rFonts w:cs="Calibri"/>
          <w:b/>
          <w:bCs/>
          <w:szCs w:val="24"/>
        </w:rPr>
        <w:t xml:space="preserve">A or </w:t>
      </w:r>
      <w:r>
        <w:rPr>
          <w:rFonts w:cs="Calibri"/>
          <w:b/>
          <w:bCs/>
          <w:szCs w:val="24"/>
        </w:rPr>
        <w:t>9</w:t>
      </w:r>
      <w:r w:rsidRPr="00965C76">
        <w:rPr>
          <w:rFonts w:cs="Calibri"/>
          <w:b/>
          <w:bCs/>
          <w:szCs w:val="24"/>
        </w:rPr>
        <w:t xml:space="preserve">B in section </w:t>
      </w:r>
      <w:r>
        <w:rPr>
          <w:rFonts w:cs="Calibri"/>
          <w:b/>
          <w:bCs/>
          <w:szCs w:val="24"/>
        </w:rPr>
        <w:t>4</w:t>
      </w:r>
      <w:r w:rsidRPr="00965C76">
        <w:rPr>
          <w:rFonts w:cs="Calibri"/>
          <w:b/>
          <w:bCs/>
          <w:szCs w:val="24"/>
        </w:rPr>
        <w:t>.</w:t>
      </w:r>
      <w:r>
        <w:rPr>
          <w:rFonts w:cs="Calibri"/>
          <w:b/>
          <w:bCs/>
          <w:szCs w:val="24"/>
        </w:rPr>
        <w:t>6</w:t>
      </w:r>
      <w:r w:rsidRPr="00965C76">
        <w:rPr>
          <w:rFonts w:cs="Calibri"/>
          <w:szCs w:val="24"/>
        </w:rPr>
        <w:t xml:space="preserve">, dependant on which preference system the Bidder selects in line with </w:t>
      </w:r>
      <w:r w:rsidRPr="00965C76">
        <w:rPr>
          <w:rFonts w:cs="Calibri"/>
          <w:b/>
          <w:bCs/>
          <w:szCs w:val="24"/>
          <w:lang w:eastAsia="en-GB"/>
        </w:rPr>
        <w:t xml:space="preserve">section </w:t>
      </w:r>
      <w:r>
        <w:rPr>
          <w:rFonts w:cs="Calibri"/>
          <w:b/>
          <w:bCs/>
          <w:szCs w:val="24"/>
          <w:lang w:eastAsia="en-GB"/>
        </w:rPr>
        <w:t>4</w:t>
      </w:r>
      <w:r w:rsidRPr="00965C76">
        <w:rPr>
          <w:rFonts w:cs="Calibri"/>
          <w:b/>
          <w:bCs/>
          <w:szCs w:val="24"/>
          <w:lang w:eastAsia="en-GB"/>
        </w:rPr>
        <w:t>.</w:t>
      </w:r>
      <w:r>
        <w:rPr>
          <w:rFonts w:cs="Calibri"/>
          <w:b/>
          <w:bCs/>
          <w:szCs w:val="24"/>
          <w:lang w:eastAsia="en-GB"/>
        </w:rPr>
        <w:t>6</w:t>
      </w:r>
      <w:r w:rsidRPr="00965C76">
        <w:rPr>
          <w:rFonts w:cs="Calibri"/>
          <w:b/>
          <w:bCs/>
          <w:szCs w:val="24"/>
          <w:lang w:eastAsia="en-GB"/>
        </w:rPr>
        <w:t>; and</w:t>
      </w:r>
    </w:p>
    <w:p w14:paraId="64517353" w14:textId="77777777" w:rsidR="004C4180" w:rsidRPr="00965C76" w:rsidRDefault="004C4180" w:rsidP="006E2002">
      <w:pPr>
        <w:pStyle w:val="ListParagraph"/>
        <w:numPr>
          <w:ilvl w:val="5"/>
          <w:numId w:val="50"/>
        </w:numPr>
        <w:spacing w:line="240" w:lineRule="auto"/>
        <w:ind w:left="1701"/>
        <w:rPr>
          <w:rFonts w:cs="Calibri"/>
          <w:szCs w:val="24"/>
        </w:rPr>
      </w:pPr>
      <w:r w:rsidRPr="00965C76">
        <w:rPr>
          <w:bCs/>
          <w:szCs w:val="24"/>
        </w:rPr>
        <w:t xml:space="preserve">Provide a copy of the following relevant evidence </w:t>
      </w:r>
      <w:r w:rsidRPr="00965C76">
        <w:rPr>
          <w:rFonts w:cs="Calibri"/>
          <w:szCs w:val="24"/>
          <w:lang w:eastAsia="en-GB"/>
        </w:rPr>
        <w:t>for the Preferential Goal points which the Bidder qualifies for</w:t>
      </w:r>
      <w:r w:rsidRPr="00965C76">
        <w:rPr>
          <w:rFonts w:cs="Calibri"/>
          <w:szCs w:val="24"/>
        </w:rPr>
        <w:t xml:space="preserve"> as set out in </w:t>
      </w:r>
      <w:r w:rsidRPr="00965C76">
        <w:rPr>
          <w:rFonts w:cs="Calibri"/>
          <w:b/>
          <w:bCs/>
          <w:szCs w:val="24"/>
        </w:rPr>
        <w:t xml:space="preserve">table </w:t>
      </w:r>
      <w:r>
        <w:rPr>
          <w:rFonts w:cs="Calibri"/>
          <w:b/>
          <w:bCs/>
          <w:szCs w:val="24"/>
        </w:rPr>
        <w:t>8</w:t>
      </w:r>
      <w:r w:rsidRPr="00965C76">
        <w:rPr>
          <w:rFonts w:cs="Calibri"/>
          <w:b/>
          <w:bCs/>
          <w:szCs w:val="24"/>
        </w:rPr>
        <w:t xml:space="preserve"> </w:t>
      </w:r>
      <w:r w:rsidRPr="00965C76">
        <w:rPr>
          <w:rFonts w:cs="Calibri"/>
          <w:szCs w:val="24"/>
        </w:rPr>
        <w:t xml:space="preserve">in </w:t>
      </w:r>
      <w:r w:rsidRPr="00965C76">
        <w:rPr>
          <w:rFonts w:cs="Calibri"/>
          <w:b/>
          <w:bCs/>
          <w:szCs w:val="24"/>
        </w:rPr>
        <w:t xml:space="preserve">section </w:t>
      </w:r>
      <w:r>
        <w:rPr>
          <w:rFonts w:cs="Calibri"/>
          <w:b/>
          <w:bCs/>
          <w:szCs w:val="24"/>
        </w:rPr>
        <w:t>4</w:t>
      </w:r>
      <w:r w:rsidRPr="00965C76">
        <w:rPr>
          <w:rFonts w:cs="Calibri"/>
          <w:b/>
          <w:bCs/>
          <w:szCs w:val="24"/>
        </w:rPr>
        <w:t>.</w:t>
      </w:r>
      <w:r>
        <w:rPr>
          <w:rFonts w:cs="Calibri"/>
          <w:b/>
          <w:bCs/>
          <w:szCs w:val="24"/>
        </w:rPr>
        <w:t>6</w:t>
      </w:r>
      <w:r w:rsidRPr="00965C76">
        <w:rPr>
          <w:rFonts w:cs="Calibri"/>
          <w:szCs w:val="24"/>
        </w:rPr>
        <w:t xml:space="preserve"> and </w:t>
      </w:r>
      <w:r w:rsidRPr="00965C76">
        <w:rPr>
          <w:rFonts w:cs="Calibri"/>
          <w:b/>
          <w:bCs/>
          <w:szCs w:val="24"/>
        </w:rPr>
        <w:t>attach it here</w:t>
      </w:r>
      <w:r w:rsidRPr="00965C76">
        <w:rPr>
          <w:rFonts w:cs="Calibri"/>
          <w:szCs w:val="24"/>
        </w:rPr>
        <w:t>:</w:t>
      </w:r>
    </w:p>
    <w:p w14:paraId="23C2327D" w14:textId="77777777" w:rsidR="004C4180" w:rsidRPr="00965C76" w:rsidRDefault="004C4180" w:rsidP="006E2002">
      <w:pPr>
        <w:pStyle w:val="ListParagraph"/>
        <w:numPr>
          <w:ilvl w:val="2"/>
          <w:numId w:val="52"/>
        </w:numPr>
        <w:tabs>
          <w:tab w:val="clear" w:pos="1701"/>
        </w:tabs>
        <w:ind w:firstLine="0"/>
        <w:rPr>
          <w:rFonts w:cs="Calibri"/>
          <w:b/>
          <w:bCs/>
          <w:szCs w:val="24"/>
        </w:rPr>
      </w:pPr>
      <w:r w:rsidRPr="00965C76">
        <w:rPr>
          <w:rFonts w:cs="Calibri"/>
          <w:b/>
          <w:bCs/>
          <w:szCs w:val="24"/>
        </w:rPr>
        <w:t xml:space="preserve">Columns A, B, C  and D in tables </w:t>
      </w:r>
      <w:r>
        <w:rPr>
          <w:rFonts w:cs="Calibri"/>
          <w:b/>
          <w:bCs/>
          <w:szCs w:val="24"/>
        </w:rPr>
        <w:t>9</w:t>
      </w:r>
      <w:r w:rsidRPr="00965C76">
        <w:rPr>
          <w:rFonts w:cs="Calibri"/>
          <w:b/>
          <w:bCs/>
          <w:szCs w:val="24"/>
        </w:rPr>
        <w:t xml:space="preserve">A or </w:t>
      </w:r>
      <w:r>
        <w:rPr>
          <w:rFonts w:cs="Calibri"/>
          <w:b/>
          <w:bCs/>
          <w:szCs w:val="24"/>
        </w:rPr>
        <w:t>9</w:t>
      </w:r>
      <w:r w:rsidRPr="00965C76">
        <w:rPr>
          <w:rFonts w:cs="Calibri"/>
          <w:b/>
          <w:bCs/>
          <w:szCs w:val="24"/>
        </w:rPr>
        <w:t>B</w:t>
      </w:r>
    </w:p>
    <w:p w14:paraId="6C179822" w14:textId="77777777" w:rsidR="004C4180" w:rsidRPr="00965C76" w:rsidRDefault="004C4180" w:rsidP="004C4180">
      <w:pPr>
        <w:pStyle w:val="ListParagraph"/>
        <w:ind w:left="2268"/>
        <w:jc w:val="left"/>
        <w:rPr>
          <w:rFonts w:cs="Calibri"/>
          <w:szCs w:val="24"/>
        </w:rPr>
      </w:pPr>
      <w:r w:rsidRPr="00965C76">
        <w:rPr>
          <w:bCs/>
          <w:szCs w:val="24"/>
        </w:rPr>
        <w:t xml:space="preserve">Copy of relevant proof of the following to confirm the B-BBEE status of the contributor </w:t>
      </w:r>
      <w:r w:rsidRPr="00965C76">
        <w:rPr>
          <w:rFonts w:cs="Calibri"/>
          <w:szCs w:val="24"/>
        </w:rPr>
        <w:t xml:space="preserve">as defined in </w:t>
      </w:r>
      <w:r w:rsidRPr="00965C76">
        <w:rPr>
          <w:bCs/>
          <w:szCs w:val="24"/>
        </w:rPr>
        <w:t>the</w:t>
      </w:r>
      <w:r w:rsidRPr="00965C76">
        <w:rPr>
          <w:rFonts w:cs="Calibri"/>
          <w:szCs w:val="24"/>
        </w:rPr>
        <w:t xml:space="preserve"> Broad-Based Black Economic Empowerment Act:</w:t>
      </w:r>
    </w:p>
    <w:p w14:paraId="60344F6E" w14:textId="77777777" w:rsidR="004C4180" w:rsidRPr="00965C76" w:rsidRDefault="004C4180" w:rsidP="006E2002">
      <w:pPr>
        <w:pStyle w:val="ListParagraph"/>
        <w:numPr>
          <w:ilvl w:val="0"/>
          <w:numId w:val="51"/>
        </w:numPr>
        <w:ind w:left="2835" w:hanging="567"/>
        <w:rPr>
          <w:rFonts w:cs="Calibri"/>
          <w:b/>
          <w:bCs/>
          <w:szCs w:val="24"/>
        </w:rPr>
      </w:pPr>
      <w:r w:rsidRPr="00965C76">
        <w:rPr>
          <w:rFonts w:cs="Calibri"/>
          <w:b/>
          <w:bCs/>
          <w:szCs w:val="24"/>
        </w:rPr>
        <w:t>B-BBEE certificate (from a SANAS Accredited Agency);</w:t>
      </w:r>
    </w:p>
    <w:p w14:paraId="51D80B32" w14:textId="77777777" w:rsidR="004C4180" w:rsidRPr="00965C76" w:rsidRDefault="004C4180" w:rsidP="004C4180">
      <w:pPr>
        <w:pStyle w:val="ListParagraph"/>
        <w:ind w:left="1880" w:firstLine="388"/>
        <w:jc w:val="left"/>
        <w:rPr>
          <w:b/>
          <w:szCs w:val="24"/>
        </w:rPr>
      </w:pPr>
      <w:r w:rsidRPr="00965C76">
        <w:rPr>
          <w:b/>
          <w:szCs w:val="24"/>
        </w:rPr>
        <w:t xml:space="preserve">or </w:t>
      </w:r>
    </w:p>
    <w:p w14:paraId="68326E01" w14:textId="77777777" w:rsidR="004C4180" w:rsidRPr="00965C76" w:rsidRDefault="004C4180" w:rsidP="004C4180">
      <w:pPr>
        <w:pStyle w:val="ListParagraph"/>
        <w:ind w:left="1880" w:firstLine="388"/>
        <w:jc w:val="left"/>
        <w:rPr>
          <w:b/>
          <w:szCs w:val="24"/>
        </w:rPr>
      </w:pPr>
    </w:p>
    <w:p w14:paraId="71B30B54" w14:textId="77777777" w:rsidR="004C4180" w:rsidRPr="00965C76" w:rsidRDefault="004C4180" w:rsidP="006E2002">
      <w:pPr>
        <w:pStyle w:val="ListParagraph"/>
        <w:numPr>
          <w:ilvl w:val="0"/>
          <w:numId w:val="51"/>
        </w:numPr>
        <w:ind w:left="2835" w:hanging="567"/>
        <w:rPr>
          <w:rFonts w:cs="Calibri"/>
          <w:b/>
          <w:bCs/>
          <w:szCs w:val="24"/>
        </w:rPr>
      </w:pPr>
      <w:r w:rsidRPr="00965C76">
        <w:rPr>
          <w:rFonts w:cs="Calibri"/>
          <w:b/>
          <w:bCs/>
          <w:szCs w:val="24"/>
        </w:rPr>
        <w:lastRenderedPageBreak/>
        <w:t>Sworn affidavit in the format provided by CIPC - Applicable to EMEs and QSEs only;</w:t>
      </w:r>
    </w:p>
    <w:p w14:paraId="7CC69617" w14:textId="77777777" w:rsidR="004C4180" w:rsidRPr="00965C76" w:rsidRDefault="004C4180" w:rsidP="004C4180">
      <w:pPr>
        <w:pStyle w:val="ListParagraph"/>
        <w:ind w:left="1773" w:firstLine="495"/>
        <w:rPr>
          <w:rFonts w:cs="Calibri"/>
          <w:b/>
          <w:bCs/>
          <w:szCs w:val="24"/>
        </w:rPr>
      </w:pPr>
      <w:r w:rsidRPr="00965C76">
        <w:rPr>
          <w:rFonts w:cs="Calibri"/>
          <w:b/>
          <w:bCs/>
          <w:szCs w:val="24"/>
        </w:rPr>
        <w:t>and/ or</w:t>
      </w:r>
    </w:p>
    <w:p w14:paraId="6978E4DE" w14:textId="77777777" w:rsidR="004C4180" w:rsidRPr="00965C76" w:rsidRDefault="004C4180" w:rsidP="004C4180">
      <w:pPr>
        <w:pStyle w:val="ListParagraph"/>
        <w:ind w:left="1773" w:firstLine="495"/>
        <w:rPr>
          <w:rFonts w:cs="Calibri"/>
          <w:szCs w:val="24"/>
        </w:rPr>
      </w:pPr>
    </w:p>
    <w:p w14:paraId="5DF103DF" w14:textId="77777777" w:rsidR="004C4180" w:rsidRPr="00965C76" w:rsidRDefault="004C4180" w:rsidP="006E2002">
      <w:pPr>
        <w:pStyle w:val="ListParagraph"/>
        <w:numPr>
          <w:ilvl w:val="2"/>
          <w:numId w:val="52"/>
        </w:numPr>
        <w:tabs>
          <w:tab w:val="clear" w:pos="1701"/>
        </w:tabs>
        <w:ind w:firstLine="0"/>
        <w:rPr>
          <w:rFonts w:cs="Calibri"/>
          <w:b/>
          <w:bCs/>
          <w:szCs w:val="24"/>
        </w:rPr>
      </w:pPr>
      <w:r w:rsidRPr="00965C76">
        <w:rPr>
          <w:rFonts w:cs="Calibri"/>
          <w:b/>
          <w:bCs/>
          <w:szCs w:val="24"/>
        </w:rPr>
        <w:t xml:space="preserve">Column D in tables </w:t>
      </w:r>
      <w:r>
        <w:rPr>
          <w:rFonts w:cs="Calibri"/>
          <w:b/>
          <w:bCs/>
          <w:szCs w:val="24"/>
        </w:rPr>
        <w:t>9</w:t>
      </w:r>
      <w:r w:rsidRPr="00965C76">
        <w:rPr>
          <w:rFonts w:cs="Calibri"/>
          <w:b/>
          <w:bCs/>
          <w:szCs w:val="24"/>
        </w:rPr>
        <w:t xml:space="preserve">A or </w:t>
      </w:r>
      <w:r>
        <w:rPr>
          <w:rFonts w:cs="Calibri"/>
          <w:b/>
          <w:bCs/>
          <w:szCs w:val="24"/>
        </w:rPr>
        <w:t>9</w:t>
      </w:r>
      <w:r w:rsidRPr="00965C76">
        <w:rPr>
          <w:rFonts w:cs="Calibri"/>
          <w:b/>
          <w:bCs/>
          <w:szCs w:val="24"/>
        </w:rPr>
        <w:t>B</w:t>
      </w:r>
    </w:p>
    <w:p w14:paraId="022E5915" w14:textId="77777777" w:rsidR="004C4180" w:rsidRPr="00965C76" w:rsidRDefault="004C4180" w:rsidP="004C4180">
      <w:pPr>
        <w:pStyle w:val="ListParagraph"/>
        <w:ind w:left="2161" w:firstLine="107"/>
        <w:rPr>
          <w:bCs/>
          <w:szCs w:val="24"/>
        </w:rPr>
      </w:pPr>
      <w:r w:rsidRPr="00965C76">
        <w:rPr>
          <w:bCs/>
          <w:szCs w:val="24"/>
        </w:rPr>
        <w:t xml:space="preserve">Copy of </w:t>
      </w:r>
      <w:r w:rsidRPr="00965C76">
        <w:rPr>
          <w:b/>
          <w:i/>
          <w:iCs/>
          <w:szCs w:val="24"/>
        </w:rPr>
        <w:t>South African Identification Document (ID)</w:t>
      </w:r>
      <w:r w:rsidRPr="00965C76">
        <w:rPr>
          <w:bCs/>
          <w:szCs w:val="24"/>
        </w:rPr>
        <w:t xml:space="preserve">; </w:t>
      </w:r>
    </w:p>
    <w:p w14:paraId="471C30A7" w14:textId="77777777" w:rsidR="004C4180" w:rsidRPr="00965C76" w:rsidRDefault="004C4180" w:rsidP="004C4180">
      <w:pPr>
        <w:pStyle w:val="ListParagraph"/>
        <w:ind w:left="2161" w:firstLine="107"/>
        <w:rPr>
          <w:bCs/>
          <w:szCs w:val="24"/>
        </w:rPr>
      </w:pPr>
    </w:p>
    <w:p w14:paraId="1F834F17" w14:textId="77777777" w:rsidR="004C4180" w:rsidRPr="00965C76" w:rsidRDefault="004C4180" w:rsidP="004C4180">
      <w:pPr>
        <w:pStyle w:val="ListParagraph"/>
        <w:ind w:left="2161" w:firstLine="107"/>
        <w:rPr>
          <w:b/>
          <w:szCs w:val="24"/>
        </w:rPr>
      </w:pPr>
      <w:r w:rsidRPr="00965C76">
        <w:rPr>
          <w:b/>
          <w:szCs w:val="24"/>
        </w:rPr>
        <w:t>and/ or</w:t>
      </w:r>
    </w:p>
    <w:p w14:paraId="0B7DD65D" w14:textId="77777777" w:rsidR="004C4180" w:rsidRPr="00965C76" w:rsidRDefault="004C4180" w:rsidP="004C4180">
      <w:pPr>
        <w:pStyle w:val="ListParagraph"/>
        <w:ind w:left="2161" w:firstLine="107"/>
        <w:rPr>
          <w:bCs/>
          <w:szCs w:val="24"/>
        </w:rPr>
      </w:pPr>
    </w:p>
    <w:p w14:paraId="75955951" w14:textId="77777777" w:rsidR="004C4180" w:rsidRPr="00965C76" w:rsidRDefault="004C4180" w:rsidP="006E2002">
      <w:pPr>
        <w:pStyle w:val="ListParagraph"/>
        <w:numPr>
          <w:ilvl w:val="2"/>
          <w:numId w:val="52"/>
        </w:numPr>
        <w:tabs>
          <w:tab w:val="clear" w:pos="1701"/>
        </w:tabs>
        <w:ind w:firstLine="0"/>
        <w:rPr>
          <w:rFonts w:cs="Calibri"/>
          <w:b/>
          <w:bCs/>
          <w:szCs w:val="24"/>
        </w:rPr>
      </w:pPr>
      <w:r w:rsidRPr="00965C76">
        <w:rPr>
          <w:rFonts w:cs="Calibri"/>
          <w:b/>
          <w:bCs/>
          <w:szCs w:val="24"/>
        </w:rPr>
        <w:t xml:space="preserve">Column E in tables </w:t>
      </w:r>
      <w:r>
        <w:rPr>
          <w:rFonts w:cs="Calibri"/>
          <w:b/>
          <w:bCs/>
          <w:szCs w:val="24"/>
        </w:rPr>
        <w:t>9</w:t>
      </w:r>
      <w:r w:rsidRPr="00965C76">
        <w:rPr>
          <w:rFonts w:cs="Calibri"/>
          <w:b/>
          <w:bCs/>
          <w:szCs w:val="24"/>
        </w:rPr>
        <w:t xml:space="preserve">A or </w:t>
      </w:r>
      <w:r>
        <w:rPr>
          <w:rFonts w:cs="Calibri"/>
          <w:b/>
          <w:bCs/>
          <w:szCs w:val="24"/>
        </w:rPr>
        <w:t>9</w:t>
      </w:r>
      <w:r w:rsidRPr="00965C76">
        <w:rPr>
          <w:rFonts w:cs="Calibri"/>
          <w:b/>
          <w:bCs/>
          <w:szCs w:val="24"/>
        </w:rPr>
        <w:t>B</w:t>
      </w:r>
    </w:p>
    <w:p w14:paraId="7D9066B7" w14:textId="77777777" w:rsidR="004C4180" w:rsidRPr="00965C76" w:rsidRDefault="004C4180" w:rsidP="004C4180">
      <w:pPr>
        <w:pStyle w:val="ListParagraph"/>
        <w:ind w:left="2268"/>
        <w:rPr>
          <w:rFonts w:cs="Calibri"/>
          <w:szCs w:val="24"/>
        </w:rPr>
      </w:pPr>
      <w:r w:rsidRPr="00965C76">
        <w:rPr>
          <w:bCs/>
          <w:szCs w:val="24"/>
        </w:rPr>
        <w:t xml:space="preserve">Copy of </w:t>
      </w:r>
      <w:r w:rsidRPr="00965C76">
        <w:rPr>
          <w:b/>
          <w:i/>
          <w:iCs/>
          <w:szCs w:val="24"/>
        </w:rPr>
        <w:t>Medical Certificate</w:t>
      </w:r>
      <w:r w:rsidRPr="00965C76">
        <w:rPr>
          <w:bCs/>
          <w:szCs w:val="24"/>
        </w:rPr>
        <w:t xml:space="preserve"> </w:t>
      </w:r>
      <w:r w:rsidRPr="00965C76">
        <w:rPr>
          <w:b/>
          <w:i/>
          <w:iCs/>
          <w:szCs w:val="24"/>
        </w:rPr>
        <w:t xml:space="preserve">clearly indicating the disability in line with the B-BBEE status claimed </w:t>
      </w:r>
      <w:r w:rsidRPr="00965C76">
        <w:rPr>
          <w:rFonts w:cs="Calibri"/>
          <w:b/>
          <w:i/>
          <w:iCs/>
          <w:szCs w:val="24"/>
        </w:rPr>
        <w:t xml:space="preserve">as defined in </w:t>
      </w:r>
      <w:r w:rsidRPr="00965C76">
        <w:rPr>
          <w:b/>
          <w:i/>
          <w:iCs/>
          <w:szCs w:val="24"/>
        </w:rPr>
        <w:t>the</w:t>
      </w:r>
      <w:r w:rsidRPr="00965C76">
        <w:rPr>
          <w:rFonts w:cs="Calibri"/>
          <w:b/>
          <w:i/>
          <w:iCs/>
          <w:szCs w:val="24"/>
        </w:rPr>
        <w:t xml:space="preserve"> Broad-Based Black Economic Empowerment Act</w:t>
      </w:r>
      <w:r w:rsidRPr="00965C76">
        <w:rPr>
          <w:rFonts w:cs="Calibri"/>
          <w:szCs w:val="24"/>
        </w:rPr>
        <w:t>.</w:t>
      </w:r>
    </w:p>
    <w:p w14:paraId="27C18912" w14:textId="77777777" w:rsidR="004C4180" w:rsidRPr="00965C76" w:rsidRDefault="004C4180" w:rsidP="004C4180">
      <w:pPr>
        <w:pStyle w:val="ListParagraph"/>
        <w:ind w:left="2268"/>
        <w:rPr>
          <w:rFonts w:cs="Calibri"/>
          <w:b/>
          <w:bCs/>
          <w:szCs w:val="24"/>
          <w:lang w:eastAsia="en-GB"/>
        </w:rPr>
      </w:pPr>
    </w:p>
    <w:p w14:paraId="46B4447E" w14:textId="77777777" w:rsidR="004C4180" w:rsidRPr="00965C76" w:rsidRDefault="004C4180" w:rsidP="004C4180">
      <w:pPr>
        <w:ind w:left="1701"/>
        <w:jc w:val="left"/>
        <w:rPr>
          <w:rFonts w:cs="Calibri"/>
          <w:b/>
          <w:bCs/>
        </w:rPr>
      </w:pPr>
      <w:r w:rsidRPr="00965C76">
        <w:rPr>
          <w:rFonts w:cs="Calibri"/>
          <w:b/>
          <w:bCs/>
        </w:rPr>
        <w:t>Note:</w:t>
      </w:r>
    </w:p>
    <w:p w14:paraId="0CB45E28" w14:textId="77777777" w:rsidR="004C4180" w:rsidRPr="00965C76" w:rsidRDefault="004C4180" w:rsidP="004C4180">
      <w:pPr>
        <w:ind w:left="1701"/>
        <w:jc w:val="left"/>
        <w:rPr>
          <w:bCs/>
          <w:szCs w:val="24"/>
        </w:rPr>
      </w:pPr>
      <w:r w:rsidRPr="00965C76">
        <w:rPr>
          <w:bCs/>
          <w:szCs w:val="24"/>
        </w:rPr>
        <w:t>The CIPC (Companies and Intellectual Property Commission) registration documents will also be used as evidence to confirm compliance to the Preferential procurement requirements as part of the evaluation process.</w:t>
      </w:r>
    </w:p>
    <w:p w14:paraId="7E8CE9D6" w14:textId="4EAD9968" w:rsidR="004C4180" w:rsidRPr="00965C76" w:rsidRDefault="004C4180" w:rsidP="004C4180">
      <w:pPr>
        <w:pStyle w:val="ListParagraph"/>
        <w:numPr>
          <w:ilvl w:val="2"/>
          <w:numId w:val="19"/>
        </w:numPr>
        <w:ind w:left="1134"/>
        <w:rPr>
          <w:b/>
          <w:szCs w:val="24"/>
        </w:rPr>
      </w:pPr>
      <w:r w:rsidRPr="00965C76">
        <w:rPr>
          <w:b/>
          <w:szCs w:val="24"/>
        </w:rPr>
        <w:t xml:space="preserve">Indicate their commitment to claim points for each of the preference points by signing </w:t>
      </w:r>
      <w:r w:rsidR="00603817">
        <w:rPr>
          <w:b/>
          <w:szCs w:val="24"/>
        </w:rPr>
        <w:t>the relevant section</w:t>
      </w:r>
      <w:r w:rsidRPr="00965C76">
        <w:rPr>
          <w:b/>
          <w:szCs w:val="24"/>
        </w:rPr>
        <w:t xml:space="preserve"> in the Invitation to Bid document.</w:t>
      </w:r>
    </w:p>
    <w:p w14:paraId="7EF3B79E" w14:textId="77777777" w:rsidR="004C4180" w:rsidRPr="00965C76" w:rsidRDefault="004C4180" w:rsidP="004C4180">
      <w:pPr>
        <w:pStyle w:val="ListParagraph"/>
        <w:ind w:left="1134"/>
        <w:rPr>
          <w:b/>
          <w:szCs w:val="24"/>
        </w:rPr>
      </w:pPr>
    </w:p>
    <w:p w14:paraId="66D8126C" w14:textId="77777777" w:rsidR="004C4180" w:rsidRPr="00965C76" w:rsidRDefault="004C4180" w:rsidP="004C4180">
      <w:pPr>
        <w:ind w:left="567" w:firstLine="567"/>
        <w:rPr>
          <w:rFonts w:cs="Calibri"/>
          <w:b/>
        </w:rPr>
      </w:pPr>
      <w:r w:rsidRPr="00965C76">
        <w:rPr>
          <w:rFonts w:cs="Calibri"/>
          <w:b/>
        </w:rPr>
        <w:t>NOTE (1):</w:t>
      </w:r>
    </w:p>
    <w:p w14:paraId="0A4793FA" w14:textId="77777777" w:rsidR="004C4180" w:rsidRDefault="004C4180" w:rsidP="004C4180">
      <w:pPr>
        <w:ind w:left="1134"/>
        <w:rPr>
          <w:rFonts w:cs="Calibri"/>
          <w:bCs/>
        </w:rPr>
      </w:pPr>
      <w:r w:rsidRPr="00965C76">
        <w:rPr>
          <w:rFonts w:cs="Calibri"/>
          <w:bCs/>
        </w:rPr>
        <w:t>Failure on the part of a bidder to comply to paragraphs (a) and (b) above, will be interpreted to mean that preference points are not claimed.</w:t>
      </w:r>
    </w:p>
    <w:p w14:paraId="77049005" w14:textId="77777777" w:rsidR="004C4180" w:rsidRDefault="004C4180" w:rsidP="004C4180">
      <w:pPr>
        <w:ind w:left="1134"/>
        <w:rPr>
          <w:rFonts w:cs="Calibri"/>
          <w:bCs/>
        </w:rPr>
      </w:pPr>
    </w:p>
    <w:p w14:paraId="3DCF2170" w14:textId="77777777" w:rsidR="004C4180" w:rsidRDefault="004C4180" w:rsidP="004C4180">
      <w:pPr>
        <w:spacing w:line="240" w:lineRule="auto"/>
        <w:jc w:val="left"/>
        <w:rPr>
          <w:rFonts w:cs="Calibri"/>
          <w:b/>
        </w:rPr>
      </w:pPr>
    </w:p>
    <w:p w14:paraId="4E4C64A5" w14:textId="77777777" w:rsidR="004C4180" w:rsidRDefault="004C4180" w:rsidP="004C4180">
      <w:pPr>
        <w:spacing w:line="240" w:lineRule="auto"/>
        <w:jc w:val="left"/>
        <w:rPr>
          <w:rFonts w:cs="Calibri"/>
          <w:b/>
        </w:rPr>
      </w:pPr>
    </w:p>
    <w:p w14:paraId="3E70BB08" w14:textId="77777777" w:rsidR="004C4180" w:rsidRDefault="004C4180" w:rsidP="004C4180">
      <w:pPr>
        <w:spacing w:line="240" w:lineRule="auto"/>
        <w:jc w:val="left"/>
        <w:rPr>
          <w:rFonts w:cs="Calibri"/>
          <w:b/>
        </w:rPr>
      </w:pPr>
    </w:p>
    <w:p w14:paraId="15215EC2" w14:textId="77777777" w:rsidR="004C4180" w:rsidRDefault="004C4180" w:rsidP="004C4180">
      <w:pPr>
        <w:spacing w:line="240" w:lineRule="auto"/>
        <w:jc w:val="left"/>
        <w:rPr>
          <w:rFonts w:cs="Calibri"/>
          <w:b/>
        </w:rPr>
      </w:pPr>
    </w:p>
    <w:p w14:paraId="2295802F" w14:textId="77777777" w:rsidR="004C4180" w:rsidRDefault="004C4180" w:rsidP="004C4180">
      <w:pPr>
        <w:spacing w:line="240" w:lineRule="auto"/>
        <w:jc w:val="left"/>
        <w:rPr>
          <w:rFonts w:cs="Calibri"/>
          <w:b/>
        </w:rPr>
      </w:pPr>
    </w:p>
    <w:p w14:paraId="56421717" w14:textId="77777777" w:rsidR="004C4180" w:rsidRDefault="004C4180" w:rsidP="004C4180">
      <w:pPr>
        <w:spacing w:line="240" w:lineRule="auto"/>
        <w:jc w:val="left"/>
        <w:rPr>
          <w:rFonts w:cs="Calibri"/>
          <w:b/>
        </w:rPr>
      </w:pPr>
    </w:p>
    <w:p w14:paraId="2934C3D3" w14:textId="77777777" w:rsidR="004C4180" w:rsidRDefault="004C4180" w:rsidP="004C4180">
      <w:pPr>
        <w:spacing w:line="240" w:lineRule="auto"/>
        <w:jc w:val="left"/>
        <w:rPr>
          <w:rFonts w:cs="Calibri"/>
          <w:b/>
        </w:rPr>
      </w:pPr>
    </w:p>
    <w:p w14:paraId="53DC98E4" w14:textId="77777777" w:rsidR="004C4180" w:rsidRPr="005F2D66" w:rsidRDefault="004C4180" w:rsidP="005F2D66">
      <w:pPr>
        <w:spacing w:line="240" w:lineRule="auto"/>
        <w:jc w:val="left"/>
        <w:rPr>
          <w:rFonts w:cs="Calibri"/>
          <w:b/>
        </w:rPr>
      </w:pPr>
    </w:p>
    <w:p w14:paraId="7C568D75" w14:textId="77777777" w:rsidR="004C4180" w:rsidRPr="004C4180" w:rsidRDefault="004C4180" w:rsidP="004C4180">
      <w:pPr>
        <w:pageBreakBefore/>
        <w:numPr>
          <w:ilvl w:val="0"/>
          <w:numId w:val="1"/>
        </w:numPr>
        <w:pBdr>
          <w:bottom w:val="single" w:sz="4" w:space="1" w:color="0E1B8D"/>
        </w:pBdr>
        <w:spacing w:after="240" w:line="240" w:lineRule="auto"/>
        <w:ind w:left="284"/>
        <w:rPr>
          <w:rFonts w:asciiTheme="minorHAnsi" w:eastAsiaTheme="majorEastAsia" w:hAnsiTheme="minorHAnsi" w:cs="Times New Roman"/>
          <w:b/>
          <w:color w:val="0E1B8D"/>
          <w:sz w:val="36"/>
          <w:szCs w:val="40"/>
        </w:rPr>
      </w:pPr>
      <w:bookmarkStart w:id="78" w:name="_Toc158205717"/>
      <w:bookmarkStart w:id="79" w:name="_Toc211071287"/>
      <w:bookmarkStart w:id="80" w:name="_Toc214914104"/>
      <w:r w:rsidRPr="004C4180">
        <w:rPr>
          <w:rFonts w:asciiTheme="minorHAnsi" w:eastAsiaTheme="majorEastAsia" w:hAnsiTheme="minorHAnsi" w:cs="Times New Roman"/>
          <w:b/>
          <w:color w:val="0E1B8D"/>
          <w:sz w:val="36"/>
          <w:szCs w:val="40"/>
        </w:rPr>
        <w:lastRenderedPageBreak/>
        <w:t>THIRD-PARTY RISK MANAGEMENT (TPRM) ASSESSMENT</w:t>
      </w:r>
      <w:bookmarkEnd w:id="78"/>
      <w:bookmarkEnd w:id="79"/>
      <w:bookmarkEnd w:id="80"/>
    </w:p>
    <w:p w14:paraId="1F7DBFD6" w14:textId="77777777" w:rsidR="004C4180" w:rsidRPr="004C4180" w:rsidRDefault="004C4180" w:rsidP="006E2002">
      <w:pPr>
        <w:keepNext/>
        <w:numPr>
          <w:ilvl w:val="0"/>
          <w:numId w:val="53"/>
        </w:numPr>
        <w:spacing w:before="120" w:after="0"/>
        <w:jc w:val="left"/>
        <w:outlineLvl w:val="0"/>
        <w:rPr>
          <w:rFonts w:asciiTheme="majorHAnsi" w:eastAsiaTheme="majorEastAsia" w:hAnsiTheme="majorHAnsi" w:cstheme="minorBidi"/>
          <w:b/>
          <w:iCs/>
          <w:color w:val="0E1B8D"/>
          <w:sz w:val="32"/>
          <w:lang w:val="en-GB"/>
        </w:rPr>
      </w:pPr>
      <w:bookmarkStart w:id="81" w:name="_Toc151325603"/>
      <w:r w:rsidRPr="004C4180">
        <w:rPr>
          <w:rFonts w:asciiTheme="majorHAnsi" w:eastAsiaTheme="majorEastAsia" w:hAnsiTheme="majorHAnsi" w:cstheme="minorBidi"/>
          <w:b/>
          <w:iCs/>
          <w:color w:val="0E1B8D"/>
          <w:sz w:val="32"/>
          <w:lang w:val="en-GB"/>
        </w:rPr>
        <w:t>Instructions</w:t>
      </w:r>
      <w:bookmarkEnd w:id="81"/>
    </w:p>
    <w:p w14:paraId="363531CF" w14:textId="77777777" w:rsidR="004C4180" w:rsidRPr="004C4180" w:rsidRDefault="004C4180" w:rsidP="006E2002">
      <w:pPr>
        <w:numPr>
          <w:ilvl w:val="0"/>
          <w:numId w:val="63"/>
        </w:numPr>
        <w:spacing w:after="0"/>
        <w:outlineLvl w:val="0"/>
        <w:rPr>
          <w:rFonts w:asciiTheme="minorHAnsi" w:hAnsiTheme="minorHAnsi"/>
        </w:rPr>
      </w:pPr>
      <w:r w:rsidRPr="004C4180">
        <w:rPr>
          <w:rFonts w:asciiTheme="minorHAnsi" w:hAnsiTheme="minorHAnsi"/>
        </w:rPr>
        <w:t xml:space="preserve">In terms of the approved SITA Third-Party Risk Management Framework, all Bidders responding to this bid must complete the following section by answering ALL the questions. </w:t>
      </w:r>
    </w:p>
    <w:p w14:paraId="31C4AD77" w14:textId="77777777" w:rsidR="004C4180" w:rsidRPr="004C4180" w:rsidRDefault="004C4180" w:rsidP="006E2002">
      <w:pPr>
        <w:numPr>
          <w:ilvl w:val="0"/>
          <w:numId w:val="63"/>
        </w:numPr>
        <w:spacing w:after="0"/>
        <w:outlineLvl w:val="0"/>
        <w:rPr>
          <w:rFonts w:asciiTheme="minorHAnsi" w:hAnsiTheme="minorHAnsi"/>
        </w:rPr>
      </w:pPr>
      <w:r w:rsidRPr="004C4180">
        <w:rPr>
          <w:rFonts w:asciiTheme="minorHAnsi" w:hAnsiTheme="minorHAnsi"/>
        </w:rPr>
        <w:t>By completing the Third-Party Risk Management Assessment, the Bidder agrees to provide all reasonable supporting documentation when requested to do so, as well as during contract finalisation as this is a pre-award condition of this bid.</w:t>
      </w:r>
    </w:p>
    <w:p w14:paraId="613F6AD9" w14:textId="77777777" w:rsidR="004C4180" w:rsidRPr="004C4180" w:rsidRDefault="004C4180" w:rsidP="006E2002">
      <w:pPr>
        <w:numPr>
          <w:ilvl w:val="0"/>
          <w:numId w:val="63"/>
        </w:numPr>
        <w:spacing w:after="0"/>
        <w:outlineLvl w:val="0"/>
        <w:rPr>
          <w:rFonts w:asciiTheme="minorHAnsi" w:hAnsiTheme="minorHAnsi"/>
        </w:rPr>
      </w:pPr>
      <w:r w:rsidRPr="004C4180">
        <w:rPr>
          <w:rFonts w:asciiTheme="minorHAnsi" w:hAnsiTheme="minorHAnsi"/>
        </w:rPr>
        <w:t xml:space="preserve">Any risk identified during the assessment process will have to be mitigated and/or remediated before or during the contract finalisation phase. A detailed mitigation plan, that is acceptable to SITA, may also be required.   </w:t>
      </w:r>
    </w:p>
    <w:p w14:paraId="58F2DEA6" w14:textId="77777777" w:rsidR="004C4180" w:rsidRPr="004C4180" w:rsidRDefault="004C4180" w:rsidP="006E2002">
      <w:pPr>
        <w:numPr>
          <w:ilvl w:val="0"/>
          <w:numId w:val="63"/>
        </w:numPr>
        <w:spacing w:after="0"/>
        <w:outlineLvl w:val="0"/>
        <w:rPr>
          <w:rFonts w:asciiTheme="minorHAnsi" w:hAnsiTheme="minorHAnsi"/>
        </w:rPr>
      </w:pPr>
      <w:r w:rsidRPr="004C4180">
        <w:rPr>
          <w:rFonts w:asciiTheme="minorHAnsi" w:hAnsiTheme="minorHAnsi"/>
        </w:rPr>
        <w:t xml:space="preserve">Supplier due diligence, as contained in the Special Conditions of Contract, is also applicable to this Third-Party Risk Management process. </w:t>
      </w:r>
    </w:p>
    <w:p w14:paraId="78545BA5" w14:textId="77777777" w:rsidR="004C4180" w:rsidRPr="004C4180" w:rsidRDefault="004C4180" w:rsidP="006E2002">
      <w:pPr>
        <w:numPr>
          <w:ilvl w:val="0"/>
          <w:numId w:val="63"/>
        </w:numPr>
        <w:spacing w:after="0"/>
        <w:outlineLvl w:val="0"/>
        <w:rPr>
          <w:rFonts w:asciiTheme="minorHAnsi" w:hAnsiTheme="minorHAnsi"/>
        </w:rPr>
      </w:pPr>
      <w:r w:rsidRPr="004C4180">
        <w:rPr>
          <w:rFonts w:asciiTheme="minorHAnsi" w:hAnsiTheme="minorHAnsi"/>
        </w:rPr>
        <w:t>The following 6 (six) risk elements will be assessed:</w:t>
      </w:r>
    </w:p>
    <w:p w14:paraId="574CC4DF" w14:textId="77777777" w:rsidR="004C4180" w:rsidRPr="004C4180" w:rsidRDefault="004C4180" w:rsidP="006E2002">
      <w:pPr>
        <w:numPr>
          <w:ilvl w:val="1"/>
          <w:numId w:val="67"/>
        </w:numPr>
        <w:spacing w:after="0"/>
        <w:ind w:left="1701"/>
        <w:outlineLvl w:val="0"/>
        <w:rPr>
          <w:rFonts w:asciiTheme="minorHAnsi" w:hAnsiTheme="minorHAnsi" w:cstheme="minorHAnsi"/>
        </w:rPr>
      </w:pPr>
      <w:r w:rsidRPr="004C4180">
        <w:rPr>
          <w:rFonts w:asciiTheme="minorHAnsi" w:hAnsiTheme="minorHAnsi" w:cstheme="minorHAnsi"/>
        </w:rPr>
        <w:t>Company risk: 10 questions;</w:t>
      </w:r>
    </w:p>
    <w:p w14:paraId="372989A3" w14:textId="77777777" w:rsidR="004C4180" w:rsidRPr="004C4180" w:rsidRDefault="004C4180" w:rsidP="006E2002">
      <w:pPr>
        <w:numPr>
          <w:ilvl w:val="1"/>
          <w:numId w:val="67"/>
        </w:numPr>
        <w:spacing w:after="0"/>
        <w:ind w:left="1701"/>
        <w:outlineLvl w:val="0"/>
        <w:rPr>
          <w:rFonts w:asciiTheme="minorHAnsi" w:hAnsiTheme="minorHAnsi" w:cstheme="minorHAnsi"/>
        </w:rPr>
      </w:pPr>
      <w:r w:rsidRPr="004C4180">
        <w:rPr>
          <w:rFonts w:asciiTheme="minorHAnsi" w:hAnsiTheme="minorHAnsi" w:cstheme="minorHAnsi"/>
        </w:rPr>
        <w:t>Financial risk: 6 questions;</w:t>
      </w:r>
    </w:p>
    <w:p w14:paraId="4F91F7E6" w14:textId="77777777" w:rsidR="004C4180" w:rsidRPr="004C4180" w:rsidRDefault="004C4180" w:rsidP="006E2002">
      <w:pPr>
        <w:numPr>
          <w:ilvl w:val="1"/>
          <w:numId w:val="67"/>
        </w:numPr>
        <w:spacing w:after="0"/>
        <w:ind w:left="1701"/>
        <w:outlineLvl w:val="0"/>
        <w:rPr>
          <w:rFonts w:asciiTheme="minorHAnsi" w:hAnsiTheme="minorHAnsi" w:cstheme="minorHAnsi"/>
        </w:rPr>
      </w:pPr>
      <w:r w:rsidRPr="004C4180">
        <w:rPr>
          <w:rFonts w:asciiTheme="minorHAnsi" w:hAnsiTheme="minorHAnsi" w:cstheme="minorHAnsi"/>
        </w:rPr>
        <w:t xml:space="preserve">Operational risk: 8 questions; </w:t>
      </w:r>
    </w:p>
    <w:p w14:paraId="2DE0098C" w14:textId="77777777" w:rsidR="004C4180" w:rsidRPr="004C4180" w:rsidRDefault="004C4180" w:rsidP="006E2002">
      <w:pPr>
        <w:numPr>
          <w:ilvl w:val="1"/>
          <w:numId w:val="67"/>
        </w:numPr>
        <w:spacing w:after="0"/>
        <w:ind w:left="1701"/>
        <w:outlineLvl w:val="0"/>
        <w:rPr>
          <w:rFonts w:asciiTheme="minorHAnsi" w:hAnsiTheme="minorHAnsi" w:cstheme="minorHAnsi"/>
        </w:rPr>
      </w:pPr>
      <w:r w:rsidRPr="004C4180">
        <w:rPr>
          <w:rFonts w:asciiTheme="minorHAnsi" w:hAnsiTheme="minorHAnsi" w:cstheme="minorHAnsi"/>
        </w:rPr>
        <w:t xml:space="preserve">Governance and compliance risk: 6 questions; </w:t>
      </w:r>
    </w:p>
    <w:p w14:paraId="06DB1548" w14:textId="77777777" w:rsidR="004C4180" w:rsidRPr="004C4180" w:rsidRDefault="004C4180" w:rsidP="006E2002">
      <w:pPr>
        <w:numPr>
          <w:ilvl w:val="1"/>
          <w:numId w:val="67"/>
        </w:numPr>
        <w:spacing w:after="0"/>
        <w:ind w:left="1701"/>
        <w:outlineLvl w:val="0"/>
        <w:rPr>
          <w:rFonts w:asciiTheme="minorHAnsi" w:hAnsiTheme="minorHAnsi" w:cstheme="minorHAnsi"/>
        </w:rPr>
      </w:pPr>
      <w:r w:rsidRPr="004C4180">
        <w:rPr>
          <w:rFonts w:asciiTheme="minorHAnsi" w:hAnsiTheme="minorHAnsi" w:cstheme="minorHAnsi"/>
        </w:rPr>
        <w:t>Information security and privacy risk: 7 questions;</w:t>
      </w:r>
    </w:p>
    <w:p w14:paraId="1DCC2155" w14:textId="77777777" w:rsidR="004C4180" w:rsidRPr="004C4180" w:rsidRDefault="004C4180" w:rsidP="006E2002">
      <w:pPr>
        <w:numPr>
          <w:ilvl w:val="1"/>
          <w:numId w:val="67"/>
        </w:numPr>
        <w:spacing w:after="0"/>
        <w:ind w:left="1701"/>
        <w:outlineLvl w:val="0"/>
        <w:rPr>
          <w:rFonts w:asciiTheme="minorHAnsi" w:hAnsiTheme="minorHAnsi" w:cstheme="minorHAnsi"/>
        </w:rPr>
      </w:pPr>
      <w:r w:rsidRPr="004C4180">
        <w:rPr>
          <w:rFonts w:asciiTheme="minorHAnsi" w:hAnsiTheme="minorHAnsi" w:cstheme="minorHAnsi"/>
        </w:rPr>
        <w:t xml:space="preserve">Reputational risk: 6 questions. </w:t>
      </w:r>
    </w:p>
    <w:p w14:paraId="3B2779DE" w14:textId="77777777" w:rsidR="004C4180" w:rsidRPr="004C4180" w:rsidRDefault="004C4180" w:rsidP="006E2002">
      <w:pPr>
        <w:keepNext/>
        <w:numPr>
          <w:ilvl w:val="1"/>
          <w:numId w:val="66"/>
        </w:numPr>
        <w:spacing w:before="120" w:after="0"/>
        <w:jc w:val="left"/>
        <w:outlineLvl w:val="1"/>
        <w:rPr>
          <w:rFonts w:asciiTheme="majorHAnsi" w:eastAsiaTheme="majorEastAsia" w:hAnsiTheme="majorHAnsi" w:cstheme="minorBidi"/>
          <w:b/>
          <w:color w:val="0E1B8D"/>
          <w:sz w:val="28"/>
          <w:szCs w:val="26"/>
        </w:rPr>
      </w:pPr>
      <w:bookmarkStart w:id="82" w:name="_Toc151325604"/>
      <w:r w:rsidRPr="004C4180">
        <w:rPr>
          <w:rFonts w:asciiTheme="majorHAnsi" w:eastAsiaTheme="majorEastAsia" w:hAnsiTheme="majorHAnsi" w:cstheme="minorBidi"/>
          <w:b/>
          <w:color w:val="0E1B8D"/>
          <w:sz w:val="28"/>
          <w:szCs w:val="26"/>
        </w:rPr>
        <w:t xml:space="preserve">   Evaluation Criteria</w:t>
      </w:r>
      <w:bookmarkEnd w:id="82"/>
    </w:p>
    <w:p w14:paraId="747B1821" w14:textId="77777777" w:rsidR="004C4180" w:rsidRPr="004C4180" w:rsidRDefault="004C4180" w:rsidP="006E2002">
      <w:pPr>
        <w:keepNext/>
        <w:numPr>
          <w:ilvl w:val="2"/>
          <w:numId w:val="66"/>
        </w:numPr>
        <w:spacing w:before="120" w:after="0"/>
        <w:ind w:left="426" w:hanging="426"/>
        <w:jc w:val="left"/>
        <w:outlineLvl w:val="2"/>
        <w:rPr>
          <w:rFonts w:asciiTheme="majorHAnsi" w:eastAsiaTheme="majorEastAsia" w:hAnsiTheme="majorHAnsi" w:cstheme="minorBidi"/>
          <w:b/>
          <w:iCs/>
          <w:color w:val="0E1B8D"/>
          <w:sz w:val="24"/>
          <w:szCs w:val="24"/>
          <w:lang w:val="en-GB"/>
        </w:rPr>
      </w:pPr>
      <w:bookmarkStart w:id="83" w:name="_Toc151325605"/>
      <w:r w:rsidRPr="004C4180">
        <w:rPr>
          <w:rFonts w:asciiTheme="majorHAnsi" w:eastAsiaTheme="majorEastAsia" w:hAnsiTheme="majorHAnsi" w:cstheme="minorBidi"/>
          <w:b/>
          <w:iCs/>
          <w:color w:val="0E1B8D"/>
          <w:sz w:val="24"/>
          <w:szCs w:val="24"/>
          <w:lang w:val="en-GB"/>
        </w:rPr>
        <w:t>Company risk</w:t>
      </w:r>
      <w:bookmarkEnd w:id="83"/>
    </w:p>
    <w:p w14:paraId="3159AC11" w14:textId="77777777" w:rsidR="004C4180" w:rsidRPr="004C4180" w:rsidRDefault="004C4180" w:rsidP="006E2002">
      <w:pPr>
        <w:numPr>
          <w:ilvl w:val="1"/>
          <w:numId w:val="62"/>
        </w:numPr>
        <w:rPr>
          <w:rFonts w:asciiTheme="minorHAnsi" w:hAnsiTheme="minorHAnsi" w:cstheme="minorHAnsi"/>
        </w:rPr>
      </w:pPr>
      <w:r w:rsidRPr="004C4180">
        <w:rPr>
          <w:rFonts w:asciiTheme="minorHAnsi" w:hAnsiTheme="minorHAnsi" w:cstheme="minorHAnsi"/>
        </w:rPr>
        <w:t xml:space="preserve">Questions 2, 3, 6, 8, 9, 10: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4C4180" w:rsidRPr="004C4180" w14:paraId="3EBAABA0" w14:textId="77777777" w:rsidTr="00AE034E">
        <w:trPr>
          <w:tblHeader/>
        </w:trPr>
        <w:tc>
          <w:tcPr>
            <w:tcW w:w="4100" w:type="pct"/>
            <w:shd w:val="clear" w:color="auto" w:fill="DBE5F1"/>
          </w:tcPr>
          <w:p w14:paraId="582AC83D" w14:textId="77777777" w:rsidR="004C4180" w:rsidRPr="004C4180" w:rsidRDefault="004C4180" w:rsidP="004C4180">
            <w:pPr>
              <w:rPr>
                <w:rFonts w:asciiTheme="majorHAnsi" w:eastAsiaTheme="majorEastAsia" w:hAnsiTheme="majorHAnsi" w:cstheme="minorBidi"/>
                <w:b/>
                <w:iCs/>
                <w:color w:val="0E1B8D"/>
                <w:sz w:val="24"/>
                <w:szCs w:val="24"/>
                <w:lang w:val="en-GB"/>
              </w:rPr>
            </w:pPr>
            <w:r w:rsidRPr="004C4180">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7C50B19C" w14:textId="77777777" w:rsidR="004C4180" w:rsidRPr="004C4180" w:rsidRDefault="004C4180" w:rsidP="004C4180">
            <w:pPr>
              <w:jc w:val="center"/>
              <w:rPr>
                <w:rFonts w:asciiTheme="majorHAnsi" w:eastAsiaTheme="majorEastAsia" w:hAnsiTheme="majorHAnsi" w:cstheme="minorBidi"/>
                <w:b/>
                <w:iCs/>
                <w:color w:val="0E1B8D"/>
                <w:sz w:val="24"/>
                <w:szCs w:val="24"/>
                <w:lang w:val="en-GB"/>
              </w:rPr>
            </w:pPr>
            <w:r w:rsidRPr="004C4180">
              <w:rPr>
                <w:rFonts w:asciiTheme="majorHAnsi" w:eastAsiaTheme="majorEastAsia" w:hAnsiTheme="majorHAnsi" w:cstheme="minorBidi"/>
                <w:b/>
                <w:iCs/>
                <w:color w:val="0E1B8D"/>
                <w:sz w:val="24"/>
                <w:szCs w:val="24"/>
                <w:lang w:val="en-GB"/>
              </w:rPr>
              <w:t>Score</w:t>
            </w:r>
          </w:p>
        </w:tc>
      </w:tr>
      <w:tr w:rsidR="004C4180" w:rsidRPr="004C4180" w14:paraId="429EA4C8" w14:textId="77777777" w:rsidTr="00AE034E">
        <w:tc>
          <w:tcPr>
            <w:tcW w:w="4100" w:type="pct"/>
          </w:tcPr>
          <w:p w14:paraId="1A570001" w14:textId="77777777" w:rsidR="004C4180" w:rsidRPr="004C4180" w:rsidRDefault="004C4180" w:rsidP="004C4180">
            <w:pPr>
              <w:rPr>
                <w:rFonts w:asciiTheme="minorHAnsi" w:hAnsiTheme="minorHAnsi" w:cstheme="minorHAnsi"/>
              </w:rPr>
            </w:pPr>
            <w:r w:rsidRPr="004C4180">
              <w:rPr>
                <w:rFonts w:asciiTheme="minorHAnsi" w:hAnsiTheme="minorHAnsi" w:cstheme="minorHAnsi"/>
              </w:rPr>
              <w:t>Yes</w:t>
            </w:r>
          </w:p>
        </w:tc>
        <w:tc>
          <w:tcPr>
            <w:tcW w:w="900" w:type="pct"/>
          </w:tcPr>
          <w:p w14:paraId="16A7E8E7" w14:textId="77777777" w:rsidR="004C4180" w:rsidRPr="004C4180" w:rsidRDefault="004C4180" w:rsidP="004C4180">
            <w:pPr>
              <w:jc w:val="center"/>
              <w:rPr>
                <w:rFonts w:asciiTheme="minorHAnsi" w:hAnsiTheme="minorHAnsi" w:cstheme="minorHAnsi"/>
              </w:rPr>
            </w:pPr>
            <w:r w:rsidRPr="004C4180">
              <w:rPr>
                <w:rFonts w:asciiTheme="minorHAnsi" w:hAnsiTheme="minorHAnsi" w:cstheme="minorHAnsi"/>
              </w:rPr>
              <w:t>0</w:t>
            </w:r>
          </w:p>
        </w:tc>
      </w:tr>
      <w:tr w:rsidR="004C4180" w:rsidRPr="004C4180" w14:paraId="2AABC165" w14:textId="77777777" w:rsidTr="00AE034E">
        <w:tc>
          <w:tcPr>
            <w:tcW w:w="4100" w:type="pct"/>
          </w:tcPr>
          <w:p w14:paraId="5B2475B4" w14:textId="77777777" w:rsidR="004C4180" w:rsidRPr="004C4180" w:rsidRDefault="004C4180" w:rsidP="004C4180">
            <w:pPr>
              <w:rPr>
                <w:rFonts w:asciiTheme="minorHAnsi" w:hAnsiTheme="minorHAnsi" w:cstheme="minorHAnsi"/>
              </w:rPr>
            </w:pPr>
            <w:r w:rsidRPr="004C4180">
              <w:rPr>
                <w:rFonts w:asciiTheme="minorHAnsi" w:hAnsiTheme="minorHAnsi" w:cstheme="minorHAnsi"/>
              </w:rPr>
              <w:t>Partially meet requirements</w:t>
            </w:r>
          </w:p>
        </w:tc>
        <w:tc>
          <w:tcPr>
            <w:tcW w:w="900" w:type="pct"/>
          </w:tcPr>
          <w:p w14:paraId="20C46D8F" w14:textId="77777777" w:rsidR="004C4180" w:rsidRPr="004C4180" w:rsidRDefault="004C4180" w:rsidP="004C4180">
            <w:pPr>
              <w:jc w:val="center"/>
              <w:rPr>
                <w:rFonts w:asciiTheme="minorHAnsi" w:hAnsiTheme="minorHAnsi" w:cstheme="minorHAnsi"/>
              </w:rPr>
            </w:pPr>
            <w:r w:rsidRPr="004C4180">
              <w:rPr>
                <w:rFonts w:asciiTheme="minorHAnsi" w:hAnsiTheme="minorHAnsi" w:cstheme="minorHAnsi"/>
              </w:rPr>
              <w:t>0.5</w:t>
            </w:r>
          </w:p>
        </w:tc>
      </w:tr>
      <w:tr w:rsidR="004C4180" w:rsidRPr="004C4180" w14:paraId="4BBD2A96" w14:textId="77777777" w:rsidTr="00AE034E">
        <w:tc>
          <w:tcPr>
            <w:tcW w:w="4100" w:type="pct"/>
          </w:tcPr>
          <w:p w14:paraId="1A270D3F" w14:textId="77777777" w:rsidR="004C4180" w:rsidRPr="004C4180" w:rsidRDefault="004C4180" w:rsidP="004C4180">
            <w:pPr>
              <w:rPr>
                <w:rFonts w:asciiTheme="minorHAnsi" w:hAnsiTheme="minorHAnsi" w:cstheme="minorHAnsi"/>
              </w:rPr>
            </w:pPr>
            <w:r w:rsidRPr="004C4180">
              <w:rPr>
                <w:rFonts w:asciiTheme="minorHAnsi" w:hAnsiTheme="minorHAnsi" w:cstheme="minorHAnsi"/>
              </w:rPr>
              <w:t xml:space="preserve">No </w:t>
            </w:r>
          </w:p>
        </w:tc>
        <w:tc>
          <w:tcPr>
            <w:tcW w:w="900" w:type="pct"/>
          </w:tcPr>
          <w:p w14:paraId="6733DD49" w14:textId="77777777" w:rsidR="004C4180" w:rsidRPr="004C4180" w:rsidRDefault="004C4180" w:rsidP="004C4180">
            <w:pPr>
              <w:jc w:val="center"/>
              <w:rPr>
                <w:rFonts w:asciiTheme="minorHAnsi" w:hAnsiTheme="minorHAnsi" w:cstheme="minorHAnsi"/>
              </w:rPr>
            </w:pPr>
            <w:r w:rsidRPr="004C4180">
              <w:rPr>
                <w:rFonts w:asciiTheme="minorHAnsi" w:hAnsiTheme="minorHAnsi" w:cstheme="minorHAnsi"/>
              </w:rPr>
              <w:t>1</w:t>
            </w:r>
          </w:p>
        </w:tc>
      </w:tr>
    </w:tbl>
    <w:p w14:paraId="33179A01" w14:textId="77777777" w:rsidR="004C4180" w:rsidRPr="004C4180" w:rsidRDefault="004C4180" w:rsidP="004C4180">
      <w:pPr>
        <w:tabs>
          <w:tab w:val="num" w:pos="989"/>
        </w:tabs>
        <w:rPr>
          <w:rFonts w:ascii="Calibri" w:hAnsi="Calibri" w:cs="Calibri"/>
        </w:rPr>
      </w:pPr>
    </w:p>
    <w:p w14:paraId="2B7BE637" w14:textId="77777777" w:rsidR="004C4180" w:rsidRPr="004C4180" w:rsidRDefault="004C4180" w:rsidP="006E2002">
      <w:pPr>
        <w:numPr>
          <w:ilvl w:val="1"/>
          <w:numId w:val="62"/>
        </w:numPr>
        <w:rPr>
          <w:rFonts w:asciiTheme="minorHAnsi" w:hAnsiTheme="minorHAnsi" w:cstheme="minorHAnsi"/>
        </w:rPr>
      </w:pPr>
      <w:r w:rsidRPr="004C4180">
        <w:rPr>
          <w:rFonts w:asciiTheme="minorHAnsi" w:hAnsiTheme="minorHAnsi" w:cstheme="minorHAnsi"/>
        </w:rPr>
        <w:t>Questions 1, 4, 5:</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4C4180" w:rsidRPr="004C4180" w14:paraId="05FB762D" w14:textId="77777777" w:rsidTr="00AE034E">
        <w:trPr>
          <w:tblHeader/>
        </w:trPr>
        <w:tc>
          <w:tcPr>
            <w:tcW w:w="4100" w:type="pct"/>
            <w:shd w:val="clear" w:color="auto" w:fill="DBE5F1"/>
          </w:tcPr>
          <w:p w14:paraId="4B3B9B41" w14:textId="77777777" w:rsidR="004C4180" w:rsidRPr="004C4180" w:rsidRDefault="004C4180" w:rsidP="004C4180">
            <w:pPr>
              <w:rPr>
                <w:rFonts w:asciiTheme="majorHAnsi" w:eastAsiaTheme="majorEastAsia" w:hAnsiTheme="majorHAnsi" w:cstheme="minorBidi"/>
                <w:b/>
                <w:iCs/>
                <w:color w:val="0E1B8D"/>
                <w:sz w:val="24"/>
                <w:szCs w:val="24"/>
                <w:lang w:val="en-GB"/>
              </w:rPr>
            </w:pPr>
            <w:r w:rsidRPr="004C4180">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48BFED32" w14:textId="77777777" w:rsidR="004C4180" w:rsidRPr="004C4180" w:rsidRDefault="004C4180" w:rsidP="004C4180">
            <w:pPr>
              <w:jc w:val="center"/>
              <w:rPr>
                <w:rFonts w:asciiTheme="majorHAnsi" w:eastAsiaTheme="majorEastAsia" w:hAnsiTheme="majorHAnsi" w:cstheme="minorBidi"/>
                <w:b/>
                <w:iCs/>
                <w:color w:val="0E1B8D"/>
                <w:sz w:val="24"/>
                <w:szCs w:val="24"/>
                <w:lang w:val="en-GB"/>
              </w:rPr>
            </w:pPr>
            <w:r w:rsidRPr="004C4180">
              <w:rPr>
                <w:rFonts w:asciiTheme="majorHAnsi" w:eastAsiaTheme="majorEastAsia" w:hAnsiTheme="majorHAnsi" w:cstheme="minorBidi"/>
                <w:b/>
                <w:iCs/>
                <w:color w:val="0E1B8D"/>
                <w:sz w:val="24"/>
                <w:szCs w:val="24"/>
                <w:lang w:val="en-GB"/>
              </w:rPr>
              <w:t>Score</w:t>
            </w:r>
          </w:p>
        </w:tc>
      </w:tr>
      <w:tr w:rsidR="004C4180" w:rsidRPr="004C4180" w14:paraId="77C3D69C" w14:textId="77777777" w:rsidTr="00AE034E">
        <w:tc>
          <w:tcPr>
            <w:tcW w:w="4100" w:type="pct"/>
          </w:tcPr>
          <w:p w14:paraId="1AF15C1D" w14:textId="77777777" w:rsidR="004C4180" w:rsidRPr="004C4180" w:rsidRDefault="004C4180" w:rsidP="004C4180">
            <w:pPr>
              <w:rPr>
                <w:rFonts w:asciiTheme="minorHAnsi" w:hAnsiTheme="minorHAnsi" w:cstheme="minorHAnsi"/>
              </w:rPr>
            </w:pPr>
            <w:r w:rsidRPr="004C4180">
              <w:rPr>
                <w:rFonts w:asciiTheme="minorHAnsi" w:hAnsiTheme="minorHAnsi" w:cstheme="minorHAnsi"/>
              </w:rPr>
              <w:t>Yes</w:t>
            </w:r>
          </w:p>
        </w:tc>
        <w:tc>
          <w:tcPr>
            <w:tcW w:w="900" w:type="pct"/>
          </w:tcPr>
          <w:p w14:paraId="38678E1E" w14:textId="77777777" w:rsidR="004C4180" w:rsidRPr="004C4180" w:rsidRDefault="004C4180" w:rsidP="004C4180">
            <w:pPr>
              <w:jc w:val="center"/>
              <w:rPr>
                <w:rFonts w:asciiTheme="minorHAnsi" w:hAnsiTheme="minorHAnsi" w:cstheme="minorHAnsi"/>
              </w:rPr>
            </w:pPr>
            <w:r w:rsidRPr="004C4180">
              <w:rPr>
                <w:rFonts w:asciiTheme="minorHAnsi" w:hAnsiTheme="minorHAnsi" w:cstheme="minorHAnsi"/>
              </w:rPr>
              <w:t>1</w:t>
            </w:r>
          </w:p>
        </w:tc>
      </w:tr>
      <w:tr w:rsidR="004C4180" w:rsidRPr="004C4180" w14:paraId="3B4EAC00" w14:textId="77777777" w:rsidTr="00AE034E">
        <w:tc>
          <w:tcPr>
            <w:tcW w:w="4100" w:type="pct"/>
          </w:tcPr>
          <w:p w14:paraId="2F0D03FA" w14:textId="77777777" w:rsidR="004C4180" w:rsidRPr="004C4180" w:rsidRDefault="004C4180" w:rsidP="004C4180">
            <w:pPr>
              <w:rPr>
                <w:rFonts w:asciiTheme="minorHAnsi" w:hAnsiTheme="minorHAnsi" w:cstheme="minorHAnsi"/>
              </w:rPr>
            </w:pPr>
            <w:r w:rsidRPr="004C4180">
              <w:rPr>
                <w:rFonts w:asciiTheme="minorHAnsi" w:hAnsiTheme="minorHAnsi" w:cstheme="minorHAnsi"/>
              </w:rPr>
              <w:t>Partially meet requirements</w:t>
            </w:r>
          </w:p>
        </w:tc>
        <w:tc>
          <w:tcPr>
            <w:tcW w:w="900" w:type="pct"/>
          </w:tcPr>
          <w:p w14:paraId="215E577A" w14:textId="77777777" w:rsidR="004C4180" w:rsidRPr="004C4180" w:rsidRDefault="004C4180" w:rsidP="004C4180">
            <w:pPr>
              <w:jc w:val="center"/>
              <w:rPr>
                <w:rFonts w:asciiTheme="minorHAnsi" w:hAnsiTheme="minorHAnsi" w:cstheme="minorHAnsi"/>
              </w:rPr>
            </w:pPr>
            <w:r w:rsidRPr="004C4180">
              <w:rPr>
                <w:rFonts w:asciiTheme="minorHAnsi" w:hAnsiTheme="minorHAnsi" w:cstheme="minorHAnsi"/>
              </w:rPr>
              <w:t>0.5</w:t>
            </w:r>
          </w:p>
        </w:tc>
      </w:tr>
      <w:tr w:rsidR="004C4180" w:rsidRPr="004C4180" w14:paraId="640636F7" w14:textId="77777777" w:rsidTr="00AE034E">
        <w:tc>
          <w:tcPr>
            <w:tcW w:w="4100" w:type="pct"/>
          </w:tcPr>
          <w:p w14:paraId="54295D2E" w14:textId="77777777" w:rsidR="004C4180" w:rsidRPr="004C4180" w:rsidRDefault="004C4180" w:rsidP="004C4180">
            <w:pPr>
              <w:rPr>
                <w:rFonts w:asciiTheme="minorHAnsi" w:hAnsiTheme="minorHAnsi" w:cstheme="minorHAnsi"/>
              </w:rPr>
            </w:pPr>
            <w:r w:rsidRPr="004C4180">
              <w:rPr>
                <w:rFonts w:asciiTheme="minorHAnsi" w:hAnsiTheme="minorHAnsi" w:cstheme="minorHAnsi"/>
              </w:rPr>
              <w:t>No</w:t>
            </w:r>
          </w:p>
        </w:tc>
        <w:tc>
          <w:tcPr>
            <w:tcW w:w="900" w:type="pct"/>
          </w:tcPr>
          <w:p w14:paraId="51E89E1A" w14:textId="77777777" w:rsidR="004C4180" w:rsidRPr="004C4180" w:rsidRDefault="004C4180" w:rsidP="004C4180">
            <w:pPr>
              <w:jc w:val="center"/>
              <w:rPr>
                <w:rFonts w:asciiTheme="minorHAnsi" w:hAnsiTheme="minorHAnsi" w:cstheme="minorHAnsi"/>
              </w:rPr>
            </w:pPr>
            <w:r w:rsidRPr="004C4180">
              <w:rPr>
                <w:rFonts w:asciiTheme="minorHAnsi" w:hAnsiTheme="minorHAnsi" w:cstheme="minorHAnsi"/>
              </w:rPr>
              <w:t>0</w:t>
            </w:r>
          </w:p>
        </w:tc>
      </w:tr>
    </w:tbl>
    <w:p w14:paraId="5D7794AB" w14:textId="77777777" w:rsidR="004C4180" w:rsidRPr="004C4180" w:rsidRDefault="004C4180" w:rsidP="004C4180">
      <w:pPr>
        <w:tabs>
          <w:tab w:val="num" w:pos="989"/>
        </w:tabs>
        <w:rPr>
          <w:rFonts w:ascii="Calibri" w:hAnsi="Calibri" w:cs="Calibri"/>
        </w:rPr>
      </w:pPr>
    </w:p>
    <w:p w14:paraId="4F8F5663" w14:textId="77777777" w:rsidR="004C4180" w:rsidRPr="004C4180" w:rsidRDefault="004C4180" w:rsidP="006E2002">
      <w:pPr>
        <w:numPr>
          <w:ilvl w:val="1"/>
          <w:numId w:val="62"/>
        </w:numPr>
        <w:rPr>
          <w:rFonts w:asciiTheme="minorHAnsi" w:hAnsiTheme="minorHAnsi" w:cstheme="minorHAnsi"/>
        </w:rPr>
      </w:pPr>
      <w:r w:rsidRPr="004C4180">
        <w:rPr>
          <w:rFonts w:asciiTheme="minorHAnsi" w:hAnsiTheme="minorHAnsi" w:cstheme="minorHAnsi"/>
        </w:rPr>
        <w:t>Question 7:</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4C4180" w:rsidRPr="004C4180" w14:paraId="1951C382" w14:textId="77777777" w:rsidTr="00AE034E">
        <w:trPr>
          <w:tblHeader/>
        </w:trPr>
        <w:tc>
          <w:tcPr>
            <w:tcW w:w="4100" w:type="pct"/>
            <w:shd w:val="clear" w:color="auto" w:fill="DBE5F1"/>
          </w:tcPr>
          <w:p w14:paraId="48F1EDE1" w14:textId="77777777" w:rsidR="004C4180" w:rsidRPr="004C4180" w:rsidRDefault="004C4180" w:rsidP="004C4180">
            <w:pPr>
              <w:rPr>
                <w:rFonts w:asciiTheme="majorHAnsi" w:eastAsiaTheme="majorEastAsia" w:hAnsiTheme="majorHAnsi" w:cstheme="minorBidi"/>
                <w:b/>
                <w:iCs/>
                <w:color w:val="0E1B8D"/>
                <w:sz w:val="24"/>
                <w:szCs w:val="24"/>
                <w:lang w:val="en-GB"/>
              </w:rPr>
            </w:pPr>
            <w:r w:rsidRPr="004C4180">
              <w:rPr>
                <w:rFonts w:asciiTheme="majorHAnsi" w:eastAsiaTheme="majorEastAsia" w:hAnsiTheme="majorHAnsi" w:cstheme="minorBidi"/>
                <w:b/>
                <w:iCs/>
                <w:color w:val="0E1B8D"/>
                <w:sz w:val="24"/>
                <w:szCs w:val="24"/>
                <w:lang w:val="en-GB"/>
              </w:rPr>
              <w:lastRenderedPageBreak/>
              <w:t xml:space="preserve">Evaluation criteria </w:t>
            </w:r>
          </w:p>
        </w:tc>
        <w:tc>
          <w:tcPr>
            <w:tcW w:w="900" w:type="pct"/>
            <w:shd w:val="clear" w:color="auto" w:fill="DBE5F1"/>
          </w:tcPr>
          <w:p w14:paraId="043FA962" w14:textId="77777777" w:rsidR="004C4180" w:rsidRPr="004C4180" w:rsidRDefault="004C4180" w:rsidP="004C4180">
            <w:pPr>
              <w:jc w:val="center"/>
              <w:rPr>
                <w:rFonts w:asciiTheme="majorHAnsi" w:eastAsiaTheme="majorEastAsia" w:hAnsiTheme="majorHAnsi" w:cstheme="minorBidi"/>
                <w:b/>
                <w:iCs/>
                <w:color w:val="0E1B8D"/>
                <w:sz w:val="24"/>
                <w:szCs w:val="24"/>
                <w:lang w:val="en-GB"/>
              </w:rPr>
            </w:pPr>
            <w:r w:rsidRPr="004C4180">
              <w:rPr>
                <w:rFonts w:asciiTheme="majorHAnsi" w:eastAsiaTheme="majorEastAsia" w:hAnsiTheme="majorHAnsi" w:cstheme="minorBidi"/>
                <w:b/>
                <w:iCs/>
                <w:color w:val="0E1B8D"/>
                <w:sz w:val="24"/>
                <w:szCs w:val="24"/>
                <w:lang w:val="en-GB"/>
              </w:rPr>
              <w:t>Score</w:t>
            </w:r>
          </w:p>
        </w:tc>
      </w:tr>
      <w:tr w:rsidR="004C4180" w:rsidRPr="004C4180" w14:paraId="4862A79F" w14:textId="77777777" w:rsidTr="00AE034E">
        <w:tc>
          <w:tcPr>
            <w:tcW w:w="4100" w:type="pct"/>
          </w:tcPr>
          <w:p w14:paraId="70C620D3" w14:textId="77777777" w:rsidR="004C4180" w:rsidRPr="004C4180" w:rsidRDefault="004C4180" w:rsidP="004C4180">
            <w:pPr>
              <w:rPr>
                <w:rFonts w:asciiTheme="minorHAnsi" w:hAnsiTheme="minorHAnsi" w:cstheme="minorHAnsi"/>
              </w:rPr>
            </w:pPr>
            <w:r w:rsidRPr="004C4180">
              <w:rPr>
                <w:rFonts w:asciiTheme="minorHAnsi" w:hAnsiTheme="minorHAnsi" w:cstheme="minorHAnsi"/>
              </w:rPr>
              <w:t xml:space="preserve">Yes, actively operating for more than 5 years </w:t>
            </w:r>
          </w:p>
        </w:tc>
        <w:tc>
          <w:tcPr>
            <w:tcW w:w="900" w:type="pct"/>
          </w:tcPr>
          <w:p w14:paraId="7BE62D3E" w14:textId="77777777" w:rsidR="004C4180" w:rsidRPr="004C4180" w:rsidRDefault="004C4180" w:rsidP="004C4180">
            <w:pPr>
              <w:jc w:val="center"/>
              <w:rPr>
                <w:rFonts w:asciiTheme="minorHAnsi" w:hAnsiTheme="minorHAnsi" w:cstheme="minorHAnsi"/>
              </w:rPr>
            </w:pPr>
            <w:r w:rsidRPr="004C4180">
              <w:rPr>
                <w:rFonts w:asciiTheme="minorHAnsi" w:hAnsiTheme="minorHAnsi" w:cstheme="minorHAnsi"/>
              </w:rPr>
              <w:t>1</w:t>
            </w:r>
          </w:p>
        </w:tc>
      </w:tr>
      <w:tr w:rsidR="004C4180" w:rsidRPr="004C4180" w14:paraId="141872AC" w14:textId="77777777" w:rsidTr="00AE034E">
        <w:tc>
          <w:tcPr>
            <w:tcW w:w="4100" w:type="pct"/>
          </w:tcPr>
          <w:p w14:paraId="0BC56198" w14:textId="77777777" w:rsidR="004C4180" w:rsidRPr="004C4180" w:rsidRDefault="004C4180" w:rsidP="004C4180">
            <w:pPr>
              <w:rPr>
                <w:rFonts w:asciiTheme="minorHAnsi" w:hAnsiTheme="minorHAnsi" w:cstheme="minorHAnsi"/>
              </w:rPr>
            </w:pPr>
            <w:r w:rsidRPr="004C4180">
              <w:rPr>
                <w:rFonts w:asciiTheme="minorHAnsi" w:hAnsiTheme="minorHAnsi" w:cstheme="minorHAnsi"/>
              </w:rPr>
              <w:t xml:space="preserve">2-5 Years actively operating </w:t>
            </w:r>
          </w:p>
        </w:tc>
        <w:tc>
          <w:tcPr>
            <w:tcW w:w="900" w:type="pct"/>
          </w:tcPr>
          <w:p w14:paraId="2E3DCE19" w14:textId="77777777" w:rsidR="004C4180" w:rsidRPr="004C4180" w:rsidRDefault="004C4180" w:rsidP="004C4180">
            <w:pPr>
              <w:jc w:val="center"/>
              <w:rPr>
                <w:rFonts w:asciiTheme="minorHAnsi" w:hAnsiTheme="minorHAnsi" w:cstheme="minorHAnsi"/>
              </w:rPr>
            </w:pPr>
            <w:r w:rsidRPr="004C4180">
              <w:rPr>
                <w:rFonts w:asciiTheme="minorHAnsi" w:hAnsiTheme="minorHAnsi" w:cstheme="minorHAnsi"/>
              </w:rPr>
              <w:t>0.5</w:t>
            </w:r>
          </w:p>
        </w:tc>
      </w:tr>
      <w:tr w:rsidR="004C4180" w:rsidRPr="004C4180" w14:paraId="72BB7058" w14:textId="77777777" w:rsidTr="00AE034E">
        <w:tc>
          <w:tcPr>
            <w:tcW w:w="4100" w:type="pct"/>
          </w:tcPr>
          <w:p w14:paraId="08F3DEF2" w14:textId="77777777" w:rsidR="004C4180" w:rsidRPr="004C4180" w:rsidRDefault="004C4180" w:rsidP="004C4180">
            <w:pPr>
              <w:rPr>
                <w:rFonts w:asciiTheme="minorHAnsi" w:hAnsiTheme="minorHAnsi" w:cstheme="minorHAnsi"/>
              </w:rPr>
            </w:pPr>
            <w:r w:rsidRPr="004C4180">
              <w:rPr>
                <w:rFonts w:asciiTheme="minorHAnsi" w:hAnsiTheme="minorHAnsi" w:cstheme="minorHAnsi"/>
              </w:rPr>
              <w:t xml:space="preserve">No, actively operating for less than 2 years </w:t>
            </w:r>
          </w:p>
        </w:tc>
        <w:tc>
          <w:tcPr>
            <w:tcW w:w="900" w:type="pct"/>
          </w:tcPr>
          <w:p w14:paraId="0EBC8EB5" w14:textId="77777777" w:rsidR="004C4180" w:rsidRPr="004C4180" w:rsidRDefault="004C4180" w:rsidP="004C4180">
            <w:pPr>
              <w:jc w:val="center"/>
              <w:rPr>
                <w:rFonts w:asciiTheme="minorHAnsi" w:hAnsiTheme="minorHAnsi" w:cstheme="minorHAnsi"/>
              </w:rPr>
            </w:pPr>
            <w:r w:rsidRPr="004C4180">
              <w:rPr>
                <w:rFonts w:asciiTheme="minorHAnsi" w:hAnsiTheme="minorHAnsi" w:cstheme="minorHAnsi"/>
              </w:rPr>
              <w:t>0</w:t>
            </w:r>
          </w:p>
        </w:tc>
      </w:tr>
    </w:tbl>
    <w:p w14:paraId="1BD1E1D2" w14:textId="77777777" w:rsidR="004C4180" w:rsidRPr="004C4180" w:rsidRDefault="004C4180" w:rsidP="004C4180">
      <w:pPr>
        <w:tabs>
          <w:tab w:val="num" w:pos="989"/>
        </w:tabs>
        <w:rPr>
          <w:rFonts w:ascii="Calibri" w:hAnsi="Calibri" w:cs="Calibri"/>
        </w:rPr>
      </w:pPr>
    </w:p>
    <w:p w14:paraId="5DD106E2" w14:textId="77777777" w:rsidR="004C4180" w:rsidRPr="004C4180" w:rsidRDefault="004C4180" w:rsidP="006E2002">
      <w:pPr>
        <w:keepNext/>
        <w:numPr>
          <w:ilvl w:val="2"/>
          <w:numId w:val="66"/>
        </w:numPr>
        <w:spacing w:before="120"/>
        <w:ind w:left="567"/>
        <w:jc w:val="left"/>
        <w:outlineLvl w:val="2"/>
        <w:rPr>
          <w:rFonts w:asciiTheme="majorHAnsi" w:eastAsiaTheme="majorEastAsia" w:hAnsiTheme="majorHAnsi" w:cstheme="minorBidi"/>
          <w:b/>
          <w:iCs/>
          <w:color w:val="0E1B8D"/>
          <w:sz w:val="24"/>
          <w:szCs w:val="24"/>
          <w:lang w:val="en-GB"/>
        </w:rPr>
      </w:pPr>
      <w:bookmarkStart w:id="84" w:name="_Toc151325606"/>
      <w:r w:rsidRPr="004C4180">
        <w:rPr>
          <w:rFonts w:asciiTheme="majorHAnsi" w:eastAsiaTheme="majorEastAsia" w:hAnsiTheme="majorHAnsi" w:cstheme="minorBidi"/>
          <w:b/>
          <w:iCs/>
          <w:color w:val="0E1B8D"/>
          <w:sz w:val="24"/>
          <w:szCs w:val="24"/>
          <w:lang w:val="en-GB"/>
        </w:rPr>
        <w:t>All questions for all other risk elements:</w:t>
      </w:r>
      <w:bookmarkEnd w:id="84"/>
      <w:r w:rsidRPr="004C4180">
        <w:rPr>
          <w:rFonts w:asciiTheme="majorHAnsi" w:eastAsiaTheme="majorEastAsia" w:hAnsiTheme="majorHAnsi" w:cstheme="minorBidi"/>
          <w:b/>
          <w:iCs/>
          <w:color w:val="0E1B8D"/>
          <w:sz w:val="24"/>
          <w:szCs w:val="24"/>
          <w:lang w:val="en-GB"/>
        </w:rPr>
        <w:t xml:space="preserve">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4C4180" w:rsidRPr="004C4180" w14:paraId="187CD8F1" w14:textId="77777777" w:rsidTr="00AE034E">
        <w:trPr>
          <w:tblHeader/>
        </w:trPr>
        <w:tc>
          <w:tcPr>
            <w:tcW w:w="4100" w:type="pct"/>
            <w:shd w:val="clear" w:color="auto" w:fill="DBE5F1"/>
          </w:tcPr>
          <w:p w14:paraId="370204E3" w14:textId="77777777" w:rsidR="004C4180" w:rsidRPr="004C4180" w:rsidRDefault="004C4180" w:rsidP="004C4180">
            <w:pPr>
              <w:rPr>
                <w:rFonts w:asciiTheme="majorHAnsi" w:eastAsiaTheme="majorEastAsia" w:hAnsiTheme="majorHAnsi" w:cstheme="minorBidi"/>
                <w:b/>
                <w:iCs/>
                <w:color w:val="0E1B8D"/>
                <w:sz w:val="24"/>
                <w:szCs w:val="24"/>
                <w:lang w:val="en-GB"/>
              </w:rPr>
            </w:pPr>
            <w:r w:rsidRPr="004C4180">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63824ACF" w14:textId="77777777" w:rsidR="004C4180" w:rsidRPr="004C4180" w:rsidRDefault="004C4180" w:rsidP="004C4180">
            <w:pPr>
              <w:jc w:val="center"/>
              <w:rPr>
                <w:rFonts w:asciiTheme="majorHAnsi" w:eastAsiaTheme="majorEastAsia" w:hAnsiTheme="majorHAnsi" w:cstheme="minorBidi"/>
                <w:b/>
                <w:iCs/>
                <w:color w:val="0E1B8D"/>
                <w:sz w:val="24"/>
                <w:szCs w:val="24"/>
                <w:lang w:val="en-GB"/>
              </w:rPr>
            </w:pPr>
            <w:r w:rsidRPr="004C4180">
              <w:rPr>
                <w:rFonts w:asciiTheme="majorHAnsi" w:eastAsiaTheme="majorEastAsia" w:hAnsiTheme="majorHAnsi" w:cstheme="minorBidi"/>
                <w:b/>
                <w:iCs/>
                <w:color w:val="0E1B8D"/>
                <w:sz w:val="24"/>
                <w:szCs w:val="24"/>
                <w:lang w:val="en-GB"/>
              </w:rPr>
              <w:t>Score</w:t>
            </w:r>
          </w:p>
        </w:tc>
      </w:tr>
      <w:tr w:rsidR="004C4180" w:rsidRPr="004C4180" w14:paraId="76C2C17A" w14:textId="77777777" w:rsidTr="00AE034E">
        <w:tc>
          <w:tcPr>
            <w:tcW w:w="4100" w:type="pct"/>
          </w:tcPr>
          <w:p w14:paraId="089B650E" w14:textId="77777777" w:rsidR="004C4180" w:rsidRPr="004C4180" w:rsidRDefault="004C4180" w:rsidP="004C4180">
            <w:pPr>
              <w:rPr>
                <w:rFonts w:asciiTheme="minorHAnsi" w:hAnsiTheme="minorHAnsi" w:cstheme="minorHAnsi"/>
              </w:rPr>
            </w:pPr>
            <w:r w:rsidRPr="004C4180">
              <w:rPr>
                <w:rFonts w:asciiTheme="minorHAnsi" w:hAnsiTheme="minorHAnsi" w:cstheme="minorHAnsi"/>
              </w:rPr>
              <w:t>Yes</w:t>
            </w:r>
          </w:p>
        </w:tc>
        <w:tc>
          <w:tcPr>
            <w:tcW w:w="900" w:type="pct"/>
          </w:tcPr>
          <w:p w14:paraId="4C8072D9" w14:textId="77777777" w:rsidR="004C4180" w:rsidRPr="004C4180" w:rsidRDefault="004C4180" w:rsidP="004C4180">
            <w:pPr>
              <w:jc w:val="center"/>
              <w:rPr>
                <w:rFonts w:asciiTheme="minorHAnsi" w:hAnsiTheme="minorHAnsi" w:cstheme="minorHAnsi"/>
              </w:rPr>
            </w:pPr>
            <w:r w:rsidRPr="004C4180">
              <w:rPr>
                <w:rFonts w:asciiTheme="minorHAnsi" w:hAnsiTheme="minorHAnsi" w:cstheme="minorHAnsi"/>
              </w:rPr>
              <w:t>1</w:t>
            </w:r>
          </w:p>
        </w:tc>
      </w:tr>
      <w:tr w:rsidR="004C4180" w:rsidRPr="004C4180" w14:paraId="0DED333D" w14:textId="77777777" w:rsidTr="00AE034E">
        <w:tc>
          <w:tcPr>
            <w:tcW w:w="4100" w:type="pct"/>
          </w:tcPr>
          <w:p w14:paraId="28854C93" w14:textId="77777777" w:rsidR="004C4180" w:rsidRPr="004C4180" w:rsidRDefault="004C4180" w:rsidP="004C4180">
            <w:pPr>
              <w:rPr>
                <w:rFonts w:asciiTheme="minorHAnsi" w:hAnsiTheme="minorHAnsi" w:cstheme="minorHAnsi"/>
              </w:rPr>
            </w:pPr>
            <w:r w:rsidRPr="004C4180">
              <w:rPr>
                <w:rFonts w:asciiTheme="minorHAnsi" w:hAnsiTheme="minorHAnsi" w:cstheme="minorHAnsi"/>
              </w:rPr>
              <w:t>Partially meet requirements</w:t>
            </w:r>
          </w:p>
        </w:tc>
        <w:tc>
          <w:tcPr>
            <w:tcW w:w="900" w:type="pct"/>
          </w:tcPr>
          <w:p w14:paraId="1CD76292" w14:textId="77777777" w:rsidR="004C4180" w:rsidRPr="004C4180" w:rsidRDefault="004C4180" w:rsidP="004C4180">
            <w:pPr>
              <w:jc w:val="center"/>
              <w:rPr>
                <w:rFonts w:asciiTheme="minorHAnsi" w:hAnsiTheme="minorHAnsi" w:cstheme="minorHAnsi"/>
              </w:rPr>
            </w:pPr>
            <w:r w:rsidRPr="004C4180">
              <w:rPr>
                <w:rFonts w:asciiTheme="minorHAnsi" w:hAnsiTheme="minorHAnsi" w:cstheme="minorHAnsi"/>
              </w:rPr>
              <w:t>0.5</w:t>
            </w:r>
          </w:p>
        </w:tc>
      </w:tr>
      <w:tr w:rsidR="004C4180" w:rsidRPr="004C4180" w14:paraId="3EBA00F4" w14:textId="77777777" w:rsidTr="00AE034E">
        <w:tc>
          <w:tcPr>
            <w:tcW w:w="4100" w:type="pct"/>
          </w:tcPr>
          <w:p w14:paraId="5FD3677A" w14:textId="77777777" w:rsidR="004C4180" w:rsidRPr="004C4180" w:rsidRDefault="004C4180" w:rsidP="004C4180">
            <w:pPr>
              <w:rPr>
                <w:rFonts w:asciiTheme="minorHAnsi" w:hAnsiTheme="minorHAnsi" w:cstheme="minorHAnsi"/>
              </w:rPr>
            </w:pPr>
            <w:r w:rsidRPr="004C4180">
              <w:rPr>
                <w:rFonts w:asciiTheme="minorHAnsi" w:hAnsiTheme="minorHAnsi" w:cstheme="minorHAnsi"/>
              </w:rPr>
              <w:t>No</w:t>
            </w:r>
          </w:p>
        </w:tc>
        <w:tc>
          <w:tcPr>
            <w:tcW w:w="900" w:type="pct"/>
          </w:tcPr>
          <w:p w14:paraId="4C3595A0" w14:textId="77777777" w:rsidR="004C4180" w:rsidRPr="004C4180" w:rsidRDefault="004C4180" w:rsidP="004C4180">
            <w:pPr>
              <w:jc w:val="center"/>
              <w:rPr>
                <w:rFonts w:asciiTheme="minorHAnsi" w:hAnsiTheme="minorHAnsi" w:cstheme="minorHAnsi"/>
              </w:rPr>
            </w:pPr>
            <w:r w:rsidRPr="004C4180">
              <w:rPr>
                <w:rFonts w:asciiTheme="minorHAnsi" w:hAnsiTheme="minorHAnsi" w:cstheme="minorHAnsi"/>
              </w:rPr>
              <w:t>0</w:t>
            </w:r>
          </w:p>
        </w:tc>
      </w:tr>
    </w:tbl>
    <w:p w14:paraId="00C364B7" w14:textId="77777777" w:rsidR="004C4180" w:rsidRPr="004C4180" w:rsidRDefault="004C4180" w:rsidP="006E2002">
      <w:pPr>
        <w:keepNext/>
        <w:numPr>
          <w:ilvl w:val="1"/>
          <w:numId w:val="66"/>
        </w:numPr>
        <w:spacing w:before="120"/>
        <w:ind w:left="-284" w:firstLine="142"/>
        <w:jc w:val="left"/>
        <w:outlineLvl w:val="1"/>
        <w:rPr>
          <w:rFonts w:asciiTheme="majorHAnsi" w:eastAsiaTheme="majorEastAsia" w:hAnsiTheme="majorHAnsi" w:cstheme="minorBidi"/>
          <w:b/>
          <w:color w:val="0E1B8D"/>
          <w:sz w:val="28"/>
          <w:szCs w:val="26"/>
        </w:rPr>
      </w:pPr>
      <w:bookmarkStart w:id="85" w:name="_Toc151325607"/>
      <w:r w:rsidRPr="004C4180">
        <w:rPr>
          <w:rFonts w:asciiTheme="majorHAnsi" w:eastAsiaTheme="majorEastAsia" w:hAnsiTheme="majorHAnsi" w:cstheme="minorBidi"/>
          <w:b/>
          <w:color w:val="0E1B8D"/>
          <w:sz w:val="28"/>
          <w:szCs w:val="26"/>
        </w:rPr>
        <w:t>Third Party Risk Assessment</w:t>
      </w:r>
      <w:bookmarkEnd w:id="85"/>
    </w:p>
    <w:p w14:paraId="62FB6C50" w14:textId="77777777" w:rsidR="004C4180" w:rsidRPr="004C4180" w:rsidRDefault="004C4180" w:rsidP="006E2002">
      <w:pPr>
        <w:numPr>
          <w:ilvl w:val="1"/>
          <w:numId w:val="64"/>
        </w:numPr>
        <w:rPr>
          <w:rFonts w:asciiTheme="minorHAnsi" w:hAnsiTheme="minorHAnsi" w:cstheme="minorHAnsi"/>
        </w:rPr>
      </w:pPr>
      <w:r w:rsidRPr="004C4180">
        <w:rPr>
          <w:rFonts w:asciiTheme="minorHAnsi" w:hAnsiTheme="minorHAnsi" w:cstheme="minorHAnsi"/>
        </w:rPr>
        <w:t>The assessment of bidders’ responses to the questions will be determined by the completeness (i.e. all questions answered), undertaking signed (where required) and accuracy of substantiating evidence, when requested. Please note that SITA reserves the right to verify the information provided.</w:t>
      </w:r>
    </w:p>
    <w:p w14:paraId="62771CDE" w14:textId="77777777" w:rsidR="004C4180" w:rsidRPr="004C4180" w:rsidRDefault="004C4180" w:rsidP="004C4180">
      <w:pPr>
        <w:ind w:left="567"/>
        <w:rPr>
          <w:rFonts w:ascii="Calibri" w:hAnsi="Calibri" w:cs="Calibri"/>
        </w:rPr>
      </w:pPr>
    </w:p>
    <w:tbl>
      <w:tblPr>
        <w:tblW w:w="9497"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923"/>
        <w:gridCol w:w="983"/>
        <w:gridCol w:w="1205"/>
        <w:gridCol w:w="1386"/>
      </w:tblGrid>
      <w:tr w:rsidR="004C4180" w:rsidRPr="004C4180" w14:paraId="4EB18189" w14:textId="77777777" w:rsidTr="00AE034E">
        <w:trPr>
          <w:tblHeader/>
          <w:jc w:val="center"/>
        </w:trPr>
        <w:tc>
          <w:tcPr>
            <w:tcW w:w="5923" w:type="dxa"/>
            <w:tcBorders>
              <w:bottom w:val="single" w:sz="4" w:space="0" w:color="4F81BD"/>
            </w:tcBorders>
            <w:shd w:val="clear" w:color="auto" w:fill="DBE5F1"/>
          </w:tcPr>
          <w:p w14:paraId="0E9B53DB" w14:textId="77777777" w:rsidR="004C4180" w:rsidRPr="004C4180" w:rsidRDefault="004C4180" w:rsidP="004C4180">
            <w:pPr>
              <w:rPr>
                <w:rFonts w:asciiTheme="majorHAnsi" w:eastAsiaTheme="majorEastAsia" w:hAnsiTheme="majorHAnsi" w:cstheme="minorBidi"/>
                <w:b/>
                <w:iCs/>
                <w:color w:val="0E1B8D"/>
                <w:sz w:val="24"/>
                <w:szCs w:val="24"/>
                <w:lang w:val="en-GB"/>
              </w:rPr>
            </w:pPr>
            <w:r w:rsidRPr="004C4180">
              <w:rPr>
                <w:rFonts w:asciiTheme="majorHAnsi" w:eastAsiaTheme="majorEastAsia" w:hAnsiTheme="majorHAnsi" w:cstheme="minorBidi"/>
                <w:b/>
                <w:iCs/>
                <w:color w:val="0E1B8D"/>
                <w:sz w:val="24"/>
                <w:szCs w:val="24"/>
                <w:lang w:val="en-GB"/>
              </w:rPr>
              <w:t xml:space="preserve">Question to assess each risk element  </w:t>
            </w:r>
          </w:p>
        </w:tc>
        <w:tc>
          <w:tcPr>
            <w:tcW w:w="3574" w:type="dxa"/>
            <w:gridSpan w:val="3"/>
            <w:tcBorders>
              <w:bottom w:val="single" w:sz="4" w:space="0" w:color="4F81BD"/>
            </w:tcBorders>
            <w:shd w:val="clear" w:color="auto" w:fill="DBE5F1"/>
          </w:tcPr>
          <w:p w14:paraId="77ECBEEA" w14:textId="77777777" w:rsidR="004C4180" w:rsidRPr="004C4180" w:rsidRDefault="004C4180" w:rsidP="004C4180">
            <w:pPr>
              <w:rPr>
                <w:rFonts w:asciiTheme="majorHAnsi" w:eastAsiaTheme="majorEastAsia" w:hAnsiTheme="majorHAnsi" w:cstheme="minorBidi"/>
                <w:b/>
                <w:iCs/>
                <w:color w:val="0E1B8D"/>
                <w:sz w:val="24"/>
                <w:szCs w:val="24"/>
                <w:lang w:val="en-GB"/>
              </w:rPr>
            </w:pPr>
            <w:r w:rsidRPr="004C4180">
              <w:rPr>
                <w:rFonts w:asciiTheme="majorHAnsi" w:eastAsiaTheme="majorEastAsia" w:hAnsiTheme="majorHAnsi" w:cstheme="minorBidi"/>
                <w:b/>
                <w:iCs/>
                <w:color w:val="0E1B8D"/>
                <w:sz w:val="24"/>
                <w:szCs w:val="24"/>
                <w:lang w:val="en-GB"/>
              </w:rPr>
              <w:t xml:space="preserve">Bidders response: </w:t>
            </w:r>
          </w:p>
          <w:p w14:paraId="5065065A" w14:textId="77777777" w:rsidR="004C4180" w:rsidRPr="004C4180" w:rsidRDefault="004C4180" w:rsidP="004C4180">
            <w:pPr>
              <w:rPr>
                <w:rFonts w:asciiTheme="majorHAnsi" w:eastAsiaTheme="majorEastAsia" w:hAnsiTheme="majorHAnsi" w:cstheme="minorBidi"/>
                <w:b/>
                <w:iCs/>
                <w:color w:val="0E1B8D"/>
                <w:sz w:val="24"/>
                <w:szCs w:val="24"/>
                <w:lang w:val="en-GB"/>
              </w:rPr>
            </w:pPr>
            <w:r w:rsidRPr="004C4180">
              <w:rPr>
                <w:rFonts w:asciiTheme="majorHAnsi" w:eastAsiaTheme="majorEastAsia" w:hAnsiTheme="majorHAnsi" w:cstheme="minorBidi"/>
                <w:b/>
                <w:iCs/>
                <w:color w:val="0E1B8D"/>
                <w:sz w:val="24"/>
                <w:szCs w:val="24"/>
                <w:lang w:val="en-GB"/>
              </w:rPr>
              <w:t xml:space="preserve">Mark relevant box with an “X”   </w:t>
            </w:r>
          </w:p>
        </w:tc>
      </w:tr>
      <w:tr w:rsidR="004C4180" w:rsidRPr="004C4180" w14:paraId="024535D1" w14:textId="77777777" w:rsidTr="00AE034E">
        <w:trPr>
          <w:cantSplit/>
          <w:jc w:val="center"/>
        </w:trPr>
        <w:tc>
          <w:tcPr>
            <w:tcW w:w="9497" w:type="dxa"/>
            <w:gridSpan w:val="4"/>
            <w:shd w:val="clear" w:color="auto" w:fill="DBE5F1"/>
          </w:tcPr>
          <w:p w14:paraId="0AC3529E" w14:textId="77777777" w:rsidR="004C4180" w:rsidRPr="004C4180" w:rsidRDefault="004C4180" w:rsidP="004C4180">
            <w:pPr>
              <w:rPr>
                <w:rFonts w:ascii="Calibri" w:hAnsi="Calibri" w:cs="Calibri"/>
                <w:color w:val="FF0000"/>
              </w:rPr>
            </w:pPr>
            <w:r w:rsidRPr="004C4180">
              <w:rPr>
                <w:rFonts w:asciiTheme="majorHAnsi" w:eastAsiaTheme="majorEastAsia" w:hAnsiTheme="majorHAnsi" w:cstheme="minorBidi"/>
                <w:b/>
                <w:iCs/>
                <w:color w:val="0E1B8D"/>
                <w:sz w:val="24"/>
                <w:szCs w:val="24"/>
                <w:lang w:val="en-GB"/>
              </w:rPr>
              <w:t>Company Risk</w:t>
            </w:r>
            <w:r w:rsidRPr="004C4180">
              <w:rPr>
                <w:rFonts w:ascii="Calibri" w:hAnsi="Calibri" w:cs="Calibri"/>
                <w:b/>
                <w:bCs/>
                <w:color w:val="002060"/>
              </w:rPr>
              <w:t xml:space="preserve"> </w:t>
            </w:r>
          </w:p>
        </w:tc>
      </w:tr>
      <w:tr w:rsidR="004C4180" w:rsidRPr="004C4180" w14:paraId="4FE72B06"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bottom"/>
          </w:tcPr>
          <w:p w14:paraId="342E522B" w14:textId="77777777" w:rsidR="004C4180" w:rsidRPr="004C4180" w:rsidRDefault="004C4180" w:rsidP="006E2002">
            <w:pPr>
              <w:numPr>
                <w:ilvl w:val="0"/>
                <w:numId w:val="54"/>
              </w:numPr>
              <w:rPr>
                <w:rFonts w:asciiTheme="minorHAnsi" w:hAnsiTheme="minorHAnsi" w:cstheme="minorHAnsi"/>
              </w:rPr>
            </w:pPr>
            <w:r w:rsidRPr="004C4180">
              <w:rPr>
                <w:rFonts w:eastAsia="Calibri Light" w:cs="Calibri Light"/>
              </w:rPr>
              <w:t xml:space="preserve">Have you disclosed all interests and relationships as required in </w:t>
            </w:r>
            <w:r w:rsidRPr="004C4180">
              <w:rPr>
                <w:rFonts w:eastAsia="Calibri Light" w:cs="Calibri Light"/>
                <w:b/>
                <w:bCs/>
              </w:rPr>
              <w:t>SBD 4</w:t>
            </w:r>
            <w:r w:rsidRPr="004C4180">
              <w:rPr>
                <w:rFonts w:eastAsia="Calibri Light" w:cs="Calibri Light"/>
              </w:rPr>
              <w:t>, including whether any of your directors, members, trustees, or shareholders are employed by the state, have relationships with SITA employees, or have interests in other entities (whether they are also bidding for this contract, or not)?</w:t>
            </w:r>
          </w:p>
        </w:tc>
        <w:tc>
          <w:tcPr>
            <w:tcW w:w="983" w:type="dxa"/>
            <w:tcBorders>
              <w:left w:val="single" w:sz="4" w:space="0" w:color="4F81BD"/>
            </w:tcBorders>
            <w:vAlign w:val="center"/>
          </w:tcPr>
          <w:p w14:paraId="7012FAC9" w14:textId="77777777" w:rsidR="004C4180" w:rsidRPr="004C4180" w:rsidRDefault="004C4180" w:rsidP="004C4180">
            <w:pPr>
              <w:ind w:left="301" w:hanging="301"/>
              <w:jc w:val="center"/>
              <w:rPr>
                <w:rFonts w:asciiTheme="minorHAnsi" w:hAnsiTheme="minorHAnsi" w:cstheme="minorHAnsi"/>
                <w:bCs/>
              </w:rPr>
            </w:pPr>
            <w:r w:rsidRPr="004C4180">
              <w:rPr>
                <w:rFonts w:asciiTheme="minorHAnsi" w:hAnsiTheme="minorHAnsi" w:cstheme="minorHAnsi"/>
                <w:bCs/>
              </w:rPr>
              <w:t>Yes</w:t>
            </w:r>
          </w:p>
        </w:tc>
        <w:tc>
          <w:tcPr>
            <w:tcW w:w="1205" w:type="dxa"/>
            <w:vAlign w:val="center"/>
          </w:tcPr>
          <w:p w14:paraId="232BE696" w14:textId="77777777" w:rsidR="004C4180" w:rsidRPr="004C4180" w:rsidRDefault="004C4180" w:rsidP="004C4180">
            <w:pPr>
              <w:ind w:left="301" w:hanging="301"/>
              <w:jc w:val="center"/>
              <w:rPr>
                <w:rFonts w:asciiTheme="minorHAnsi" w:hAnsiTheme="minorHAnsi" w:cstheme="minorHAnsi"/>
                <w:bCs/>
              </w:rPr>
            </w:pPr>
            <w:r w:rsidRPr="004C4180">
              <w:rPr>
                <w:rFonts w:asciiTheme="minorHAnsi" w:hAnsiTheme="minorHAnsi" w:cstheme="minorHAnsi"/>
                <w:bCs/>
              </w:rPr>
              <w:t>Partially</w:t>
            </w:r>
          </w:p>
        </w:tc>
        <w:tc>
          <w:tcPr>
            <w:tcW w:w="1386" w:type="dxa"/>
            <w:vAlign w:val="center"/>
          </w:tcPr>
          <w:p w14:paraId="6639BBD1" w14:textId="77777777" w:rsidR="004C4180" w:rsidRPr="004C4180" w:rsidRDefault="004C4180" w:rsidP="004C4180">
            <w:pPr>
              <w:ind w:left="301" w:hanging="301"/>
              <w:jc w:val="center"/>
              <w:rPr>
                <w:rFonts w:asciiTheme="minorHAnsi" w:hAnsiTheme="minorHAnsi" w:cstheme="minorHAnsi"/>
                <w:bCs/>
              </w:rPr>
            </w:pPr>
            <w:r w:rsidRPr="004C4180">
              <w:rPr>
                <w:rFonts w:asciiTheme="minorHAnsi" w:hAnsiTheme="minorHAnsi" w:cstheme="minorHAnsi"/>
                <w:bCs/>
              </w:rPr>
              <w:t>No</w:t>
            </w:r>
          </w:p>
        </w:tc>
      </w:tr>
      <w:tr w:rsidR="004C4180" w:rsidRPr="004C4180" w14:paraId="3E6E16E2"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26A66CF" w14:textId="77777777" w:rsidR="004C4180" w:rsidRPr="004C4180" w:rsidRDefault="004C4180" w:rsidP="006E2002">
            <w:pPr>
              <w:numPr>
                <w:ilvl w:val="0"/>
                <w:numId w:val="54"/>
              </w:numPr>
              <w:rPr>
                <w:rFonts w:asciiTheme="minorHAnsi" w:hAnsiTheme="minorHAnsi" w:cstheme="minorHAnsi"/>
              </w:rPr>
            </w:pPr>
            <w:r w:rsidRPr="004C4180">
              <w:rPr>
                <w:rFonts w:asciiTheme="minorHAnsi" w:hAnsiTheme="minorHAnsi" w:cstheme="minorHAnsi"/>
              </w:rPr>
              <w:t xml:space="preserve">Are you currently involved in litigation against SITA – or do you foresee litigation being instituted within the next 6 months?  </w:t>
            </w:r>
          </w:p>
        </w:tc>
        <w:tc>
          <w:tcPr>
            <w:tcW w:w="983" w:type="dxa"/>
            <w:tcBorders>
              <w:left w:val="single" w:sz="4" w:space="0" w:color="4F81BD"/>
            </w:tcBorders>
            <w:vAlign w:val="center"/>
          </w:tcPr>
          <w:p w14:paraId="76F70709" w14:textId="77777777" w:rsidR="004C4180" w:rsidRPr="004C4180" w:rsidRDefault="004C4180" w:rsidP="004C4180">
            <w:pPr>
              <w:ind w:left="301" w:hanging="301"/>
              <w:jc w:val="center"/>
              <w:rPr>
                <w:rFonts w:asciiTheme="minorHAnsi" w:hAnsiTheme="minorHAnsi" w:cstheme="minorHAnsi"/>
                <w:b/>
              </w:rPr>
            </w:pPr>
            <w:r w:rsidRPr="004C4180">
              <w:rPr>
                <w:rFonts w:asciiTheme="minorHAnsi" w:hAnsiTheme="minorHAnsi" w:cstheme="minorHAnsi"/>
                <w:bCs/>
              </w:rPr>
              <w:t>Yes</w:t>
            </w:r>
          </w:p>
        </w:tc>
        <w:tc>
          <w:tcPr>
            <w:tcW w:w="1205" w:type="dxa"/>
            <w:vAlign w:val="center"/>
          </w:tcPr>
          <w:p w14:paraId="7DD5DD93" w14:textId="77777777" w:rsidR="004C4180" w:rsidRPr="004C4180" w:rsidRDefault="004C4180" w:rsidP="004C4180">
            <w:pPr>
              <w:ind w:left="301" w:hanging="301"/>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10A2539B" w14:textId="77777777" w:rsidR="004C4180" w:rsidRPr="004C4180" w:rsidRDefault="004C4180" w:rsidP="004C4180">
            <w:pPr>
              <w:ind w:left="301" w:hanging="301"/>
              <w:jc w:val="center"/>
              <w:rPr>
                <w:rFonts w:asciiTheme="minorHAnsi" w:hAnsiTheme="minorHAnsi" w:cstheme="minorHAnsi"/>
                <w:b/>
              </w:rPr>
            </w:pPr>
            <w:r w:rsidRPr="004C4180">
              <w:rPr>
                <w:rFonts w:asciiTheme="minorHAnsi" w:hAnsiTheme="minorHAnsi" w:cstheme="minorHAnsi"/>
                <w:bCs/>
              </w:rPr>
              <w:t>No</w:t>
            </w:r>
          </w:p>
        </w:tc>
      </w:tr>
      <w:tr w:rsidR="004C4180" w:rsidRPr="004C4180" w14:paraId="1556208B"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070B113" w14:textId="77777777" w:rsidR="004C4180" w:rsidRPr="004C4180" w:rsidRDefault="004C4180" w:rsidP="006E2002">
            <w:pPr>
              <w:numPr>
                <w:ilvl w:val="0"/>
                <w:numId w:val="54"/>
              </w:numPr>
              <w:rPr>
                <w:rFonts w:asciiTheme="minorHAnsi" w:hAnsiTheme="minorHAnsi" w:cstheme="minorHAnsi"/>
              </w:rPr>
            </w:pPr>
            <w:r w:rsidRPr="004C4180">
              <w:rPr>
                <w:rFonts w:asciiTheme="minorHAnsi" w:hAnsiTheme="minorHAnsi" w:cstheme="minorHAnsi"/>
              </w:rPr>
              <w:t xml:space="preserve">Are there any law suits or ongoing litigation that could affect this transaction in any way or the bidder as an ongoing concern? </w:t>
            </w:r>
          </w:p>
        </w:tc>
        <w:tc>
          <w:tcPr>
            <w:tcW w:w="983" w:type="dxa"/>
            <w:tcBorders>
              <w:left w:val="single" w:sz="4" w:space="0" w:color="4F81BD"/>
            </w:tcBorders>
            <w:vAlign w:val="center"/>
          </w:tcPr>
          <w:p w14:paraId="1E45D8A2" w14:textId="77777777" w:rsidR="004C4180" w:rsidRPr="004C4180" w:rsidRDefault="004C4180" w:rsidP="004C4180">
            <w:pPr>
              <w:jc w:val="center"/>
              <w:rPr>
                <w:rFonts w:asciiTheme="minorHAnsi" w:hAnsiTheme="minorHAnsi" w:cstheme="minorHAnsi"/>
                <w:b/>
              </w:rPr>
            </w:pPr>
            <w:r w:rsidRPr="004C4180">
              <w:rPr>
                <w:rFonts w:asciiTheme="minorHAnsi" w:hAnsiTheme="minorHAnsi" w:cstheme="minorHAnsi"/>
                <w:bCs/>
              </w:rPr>
              <w:t>Yes</w:t>
            </w:r>
          </w:p>
        </w:tc>
        <w:tc>
          <w:tcPr>
            <w:tcW w:w="1205" w:type="dxa"/>
            <w:vAlign w:val="center"/>
          </w:tcPr>
          <w:p w14:paraId="78947133" w14:textId="77777777" w:rsidR="004C4180" w:rsidRPr="004C4180" w:rsidRDefault="004C4180" w:rsidP="004C4180">
            <w:pPr>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71C7B420" w14:textId="77777777" w:rsidR="004C4180" w:rsidRPr="004C4180" w:rsidRDefault="004C4180" w:rsidP="004C4180">
            <w:pPr>
              <w:ind w:left="301" w:hanging="301"/>
              <w:jc w:val="center"/>
              <w:rPr>
                <w:rFonts w:asciiTheme="minorHAnsi" w:hAnsiTheme="minorHAnsi" w:cstheme="minorHAnsi"/>
                <w:b/>
              </w:rPr>
            </w:pPr>
            <w:r w:rsidRPr="004C4180">
              <w:rPr>
                <w:rFonts w:asciiTheme="minorHAnsi" w:hAnsiTheme="minorHAnsi" w:cstheme="minorHAnsi"/>
                <w:bCs/>
              </w:rPr>
              <w:t>No</w:t>
            </w:r>
          </w:p>
        </w:tc>
      </w:tr>
      <w:tr w:rsidR="004C4180" w:rsidRPr="004C4180" w14:paraId="148172BA"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42B4426" w14:textId="77777777" w:rsidR="004C4180" w:rsidRPr="004C4180" w:rsidRDefault="004C4180" w:rsidP="006E2002">
            <w:pPr>
              <w:numPr>
                <w:ilvl w:val="0"/>
                <w:numId w:val="54"/>
              </w:numPr>
              <w:jc w:val="left"/>
              <w:rPr>
                <w:rFonts w:asciiTheme="minorHAnsi" w:hAnsiTheme="minorHAnsi" w:cstheme="minorHAnsi"/>
              </w:rPr>
            </w:pPr>
            <w:r w:rsidRPr="004C4180">
              <w:rPr>
                <w:rFonts w:asciiTheme="minorHAnsi" w:hAnsiTheme="minorHAnsi" w:cstheme="minorHAnsi"/>
              </w:rPr>
              <w:t>Is customer service delivery or contract performance actively monitored by you?</w:t>
            </w:r>
          </w:p>
        </w:tc>
        <w:tc>
          <w:tcPr>
            <w:tcW w:w="983" w:type="dxa"/>
            <w:tcBorders>
              <w:left w:val="single" w:sz="4" w:space="0" w:color="4F81BD"/>
            </w:tcBorders>
            <w:vAlign w:val="center"/>
          </w:tcPr>
          <w:p w14:paraId="2AE21C81"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3F6C4B44" w14:textId="77777777" w:rsidR="004C4180" w:rsidRPr="004C4180" w:rsidRDefault="004C4180" w:rsidP="004C4180">
            <w:pPr>
              <w:ind w:left="406" w:hanging="406"/>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389057B4"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r w:rsidR="004C4180" w:rsidRPr="004C4180" w14:paraId="45340403"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51B1759" w14:textId="77777777" w:rsidR="004C4180" w:rsidRPr="004C4180" w:rsidRDefault="004C4180" w:rsidP="006E2002">
            <w:pPr>
              <w:numPr>
                <w:ilvl w:val="0"/>
                <w:numId w:val="54"/>
              </w:numPr>
              <w:rPr>
                <w:rFonts w:asciiTheme="minorHAnsi" w:hAnsiTheme="minorHAnsi" w:cstheme="minorHAnsi"/>
              </w:rPr>
            </w:pPr>
            <w:r w:rsidRPr="004C4180">
              <w:rPr>
                <w:rFonts w:asciiTheme="minorHAnsi" w:hAnsiTheme="minorHAnsi" w:cstheme="minorHAnsi"/>
              </w:rPr>
              <w:t>Do you have formal strategic planning processes in place?</w:t>
            </w:r>
          </w:p>
        </w:tc>
        <w:tc>
          <w:tcPr>
            <w:tcW w:w="983" w:type="dxa"/>
            <w:tcBorders>
              <w:left w:val="single" w:sz="4" w:space="0" w:color="4F81BD"/>
            </w:tcBorders>
            <w:vAlign w:val="center"/>
          </w:tcPr>
          <w:p w14:paraId="3B5B79A3"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3F5646EB" w14:textId="77777777" w:rsidR="004C4180" w:rsidRPr="004C4180" w:rsidRDefault="004C4180" w:rsidP="004C4180">
            <w:pPr>
              <w:ind w:left="406" w:hanging="406"/>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6BEB8401"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r w:rsidR="004C4180" w:rsidRPr="004C4180" w14:paraId="5B3AE0EC"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78AC56C" w14:textId="77777777" w:rsidR="004C4180" w:rsidRPr="004C4180" w:rsidRDefault="004C4180" w:rsidP="006E2002">
            <w:pPr>
              <w:numPr>
                <w:ilvl w:val="0"/>
                <w:numId w:val="54"/>
              </w:numPr>
              <w:rPr>
                <w:rFonts w:asciiTheme="minorHAnsi" w:hAnsiTheme="minorHAnsi" w:cstheme="minorHAnsi"/>
              </w:rPr>
            </w:pPr>
            <w:r w:rsidRPr="004C4180">
              <w:rPr>
                <w:rFonts w:asciiTheme="minorHAnsi" w:hAnsiTheme="minorHAnsi" w:cstheme="minorHAnsi"/>
              </w:rPr>
              <w:lastRenderedPageBreak/>
              <w:t>Are any of your directors or shareholders Prominent Influential People (PIP) or Politically Exposed Persons (PEP)?</w:t>
            </w:r>
          </w:p>
        </w:tc>
        <w:tc>
          <w:tcPr>
            <w:tcW w:w="983" w:type="dxa"/>
            <w:tcBorders>
              <w:left w:val="single" w:sz="4" w:space="0" w:color="4F81BD"/>
            </w:tcBorders>
            <w:vAlign w:val="center"/>
          </w:tcPr>
          <w:p w14:paraId="21C4B460"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12488F55"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Partially</w:t>
            </w:r>
          </w:p>
        </w:tc>
        <w:tc>
          <w:tcPr>
            <w:tcW w:w="1386" w:type="dxa"/>
            <w:vAlign w:val="center"/>
          </w:tcPr>
          <w:p w14:paraId="04AF7C29"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r w:rsidR="004C4180" w:rsidRPr="004C4180" w14:paraId="560F8926"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CD3A821" w14:textId="77777777" w:rsidR="004C4180" w:rsidRPr="004C4180" w:rsidRDefault="004C4180" w:rsidP="006E2002">
            <w:pPr>
              <w:numPr>
                <w:ilvl w:val="0"/>
                <w:numId w:val="54"/>
              </w:numPr>
              <w:rPr>
                <w:rFonts w:asciiTheme="minorHAnsi" w:hAnsiTheme="minorHAnsi" w:cstheme="minorHAnsi"/>
              </w:rPr>
            </w:pPr>
            <w:r w:rsidRPr="004C4180">
              <w:rPr>
                <w:rFonts w:asciiTheme="minorHAnsi" w:hAnsiTheme="minorHAnsi" w:cstheme="minorHAnsi"/>
              </w:rPr>
              <w:t xml:space="preserve">Has your company been actively operating as a going concern for more than 5 years? </w:t>
            </w:r>
          </w:p>
        </w:tc>
        <w:tc>
          <w:tcPr>
            <w:tcW w:w="983" w:type="dxa"/>
            <w:tcBorders>
              <w:left w:val="single" w:sz="4" w:space="0" w:color="4F81BD"/>
            </w:tcBorders>
            <w:vAlign w:val="center"/>
          </w:tcPr>
          <w:p w14:paraId="5EE5F77E" w14:textId="77777777" w:rsidR="004C4180" w:rsidRPr="004C4180" w:rsidRDefault="004C4180" w:rsidP="004C4180">
            <w:pPr>
              <w:ind w:left="406" w:hanging="406"/>
              <w:jc w:val="center"/>
              <w:rPr>
                <w:rFonts w:asciiTheme="minorHAnsi" w:hAnsiTheme="minorHAnsi" w:cstheme="minorHAnsi"/>
                <w:bCs/>
              </w:rPr>
            </w:pPr>
            <w:r w:rsidRPr="004C4180">
              <w:rPr>
                <w:rFonts w:asciiTheme="minorHAnsi" w:hAnsiTheme="minorHAnsi" w:cstheme="minorHAnsi"/>
                <w:bCs/>
              </w:rPr>
              <w:t>Yes</w:t>
            </w:r>
          </w:p>
        </w:tc>
        <w:tc>
          <w:tcPr>
            <w:tcW w:w="1205" w:type="dxa"/>
            <w:vAlign w:val="center"/>
          </w:tcPr>
          <w:p w14:paraId="37548034" w14:textId="77777777" w:rsidR="004C4180" w:rsidRPr="004C4180" w:rsidRDefault="004C4180" w:rsidP="004C4180">
            <w:pPr>
              <w:ind w:left="406" w:hanging="406"/>
              <w:jc w:val="center"/>
              <w:rPr>
                <w:rFonts w:asciiTheme="minorHAnsi" w:hAnsiTheme="minorHAnsi" w:cstheme="minorHAnsi"/>
                <w:bCs/>
              </w:rPr>
            </w:pPr>
            <w:r w:rsidRPr="004C4180">
              <w:rPr>
                <w:rFonts w:asciiTheme="minorHAnsi" w:hAnsiTheme="minorHAnsi" w:cstheme="minorHAnsi"/>
                <w:bCs/>
              </w:rPr>
              <w:t>2-5 Years</w:t>
            </w:r>
          </w:p>
        </w:tc>
        <w:tc>
          <w:tcPr>
            <w:tcW w:w="1386" w:type="dxa"/>
            <w:vAlign w:val="center"/>
          </w:tcPr>
          <w:p w14:paraId="3FC72627" w14:textId="77777777" w:rsidR="004C4180" w:rsidRPr="004C4180" w:rsidRDefault="004C4180" w:rsidP="004C4180">
            <w:pPr>
              <w:jc w:val="center"/>
              <w:rPr>
                <w:rFonts w:asciiTheme="minorHAnsi" w:hAnsiTheme="minorHAnsi" w:cstheme="minorHAnsi"/>
                <w:bCs/>
              </w:rPr>
            </w:pPr>
            <w:r w:rsidRPr="004C4180">
              <w:rPr>
                <w:rFonts w:asciiTheme="minorHAnsi" w:hAnsiTheme="minorHAnsi" w:cstheme="minorHAnsi"/>
                <w:bCs/>
              </w:rPr>
              <w:t>Less than 2 years</w:t>
            </w:r>
          </w:p>
        </w:tc>
      </w:tr>
      <w:tr w:rsidR="004C4180" w:rsidRPr="004C4180" w14:paraId="6FD4912E"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D0D4E9F" w14:textId="77777777" w:rsidR="004C4180" w:rsidRPr="004C4180" w:rsidRDefault="004C4180" w:rsidP="006E2002">
            <w:pPr>
              <w:numPr>
                <w:ilvl w:val="0"/>
                <w:numId w:val="54"/>
              </w:numPr>
              <w:jc w:val="left"/>
              <w:rPr>
                <w:rFonts w:asciiTheme="minorHAnsi" w:hAnsiTheme="minorHAnsi" w:cstheme="minorHAnsi"/>
              </w:rPr>
            </w:pPr>
            <w:r w:rsidRPr="004C4180">
              <w:rPr>
                <w:rFonts w:asciiTheme="minorHAnsi" w:hAnsiTheme="minorHAnsi" w:cstheme="minorHAnsi"/>
              </w:rPr>
              <w:t>Is the company busy with a re-organisational/restructuring process that may impact this transaction?</w:t>
            </w:r>
          </w:p>
        </w:tc>
        <w:tc>
          <w:tcPr>
            <w:tcW w:w="983" w:type="dxa"/>
            <w:tcBorders>
              <w:left w:val="single" w:sz="4" w:space="0" w:color="4F81BD"/>
            </w:tcBorders>
            <w:vAlign w:val="center"/>
          </w:tcPr>
          <w:p w14:paraId="728DFF1A"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4C808460" w14:textId="77777777" w:rsidR="004C4180" w:rsidRPr="004C4180" w:rsidRDefault="004C4180" w:rsidP="004C4180">
            <w:pPr>
              <w:ind w:left="406" w:hanging="406"/>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7963417F"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r w:rsidR="004C4180" w:rsidRPr="004C4180" w14:paraId="03E09BA9"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8D28F37" w14:textId="77777777" w:rsidR="004C4180" w:rsidRPr="004C4180" w:rsidRDefault="004C4180" w:rsidP="006E2002">
            <w:pPr>
              <w:numPr>
                <w:ilvl w:val="0"/>
                <w:numId w:val="54"/>
              </w:numPr>
              <w:rPr>
                <w:rFonts w:asciiTheme="minorHAnsi" w:hAnsiTheme="minorHAnsi" w:cstheme="minorHAnsi"/>
              </w:rPr>
            </w:pPr>
            <w:r w:rsidRPr="004C4180">
              <w:rPr>
                <w:rFonts w:asciiTheme="minorHAnsi" w:hAnsiTheme="minorHAnsi" w:cstheme="minorHAnsi"/>
              </w:rPr>
              <w:t xml:space="preserve">Are any of your suppliers located in a region where geopolitical risk exposure is high? </w:t>
            </w:r>
          </w:p>
        </w:tc>
        <w:tc>
          <w:tcPr>
            <w:tcW w:w="983" w:type="dxa"/>
            <w:tcBorders>
              <w:left w:val="single" w:sz="4" w:space="0" w:color="4F81BD"/>
            </w:tcBorders>
            <w:vAlign w:val="center"/>
          </w:tcPr>
          <w:p w14:paraId="50CD1469"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6694DB68" w14:textId="77777777" w:rsidR="004C4180" w:rsidRPr="004C4180" w:rsidRDefault="004C4180" w:rsidP="004C4180">
            <w:pPr>
              <w:ind w:left="406" w:hanging="406"/>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77B207C2"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r w:rsidR="004C4180" w:rsidRPr="004C4180" w14:paraId="1F94A89E"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AC05160" w14:textId="77777777" w:rsidR="004C4180" w:rsidRPr="004C4180" w:rsidRDefault="004C4180" w:rsidP="006E2002">
            <w:pPr>
              <w:numPr>
                <w:ilvl w:val="0"/>
                <w:numId w:val="54"/>
              </w:numPr>
              <w:rPr>
                <w:rFonts w:asciiTheme="minorHAnsi" w:hAnsiTheme="minorHAnsi" w:cstheme="minorHAnsi"/>
              </w:rPr>
            </w:pPr>
            <w:r w:rsidRPr="004C4180">
              <w:rPr>
                <w:rFonts w:asciiTheme="minorHAnsi" w:hAnsiTheme="minorHAnsi" w:cstheme="minorHAnsi"/>
              </w:rPr>
              <w:t xml:space="preserve">Has any current director of the bidder ever served as a director of a company during a period where a Government contract was cancelled? </w:t>
            </w:r>
          </w:p>
        </w:tc>
        <w:tc>
          <w:tcPr>
            <w:tcW w:w="983" w:type="dxa"/>
            <w:tcBorders>
              <w:left w:val="single" w:sz="4" w:space="0" w:color="4F81BD"/>
            </w:tcBorders>
            <w:vAlign w:val="center"/>
          </w:tcPr>
          <w:p w14:paraId="1EFEA572" w14:textId="77777777" w:rsidR="004C4180" w:rsidRPr="004C4180" w:rsidRDefault="004C4180" w:rsidP="004C4180">
            <w:pPr>
              <w:ind w:left="301" w:hanging="301"/>
              <w:jc w:val="center"/>
              <w:rPr>
                <w:rFonts w:asciiTheme="minorHAnsi" w:hAnsiTheme="minorHAnsi" w:cstheme="minorHAnsi"/>
                <w:b/>
              </w:rPr>
            </w:pPr>
            <w:r w:rsidRPr="004C4180">
              <w:rPr>
                <w:rFonts w:asciiTheme="minorHAnsi" w:hAnsiTheme="minorHAnsi" w:cstheme="minorHAnsi"/>
                <w:bCs/>
              </w:rPr>
              <w:t>Yes</w:t>
            </w:r>
          </w:p>
        </w:tc>
        <w:tc>
          <w:tcPr>
            <w:tcW w:w="1205" w:type="dxa"/>
            <w:vAlign w:val="center"/>
          </w:tcPr>
          <w:p w14:paraId="2A1DCA87" w14:textId="77777777" w:rsidR="004C4180" w:rsidRPr="004C4180" w:rsidRDefault="004C4180" w:rsidP="004C4180">
            <w:pPr>
              <w:ind w:left="301" w:hanging="301"/>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53EF54CA" w14:textId="77777777" w:rsidR="004C4180" w:rsidRPr="004C4180" w:rsidRDefault="004C4180" w:rsidP="004C4180">
            <w:pPr>
              <w:ind w:left="301" w:hanging="301"/>
              <w:jc w:val="center"/>
              <w:rPr>
                <w:rFonts w:asciiTheme="minorHAnsi" w:hAnsiTheme="minorHAnsi" w:cstheme="minorHAnsi"/>
                <w:b/>
              </w:rPr>
            </w:pPr>
            <w:r w:rsidRPr="004C4180">
              <w:rPr>
                <w:rFonts w:asciiTheme="minorHAnsi" w:hAnsiTheme="minorHAnsi" w:cstheme="minorHAnsi"/>
                <w:bCs/>
              </w:rPr>
              <w:t>No</w:t>
            </w:r>
          </w:p>
        </w:tc>
      </w:tr>
      <w:tr w:rsidR="004C4180" w:rsidRPr="004C4180" w14:paraId="465E91C1" w14:textId="77777777" w:rsidTr="00AE034E">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25158A12" w14:textId="77777777" w:rsidR="004C4180" w:rsidRPr="004C4180" w:rsidRDefault="004C4180" w:rsidP="004C4180">
            <w:pPr>
              <w:rPr>
                <w:rFonts w:ascii="Calibri" w:hAnsi="Calibri" w:cs="Calibri"/>
                <w:b/>
                <w:color w:val="002060"/>
              </w:rPr>
            </w:pPr>
            <w:r w:rsidRPr="004C4180">
              <w:rPr>
                <w:rFonts w:asciiTheme="majorHAnsi" w:eastAsiaTheme="majorEastAsia" w:hAnsiTheme="majorHAnsi" w:cstheme="minorBidi"/>
                <w:b/>
                <w:iCs/>
                <w:color w:val="0E1B8D"/>
                <w:sz w:val="24"/>
                <w:szCs w:val="24"/>
                <w:lang w:val="en-GB"/>
              </w:rPr>
              <w:t>Financial Risk</w:t>
            </w:r>
            <w:r w:rsidRPr="004C4180">
              <w:rPr>
                <w:rFonts w:ascii="Calibri" w:hAnsi="Calibri" w:cs="Calibri"/>
                <w:b/>
                <w:color w:val="002060"/>
              </w:rPr>
              <w:t xml:space="preserve"> </w:t>
            </w:r>
          </w:p>
        </w:tc>
      </w:tr>
      <w:tr w:rsidR="004C4180" w:rsidRPr="004C4180" w14:paraId="296E8A4A"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50A8250" w14:textId="77777777" w:rsidR="004C4180" w:rsidRPr="004C4180" w:rsidRDefault="004C4180" w:rsidP="006E2002">
            <w:pPr>
              <w:numPr>
                <w:ilvl w:val="0"/>
                <w:numId w:val="55"/>
              </w:numPr>
              <w:rPr>
                <w:rFonts w:asciiTheme="minorHAnsi" w:hAnsiTheme="minorHAnsi" w:cstheme="minorHAnsi"/>
              </w:rPr>
            </w:pPr>
            <w:r w:rsidRPr="004C4180">
              <w:rPr>
                <w:rFonts w:asciiTheme="minorHAnsi" w:hAnsiTheme="minorHAnsi" w:cstheme="minorHAnsi"/>
              </w:rPr>
              <w:t>Did you have positive revenue growth in the past three years?</w:t>
            </w:r>
          </w:p>
        </w:tc>
        <w:tc>
          <w:tcPr>
            <w:tcW w:w="983" w:type="dxa"/>
            <w:tcBorders>
              <w:left w:val="single" w:sz="4" w:space="0" w:color="4F81BD"/>
            </w:tcBorders>
            <w:vAlign w:val="center"/>
          </w:tcPr>
          <w:p w14:paraId="6F3611CC"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0855BE0B" w14:textId="77777777" w:rsidR="004C4180" w:rsidRPr="004C4180" w:rsidRDefault="004C4180" w:rsidP="004C4180">
            <w:pPr>
              <w:ind w:left="406" w:hanging="406"/>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5C685415"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r w:rsidR="004C4180" w:rsidRPr="004C4180" w14:paraId="71219395"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0BBF880" w14:textId="77777777" w:rsidR="004C4180" w:rsidRPr="004C4180" w:rsidRDefault="004C4180" w:rsidP="006E2002">
            <w:pPr>
              <w:numPr>
                <w:ilvl w:val="0"/>
                <w:numId w:val="55"/>
              </w:numPr>
              <w:rPr>
                <w:rFonts w:asciiTheme="minorHAnsi" w:hAnsiTheme="minorHAnsi" w:cstheme="minorHAnsi"/>
              </w:rPr>
            </w:pPr>
            <w:r w:rsidRPr="004C4180">
              <w:rPr>
                <w:rFonts w:asciiTheme="minorHAnsi" w:hAnsiTheme="minorHAnsi" w:cstheme="minorHAnsi"/>
              </w:rPr>
              <w:t xml:space="preserve">Is the proposed bid price going to be </w:t>
            </w:r>
            <w:r w:rsidRPr="004C4180">
              <w:rPr>
                <w:rFonts w:asciiTheme="minorHAnsi" w:hAnsiTheme="minorHAnsi" w:cstheme="minorHAnsi"/>
                <w:b/>
              </w:rPr>
              <w:t>less than 40%</w:t>
            </w:r>
            <w:r w:rsidRPr="004C4180">
              <w:rPr>
                <w:rFonts w:asciiTheme="minorHAnsi" w:hAnsiTheme="minorHAnsi" w:cstheme="minorHAnsi"/>
              </w:rPr>
              <w:t xml:space="preserve"> of your total annual revenue for the previous financial year?</w:t>
            </w:r>
          </w:p>
        </w:tc>
        <w:tc>
          <w:tcPr>
            <w:tcW w:w="983" w:type="dxa"/>
            <w:tcBorders>
              <w:left w:val="single" w:sz="4" w:space="0" w:color="4F81BD"/>
            </w:tcBorders>
            <w:vAlign w:val="center"/>
          </w:tcPr>
          <w:p w14:paraId="16390225"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24140F66" w14:textId="77777777" w:rsidR="004C4180" w:rsidRPr="004C4180" w:rsidRDefault="004C4180" w:rsidP="004C4180">
            <w:pPr>
              <w:ind w:left="406" w:hanging="406"/>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309F7A3F"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r w:rsidR="004C4180" w:rsidRPr="004C4180" w14:paraId="0848825C"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027AD05" w14:textId="77777777" w:rsidR="004C4180" w:rsidRPr="004C4180" w:rsidRDefault="004C4180" w:rsidP="006E2002">
            <w:pPr>
              <w:numPr>
                <w:ilvl w:val="0"/>
                <w:numId w:val="55"/>
              </w:numPr>
              <w:rPr>
                <w:rFonts w:asciiTheme="minorHAnsi" w:hAnsiTheme="minorHAnsi" w:cstheme="minorHAnsi"/>
              </w:rPr>
            </w:pPr>
            <w:r w:rsidRPr="004C4180">
              <w:rPr>
                <w:rFonts w:asciiTheme="minorHAnsi" w:hAnsiTheme="minorHAnsi" w:cstheme="minorHAnsi"/>
              </w:rPr>
              <w:t xml:space="preserve">Is the financial health of your company in good standing? </w:t>
            </w:r>
          </w:p>
        </w:tc>
        <w:tc>
          <w:tcPr>
            <w:tcW w:w="983" w:type="dxa"/>
            <w:tcBorders>
              <w:left w:val="single" w:sz="4" w:space="0" w:color="4F81BD"/>
            </w:tcBorders>
            <w:vAlign w:val="center"/>
          </w:tcPr>
          <w:p w14:paraId="7D257640"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2136627F" w14:textId="77777777" w:rsidR="004C4180" w:rsidRPr="004C4180" w:rsidRDefault="004C4180" w:rsidP="004C4180">
            <w:pPr>
              <w:ind w:left="406" w:hanging="406"/>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3E6D75AF"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r w:rsidR="004C4180" w:rsidRPr="004C4180" w14:paraId="775236AF"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0BDB758" w14:textId="77777777" w:rsidR="004C4180" w:rsidRPr="004C4180" w:rsidRDefault="004C4180" w:rsidP="006E2002">
            <w:pPr>
              <w:numPr>
                <w:ilvl w:val="0"/>
                <w:numId w:val="55"/>
              </w:numPr>
              <w:rPr>
                <w:rFonts w:asciiTheme="minorHAnsi" w:hAnsiTheme="minorHAnsi" w:cstheme="minorHAnsi"/>
              </w:rPr>
            </w:pPr>
            <w:r w:rsidRPr="004C4180">
              <w:rPr>
                <w:rFonts w:asciiTheme="minorHAnsi" w:hAnsiTheme="minorHAnsi" w:cstheme="minorHAnsi"/>
              </w:rPr>
              <w:t>Were your Annual Financial Statement (AFS) unqualified in the last financial year?</w:t>
            </w:r>
          </w:p>
        </w:tc>
        <w:tc>
          <w:tcPr>
            <w:tcW w:w="983" w:type="dxa"/>
            <w:tcBorders>
              <w:left w:val="single" w:sz="4" w:space="0" w:color="4F81BD"/>
            </w:tcBorders>
            <w:vAlign w:val="center"/>
          </w:tcPr>
          <w:p w14:paraId="692FA673" w14:textId="77777777" w:rsidR="004C4180" w:rsidRPr="004C4180" w:rsidRDefault="004C4180" w:rsidP="004C4180">
            <w:pPr>
              <w:ind w:left="301" w:hanging="301"/>
              <w:jc w:val="center"/>
              <w:rPr>
                <w:rFonts w:asciiTheme="minorHAnsi" w:hAnsiTheme="minorHAnsi" w:cstheme="minorHAnsi"/>
                <w:b/>
              </w:rPr>
            </w:pPr>
            <w:r w:rsidRPr="004C4180">
              <w:rPr>
                <w:rFonts w:asciiTheme="minorHAnsi" w:hAnsiTheme="minorHAnsi" w:cstheme="minorHAnsi"/>
                <w:bCs/>
              </w:rPr>
              <w:t>Yes</w:t>
            </w:r>
          </w:p>
        </w:tc>
        <w:tc>
          <w:tcPr>
            <w:tcW w:w="1205" w:type="dxa"/>
            <w:vAlign w:val="center"/>
          </w:tcPr>
          <w:p w14:paraId="641170CD" w14:textId="77777777" w:rsidR="004C4180" w:rsidRPr="004C4180" w:rsidRDefault="004C4180" w:rsidP="004C4180">
            <w:pPr>
              <w:ind w:left="301" w:hanging="301"/>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0C215F50" w14:textId="77777777" w:rsidR="004C4180" w:rsidRPr="004C4180" w:rsidRDefault="004C4180" w:rsidP="004C4180">
            <w:pPr>
              <w:ind w:left="301" w:hanging="301"/>
              <w:jc w:val="center"/>
              <w:rPr>
                <w:rFonts w:asciiTheme="minorHAnsi" w:hAnsiTheme="minorHAnsi" w:cstheme="minorHAnsi"/>
                <w:b/>
              </w:rPr>
            </w:pPr>
            <w:r w:rsidRPr="004C4180">
              <w:rPr>
                <w:rFonts w:asciiTheme="minorHAnsi" w:hAnsiTheme="minorHAnsi" w:cstheme="minorHAnsi"/>
                <w:bCs/>
              </w:rPr>
              <w:t>No</w:t>
            </w:r>
          </w:p>
        </w:tc>
      </w:tr>
      <w:tr w:rsidR="004C4180" w:rsidRPr="004C4180" w14:paraId="24E7BD94"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808C160" w14:textId="77777777" w:rsidR="004C4180" w:rsidRPr="004C4180" w:rsidRDefault="004C4180" w:rsidP="006E2002">
            <w:pPr>
              <w:numPr>
                <w:ilvl w:val="0"/>
                <w:numId w:val="55"/>
              </w:numPr>
              <w:rPr>
                <w:rFonts w:asciiTheme="minorHAnsi" w:hAnsiTheme="minorHAnsi" w:cstheme="minorHAnsi"/>
              </w:rPr>
            </w:pPr>
            <w:r w:rsidRPr="004C4180">
              <w:rPr>
                <w:rFonts w:asciiTheme="minorHAnsi" w:hAnsiTheme="minorHAnsi" w:cstheme="minorHAnsi"/>
              </w:rPr>
              <w:t>Do you have sufficient cash in the bank (2 or more months’ worth of operating cost) to operate under restricted conditions for at least 2 months?</w:t>
            </w:r>
          </w:p>
        </w:tc>
        <w:tc>
          <w:tcPr>
            <w:tcW w:w="983" w:type="dxa"/>
            <w:tcBorders>
              <w:left w:val="single" w:sz="4" w:space="0" w:color="4F81BD"/>
            </w:tcBorders>
            <w:vAlign w:val="center"/>
          </w:tcPr>
          <w:p w14:paraId="72EF45A1"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604F35CF" w14:textId="77777777" w:rsidR="004C4180" w:rsidRPr="004C4180" w:rsidRDefault="004C4180" w:rsidP="004C4180">
            <w:pPr>
              <w:ind w:left="406" w:hanging="406"/>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59D03E02"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r w:rsidR="004C4180" w:rsidRPr="004C4180" w14:paraId="78CC8701"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9608AFD" w14:textId="77777777" w:rsidR="004C4180" w:rsidRPr="004C4180" w:rsidRDefault="004C4180" w:rsidP="006E2002">
            <w:pPr>
              <w:numPr>
                <w:ilvl w:val="0"/>
                <w:numId w:val="55"/>
              </w:numPr>
              <w:rPr>
                <w:rFonts w:asciiTheme="minorHAnsi" w:hAnsiTheme="minorHAnsi" w:cstheme="minorHAnsi"/>
              </w:rPr>
            </w:pPr>
            <w:r w:rsidRPr="004C4180">
              <w:rPr>
                <w:rFonts w:asciiTheme="minorHAnsi" w:hAnsiTheme="minorHAnsi" w:cstheme="minorHAnsi"/>
              </w:rPr>
              <w:t xml:space="preserve">Do you have a clean credit record: No current or pending judgement, adverse listing, business rescue or principal sequestration listing? </w:t>
            </w:r>
          </w:p>
        </w:tc>
        <w:tc>
          <w:tcPr>
            <w:tcW w:w="983" w:type="dxa"/>
            <w:tcBorders>
              <w:left w:val="single" w:sz="4" w:space="0" w:color="4F81BD"/>
            </w:tcBorders>
            <w:vAlign w:val="center"/>
          </w:tcPr>
          <w:p w14:paraId="37C0FCE7"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01B30077" w14:textId="77777777" w:rsidR="004C4180" w:rsidRPr="004C4180" w:rsidRDefault="004C4180" w:rsidP="004C4180">
            <w:pPr>
              <w:ind w:left="406" w:hanging="406"/>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4B2580D7"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r w:rsidR="004C4180" w:rsidRPr="004C4180" w14:paraId="730AE237" w14:textId="77777777" w:rsidTr="00AE034E">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59642C78" w14:textId="77777777" w:rsidR="004C4180" w:rsidRPr="004C4180" w:rsidRDefault="004C4180" w:rsidP="004C4180">
            <w:pPr>
              <w:rPr>
                <w:rFonts w:ascii="Calibri" w:hAnsi="Calibri" w:cs="Calibri"/>
                <w:b/>
                <w:color w:val="002060"/>
              </w:rPr>
            </w:pPr>
            <w:r w:rsidRPr="004C4180">
              <w:rPr>
                <w:rFonts w:asciiTheme="majorHAnsi" w:eastAsiaTheme="majorEastAsia" w:hAnsiTheme="majorHAnsi" w:cstheme="minorBidi"/>
                <w:b/>
                <w:iCs/>
                <w:color w:val="0E1B8D"/>
                <w:sz w:val="24"/>
                <w:szCs w:val="24"/>
                <w:lang w:val="en-GB"/>
              </w:rPr>
              <w:t>Operational Risk</w:t>
            </w:r>
            <w:r w:rsidRPr="004C4180">
              <w:rPr>
                <w:rFonts w:ascii="Calibri" w:hAnsi="Calibri" w:cs="Calibri"/>
                <w:b/>
                <w:color w:val="002060"/>
              </w:rPr>
              <w:t xml:space="preserve"> </w:t>
            </w:r>
          </w:p>
        </w:tc>
      </w:tr>
      <w:tr w:rsidR="004C4180" w:rsidRPr="004C4180" w14:paraId="38B28837"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3954408" w14:textId="77777777" w:rsidR="004C4180" w:rsidRPr="004C4180" w:rsidRDefault="004C4180" w:rsidP="006E2002">
            <w:pPr>
              <w:numPr>
                <w:ilvl w:val="0"/>
                <w:numId w:val="56"/>
              </w:numPr>
              <w:rPr>
                <w:rFonts w:asciiTheme="minorHAnsi" w:hAnsiTheme="minorHAnsi" w:cstheme="minorHAnsi"/>
              </w:rPr>
            </w:pPr>
            <w:r w:rsidRPr="004C4180">
              <w:rPr>
                <w:rFonts w:asciiTheme="minorHAnsi" w:hAnsiTheme="minorHAnsi" w:cstheme="minorHAnsi"/>
              </w:rPr>
              <w:t>Do you have operational redundancy (resilience) in terms of technology and energy resources to ensure high availability of services?</w:t>
            </w:r>
          </w:p>
        </w:tc>
        <w:tc>
          <w:tcPr>
            <w:tcW w:w="983" w:type="dxa"/>
            <w:tcBorders>
              <w:left w:val="single" w:sz="4" w:space="0" w:color="4F81BD"/>
            </w:tcBorders>
            <w:vAlign w:val="center"/>
          </w:tcPr>
          <w:p w14:paraId="105F97B0"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3E4AF7EE" w14:textId="77777777" w:rsidR="004C4180" w:rsidRPr="004C4180" w:rsidRDefault="004C4180" w:rsidP="004C4180">
            <w:pPr>
              <w:ind w:left="406" w:hanging="406"/>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5D1639C1"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r w:rsidR="004C4180" w:rsidRPr="004C4180" w14:paraId="016F3B57"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4207D6C" w14:textId="77777777" w:rsidR="004C4180" w:rsidRPr="004C4180" w:rsidRDefault="004C4180" w:rsidP="006E2002">
            <w:pPr>
              <w:numPr>
                <w:ilvl w:val="0"/>
                <w:numId w:val="56"/>
              </w:numPr>
              <w:rPr>
                <w:rFonts w:asciiTheme="minorHAnsi" w:hAnsiTheme="minorHAnsi" w:cstheme="minorHAnsi"/>
              </w:rPr>
            </w:pPr>
            <w:r w:rsidRPr="004C4180">
              <w:rPr>
                <w:rFonts w:asciiTheme="minorHAnsi" w:hAnsiTheme="minorHAnsi" w:cstheme="minorHAnsi"/>
              </w:rPr>
              <w:t xml:space="preserve">Are your dependencies for logistics either fully under your own control </w:t>
            </w:r>
            <w:r w:rsidRPr="004C4180">
              <w:rPr>
                <w:rFonts w:asciiTheme="minorHAnsi" w:hAnsiTheme="minorHAnsi" w:cstheme="minorHAnsi"/>
                <w:b/>
              </w:rPr>
              <w:t>or</w:t>
            </w:r>
            <w:r w:rsidRPr="004C4180">
              <w:rPr>
                <w:rFonts w:asciiTheme="minorHAnsi" w:hAnsiTheme="minorHAnsi" w:cstheme="minorHAnsi"/>
              </w:rPr>
              <w:t xml:space="preserve"> managed through supplier performance management contracts? (Choose “Yes” if fully under your own control and “No” for supplier contracts) </w:t>
            </w:r>
          </w:p>
        </w:tc>
        <w:tc>
          <w:tcPr>
            <w:tcW w:w="983" w:type="dxa"/>
            <w:tcBorders>
              <w:left w:val="single" w:sz="4" w:space="0" w:color="4F81BD"/>
            </w:tcBorders>
            <w:vAlign w:val="center"/>
          </w:tcPr>
          <w:p w14:paraId="5D787119"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7097B641" w14:textId="77777777" w:rsidR="004C4180" w:rsidRPr="004C4180" w:rsidRDefault="004C4180" w:rsidP="004C4180">
            <w:pPr>
              <w:ind w:left="406" w:hanging="406"/>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0737C438"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r w:rsidR="004C4180" w:rsidRPr="004C4180" w14:paraId="2F265D42"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344256A" w14:textId="77777777" w:rsidR="004C4180" w:rsidRPr="004C4180" w:rsidRDefault="004C4180" w:rsidP="006E2002">
            <w:pPr>
              <w:numPr>
                <w:ilvl w:val="0"/>
                <w:numId w:val="56"/>
              </w:numPr>
              <w:rPr>
                <w:rFonts w:asciiTheme="minorHAnsi" w:hAnsiTheme="minorHAnsi" w:cstheme="minorHAnsi"/>
              </w:rPr>
            </w:pPr>
            <w:r w:rsidRPr="004C4180">
              <w:rPr>
                <w:rFonts w:asciiTheme="minorHAnsi" w:hAnsiTheme="minorHAnsi" w:cstheme="minorHAnsi"/>
              </w:rPr>
              <w:lastRenderedPageBreak/>
              <w:t>Do you have operational procedure standards in place across the organisation, such as change control, release management, access control, incident management, back-up regimes and restore tests, etc?</w:t>
            </w:r>
          </w:p>
        </w:tc>
        <w:tc>
          <w:tcPr>
            <w:tcW w:w="983" w:type="dxa"/>
            <w:tcBorders>
              <w:left w:val="single" w:sz="4" w:space="0" w:color="4F81BD"/>
            </w:tcBorders>
            <w:vAlign w:val="center"/>
          </w:tcPr>
          <w:p w14:paraId="085C1ED1"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5116E598" w14:textId="77777777" w:rsidR="004C4180" w:rsidRPr="004C4180" w:rsidRDefault="004C4180" w:rsidP="004C4180">
            <w:pPr>
              <w:ind w:left="406" w:hanging="406"/>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7672DA1C"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r w:rsidR="004C4180" w:rsidRPr="004C4180" w14:paraId="4D77618C"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DD474D5" w14:textId="77777777" w:rsidR="004C4180" w:rsidRPr="004C4180" w:rsidRDefault="004C4180" w:rsidP="006E2002">
            <w:pPr>
              <w:numPr>
                <w:ilvl w:val="0"/>
                <w:numId w:val="56"/>
              </w:numPr>
              <w:rPr>
                <w:rFonts w:asciiTheme="minorHAnsi" w:hAnsiTheme="minorHAnsi" w:cstheme="minorHAnsi"/>
              </w:rPr>
            </w:pPr>
            <w:r w:rsidRPr="004C4180">
              <w:rPr>
                <w:rFonts w:asciiTheme="minorHAnsi" w:hAnsiTheme="minorHAnsi" w:cstheme="minorHAnsi"/>
              </w:rPr>
              <w:t>Do you have human resources management in place, including succession planning and mitigation against key reliance on single individuals?</w:t>
            </w:r>
          </w:p>
        </w:tc>
        <w:tc>
          <w:tcPr>
            <w:tcW w:w="983" w:type="dxa"/>
            <w:tcBorders>
              <w:left w:val="single" w:sz="4" w:space="0" w:color="4F81BD"/>
            </w:tcBorders>
            <w:vAlign w:val="center"/>
          </w:tcPr>
          <w:p w14:paraId="0A92F0A4"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42266E5D" w14:textId="77777777" w:rsidR="004C4180" w:rsidRPr="004C4180" w:rsidRDefault="004C4180" w:rsidP="004C4180">
            <w:pPr>
              <w:ind w:left="406" w:hanging="406"/>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5764B4C2"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r w:rsidR="004C4180" w:rsidRPr="004C4180" w14:paraId="5601525D"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7E62759" w14:textId="77777777" w:rsidR="004C4180" w:rsidRPr="004C4180" w:rsidRDefault="004C4180" w:rsidP="006E2002">
            <w:pPr>
              <w:numPr>
                <w:ilvl w:val="0"/>
                <w:numId w:val="56"/>
              </w:numPr>
              <w:rPr>
                <w:rFonts w:asciiTheme="minorHAnsi" w:hAnsiTheme="minorHAnsi" w:cstheme="minorHAnsi"/>
              </w:rPr>
            </w:pPr>
            <w:r w:rsidRPr="004C4180">
              <w:rPr>
                <w:rFonts w:asciiTheme="minorHAnsi" w:hAnsiTheme="minorHAnsi" w:cstheme="minorHAnsi"/>
              </w:rPr>
              <w:t>Do you have sound supply chain processes in place?</w:t>
            </w:r>
          </w:p>
        </w:tc>
        <w:tc>
          <w:tcPr>
            <w:tcW w:w="983" w:type="dxa"/>
            <w:tcBorders>
              <w:left w:val="single" w:sz="4" w:space="0" w:color="4F81BD"/>
            </w:tcBorders>
            <w:vAlign w:val="center"/>
          </w:tcPr>
          <w:p w14:paraId="53808C53"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059423E6" w14:textId="77777777" w:rsidR="004C4180" w:rsidRPr="004C4180" w:rsidRDefault="004C4180" w:rsidP="004C4180">
            <w:pPr>
              <w:ind w:left="406" w:hanging="406"/>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1F31D692"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r w:rsidR="004C4180" w:rsidRPr="004C4180" w14:paraId="7E19C364"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BC1A3E3" w14:textId="77777777" w:rsidR="004C4180" w:rsidRPr="004C4180" w:rsidRDefault="004C4180" w:rsidP="006E2002">
            <w:pPr>
              <w:numPr>
                <w:ilvl w:val="0"/>
                <w:numId w:val="56"/>
              </w:numPr>
              <w:rPr>
                <w:rFonts w:asciiTheme="minorHAnsi" w:hAnsiTheme="minorHAnsi" w:cstheme="minorHAnsi"/>
              </w:rPr>
            </w:pPr>
            <w:r w:rsidRPr="004C4180">
              <w:rPr>
                <w:rFonts w:asciiTheme="minorHAnsi" w:hAnsiTheme="minorHAnsi" w:cstheme="minorHAnsi"/>
              </w:rPr>
              <w:t>Do you have sound third party risk management processes in place (fourth party for SITA)?</w:t>
            </w:r>
          </w:p>
        </w:tc>
        <w:tc>
          <w:tcPr>
            <w:tcW w:w="983" w:type="dxa"/>
            <w:tcBorders>
              <w:left w:val="single" w:sz="4" w:space="0" w:color="4F81BD"/>
            </w:tcBorders>
            <w:vAlign w:val="center"/>
          </w:tcPr>
          <w:p w14:paraId="1EB8F6BC"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38DE57C6" w14:textId="77777777" w:rsidR="004C4180" w:rsidRPr="004C4180" w:rsidRDefault="004C4180" w:rsidP="004C4180">
            <w:pPr>
              <w:ind w:left="406" w:hanging="406"/>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44DA19BA"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r w:rsidR="004C4180" w:rsidRPr="004C4180" w14:paraId="73C70D2A"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D69D6D4" w14:textId="77777777" w:rsidR="004C4180" w:rsidRPr="004C4180" w:rsidRDefault="004C4180" w:rsidP="006E2002">
            <w:pPr>
              <w:numPr>
                <w:ilvl w:val="0"/>
                <w:numId w:val="56"/>
              </w:numPr>
              <w:rPr>
                <w:rFonts w:asciiTheme="minorHAnsi" w:hAnsiTheme="minorHAnsi" w:cstheme="minorHAnsi"/>
              </w:rPr>
            </w:pPr>
            <w:r w:rsidRPr="004C4180">
              <w:rPr>
                <w:rFonts w:asciiTheme="minorHAnsi" w:hAnsiTheme="minorHAnsi" w:cstheme="minorHAnsi"/>
              </w:rPr>
              <w:t>Do you have a fully-fledged research and development (R&amp;D) department to ensure continuous improvement?</w:t>
            </w:r>
          </w:p>
        </w:tc>
        <w:tc>
          <w:tcPr>
            <w:tcW w:w="983" w:type="dxa"/>
            <w:tcBorders>
              <w:left w:val="single" w:sz="4" w:space="0" w:color="4F81BD"/>
            </w:tcBorders>
            <w:vAlign w:val="center"/>
          </w:tcPr>
          <w:p w14:paraId="20635477"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1DAC1DB8" w14:textId="77777777" w:rsidR="004C4180" w:rsidRPr="004C4180" w:rsidRDefault="004C4180" w:rsidP="004C4180">
            <w:pPr>
              <w:ind w:left="406" w:hanging="406"/>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6EFCD011"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r w:rsidR="004C4180" w:rsidRPr="004C4180" w14:paraId="4AABB913"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651012A" w14:textId="77777777" w:rsidR="004C4180" w:rsidRPr="004C4180" w:rsidRDefault="004C4180" w:rsidP="006E2002">
            <w:pPr>
              <w:numPr>
                <w:ilvl w:val="0"/>
                <w:numId w:val="56"/>
              </w:numPr>
              <w:rPr>
                <w:rFonts w:asciiTheme="minorHAnsi" w:hAnsiTheme="minorHAnsi" w:cstheme="minorHAnsi"/>
              </w:rPr>
            </w:pPr>
            <w:r w:rsidRPr="004C4180">
              <w:rPr>
                <w:rFonts w:asciiTheme="minorHAnsi" w:hAnsiTheme="minorHAnsi" w:cstheme="minorHAnsi"/>
              </w:rPr>
              <w:t>Do you rely on locally manufactured components or have actively managed the risk relating to lead times or delivery delays? (Choose “Yes” is you rely on locally manufactured components or can actively manage lead times and prevent delivery delays where manufacturing is not local i.e. not in South Africa)</w:t>
            </w:r>
          </w:p>
        </w:tc>
        <w:tc>
          <w:tcPr>
            <w:tcW w:w="983" w:type="dxa"/>
            <w:tcBorders>
              <w:left w:val="single" w:sz="4" w:space="0" w:color="4F81BD"/>
            </w:tcBorders>
            <w:vAlign w:val="center"/>
          </w:tcPr>
          <w:p w14:paraId="5CA67A4E"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79AED833" w14:textId="77777777" w:rsidR="004C4180" w:rsidRPr="004C4180" w:rsidRDefault="004C4180" w:rsidP="004C4180">
            <w:pPr>
              <w:ind w:left="406" w:hanging="406"/>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43A922E0"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r w:rsidR="004C4180" w:rsidRPr="004C4180" w14:paraId="35C5FDC5" w14:textId="77777777" w:rsidTr="00AE034E">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38E7F59B" w14:textId="77777777" w:rsidR="004C4180" w:rsidRPr="004C4180" w:rsidRDefault="004C4180" w:rsidP="004C4180">
            <w:pPr>
              <w:rPr>
                <w:rFonts w:asciiTheme="majorHAnsi" w:eastAsiaTheme="majorEastAsia" w:hAnsiTheme="majorHAnsi" w:cstheme="minorBidi"/>
                <w:b/>
                <w:iCs/>
                <w:color w:val="0E1B8D"/>
                <w:sz w:val="24"/>
                <w:szCs w:val="24"/>
                <w:lang w:val="en-GB"/>
              </w:rPr>
            </w:pPr>
            <w:r w:rsidRPr="004C4180">
              <w:rPr>
                <w:rFonts w:asciiTheme="majorHAnsi" w:eastAsiaTheme="majorEastAsia" w:hAnsiTheme="majorHAnsi" w:cstheme="minorBidi"/>
                <w:b/>
                <w:iCs/>
                <w:color w:val="0E1B8D"/>
                <w:sz w:val="24"/>
                <w:szCs w:val="24"/>
                <w:lang w:val="en-GB"/>
              </w:rPr>
              <w:t xml:space="preserve">Governance and Compliance Risk </w:t>
            </w:r>
          </w:p>
        </w:tc>
      </w:tr>
      <w:tr w:rsidR="004C4180" w:rsidRPr="004C4180" w14:paraId="6677E65F"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7A54CD4" w14:textId="77777777" w:rsidR="004C4180" w:rsidRPr="004C4180" w:rsidRDefault="004C4180" w:rsidP="006E2002">
            <w:pPr>
              <w:numPr>
                <w:ilvl w:val="0"/>
                <w:numId w:val="57"/>
              </w:numPr>
              <w:rPr>
                <w:rFonts w:asciiTheme="minorHAnsi" w:hAnsiTheme="minorHAnsi" w:cstheme="minorHAnsi"/>
              </w:rPr>
            </w:pPr>
            <w:r w:rsidRPr="004C4180">
              <w:rPr>
                <w:rFonts w:asciiTheme="minorHAnsi" w:hAnsiTheme="minorHAnsi" w:cstheme="minorHAnsi"/>
              </w:rPr>
              <w:t>Do you comply with all legislation, including labour, health and safety regulations?</w:t>
            </w:r>
          </w:p>
        </w:tc>
        <w:tc>
          <w:tcPr>
            <w:tcW w:w="983" w:type="dxa"/>
            <w:tcBorders>
              <w:left w:val="single" w:sz="4" w:space="0" w:color="4F81BD"/>
            </w:tcBorders>
            <w:vAlign w:val="center"/>
          </w:tcPr>
          <w:p w14:paraId="6B8127D2"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54E19614" w14:textId="77777777" w:rsidR="004C4180" w:rsidRPr="004C4180" w:rsidRDefault="004C4180" w:rsidP="004C4180">
            <w:pPr>
              <w:ind w:left="406" w:hanging="406"/>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6D476198"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r w:rsidR="004C4180" w:rsidRPr="004C4180" w14:paraId="70323E3E"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0CDC8EB" w14:textId="77777777" w:rsidR="004C4180" w:rsidRPr="004C4180" w:rsidRDefault="004C4180" w:rsidP="006E2002">
            <w:pPr>
              <w:numPr>
                <w:ilvl w:val="0"/>
                <w:numId w:val="57"/>
              </w:numPr>
              <w:rPr>
                <w:rFonts w:asciiTheme="minorHAnsi" w:hAnsiTheme="minorHAnsi" w:cstheme="minorHAnsi"/>
              </w:rPr>
            </w:pPr>
            <w:r w:rsidRPr="004C4180">
              <w:rPr>
                <w:rFonts w:asciiTheme="minorHAnsi" w:hAnsiTheme="minorHAnsi" w:cstheme="minorHAnsi"/>
              </w:rPr>
              <w:t>Do you have the appropriate governance frameworks (</w:t>
            </w:r>
            <w:proofErr w:type="spellStart"/>
            <w:r w:rsidRPr="004C4180">
              <w:rPr>
                <w:rFonts w:asciiTheme="minorHAnsi" w:hAnsiTheme="minorHAnsi" w:cstheme="minorHAnsi"/>
              </w:rPr>
              <w:t>Cobit</w:t>
            </w:r>
            <w:proofErr w:type="spellEnd"/>
            <w:r w:rsidRPr="004C4180">
              <w:rPr>
                <w:rFonts w:asciiTheme="minorHAnsi" w:hAnsiTheme="minorHAnsi" w:cstheme="minorHAnsi"/>
              </w:rPr>
              <w:t>, ITIL, King) in place with due monitoring against set standards?</w:t>
            </w:r>
          </w:p>
        </w:tc>
        <w:tc>
          <w:tcPr>
            <w:tcW w:w="983" w:type="dxa"/>
            <w:tcBorders>
              <w:left w:val="single" w:sz="4" w:space="0" w:color="4F81BD"/>
            </w:tcBorders>
            <w:vAlign w:val="center"/>
          </w:tcPr>
          <w:p w14:paraId="11A1A342"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0100E430" w14:textId="77777777" w:rsidR="004C4180" w:rsidRPr="004C4180" w:rsidRDefault="004C4180" w:rsidP="004C4180">
            <w:pPr>
              <w:ind w:left="406" w:hanging="406"/>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1A3EA450"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r w:rsidR="004C4180" w:rsidRPr="004C4180" w14:paraId="3F9017DD"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28ACA2B" w14:textId="77777777" w:rsidR="004C4180" w:rsidRPr="004C4180" w:rsidRDefault="004C4180" w:rsidP="006E2002">
            <w:pPr>
              <w:numPr>
                <w:ilvl w:val="0"/>
                <w:numId w:val="57"/>
              </w:numPr>
              <w:rPr>
                <w:rFonts w:asciiTheme="minorHAnsi" w:hAnsiTheme="minorHAnsi" w:cstheme="minorHAnsi"/>
              </w:rPr>
            </w:pPr>
            <w:r w:rsidRPr="004C4180">
              <w:rPr>
                <w:rFonts w:asciiTheme="minorHAnsi" w:hAnsiTheme="minorHAnsi" w:cstheme="minorHAnsi"/>
              </w:rPr>
              <w:t>Do you have an internal audit function compliant with IIA standards (insourced, outsourced or co-sourced) in place?</w:t>
            </w:r>
          </w:p>
        </w:tc>
        <w:tc>
          <w:tcPr>
            <w:tcW w:w="983" w:type="dxa"/>
            <w:tcBorders>
              <w:left w:val="single" w:sz="4" w:space="0" w:color="4F81BD"/>
            </w:tcBorders>
            <w:vAlign w:val="center"/>
          </w:tcPr>
          <w:p w14:paraId="317ABC99"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4CA1FF6A" w14:textId="77777777" w:rsidR="004C4180" w:rsidRPr="004C4180" w:rsidRDefault="004C4180" w:rsidP="004C4180">
            <w:pPr>
              <w:ind w:left="406" w:hanging="406"/>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7DD06A6F"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r w:rsidR="004C4180" w:rsidRPr="004C4180" w14:paraId="6D226D88"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5F056B9" w14:textId="77777777" w:rsidR="004C4180" w:rsidRPr="004C4180" w:rsidRDefault="004C4180" w:rsidP="006E2002">
            <w:pPr>
              <w:numPr>
                <w:ilvl w:val="0"/>
                <w:numId w:val="57"/>
              </w:numPr>
              <w:rPr>
                <w:rFonts w:asciiTheme="minorHAnsi" w:hAnsiTheme="minorHAnsi" w:cstheme="minorHAnsi"/>
              </w:rPr>
            </w:pPr>
            <w:r w:rsidRPr="004C4180">
              <w:rPr>
                <w:rFonts w:asciiTheme="minorHAnsi" w:hAnsiTheme="minorHAnsi" w:cstheme="minorHAnsi"/>
              </w:rPr>
              <w:t>Do you follow formally documented enterprise risk management processes?</w:t>
            </w:r>
          </w:p>
        </w:tc>
        <w:tc>
          <w:tcPr>
            <w:tcW w:w="983" w:type="dxa"/>
            <w:tcBorders>
              <w:left w:val="single" w:sz="4" w:space="0" w:color="4F81BD"/>
            </w:tcBorders>
            <w:vAlign w:val="center"/>
          </w:tcPr>
          <w:p w14:paraId="403BBE17"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4EF84BC0" w14:textId="77777777" w:rsidR="004C4180" w:rsidRPr="004C4180" w:rsidRDefault="004C4180" w:rsidP="004C4180">
            <w:pPr>
              <w:ind w:left="406" w:hanging="406"/>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267EE4F6"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r w:rsidR="004C4180" w:rsidRPr="004C4180" w14:paraId="6000E286"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CD0F523" w14:textId="77777777" w:rsidR="004C4180" w:rsidRPr="004C4180" w:rsidRDefault="004C4180" w:rsidP="006E2002">
            <w:pPr>
              <w:numPr>
                <w:ilvl w:val="0"/>
                <w:numId w:val="57"/>
              </w:numPr>
              <w:rPr>
                <w:rFonts w:asciiTheme="minorHAnsi" w:hAnsiTheme="minorHAnsi" w:cstheme="minorHAnsi"/>
              </w:rPr>
            </w:pPr>
            <w:r w:rsidRPr="004C4180">
              <w:rPr>
                <w:rFonts w:asciiTheme="minorHAnsi" w:hAnsiTheme="minorHAnsi" w:cstheme="minorHAnsi"/>
              </w:rPr>
              <w:t>Are all statutory requirements of the entity up to date? Specifically, the following: CIPC Returns, Tax returns, UIF and COIDA.</w:t>
            </w:r>
          </w:p>
        </w:tc>
        <w:tc>
          <w:tcPr>
            <w:tcW w:w="983" w:type="dxa"/>
            <w:tcBorders>
              <w:left w:val="single" w:sz="4" w:space="0" w:color="4F81BD"/>
            </w:tcBorders>
            <w:vAlign w:val="center"/>
          </w:tcPr>
          <w:p w14:paraId="57592DEF"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13440B16" w14:textId="77777777" w:rsidR="004C4180" w:rsidRPr="004C4180" w:rsidRDefault="004C4180" w:rsidP="004C4180">
            <w:pPr>
              <w:ind w:left="406" w:hanging="406"/>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3469F5A1"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r w:rsidR="004C4180" w:rsidRPr="004C4180" w14:paraId="01B5E6BF"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CFF21FF" w14:textId="77777777" w:rsidR="004C4180" w:rsidRPr="004C4180" w:rsidRDefault="004C4180" w:rsidP="006E2002">
            <w:pPr>
              <w:numPr>
                <w:ilvl w:val="0"/>
                <w:numId w:val="57"/>
              </w:numPr>
              <w:rPr>
                <w:rFonts w:asciiTheme="minorHAnsi" w:hAnsiTheme="minorHAnsi" w:cstheme="minorHAnsi"/>
              </w:rPr>
            </w:pPr>
            <w:r w:rsidRPr="004C4180">
              <w:rPr>
                <w:rFonts w:asciiTheme="minorHAnsi" w:hAnsiTheme="minorHAnsi" w:cstheme="minorHAnsi"/>
              </w:rPr>
              <w:t>Do you have comprehensive insurance in place, including cover for assets, business disruption and liability?</w:t>
            </w:r>
          </w:p>
        </w:tc>
        <w:tc>
          <w:tcPr>
            <w:tcW w:w="983" w:type="dxa"/>
            <w:tcBorders>
              <w:left w:val="single" w:sz="4" w:space="0" w:color="4F81BD"/>
            </w:tcBorders>
            <w:vAlign w:val="center"/>
          </w:tcPr>
          <w:p w14:paraId="02C7FC06"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4D1C1120" w14:textId="77777777" w:rsidR="004C4180" w:rsidRPr="004C4180" w:rsidRDefault="004C4180" w:rsidP="004C4180">
            <w:pPr>
              <w:ind w:left="406" w:hanging="406"/>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48C9D324"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r w:rsidR="004C4180" w:rsidRPr="004C4180" w14:paraId="56C01E2F" w14:textId="77777777" w:rsidTr="00AE034E">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3A61D89F" w14:textId="77777777" w:rsidR="004C4180" w:rsidRPr="004C4180" w:rsidRDefault="004C4180" w:rsidP="004C4180">
            <w:pPr>
              <w:rPr>
                <w:rFonts w:ascii="Calibri" w:hAnsi="Calibri" w:cs="Calibri"/>
                <w:b/>
                <w:color w:val="002060"/>
              </w:rPr>
            </w:pPr>
            <w:r w:rsidRPr="004C4180">
              <w:rPr>
                <w:rFonts w:asciiTheme="majorHAnsi" w:eastAsiaTheme="majorEastAsia" w:hAnsiTheme="majorHAnsi" w:cstheme="minorBidi"/>
                <w:b/>
                <w:iCs/>
                <w:color w:val="0E1B8D"/>
                <w:sz w:val="24"/>
                <w:szCs w:val="24"/>
                <w:lang w:val="en-GB"/>
              </w:rPr>
              <w:t>Information Security and Privacy Risk</w:t>
            </w:r>
          </w:p>
        </w:tc>
      </w:tr>
      <w:tr w:rsidR="004C4180" w:rsidRPr="004C4180" w14:paraId="64DE431E"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352DA6D" w14:textId="77777777" w:rsidR="004C4180" w:rsidRPr="004C4180" w:rsidRDefault="004C4180" w:rsidP="006E2002">
            <w:pPr>
              <w:numPr>
                <w:ilvl w:val="0"/>
                <w:numId w:val="58"/>
              </w:numPr>
              <w:rPr>
                <w:rFonts w:asciiTheme="minorHAnsi" w:hAnsiTheme="minorHAnsi" w:cstheme="minorHAnsi"/>
              </w:rPr>
            </w:pPr>
            <w:r w:rsidRPr="004C4180">
              <w:rPr>
                <w:rFonts w:asciiTheme="minorHAnsi" w:hAnsiTheme="minorHAnsi" w:cstheme="minorHAnsi"/>
              </w:rPr>
              <w:t>Are your physical security perimeters appropriately safeguarded?</w:t>
            </w:r>
          </w:p>
        </w:tc>
        <w:tc>
          <w:tcPr>
            <w:tcW w:w="983" w:type="dxa"/>
            <w:tcBorders>
              <w:left w:val="single" w:sz="4" w:space="0" w:color="4F81BD"/>
            </w:tcBorders>
            <w:vAlign w:val="center"/>
          </w:tcPr>
          <w:p w14:paraId="3C9249E9"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532A3FF8" w14:textId="77777777" w:rsidR="004C4180" w:rsidRPr="004C4180" w:rsidRDefault="004C4180" w:rsidP="004C4180">
            <w:pPr>
              <w:ind w:left="406" w:hanging="406"/>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16E4DC25"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r w:rsidR="004C4180" w:rsidRPr="004C4180" w14:paraId="164EAF7F"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DC1C145" w14:textId="77777777" w:rsidR="004C4180" w:rsidRPr="004C4180" w:rsidRDefault="004C4180" w:rsidP="006E2002">
            <w:pPr>
              <w:numPr>
                <w:ilvl w:val="0"/>
                <w:numId w:val="58"/>
              </w:numPr>
              <w:rPr>
                <w:rFonts w:asciiTheme="minorHAnsi" w:hAnsiTheme="minorHAnsi" w:cstheme="minorHAnsi"/>
              </w:rPr>
            </w:pPr>
            <w:r w:rsidRPr="004C4180">
              <w:rPr>
                <w:rFonts w:asciiTheme="minorHAnsi" w:hAnsiTheme="minorHAnsi" w:cstheme="minorHAnsi"/>
              </w:rPr>
              <w:lastRenderedPageBreak/>
              <w:t>Do you have video surveillance of areas that will contain SITA information/products?</w:t>
            </w:r>
          </w:p>
        </w:tc>
        <w:tc>
          <w:tcPr>
            <w:tcW w:w="983" w:type="dxa"/>
            <w:tcBorders>
              <w:left w:val="single" w:sz="4" w:space="0" w:color="4F81BD"/>
            </w:tcBorders>
            <w:vAlign w:val="center"/>
          </w:tcPr>
          <w:p w14:paraId="4D205912"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6D05DBAE" w14:textId="77777777" w:rsidR="004C4180" w:rsidRPr="004C4180" w:rsidRDefault="004C4180" w:rsidP="004C4180">
            <w:pPr>
              <w:ind w:left="406" w:hanging="406"/>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14C9A1BE"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r w:rsidR="004C4180" w:rsidRPr="004C4180" w14:paraId="1D9DC919"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3AF5AD3" w14:textId="77777777" w:rsidR="004C4180" w:rsidRPr="004C4180" w:rsidRDefault="004C4180" w:rsidP="006E2002">
            <w:pPr>
              <w:numPr>
                <w:ilvl w:val="0"/>
                <w:numId w:val="58"/>
              </w:numPr>
              <w:rPr>
                <w:rFonts w:asciiTheme="minorHAnsi" w:hAnsiTheme="minorHAnsi" w:cstheme="minorHAnsi"/>
              </w:rPr>
            </w:pPr>
            <w:r w:rsidRPr="004C4180">
              <w:rPr>
                <w:rFonts w:asciiTheme="minorHAnsi" w:hAnsiTheme="minorHAnsi" w:cstheme="minorHAnsi"/>
              </w:rPr>
              <w:t>Do you conduct security and suitability verification of all employees prior to employment?</w:t>
            </w:r>
          </w:p>
        </w:tc>
        <w:tc>
          <w:tcPr>
            <w:tcW w:w="983" w:type="dxa"/>
            <w:tcBorders>
              <w:left w:val="single" w:sz="4" w:space="0" w:color="4F81BD"/>
            </w:tcBorders>
            <w:vAlign w:val="center"/>
          </w:tcPr>
          <w:p w14:paraId="593C39A0"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767B9B52" w14:textId="77777777" w:rsidR="004C4180" w:rsidRPr="004C4180" w:rsidRDefault="004C4180" w:rsidP="004C4180">
            <w:pPr>
              <w:ind w:left="406" w:hanging="406"/>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7F027DB7"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r w:rsidR="004C4180" w:rsidRPr="004C4180" w14:paraId="60DE3B1A"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938820C" w14:textId="77777777" w:rsidR="004C4180" w:rsidRPr="004C4180" w:rsidRDefault="004C4180" w:rsidP="006E2002">
            <w:pPr>
              <w:numPr>
                <w:ilvl w:val="0"/>
                <w:numId w:val="58"/>
              </w:numPr>
              <w:rPr>
                <w:rFonts w:asciiTheme="minorHAnsi" w:hAnsiTheme="minorHAnsi" w:cstheme="minorHAnsi"/>
              </w:rPr>
            </w:pPr>
            <w:r w:rsidRPr="004C4180">
              <w:rPr>
                <w:rFonts w:asciiTheme="minorHAnsi" w:hAnsiTheme="minorHAnsi" w:cstheme="minorHAnsi"/>
              </w:rPr>
              <w:t>Do you have identification verification controls in place in all your buildings?</w:t>
            </w:r>
          </w:p>
        </w:tc>
        <w:tc>
          <w:tcPr>
            <w:tcW w:w="983" w:type="dxa"/>
            <w:tcBorders>
              <w:left w:val="single" w:sz="4" w:space="0" w:color="4F81BD"/>
            </w:tcBorders>
            <w:vAlign w:val="center"/>
          </w:tcPr>
          <w:p w14:paraId="17E1E885"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50A1E7D8" w14:textId="77777777" w:rsidR="004C4180" w:rsidRPr="004C4180" w:rsidRDefault="004C4180" w:rsidP="004C4180">
            <w:pPr>
              <w:ind w:left="406" w:hanging="406"/>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6E4825C7"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r w:rsidR="004C4180" w:rsidRPr="004C4180" w14:paraId="3DE7476D"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88E3F5E" w14:textId="77777777" w:rsidR="004C4180" w:rsidRPr="004C4180" w:rsidRDefault="004C4180" w:rsidP="006E2002">
            <w:pPr>
              <w:numPr>
                <w:ilvl w:val="0"/>
                <w:numId w:val="58"/>
              </w:numPr>
              <w:rPr>
                <w:rFonts w:asciiTheme="minorHAnsi" w:hAnsiTheme="minorHAnsi" w:cstheme="minorHAnsi"/>
              </w:rPr>
            </w:pPr>
            <w:r w:rsidRPr="004C4180">
              <w:rPr>
                <w:rFonts w:asciiTheme="minorHAnsi" w:hAnsiTheme="minorHAnsi" w:cstheme="minorHAnsi"/>
              </w:rPr>
              <w:t>Are your access control protocols verified to be effective by Internal and/or External Auditors?</w:t>
            </w:r>
          </w:p>
        </w:tc>
        <w:tc>
          <w:tcPr>
            <w:tcW w:w="983" w:type="dxa"/>
            <w:tcBorders>
              <w:left w:val="single" w:sz="4" w:space="0" w:color="4F81BD"/>
            </w:tcBorders>
            <w:vAlign w:val="center"/>
          </w:tcPr>
          <w:p w14:paraId="1421DAB5"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71D01842" w14:textId="77777777" w:rsidR="004C4180" w:rsidRPr="004C4180" w:rsidRDefault="004C4180" w:rsidP="004C4180">
            <w:pPr>
              <w:ind w:left="406" w:hanging="406"/>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573F9941"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r w:rsidR="004C4180" w:rsidRPr="004C4180" w14:paraId="59F1CC9A"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CAC0141" w14:textId="77777777" w:rsidR="004C4180" w:rsidRPr="004C4180" w:rsidRDefault="004C4180" w:rsidP="006E2002">
            <w:pPr>
              <w:numPr>
                <w:ilvl w:val="0"/>
                <w:numId w:val="58"/>
              </w:numPr>
              <w:rPr>
                <w:rFonts w:asciiTheme="minorHAnsi" w:hAnsiTheme="minorHAnsi" w:cstheme="minorHAnsi"/>
              </w:rPr>
            </w:pPr>
            <w:r w:rsidRPr="004C4180">
              <w:rPr>
                <w:rFonts w:asciiTheme="minorHAnsi" w:hAnsiTheme="minorHAnsi" w:cstheme="minorHAnsi"/>
              </w:rPr>
              <w:t>Do you have Security Information and Events Management (SIEM) processes in place?</w:t>
            </w:r>
          </w:p>
        </w:tc>
        <w:tc>
          <w:tcPr>
            <w:tcW w:w="983" w:type="dxa"/>
            <w:tcBorders>
              <w:left w:val="single" w:sz="4" w:space="0" w:color="4F81BD"/>
            </w:tcBorders>
            <w:vAlign w:val="center"/>
          </w:tcPr>
          <w:p w14:paraId="1DB90098"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5D5882EF" w14:textId="77777777" w:rsidR="004C4180" w:rsidRPr="004C4180" w:rsidRDefault="004C4180" w:rsidP="004C4180">
            <w:pPr>
              <w:ind w:left="406" w:hanging="406"/>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27A4021D"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r w:rsidR="004C4180" w:rsidRPr="004C4180" w14:paraId="6BCB799F"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C432762" w14:textId="77777777" w:rsidR="004C4180" w:rsidRPr="004C4180" w:rsidRDefault="004C4180" w:rsidP="006E2002">
            <w:pPr>
              <w:numPr>
                <w:ilvl w:val="0"/>
                <w:numId w:val="58"/>
              </w:numPr>
              <w:rPr>
                <w:rFonts w:asciiTheme="minorHAnsi" w:hAnsiTheme="minorHAnsi" w:cstheme="minorHAnsi"/>
              </w:rPr>
            </w:pPr>
            <w:r w:rsidRPr="004C4180">
              <w:rPr>
                <w:rFonts w:asciiTheme="minorHAnsi" w:hAnsiTheme="minorHAnsi" w:cstheme="minorHAnsi"/>
              </w:rPr>
              <w:t>Do you have sufficient information security and cyber arrangements in place for employees working from home?</w:t>
            </w:r>
          </w:p>
        </w:tc>
        <w:tc>
          <w:tcPr>
            <w:tcW w:w="983" w:type="dxa"/>
            <w:tcBorders>
              <w:left w:val="single" w:sz="4" w:space="0" w:color="4F81BD"/>
            </w:tcBorders>
            <w:vAlign w:val="center"/>
          </w:tcPr>
          <w:p w14:paraId="274AA29C"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754D0380"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Partially</w:t>
            </w:r>
          </w:p>
        </w:tc>
        <w:tc>
          <w:tcPr>
            <w:tcW w:w="1386" w:type="dxa"/>
            <w:vAlign w:val="center"/>
          </w:tcPr>
          <w:p w14:paraId="268C349F"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r w:rsidR="004C4180" w:rsidRPr="004C4180" w14:paraId="0F0A33EE" w14:textId="77777777" w:rsidTr="00AE034E">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7805BC00" w14:textId="77777777" w:rsidR="004C4180" w:rsidRPr="004C4180" w:rsidRDefault="004C4180" w:rsidP="004C4180">
            <w:pPr>
              <w:rPr>
                <w:rFonts w:ascii="Calibri" w:hAnsi="Calibri" w:cs="Calibri"/>
                <w:b/>
                <w:color w:val="002060"/>
              </w:rPr>
            </w:pPr>
            <w:r w:rsidRPr="004C4180">
              <w:rPr>
                <w:rFonts w:asciiTheme="majorHAnsi" w:eastAsiaTheme="majorEastAsia" w:hAnsiTheme="majorHAnsi" w:cstheme="minorBidi"/>
                <w:b/>
                <w:iCs/>
                <w:color w:val="0E1B8D"/>
                <w:sz w:val="24"/>
                <w:szCs w:val="24"/>
                <w:lang w:val="en-GB"/>
              </w:rPr>
              <w:t>Reputational Risk</w:t>
            </w:r>
            <w:r w:rsidRPr="004C4180">
              <w:rPr>
                <w:rFonts w:ascii="Calibri" w:hAnsi="Calibri" w:cs="Calibri"/>
                <w:b/>
                <w:color w:val="002060"/>
              </w:rPr>
              <w:t xml:space="preserve"> </w:t>
            </w:r>
          </w:p>
        </w:tc>
      </w:tr>
      <w:tr w:rsidR="004C4180" w:rsidRPr="004C4180" w14:paraId="3E66DAD4"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576E28B" w14:textId="77777777" w:rsidR="004C4180" w:rsidRPr="004C4180" w:rsidRDefault="004C4180" w:rsidP="006E2002">
            <w:pPr>
              <w:numPr>
                <w:ilvl w:val="0"/>
                <w:numId w:val="59"/>
              </w:numPr>
              <w:rPr>
                <w:rFonts w:asciiTheme="minorHAnsi" w:hAnsiTheme="minorHAnsi" w:cstheme="minorHAnsi"/>
              </w:rPr>
            </w:pPr>
            <w:r w:rsidRPr="004C4180">
              <w:rPr>
                <w:rFonts w:asciiTheme="minorHAnsi" w:hAnsiTheme="minorHAnsi" w:cstheme="minorHAnsi"/>
              </w:rPr>
              <w:t>Do you have anti-bribery and corruption, anti-money laundering and fraud prevention practices in place?</w:t>
            </w:r>
          </w:p>
        </w:tc>
        <w:tc>
          <w:tcPr>
            <w:tcW w:w="983" w:type="dxa"/>
            <w:tcBorders>
              <w:left w:val="single" w:sz="4" w:space="0" w:color="4F81BD"/>
            </w:tcBorders>
            <w:vAlign w:val="center"/>
          </w:tcPr>
          <w:p w14:paraId="0CDDA100"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2D7640D0" w14:textId="77777777" w:rsidR="004C4180" w:rsidRPr="004C4180" w:rsidRDefault="004C4180" w:rsidP="004C4180">
            <w:pPr>
              <w:ind w:left="406" w:hanging="406"/>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2CA12DCD"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r w:rsidR="004C4180" w:rsidRPr="004C4180" w14:paraId="3FF10EA7"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AE5CA31" w14:textId="77777777" w:rsidR="004C4180" w:rsidRPr="004C4180" w:rsidRDefault="004C4180" w:rsidP="006E2002">
            <w:pPr>
              <w:numPr>
                <w:ilvl w:val="0"/>
                <w:numId w:val="59"/>
              </w:numPr>
              <w:rPr>
                <w:rFonts w:asciiTheme="minorHAnsi" w:hAnsiTheme="minorHAnsi" w:cstheme="minorHAnsi"/>
              </w:rPr>
            </w:pPr>
            <w:r w:rsidRPr="004C4180">
              <w:rPr>
                <w:rFonts w:asciiTheme="minorHAnsi" w:hAnsiTheme="minorHAnsi" w:cstheme="minorHAnsi"/>
              </w:rPr>
              <w:t xml:space="preserve">Please confirm that neither the company, nor any of its directors has been named in any corruption scandal (choose “Yes” to confirm </w:t>
            </w:r>
            <w:r w:rsidRPr="004C4180">
              <w:rPr>
                <w:rFonts w:asciiTheme="minorHAnsi" w:hAnsiTheme="minorHAnsi" w:cstheme="minorHAnsi"/>
                <w:b/>
              </w:rPr>
              <w:t>not being named</w:t>
            </w:r>
            <w:r w:rsidRPr="004C4180">
              <w:rPr>
                <w:rFonts w:asciiTheme="minorHAnsi" w:hAnsiTheme="minorHAnsi" w:cstheme="minorHAnsi"/>
              </w:rPr>
              <w:t xml:space="preserve"> in a corruption scandal)  </w:t>
            </w:r>
          </w:p>
        </w:tc>
        <w:tc>
          <w:tcPr>
            <w:tcW w:w="983" w:type="dxa"/>
            <w:tcBorders>
              <w:left w:val="single" w:sz="4" w:space="0" w:color="4F81BD"/>
            </w:tcBorders>
            <w:vAlign w:val="center"/>
          </w:tcPr>
          <w:p w14:paraId="2C8A5EBE" w14:textId="77777777" w:rsidR="004C4180" w:rsidRPr="004C4180" w:rsidRDefault="004C4180" w:rsidP="004C4180">
            <w:pPr>
              <w:ind w:left="406" w:hanging="406"/>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5361678E" w14:textId="77777777" w:rsidR="004C4180" w:rsidRPr="004C4180" w:rsidRDefault="004C4180" w:rsidP="004C4180">
            <w:pPr>
              <w:ind w:left="406" w:hanging="406"/>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5ACE85D4"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r w:rsidR="004C4180" w:rsidRPr="004C4180" w14:paraId="5D96414C"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DCBE114" w14:textId="77777777" w:rsidR="004C4180" w:rsidRPr="004C4180" w:rsidRDefault="004C4180" w:rsidP="006E2002">
            <w:pPr>
              <w:numPr>
                <w:ilvl w:val="0"/>
                <w:numId w:val="59"/>
              </w:numPr>
              <w:rPr>
                <w:rFonts w:asciiTheme="minorHAnsi" w:hAnsiTheme="minorHAnsi" w:cstheme="minorHAnsi"/>
              </w:rPr>
            </w:pPr>
            <w:r w:rsidRPr="004C4180">
              <w:rPr>
                <w:rFonts w:asciiTheme="minorHAnsi" w:hAnsiTheme="minorHAnsi" w:cstheme="minorHAnsi"/>
              </w:rPr>
              <w:t>Do you have a social responsibility programme in place?</w:t>
            </w:r>
          </w:p>
        </w:tc>
        <w:tc>
          <w:tcPr>
            <w:tcW w:w="983" w:type="dxa"/>
            <w:tcBorders>
              <w:left w:val="single" w:sz="4" w:space="0" w:color="4F81BD"/>
            </w:tcBorders>
            <w:vAlign w:val="center"/>
          </w:tcPr>
          <w:p w14:paraId="31868FE3"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124AC638" w14:textId="77777777" w:rsidR="004C4180" w:rsidRPr="004C4180" w:rsidRDefault="004C4180" w:rsidP="004C4180">
            <w:pPr>
              <w:ind w:left="406" w:hanging="406"/>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59A30226"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r w:rsidR="004C4180" w:rsidRPr="004C4180" w14:paraId="30A03201"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853E41D" w14:textId="77777777" w:rsidR="004C4180" w:rsidRPr="004C4180" w:rsidRDefault="004C4180" w:rsidP="006E2002">
            <w:pPr>
              <w:numPr>
                <w:ilvl w:val="0"/>
                <w:numId w:val="59"/>
              </w:numPr>
              <w:rPr>
                <w:rFonts w:asciiTheme="minorHAnsi" w:hAnsiTheme="minorHAnsi" w:cstheme="minorHAnsi"/>
              </w:rPr>
            </w:pPr>
            <w:r w:rsidRPr="004C4180">
              <w:rPr>
                <w:rFonts w:asciiTheme="minorHAnsi" w:hAnsiTheme="minorHAnsi" w:cstheme="minorHAnsi"/>
              </w:rPr>
              <w:t>Do you have an environmental protection policy, including potential harmful emission or hazardous waste management?</w:t>
            </w:r>
          </w:p>
        </w:tc>
        <w:tc>
          <w:tcPr>
            <w:tcW w:w="983" w:type="dxa"/>
            <w:tcBorders>
              <w:left w:val="single" w:sz="4" w:space="0" w:color="4F81BD"/>
            </w:tcBorders>
            <w:vAlign w:val="center"/>
          </w:tcPr>
          <w:p w14:paraId="75630EC3"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743A540F" w14:textId="77777777" w:rsidR="004C4180" w:rsidRPr="004C4180" w:rsidRDefault="004C4180" w:rsidP="004C4180">
            <w:pPr>
              <w:ind w:left="406" w:hanging="406"/>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7CB7C226"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r w:rsidR="004C4180" w:rsidRPr="004C4180" w14:paraId="13E7EABE"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CAB1021" w14:textId="77777777" w:rsidR="004C4180" w:rsidRPr="004C4180" w:rsidRDefault="004C4180" w:rsidP="006E2002">
            <w:pPr>
              <w:numPr>
                <w:ilvl w:val="0"/>
                <w:numId w:val="59"/>
              </w:numPr>
              <w:rPr>
                <w:rFonts w:asciiTheme="minorHAnsi" w:hAnsiTheme="minorHAnsi" w:cstheme="minorHAnsi"/>
              </w:rPr>
            </w:pPr>
            <w:r w:rsidRPr="004C4180">
              <w:rPr>
                <w:rFonts w:asciiTheme="minorHAnsi" w:hAnsiTheme="minorHAnsi" w:cstheme="minorHAnsi"/>
              </w:rPr>
              <w:t>Do you actively manage your organisation’s energy consumption?</w:t>
            </w:r>
          </w:p>
        </w:tc>
        <w:tc>
          <w:tcPr>
            <w:tcW w:w="983" w:type="dxa"/>
            <w:tcBorders>
              <w:left w:val="single" w:sz="4" w:space="0" w:color="4F81BD"/>
            </w:tcBorders>
            <w:vAlign w:val="center"/>
          </w:tcPr>
          <w:p w14:paraId="19968B92"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3F7521C0" w14:textId="77777777" w:rsidR="004C4180" w:rsidRPr="004C4180" w:rsidRDefault="004C4180" w:rsidP="004C4180">
            <w:pPr>
              <w:ind w:left="406" w:hanging="406"/>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0B9CA80E"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r w:rsidR="004C4180" w:rsidRPr="004C4180" w14:paraId="4B32DAA0" w14:textId="77777777" w:rsidTr="00AE034E">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32543B4" w14:textId="77777777" w:rsidR="004C4180" w:rsidRPr="004C4180" w:rsidRDefault="004C4180" w:rsidP="006E2002">
            <w:pPr>
              <w:numPr>
                <w:ilvl w:val="0"/>
                <w:numId w:val="59"/>
              </w:numPr>
              <w:rPr>
                <w:rFonts w:asciiTheme="minorHAnsi" w:hAnsiTheme="minorHAnsi" w:cstheme="minorHAnsi"/>
              </w:rPr>
            </w:pPr>
            <w:r w:rsidRPr="004C4180">
              <w:rPr>
                <w:rFonts w:asciiTheme="minorHAnsi" w:hAnsiTheme="minorHAnsi" w:cstheme="minorHAnsi"/>
              </w:rPr>
              <w:t>Is your employment equity plan up to date and actively managed?</w:t>
            </w:r>
          </w:p>
        </w:tc>
        <w:tc>
          <w:tcPr>
            <w:tcW w:w="983" w:type="dxa"/>
            <w:tcBorders>
              <w:left w:val="single" w:sz="4" w:space="0" w:color="4F81BD"/>
            </w:tcBorders>
            <w:vAlign w:val="center"/>
          </w:tcPr>
          <w:p w14:paraId="07A33194"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Yes</w:t>
            </w:r>
          </w:p>
        </w:tc>
        <w:tc>
          <w:tcPr>
            <w:tcW w:w="1205" w:type="dxa"/>
            <w:vAlign w:val="center"/>
          </w:tcPr>
          <w:p w14:paraId="1AB19E6F" w14:textId="77777777" w:rsidR="004C4180" w:rsidRPr="004C4180" w:rsidRDefault="004C4180" w:rsidP="004C4180">
            <w:pPr>
              <w:ind w:left="406" w:hanging="406"/>
              <w:jc w:val="center"/>
              <w:rPr>
                <w:rFonts w:asciiTheme="minorHAnsi" w:hAnsiTheme="minorHAnsi" w:cstheme="minorHAnsi"/>
                <w:b/>
              </w:rPr>
            </w:pPr>
            <w:r w:rsidRPr="004C4180">
              <w:rPr>
                <w:rFonts w:asciiTheme="minorHAnsi" w:hAnsiTheme="minorHAnsi" w:cstheme="minorHAnsi"/>
                <w:bCs/>
              </w:rPr>
              <w:t>Partially</w:t>
            </w:r>
          </w:p>
        </w:tc>
        <w:tc>
          <w:tcPr>
            <w:tcW w:w="1386" w:type="dxa"/>
            <w:vAlign w:val="center"/>
          </w:tcPr>
          <w:p w14:paraId="2B17CD7C" w14:textId="77777777" w:rsidR="004C4180" w:rsidRPr="004C4180" w:rsidRDefault="004C4180" w:rsidP="004C4180">
            <w:pPr>
              <w:ind w:left="406" w:hanging="406"/>
              <w:jc w:val="center"/>
              <w:rPr>
                <w:rFonts w:asciiTheme="minorHAnsi" w:hAnsiTheme="minorHAnsi" w:cstheme="minorHAnsi"/>
                <w:b/>
                <w:bCs/>
              </w:rPr>
            </w:pPr>
            <w:r w:rsidRPr="004C4180">
              <w:rPr>
                <w:rFonts w:asciiTheme="minorHAnsi" w:hAnsiTheme="minorHAnsi" w:cstheme="minorHAnsi"/>
                <w:bCs/>
              </w:rPr>
              <w:t>No</w:t>
            </w:r>
          </w:p>
        </w:tc>
      </w:tr>
    </w:tbl>
    <w:p w14:paraId="78F9F806" w14:textId="77777777" w:rsidR="004C4180" w:rsidRPr="004C4180" w:rsidRDefault="004C4180" w:rsidP="004C4180">
      <w:pPr>
        <w:rPr>
          <w:rFonts w:ascii="Calibri" w:hAnsi="Calibri" w:cs="Calibri"/>
        </w:rPr>
      </w:pPr>
    </w:p>
    <w:p w14:paraId="28ACFE75" w14:textId="77777777" w:rsidR="004C4180" w:rsidRPr="004C4180" w:rsidRDefault="004C4180" w:rsidP="006E2002">
      <w:pPr>
        <w:keepNext/>
        <w:numPr>
          <w:ilvl w:val="1"/>
          <w:numId w:val="66"/>
        </w:numPr>
        <w:spacing w:before="120"/>
        <w:jc w:val="left"/>
        <w:outlineLvl w:val="1"/>
        <w:rPr>
          <w:rFonts w:asciiTheme="majorHAnsi" w:eastAsiaTheme="majorEastAsia" w:hAnsiTheme="majorHAnsi" w:cstheme="minorBidi"/>
          <w:b/>
          <w:color w:val="0E1B8D"/>
          <w:sz w:val="28"/>
          <w:szCs w:val="26"/>
        </w:rPr>
      </w:pPr>
      <w:r w:rsidRPr="004C4180">
        <w:rPr>
          <w:rFonts w:asciiTheme="majorHAnsi" w:eastAsiaTheme="majorEastAsia" w:hAnsiTheme="majorHAnsi" w:cstheme="minorBidi"/>
          <w:b/>
          <w:color w:val="0E1B8D"/>
          <w:sz w:val="28"/>
          <w:szCs w:val="26"/>
        </w:rPr>
        <w:tab/>
      </w:r>
      <w:bookmarkStart w:id="86" w:name="_Toc151325608"/>
      <w:r w:rsidRPr="004C4180">
        <w:rPr>
          <w:rFonts w:asciiTheme="majorHAnsi" w:eastAsiaTheme="majorEastAsia" w:hAnsiTheme="majorHAnsi" w:cstheme="minorBidi"/>
          <w:b/>
          <w:color w:val="0E1B8D"/>
          <w:sz w:val="28"/>
          <w:szCs w:val="26"/>
        </w:rPr>
        <w:t>Third Party Risk Management Declaration</w:t>
      </w:r>
      <w:bookmarkEnd w:id="86"/>
    </w:p>
    <w:p w14:paraId="0FAAA726" w14:textId="77777777" w:rsidR="004C4180" w:rsidRPr="004C4180" w:rsidRDefault="004C4180" w:rsidP="006E2002">
      <w:pPr>
        <w:numPr>
          <w:ilvl w:val="1"/>
          <w:numId w:val="65"/>
        </w:numPr>
        <w:rPr>
          <w:rFonts w:ascii="Calibri" w:hAnsi="Calibri" w:cs="Calibri"/>
        </w:rPr>
      </w:pPr>
      <w:r w:rsidRPr="004C4180">
        <w:rPr>
          <w:rFonts w:ascii="Calibri" w:hAnsi="Calibri" w:cs="Calibri"/>
        </w:rPr>
        <w:t xml:space="preserve">The bidder hereby makes the following declaration and confirm the following information (mark with a “X” in the corresponding column): </w:t>
      </w:r>
    </w:p>
    <w:tbl>
      <w:tblPr>
        <w:tblpPr w:leftFromText="180" w:rightFromText="180" w:vertAnchor="text" w:horzAnchor="margin" w:tblpY="337"/>
        <w:tblW w:w="949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40"/>
        <w:gridCol w:w="2410"/>
        <w:gridCol w:w="1843"/>
      </w:tblGrid>
      <w:tr w:rsidR="004C4180" w:rsidRPr="004C4180" w14:paraId="6F663FF8" w14:textId="77777777" w:rsidTr="00AE034E">
        <w:trPr>
          <w:tblHeader/>
        </w:trPr>
        <w:tc>
          <w:tcPr>
            <w:tcW w:w="5240" w:type="dxa"/>
            <w:tcBorders>
              <w:bottom w:val="single" w:sz="4" w:space="0" w:color="4F81BD"/>
            </w:tcBorders>
            <w:shd w:val="clear" w:color="auto" w:fill="DBE5F1"/>
          </w:tcPr>
          <w:p w14:paraId="20DB0BB6" w14:textId="77777777" w:rsidR="004C4180" w:rsidRPr="004C4180" w:rsidRDefault="004C4180" w:rsidP="004C4180">
            <w:pPr>
              <w:rPr>
                <w:rFonts w:asciiTheme="majorHAnsi" w:eastAsiaTheme="majorEastAsia" w:hAnsiTheme="majorHAnsi" w:cstheme="minorBidi"/>
                <w:b/>
                <w:iCs/>
                <w:color w:val="0E1B8D"/>
                <w:sz w:val="24"/>
                <w:szCs w:val="24"/>
                <w:lang w:val="en-GB"/>
              </w:rPr>
            </w:pPr>
            <w:r w:rsidRPr="004C4180">
              <w:rPr>
                <w:rFonts w:asciiTheme="majorHAnsi" w:eastAsiaTheme="majorEastAsia" w:hAnsiTheme="majorHAnsi" w:cstheme="minorBidi"/>
                <w:b/>
                <w:iCs/>
                <w:color w:val="0E1B8D"/>
                <w:sz w:val="24"/>
                <w:szCs w:val="24"/>
                <w:lang w:val="en-GB"/>
              </w:rPr>
              <w:lastRenderedPageBreak/>
              <w:t xml:space="preserve">Statement of Declaration  </w:t>
            </w:r>
          </w:p>
        </w:tc>
        <w:tc>
          <w:tcPr>
            <w:tcW w:w="2410" w:type="dxa"/>
            <w:tcBorders>
              <w:bottom w:val="single" w:sz="4" w:space="0" w:color="4F81BD"/>
            </w:tcBorders>
            <w:shd w:val="clear" w:color="auto" w:fill="DBE5F1"/>
          </w:tcPr>
          <w:p w14:paraId="0E5D13B8" w14:textId="77777777" w:rsidR="004C4180" w:rsidRPr="004C4180" w:rsidRDefault="004C4180" w:rsidP="004C4180">
            <w:pPr>
              <w:jc w:val="center"/>
              <w:rPr>
                <w:rFonts w:asciiTheme="majorHAnsi" w:eastAsiaTheme="majorEastAsia" w:hAnsiTheme="majorHAnsi" w:cstheme="minorBidi"/>
                <w:b/>
                <w:iCs/>
                <w:color w:val="0E1B8D"/>
                <w:sz w:val="24"/>
                <w:szCs w:val="24"/>
                <w:lang w:val="en-GB"/>
              </w:rPr>
            </w:pPr>
            <w:r w:rsidRPr="004C4180">
              <w:rPr>
                <w:rFonts w:asciiTheme="majorHAnsi" w:eastAsiaTheme="majorEastAsia" w:hAnsiTheme="majorHAnsi" w:cstheme="minorBidi"/>
                <w:b/>
                <w:iCs/>
                <w:color w:val="0E1B8D"/>
                <w:sz w:val="24"/>
                <w:szCs w:val="24"/>
                <w:lang w:val="en-GB"/>
              </w:rPr>
              <w:t>Accept and Confirm</w:t>
            </w:r>
          </w:p>
          <w:p w14:paraId="23CA4214" w14:textId="77777777" w:rsidR="004C4180" w:rsidRPr="004C4180" w:rsidRDefault="004C4180" w:rsidP="004C4180">
            <w:pPr>
              <w:rPr>
                <w:rFonts w:asciiTheme="majorHAnsi" w:eastAsiaTheme="majorEastAsia" w:hAnsiTheme="majorHAnsi" w:cstheme="minorBidi"/>
                <w:b/>
                <w:iCs/>
                <w:color w:val="0E1B8D"/>
                <w:sz w:val="24"/>
                <w:szCs w:val="24"/>
                <w:lang w:val="en-GB"/>
              </w:rPr>
            </w:pPr>
          </w:p>
        </w:tc>
        <w:tc>
          <w:tcPr>
            <w:tcW w:w="1843" w:type="dxa"/>
            <w:tcBorders>
              <w:bottom w:val="single" w:sz="4" w:space="0" w:color="4F81BD"/>
            </w:tcBorders>
            <w:shd w:val="clear" w:color="auto" w:fill="DBE5F1"/>
          </w:tcPr>
          <w:p w14:paraId="2155B0A4" w14:textId="77777777" w:rsidR="004C4180" w:rsidRPr="004C4180" w:rsidRDefault="004C4180" w:rsidP="004C4180">
            <w:pPr>
              <w:jc w:val="center"/>
              <w:rPr>
                <w:rFonts w:asciiTheme="majorHAnsi" w:eastAsiaTheme="majorEastAsia" w:hAnsiTheme="majorHAnsi" w:cstheme="minorBidi"/>
                <w:b/>
                <w:iCs/>
                <w:color w:val="0E1B8D"/>
                <w:sz w:val="24"/>
                <w:szCs w:val="24"/>
                <w:lang w:val="en-GB"/>
              </w:rPr>
            </w:pPr>
            <w:r w:rsidRPr="004C4180">
              <w:rPr>
                <w:rFonts w:asciiTheme="majorHAnsi" w:eastAsiaTheme="majorEastAsia" w:hAnsiTheme="majorHAnsi" w:cstheme="minorBidi"/>
                <w:b/>
                <w:iCs/>
                <w:color w:val="0E1B8D"/>
                <w:sz w:val="24"/>
                <w:szCs w:val="24"/>
                <w:lang w:val="en-GB"/>
              </w:rPr>
              <w:t>Do not accept and Confirm</w:t>
            </w:r>
          </w:p>
        </w:tc>
      </w:tr>
      <w:tr w:rsidR="004C4180" w:rsidRPr="004C4180" w14:paraId="1918D24F" w14:textId="77777777" w:rsidTr="00AE034E">
        <w:trPr>
          <w:cantSplit/>
        </w:trPr>
        <w:tc>
          <w:tcPr>
            <w:tcW w:w="5240" w:type="dxa"/>
            <w:tcBorders>
              <w:top w:val="single" w:sz="4" w:space="0" w:color="4F81BD"/>
              <w:left w:val="single" w:sz="4" w:space="0" w:color="4F81BD"/>
              <w:bottom w:val="single" w:sz="4" w:space="0" w:color="4F81BD"/>
              <w:right w:val="single" w:sz="4" w:space="0" w:color="4F81BD"/>
            </w:tcBorders>
            <w:vAlign w:val="bottom"/>
          </w:tcPr>
          <w:p w14:paraId="40B0F65E" w14:textId="77777777" w:rsidR="004C4180" w:rsidRPr="004C4180" w:rsidRDefault="004C4180" w:rsidP="006E2002">
            <w:pPr>
              <w:numPr>
                <w:ilvl w:val="0"/>
                <w:numId w:val="61"/>
              </w:numPr>
              <w:jc w:val="left"/>
              <w:rPr>
                <w:rFonts w:asciiTheme="minorHAnsi" w:hAnsiTheme="minorHAnsi" w:cstheme="minorHAnsi"/>
                <w:bCs/>
              </w:rPr>
            </w:pPr>
            <w:r w:rsidRPr="004C4180">
              <w:rPr>
                <w:rFonts w:asciiTheme="minorHAnsi" w:hAnsiTheme="minorHAnsi" w:cstheme="minorHAnsi"/>
                <w:bCs/>
              </w:rPr>
              <w:t xml:space="preserve">All questions in this assessment were answered accurately. </w:t>
            </w:r>
          </w:p>
        </w:tc>
        <w:tc>
          <w:tcPr>
            <w:tcW w:w="2410" w:type="dxa"/>
            <w:tcBorders>
              <w:left w:val="single" w:sz="4" w:space="0" w:color="4F81BD"/>
            </w:tcBorders>
          </w:tcPr>
          <w:p w14:paraId="5FE855EE" w14:textId="77777777" w:rsidR="004C4180" w:rsidRPr="004C4180" w:rsidRDefault="004C4180" w:rsidP="004C4180">
            <w:pPr>
              <w:ind w:left="301" w:hanging="301"/>
              <w:jc w:val="center"/>
              <w:rPr>
                <w:rFonts w:ascii="Calibri" w:hAnsi="Calibri" w:cs="Calibri"/>
                <w:b/>
                <w:sz w:val="20"/>
              </w:rPr>
            </w:pPr>
          </w:p>
          <w:p w14:paraId="6F3566DF" w14:textId="77777777" w:rsidR="004C4180" w:rsidRPr="004C4180" w:rsidRDefault="004C4180" w:rsidP="004C4180">
            <w:pPr>
              <w:ind w:left="301" w:hanging="301"/>
              <w:jc w:val="center"/>
              <w:rPr>
                <w:rFonts w:ascii="Calibri" w:hAnsi="Calibri" w:cs="Calibri"/>
                <w:b/>
                <w:sz w:val="20"/>
              </w:rPr>
            </w:pPr>
          </w:p>
        </w:tc>
        <w:tc>
          <w:tcPr>
            <w:tcW w:w="1843" w:type="dxa"/>
          </w:tcPr>
          <w:p w14:paraId="6EB869ED" w14:textId="77777777" w:rsidR="004C4180" w:rsidRPr="004C4180" w:rsidRDefault="004C4180" w:rsidP="004C4180">
            <w:pPr>
              <w:ind w:left="301" w:hanging="301"/>
              <w:jc w:val="center"/>
              <w:rPr>
                <w:rFonts w:ascii="Calibri" w:hAnsi="Calibri" w:cs="Calibri"/>
                <w:b/>
                <w:sz w:val="20"/>
              </w:rPr>
            </w:pPr>
          </w:p>
          <w:p w14:paraId="33C49F1C" w14:textId="77777777" w:rsidR="004C4180" w:rsidRPr="004C4180" w:rsidRDefault="004C4180" w:rsidP="004C4180">
            <w:pPr>
              <w:rPr>
                <w:rFonts w:ascii="Calibri" w:hAnsi="Calibri" w:cs="Calibri"/>
                <w:color w:val="FF0000"/>
              </w:rPr>
            </w:pPr>
          </w:p>
        </w:tc>
      </w:tr>
      <w:tr w:rsidR="004C4180" w:rsidRPr="004C4180" w14:paraId="66648961" w14:textId="77777777" w:rsidTr="00AE034E">
        <w:trPr>
          <w:cantSplit/>
        </w:trPr>
        <w:tc>
          <w:tcPr>
            <w:tcW w:w="5240" w:type="dxa"/>
            <w:tcBorders>
              <w:top w:val="single" w:sz="4" w:space="0" w:color="4F81BD"/>
              <w:left w:val="single" w:sz="4" w:space="0" w:color="4F81BD"/>
              <w:bottom w:val="single" w:sz="4" w:space="0" w:color="4F81BD"/>
              <w:right w:val="single" w:sz="4" w:space="0" w:color="4F81BD"/>
            </w:tcBorders>
            <w:vAlign w:val="bottom"/>
          </w:tcPr>
          <w:p w14:paraId="6848F212" w14:textId="77777777" w:rsidR="004C4180" w:rsidRPr="004C4180" w:rsidRDefault="004C4180" w:rsidP="006E2002">
            <w:pPr>
              <w:numPr>
                <w:ilvl w:val="0"/>
                <w:numId w:val="61"/>
              </w:numPr>
              <w:jc w:val="left"/>
              <w:rPr>
                <w:rFonts w:asciiTheme="minorHAnsi" w:hAnsiTheme="minorHAnsi" w:cstheme="minorHAnsi"/>
              </w:rPr>
            </w:pPr>
            <w:r w:rsidRPr="004C4180">
              <w:rPr>
                <w:rFonts w:asciiTheme="minorHAnsi" w:hAnsiTheme="minorHAnsi" w:cstheme="minorHAnsi"/>
              </w:rPr>
              <w:t xml:space="preserve">SITA can request additional supporting documentation, within reason, to confirm the accuracy and completeness of the information provided in this self-assessment. </w:t>
            </w:r>
          </w:p>
        </w:tc>
        <w:tc>
          <w:tcPr>
            <w:tcW w:w="2410" w:type="dxa"/>
            <w:tcBorders>
              <w:left w:val="single" w:sz="4" w:space="0" w:color="4F81BD"/>
            </w:tcBorders>
          </w:tcPr>
          <w:p w14:paraId="517B806B" w14:textId="77777777" w:rsidR="004C4180" w:rsidRPr="004C4180" w:rsidRDefault="004C4180" w:rsidP="004C4180">
            <w:pPr>
              <w:ind w:left="301" w:hanging="301"/>
              <w:jc w:val="center"/>
              <w:rPr>
                <w:rFonts w:ascii="Calibri" w:hAnsi="Calibri" w:cs="Calibri"/>
                <w:b/>
                <w:sz w:val="20"/>
              </w:rPr>
            </w:pPr>
          </w:p>
        </w:tc>
        <w:tc>
          <w:tcPr>
            <w:tcW w:w="1843" w:type="dxa"/>
          </w:tcPr>
          <w:p w14:paraId="09FA6796" w14:textId="77777777" w:rsidR="004C4180" w:rsidRPr="004C4180" w:rsidRDefault="004C4180" w:rsidP="004C4180">
            <w:pPr>
              <w:ind w:left="301" w:hanging="301"/>
              <w:jc w:val="center"/>
              <w:rPr>
                <w:rFonts w:ascii="Calibri" w:hAnsi="Calibri" w:cs="Calibri"/>
                <w:b/>
                <w:sz w:val="20"/>
              </w:rPr>
            </w:pPr>
          </w:p>
        </w:tc>
      </w:tr>
    </w:tbl>
    <w:p w14:paraId="39F74EAB" w14:textId="77777777" w:rsidR="004C4180" w:rsidRPr="004C4180" w:rsidRDefault="004C4180" w:rsidP="004C4180">
      <w:pPr>
        <w:rPr>
          <w:rFonts w:ascii="Calibri" w:hAnsi="Calibri" w:cs="Calibri"/>
        </w:rPr>
      </w:pPr>
    </w:p>
    <w:p w14:paraId="5F91B655" w14:textId="77777777" w:rsidR="004C4180" w:rsidRPr="004C4180" w:rsidRDefault="004C4180" w:rsidP="004C4180">
      <w:pPr>
        <w:rPr>
          <w:rFonts w:ascii="Calibri" w:hAnsi="Calibri" w:cs="Calibri"/>
        </w:rPr>
      </w:pPr>
    </w:p>
    <w:p w14:paraId="740CCE44" w14:textId="77777777" w:rsidR="004C4180" w:rsidRPr="004C4180" w:rsidRDefault="004C4180" w:rsidP="006E2002">
      <w:pPr>
        <w:keepNext/>
        <w:numPr>
          <w:ilvl w:val="2"/>
          <w:numId w:val="66"/>
        </w:numPr>
        <w:spacing w:before="120"/>
        <w:ind w:left="-142" w:firstLine="142"/>
        <w:jc w:val="left"/>
        <w:outlineLvl w:val="2"/>
        <w:rPr>
          <w:rFonts w:asciiTheme="majorHAnsi" w:eastAsiaTheme="majorEastAsia" w:hAnsiTheme="majorHAnsi" w:cstheme="minorBidi"/>
          <w:b/>
          <w:iCs/>
          <w:color w:val="0E1B8D"/>
          <w:sz w:val="24"/>
          <w:szCs w:val="24"/>
          <w:lang w:val="en-GB"/>
        </w:rPr>
      </w:pPr>
      <w:bookmarkStart w:id="87" w:name="_Toc151325609"/>
      <w:r w:rsidRPr="004C4180">
        <w:rPr>
          <w:rFonts w:asciiTheme="majorHAnsi" w:eastAsiaTheme="majorEastAsia" w:hAnsiTheme="majorHAnsi" w:cstheme="minorBidi"/>
          <w:b/>
          <w:iCs/>
          <w:color w:val="0E1B8D"/>
          <w:sz w:val="24"/>
          <w:szCs w:val="24"/>
          <w:lang w:val="en-GB"/>
        </w:rPr>
        <w:t>Declaration of Acceptance</w:t>
      </w:r>
      <w:bookmarkEnd w:id="87"/>
    </w:p>
    <w:tbl>
      <w:tblPr>
        <w:tblW w:w="4932"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87"/>
        <w:gridCol w:w="1768"/>
        <w:gridCol w:w="1842"/>
      </w:tblGrid>
      <w:tr w:rsidR="004C4180" w:rsidRPr="004C4180" w14:paraId="70EF2BA2" w14:textId="77777777" w:rsidTr="00AE034E">
        <w:tc>
          <w:tcPr>
            <w:tcW w:w="3099" w:type="pct"/>
            <w:shd w:val="clear" w:color="auto" w:fill="C6D9F1"/>
          </w:tcPr>
          <w:p w14:paraId="2A51FC6B" w14:textId="77777777" w:rsidR="004C4180" w:rsidRPr="004C4180" w:rsidRDefault="004C4180" w:rsidP="004C4180">
            <w:pPr>
              <w:rPr>
                <w:rFonts w:ascii="Calibri" w:hAnsi="Calibri" w:cs="Calibri"/>
                <w:b/>
              </w:rPr>
            </w:pPr>
          </w:p>
        </w:tc>
        <w:tc>
          <w:tcPr>
            <w:tcW w:w="931" w:type="pct"/>
            <w:shd w:val="clear" w:color="auto" w:fill="C6D9F1"/>
          </w:tcPr>
          <w:p w14:paraId="264D5623" w14:textId="77777777" w:rsidR="004C4180" w:rsidRPr="004C4180" w:rsidRDefault="004C4180" w:rsidP="004C4180">
            <w:pPr>
              <w:jc w:val="center"/>
              <w:rPr>
                <w:rFonts w:asciiTheme="majorHAnsi" w:eastAsiaTheme="majorEastAsia" w:hAnsiTheme="majorHAnsi" w:cstheme="minorBidi"/>
                <w:b/>
                <w:iCs/>
                <w:color w:val="0E1B8D"/>
                <w:sz w:val="24"/>
                <w:szCs w:val="24"/>
                <w:lang w:val="en-GB"/>
              </w:rPr>
            </w:pPr>
            <w:r w:rsidRPr="004C4180">
              <w:rPr>
                <w:rFonts w:asciiTheme="majorHAnsi" w:eastAsiaTheme="majorEastAsia" w:hAnsiTheme="majorHAnsi" w:cstheme="minorBidi"/>
                <w:b/>
                <w:iCs/>
                <w:color w:val="0E1B8D"/>
                <w:sz w:val="24"/>
                <w:szCs w:val="24"/>
                <w:lang w:val="en-GB"/>
              </w:rPr>
              <w:t>Accept all</w:t>
            </w:r>
          </w:p>
        </w:tc>
        <w:tc>
          <w:tcPr>
            <w:tcW w:w="970" w:type="pct"/>
            <w:shd w:val="clear" w:color="auto" w:fill="C6D9F1"/>
          </w:tcPr>
          <w:p w14:paraId="7FEE3834" w14:textId="77777777" w:rsidR="004C4180" w:rsidRPr="004C4180" w:rsidRDefault="004C4180" w:rsidP="004C4180">
            <w:pPr>
              <w:jc w:val="center"/>
              <w:rPr>
                <w:rFonts w:asciiTheme="majorHAnsi" w:eastAsiaTheme="majorEastAsia" w:hAnsiTheme="majorHAnsi" w:cstheme="minorBidi"/>
                <w:b/>
                <w:iCs/>
                <w:color w:val="0E1B8D"/>
                <w:sz w:val="24"/>
                <w:szCs w:val="24"/>
                <w:lang w:val="en-GB"/>
              </w:rPr>
            </w:pPr>
            <w:r w:rsidRPr="004C4180">
              <w:rPr>
                <w:rFonts w:asciiTheme="majorHAnsi" w:eastAsiaTheme="majorEastAsia" w:hAnsiTheme="majorHAnsi" w:cstheme="minorBidi"/>
                <w:b/>
                <w:iCs/>
                <w:color w:val="0E1B8D"/>
                <w:sz w:val="24"/>
                <w:szCs w:val="24"/>
                <w:lang w:val="en-GB"/>
              </w:rPr>
              <w:t>Do not accept all</w:t>
            </w:r>
          </w:p>
        </w:tc>
      </w:tr>
      <w:tr w:rsidR="004C4180" w:rsidRPr="004C4180" w14:paraId="570E5863" w14:textId="77777777" w:rsidTr="00AE034E">
        <w:tc>
          <w:tcPr>
            <w:tcW w:w="3099" w:type="pct"/>
          </w:tcPr>
          <w:p w14:paraId="2269D2B9" w14:textId="77777777" w:rsidR="004C4180" w:rsidRPr="004C4180" w:rsidRDefault="004C4180" w:rsidP="006E2002">
            <w:pPr>
              <w:numPr>
                <w:ilvl w:val="0"/>
                <w:numId w:val="60"/>
              </w:numPr>
              <w:rPr>
                <w:rFonts w:asciiTheme="minorHAnsi" w:hAnsiTheme="minorHAnsi" w:cstheme="minorHAnsi"/>
              </w:rPr>
            </w:pPr>
            <w:r w:rsidRPr="004C4180">
              <w:rPr>
                <w:rFonts w:asciiTheme="minorHAnsi" w:hAnsiTheme="minorHAnsi" w:cstheme="minorHAnsi"/>
              </w:rPr>
              <w:t xml:space="preserve">The bidder declares that all information provided in this assessment is accurate. </w:t>
            </w:r>
          </w:p>
          <w:p w14:paraId="50C5DA33" w14:textId="77777777" w:rsidR="004C4180" w:rsidRPr="004C4180" w:rsidRDefault="004C4180" w:rsidP="006E2002">
            <w:pPr>
              <w:numPr>
                <w:ilvl w:val="0"/>
                <w:numId w:val="60"/>
              </w:numPr>
              <w:rPr>
                <w:rFonts w:asciiTheme="minorHAnsi" w:hAnsiTheme="minorHAnsi" w:cstheme="minorHAnsi"/>
              </w:rPr>
            </w:pPr>
            <w:r w:rsidRPr="004C4180">
              <w:rPr>
                <w:rFonts w:asciiTheme="minorHAnsi" w:hAnsiTheme="minorHAnsi" w:cstheme="minorHAnsi"/>
              </w:rPr>
              <w:t xml:space="preserve">The bidder understands that any false information may constitute misrepresentation. </w:t>
            </w:r>
          </w:p>
          <w:p w14:paraId="5150ABF2" w14:textId="77777777" w:rsidR="004C4180" w:rsidRPr="004C4180" w:rsidRDefault="004C4180" w:rsidP="006E2002">
            <w:pPr>
              <w:numPr>
                <w:ilvl w:val="1"/>
                <w:numId w:val="60"/>
              </w:numPr>
              <w:rPr>
                <w:rFonts w:asciiTheme="minorHAnsi" w:hAnsiTheme="minorHAnsi" w:cstheme="minorHAnsi"/>
              </w:rPr>
            </w:pPr>
            <w:r w:rsidRPr="004C4180">
              <w:rPr>
                <w:rFonts w:asciiTheme="minorHAnsi" w:hAnsiTheme="minorHAnsi" w:cstheme="minorHAnsi"/>
              </w:rPr>
              <w:t xml:space="preserve">SITA reserves the right to verify the information provided. </w:t>
            </w:r>
          </w:p>
          <w:p w14:paraId="1EE13F74" w14:textId="77777777" w:rsidR="004C4180" w:rsidRPr="004C4180" w:rsidRDefault="004C4180" w:rsidP="006E2002">
            <w:pPr>
              <w:numPr>
                <w:ilvl w:val="0"/>
                <w:numId w:val="60"/>
              </w:numPr>
              <w:jc w:val="left"/>
              <w:rPr>
                <w:rFonts w:asciiTheme="minorHAnsi" w:hAnsiTheme="minorHAnsi" w:cstheme="minorHAnsi"/>
                <w:b/>
                <w:bCs/>
              </w:rPr>
            </w:pPr>
            <w:r w:rsidRPr="004C4180">
              <w:rPr>
                <w:rFonts w:asciiTheme="minorHAnsi" w:hAnsiTheme="minorHAnsi" w:cstheme="minorHAnsi"/>
              </w:rPr>
              <w:t xml:space="preserve">By completing the Third-Party Risk Management </w:t>
            </w:r>
            <w:proofErr w:type="gramStart"/>
            <w:r w:rsidRPr="004C4180">
              <w:rPr>
                <w:rFonts w:asciiTheme="minorHAnsi" w:hAnsiTheme="minorHAnsi" w:cstheme="minorHAnsi"/>
              </w:rPr>
              <w:t>Assessment</w:t>
            </w:r>
            <w:proofErr w:type="gramEnd"/>
            <w:r w:rsidRPr="004C4180">
              <w:rPr>
                <w:rFonts w:asciiTheme="minorHAnsi" w:hAnsiTheme="minorHAnsi" w:cstheme="minorHAnsi"/>
              </w:rPr>
              <w:t xml:space="preserve"> the Bidder agrees to  provide all reasonable supporting documentation when requested to do so, as well as during contract finalisation as this is a </w:t>
            </w:r>
            <w:r w:rsidRPr="004C4180">
              <w:rPr>
                <w:rFonts w:asciiTheme="minorHAnsi" w:hAnsiTheme="minorHAnsi" w:cstheme="minorHAnsi"/>
                <w:b/>
                <w:bCs/>
              </w:rPr>
              <w:t>pre-award condition of this bid.</w:t>
            </w:r>
          </w:p>
          <w:p w14:paraId="424C0521" w14:textId="77777777" w:rsidR="004C4180" w:rsidRPr="004C4180" w:rsidRDefault="004C4180" w:rsidP="006E2002">
            <w:pPr>
              <w:numPr>
                <w:ilvl w:val="0"/>
                <w:numId w:val="60"/>
              </w:numPr>
              <w:rPr>
                <w:rFonts w:asciiTheme="minorHAnsi" w:hAnsiTheme="minorHAnsi" w:cstheme="minorHAnsi"/>
              </w:rPr>
            </w:pPr>
            <w:r w:rsidRPr="004C4180">
              <w:rPr>
                <w:rFonts w:asciiTheme="minorHAnsi" w:hAnsiTheme="minorHAnsi" w:cstheme="minorHAnsi"/>
              </w:rPr>
              <w:t>The bidders understand and agrees that this section will form part of the contract and is legally binding.</w:t>
            </w:r>
          </w:p>
          <w:p w14:paraId="796DA178" w14:textId="77777777" w:rsidR="004C4180" w:rsidRPr="004C4180" w:rsidRDefault="004C4180" w:rsidP="004C4180">
            <w:pPr>
              <w:rPr>
                <w:rFonts w:asciiTheme="minorHAnsi" w:hAnsiTheme="minorHAnsi" w:cstheme="minorHAnsi"/>
              </w:rPr>
            </w:pPr>
          </w:p>
        </w:tc>
        <w:tc>
          <w:tcPr>
            <w:tcW w:w="931" w:type="pct"/>
          </w:tcPr>
          <w:p w14:paraId="7DD87AAA" w14:textId="77777777" w:rsidR="004C4180" w:rsidRPr="004C4180" w:rsidRDefault="004C4180" w:rsidP="004C4180">
            <w:pPr>
              <w:rPr>
                <w:rFonts w:ascii="Calibri" w:hAnsi="Calibri" w:cs="Calibri"/>
              </w:rPr>
            </w:pPr>
          </w:p>
        </w:tc>
        <w:tc>
          <w:tcPr>
            <w:tcW w:w="970" w:type="pct"/>
          </w:tcPr>
          <w:p w14:paraId="74E6D88C" w14:textId="77777777" w:rsidR="004C4180" w:rsidRPr="004C4180" w:rsidRDefault="004C4180" w:rsidP="004C4180">
            <w:pPr>
              <w:rPr>
                <w:rFonts w:ascii="Calibri" w:hAnsi="Calibri" w:cs="Calibri"/>
              </w:rPr>
            </w:pPr>
          </w:p>
        </w:tc>
      </w:tr>
      <w:tr w:rsidR="004C4180" w:rsidRPr="004C4180" w14:paraId="39A6BE62" w14:textId="77777777" w:rsidTr="00AE034E">
        <w:tc>
          <w:tcPr>
            <w:tcW w:w="5000" w:type="pct"/>
            <w:gridSpan w:val="3"/>
          </w:tcPr>
          <w:p w14:paraId="5C61AC99" w14:textId="77777777" w:rsidR="004C4180" w:rsidRPr="004C4180" w:rsidRDefault="004C4180" w:rsidP="004C4180">
            <w:pPr>
              <w:rPr>
                <w:rFonts w:asciiTheme="minorHAnsi" w:hAnsiTheme="minorHAnsi" w:cstheme="minorHAnsi"/>
                <w:b/>
                <w:bCs/>
              </w:rPr>
            </w:pPr>
            <w:r w:rsidRPr="004C4180">
              <w:rPr>
                <w:rFonts w:asciiTheme="minorHAnsi" w:hAnsiTheme="minorHAnsi" w:cstheme="minorHAnsi"/>
                <w:b/>
                <w:bCs/>
              </w:rPr>
              <w:t>Any additional comments by bidder pertaining to the third-party risk assessment:</w:t>
            </w:r>
          </w:p>
          <w:p w14:paraId="2A27533C" w14:textId="77777777" w:rsidR="004C4180" w:rsidRPr="004C4180" w:rsidRDefault="004C4180" w:rsidP="004C4180">
            <w:pPr>
              <w:rPr>
                <w:rFonts w:asciiTheme="minorHAnsi" w:hAnsiTheme="minorHAnsi" w:cstheme="minorHAnsi"/>
                <w:b/>
              </w:rPr>
            </w:pPr>
          </w:p>
          <w:p w14:paraId="41B0DC9E" w14:textId="77777777" w:rsidR="004C4180" w:rsidRPr="004C4180" w:rsidRDefault="004C4180" w:rsidP="004C4180">
            <w:pPr>
              <w:rPr>
                <w:rFonts w:asciiTheme="minorHAnsi" w:hAnsiTheme="minorHAnsi" w:cstheme="minorHAnsi"/>
                <w:b/>
              </w:rPr>
            </w:pPr>
          </w:p>
          <w:p w14:paraId="390C7F9A" w14:textId="77777777" w:rsidR="004C4180" w:rsidRPr="004C4180" w:rsidRDefault="004C4180" w:rsidP="004C4180">
            <w:pPr>
              <w:rPr>
                <w:rFonts w:asciiTheme="minorHAnsi" w:hAnsiTheme="minorHAnsi" w:cstheme="minorHAnsi"/>
                <w:b/>
              </w:rPr>
            </w:pPr>
          </w:p>
          <w:p w14:paraId="2F88077F" w14:textId="77777777" w:rsidR="004C4180" w:rsidRPr="004C4180" w:rsidRDefault="004C4180" w:rsidP="004C4180">
            <w:pPr>
              <w:rPr>
                <w:rFonts w:asciiTheme="minorHAnsi" w:hAnsiTheme="minorHAnsi" w:cstheme="minorHAnsi"/>
                <w:b/>
              </w:rPr>
            </w:pPr>
          </w:p>
          <w:p w14:paraId="109450BB" w14:textId="77777777" w:rsidR="004C4180" w:rsidRPr="004C4180" w:rsidRDefault="004C4180" w:rsidP="004C4180">
            <w:pPr>
              <w:rPr>
                <w:rFonts w:asciiTheme="minorHAnsi" w:hAnsiTheme="minorHAnsi" w:cstheme="minorHAnsi"/>
                <w:b/>
              </w:rPr>
            </w:pPr>
          </w:p>
          <w:p w14:paraId="24E9D540" w14:textId="77777777" w:rsidR="004C4180" w:rsidRPr="004C4180" w:rsidRDefault="004C4180" w:rsidP="004C4180">
            <w:pPr>
              <w:rPr>
                <w:rFonts w:asciiTheme="minorHAnsi" w:hAnsiTheme="minorHAnsi" w:cstheme="minorHAnsi"/>
                <w:b/>
              </w:rPr>
            </w:pPr>
          </w:p>
        </w:tc>
      </w:tr>
    </w:tbl>
    <w:p w14:paraId="4CE2900A" w14:textId="77777777" w:rsidR="004C4180" w:rsidRPr="004C4180" w:rsidRDefault="004C4180" w:rsidP="004C4180">
      <w:pPr>
        <w:ind w:left="360"/>
        <w:jc w:val="left"/>
        <w:rPr>
          <w:rFonts w:ascii="Calibri" w:eastAsia="Times New Roman" w:hAnsi="Calibri" w:cs="Calibri"/>
          <w:color w:val="FF0000"/>
          <w:sz w:val="24"/>
          <w:szCs w:val="24"/>
        </w:rPr>
      </w:pPr>
    </w:p>
    <w:p w14:paraId="2ABCB2B1" w14:textId="77777777" w:rsidR="004C4180" w:rsidRPr="004C4180" w:rsidRDefault="004C4180" w:rsidP="004C4180">
      <w:pPr>
        <w:ind w:left="709" w:hanging="709"/>
        <w:rPr>
          <w:rFonts w:asciiTheme="minorHAnsi" w:hAnsiTheme="minorHAnsi" w:cstheme="minorHAnsi"/>
          <w:b/>
          <w:bCs/>
          <w:color w:val="FF0000"/>
        </w:rPr>
      </w:pPr>
      <w:r w:rsidRPr="004C4180">
        <w:rPr>
          <w:rFonts w:asciiTheme="minorHAnsi" w:hAnsiTheme="minorHAnsi" w:cstheme="minorHAnsi"/>
          <w:b/>
          <w:bCs/>
          <w:color w:val="FF0000"/>
        </w:rPr>
        <w:t>NOTE: Failing to complete all the questions, or not Accepting the Declaration of Acceptance will lead to disqualification.</w:t>
      </w:r>
    </w:p>
    <w:p w14:paraId="1DC0ADBA" w14:textId="77777777" w:rsidR="00D826CA" w:rsidRPr="00BC399A" w:rsidRDefault="00D826CA" w:rsidP="005F2D66">
      <w:pPr>
        <w:pStyle w:val="ListParagraph"/>
        <w:spacing w:after="120" w:line="240" w:lineRule="auto"/>
        <w:ind w:left="1134"/>
        <w:jc w:val="left"/>
        <w:outlineLvl w:val="9"/>
        <w:rPr>
          <w:rFonts w:asciiTheme="majorHAnsi" w:hAnsiTheme="majorHAnsi" w:cstheme="majorHAnsi"/>
          <w:b/>
          <w:bCs/>
        </w:rPr>
      </w:pPr>
    </w:p>
    <w:sectPr w:rsidR="00D826CA" w:rsidRPr="00BC399A" w:rsidSect="009A344F">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50495" w14:textId="77777777" w:rsidR="006E2002" w:rsidRDefault="006E2002" w:rsidP="000C56A7">
      <w:pPr>
        <w:spacing w:after="0" w:line="240" w:lineRule="auto"/>
      </w:pPr>
      <w:r>
        <w:separator/>
      </w:r>
    </w:p>
  </w:endnote>
  <w:endnote w:type="continuationSeparator" w:id="0">
    <w:p w14:paraId="58C24734" w14:textId="77777777" w:rsidR="006E2002" w:rsidRDefault="006E2002"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AE034E" w14:paraId="70F6842A" w14:textId="77777777" w:rsidTr="00E5740F">
      <w:tc>
        <w:tcPr>
          <w:tcW w:w="3828" w:type="dxa"/>
        </w:tcPr>
        <w:p w14:paraId="3ABEF114" w14:textId="77777777" w:rsidR="00AE034E" w:rsidRDefault="00AE034E"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4A33655B" w14:textId="77777777" w:rsidR="00AE034E" w:rsidRDefault="00AE034E" w:rsidP="008360E8">
          <w:pPr>
            <w:jc w:val="center"/>
            <w:rPr>
              <w:sz w:val="20"/>
            </w:rPr>
          </w:pPr>
          <w:r w:rsidRPr="000D1A1B">
            <w:rPr>
              <w:rFonts w:asciiTheme="minorHAnsi" w:hAnsiTheme="minorHAnsi" w:cstheme="minorHAnsi"/>
              <w:sz w:val="16"/>
              <w:szCs w:val="16"/>
              <w:lang w:val="en-GB"/>
            </w:rPr>
            <w:t>RESTRICTED</w:t>
          </w:r>
        </w:p>
      </w:tc>
      <w:tc>
        <w:tcPr>
          <w:tcW w:w="3816" w:type="dxa"/>
        </w:tcPr>
        <w:p w14:paraId="30C42CC6" w14:textId="77777777" w:rsidR="00AE034E" w:rsidRDefault="00AE034E"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3C39301A" w14:textId="77777777" w:rsidR="00AE034E" w:rsidRPr="00E5740F" w:rsidRDefault="00AE034E"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18F97F80" wp14:editId="369D0AD2">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4B924345" w14:textId="77777777" w:rsidR="00AE034E" w:rsidRPr="00F37BD6" w:rsidRDefault="00AE034E"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F97F80"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4B924345" w14:textId="77777777" w:rsidR="00AE034E" w:rsidRPr="00F37BD6" w:rsidRDefault="00AE034E"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4FA47" w14:textId="77777777" w:rsidR="006E2002" w:rsidRDefault="006E2002" w:rsidP="000C56A7">
      <w:pPr>
        <w:spacing w:after="0" w:line="240" w:lineRule="auto"/>
      </w:pPr>
      <w:r>
        <w:separator/>
      </w:r>
    </w:p>
  </w:footnote>
  <w:footnote w:type="continuationSeparator" w:id="0">
    <w:p w14:paraId="521B6C0E" w14:textId="77777777" w:rsidR="006E2002" w:rsidRDefault="006E2002"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 w15:restartNumberingAfterBreak="0">
    <w:nsid w:val="04461FF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59A19D2"/>
    <w:multiLevelType w:val="hybridMultilevel"/>
    <w:tmpl w:val="AE84B180"/>
    <w:lvl w:ilvl="0" w:tplc="6A327E02">
      <w:start w:val="2"/>
      <w:numFmt w:val="decimal"/>
      <w:lvlText w:val="%1."/>
      <w:lvlJc w:val="left"/>
      <w:pPr>
        <w:ind w:left="927" w:hanging="360"/>
      </w:pPr>
      <w:rPr>
        <w:rFonts w:hint="default"/>
      </w:rPr>
    </w:lvl>
    <w:lvl w:ilvl="1" w:tplc="1C090019">
      <w:start w:val="1"/>
      <w:numFmt w:val="lowerLetter"/>
      <w:lvlText w:val="%2."/>
      <w:lvlJc w:val="left"/>
      <w:pPr>
        <w:ind w:left="1647" w:hanging="360"/>
      </w:pPr>
    </w:lvl>
    <w:lvl w:ilvl="2" w:tplc="1C09001B">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06F04486"/>
    <w:multiLevelType w:val="multilevel"/>
    <w:tmpl w:val="8FD4377E"/>
    <w:styleLink w:val="Bullet-ChapterText11"/>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6" w15:restartNumberingAfterBreak="0">
    <w:nsid w:val="08A43510"/>
    <w:multiLevelType w:val="multilevel"/>
    <w:tmpl w:val="1A8CBF7A"/>
    <w:lvl w:ilvl="0">
      <w:start w:val="1"/>
      <w:numFmt w:val="decimal"/>
      <w:lvlText w:val="(%1)"/>
      <w:lvlJc w:val="left"/>
      <w:pPr>
        <w:tabs>
          <w:tab w:val="num" w:pos="1134"/>
        </w:tabs>
        <w:ind w:left="1134" w:hanging="567"/>
      </w:pPr>
      <w:rPr>
        <w:b w:val="0"/>
      </w:rPr>
    </w:lvl>
    <w:lvl w:ilvl="1">
      <w:start w:val="4"/>
      <w:numFmt w:val="lowerLetter"/>
      <w:lvlText w:val="(%2)"/>
      <w:lvlJc w:val="left"/>
      <w:pPr>
        <w:tabs>
          <w:tab w:val="num" w:pos="1701"/>
        </w:tabs>
        <w:ind w:left="1701" w:hanging="567"/>
      </w:pPr>
      <w:rPr>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7"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F486635"/>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0FA842D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0"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D413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1EE1526C"/>
    <w:multiLevelType w:val="multilevel"/>
    <w:tmpl w:val="7E2CE700"/>
    <w:lvl w:ilvl="0">
      <w:start w:val="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22665B4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249237A4"/>
    <w:multiLevelType w:val="hybridMultilevel"/>
    <w:tmpl w:val="A7A6FBD8"/>
    <w:lvl w:ilvl="0" w:tplc="1C090017">
      <w:start w:val="1"/>
      <w:numFmt w:val="lowerLetter"/>
      <w:lvlText w:val="%1)"/>
      <w:lvlJc w:val="left"/>
      <w:pPr>
        <w:ind w:left="2934" w:hanging="360"/>
      </w:pPr>
    </w:lvl>
    <w:lvl w:ilvl="1" w:tplc="1C090019" w:tentative="1">
      <w:start w:val="1"/>
      <w:numFmt w:val="lowerLetter"/>
      <w:lvlText w:val="%2."/>
      <w:lvlJc w:val="left"/>
      <w:pPr>
        <w:ind w:left="3654" w:hanging="360"/>
      </w:pPr>
    </w:lvl>
    <w:lvl w:ilvl="2" w:tplc="1C09001B" w:tentative="1">
      <w:start w:val="1"/>
      <w:numFmt w:val="lowerRoman"/>
      <w:lvlText w:val="%3."/>
      <w:lvlJc w:val="right"/>
      <w:pPr>
        <w:ind w:left="4374" w:hanging="180"/>
      </w:pPr>
    </w:lvl>
    <w:lvl w:ilvl="3" w:tplc="1C09000F" w:tentative="1">
      <w:start w:val="1"/>
      <w:numFmt w:val="decimal"/>
      <w:lvlText w:val="%4."/>
      <w:lvlJc w:val="left"/>
      <w:pPr>
        <w:ind w:left="5094" w:hanging="360"/>
      </w:pPr>
    </w:lvl>
    <w:lvl w:ilvl="4" w:tplc="1C090019" w:tentative="1">
      <w:start w:val="1"/>
      <w:numFmt w:val="lowerLetter"/>
      <w:lvlText w:val="%5."/>
      <w:lvlJc w:val="left"/>
      <w:pPr>
        <w:ind w:left="5814" w:hanging="360"/>
      </w:pPr>
    </w:lvl>
    <w:lvl w:ilvl="5" w:tplc="1C09001B" w:tentative="1">
      <w:start w:val="1"/>
      <w:numFmt w:val="lowerRoman"/>
      <w:lvlText w:val="%6."/>
      <w:lvlJc w:val="right"/>
      <w:pPr>
        <w:ind w:left="6534" w:hanging="180"/>
      </w:pPr>
    </w:lvl>
    <w:lvl w:ilvl="6" w:tplc="1C09000F" w:tentative="1">
      <w:start w:val="1"/>
      <w:numFmt w:val="decimal"/>
      <w:lvlText w:val="%7."/>
      <w:lvlJc w:val="left"/>
      <w:pPr>
        <w:ind w:left="7254" w:hanging="360"/>
      </w:pPr>
    </w:lvl>
    <w:lvl w:ilvl="7" w:tplc="1C090019" w:tentative="1">
      <w:start w:val="1"/>
      <w:numFmt w:val="lowerLetter"/>
      <w:lvlText w:val="%8."/>
      <w:lvlJc w:val="left"/>
      <w:pPr>
        <w:ind w:left="7974" w:hanging="360"/>
      </w:pPr>
    </w:lvl>
    <w:lvl w:ilvl="8" w:tplc="1C09001B" w:tentative="1">
      <w:start w:val="1"/>
      <w:numFmt w:val="lowerRoman"/>
      <w:lvlText w:val="%9."/>
      <w:lvlJc w:val="right"/>
      <w:pPr>
        <w:ind w:left="8694" w:hanging="180"/>
      </w:pPr>
    </w:lvl>
  </w:abstractNum>
  <w:abstractNum w:abstractNumId="24"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287F4AB6"/>
    <w:multiLevelType w:val="multilevel"/>
    <w:tmpl w:val="062E6E70"/>
    <w:lvl w:ilvl="0">
      <w:start w:val="1"/>
      <w:numFmt w:val="lowerLetter"/>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6"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29B00797"/>
    <w:multiLevelType w:val="multilevel"/>
    <w:tmpl w:val="0F626C84"/>
    <w:lvl w:ilvl="0">
      <w:start w:val="1"/>
      <w:numFmt w:val="none"/>
      <w:lvlText w:val="6."/>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A194A11"/>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34F726CF"/>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3E824164"/>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5"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40820D00"/>
    <w:multiLevelType w:val="multilevel"/>
    <w:tmpl w:val="AD0E6378"/>
    <w:lvl w:ilvl="0">
      <w:start w:val="1"/>
      <w:numFmt w:val="lowerLetter"/>
      <w:lvlText w:val="(%1)"/>
      <w:lvlJc w:val="left"/>
      <w:pPr>
        <w:ind w:left="1134" w:hanging="567"/>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9"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47512F90"/>
    <w:multiLevelType w:val="hybridMultilevel"/>
    <w:tmpl w:val="A54A990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42"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55992200"/>
    <w:multiLevelType w:val="hybridMultilevel"/>
    <w:tmpl w:val="03041B7C"/>
    <w:lvl w:ilvl="0" w:tplc="1C090011">
      <w:start w:val="1"/>
      <w:numFmt w:val="decimal"/>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50" w15:restartNumberingAfterBreak="0">
    <w:nsid w:val="576E549A"/>
    <w:multiLevelType w:val="multilevel"/>
    <w:tmpl w:val="9DD8F12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5"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7" w15:restartNumberingAfterBreak="0">
    <w:nsid w:val="6D6750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741359D8"/>
    <w:multiLevelType w:val="hybridMultilevel"/>
    <w:tmpl w:val="08E69936"/>
    <w:lvl w:ilvl="0" w:tplc="25104020">
      <w:start w:val="1"/>
      <w:numFmt w:val="lowerRoman"/>
      <w:lvlText w:val="%1."/>
      <w:lvlJc w:val="right"/>
      <w:pPr>
        <w:ind w:left="720" w:hanging="360"/>
      </w:pPr>
      <w:rPr>
        <w:b/>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74B34AE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1"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62"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7A240C01"/>
    <w:multiLevelType w:val="multilevel"/>
    <w:tmpl w:val="DEF05E9E"/>
    <w:lvl w:ilvl="0">
      <w:start w:val="1"/>
      <w:numFmt w:val="decimal"/>
      <w:lvlText w:val="%1."/>
      <w:lvlJc w:val="left"/>
      <w:pPr>
        <w:ind w:left="1134" w:hanging="567"/>
      </w:pPr>
      <w:rPr>
        <w:rFonts w:ascii="Calibri Light" w:eastAsiaTheme="minorHAnsi" w:hAnsi="Calibri Light" w:cstheme="majorBidi"/>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5"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6" w15:restartNumberingAfterBreak="0">
    <w:nsid w:val="7EBF3A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abstractNumId w:val="38"/>
  </w:num>
  <w:num w:numId="2">
    <w:abstractNumId w:val="5"/>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rPr>
      </w:lvl>
    </w:lvlOverride>
    <w:lvlOverride w:ilvl="2">
      <w:lvl w:ilvl="2">
        <w:start w:val="1"/>
        <w:numFmt w:val="decimal"/>
        <w:pStyle w:val="Heading3"/>
        <w:lvlText w:val="%1.%2.%3"/>
        <w:lvlJc w:val="left"/>
        <w:pPr>
          <w:ind w:left="567" w:hanging="567"/>
        </w:pPr>
      </w:lvl>
    </w:lvlOverride>
    <w:lvlOverride w:ilvl="3">
      <w:lvl w:ilvl="3">
        <w:start w:val="1"/>
        <w:numFmt w:val="decimal"/>
        <w:pStyle w:val="Heading4"/>
        <w:suff w:val="space"/>
        <w:lvlText w:val="%1.%2.%3.%4"/>
        <w:lvlJc w:val="left"/>
        <w:pPr>
          <w:ind w:left="1135" w:hanging="567"/>
        </w:p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3">
    <w:abstractNumId w:val="57"/>
  </w:num>
  <w:num w:numId="4">
    <w:abstractNumId w:val="20"/>
  </w:num>
  <w:num w:numId="5">
    <w:abstractNumId w:val="14"/>
  </w:num>
  <w:num w:numId="6">
    <w:abstractNumId w:val="52"/>
  </w:num>
  <w:num w:numId="7">
    <w:abstractNumId w:val="45"/>
  </w:num>
  <w:num w:numId="8">
    <w:abstractNumId w:val="32"/>
  </w:num>
  <w:num w:numId="9">
    <w:abstractNumId w:val="44"/>
  </w:num>
  <w:num w:numId="10">
    <w:abstractNumId w:val="24"/>
  </w:num>
  <w:num w:numId="11">
    <w:abstractNumId w:val="53"/>
  </w:num>
  <w:num w:numId="12">
    <w:abstractNumId w:val="39"/>
  </w:num>
  <w:num w:numId="13">
    <w:abstractNumId w:val="46"/>
  </w:num>
  <w:num w:numId="14">
    <w:abstractNumId w:val="42"/>
  </w:num>
  <w:num w:numId="15">
    <w:abstractNumId w:val="26"/>
  </w:num>
  <w:num w:numId="16">
    <w:abstractNumId w:val="62"/>
  </w:num>
  <w:num w:numId="17">
    <w:abstractNumId w:val="58"/>
  </w:num>
  <w:num w:numId="18">
    <w:abstractNumId w:val="19"/>
  </w:num>
  <w:num w:numId="19">
    <w:abstractNumId w:val="63"/>
  </w:num>
  <w:num w:numId="20">
    <w:abstractNumId w:val="55"/>
  </w:num>
  <w:num w:numId="21">
    <w:abstractNumId w:val="0"/>
  </w:num>
  <w:num w:numId="22">
    <w:abstractNumId w:val="40"/>
  </w:num>
  <w:num w:numId="23">
    <w:abstractNumId w:val="43"/>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0"/>
  </w:num>
  <w:num w:numId="28">
    <w:abstractNumId w:val="2"/>
  </w:num>
  <w:num w:numId="29">
    <w:abstractNumId w:val="50"/>
  </w:num>
  <w:num w:numId="30">
    <w:abstractNumId w:val="60"/>
  </w:num>
  <w:num w:numId="31">
    <w:abstractNumId w:val="3"/>
  </w:num>
  <w:num w:numId="32">
    <w:abstractNumId w:val="6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4"/>
  </w:num>
  <w:num w:numId="38">
    <w:abstractNumId w:val="51"/>
  </w:num>
  <w:num w:numId="39">
    <w:abstractNumId w:val="11"/>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31"/>
  </w:num>
  <w:num w:numId="45">
    <w:abstractNumId w:val="5"/>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rPr>
      </w:lvl>
    </w:lvlOverride>
    <w:lvlOverride w:ilvl="2">
      <w:lvl w:ilvl="2">
        <w:start w:val="1"/>
        <w:numFmt w:val="decimal"/>
        <w:pStyle w:val="Heading3"/>
        <w:lvlText w:val="%1.%2.%3"/>
        <w:lvlJc w:val="left"/>
        <w:pPr>
          <w:ind w:left="567" w:hanging="567"/>
        </w:pPr>
        <w:rPr>
          <w:rFonts w:hint="default"/>
        </w:rPr>
      </w:lvl>
    </w:lvlOverride>
    <w:lvlOverride w:ilvl="3">
      <w:lvl w:ilvl="3">
        <w:start w:val="1"/>
        <w:numFmt w:val="decimal"/>
        <w:pStyle w:val="Heading4"/>
        <w:suff w:val="space"/>
        <w:lvlText w:val="%1.%2.%3.%4"/>
        <w:lvlJc w:val="left"/>
        <w:pPr>
          <w:ind w:left="1418"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46">
    <w:abstractNumId w:val="66"/>
  </w:num>
  <w:num w:numId="47">
    <w:abstractNumId w:val="5"/>
  </w:num>
  <w:num w:numId="48">
    <w:abstractNumId w:val="12"/>
  </w:num>
  <w:num w:numId="49">
    <w:abstractNumId w:val="10"/>
  </w:num>
  <w:num w:numId="50">
    <w:abstractNumId w:val="65"/>
  </w:num>
  <w:num w:numId="51">
    <w:abstractNumId w:val="41"/>
  </w:num>
  <w:num w:numId="52">
    <w:abstractNumId w:val="54"/>
  </w:num>
  <w:num w:numId="53">
    <w:abstractNumId w:val="27"/>
  </w:num>
  <w:num w:numId="54">
    <w:abstractNumId w:val="35"/>
  </w:num>
  <w:num w:numId="55">
    <w:abstractNumId w:val="56"/>
  </w:num>
  <w:num w:numId="56">
    <w:abstractNumId w:val="4"/>
  </w:num>
  <w:num w:numId="57">
    <w:abstractNumId w:val="33"/>
  </w:num>
  <w:num w:numId="58">
    <w:abstractNumId w:val="17"/>
  </w:num>
  <w:num w:numId="59">
    <w:abstractNumId w:val="18"/>
  </w:num>
  <w:num w:numId="60">
    <w:abstractNumId w:val="16"/>
  </w:num>
  <w:num w:numId="61">
    <w:abstractNumId w:val="13"/>
  </w:num>
  <w:num w:numId="62">
    <w:abstractNumId w:val="37"/>
  </w:num>
  <w:num w:numId="63">
    <w:abstractNumId w:val="7"/>
  </w:num>
  <w:num w:numId="64">
    <w:abstractNumId w:val="21"/>
  </w:num>
  <w:num w:numId="65">
    <w:abstractNumId w:val="47"/>
  </w:num>
  <w:num w:numId="66">
    <w:abstractNumId w:val="15"/>
  </w:num>
  <w:num w:numId="67">
    <w:abstractNumId w:val="36"/>
  </w:num>
  <w:num w:numId="68">
    <w:abstractNumId w:val="59"/>
  </w:num>
  <w:num w:numId="69">
    <w:abstractNumId w:val="49"/>
  </w:num>
  <w:num w:numId="70">
    <w:abstractNumId w:val="5"/>
    <w:lvlOverride w:ilvl="3">
      <w:lvl w:ilvl="3">
        <w:start w:val="1"/>
        <w:numFmt w:val="decimal"/>
        <w:pStyle w:val="Heading4"/>
        <w:suff w:val="space"/>
        <w:lvlText w:val="%1.%2.%3.%4"/>
        <w:lvlJc w:val="left"/>
        <w:pPr>
          <w:ind w:left="1418" w:hanging="567"/>
        </w:pPr>
        <w:rPr>
          <w:rFonts w:hint="default"/>
        </w:rPr>
      </w:lvl>
    </w:lvlOverride>
  </w:num>
  <w:num w:numId="71">
    <w:abstractNumId w:val="2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CDE"/>
    <w:rsid w:val="00001165"/>
    <w:rsid w:val="000064B6"/>
    <w:rsid w:val="00011DB6"/>
    <w:rsid w:val="000128BC"/>
    <w:rsid w:val="000218B7"/>
    <w:rsid w:val="00021DC9"/>
    <w:rsid w:val="00021F95"/>
    <w:rsid w:val="0002219A"/>
    <w:rsid w:val="0002273D"/>
    <w:rsid w:val="00027CE4"/>
    <w:rsid w:val="000320D1"/>
    <w:rsid w:val="000336FE"/>
    <w:rsid w:val="00033815"/>
    <w:rsid w:val="000454DE"/>
    <w:rsid w:val="00053EB2"/>
    <w:rsid w:val="0005538F"/>
    <w:rsid w:val="00055DDB"/>
    <w:rsid w:val="000560FC"/>
    <w:rsid w:val="0006204C"/>
    <w:rsid w:val="000656F2"/>
    <w:rsid w:val="00067A23"/>
    <w:rsid w:val="00077F2B"/>
    <w:rsid w:val="00085406"/>
    <w:rsid w:val="00086464"/>
    <w:rsid w:val="000870CA"/>
    <w:rsid w:val="000875DD"/>
    <w:rsid w:val="00087CD2"/>
    <w:rsid w:val="000979D9"/>
    <w:rsid w:val="000A7D95"/>
    <w:rsid w:val="000B1A52"/>
    <w:rsid w:val="000B3DF3"/>
    <w:rsid w:val="000C096E"/>
    <w:rsid w:val="000C293D"/>
    <w:rsid w:val="000C4349"/>
    <w:rsid w:val="000C5310"/>
    <w:rsid w:val="000C56A7"/>
    <w:rsid w:val="000C68A6"/>
    <w:rsid w:val="000D0338"/>
    <w:rsid w:val="000D181A"/>
    <w:rsid w:val="000E14DD"/>
    <w:rsid w:val="000E6B9E"/>
    <w:rsid w:val="000E7DC2"/>
    <w:rsid w:val="000F2B2F"/>
    <w:rsid w:val="000F554A"/>
    <w:rsid w:val="000F7540"/>
    <w:rsid w:val="00103520"/>
    <w:rsid w:val="00103EF0"/>
    <w:rsid w:val="00110177"/>
    <w:rsid w:val="00113532"/>
    <w:rsid w:val="00114DCF"/>
    <w:rsid w:val="0011532B"/>
    <w:rsid w:val="001166B9"/>
    <w:rsid w:val="00122B49"/>
    <w:rsid w:val="00124342"/>
    <w:rsid w:val="00125604"/>
    <w:rsid w:val="00127272"/>
    <w:rsid w:val="00130088"/>
    <w:rsid w:val="0013132F"/>
    <w:rsid w:val="001313AD"/>
    <w:rsid w:val="00140641"/>
    <w:rsid w:val="00145EA2"/>
    <w:rsid w:val="00151146"/>
    <w:rsid w:val="00151FF4"/>
    <w:rsid w:val="00161B69"/>
    <w:rsid w:val="00163881"/>
    <w:rsid w:val="00163D9B"/>
    <w:rsid w:val="00165575"/>
    <w:rsid w:val="001676D8"/>
    <w:rsid w:val="0017700F"/>
    <w:rsid w:val="0017710D"/>
    <w:rsid w:val="00177EBA"/>
    <w:rsid w:val="00180F03"/>
    <w:rsid w:val="00184BD7"/>
    <w:rsid w:val="0018714B"/>
    <w:rsid w:val="00191017"/>
    <w:rsid w:val="00193065"/>
    <w:rsid w:val="00193F00"/>
    <w:rsid w:val="001948CC"/>
    <w:rsid w:val="00197B88"/>
    <w:rsid w:val="001A50CD"/>
    <w:rsid w:val="001A6E6A"/>
    <w:rsid w:val="001B2FE2"/>
    <w:rsid w:val="001B49B8"/>
    <w:rsid w:val="001B63DC"/>
    <w:rsid w:val="001C305F"/>
    <w:rsid w:val="001C364C"/>
    <w:rsid w:val="001C5862"/>
    <w:rsid w:val="001D13C0"/>
    <w:rsid w:val="001D1C9E"/>
    <w:rsid w:val="001E045A"/>
    <w:rsid w:val="001E2F3D"/>
    <w:rsid w:val="001E3153"/>
    <w:rsid w:val="001E465D"/>
    <w:rsid w:val="001F2736"/>
    <w:rsid w:val="001F5EDD"/>
    <w:rsid w:val="001F7572"/>
    <w:rsid w:val="00201F3F"/>
    <w:rsid w:val="00202043"/>
    <w:rsid w:val="00204906"/>
    <w:rsid w:val="00223B97"/>
    <w:rsid w:val="00223DBA"/>
    <w:rsid w:val="0022655C"/>
    <w:rsid w:val="00231DB3"/>
    <w:rsid w:val="00233A39"/>
    <w:rsid w:val="002344D2"/>
    <w:rsid w:val="00234E2A"/>
    <w:rsid w:val="00235913"/>
    <w:rsid w:val="00236384"/>
    <w:rsid w:val="00236730"/>
    <w:rsid w:val="00245775"/>
    <w:rsid w:val="0026097F"/>
    <w:rsid w:val="00260F2A"/>
    <w:rsid w:val="0026119C"/>
    <w:rsid w:val="00284A7A"/>
    <w:rsid w:val="00292A86"/>
    <w:rsid w:val="002956CD"/>
    <w:rsid w:val="0029704F"/>
    <w:rsid w:val="002A37AA"/>
    <w:rsid w:val="002A3AA8"/>
    <w:rsid w:val="002A59BE"/>
    <w:rsid w:val="002A7DA2"/>
    <w:rsid w:val="002B187F"/>
    <w:rsid w:val="002B1E06"/>
    <w:rsid w:val="002B260C"/>
    <w:rsid w:val="002C2C0C"/>
    <w:rsid w:val="002C4824"/>
    <w:rsid w:val="002C573D"/>
    <w:rsid w:val="002C5CF6"/>
    <w:rsid w:val="002D4AAC"/>
    <w:rsid w:val="002D64AF"/>
    <w:rsid w:val="002D77EE"/>
    <w:rsid w:val="002E5AED"/>
    <w:rsid w:val="00300D1B"/>
    <w:rsid w:val="00302543"/>
    <w:rsid w:val="00302A81"/>
    <w:rsid w:val="00305F7D"/>
    <w:rsid w:val="00307116"/>
    <w:rsid w:val="0030769E"/>
    <w:rsid w:val="00311376"/>
    <w:rsid w:val="003127D8"/>
    <w:rsid w:val="003210AE"/>
    <w:rsid w:val="00322729"/>
    <w:rsid w:val="003245FE"/>
    <w:rsid w:val="003253BF"/>
    <w:rsid w:val="0032557E"/>
    <w:rsid w:val="0033402F"/>
    <w:rsid w:val="00337D38"/>
    <w:rsid w:val="00344CD0"/>
    <w:rsid w:val="00345939"/>
    <w:rsid w:val="00345AFE"/>
    <w:rsid w:val="003531F7"/>
    <w:rsid w:val="00355E9B"/>
    <w:rsid w:val="0036570B"/>
    <w:rsid w:val="003672E8"/>
    <w:rsid w:val="00370728"/>
    <w:rsid w:val="003711BF"/>
    <w:rsid w:val="00373D27"/>
    <w:rsid w:val="003806BB"/>
    <w:rsid w:val="0038323A"/>
    <w:rsid w:val="003943CE"/>
    <w:rsid w:val="00394D10"/>
    <w:rsid w:val="0039579B"/>
    <w:rsid w:val="00396A55"/>
    <w:rsid w:val="003C1DCB"/>
    <w:rsid w:val="003C3328"/>
    <w:rsid w:val="003C457E"/>
    <w:rsid w:val="003C4C1E"/>
    <w:rsid w:val="003C5B61"/>
    <w:rsid w:val="003C5F31"/>
    <w:rsid w:val="003D36BA"/>
    <w:rsid w:val="003E0A27"/>
    <w:rsid w:val="003E1056"/>
    <w:rsid w:val="003F09B3"/>
    <w:rsid w:val="003F1F50"/>
    <w:rsid w:val="003F7BFE"/>
    <w:rsid w:val="00400714"/>
    <w:rsid w:val="00410434"/>
    <w:rsid w:val="004121B4"/>
    <w:rsid w:val="004125C1"/>
    <w:rsid w:val="00414650"/>
    <w:rsid w:val="00417116"/>
    <w:rsid w:val="004176AA"/>
    <w:rsid w:val="00417B8B"/>
    <w:rsid w:val="00437C12"/>
    <w:rsid w:val="00445B91"/>
    <w:rsid w:val="00445DBF"/>
    <w:rsid w:val="004630FD"/>
    <w:rsid w:val="004651ED"/>
    <w:rsid w:val="0047371A"/>
    <w:rsid w:val="00473F58"/>
    <w:rsid w:val="00474007"/>
    <w:rsid w:val="0048367E"/>
    <w:rsid w:val="0048501B"/>
    <w:rsid w:val="00490713"/>
    <w:rsid w:val="00495DCF"/>
    <w:rsid w:val="00496E1A"/>
    <w:rsid w:val="004B0829"/>
    <w:rsid w:val="004B2195"/>
    <w:rsid w:val="004B4BCF"/>
    <w:rsid w:val="004C3A3C"/>
    <w:rsid w:val="004C4180"/>
    <w:rsid w:val="004D4319"/>
    <w:rsid w:val="004D47F9"/>
    <w:rsid w:val="004E5D60"/>
    <w:rsid w:val="004F00FE"/>
    <w:rsid w:val="004F2045"/>
    <w:rsid w:val="004F22A2"/>
    <w:rsid w:val="004F2E7C"/>
    <w:rsid w:val="004F5065"/>
    <w:rsid w:val="004F5EAD"/>
    <w:rsid w:val="00500FD7"/>
    <w:rsid w:val="00504F20"/>
    <w:rsid w:val="0050553E"/>
    <w:rsid w:val="00506F82"/>
    <w:rsid w:val="00512A12"/>
    <w:rsid w:val="00513C34"/>
    <w:rsid w:val="00513DED"/>
    <w:rsid w:val="0051771B"/>
    <w:rsid w:val="00522E16"/>
    <w:rsid w:val="00523AE9"/>
    <w:rsid w:val="005269EA"/>
    <w:rsid w:val="00526B4A"/>
    <w:rsid w:val="00527C18"/>
    <w:rsid w:val="005607D2"/>
    <w:rsid w:val="00560F4B"/>
    <w:rsid w:val="00573561"/>
    <w:rsid w:val="00576C51"/>
    <w:rsid w:val="005808C0"/>
    <w:rsid w:val="0058185F"/>
    <w:rsid w:val="00593247"/>
    <w:rsid w:val="00595AD7"/>
    <w:rsid w:val="005A5220"/>
    <w:rsid w:val="005A74FB"/>
    <w:rsid w:val="005B18DD"/>
    <w:rsid w:val="005B32E3"/>
    <w:rsid w:val="005B4A13"/>
    <w:rsid w:val="005B6F06"/>
    <w:rsid w:val="005B7355"/>
    <w:rsid w:val="005C329A"/>
    <w:rsid w:val="005C4127"/>
    <w:rsid w:val="005C539E"/>
    <w:rsid w:val="005D4AF8"/>
    <w:rsid w:val="005D5CCF"/>
    <w:rsid w:val="005E2437"/>
    <w:rsid w:val="005E72F6"/>
    <w:rsid w:val="005E7FD6"/>
    <w:rsid w:val="005F15CA"/>
    <w:rsid w:val="005F2530"/>
    <w:rsid w:val="005F2D66"/>
    <w:rsid w:val="00601128"/>
    <w:rsid w:val="0060212A"/>
    <w:rsid w:val="00603817"/>
    <w:rsid w:val="00603845"/>
    <w:rsid w:val="00604A30"/>
    <w:rsid w:val="0060578F"/>
    <w:rsid w:val="0061063E"/>
    <w:rsid w:val="00610E17"/>
    <w:rsid w:val="00611D8F"/>
    <w:rsid w:val="00613867"/>
    <w:rsid w:val="00621758"/>
    <w:rsid w:val="00621A13"/>
    <w:rsid w:val="0062450A"/>
    <w:rsid w:val="006253FA"/>
    <w:rsid w:val="00634C43"/>
    <w:rsid w:val="0064307D"/>
    <w:rsid w:val="006533A2"/>
    <w:rsid w:val="00672880"/>
    <w:rsid w:val="00673880"/>
    <w:rsid w:val="006765E4"/>
    <w:rsid w:val="00681CD9"/>
    <w:rsid w:val="00681FD2"/>
    <w:rsid w:val="006856DA"/>
    <w:rsid w:val="00686F5B"/>
    <w:rsid w:val="00694605"/>
    <w:rsid w:val="00696944"/>
    <w:rsid w:val="00697435"/>
    <w:rsid w:val="006A1A8D"/>
    <w:rsid w:val="006A55F1"/>
    <w:rsid w:val="006A5A54"/>
    <w:rsid w:val="006A5D17"/>
    <w:rsid w:val="006B2186"/>
    <w:rsid w:val="006C0A8D"/>
    <w:rsid w:val="006C3190"/>
    <w:rsid w:val="006D342A"/>
    <w:rsid w:val="006E13AF"/>
    <w:rsid w:val="006E1706"/>
    <w:rsid w:val="006E2002"/>
    <w:rsid w:val="006E3CDE"/>
    <w:rsid w:val="006F011E"/>
    <w:rsid w:val="006F3B3B"/>
    <w:rsid w:val="006F4069"/>
    <w:rsid w:val="006F6614"/>
    <w:rsid w:val="006F7994"/>
    <w:rsid w:val="007006B8"/>
    <w:rsid w:val="00702BB6"/>
    <w:rsid w:val="00710538"/>
    <w:rsid w:val="00710F8D"/>
    <w:rsid w:val="0071278B"/>
    <w:rsid w:val="007240B7"/>
    <w:rsid w:val="0072505B"/>
    <w:rsid w:val="0072760B"/>
    <w:rsid w:val="00731593"/>
    <w:rsid w:val="007334B7"/>
    <w:rsid w:val="00733FB4"/>
    <w:rsid w:val="00734378"/>
    <w:rsid w:val="0073615F"/>
    <w:rsid w:val="00741C68"/>
    <w:rsid w:val="00742328"/>
    <w:rsid w:val="0074363B"/>
    <w:rsid w:val="00746CA7"/>
    <w:rsid w:val="00751665"/>
    <w:rsid w:val="0076504D"/>
    <w:rsid w:val="00766D19"/>
    <w:rsid w:val="00777131"/>
    <w:rsid w:val="00780F59"/>
    <w:rsid w:val="00785040"/>
    <w:rsid w:val="007949AD"/>
    <w:rsid w:val="00794C65"/>
    <w:rsid w:val="00796B25"/>
    <w:rsid w:val="00797436"/>
    <w:rsid w:val="007A56FE"/>
    <w:rsid w:val="007A6DC6"/>
    <w:rsid w:val="007A7FD3"/>
    <w:rsid w:val="007B0991"/>
    <w:rsid w:val="007B6FC3"/>
    <w:rsid w:val="007C6533"/>
    <w:rsid w:val="007D0577"/>
    <w:rsid w:val="007D066B"/>
    <w:rsid w:val="007D6919"/>
    <w:rsid w:val="007D7386"/>
    <w:rsid w:val="007E2B14"/>
    <w:rsid w:val="007E2E26"/>
    <w:rsid w:val="007E45B1"/>
    <w:rsid w:val="007E49FE"/>
    <w:rsid w:val="007E6442"/>
    <w:rsid w:val="007E6FC0"/>
    <w:rsid w:val="007F39D6"/>
    <w:rsid w:val="007F6086"/>
    <w:rsid w:val="008049F9"/>
    <w:rsid w:val="00805122"/>
    <w:rsid w:val="00805234"/>
    <w:rsid w:val="008078EF"/>
    <w:rsid w:val="00811091"/>
    <w:rsid w:val="00820499"/>
    <w:rsid w:val="008228E6"/>
    <w:rsid w:val="0082367B"/>
    <w:rsid w:val="00823F49"/>
    <w:rsid w:val="00824409"/>
    <w:rsid w:val="008273F3"/>
    <w:rsid w:val="0083551A"/>
    <w:rsid w:val="008360E8"/>
    <w:rsid w:val="00837B10"/>
    <w:rsid w:val="00837D22"/>
    <w:rsid w:val="00840E16"/>
    <w:rsid w:val="00850B59"/>
    <w:rsid w:val="008558B0"/>
    <w:rsid w:val="008600CB"/>
    <w:rsid w:val="00860313"/>
    <w:rsid w:val="00861103"/>
    <w:rsid w:val="008637B2"/>
    <w:rsid w:val="008644ED"/>
    <w:rsid w:val="0086518A"/>
    <w:rsid w:val="0087104D"/>
    <w:rsid w:val="008711B7"/>
    <w:rsid w:val="00872B77"/>
    <w:rsid w:val="008741FC"/>
    <w:rsid w:val="0087558A"/>
    <w:rsid w:val="00884472"/>
    <w:rsid w:val="00884CFB"/>
    <w:rsid w:val="00887169"/>
    <w:rsid w:val="0089008F"/>
    <w:rsid w:val="00891392"/>
    <w:rsid w:val="008949A2"/>
    <w:rsid w:val="008A294C"/>
    <w:rsid w:val="008A5AEB"/>
    <w:rsid w:val="008B44A7"/>
    <w:rsid w:val="008B6BBF"/>
    <w:rsid w:val="008C28FE"/>
    <w:rsid w:val="008C3D75"/>
    <w:rsid w:val="008C6FC0"/>
    <w:rsid w:val="008E09A0"/>
    <w:rsid w:val="008E4D2A"/>
    <w:rsid w:val="008E59CE"/>
    <w:rsid w:val="008F2510"/>
    <w:rsid w:val="00901230"/>
    <w:rsid w:val="009018F6"/>
    <w:rsid w:val="009056E8"/>
    <w:rsid w:val="00921E13"/>
    <w:rsid w:val="00923A82"/>
    <w:rsid w:val="0093012F"/>
    <w:rsid w:val="0093560F"/>
    <w:rsid w:val="00936B3B"/>
    <w:rsid w:val="00942B4A"/>
    <w:rsid w:val="00943B97"/>
    <w:rsid w:val="00952A95"/>
    <w:rsid w:val="009562D7"/>
    <w:rsid w:val="00980940"/>
    <w:rsid w:val="00983663"/>
    <w:rsid w:val="00985093"/>
    <w:rsid w:val="009857C1"/>
    <w:rsid w:val="009915B2"/>
    <w:rsid w:val="00991992"/>
    <w:rsid w:val="00994EE8"/>
    <w:rsid w:val="00996ABE"/>
    <w:rsid w:val="009A07C6"/>
    <w:rsid w:val="009A26AD"/>
    <w:rsid w:val="009A344F"/>
    <w:rsid w:val="009A6027"/>
    <w:rsid w:val="009A6EC1"/>
    <w:rsid w:val="009A762D"/>
    <w:rsid w:val="009A7B89"/>
    <w:rsid w:val="009B3986"/>
    <w:rsid w:val="009B55DF"/>
    <w:rsid w:val="009C0604"/>
    <w:rsid w:val="009C0D1E"/>
    <w:rsid w:val="009C7817"/>
    <w:rsid w:val="009D4EBD"/>
    <w:rsid w:val="009E1482"/>
    <w:rsid w:val="009E205E"/>
    <w:rsid w:val="009E26CA"/>
    <w:rsid w:val="009F3353"/>
    <w:rsid w:val="009F4D84"/>
    <w:rsid w:val="009F6C84"/>
    <w:rsid w:val="00A03BA0"/>
    <w:rsid w:val="00A058DB"/>
    <w:rsid w:val="00A06C58"/>
    <w:rsid w:val="00A1058C"/>
    <w:rsid w:val="00A105E4"/>
    <w:rsid w:val="00A14C8E"/>
    <w:rsid w:val="00A20DD2"/>
    <w:rsid w:val="00A21293"/>
    <w:rsid w:val="00A23ED6"/>
    <w:rsid w:val="00A26B7C"/>
    <w:rsid w:val="00A314F3"/>
    <w:rsid w:val="00A31D01"/>
    <w:rsid w:val="00A3201D"/>
    <w:rsid w:val="00A32230"/>
    <w:rsid w:val="00A35D3B"/>
    <w:rsid w:val="00A42C1E"/>
    <w:rsid w:val="00A44D99"/>
    <w:rsid w:val="00A62B8F"/>
    <w:rsid w:val="00A65726"/>
    <w:rsid w:val="00A6590D"/>
    <w:rsid w:val="00A67611"/>
    <w:rsid w:val="00A77949"/>
    <w:rsid w:val="00A85636"/>
    <w:rsid w:val="00A873CB"/>
    <w:rsid w:val="00AA3CDF"/>
    <w:rsid w:val="00AB0B86"/>
    <w:rsid w:val="00AB361C"/>
    <w:rsid w:val="00AC086A"/>
    <w:rsid w:val="00AC7C1D"/>
    <w:rsid w:val="00AD097C"/>
    <w:rsid w:val="00AD34B8"/>
    <w:rsid w:val="00AD460A"/>
    <w:rsid w:val="00AD6903"/>
    <w:rsid w:val="00AE034E"/>
    <w:rsid w:val="00AE3179"/>
    <w:rsid w:val="00AF05FE"/>
    <w:rsid w:val="00AF3D65"/>
    <w:rsid w:val="00AF6423"/>
    <w:rsid w:val="00B00B00"/>
    <w:rsid w:val="00B00D2F"/>
    <w:rsid w:val="00B015E9"/>
    <w:rsid w:val="00B01D51"/>
    <w:rsid w:val="00B04038"/>
    <w:rsid w:val="00B05018"/>
    <w:rsid w:val="00B06C7C"/>
    <w:rsid w:val="00B12F3C"/>
    <w:rsid w:val="00B200C4"/>
    <w:rsid w:val="00B21C62"/>
    <w:rsid w:val="00B222ED"/>
    <w:rsid w:val="00B22BB2"/>
    <w:rsid w:val="00B25DDE"/>
    <w:rsid w:val="00B26E9B"/>
    <w:rsid w:val="00B2743C"/>
    <w:rsid w:val="00B347F8"/>
    <w:rsid w:val="00B3739C"/>
    <w:rsid w:val="00B402FF"/>
    <w:rsid w:val="00B450E6"/>
    <w:rsid w:val="00B46FFE"/>
    <w:rsid w:val="00B5236F"/>
    <w:rsid w:val="00B55DE8"/>
    <w:rsid w:val="00B562F3"/>
    <w:rsid w:val="00B603DC"/>
    <w:rsid w:val="00B61E7D"/>
    <w:rsid w:val="00B63260"/>
    <w:rsid w:val="00B649DE"/>
    <w:rsid w:val="00B6500D"/>
    <w:rsid w:val="00B709FB"/>
    <w:rsid w:val="00B7255B"/>
    <w:rsid w:val="00B76315"/>
    <w:rsid w:val="00B80FF6"/>
    <w:rsid w:val="00B81026"/>
    <w:rsid w:val="00B9152C"/>
    <w:rsid w:val="00BA149C"/>
    <w:rsid w:val="00BA7077"/>
    <w:rsid w:val="00BB365B"/>
    <w:rsid w:val="00BB6082"/>
    <w:rsid w:val="00BC09D1"/>
    <w:rsid w:val="00BC0F1E"/>
    <w:rsid w:val="00BC399A"/>
    <w:rsid w:val="00BC4635"/>
    <w:rsid w:val="00BC7FF7"/>
    <w:rsid w:val="00BD08DD"/>
    <w:rsid w:val="00BD5C5E"/>
    <w:rsid w:val="00BD74D9"/>
    <w:rsid w:val="00BE0947"/>
    <w:rsid w:val="00BE478F"/>
    <w:rsid w:val="00BE72C6"/>
    <w:rsid w:val="00BF64B0"/>
    <w:rsid w:val="00BF6DEC"/>
    <w:rsid w:val="00C026C6"/>
    <w:rsid w:val="00C02ECB"/>
    <w:rsid w:val="00C03C1F"/>
    <w:rsid w:val="00C0429C"/>
    <w:rsid w:val="00C0619F"/>
    <w:rsid w:val="00C1100D"/>
    <w:rsid w:val="00C1106B"/>
    <w:rsid w:val="00C122A8"/>
    <w:rsid w:val="00C12F12"/>
    <w:rsid w:val="00C14FDB"/>
    <w:rsid w:val="00C16992"/>
    <w:rsid w:val="00C2646C"/>
    <w:rsid w:val="00C267F1"/>
    <w:rsid w:val="00C31969"/>
    <w:rsid w:val="00C32B24"/>
    <w:rsid w:val="00C3464C"/>
    <w:rsid w:val="00C439AC"/>
    <w:rsid w:val="00C4443F"/>
    <w:rsid w:val="00C45451"/>
    <w:rsid w:val="00C46109"/>
    <w:rsid w:val="00C47C25"/>
    <w:rsid w:val="00C5368C"/>
    <w:rsid w:val="00C537C0"/>
    <w:rsid w:val="00C551A2"/>
    <w:rsid w:val="00C62945"/>
    <w:rsid w:val="00C65A8C"/>
    <w:rsid w:val="00C66667"/>
    <w:rsid w:val="00C6692C"/>
    <w:rsid w:val="00C71180"/>
    <w:rsid w:val="00C74D2C"/>
    <w:rsid w:val="00C77F5F"/>
    <w:rsid w:val="00C82574"/>
    <w:rsid w:val="00C838A7"/>
    <w:rsid w:val="00C83B04"/>
    <w:rsid w:val="00C86426"/>
    <w:rsid w:val="00C95C8B"/>
    <w:rsid w:val="00C96950"/>
    <w:rsid w:val="00CA2193"/>
    <w:rsid w:val="00CA23B2"/>
    <w:rsid w:val="00CA525D"/>
    <w:rsid w:val="00CA731E"/>
    <w:rsid w:val="00CB205B"/>
    <w:rsid w:val="00CB28EC"/>
    <w:rsid w:val="00CC29D9"/>
    <w:rsid w:val="00CC7B23"/>
    <w:rsid w:val="00CD1171"/>
    <w:rsid w:val="00CE34B6"/>
    <w:rsid w:val="00CE4A9B"/>
    <w:rsid w:val="00CE524F"/>
    <w:rsid w:val="00CE547E"/>
    <w:rsid w:val="00CF65F8"/>
    <w:rsid w:val="00D02024"/>
    <w:rsid w:val="00D11291"/>
    <w:rsid w:val="00D128A3"/>
    <w:rsid w:val="00D23726"/>
    <w:rsid w:val="00D26923"/>
    <w:rsid w:val="00D277BF"/>
    <w:rsid w:val="00D30CF8"/>
    <w:rsid w:val="00D44B94"/>
    <w:rsid w:val="00D475B4"/>
    <w:rsid w:val="00D505B5"/>
    <w:rsid w:val="00D532CC"/>
    <w:rsid w:val="00D57139"/>
    <w:rsid w:val="00D62D3B"/>
    <w:rsid w:val="00D631B3"/>
    <w:rsid w:val="00D64DC3"/>
    <w:rsid w:val="00D651D6"/>
    <w:rsid w:val="00D70128"/>
    <w:rsid w:val="00D70FB1"/>
    <w:rsid w:val="00D7773B"/>
    <w:rsid w:val="00D826CA"/>
    <w:rsid w:val="00D838A7"/>
    <w:rsid w:val="00D91F12"/>
    <w:rsid w:val="00DA2545"/>
    <w:rsid w:val="00DA7252"/>
    <w:rsid w:val="00DA7655"/>
    <w:rsid w:val="00DB498C"/>
    <w:rsid w:val="00DC302A"/>
    <w:rsid w:val="00DC6E3E"/>
    <w:rsid w:val="00DD5217"/>
    <w:rsid w:val="00DE0819"/>
    <w:rsid w:val="00DE31AA"/>
    <w:rsid w:val="00DF0A1E"/>
    <w:rsid w:val="00DF3A7D"/>
    <w:rsid w:val="00E00F13"/>
    <w:rsid w:val="00E030BC"/>
    <w:rsid w:val="00E06686"/>
    <w:rsid w:val="00E10C6F"/>
    <w:rsid w:val="00E10E81"/>
    <w:rsid w:val="00E14600"/>
    <w:rsid w:val="00E15F47"/>
    <w:rsid w:val="00E21EF6"/>
    <w:rsid w:val="00E23C11"/>
    <w:rsid w:val="00E241A8"/>
    <w:rsid w:val="00E2713B"/>
    <w:rsid w:val="00E300AB"/>
    <w:rsid w:val="00E403A1"/>
    <w:rsid w:val="00E40907"/>
    <w:rsid w:val="00E45B09"/>
    <w:rsid w:val="00E51A31"/>
    <w:rsid w:val="00E5740F"/>
    <w:rsid w:val="00E60BE0"/>
    <w:rsid w:val="00E63E7D"/>
    <w:rsid w:val="00E73890"/>
    <w:rsid w:val="00E738B9"/>
    <w:rsid w:val="00E75F37"/>
    <w:rsid w:val="00E81A4C"/>
    <w:rsid w:val="00E829CA"/>
    <w:rsid w:val="00E8344E"/>
    <w:rsid w:val="00E87622"/>
    <w:rsid w:val="00E93584"/>
    <w:rsid w:val="00E940D3"/>
    <w:rsid w:val="00EA532A"/>
    <w:rsid w:val="00EB270B"/>
    <w:rsid w:val="00EB4B6A"/>
    <w:rsid w:val="00EB53AF"/>
    <w:rsid w:val="00EB5D1A"/>
    <w:rsid w:val="00EC6F7C"/>
    <w:rsid w:val="00EC7922"/>
    <w:rsid w:val="00ED480E"/>
    <w:rsid w:val="00ED5BFF"/>
    <w:rsid w:val="00EE41DB"/>
    <w:rsid w:val="00EE53F1"/>
    <w:rsid w:val="00EF035C"/>
    <w:rsid w:val="00EF1BC6"/>
    <w:rsid w:val="00F00440"/>
    <w:rsid w:val="00F1104F"/>
    <w:rsid w:val="00F111A0"/>
    <w:rsid w:val="00F12BEC"/>
    <w:rsid w:val="00F17892"/>
    <w:rsid w:val="00F2293B"/>
    <w:rsid w:val="00F229C5"/>
    <w:rsid w:val="00F2583E"/>
    <w:rsid w:val="00F275B7"/>
    <w:rsid w:val="00F300D0"/>
    <w:rsid w:val="00F34F50"/>
    <w:rsid w:val="00F37BD6"/>
    <w:rsid w:val="00F43E17"/>
    <w:rsid w:val="00F502FF"/>
    <w:rsid w:val="00F50F95"/>
    <w:rsid w:val="00F52232"/>
    <w:rsid w:val="00F57298"/>
    <w:rsid w:val="00F618A6"/>
    <w:rsid w:val="00F61C86"/>
    <w:rsid w:val="00F70A16"/>
    <w:rsid w:val="00F72A01"/>
    <w:rsid w:val="00F75296"/>
    <w:rsid w:val="00F82F17"/>
    <w:rsid w:val="00F84BD5"/>
    <w:rsid w:val="00F85847"/>
    <w:rsid w:val="00F87EEA"/>
    <w:rsid w:val="00FA4D81"/>
    <w:rsid w:val="00FA5255"/>
    <w:rsid w:val="00FB0A01"/>
    <w:rsid w:val="00FB4154"/>
    <w:rsid w:val="00FB7F62"/>
    <w:rsid w:val="00FC5021"/>
    <w:rsid w:val="00FC607C"/>
    <w:rsid w:val="00FC7798"/>
    <w:rsid w:val="00FD3A05"/>
    <w:rsid w:val="00FD6115"/>
    <w:rsid w:val="00FE2B41"/>
    <w:rsid w:val="00FE783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581E5"/>
  <w15:docId w15:val="{B83328B9-D49A-4EA9-90CB-E8D3BFB7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05E"/>
    <w:pPr>
      <w:jc w:val="both"/>
    </w:p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L1"/>
    <w:next w:val="Normal"/>
    <w:link w:val="Heading1Char"/>
    <w:uiPriority w:val="9"/>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P,fred2,head2,head II,Chapter Number/Appendix Letter,chn,2 headline,A.B.C.,2 headline1,h5,211,h21,A.B.C.1,heading 21,2 headline2,h6,212,h22,A.B.C.2,heading 22,heading,head"/>
    <w:basedOn w:val="Heading1"/>
    <w:next w:val="Normal"/>
    <w:link w:val="Heading2Char"/>
    <w:uiPriority w:val="9"/>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sub,Head III,3 bullet,bullet,SECOND,Second,BLANK2,4 bullet,heading1,h31,bh"/>
    <w:basedOn w:val="Heading1"/>
    <w:next w:val="Normal"/>
    <w:link w:val="Heading3Char"/>
    <w:uiPriority w:val="9"/>
    <w:qFormat/>
    <w:rsid w:val="00C2646C"/>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Level 3 - i,DOCSTYLE5,Heading 51,Bullet point,lowest level provided,Masthead Text Box,Org Heading 3,Ref Heading 2,DO NOT USE_H3,Body Text (R),Level 3 - i1,Body Text (R)1,alpha"/>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Legal Level 1.1,Level 11,Level 6 Topic Heading,appendix flysheet,Heading 6(unused),AgtHead6,H6"/>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Legal Level 1.1.,DOCSTYLE7,Heading 7 (do not use),Para no numbering,h7,First Subheading,H7 (Do Not Use),Level 1.1,Legal Level 1.1.1,Level 1.11,Heading 7(unused)"/>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Legal Level 1.1.1.,DOCSTYLE8,No num/gap,H8 (Do Not Use),Level 1.1.1,Legal Level 1.1.1.1,Level 1.1.11,also not used,Legal Level 1.1.1.2,Legal Level 1.1.1.3,Legal Level 1.1.1.4,Legal Level 1.1.1.5,h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Bijlagen,Heading 91,DOCSTYLE9,Code eg's,H9 (Do Not Use),oHeading 9,Legal Level 1.1.1.1.1,h"/>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uiPriority w:val="9"/>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A.B.C. Char,h5 Char"/>
    <w:basedOn w:val="DefaultParagraphFont"/>
    <w:link w:val="Heading2"/>
    <w:uiPriority w:val="9"/>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
    <w:basedOn w:val="DefaultParagraphFont"/>
    <w:link w:val="Heading3"/>
    <w:uiPriority w:val="9"/>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Level 3 - i Char,DOCSTYLE5 Char,Heading 51 Char,Bullet point Char,lowest level provided Char,Masthead Text Box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Legal Level 1.1 Char,Level 11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Legal Level 1.1. Char,DOCSTYLE7 Char,Heading 7 (do not use) Char,Para no numbering Char,h7 Char,First Subheading Char,H7 (Do Not Use) Char,Level 1.1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Legal Level 1.1.1. Char,DOCSTYLE8 Char,No num/gap Char,H8 (Do Not Use) Char,Level 1.1.1 Char,Legal Level 1.1.1.1 Char,Level 1.1.11 Char,also not used Char,Legal Level 1.1.1.2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Bijlagen Char,h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uiPriority w:val="3"/>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iPriority w:val="3"/>
    <w:unhideWhenUsed/>
    <w:qFormat/>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iPriority w:val="3"/>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uiPriority w:val="3"/>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aliases w:val="margaret"/>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semiHidden/>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2"/>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Default">
    <w:name w:val="Default"/>
    <w:rsid w:val="0017700F"/>
    <w:pPr>
      <w:autoSpaceDE w:val="0"/>
      <w:autoSpaceDN w:val="0"/>
      <w:adjustRightInd w:val="0"/>
      <w:spacing w:after="0" w:line="240" w:lineRule="auto"/>
    </w:pPr>
    <w:rPr>
      <w:rFonts w:ascii="Calibri" w:hAnsi="Calibri" w:cs="Calibri"/>
      <w:color w:val="000000"/>
      <w:sz w:val="24"/>
      <w:szCs w:val="24"/>
    </w:rPr>
  </w:style>
  <w:style w:type="numbering" w:customStyle="1" w:styleId="Bullet-ChapterText11">
    <w:name w:val="Bullet - Chapter Text11"/>
    <w:rsid w:val="000F554A"/>
    <w:pPr>
      <w:numPr>
        <w:numId w:val="47"/>
      </w:numPr>
    </w:pPr>
  </w:style>
  <w:style w:type="table" w:customStyle="1" w:styleId="margaret1">
    <w:name w:val="margaret1"/>
    <w:basedOn w:val="TableNormal"/>
    <w:next w:val="TableGrid"/>
    <w:rsid w:val="00DD5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rgaret2">
    <w:name w:val="margaret2"/>
    <w:basedOn w:val="TableNormal"/>
    <w:next w:val="TableGrid"/>
    <w:rsid w:val="00DD5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0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BA149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A7252"/>
    <w:pPr>
      <w:spacing w:after="0" w:line="240" w:lineRule="auto"/>
    </w:pPr>
    <w:rPr>
      <w:rFonts w:asciiTheme="minorHAnsi" w:eastAsiaTheme="minorEastAsia" w:hAnsiTheme="minorHAnsi" w:cstheme="minorBidi"/>
      <w:kern w:val="2"/>
      <w:sz w:val="24"/>
      <w:szCs w:val="24"/>
      <w:lang w:eastAsia="en-ZA"/>
      <w14:ligatures w14:val="standardContextual"/>
    </w:rPr>
    <w:tblPr>
      <w:tblCellMar>
        <w:top w:w="0" w:type="dxa"/>
        <w:left w:w="0" w:type="dxa"/>
        <w:bottom w:w="0" w:type="dxa"/>
        <w:right w:w="0" w:type="dxa"/>
      </w:tblCellMar>
    </w:tblPr>
  </w:style>
  <w:style w:type="table" w:customStyle="1" w:styleId="SITATable1">
    <w:name w:val="SITA Table1"/>
    <w:basedOn w:val="TableNormal"/>
    <w:uiPriority w:val="99"/>
    <w:rsid w:val="0051771B"/>
    <w:pPr>
      <w:spacing w:before="40" w:after="40"/>
      <w:jc w:val="both"/>
    </w:pPr>
    <w:rPr>
      <w:rFonts w:ascii="Calibri" w:eastAsia="Calibri" w:hAnsi="Calibri" w:cs="Calibri"/>
      <w:sz w:val="20"/>
      <w:lang w:eastAsia="en-ZA"/>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style>
  <w:style w:type="numbering" w:customStyle="1" w:styleId="Bullet-ChapterText111">
    <w:name w:val="Bullet - Chapter Text111"/>
    <w:rsid w:val="005B7355"/>
  </w:style>
  <w:style w:type="numbering" w:customStyle="1" w:styleId="Bullet-ChapterText112">
    <w:name w:val="Bullet - Chapter Text112"/>
    <w:rsid w:val="005B7355"/>
  </w:style>
  <w:style w:type="numbering" w:customStyle="1" w:styleId="Bullet-ChapterText113">
    <w:name w:val="Bullet - Chapter Text113"/>
    <w:rsid w:val="00601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1374">
      <w:bodyDiv w:val="1"/>
      <w:marLeft w:val="0"/>
      <w:marRight w:val="0"/>
      <w:marTop w:val="0"/>
      <w:marBottom w:val="0"/>
      <w:divBdr>
        <w:top w:val="none" w:sz="0" w:space="0" w:color="auto"/>
        <w:left w:val="none" w:sz="0" w:space="0" w:color="auto"/>
        <w:bottom w:val="none" w:sz="0" w:space="0" w:color="auto"/>
        <w:right w:val="none" w:sz="0" w:space="0" w:color="auto"/>
      </w:divBdr>
    </w:div>
    <w:div w:id="22561821">
      <w:bodyDiv w:val="1"/>
      <w:marLeft w:val="0"/>
      <w:marRight w:val="0"/>
      <w:marTop w:val="0"/>
      <w:marBottom w:val="0"/>
      <w:divBdr>
        <w:top w:val="none" w:sz="0" w:space="0" w:color="auto"/>
        <w:left w:val="none" w:sz="0" w:space="0" w:color="auto"/>
        <w:bottom w:val="none" w:sz="0" w:space="0" w:color="auto"/>
        <w:right w:val="none" w:sz="0" w:space="0" w:color="auto"/>
      </w:divBdr>
    </w:div>
    <w:div w:id="31348071">
      <w:bodyDiv w:val="1"/>
      <w:marLeft w:val="0"/>
      <w:marRight w:val="0"/>
      <w:marTop w:val="0"/>
      <w:marBottom w:val="0"/>
      <w:divBdr>
        <w:top w:val="none" w:sz="0" w:space="0" w:color="auto"/>
        <w:left w:val="none" w:sz="0" w:space="0" w:color="auto"/>
        <w:bottom w:val="none" w:sz="0" w:space="0" w:color="auto"/>
        <w:right w:val="none" w:sz="0" w:space="0" w:color="auto"/>
      </w:divBdr>
    </w:div>
    <w:div w:id="60952292">
      <w:bodyDiv w:val="1"/>
      <w:marLeft w:val="0"/>
      <w:marRight w:val="0"/>
      <w:marTop w:val="0"/>
      <w:marBottom w:val="0"/>
      <w:divBdr>
        <w:top w:val="none" w:sz="0" w:space="0" w:color="auto"/>
        <w:left w:val="none" w:sz="0" w:space="0" w:color="auto"/>
        <w:bottom w:val="none" w:sz="0" w:space="0" w:color="auto"/>
        <w:right w:val="none" w:sz="0" w:space="0" w:color="auto"/>
      </w:divBdr>
    </w:div>
    <w:div w:id="80219993">
      <w:bodyDiv w:val="1"/>
      <w:marLeft w:val="0"/>
      <w:marRight w:val="0"/>
      <w:marTop w:val="0"/>
      <w:marBottom w:val="0"/>
      <w:divBdr>
        <w:top w:val="none" w:sz="0" w:space="0" w:color="auto"/>
        <w:left w:val="none" w:sz="0" w:space="0" w:color="auto"/>
        <w:bottom w:val="none" w:sz="0" w:space="0" w:color="auto"/>
        <w:right w:val="none" w:sz="0" w:space="0" w:color="auto"/>
      </w:divBdr>
    </w:div>
    <w:div w:id="102000643">
      <w:bodyDiv w:val="1"/>
      <w:marLeft w:val="0"/>
      <w:marRight w:val="0"/>
      <w:marTop w:val="0"/>
      <w:marBottom w:val="0"/>
      <w:divBdr>
        <w:top w:val="none" w:sz="0" w:space="0" w:color="auto"/>
        <w:left w:val="none" w:sz="0" w:space="0" w:color="auto"/>
        <w:bottom w:val="none" w:sz="0" w:space="0" w:color="auto"/>
        <w:right w:val="none" w:sz="0" w:space="0" w:color="auto"/>
      </w:divBdr>
    </w:div>
    <w:div w:id="146168234">
      <w:bodyDiv w:val="1"/>
      <w:marLeft w:val="0"/>
      <w:marRight w:val="0"/>
      <w:marTop w:val="0"/>
      <w:marBottom w:val="0"/>
      <w:divBdr>
        <w:top w:val="none" w:sz="0" w:space="0" w:color="auto"/>
        <w:left w:val="none" w:sz="0" w:space="0" w:color="auto"/>
        <w:bottom w:val="none" w:sz="0" w:space="0" w:color="auto"/>
        <w:right w:val="none" w:sz="0" w:space="0" w:color="auto"/>
      </w:divBdr>
    </w:div>
    <w:div w:id="255288744">
      <w:bodyDiv w:val="1"/>
      <w:marLeft w:val="0"/>
      <w:marRight w:val="0"/>
      <w:marTop w:val="0"/>
      <w:marBottom w:val="0"/>
      <w:divBdr>
        <w:top w:val="none" w:sz="0" w:space="0" w:color="auto"/>
        <w:left w:val="none" w:sz="0" w:space="0" w:color="auto"/>
        <w:bottom w:val="none" w:sz="0" w:space="0" w:color="auto"/>
        <w:right w:val="none" w:sz="0" w:space="0" w:color="auto"/>
      </w:divBdr>
    </w:div>
    <w:div w:id="304240064">
      <w:bodyDiv w:val="1"/>
      <w:marLeft w:val="0"/>
      <w:marRight w:val="0"/>
      <w:marTop w:val="0"/>
      <w:marBottom w:val="0"/>
      <w:divBdr>
        <w:top w:val="none" w:sz="0" w:space="0" w:color="auto"/>
        <w:left w:val="none" w:sz="0" w:space="0" w:color="auto"/>
        <w:bottom w:val="none" w:sz="0" w:space="0" w:color="auto"/>
        <w:right w:val="none" w:sz="0" w:space="0" w:color="auto"/>
      </w:divBdr>
    </w:div>
    <w:div w:id="367682912">
      <w:bodyDiv w:val="1"/>
      <w:marLeft w:val="0"/>
      <w:marRight w:val="0"/>
      <w:marTop w:val="0"/>
      <w:marBottom w:val="0"/>
      <w:divBdr>
        <w:top w:val="none" w:sz="0" w:space="0" w:color="auto"/>
        <w:left w:val="none" w:sz="0" w:space="0" w:color="auto"/>
        <w:bottom w:val="none" w:sz="0" w:space="0" w:color="auto"/>
        <w:right w:val="none" w:sz="0" w:space="0" w:color="auto"/>
      </w:divBdr>
    </w:div>
    <w:div w:id="375928647">
      <w:bodyDiv w:val="1"/>
      <w:marLeft w:val="0"/>
      <w:marRight w:val="0"/>
      <w:marTop w:val="0"/>
      <w:marBottom w:val="0"/>
      <w:divBdr>
        <w:top w:val="none" w:sz="0" w:space="0" w:color="auto"/>
        <w:left w:val="none" w:sz="0" w:space="0" w:color="auto"/>
        <w:bottom w:val="none" w:sz="0" w:space="0" w:color="auto"/>
        <w:right w:val="none" w:sz="0" w:space="0" w:color="auto"/>
      </w:divBdr>
    </w:div>
    <w:div w:id="391587068">
      <w:bodyDiv w:val="1"/>
      <w:marLeft w:val="0"/>
      <w:marRight w:val="0"/>
      <w:marTop w:val="0"/>
      <w:marBottom w:val="0"/>
      <w:divBdr>
        <w:top w:val="none" w:sz="0" w:space="0" w:color="auto"/>
        <w:left w:val="none" w:sz="0" w:space="0" w:color="auto"/>
        <w:bottom w:val="none" w:sz="0" w:space="0" w:color="auto"/>
        <w:right w:val="none" w:sz="0" w:space="0" w:color="auto"/>
      </w:divBdr>
    </w:div>
    <w:div w:id="405615478">
      <w:bodyDiv w:val="1"/>
      <w:marLeft w:val="0"/>
      <w:marRight w:val="0"/>
      <w:marTop w:val="0"/>
      <w:marBottom w:val="0"/>
      <w:divBdr>
        <w:top w:val="none" w:sz="0" w:space="0" w:color="auto"/>
        <w:left w:val="none" w:sz="0" w:space="0" w:color="auto"/>
        <w:bottom w:val="none" w:sz="0" w:space="0" w:color="auto"/>
        <w:right w:val="none" w:sz="0" w:space="0" w:color="auto"/>
      </w:divBdr>
    </w:div>
    <w:div w:id="421538175">
      <w:bodyDiv w:val="1"/>
      <w:marLeft w:val="0"/>
      <w:marRight w:val="0"/>
      <w:marTop w:val="0"/>
      <w:marBottom w:val="0"/>
      <w:divBdr>
        <w:top w:val="none" w:sz="0" w:space="0" w:color="auto"/>
        <w:left w:val="none" w:sz="0" w:space="0" w:color="auto"/>
        <w:bottom w:val="none" w:sz="0" w:space="0" w:color="auto"/>
        <w:right w:val="none" w:sz="0" w:space="0" w:color="auto"/>
      </w:divBdr>
    </w:div>
    <w:div w:id="600602261">
      <w:bodyDiv w:val="1"/>
      <w:marLeft w:val="0"/>
      <w:marRight w:val="0"/>
      <w:marTop w:val="0"/>
      <w:marBottom w:val="0"/>
      <w:divBdr>
        <w:top w:val="none" w:sz="0" w:space="0" w:color="auto"/>
        <w:left w:val="none" w:sz="0" w:space="0" w:color="auto"/>
        <w:bottom w:val="none" w:sz="0" w:space="0" w:color="auto"/>
        <w:right w:val="none" w:sz="0" w:space="0" w:color="auto"/>
      </w:divBdr>
    </w:div>
    <w:div w:id="659432395">
      <w:bodyDiv w:val="1"/>
      <w:marLeft w:val="0"/>
      <w:marRight w:val="0"/>
      <w:marTop w:val="0"/>
      <w:marBottom w:val="0"/>
      <w:divBdr>
        <w:top w:val="none" w:sz="0" w:space="0" w:color="auto"/>
        <w:left w:val="none" w:sz="0" w:space="0" w:color="auto"/>
        <w:bottom w:val="none" w:sz="0" w:space="0" w:color="auto"/>
        <w:right w:val="none" w:sz="0" w:space="0" w:color="auto"/>
      </w:divBdr>
    </w:div>
    <w:div w:id="795879659">
      <w:bodyDiv w:val="1"/>
      <w:marLeft w:val="0"/>
      <w:marRight w:val="0"/>
      <w:marTop w:val="0"/>
      <w:marBottom w:val="0"/>
      <w:divBdr>
        <w:top w:val="none" w:sz="0" w:space="0" w:color="auto"/>
        <w:left w:val="none" w:sz="0" w:space="0" w:color="auto"/>
        <w:bottom w:val="none" w:sz="0" w:space="0" w:color="auto"/>
        <w:right w:val="none" w:sz="0" w:space="0" w:color="auto"/>
      </w:divBdr>
    </w:div>
    <w:div w:id="818573757">
      <w:bodyDiv w:val="1"/>
      <w:marLeft w:val="0"/>
      <w:marRight w:val="0"/>
      <w:marTop w:val="0"/>
      <w:marBottom w:val="0"/>
      <w:divBdr>
        <w:top w:val="none" w:sz="0" w:space="0" w:color="auto"/>
        <w:left w:val="none" w:sz="0" w:space="0" w:color="auto"/>
        <w:bottom w:val="none" w:sz="0" w:space="0" w:color="auto"/>
        <w:right w:val="none" w:sz="0" w:space="0" w:color="auto"/>
      </w:divBdr>
    </w:div>
    <w:div w:id="857473959">
      <w:bodyDiv w:val="1"/>
      <w:marLeft w:val="0"/>
      <w:marRight w:val="0"/>
      <w:marTop w:val="0"/>
      <w:marBottom w:val="0"/>
      <w:divBdr>
        <w:top w:val="none" w:sz="0" w:space="0" w:color="auto"/>
        <w:left w:val="none" w:sz="0" w:space="0" w:color="auto"/>
        <w:bottom w:val="none" w:sz="0" w:space="0" w:color="auto"/>
        <w:right w:val="none" w:sz="0" w:space="0" w:color="auto"/>
      </w:divBdr>
    </w:div>
    <w:div w:id="926155272">
      <w:bodyDiv w:val="1"/>
      <w:marLeft w:val="0"/>
      <w:marRight w:val="0"/>
      <w:marTop w:val="0"/>
      <w:marBottom w:val="0"/>
      <w:divBdr>
        <w:top w:val="none" w:sz="0" w:space="0" w:color="auto"/>
        <w:left w:val="none" w:sz="0" w:space="0" w:color="auto"/>
        <w:bottom w:val="none" w:sz="0" w:space="0" w:color="auto"/>
        <w:right w:val="none" w:sz="0" w:space="0" w:color="auto"/>
      </w:divBdr>
    </w:div>
    <w:div w:id="1128085746">
      <w:bodyDiv w:val="1"/>
      <w:marLeft w:val="0"/>
      <w:marRight w:val="0"/>
      <w:marTop w:val="0"/>
      <w:marBottom w:val="0"/>
      <w:divBdr>
        <w:top w:val="none" w:sz="0" w:space="0" w:color="auto"/>
        <w:left w:val="none" w:sz="0" w:space="0" w:color="auto"/>
        <w:bottom w:val="none" w:sz="0" w:space="0" w:color="auto"/>
        <w:right w:val="none" w:sz="0" w:space="0" w:color="auto"/>
      </w:divBdr>
    </w:div>
    <w:div w:id="1205869844">
      <w:bodyDiv w:val="1"/>
      <w:marLeft w:val="0"/>
      <w:marRight w:val="0"/>
      <w:marTop w:val="0"/>
      <w:marBottom w:val="0"/>
      <w:divBdr>
        <w:top w:val="none" w:sz="0" w:space="0" w:color="auto"/>
        <w:left w:val="none" w:sz="0" w:space="0" w:color="auto"/>
        <w:bottom w:val="none" w:sz="0" w:space="0" w:color="auto"/>
        <w:right w:val="none" w:sz="0" w:space="0" w:color="auto"/>
      </w:divBdr>
    </w:div>
    <w:div w:id="1232692133">
      <w:bodyDiv w:val="1"/>
      <w:marLeft w:val="0"/>
      <w:marRight w:val="0"/>
      <w:marTop w:val="0"/>
      <w:marBottom w:val="0"/>
      <w:divBdr>
        <w:top w:val="none" w:sz="0" w:space="0" w:color="auto"/>
        <w:left w:val="none" w:sz="0" w:space="0" w:color="auto"/>
        <w:bottom w:val="none" w:sz="0" w:space="0" w:color="auto"/>
        <w:right w:val="none" w:sz="0" w:space="0" w:color="auto"/>
      </w:divBdr>
    </w:div>
    <w:div w:id="1308196789">
      <w:bodyDiv w:val="1"/>
      <w:marLeft w:val="0"/>
      <w:marRight w:val="0"/>
      <w:marTop w:val="0"/>
      <w:marBottom w:val="0"/>
      <w:divBdr>
        <w:top w:val="none" w:sz="0" w:space="0" w:color="auto"/>
        <w:left w:val="none" w:sz="0" w:space="0" w:color="auto"/>
        <w:bottom w:val="none" w:sz="0" w:space="0" w:color="auto"/>
        <w:right w:val="none" w:sz="0" w:space="0" w:color="auto"/>
      </w:divBdr>
    </w:div>
    <w:div w:id="1431125447">
      <w:bodyDiv w:val="1"/>
      <w:marLeft w:val="0"/>
      <w:marRight w:val="0"/>
      <w:marTop w:val="0"/>
      <w:marBottom w:val="0"/>
      <w:divBdr>
        <w:top w:val="none" w:sz="0" w:space="0" w:color="auto"/>
        <w:left w:val="none" w:sz="0" w:space="0" w:color="auto"/>
        <w:bottom w:val="none" w:sz="0" w:space="0" w:color="auto"/>
        <w:right w:val="none" w:sz="0" w:space="0" w:color="auto"/>
      </w:divBdr>
    </w:div>
    <w:div w:id="1508015368">
      <w:bodyDiv w:val="1"/>
      <w:marLeft w:val="0"/>
      <w:marRight w:val="0"/>
      <w:marTop w:val="0"/>
      <w:marBottom w:val="0"/>
      <w:divBdr>
        <w:top w:val="none" w:sz="0" w:space="0" w:color="auto"/>
        <w:left w:val="none" w:sz="0" w:space="0" w:color="auto"/>
        <w:bottom w:val="none" w:sz="0" w:space="0" w:color="auto"/>
        <w:right w:val="none" w:sz="0" w:space="0" w:color="auto"/>
      </w:divBdr>
    </w:div>
    <w:div w:id="1537885519">
      <w:bodyDiv w:val="1"/>
      <w:marLeft w:val="0"/>
      <w:marRight w:val="0"/>
      <w:marTop w:val="0"/>
      <w:marBottom w:val="0"/>
      <w:divBdr>
        <w:top w:val="none" w:sz="0" w:space="0" w:color="auto"/>
        <w:left w:val="none" w:sz="0" w:space="0" w:color="auto"/>
        <w:bottom w:val="none" w:sz="0" w:space="0" w:color="auto"/>
        <w:right w:val="none" w:sz="0" w:space="0" w:color="auto"/>
      </w:divBdr>
    </w:div>
    <w:div w:id="1571646835">
      <w:bodyDiv w:val="1"/>
      <w:marLeft w:val="0"/>
      <w:marRight w:val="0"/>
      <w:marTop w:val="0"/>
      <w:marBottom w:val="0"/>
      <w:divBdr>
        <w:top w:val="none" w:sz="0" w:space="0" w:color="auto"/>
        <w:left w:val="none" w:sz="0" w:space="0" w:color="auto"/>
        <w:bottom w:val="none" w:sz="0" w:space="0" w:color="auto"/>
        <w:right w:val="none" w:sz="0" w:space="0" w:color="auto"/>
      </w:divBdr>
    </w:div>
    <w:div w:id="1579434638">
      <w:bodyDiv w:val="1"/>
      <w:marLeft w:val="0"/>
      <w:marRight w:val="0"/>
      <w:marTop w:val="0"/>
      <w:marBottom w:val="0"/>
      <w:divBdr>
        <w:top w:val="none" w:sz="0" w:space="0" w:color="auto"/>
        <w:left w:val="none" w:sz="0" w:space="0" w:color="auto"/>
        <w:bottom w:val="none" w:sz="0" w:space="0" w:color="auto"/>
        <w:right w:val="none" w:sz="0" w:space="0" w:color="auto"/>
      </w:divBdr>
    </w:div>
    <w:div w:id="1767798288">
      <w:bodyDiv w:val="1"/>
      <w:marLeft w:val="0"/>
      <w:marRight w:val="0"/>
      <w:marTop w:val="0"/>
      <w:marBottom w:val="0"/>
      <w:divBdr>
        <w:top w:val="none" w:sz="0" w:space="0" w:color="auto"/>
        <w:left w:val="none" w:sz="0" w:space="0" w:color="auto"/>
        <w:bottom w:val="none" w:sz="0" w:space="0" w:color="auto"/>
        <w:right w:val="none" w:sz="0" w:space="0" w:color="auto"/>
      </w:divBdr>
    </w:div>
    <w:div w:id="1859149456">
      <w:bodyDiv w:val="1"/>
      <w:marLeft w:val="0"/>
      <w:marRight w:val="0"/>
      <w:marTop w:val="0"/>
      <w:marBottom w:val="0"/>
      <w:divBdr>
        <w:top w:val="none" w:sz="0" w:space="0" w:color="auto"/>
        <w:left w:val="none" w:sz="0" w:space="0" w:color="auto"/>
        <w:bottom w:val="none" w:sz="0" w:space="0" w:color="auto"/>
        <w:right w:val="none" w:sz="0" w:space="0" w:color="auto"/>
      </w:divBdr>
    </w:div>
    <w:div w:id="1960843201">
      <w:bodyDiv w:val="1"/>
      <w:marLeft w:val="0"/>
      <w:marRight w:val="0"/>
      <w:marTop w:val="0"/>
      <w:marBottom w:val="0"/>
      <w:divBdr>
        <w:top w:val="none" w:sz="0" w:space="0" w:color="auto"/>
        <w:left w:val="none" w:sz="0" w:space="0" w:color="auto"/>
        <w:bottom w:val="none" w:sz="0" w:space="0" w:color="auto"/>
        <w:right w:val="none" w:sz="0" w:space="0" w:color="auto"/>
      </w:divBdr>
    </w:div>
    <w:div w:id="2011053947">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 w:id="2131361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m\Documents\2022\Sole%20source\Huawei\INC000024186675%20-%20Johanne%20Mabote\Publication\SS%204845-2022%20Annexure%201%20Bid%20Specif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50039235D0491B922408C7930C5C11"/>
        <w:category>
          <w:name w:val="General"/>
          <w:gallery w:val="placeholder"/>
        </w:category>
        <w:types>
          <w:type w:val="bbPlcHdr"/>
        </w:types>
        <w:behaviors>
          <w:behavior w:val="content"/>
        </w:behaviors>
        <w:guid w:val="{D63F3A93-0E73-418C-AC9F-9F0922ED72C1}"/>
      </w:docPartPr>
      <w:docPartBody>
        <w:p w:rsidR="00BC4DB9" w:rsidRDefault="00016EBC">
          <w:pPr>
            <w:pStyle w:val="C850039235D0491B922408C7930C5C11"/>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EBC"/>
    <w:rsid w:val="00016EBC"/>
    <w:rsid w:val="000E6B5F"/>
    <w:rsid w:val="000F6FC6"/>
    <w:rsid w:val="001618C8"/>
    <w:rsid w:val="001E0E61"/>
    <w:rsid w:val="00231D74"/>
    <w:rsid w:val="002344D2"/>
    <w:rsid w:val="00245775"/>
    <w:rsid w:val="002944E1"/>
    <w:rsid w:val="003727D5"/>
    <w:rsid w:val="003A373C"/>
    <w:rsid w:val="003D4AD7"/>
    <w:rsid w:val="003D5B2B"/>
    <w:rsid w:val="003F09D9"/>
    <w:rsid w:val="004D4319"/>
    <w:rsid w:val="005B08D0"/>
    <w:rsid w:val="006209CB"/>
    <w:rsid w:val="00681FD2"/>
    <w:rsid w:val="006A375E"/>
    <w:rsid w:val="006A6CDA"/>
    <w:rsid w:val="006B3BBD"/>
    <w:rsid w:val="00796B25"/>
    <w:rsid w:val="007B669C"/>
    <w:rsid w:val="007C2A9A"/>
    <w:rsid w:val="007F6D28"/>
    <w:rsid w:val="0083554F"/>
    <w:rsid w:val="0087558A"/>
    <w:rsid w:val="0087698C"/>
    <w:rsid w:val="009C2BBE"/>
    <w:rsid w:val="009F3353"/>
    <w:rsid w:val="00A67611"/>
    <w:rsid w:val="00AA446D"/>
    <w:rsid w:val="00B3739C"/>
    <w:rsid w:val="00B37EC5"/>
    <w:rsid w:val="00B86D72"/>
    <w:rsid w:val="00BB77B5"/>
    <w:rsid w:val="00BC4DB9"/>
    <w:rsid w:val="00C37BA8"/>
    <w:rsid w:val="00C77F5F"/>
    <w:rsid w:val="00C8288F"/>
    <w:rsid w:val="00C82AED"/>
    <w:rsid w:val="00CB0834"/>
    <w:rsid w:val="00D57CEC"/>
    <w:rsid w:val="00E10C6F"/>
    <w:rsid w:val="00E10DC0"/>
    <w:rsid w:val="00E6223A"/>
    <w:rsid w:val="00E73458"/>
    <w:rsid w:val="00EA1A6B"/>
    <w:rsid w:val="00EA7EB0"/>
    <w:rsid w:val="00EC765C"/>
    <w:rsid w:val="00EE47D1"/>
    <w:rsid w:val="00EE67B7"/>
    <w:rsid w:val="00F00440"/>
    <w:rsid w:val="00F502FF"/>
    <w:rsid w:val="00F87EEA"/>
    <w:rsid w:val="00FA7174"/>
    <w:rsid w:val="00FE43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850039235D0491B922408C7930C5C11">
    <w:name w:val="C850039235D0491B922408C7930C5C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243E5-A3EA-4BDE-AC66-327FFB5FB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 4845-2022 Annexure 1 Bid Specification</Template>
  <TotalTime>6</TotalTime>
  <Pages>1</Pages>
  <Words>8930</Words>
  <Characters>50907</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59718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Matlapeng</dc:creator>
  <cp:keywords/>
  <dc:description/>
  <cp:lastModifiedBy>Nontombi Jantjie</cp:lastModifiedBy>
  <cp:revision>5</cp:revision>
  <cp:lastPrinted>2026-03-12T05:57:00Z</cp:lastPrinted>
  <dcterms:created xsi:type="dcterms:W3CDTF">2026-03-05T15:17:00Z</dcterms:created>
  <dcterms:modified xsi:type="dcterms:W3CDTF">2026-03-12T05:58:00Z</dcterms:modified>
</cp:coreProperties>
</file>