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684" w:type="dxa"/>
        <w:tblInd w:w="-29" w:type="dxa"/>
        <w:tblLayout w:type="fixed"/>
        <w:tblLook w:val="01E0" w:firstRow="1" w:lastRow="1" w:firstColumn="1" w:lastColumn="1" w:noHBand="0" w:noVBand="0"/>
      </w:tblPr>
      <w:tblGrid>
        <w:gridCol w:w="3143"/>
        <w:gridCol w:w="1417"/>
        <w:gridCol w:w="1701"/>
        <w:gridCol w:w="1423"/>
      </w:tblGrid>
      <w:tr w:rsidR="00FA54E7" w:rsidRPr="00FA54E7" w14:paraId="7F03D216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28318E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01C763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/>
                <w:bCs/>
                <w:sz w:val="18"/>
                <w:szCs w:val="18"/>
                <w:lang w:val="en-ZA"/>
              </w:rPr>
              <w:t>2022/2023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4B00A6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/>
                <w:bCs/>
                <w:sz w:val="18"/>
                <w:szCs w:val="18"/>
                <w:lang w:val="en-ZA"/>
              </w:rPr>
              <w:t>2023/2024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64B86C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2024/2025</w:t>
            </w:r>
          </w:p>
        </w:tc>
      </w:tr>
      <w:tr w:rsidR="00FA54E7" w:rsidRPr="00FA54E7" w14:paraId="2C279029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9F8170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SCOA description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91D0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theme="minorHAnsi"/>
                <w:sz w:val="18"/>
                <w:szCs w:val="18"/>
                <w:lang w:val="en-ZA" w:eastAsia="en-ZA"/>
              </w:rPr>
              <w:t>Litter Picking and Street Cleaning</w:t>
            </w:r>
          </w:p>
        </w:tc>
      </w:tr>
      <w:tr w:rsidR="00FA54E7" w:rsidRPr="00FA54E7" w14:paraId="31FE02F3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D24632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SCOA cost account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A2B7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theme="minorHAnsi"/>
                <w:sz w:val="18"/>
                <w:szCs w:val="18"/>
                <w:lang w:val="en-ZA" w:eastAsia="en-ZA"/>
              </w:rPr>
              <w:t>10530200400000</w:t>
            </w:r>
          </w:p>
        </w:tc>
      </w:tr>
      <w:tr w:rsidR="00FA54E7" w:rsidRPr="00FA54E7" w14:paraId="481F1DCB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C3EE27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SCOA business key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521F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theme="minorHAnsi"/>
                <w:sz w:val="18"/>
                <w:szCs w:val="18"/>
                <w:lang w:val="en-ZA" w:eastAsia="en-ZA"/>
              </w:rPr>
              <w:t>20210629091808</w:t>
            </w:r>
          </w:p>
        </w:tc>
      </w:tr>
      <w:tr w:rsidR="00FA54E7" w:rsidRPr="00FA54E7" w14:paraId="5D11140B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C6C6DD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Budget provision (Excl. VAT)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0F7D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theme="minorHAnsi"/>
                <w:bCs/>
                <w:sz w:val="18"/>
                <w:szCs w:val="18"/>
                <w:highlight w:val="yellow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highlight w:val="yellow"/>
                <w:lang w:val="en-ZA" w:eastAsia="en-ZA"/>
              </w:rPr>
              <w:t>R1 648 578.00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E3FC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Calibri"/>
                <w:bCs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  <w:t>R2 014 000.00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0F84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Calibri"/>
                <w:bCs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Calibri"/>
                <w:bCs/>
                <w:sz w:val="18"/>
                <w:szCs w:val="18"/>
                <w:lang w:val="en-ZA"/>
              </w:rPr>
              <w:t>R2 134 840.00</w:t>
            </w:r>
          </w:p>
        </w:tc>
      </w:tr>
      <w:tr w:rsidR="00FA54E7" w:rsidRPr="00FA54E7" w14:paraId="58B315C3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3AC2B5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  <w:t xml:space="preserve">Balance available </w:t>
            </w: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(Excl. VAT)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9C5B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Cs/>
                <w:sz w:val="18"/>
                <w:szCs w:val="18"/>
                <w:highlight w:val="yellow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highlight w:val="yellow"/>
                <w:lang w:val="en-ZA" w:eastAsia="en-ZA"/>
              </w:rPr>
              <w:t>R1 648 578.00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199E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  <w:t>R2 014 000.00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B9C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Calibri"/>
                <w:bCs/>
                <w:sz w:val="18"/>
                <w:szCs w:val="18"/>
                <w:lang w:val="en-ZA"/>
              </w:rPr>
              <w:t>R2 134 840.00</w:t>
            </w:r>
          </w:p>
        </w:tc>
      </w:tr>
      <w:tr w:rsidR="00FA54E7" w:rsidRPr="00FA54E7" w14:paraId="03AC6906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56CEBA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 xml:space="preserve">Any other costs related to project, </w:t>
            </w:r>
            <w:proofErr w:type="gramStart"/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e.g.</w:t>
            </w:r>
            <w:proofErr w:type="gramEnd"/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 xml:space="preserve"> consultant fees, etc. (Excl. VAT)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9D32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N/A</w:t>
            </w:r>
          </w:p>
        </w:tc>
      </w:tr>
      <w:tr w:rsidR="00FA54E7" w:rsidRPr="00FA54E7" w14:paraId="4D9D55DD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45C733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Cs/>
                <w:color w:val="000000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Estimated expenditure in the case of tariffs (Excl. VAT)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B5F5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Cs/>
                <w:sz w:val="18"/>
                <w:szCs w:val="18"/>
                <w:highlight w:val="yellow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highlight w:val="yellow"/>
                <w:lang w:val="en-ZA"/>
              </w:rPr>
              <w:t>R1 516 195.83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6E50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  <w:t>R2 767 308.42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EC12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  <w:t>R2 933 346.92</w:t>
            </w:r>
          </w:p>
        </w:tc>
      </w:tr>
      <w:tr w:rsidR="00FA54E7" w:rsidRPr="00FA54E7" w14:paraId="2EAD3BE2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F3EBB5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color w:val="000000"/>
                <w:sz w:val="18"/>
                <w:szCs w:val="18"/>
                <w:lang w:val="en-ZA"/>
              </w:rPr>
              <w:t xml:space="preserve">Estimated Total project cost </w:t>
            </w: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(Excl. VAT)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5239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bCs/>
                <w:sz w:val="18"/>
                <w:szCs w:val="18"/>
                <w:lang w:val="en-ZA"/>
              </w:rPr>
              <w:t>R7 216 851.16</w:t>
            </w:r>
          </w:p>
        </w:tc>
      </w:tr>
      <w:tr w:rsidR="00FA54E7" w:rsidRPr="00FA54E7" w14:paraId="4460486D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DF2B83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Escalation (if any)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1555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6%</w:t>
            </w:r>
          </w:p>
        </w:tc>
      </w:tr>
      <w:tr w:rsidR="00FA54E7" w:rsidRPr="00FA54E7" w14:paraId="2044C332" w14:textId="77777777" w:rsidTr="00FA54E7">
        <w:trPr>
          <w:trHeight w:val="283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C762D4" w14:textId="77777777" w:rsidR="00FA54E7" w:rsidRPr="00FA54E7" w:rsidRDefault="00FA54E7" w:rsidP="00975E7F">
            <w:pPr>
              <w:spacing w:before="40" w:after="40"/>
              <w:rPr>
                <w:rFonts w:ascii="Arial Narrow" w:hAnsi="Arial Narrow" w:cs="Arial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="Arial"/>
                <w:sz w:val="18"/>
                <w:szCs w:val="18"/>
                <w:lang w:val="en-ZA"/>
              </w:rPr>
              <w:t>Escalation date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21B4" w14:textId="77777777" w:rsidR="00FA54E7" w:rsidRPr="00FA54E7" w:rsidRDefault="00FA54E7" w:rsidP="00975E7F">
            <w:pPr>
              <w:spacing w:before="40" w:after="40"/>
              <w:jc w:val="center"/>
              <w:rPr>
                <w:rFonts w:ascii="Arial Narrow" w:hAnsi="Arial Narrow" w:cstheme="minorHAnsi"/>
                <w:sz w:val="18"/>
                <w:szCs w:val="18"/>
                <w:lang w:val="en-ZA"/>
              </w:rPr>
            </w:pPr>
            <w:r w:rsidRPr="00FA54E7">
              <w:rPr>
                <w:rFonts w:ascii="Arial Narrow" w:hAnsi="Arial Narrow" w:cstheme="minorHAnsi"/>
                <w:sz w:val="18"/>
                <w:szCs w:val="18"/>
                <w:lang w:val="en-ZA"/>
              </w:rPr>
              <w:t>01 July annually</w:t>
            </w:r>
          </w:p>
        </w:tc>
      </w:tr>
    </w:tbl>
    <w:p w14:paraId="09010F9D" w14:textId="77777777" w:rsidR="00FA54E7" w:rsidRDefault="00FA54E7"/>
    <w:sectPr w:rsidR="00FA54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E7"/>
    <w:rsid w:val="0041193A"/>
    <w:rsid w:val="00B86F8D"/>
    <w:rsid w:val="00FA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C7174A"/>
  <w15:chartTrackingRefBased/>
  <w15:docId w15:val="{05A87FDB-13AA-4B50-9348-4DEAB0D5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4E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FA54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54E7"/>
    <w:rPr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FA54E7"/>
    <w:rPr>
      <w:rFonts w:ascii="Arial" w:eastAsia="Times New Roman" w:hAnsi="Arial" w:cs="Times New Roman"/>
      <w:sz w:val="20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Liezel du Preez</dc:creator>
  <cp:keywords/>
  <dc:description/>
  <cp:lastModifiedBy>Liezel du Preez</cp:lastModifiedBy>
  <cp:revision>2</cp:revision>
  <dcterms:created xsi:type="dcterms:W3CDTF">2022-10-24T06:10:00Z</dcterms:created>
  <dcterms:modified xsi:type="dcterms:W3CDTF">2022-10-24T09:38:00Z</dcterms:modified>
</cp:coreProperties>
</file>