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5F88" w14:textId="4F6C12B7" w:rsidR="004A7B51" w:rsidRPr="006415F5" w:rsidRDefault="004A7B51" w:rsidP="006B2C4D">
      <w:pPr>
        <w:widowControl w:val="0"/>
        <w:jc w:val="both"/>
        <w:rPr>
          <w:rFonts w:ascii="Aptos" w:hAnsi="Aptos" w:cs="Arial"/>
          <w:sz w:val="21"/>
          <w:szCs w:val="21"/>
        </w:rPr>
      </w:pPr>
      <w:r w:rsidRPr="006415F5">
        <w:rPr>
          <w:rFonts w:ascii="Aptos" w:hAnsi="Aptos" w:cs="Arial"/>
          <w:noProof/>
          <w:sz w:val="21"/>
          <w:szCs w:val="21"/>
          <w:lang w:eastAsia="en-ZA"/>
        </w:rPr>
        <w:drawing>
          <wp:anchor distT="0" distB="0" distL="114300" distR="114300" simplePos="0" relativeHeight="251659264" behindDoc="0" locked="0" layoutInCell="1" allowOverlap="1" wp14:anchorId="627E36C0" wp14:editId="1F073F64">
            <wp:simplePos x="0" y="0"/>
            <wp:positionH relativeFrom="column">
              <wp:posOffset>2179955</wp:posOffset>
            </wp:positionH>
            <wp:positionV relativeFrom="paragraph">
              <wp:posOffset>-556895</wp:posOffset>
            </wp:positionV>
            <wp:extent cx="1579880" cy="2059940"/>
            <wp:effectExtent l="0" t="0" r="1270" b="0"/>
            <wp:wrapNone/>
            <wp:docPr id="14" name="Picture 14" descr="coatofarm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atofarms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9880" cy="2059940"/>
                    </a:xfrm>
                    <a:prstGeom prst="rect">
                      <a:avLst/>
                    </a:prstGeom>
                    <a:noFill/>
                  </pic:spPr>
                </pic:pic>
              </a:graphicData>
            </a:graphic>
            <wp14:sizeRelH relativeFrom="page">
              <wp14:pctWidth>0</wp14:pctWidth>
            </wp14:sizeRelH>
            <wp14:sizeRelV relativeFrom="page">
              <wp14:pctHeight>0</wp14:pctHeight>
            </wp14:sizeRelV>
          </wp:anchor>
        </w:drawing>
      </w:r>
    </w:p>
    <w:p w14:paraId="6013D10D" w14:textId="77777777" w:rsidR="004A7B51" w:rsidRPr="006415F5" w:rsidRDefault="004A7B51" w:rsidP="006B2C4D">
      <w:pPr>
        <w:widowControl w:val="0"/>
        <w:jc w:val="both"/>
        <w:rPr>
          <w:rFonts w:ascii="Aptos" w:hAnsi="Aptos" w:cs="Arial"/>
          <w:sz w:val="21"/>
          <w:szCs w:val="21"/>
        </w:rPr>
      </w:pPr>
    </w:p>
    <w:p w14:paraId="7347C83F" w14:textId="77777777" w:rsidR="004A7B51" w:rsidRPr="006415F5" w:rsidRDefault="004A7B51" w:rsidP="006B2C4D">
      <w:pPr>
        <w:widowControl w:val="0"/>
        <w:jc w:val="both"/>
        <w:rPr>
          <w:rFonts w:ascii="Aptos" w:hAnsi="Aptos" w:cs="Arial"/>
          <w:sz w:val="21"/>
          <w:szCs w:val="21"/>
        </w:rPr>
      </w:pPr>
    </w:p>
    <w:p w14:paraId="23DA01A3" w14:textId="77777777" w:rsidR="004A7B51" w:rsidRPr="006415F5" w:rsidRDefault="004A7B51" w:rsidP="006B2C4D">
      <w:pPr>
        <w:widowControl w:val="0"/>
        <w:jc w:val="both"/>
        <w:rPr>
          <w:rFonts w:ascii="Aptos" w:hAnsi="Aptos" w:cs="Arial"/>
          <w:sz w:val="21"/>
          <w:szCs w:val="21"/>
        </w:rPr>
      </w:pPr>
    </w:p>
    <w:p w14:paraId="7D7DA1A7" w14:textId="77777777" w:rsidR="004A7B51" w:rsidRPr="006415F5" w:rsidRDefault="004A7B51" w:rsidP="006B2C4D">
      <w:pPr>
        <w:widowControl w:val="0"/>
        <w:jc w:val="both"/>
        <w:rPr>
          <w:rFonts w:ascii="Aptos" w:hAnsi="Aptos" w:cs="Arial"/>
          <w:sz w:val="21"/>
          <w:szCs w:val="21"/>
        </w:rPr>
      </w:pPr>
    </w:p>
    <w:p w14:paraId="033D7585" w14:textId="77777777" w:rsidR="004A7B51" w:rsidRPr="006415F5" w:rsidRDefault="004A7B51" w:rsidP="006B2C4D">
      <w:pPr>
        <w:widowControl w:val="0"/>
        <w:jc w:val="both"/>
        <w:rPr>
          <w:rFonts w:ascii="Aptos" w:hAnsi="Aptos" w:cs="Arial"/>
          <w:sz w:val="21"/>
          <w:szCs w:val="21"/>
        </w:rPr>
      </w:pPr>
      <w:r w:rsidRPr="006415F5">
        <w:rPr>
          <w:rFonts w:ascii="Aptos" w:hAnsi="Aptos" w:cs="Arial"/>
          <w:b/>
          <w:noProof/>
          <w:sz w:val="21"/>
          <w:szCs w:val="21"/>
          <w:lang w:eastAsia="en-ZA"/>
        </w:rPr>
        <mc:AlternateContent>
          <mc:Choice Requires="wps">
            <w:drawing>
              <wp:anchor distT="0" distB="0" distL="114300" distR="114300" simplePos="0" relativeHeight="251661312" behindDoc="0" locked="0" layoutInCell="1" allowOverlap="1" wp14:anchorId="7417986C" wp14:editId="483F50CF">
                <wp:simplePos x="0" y="0"/>
                <wp:positionH relativeFrom="column">
                  <wp:posOffset>584200</wp:posOffset>
                </wp:positionH>
                <wp:positionV relativeFrom="paragraph">
                  <wp:posOffset>40640</wp:posOffset>
                </wp:positionV>
                <wp:extent cx="4800600" cy="0"/>
                <wp:effectExtent l="0" t="19050" r="0" b="1905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4445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0F114D1">
              <v:line id="Line 17"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c00000" strokeweight="3.5pt" from="46pt,3.2pt" to="424pt,3.2pt" w14:anchorId="1348F9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"/>
            </w:pict>
          </mc:Fallback>
        </mc:AlternateContent>
      </w:r>
    </w:p>
    <w:p w14:paraId="67D21920" w14:textId="7F2AD361" w:rsidR="004A7B51" w:rsidRPr="00CD7D33" w:rsidRDefault="004A7B51" w:rsidP="006B2C4D">
      <w:pPr>
        <w:widowControl w:val="0"/>
        <w:tabs>
          <w:tab w:val="left" w:pos="4050"/>
        </w:tabs>
        <w:jc w:val="center"/>
        <w:rPr>
          <w:rFonts w:ascii="Aptos" w:hAnsi="Aptos" w:cs="Arial"/>
          <w:b/>
          <w:sz w:val="28"/>
          <w:szCs w:val="28"/>
        </w:rPr>
      </w:pPr>
      <w:r w:rsidRPr="00CD7D33">
        <w:rPr>
          <w:rFonts w:ascii="Aptos" w:hAnsi="Aptos" w:cs="Arial"/>
          <w:b/>
          <w:sz w:val="28"/>
          <w:szCs w:val="28"/>
        </w:rPr>
        <w:t xml:space="preserve">SPECIAL CONDITIONS OF </w:t>
      </w:r>
      <w:r w:rsidR="00293422" w:rsidRPr="00CD7D33">
        <w:rPr>
          <w:rFonts w:ascii="Aptos" w:hAnsi="Aptos" w:cs="Arial"/>
          <w:b/>
          <w:sz w:val="28"/>
          <w:szCs w:val="28"/>
        </w:rPr>
        <w:t xml:space="preserve">THE </w:t>
      </w:r>
      <w:r w:rsidRPr="00CD7D33">
        <w:rPr>
          <w:rFonts w:ascii="Aptos" w:hAnsi="Aptos" w:cs="Arial"/>
          <w:b/>
          <w:sz w:val="28"/>
          <w:szCs w:val="28"/>
        </w:rPr>
        <w:t>CONTRACT</w:t>
      </w:r>
    </w:p>
    <w:p w14:paraId="021AC81B" w14:textId="326E8CE7" w:rsidR="004A7B51" w:rsidRPr="00CD7D33" w:rsidRDefault="004A7B51" w:rsidP="006B2C4D">
      <w:pPr>
        <w:widowControl w:val="0"/>
        <w:tabs>
          <w:tab w:val="left" w:pos="2250"/>
        </w:tabs>
        <w:jc w:val="center"/>
        <w:rPr>
          <w:rFonts w:ascii="Aptos" w:hAnsi="Aptos" w:cs="Arial"/>
          <w:b/>
          <w:sz w:val="28"/>
          <w:szCs w:val="28"/>
        </w:rPr>
      </w:pPr>
      <w:bookmarkStart w:id="0" w:name="_Hlk213320161"/>
      <w:r w:rsidRPr="00CD7D33">
        <w:rPr>
          <w:rFonts w:ascii="Aptos" w:hAnsi="Aptos" w:cs="Arial"/>
          <w:b/>
          <w:sz w:val="28"/>
          <w:szCs w:val="28"/>
        </w:rPr>
        <w:t>RT</w:t>
      </w:r>
      <w:r w:rsidR="00ED1BF0">
        <w:rPr>
          <w:rFonts w:ascii="Aptos" w:hAnsi="Aptos" w:cs="Arial"/>
          <w:b/>
          <w:sz w:val="28"/>
          <w:szCs w:val="28"/>
        </w:rPr>
        <w:t>76</w:t>
      </w:r>
      <w:r w:rsidR="00172FE4" w:rsidRPr="00CD7D33">
        <w:rPr>
          <w:rFonts w:ascii="Aptos" w:hAnsi="Aptos" w:cs="Arial"/>
          <w:b/>
          <w:sz w:val="28"/>
          <w:szCs w:val="28"/>
        </w:rPr>
        <w:t>-202</w:t>
      </w:r>
      <w:r w:rsidR="00B62AC2" w:rsidRPr="00CD7D33">
        <w:rPr>
          <w:rFonts w:ascii="Aptos" w:hAnsi="Aptos" w:cs="Arial"/>
          <w:b/>
          <w:sz w:val="28"/>
          <w:szCs w:val="28"/>
        </w:rPr>
        <w:t>6</w:t>
      </w:r>
    </w:p>
    <w:p w14:paraId="587B785E" w14:textId="77777777" w:rsidR="004A7B51" w:rsidRPr="00CD7D33" w:rsidRDefault="004A7B51" w:rsidP="006B2C4D">
      <w:pPr>
        <w:widowControl w:val="0"/>
        <w:tabs>
          <w:tab w:val="left" w:pos="2250"/>
        </w:tabs>
        <w:jc w:val="center"/>
        <w:rPr>
          <w:rFonts w:ascii="Aptos" w:hAnsi="Aptos" w:cs="Arial"/>
          <w:b/>
          <w:sz w:val="28"/>
          <w:szCs w:val="28"/>
        </w:rPr>
      </w:pPr>
    </w:p>
    <w:p w14:paraId="5676322F" w14:textId="7717AC3B" w:rsidR="00B14CD6" w:rsidRPr="00CD7D33" w:rsidRDefault="00800800" w:rsidP="00144341">
      <w:pPr>
        <w:widowControl w:val="0"/>
        <w:tabs>
          <w:tab w:val="left" w:pos="2250"/>
        </w:tabs>
        <w:jc w:val="center"/>
        <w:rPr>
          <w:rFonts w:ascii="Aptos" w:hAnsi="Aptos" w:cs="Arial"/>
          <w:sz w:val="28"/>
          <w:szCs w:val="28"/>
        </w:rPr>
      </w:pPr>
      <w:bookmarkStart w:id="1" w:name="_Hlk213320091"/>
      <w:r w:rsidRPr="00800800">
        <w:rPr>
          <w:rFonts w:ascii="Aptos" w:hAnsi="Aptos" w:cs="Arial"/>
          <w:b/>
          <w:sz w:val="28"/>
          <w:szCs w:val="28"/>
        </w:rPr>
        <w:t xml:space="preserve">SUPPLY AND DELIVERY OF MEDICAL EXAMINATION AND SURGICAL GLOVES TO THE STATE FOR THE PERIOD </w:t>
      </w:r>
      <w:r w:rsidR="00F037F5">
        <w:rPr>
          <w:rFonts w:ascii="Aptos" w:hAnsi="Aptos" w:cs="Arial"/>
          <w:b/>
          <w:sz w:val="28"/>
          <w:szCs w:val="28"/>
        </w:rPr>
        <w:t>OF 36 MONTHS</w:t>
      </w:r>
    </w:p>
    <w:bookmarkEnd w:id="0"/>
    <w:bookmarkEnd w:id="1"/>
    <w:p w14:paraId="2FEA9530" w14:textId="720E04D7" w:rsidR="00CE6293" w:rsidRPr="00C411F9" w:rsidRDefault="00CE6293" w:rsidP="00CE6293">
      <w:pPr>
        <w:widowControl w:val="0"/>
        <w:tabs>
          <w:tab w:val="left" w:pos="2250"/>
        </w:tabs>
        <w:jc w:val="center"/>
        <w:rPr>
          <w:rFonts w:ascii="Aptos" w:hAnsi="Aptos" w:cs="Arial"/>
          <w:b/>
          <w:sz w:val="28"/>
          <w:szCs w:val="28"/>
        </w:rPr>
      </w:pPr>
      <w:r w:rsidRPr="00CD7D33">
        <w:rPr>
          <w:rFonts w:ascii="Aptos" w:hAnsi="Aptos" w:cs="Arial"/>
          <w:b/>
          <w:sz w:val="28"/>
          <w:szCs w:val="28"/>
        </w:rPr>
        <w:t xml:space="preserve">NON-COMPULSORY BRIEFING SESSION TO BE HELD VIRTUALLY </w:t>
      </w:r>
      <w:r w:rsidRPr="00ED6934">
        <w:rPr>
          <w:rFonts w:ascii="Aptos" w:hAnsi="Aptos" w:cs="Arial"/>
          <w:b/>
          <w:sz w:val="28"/>
          <w:szCs w:val="28"/>
        </w:rPr>
        <w:t>ON</w:t>
      </w:r>
      <w:r w:rsidR="00B62AC2" w:rsidRPr="00ED6934">
        <w:rPr>
          <w:rFonts w:ascii="Aptos" w:hAnsi="Aptos" w:cs="Arial"/>
          <w:b/>
          <w:color w:val="C00000"/>
          <w:sz w:val="28"/>
          <w:szCs w:val="28"/>
        </w:rPr>
        <w:t xml:space="preserve"> </w:t>
      </w:r>
      <w:r w:rsidR="006137B5">
        <w:rPr>
          <w:rFonts w:ascii="Aptos" w:hAnsi="Aptos" w:cs="Arial"/>
          <w:b/>
          <w:color w:val="C00000"/>
          <w:sz w:val="28"/>
          <w:szCs w:val="28"/>
        </w:rPr>
        <w:t>11</w:t>
      </w:r>
      <w:r w:rsidR="006B07B2">
        <w:rPr>
          <w:rFonts w:ascii="Aptos" w:hAnsi="Aptos" w:cs="Arial"/>
          <w:b/>
          <w:sz w:val="28"/>
          <w:szCs w:val="28"/>
        </w:rPr>
        <w:t xml:space="preserve"> </w:t>
      </w:r>
      <w:r w:rsidR="008B2DAE" w:rsidRPr="00ED6934">
        <w:rPr>
          <w:rFonts w:ascii="Aptos" w:hAnsi="Aptos" w:cs="Arial"/>
          <w:b/>
          <w:color w:val="C00000"/>
          <w:sz w:val="28"/>
          <w:szCs w:val="28"/>
        </w:rPr>
        <w:t>MARCH</w:t>
      </w:r>
      <w:r w:rsidR="00144341" w:rsidRPr="00ED6934">
        <w:rPr>
          <w:rFonts w:ascii="Aptos" w:hAnsi="Aptos" w:cs="Arial"/>
          <w:b/>
          <w:color w:val="C00000"/>
          <w:sz w:val="28"/>
          <w:szCs w:val="28"/>
        </w:rPr>
        <w:t xml:space="preserve"> 202</w:t>
      </w:r>
      <w:r w:rsidR="006B07B2" w:rsidRPr="00ED6934">
        <w:rPr>
          <w:rFonts w:ascii="Aptos" w:hAnsi="Aptos" w:cs="Arial"/>
          <w:b/>
          <w:color w:val="C00000"/>
          <w:sz w:val="28"/>
          <w:szCs w:val="28"/>
        </w:rPr>
        <w:t>6</w:t>
      </w:r>
      <w:r w:rsidRPr="00ED6934">
        <w:rPr>
          <w:rFonts w:ascii="Aptos" w:hAnsi="Aptos" w:cs="Arial"/>
          <w:b/>
          <w:color w:val="EE0000"/>
          <w:sz w:val="28"/>
          <w:szCs w:val="28"/>
        </w:rPr>
        <w:t xml:space="preserve"> </w:t>
      </w:r>
      <w:r w:rsidRPr="00C411F9">
        <w:rPr>
          <w:rFonts w:ascii="Aptos" w:hAnsi="Aptos" w:cs="Arial"/>
          <w:b/>
          <w:sz w:val="28"/>
          <w:szCs w:val="28"/>
        </w:rPr>
        <w:t xml:space="preserve">ON THE MICROSOFT TEAMS PLATFORM </w:t>
      </w:r>
    </w:p>
    <w:p w14:paraId="556A18A5" w14:textId="77777777" w:rsidR="00CE6293" w:rsidRPr="00CD7D33" w:rsidRDefault="00CE6293" w:rsidP="00CE6293">
      <w:pPr>
        <w:widowControl w:val="0"/>
        <w:tabs>
          <w:tab w:val="left" w:pos="2250"/>
        </w:tabs>
        <w:jc w:val="center"/>
        <w:rPr>
          <w:rFonts w:ascii="Aptos" w:hAnsi="Aptos" w:cs="Arial"/>
          <w:b/>
          <w:sz w:val="28"/>
          <w:szCs w:val="28"/>
        </w:rPr>
      </w:pPr>
    </w:p>
    <w:p w14:paraId="62405359" w14:textId="6E9456A0" w:rsidR="00CE6293" w:rsidRPr="00CD7D33" w:rsidRDefault="00CE6293" w:rsidP="00CE6293">
      <w:pPr>
        <w:widowControl w:val="0"/>
        <w:tabs>
          <w:tab w:val="left" w:pos="2250"/>
        </w:tabs>
        <w:jc w:val="center"/>
        <w:rPr>
          <w:rFonts w:ascii="Aptos" w:hAnsi="Aptos" w:cs="Arial"/>
          <w:b/>
          <w:sz w:val="28"/>
          <w:szCs w:val="28"/>
        </w:rPr>
      </w:pPr>
      <w:r w:rsidRPr="00CD7D33">
        <w:rPr>
          <w:rFonts w:ascii="Aptos" w:hAnsi="Aptos" w:cs="Arial"/>
          <w:b/>
          <w:sz w:val="28"/>
          <w:szCs w:val="28"/>
        </w:rPr>
        <w:t>CLOSING DATE AND TIME OF BID</w:t>
      </w:r>
    </w:p>
    <w:p w14:paraId="45650B23" w14:textId="2129E9B0" w:rsidR="004A7B51" w:rsidRPr="00CD7D33" w:rsidRDefault="009D4F60" w:rsidP="00CE6293">
      <w:pPr>
        <w:widowControl w:val="0"/>
        <w:tabs>
          <w:tab w:val="left" w:pos="2250"/>
        </w:tabs>
        <w:jc w:val="center"/>
        <w:rPr>
          <w:rFonts w:ascii="Aptos" w:hAnsi="Aptos" w:cs="Arial"/>
          <w:b/>
          <w:color w:val="C00000"/>
          <w:sz w:val="28"/>
          <w:szCs w:val="28"/>
        </w:rPr>
      </w:pPr>
      <w:r>
        <w:rPr>
          <w:rFonts w:ascii="Aptos" w:hAnsi="Aptos" w:cs="Arial"/>
          <w:b/>
          <w:color w:val="C00000"/>
          <w:sz w:val="28"/>
          <w:szCs w:val="28"/>
        </w:rPr>
        <w:t>31</w:t>
      </w:r>
      <w:r w:rsidR="002C4F58">
        <w:rPr>
          <w:rFonts w:ascii="Aptos" w:hAnsi="Aptos" w:cs="Arial"/>
          <w:b/>
          <w:color w:val="C00000"/>
          <w:sz w:val="28"/>
          <w:szCs w:val="28"/>
        </w:rPr>
        <w:t xml:space="preserve"> MARCH</w:t>
      </w:r>
      <w:r w:rsidR="00144341" w:rsidRPr="00CD7D33">
        <w:rPr>
          <w:rFonts w:ascii="Aptos" w:hAnsi="Aptos" w:cs="Arial"/>
          <w:b/>
          <w:color w:val="C00000"/>
          <w:sz w:val="28"/>
          <w:szCs w:val="28"/>
        </w:rPr>
        <w:t xml:space="preserve"> 202</w:t>
      </w:r>
      <w:r w:rsidR="006B07B2">
        <w:rPr>
          <w:rFonts w:ascii="Aptos" w:hAnsi="Aptos" w:cs="Arial"/>
          <w:b/>
          <w:color w:val="C00000"/>
          <w:sz w:val="28"/>
          <w:szCs w:val="28"/>
        </w:rPr>
        <w:t xml:space="preserve">6 </w:t>
      </w:r>
      <w:r w:rsidR="004A7B51" w:rsidRPr="00CD7D33">
        <w:rPr>
          <w:rFonts w:ascii="Aptos" w:hAnsi="Aptos" w:cs="Arial"/>
          <w:b/>
          <w:color w:val="C00000"/>
          <w:sz w:val="28"/>
          <w:szCs w:val="28"/>
        </w:rPr>
        <w:t>AT 11H00</w:t>
      </w:r>
    </w:p>
    <w:p w14:paraId="506925B7" w14:textId="77777777" w:rsidR="004A7B51" w:rsidRPr="00CD7D33" w:rsidRDefault="004A7B51" w:rsidP="006B2C4D">
      <w:pPr>
        <w:widowControl w:val="0"/>
        <w:tabs>
          <w:tab w:val="left" w:pos="2250"/>
        </w:tabs>
        <w:jc w:val="center"/>
        <w:rPr>
          <w:rFonts w:ascii="Aptos" w:hAnsi="Aptos" w:cs="Arial"/>
          <w:b/>
          <w:sz w:val="28"/>
          <w:szCs w:val="28"/>
        </w:rPr>
      </w:pPr>
    </w:p>
    <w:p w14:paraId="51AA0EB3" w14:textId="7179D03E" w:rsidR="004A7B51" w:rsidRPr="00CD7D33" w:rsidRDefault="004A7B51" w:rsidP="00FB6391">
      <w:pPr>
        <w:widowControl w:val="0"/>
        <w:tabs>
          <w:tab w:val="left" w:pos="2250"/>
        </w:tabs>
        <w:jc w:val="center"/>
        <w:rPr>
          <w:rFonts w:ascii="Aptos" w:hAnsi="Aptos" w:cs="Arial"/>
          <w:sz w:val="28"/>
          <w:szCs w:val="28"/>
        </w:rPr>
      </w:pPr>
      <w:r w:rsidRPr="00CD7D33">
        <w:rPr>
          <w:rFonts w:ascii="Aptos" w:hAnsi="Aptos" w:cs="Arial"/>
          <w:b/>
          <w:sz w:val="28"/>
          <w:szCs w:val="28"/>
        </w:rPr>
        <w:t>BID VALIDITY PERIOD: 180 DAYS</w:t>
      </w:r>
    </w:p>
    <w:p w14:paraId="0402D7DA" w14:textId="77777777" w:rsidR="004A7B51" w:rsidRPr="00CD7D33" w:rsidRDefault="004A7B51" w:rsidP="006B2C4D">
      <w:pPr>
        <w:widowControl w:val="0"/>
        <w:tabs>
          <w:tab w:val="left" w:pos="2250"/>
        </w:tabs>
        <w:jc w:val="center"/>
        <w:rPr>
          <w:rFonts w:ascii="Aptos" w:hAnsi="Aptos" w:cs="Arial"/>
          <w:sz w:val="28"/>
          <w:szCs w:val="28"/>
        </w:rPr>
      </w:pPr>
      <w:r w:rsidRPr="00CD7D33">
        <w:rPr>
          <w:rFonts w:ascii="Aptos" w:hAnsi="Aptos" w:cs="Arial"/>
          <w:sz w:val="28"/>
          <w:szCs w:val="28"/>
        </w:rPr>
        <w:t>National Treasury</w:t>
      </w:r>
    </w:p>
    <w:p w14:paraId="4EB2BCE6" w14:textId="753EA83F" w:rsidR="00172FE4" w:rsidRPr="00CD7D33" w:rsidRDefault="004A7B51" w:rsidP="00FB6391">
      <w:pPr>
        <w:widowControl w:val="0"/>
        <w:tabs>
          <w:tab w:val="left" w:pos="2250"/>
        </w:tabs>
        <w:jc w:val="center"/>
        <w:rPr>
          <w:rFonts w:ascii="Aptos" w:hAnsi="Aptos" w:cs="Arial"/>
          <w:sz w:val="28"/>
          <w:szCs w:val="28"/>
        </w:rPr>
      </w:pPr>
      <w:r w:rsidRPr="00CD7D33">
        <w:rPr>
          <w:rFonts w:ascii="Aptos" w:hAnsi="Aptos" w:cs="Arial"/>
          <w:sz w:val="28"/>
          <w:szCs w:val="28"/>
        </w:rPr>
        <w:t>Transversal Contracting</w:t>
      </w:r>
    </w:p>
    <w:p w14:paraId="31D9077C" w14:textId="77777777" w:rsidR="002869FE" w:rsidRDefault="002869FE" w:rsidP="00FB6391">
      <w:pPr>
        <w:widowControl w:val="0"/>
        <w:tabs>
          <w:tab w:val="left" w:pos="2250"/>
        </w:tabs>
        <w:jc w:val="center"/>
        <w:rPr>
          <w:rFonts w:ascii="Aptos" w:hAnsi="Aptos" w:cs="Arial"/>
          <w:sz w:val="21"/>
          <w:szCs w:val="21"/>
        </w:rPr>
      </w:pPr>
    </w:p>
    <w:p w14:paraId="7CDE84FF" w14:textId="77777777" w:rsidR="00F037F5" w:rsidRPr="006415F5" w:rsidRDefault="00F037F5" w:rsidP="00FB6391">
      <w:pPr>
        <w:widowControl w:val="0"/>
        <w:tabs>
          <w:tab w:val="left" w:pos="2250"/>
        </w:tabs>
        <w:jc w:val="center"/>
        <w:rPr>
          <w:rFonts w:ascii="Aptos" w:hAnsi="Aptos" w:cs="Arial"/>
          <w:sz w:val="21"/>
          <w:szCs w:val="21"/>
        </w:rPr>
      </w:pPr>
    </w:p>
    <w:p w14:paraId="33B0AB78" w14:textId="77777777" w:rsidR="002869FE" w:rsidRPr="006415F5" w:rsidRDefault="002869FE" w:rsidP="00FB6391">
      <w:pPr>
        <w:widowControl w:val="0"/>
        <w:tabs>
          <w:tab w:val="left" w:pos="2250"/>
        </w:tabs>
        <w:jc w:val="center"/>
        <w:rPr>
          <w:rFonts w:ascii="Aptos" w:hAnsi="Aptos" w:cs="Arial"/>
          <w:sz w:val="21"/>
          <w:szCs w:val="21"/>
        </w:rPr>
      </w:pPr>
    </w:p>
    <w:p w14:paraId="20FE2258" w14:textId="77777777" w:rsidR="002869FE" w:rsidRPr="006415F5" w:rsidRDefault="002869FE" w:rsidP="00FB6391">
      <w:pPr>
        <w:widowControl w:val="0"/>
        <w:tabs>
          <w:tab w:val="left" w:pos="2250"/>
        </w:tabs>
        <w:jc w:val="center"/>
        <w:rPr>
          <w:rFonts w:ascii="Aptos" w:hAnsi="Aptos" w:cs="Arial"/>
          <w:sz w:val="21"/>
          <w:szCs w:val="21"/>
        </w:rPr>
      </w:pPr>
    </w:p>
    <w:sdt>
      <w:sdtPr>
        <w:rPr>
          <w:rFonts w:ascii="Aptos" w:eastAsiaTheme="minorEastAsia" w:hAnsi="Aptos" w:cs="Arial"/>
          <w:b/>
          <w:bCs/>
          <w:sz w:val="21"/>
          <w:szCs w:val="21"/>
        </w:rPr>
        <w:id w:val="-478157188"/>
        <w:docPartObj>
          <w:docPartGallery w:val="Table of Contents"/>
          <w:docPartUnique/>
        </w:docPartObj>
      </w:sdtPr>
      <w:sdtEndPr>
        <w:rPr>
          <w:b w:val="0"/>
          <w:bCs w:val="0"/>
          <w:noProof/>
        </w:rPr>
      </w:sdtEndPr>
      <w:sdtContent>
        <w:p w14:paraId="32EA32C9" w14:textId="0AC01977" w:rsidR="004A7B51" w:rsidRPr="006415F5" w:rsidRDefault="004A7B51" w:rsidP="006B2C4D">
          <w:pPr>
            <w:pStyle w:val="PlainText"/>
            <w:widowControl w:val="0"/>
            <w:spacing w:after="120" w:line="360" w:lineRule="auto"/>
            <w:jc w:val="both"/>
            <w:rPr>
              <w:rFonts w:ascii="Aptos" w:hAnsi="Aptos" w:cs="Arial"/>
              <w:b/>
              <w:color w:val="C00000"/>
              <w:sz w:val="21"/>
              <w:szCs w:val="21"/>
            </w:rPr>
          </w:pPr>
          <w:r w:rsidRPr="006415F5">
            <w:rPr>
              <w:rFonts w:ascii="Aptos" w:eastAsiaTheme="minorHAnsi" w:hAnsi="Aptos" w:cs="Arial"/>
              <w:b/>
              <w:bCs/>
              <w:color w:val="C00000"/>
              <w:sz w:val="21"/>
              <w:szCs w:val="21"/>
            </w:rPr>
            <w:t xml:space="preserve">Table of </w:t>
          </w:r>
          <w:r w:rsidRPr="006415F5">
            <w:rPr>
              <w:rFonts w:ascii="Aptos" w:hAnsi="Aptos" w:cs="Arial"/>
              <w:b/>
              <w:color w:val="C00000"/>
              <w:sz w:val="21"/>
              <w:szCs w:val="21"/>
            </w:rPr>
            <w:t>Contents</w:t>
          </w:r>
        </w:p>
        <w:p w14:paraId="7FF336BA" w14:textId="59226475" w:rsidR="000A7065" w:rsidRDefault="004A7B51">
          <w:pPr>
            <w:pStyle w:val="TOC1"/>
            <w:rPr>
              <w:rFonts w:asciiTheme="minorHAnsi" w:eastAsiaTheme="minorEastAsia" w:hAnsiTheme="minorHAnsi"/>
              <w:noProof/>
              <w:kern w:val="2"/>
              <w:sz w:val="24"/>
              <w:szCs w:val="24"/>
              <w:lang w:eastAsia="en-ZA"/>
              <w14:ligatures w14:val="standardContextual"/>
            </w:rPr>
          </w:pPr>
          <w:r w:rsidRPr="008974B8">
            <w:rPr>
              <w:rFonts w:ascii="Aptos" w:hAnsi="Aptos" w:cs="Arial"/>
              <w:sz w:val="21"/>
              <w:szCs w:val="21"/>
            </w:rPr>
            <w:fldChar w:fldCharType="begin"/>
          </w:r>
          <w:r w:rsidRPr="008974B8">
            <w:rPr>
              <w:rFonts w:ascii="Aptos" w:hAnsi="Aptos" w:cs="Arial"/>
              <w:sz w:val="21"/>
              <w:szCs w:val="21"/>
            </w:rPr>
            <w:instrText xml:space="preserve"> TOC \o "1-3" \h \z \u </w:instrText>
          </w:r>
          <w:r w:rsidRPr="008974B8">
            <w:rPr>
              <w:rFonts w:ascii="Aptos" w:hAnsi="Aptos" w:cs="Arial"/>
              <w:sz w:val="21"/>
              <w:szCs w:val="21"/>
            </w:rPr>
            <w:fldChar w:fldCharType="separate"/>
          </w:r>
          <w:hyperlink w:anchor="_Toc223113413" w:history="1">
            <w:r w:rsidR="000A7065" w:rsidRPr="00767F59">
              <w:rPr>
                <w:rStyle w:val="Hyperlink"/>
                <w:rFonts w:ascii="Aptos" w:hAnsi="Aptos"/>
                <w:noProof/>
              </w:rPr>
              <w:t>LIST OF ATTACHMENTS AND ANNEXURES</w:t>
            </w:r>
            <w:r w:rsidR="000A7065">
              <w:rPr>
                <w:noProof/>
                <w:webHidden/>
              </w:rPr>
              <w:tab/>
            </w:r>
            <w:r w:rsidR="000A7065">
              <w:rPr>
                <w:noProof/>
                <w:webHidden/>
              </w:rPr>
              <w:fldChar w:fldCharType="begin"/>
            </w:r>
            <w:r w:rsidR="000A7065">
              <w:rPr>
                <w:noProof/>
                <w:webHidden/>
              </w:rPr>
              <w:instrText xml:space="preserve"> PAGEREF _Toc223113413 \h </w:instrText>
            </w:r>
            <w:r w:rsidR="000A7065">
              <w:rPr>
                <w:noProof/>
                <w:webHidden/>
              </w:rPr>
            </w:r>
            <w:r w:rsidR="000A7065">
              <w:rPr>
                <w:noProof/>
                <w:webHidden/>
              </w:rPr>
              <w:fldChar w:fldCharType="separate"/>
            </w:r>
            <w:r w:rsidR="000A7065">
              <w:rPr>
                <w:noProof/>
                <w:webHidden/>
              </w:rPr>
              <w:t>4</w:t>
            </w:r>
            <w:r w:rsidR="000A7065">
              <w:rPr>
                <w:noProof/>
                <w:webHidden/>
              </w:rPr>
              <w:fldChar w:fldCharType="end"/>
            </w:r>
          </w:hyperlink>
        </w:p>
        <w:p w14:paraId="30876B7E" w14:textId="7663FE88" w:rsidR="000A7065" w:rsidRDefault="000A7065">
          <w:pPr>
            <w:pStyle w:val="TOC1"/>
            <w:rPr>
              <w:rFonts w:asciiTheme="minorHAnsi" w:eastAsiaTheme="minorEastAsia" w:hAnsiTheme="minorHAnsi"/>
              <w:noProof/>
              <w:kern w:val="2"/>
              <w:sz w:val="24"/>
              <w:szCs w:val="24"/>
              <w:lang w:eastAsia="en-ZA"/>
              <w14:ligatures w14:val="standardContextual"/>
            </w:rPr>
          </w:pPr>
          <w:hyperlink w:anchor="_Toc223113414" w:history="1">
            <w:r w:rsidRPr="00767F59">
              <w:rPr>
                <w:rStyle w:val="Hyperlink"/>
                <w:rFonts w:ascii="Aptos" w:hAnsi="Aptos"/>
                <w:noProof/>
              </w:rPr>
              <w:t>LIST OF TABLES</w:t>
            </w:r>
            <w:r>
              <w:rPr>
                <w:noProof/>
                <w:webHidden/>
              </w:rPr>
              <w:tab/>
            </w:r>
            <w:r>
              <w:rPr>
                <w:noProof/>
                <w:webHidden/>
              </w:rPr>
              <w:fldChar w:fldCharType="begin"/>
            </w:r>
            <w:r>
              <w:rPr>
                <w:noProof/>
                <w:webHidden/>
              </w:rPr>
              <w:instrText xml:space="preserve"> PAGEREF _Toc223113414 \h </w:instrText>
            </w:r>
            <w:r>
              <w:rPr>
                <w:noProof/>
                <w:webHidden/>
              </w:rPr>
            </w:r>
            <w:r>
              <w:rPr>
                <w:noProof/>
                <w:webHidden/>
              </w:rPr>
              <w:fldChar w:fldCharType="separate"/>
            </w:r>
            <w:r>
              <w:rPr>
                <w:noProof/>
                <w:webHidden/>
              </w:rPr>
              <w:t>4</w:t>
            </w:r>
            <w:r>
              <w:rPr>
                <w:noProof/>
                <w:webHidden/>
              </w:rPr>
              <w:fldChar w:fldCharType="end"/>
            </w:r>
          </w:hyperlink>
        </w:p>
        <w:p w14:paraId="5633863B" w14:textId="30C1BF4E" w:rsidR="000A7065" w:rsidRDefault="000A7065">
          <w:pPr>
            <w:pStyle w:val="TOC1"/>
            <w:rPr>
              <w:rFonts w:asciiTheme="minorHAnsi" w:eastAsiaTheme="minorEastAsia" w:hAnsiTheme="minorHAnsi"/>
              <w:noProof/>
              <w:kern w:val="2"/>
              <w:sz w:val="24"/>
              <w:szCs w:val="24"/>
              <w:lang w:eastAsia="en-ZA"/>
              <w14:ligatures w14:val="standardContextual"/>
            </w:rPr>
          </w:pPr>
          <w:hyperlink w:anchor="_Toc223113415" w:history="1">
            <w:r w:rsidRPr="00767F59">
              <w:rPr>
                <w:rStyle w:val="Hyperlink"/>
                <w:rFonts w:ascii="Aptos" w:hAnsi="Aptos"/>
                <w:noProof/>
              </w:rPr>
              <w:t>LIST OF ABBREVIATIONS</w:t>
            </w:r>
            <w:r>
              <w:rPr>
                <w:noProof/>
                <w:webHidden/>
              </w:rPr>
              <w:tab/>
            </w:r>
            <w:r>
              <w:rPr>
                <w:noProof/>
                <w:webHidden/>
              </w:rPr>
              <w:fldChar w:fldCharType="begin"/>
            </w:r>
            <w:r>
              <w:rPr>
                <w:noProof/>
                <w:webHidden/>
              </w:rPr>
              <w:instrText xml:space="preserve"> PAGEREF _Toc223113415 \h </w:instrText>
            </w:r>
            <w:r>
              <w:rPr>
                <w:noProof/>
                <w:webHidden/>
              </w:rPr>
            </w:r>
            <w:r>
              <w:rPr>
                <w:noProof/>
                <w:webHidden/>
              </w:rPr>
              <w:fldChar w:fldCharType="separate"/>
            </w:r>
            <w:r>
              <w:rPr>
                <w:noProof/>
                <w:webHidden/>
              </w:rPr>
              <w:t>5</w:t>
            </w:r>
            <w:r>
              <w:rPr>
                <w:noProof/>
                <w:webHidden/>
              </w:rPr>
              <w:fldChar w:fldCharType="end"/>
            </w:r>
          </w:hyperlink>
        </w:p>
        <w:p w14:paraId="11B16DE3" w14:textId="66AD9648" w:rsidR="000A7065" w:rsidRDefault="000A7065">
          <w:pPr>
            <w:pStyle w:val="TOC1"/>
            <w:rPr>
              <w:rFonts w:asciiTheme="minorHAnsi" w:eastAsiaTheme="minorEastAsia" w:hAnsiTheme="minorHAnsi"/>
              <w:noProof/>
              <w:kern w:val="2"/>
              <w:sz w:val="24"/>
              <w:szCs w:val="24"/>
              <w:lang w:eastAsia="en-ZA"/>
              <w14:ligatures w14:val="standardContextual"/>
            </w:rPr>
          </w:pPr>
          <w:hyperlink w:anchor="_Toc223113416" w:history="1">
            <w:r w:rsidRPr="00767F59">
              <w:rPr>
                <w:rStyle w:val="Hyperlink"/>
                <w:rFonts w:ascii="Aptos" w:hAnsi="Aptos"/>
                <w:noProof/>
              </w:rPr>
              <w:t>DEFINITIONS</w:t>
            </w:r>
            <w:r>
              <w:rPr>
                <w:noProof/>
                <w:webHidden/>
              </w:rPr>
              <w:tab/>
            </w:r>
            <w:r>
              <w:rPr>
                <w:noProof/>
                <w:webHidden/>
              </w:rPr>
              <w:fldChar w:fldCharType="begin"/>
            </w:r>
            <w:r>
              <w:rPr>
                <w:noProof/>
                <w:webHidden/>
              </w:rPr>
              <w:instrText xml:space="preserve"> PAGEREF _Toc223113416 \h </w:instrText>
            </w:r>
            <w:r>
              <w:rPr>
                <w:noProof/>
                <w:webHidden/>
              </w:rPr>
            </w:r>
            <w:r>
              <w:rPr>
                <w:noProof/>
                <w:webHidden/>
              </w:rPr>
              <w:fldChar w:fldCharType="separate"/>
            </w:r>
            <w:r>
              <w:rPr>
                <w:noProof/>
                <w:webHidden/>
              </w:rPr>
              <w:t>6</w:t>
            </w:r>
            <w:r>
              <w:rPr>
                <w:noProof/>
                <w:webHidden/>
              </w:rPr>
              <w:fldChar w:fldCharType="end"/>
            </w:r>
          </w:hyperlink>
        </w:p>
        <w:p w14:paraId="5ED158E2" w14:textId="28625E83" w:rsidR="000A7065" w:rsidRDefault="000A7065">
          <w:pPr>
            <w:pStyle w:val="TOC1"/>
            <w:rPr>
              <w:rFonts w:asciiTheme="minorHAnsi" w:eastAsiaTheme="minorEastAsia" w:hAnsiTheme="minorHAnsi"/>
              <w:noProof/>
              <w:kern w:val="2"/>
              <w:sz w:val="24"/>
              <w:szCs w:val="24"/>
              <w:lang w:eastAsia="en-ZA"/>
              <w14:ligatures w14:val="standardContextual"/>
            </w:rPr>
          </w:pPr>
          <w:hyperlink w:anchor="_Toc223113417" w:history="1">
            <w:r w:rsidRPr="00767F59">
              <w:rPr>
                <w:rStyle w:val="Hyperlink"/>
                <w:rFonts w:ascii="Aptos" w:hAnsi="Aptos"/>
                <w:noProof/>
              </w:rPr>
              <w:t>SECTION A: INTRODUCTION AND TERMS OF REFERENCE</w:t>
            </w:r>
            <w:r>
              <w:rPr>
                <w:noProof/>
                <w:webHidden/>
              </w:rPr>
              <w:tab/>
            </w:r>
            <w:r>
              <w:rPr>
                <w:noProof/>
                <w:webHidden/>
              </w:rPr>
              <w:fldChar w:fldCharType="begin"/>
            </w:r>
            <w:r>
              <w:rPr>
                <w:noProof/>
                <w:webHidden/>
              </w:rPr>
              <w:instrText xml:space="preserve"> PAGEREF _Toc223113417 \h </w:instrText>
            </w:r>
            <w:r>
              <w:rPr>
                <w:noProof/>
                <w:webHidden/>
              </w:rPr>
            </w:r>
            <w:r>
              <w:rPr>
                <w:noProof/>
                <w:webHidden/>
              </w:rPr>
              <w:fldChar w:fldCharType="separate"/>
            </w:r>
            <w:r>
              <w:rPr>
                <w:noProof/>
                <w:webHidden/>
              </w:rPr>
              <w:t>8</w:t>
            </w:r>
            <w:r>
              <w:rPr>
                <w:noProof/>
                <w:webHidden/>
              </w:rPr>
              <w:fldChar w:fldCharType="end"/>
            </w:r>
          </w:hyperlink>
        </w:p>
        <w:p w14:paraId="204BB184" w14:textId="3D6F1A69" w:rsidR="000A7065" w:rsidRDefault="000A7065">
          <w:pPr>
            <w:pStyle w:val="TOC2"/>
            <w:rPr>
              <w:rFonts w:asciiTheme="minorHAnsi" w:eastAsiaTheme="minorEastAsia" w:hAnsiTheme="minorHAnsi" w:cstheme="minorBidi"/>
              <w:b w:val="0"/>
              <w:kern w:val="2"/>
              <w:sz w:val="24"/>
              <w:szCs w:val="24"/>
              <w:lang w:val="en-ZA" w:eastAsia="en-ZA"/>
              <w14:ligatures w14:val="standardContextual"/>
            </w:rPr>
          </w:pPr>
          <w:hyperlink w:anchor="_Toc223113418" w:history="1">
            <w:r w:rsidRPr="00767F59">
              <w:rPr>
                <w:rStyle w:val="Hyperlink"/>
              </w:rPr>
              <w:t>1.</w:t>
            </w:r>
            <w:r>
              <w:rPr>
                <w:rFonts w:asciiTheme="minorHAnsi" w:eastAsiaTheme="minorEastAsia" w:hAnsiTheme="minorHAnsi" w:cstheme="minorBidi"/>
                <w:b w:val="0"/>
                <w:kern w:val="2"/>
                <w:sz w:val="24"/>
                <w:szCs w:val="24"/>
                <w:lang w:val="en-ZA" w:eastAsia="en-ZA"/>
                <w14:ligatures w14:val="standardContextual"/>
              </w:rPr>
              <w:tab/>
            </w:r>
            <w:r w:rsidRPr="00767F59">
              <w:rPr>
                <w:rStyle w:val="Hyperlink"/>
              </w:rPr>
              <w:t>DESCRIPTION AND FORMAT OF THE BID</w:t>
            </w:r>
            <w:r>
              <w:rPr>
                <w:webHidden/>
              </w:rPr>
              <w:tab/>
            </w:r>
            <w:r>
              <w:rPr>
                <w:webHidden/>
              </w:rPr>
              <w:fldChar w:fldCharType="begin"/>
            </w:r>
            <w:r>
              <w:rPr>
                <w:webHidden/>
              </w:rPr>
              <w:instrText xml:space="preserve"> PAGEREF _Toc223113418 \h </w:instrText>
            </w:r>
            <w:r>
              <w:rPr>
                <w:webHidden/>
              </w:rPr>
            </w:r>
            <w:r>
              <w:rPr>
                <w:webHidden/>
              </w:rPr>
              <w:fldChar w:fldCharType="separate"/>
            </w:r>
            <w:r>
              <w:rPr>
                <w:webHidden/>
              </w:rPr>
              <w:t>8</w:t>
            </w:r>
            <w:r>
              <w:rPr>
                <w:webHidden/>
              </w:rPr>
              <w:fldChar w:fldCharType="end"/>
            </w:r>
          </w:hyperlink>
        </w:p>
        <w:p w14:paraId="12E5DF83" w14:textId="5BAA1A02" w:rsidR="000A7065" w:rsidRDefault="000A7065">
          <w:pPr>
            <w:pStyle w:val="TOC2"/>
            <w:rPr>
              <w:rFonts w:asciiTheme="minorHAnsi" w:eastAsiaTheme="minorEastAsia" w:hAnsiTheme="minorHAnsi" w:cstheme="minorBidi"/>
              <w:b w:val="0"/>
              <w:kern w:val="2"/>
              <w:sz w:val="24"/>
              <w:szCs w:val="24"/>
              <w:lang w:val="en-ZA" w:eastAsia="en-ZA"/>
              <w14:ligatures w14:val="standardContextual"/>
            </w:rPr>
          </w:pPr>
          <w:hyperlink w:anchor="_Toc223113419" w:history="1">
            <w:r w:rsidRPr="00767F59">
              <w:rPr>
                <w:rStyle w:val="Hyperlink"/>
              </w:rPr>
              <w:t>2.</w:t>
            </w:r>
            <w:r>
              <w:rPr>
                <w:rFonts w:asciiTheme="minorHAnsi" w:eastAsiaTheme="minorEastAsia" w:hAnsiTheme="minorHAnsi" w:cstheme="minorBidi"/>
                <w:b w:val="0"/>
                <w:kern w:val="2"/>
                <w:sz w:val="24"/>
                <w:szCs w:val="24"/>
                <w:lang w:val="en-ZA" w:eastAsia="en-ZA"/>
                <w14:ligatures w14:val="standardContextual"/>
              </w:rPr>
              <w:tab/>
            </w:r>
            <w:r w:rsidRPr="00767F59">
              <w:rPr>
                <w:rStyle w:val="Hyperlink"/>
              </w:rPr>
              <w:t>LEGISLATIVE AND REGULATORY FRAMEWORK</w:t>
            </w:r>
            <w:r>
              <w:rPr>
                <w:webHidden/>
              </w:rPr>
              <w:tab/>
            </w:r>
            <w:r>
              <w:rPr>
                <w:webHidden/>
              </w:rPr>
              <w:fldChar w:fldCharType="begin"/>
            </w:r>
            <w:r>
              <w:rPr>
                <w:webHidden/>
              </w:rPr>
              <w:instrText xml:space="preserve"> PAGEREF _Toc223113419 \h </w:instrText>
            </w:r>
            <w:r>
              <w:rPr>
                <w:webHidden/>
              </w:rPr>
            </w:r>
            <w:r>
              <w:rPr>
                <w:webHidden/>
              </w:rPr>
              <w:fldChar w:fldCharType="separate"/>
            </w:r>
            <w:r>
              <w:rPr>
                <w:webHidden/>
              </w:rPr>
              <w:t>8</w:t>
            </w:r>
            <w:r>
              <w:rPr>
                <w:webHidden/>
              </w:rPr>
              <w:fldChar w:fldCharType="end"/>
            </w:r>
          </w:hyperlink>
        </w:p>
        <w:p w14:paraId="17BC4DCE" w14:textId="5B164D41" w:rsidR="000A7065" w:rsidRDefault="000A7065">
          <w:pPr>
            <w:pStyle w:val="TOC2"/>
            <w:rPr>
              <w:rFonts w:asciiTheme="minorHAnsi" w:eastAsiaTheme="minorEastAsia" w:hAnsiTheme="minorHAnsi" w:cstheme="minorBidi"/>
              <w:b w:val="0"/>
              <w:kern w:val="2"/>
              <w:sz w:val="24"/>
              <w:szCs w:val="24"/>
              <w:lang w:val="en-ZA" w:eastAsia="en-ZA"/>
              <w14:ligatures w14:val="standardContextual"/>
            </w:rPr>
          </w:pPr>
          <w:hyperlink w:anchor="_Toc223113420" w:history="1">
            <w:r w:rsidRPr="00767F59">
              <w:rPr>
                <w:rStyle w:val="Hyperlink"/>
              </w:rPr>
              <w:t>3.</w:t>
            </w:r>
            <w:r>
              <w:rPr>
                <w:rFonts w:asciiTheme="minorHAnsi" w:eastAsiaTheme="minorEastAsia" w:hAnsiTheme="minorHAnsi" w:cstheme="minorBidi"/>
                <w:b w:val="0"/>
                <w:kern w:val="2"/>
                <w:sz w:val="24"/>
                <w:szCs w:val="24"/>
                <w:lang w:val="en-ZA" w:eastAsia="en-ZA"/>
                <w14:ligatures w14:val="standardContextual"/>
              </w:rPr>
              <w:tab/>
            </w:r>
            <w:r w:rsidRPr="00767F59">
              <w:rPr>
                <w:rStyle w:val="Hyperlink"/>
              </w:rPr>
              <w:t>OBJECTIVE OF THE BID</w:t>
            </w:r>
            <w:r>
              <w:rPr>
                <w:webHidden/>
              </w:rPr>
              <w:tab/>
            </w:r>
            <w:r>
              <w:rPr>
                <w:webHidden/>
              </w:rPr>
              <w:fldChar w:fldCharType="begin"/>
            </w:r>
            <w:r>
              <w:rPr>
                <w:webHidden/>
              </w:rPr>
              <w:instrText xml:space="preserve"> PAGEREF _Toc223113420 \h </w:instrText>
            </w:r>
            <w:r>
              <w:rPr>
                <w:webHidden/>
              </w:rPr>
            </w:r>
            <w:r>
              <w:rPr>
                <w:webHidden/>
              </w:rPr>
              <w:fldChar w:fldCharType="separate"/>
            </w:r>
            <w:r>
              <w:rPr>
                <w:webHidden/>
              </w:rPr>
              <w:t>9</w:t>
            </w:r>
            <w:r>
              <w:rPr>
                <w:webHidden/>
              </w:rPr>
              <w:fldChar w:fldCharType="end"/>
            </w:r>
          </w:hyperlink>
        </w:p>
        <w:p w14:paraId="2E018791" w14:textId="3C65F4D0" w:rsidR="000A7065" w:rsidRDefault="000A7065">
          <w:pPr>
            <w:pStyle w:val="TOC2"/>
            <w:rPr>
              <w:rFonts w:asciiTheme="minorHAnsi" w:eastAsiaTheme="minorEastAsia" w:hAnsiTheme="minorHAnsi" w:cstheme="minorBidi"/>
              <w:b w:val="0"/>
              <w:kern w:val="2"/>
              <w:sz w:val="24"/>
              <w:szCs w:val="24"/>
              <w:lang w:val="en-ZA" w:eastAsia="en-ZA"/>
              <w14:ligatures w14:val="standardContextual"/>
            </w:rPr>
          </w:pPr>
          <w:hyperlink w:anchor="_Toc223113421" w:history="1">
            <w:r w:rsidRPr="00767F59">
              <w:rPr>
                <w:rStyle w:val="Hyperlink"/>
              </w:rPr>
              <w:t>4.</w:t>
            </w:r>
            <w:r>
              <w:rPr>
                <w:rFonts w:asciiTheme="minorHAnsi" w:eastAsiaTheme="minorEastAsia" w:hAnsiTheme="minorHAnsi" w:cstheme="minorBidi"/>
                <w:b w:val="0"/>
                <w:kern w:val="2"/>
                <w:sz w:val="24"/>
                <w:szCs w:val="24"/>
                <w:lang w:val="en-ZA" w:eastAsia="en-ZA"/>
                <w14:ligatures w14:val="standardContextual"/>
              </w:rPr>
              <w:tab/>
            </w:r>
            <w:r w:rsidRPr="00767F59">
              <w:rPr>
                <w:rStyle w:val="Hyperlink"/>
              </w:rPr>
              <w:t>BRIEFING SESSION</w:t>
            </w:r>
            <w:r>
              <w:rPr>
                <w:webHidden/>
              </w:rPr>
              <w:tab/>
            </w:r>
            <w:r>
              <w:rPr>
                <w:webHidden/>
              </w:rPr>
              <w:fldChar w:fldCharType="begin"/>
            </w:r>
            <w:r>
              <w:rPr>
                <w:webHidden/>
              </w:rPr>
              <w:instrText xml:space="preserve"> PAGEREF _Toc223113421 \h </w:instrText>
            </w:r>
            <w:r>
              <w:rPr>
                <w:webHidden/>
              </w:rPr>
            </w:r>
            <w:r>
              <w:rPr>
                <w:webHidden/>
              </w:rPr>
              <w:fldChar w:fldCharType="separate"/>
            </w:r>
            <w:r>
              <w:rPr>
                <w:webHidden/>
              </w:rPr>
              <w:t>9</w:t>
            </w:r>
            <w:r>
              <w:rPr>
                <w:webHidden/>
              </w:rPr>
              <w:fldChar w:fldCharType="end"/>
            </w:r>
          </w:hyperlink>
        </w:p>
        <w:p w14:paraId="0BBA9434" w14:textId="3D5110DA" w:rsidR="000A7065" w:rsidRDefault="000A7065">
          <w:pPr>
            <w:pStyle w:val="TOC2"/>
            <w:rPr>
              <w:rFonts w:asciiTheme="minorHAnsi" w:eastAsiaTheme="minorEastAsia" w:hAnsiTheme="minorHAnsi" w:cstheme="minorBidi"/>
              <w:b w:val="0"/>
              <w:kern w:val="2"/>
              <w:sz w:val="24"/>
              <w:szCs w:val="24"/>
              <w:lang w:val="en-ZA" w:eastAsia="en-ZA"/>
              <w14:ligatures w14:val="standardContextual"/>
            </w:rPr>
          </w:pPr>
          <w:hyperlink w:anchor="_Toc223113422" w:history="1">
            <w:r w:rsidRPr="00767F59">
              <w:rPr>
                <w:rStyle w:val="Hyperlink"/>
              </w:rPr>
              <w:t>5.</w:t>
            </w:r>
            <w:r>
              <w:rPr>
                <w:rFonts w:asciiTheme="minorHAnsi" w:eastAsiaTheme="minorEastAsia" w:hAnsiTheme="minorHAnsi" w:cstheme="minorBidi"/>
                <w:b w:val="0"/>
                <w:kern w:val="2"/>
                <w:sz w:val="24"/>
                <w:szCs w:val="24"/>
                <w:lang w:val="en-ZA" w:eastAsia="en-ZA"/>
                <w14:ligatures w14:val="standardContextual"/>
              </w:rPr>
              <w:tab/>
            </w:r>
            <w:r w:rsidRPr="00767F59">
              <w:rPr>
                <w:rStyle w:val="Hyperlink"/>
              </w:rPr>
              <w:t>TERMS OF REFERENCE</w:t>
            </w:r>
            <w:r>
              <w:rPr>
                <w:webHidden/>
              </w:rPr>
              <w:tab/>
            </w:r>
            <w:r>
              <w:rPr>
                <w:webHidden/>
              </w:rPr>
              <w:fldChar w:fldCharType="begin"/>
            </w:r>
            <w:r>
              <w:rPr>
                <w:webHidden/>
              </w:rPr>
              <w:instrText xml:space="preserve"> PAGEREF _Toc223113422 \h </w:instrText>
            </w:r>
            <w:r>
              <w:rPr>
                <w:webHidden/>
              </w:rPr>
            </w:r>
            <w:r>
              <w:rPr>
                <w:webHidden/>
              </w:rPr>
              <w:fldChar w:fldCharType="separate"/>
            </w:r>
            <w:r>
              <w:rPr>
                <w:webHidden/>
              </w:rPr>
              <w:t>10</w:t>
            </w:r>
            <w:r>
              <w:rPr>
                <w:webHidden/>
              </w:rPr>
              <w:fldChar w:fldCharType="end"/>
            </w:r>
          </w:hyperlink>
        </w:p>
        <w:p w14:paraId="0FD45028" w14:textId="28807AD1" w:rsidR="000A7065" w:rsidRDefault="000A7065">
          <w:pPr>
            <w:pStyle w:val="TOC1"/>
            <w:rPr>
              <w:rFonts w:asciiTheme="minorHAnsi" w:eastAsiaTheme="minorEastAsia" w:hAnsiTheme="minorHAnsi"/>
              <w:noProof/>
              <w:kern w:val="2"/>
              <w:sz w:val="24"/>
              <w:szCs w:val="24"/>
              <w:lang w:eastAsia="en-ZA"/>
              <w14:ligatures w14:val="standardContextual"/>
            </w:rPr>
          </w:pPr>
          <w:hyperlink w:anchor="_Toc223113423" w:history="1">
            <w:r w:rsidRPr="00767F59">
              <w:rPr>
                <w:rStyle w:val="Hyperlink"/>
                <w:rFonts w:ascii="Aptos" w:hAnsi="Aptos"/>
                <w:noProof/>
              </w:rPr>
              <w:t>SECTION B: CONDITIONS OF BID</w:t>
            </w:r>
            <w:r>
              <w:rPr>
                <w:noProof/>
                <w:webHidden/>
              </w:rPr>
              <w:tab/>
            </w:r>
            <w:r>
              <w:rPr>
                <w:noProof/>
                <w:webHidden/>
              </w:rPr>
              <w:fldChar w:fldCharType="begin"/>
            </w:r>
            <w:r>
              <w:rPr>
                <w:noProof/>
                <w:webHidden/>
              </w:rPr>
              <w:instrText xml:space="preserve"> PAGEREF _Toc223113423 \h </w:instrText>
            </w:r>
            <w:r>
              <w:rPr>
                <w:noProof/>
                <w:webHidden/>
              </w:rPr>
            </w:r>
            <w:r>
              <w:rPr>
                <w:noProof/>
                <w:webHidden/>
              </w:rPr>
              <w:fldChar w:fldCharType="separate"/>
            </w:r>
            <w:r>
              <w:rPr>
                <w:noProof/>
                <w:webHidden/>
              </w:rPr>
              <w:t>11</w:t>
            </w:r>
            <w:r>
              <w:rPr>
                <w:noProof/>
                <w:webHidden/>
              </w:rPr>
              <w:fldChar w:fldCharType="end"/>
            </w:r>
          </w:hyperlink>
        </w:p>
        <w:p w14:paraId="5F13CA06" w14:textId="31C0E575" w:rsidR="000A7065" w:rsidRDefault="000A7065">
          <w:pPr>
            <w:pStyle w:val="TOC2"/>
            <w:rPr>
              <w:rFonts w:asciiTheme="minorHAnsi" w:eastAsiaTheme="minorEastAsia" w:hAnsiTheme="minorHAnsi" w:cstheme="minorBidi"/>
              <w:b w:val="0"/>
              <w:kern w:val="2"/>
              <w:sz w:val="24"/>
              <w:szCs w:val="24"/>
              <w:lang w:val="en-ZA" w:eastAsia="en-ZA"/>
              <w14:ligatures w14:val="standardContextual"/>
            </w:rPr>
          </w:pPr>
          <w:hyperlink w:anchor="_Toc223113424" w:history="1">
            <w:r w:rsidRPr="00767F59">
              <w:rPr>
                <w:rStyle w:val="Hyperlink"/>
              </w:rPr>
              <w:t>6.</w:t>
            </w:r>
            <w:r>
              <w:rPr>
                <w:rFonts w:asciiTheme="minorHAnsi" w:eastAsiaTheme="minorEastAsia" w:hAnsiTheme="minorHAnsi" w:cstheme="minorBidi"/>
                <w:b w:val="0"/>
                <w:kern w:val="2"/>
                <w:sz w:val="24"/>
                <w:szCs w:val="24"/>
                <w:lang w:val="en-ZA" w:eastAsia="en-ZA"/>
                <w14:ligatures w14:val="standardContextual"/>
              </w:rPr>
              <w:tab/>
            </w:r>
            <w:r w:rsidRPr="00767F59">
              <w:rPr>
                <w:rStyle w:val="Hyperlink"/>
              </w:rPr>
              <w:t>PART 1: EVALUATION CRITERIA</w:t>
            </w:r>
            <w:r>
              <w:rPr>
                <w:webHidden/>
              </w:rPr>
              <w:tab/>
            </w:r>
            <w:r>
              <w:rPr>
                <w:webHidden/>
              </w:rPr>
              <w:fldChar w:fldCharType="begin"/>
            </w:r>
            <w:r>
              <w:rPr>
                <w:webHidden/>
              </w:rPr>
              <w:instrText xml:space="preserve"> PAGEREF _Toc223113424 \h </w:instrText>
            </w:r>
            <w:r>
              <w:rPr>
                <w:webHidden/>
              </w:rPr>
            </w:r>
            <w:r>
              <w:rPr>
                <w:webHidden/>
              </w:rPr>
              <w:fldChar w:fldCharType="separate"/>
            </w:r>
            <w:r>
              <w:rPr>
                <w:webHidden/>
              </w:rPr>
              <w:t>11</w:t>
            </w:r>
            <w:r>
              <w:rPr>
                <w:webHidden/>
              </w:rPr>
              <w:fldChar w:fldCharType="end"/>
            </w:r>
          </w:hyperlink>
        </w:p>
        <w:p w14:paraId="153A2A90" w14:textId="4D4B3C18" w:rsidR="000A7065" w:rsidRDefault="000A7065">
          <w:pPr>
            <w:pStyle w:val="TOC2"/>
            <w:rPr>
              <w:rFonts w:asciiTheme="minorHAnsi" w:eastAsiaTheme="minorEastAsia" w:hAnsiTheme="minorHAnsi" w:cstheme="minorBidi"/>
              <w:b w:val="0"/>
              <w:kern w:val="2"/>
              <w:sz w:val="24"/>
              <w:szCs w:val="24"/>
              <w:lang w:val="en-ZA" w:eastAsia="en-ZA"/>
              <w14:ligatures w14:val="standardContextual"/>
            </w:rPr>
          </w:pPr>
          <w:hyperlink w:anchor="_Toc223113425" w:history="1">
            <w:r w:rsidRPr="00767F59">
              <w:rPr>
                <w:rStyle w:val="Hyperlink"/>
              </w:rPr>
              <w:t>7.</w:t>
            </w:r>
            <w:r>
              <w:rPr>
                <w:rFonts w:asciiTheme="minorHAnsi" w:eastAsiaTheme="minorEastAsia" w:hAnsiTheme="minorHAnsi" w:cstheme="minorBidi"/>
                <w:b w:val="0"/>
                <w:kern w:val="2"/>
                <w:sz w:val="24"/>
                <w:szCs w:val="24"/>
                <w:lang w:val="en-ZA" w:eastAsia="en-ZA"/>
                <w14:ligatures w14:val="standardContextual"/>
              </w:rPr>
              <w:tab/>
            </w:r>
            <w:r w:rsidRPr="00767F59">
              <w:rPr>
                <w:rStyle w:val="Hyperlink"/>
              </w:rPr>
              <w:t>PART A</w:t>
            </w:r>
            <w:r>
              <w:rPr>
                <w:webHidden/>
              </w:rPr>
              <w:tab/>
            </w:r>
            <w:r>
              <w:rPr>
                <w:webHidden/>
              </w:rPr>
              <w:fldChar w:fldCharType="begin"/>
            </w:r>
            <w:r>
              <w:rPr>
                <w:webHidden/>
              </w:rPr>
              <w:instrText xml:space="preserve"> PAGEREF _Toc223113425 \h </w:instrText>
            </w:r>
            <w:r>
              <w:rPr>
                <w:webHidden/>
              </w:rPr>
            </w:r>
            <w:r>
              <w:rPr>
                <w:webHidden/>
              </w:rPr>
              <w:fldChar w:fldCharType="separate"/>
            </w:r>
            <w:r>
              <w:rPr>
                <w:webHidden/>
              </w:rPr>
              <w:t>14</w:t>
            </w:r>
            <w:r>
              <w:rPr>
                <w:webHidden/>
              </w:rPr>
              <w:fldChar w:fldCharType="end"/>
            </w:r>
          </w:hyperlink>
        </w:p>
        <w:p w14:paraId="737F9CBE" w14:textId="63AA3FFC" w:rsidR="000A7065" w:rsidRDefault="000A7065">
          <w:pPr>
            <w:pStyle w:val="TOC2"/>
            <w:rPr>
              <w:rFonts w:asciiTheme="minorHAnsi" w:eastAsiaTheme="minorEastAsia" w:hAnsiTheme="minorHAnsi" w:cstheme="minorBidi"/>
              <w:b w:val="0"/>
              <w:kern w:val="2"/>
              <w:sz w:val="24"/>
              <w:szCs w:val="24"/>
              <w:lang w:val="en-ZA" w:eastAsia="en-ZA"/>
              <w14:ligatures w14:val="standardContextual"/>
            </w:rPr>
          </w:pPr>
          <w:hyperlink w:anchor="_Toc223113426" w:history="1">
            <w:r w:rsidRPr="00767F59">
              <w:rPr>
                <w:rStyle w:val="Hyperlink"/>
              </w:rPr>
              <w:t>8.</w:t>
            </w:r>
            <w:r>
              <w:rPr>
                <w:rFonts w:asciiTheme="minorHAnsi" w:eastAsiaTheme="minorEastAsia" w:hAnsiTheme="minorHAnsi" w:cstheme="minorBidi"/>
                <w:b w:val="0"/>
                <w:kern w:val="2"/>
                <w:sz w:val="24"/>
                <w:szCs w:val="24"/>
                <w:lang w:val="en-ZA" w:eastAsia="en-ZA"/>
                <w14:ligatures w14:val="standardContextual"/>
              </w:rPr>
              <w:tab/>
            </w:r>
            <w:r w:rsidRPr="00767F59">
              <w:rPr>
                <w:rStyle w:val="Hyperlink"/>
              </w:rPr>
              <w:t>PART 2: ADDITIONAL BID REQUIREMENTS</w:t>
            </w:r>
            <w:r>
              <w:rPr>
                <w:webHidden/>
              </w:rPr>
              <w:tab/>
            </w:r>
            <w:r>
              <w:rPr>
                <w:webHidden/>
              </w:rPr>
              <w:fldChar w:fldCharType="begin"/>
            </w:r>
            <w:r>
              <w:rPr>
                <w:webHidden/>
              </w:rPr>
              <w:instrText xml:space="preserve"> PAGEREF _Toc223113426 \h </w:instrText>
            </w:r>
            <w:r>
              <w:rPr>
                <w:webHidden/>
              </w:rPr>
            </w:r>
            <w:r>
              <w:rPr>
                <w:webHidden/>
              </w:rPr>
              <w:fldChar w:fldCharType="separate"/>
            </w:r>
            <w:r>
              <w:rPr>
                <w:webHidden/>
              </w:rPr>
              <w:t>27</w:t>
            </w:r>
            <w:r>
              <w:rPr>
                <w:webHidden/>
              </w:rPr>
              <w:fldChar w:fldCharType="end"/>
            </w:r>
          </w:hyperlink>
        </w:p>
        <w:p w14:paraId="01AD1B57" w14:textId="762B5765" w:rsidR="000A7065" w:rsidRDefault="000A7065">
          <w:pPr>
            <w:pStyle w:val="TOC2"/>
            <w:rPr>
              <w:rFonts w:asciiTheme="minorHAnsi" w:eastAsiaTheme="minorEastAsia" w:hAnsiTheme="minorHAnsi" w:cstheme="minorBidi"/>
              <w:b w:val="0"/>
              <w:kern w:val="2"/>
              <w:sz w:val="24"/>
              <w:szCs w:val="24"/>
              <w:lang w:val="en-ZA" w:eastAsia="en-ZA"/>
              <w14:ligatures w14:val="standardContextual"/>
            </w:rPr>
          </w:pPr>
          <w:hyperlink w:anchor="_Toc223113427" w:history="1">
            <w:r w:rsidRPr="00767F59">
              <w:rPr>
                <w:rStyle w:val="Hyperlink"/>
                <w:bCs/>
              </w:rPr>
              <w:t>9.</w:t>
            </w:r>
            <w:r>
              <w:rPr>
                <w:rFonts w:asciiTheme="minorHAnsi" w:eastAsiaTheme="minorEastAsia" w:hAnsiTheme="minorHAnsi" w:cstheme="minorBidi"/>
                <w:b w:val="0"/>
                <w:kern w:val="2"/>
                <w:sz w:val="24"/>
                <w:szCs w:val="24"/>
                <w:lang w:val="en-ZA" w:eastAsia="en-ZA"/>
                <w14:ligatures w14:val="standardContextual"/>
              </w:rPr>
              <w:tab/>
            </w:r>
            <w:r w:rsidRPr="00767F59">
              <w:rPr>
                <w:rStyle w:val="Hyperlink"/>
                <w:bCs/>
              </w:rPr>
              <w:t>PART 3: RECOMMENDATION AND APPOINTMENT OF BIDDERS</w:t>
            </w:r>
            <w:r>
              <w:rPr>
                <w:webHidden/>
              </w:rPr>
              <w:tab/>
            </w:r>
            <w:r>
              <w:rPr>
                <w:webHidden/>
              </w:rPr>
              <w:fldChar w:fldCharType="begin"/>
            </w:r>
            <w:r>
              <w:rPr>
                <w:webHidden/>
              </w:rPr>
              <w:instrText xml:space="preserve"> PAGEREF _Toc223113427 \h </w:instrText>
            </w:r>
            <w:r>
              <w:rPr>
                <w:webHidden/>
              </w:rPr>
            </w:r>
            <w:r>
              <w:rPr>
                <w:webHidden/>
              </w:rPr>
              <w:fldChar w:fldCharType="separate"/>
            </w:r>
            <w:r>
              <w:rPr>
                <w:webHidden/>
              </w:rPr>
              <w:t>30</w:t>
            </w:r>
            <w:r>
              <w:rPr>
                <w:webHidden/>
              </w:rPr>
              <w:fldChar w:fldCharType="end"/>
            </w:r>
          </w:hyperlink>
        </w:p>
        <w:p w14:paraId="68FE84E3" w14:textId="513FF151" w:rsidR="000A7065" w:rsidRDefault="000A7065">
          <w:pPr>
            <w:pStyle w:val="TOC1"/>
            <w:rPr>
              <w:rFonts w:asciiTheme="minorHAnsi" w:eastAsiaTheme="minorEastAsia" w:hAnsiTheme="minorHAnsi"/>
              <w:noProof/>
              <w:kern w:val="2"/>
              <w:sz w:val="24"/>
              <w:szCs w:val="24"/>
              <w:lang w:eastAsia="en-ZA"/>
              <w14:ligatures w14:val="standardContextual"/>
            </w:rPr>
          </w:pPr>
          <w:hyperlink w:anchor="_Toc223113428" w:history="1">
            <w:r w:rsidRPr="00767F59">
              <w:rPr>
                <w:rStyle w:val="Hyperlink"/>
                <w:rFonts w:ascii="Aptos" w:hAnsi="Aptos"/>
                <w:noProof/>
              </w:rPr>
              <w:t>SECTION C: CONDITIONS OF CONTRACT</w:t>
            </w:r>
            <w:r>
              <w:rPr>
                <w:noProof/>
                <w:webHidden/>
              </w:rPr>
              <w:tab/>
            </w:r>
            <w:r>
              <w:rPr>
                <w:noProof/>
                <w:webHidden/>
              </w:rPr>
              <w:fldChar w:fldCharType="begin"/>
            </w:r>
            <w:r>
              <w:rPr>
                <w:noProof/>
                <w:webHidden/>
              </w:rPr>
              <w:instrText xml:space="preserve"> PAGEREF _Toc223113428 \h </w:instrText>
            </w:r>
            <w:r>
              <w:rPr>
                <w:noProof/>
                <w:webHidden/>
              </w:rPr>
            </w:r>
            <w:r>
              <w:rPr>
                <w:noProof/>
                <w:webHidden/>
              </w:rPr>
              <w:fldChar w:fldCharType="separate"/>
            </w:r>
            <w:r>
              <w:rPr>
                <w:noProof/>
                <w:webHidden/>
              </w:rPr>
              <w:t>32</w:t>
            </w:r>
            <w:r>
              <w:rPr>
                <w:noProof/>
                <w:webHidden/>
              </w:rPr>
              <w:fldChar w:fldCharType="end"/>
            </w:r>
          </w:hyperlink>
        </w:p>
        <w:p w14:paraId="073CDFB9" w14:textId="7675B469" w:rsidR="000A7065" w:rsidRDefault="000A7065">
          <w:pPr>
            <w:pStyle w:val="TOC2"/>
            <w:rPr>
              <w:rFonts w:asciiTheme="minorHAnsi" w:eastAsiaTheme="minorEastAsia" w:hAnsiTheme="minorHAnsi" w:cstheme="minorBidi"/>
              <w:b w:val="0"/>
              <w:kern w:val="2"/>
              <w:sz w:val="24"/>
              <w:szCs w:val="24"/>
              <w:lang w:val="en-ZA" w:eastAsia="en-ZA"/>
              <w14:ligatures w14:val="standardContextual"/>
            </w:rPr>
          </w:pPr>
          <w:hyperlink w:anchor="_Toc223113429" w:history="1">
            <w:r w:rsidRPr="00767F59">
              <w:rPr>
                <w:rStyle w:val="Hyperlink"/>
              </w:rPr>
              <w:t>10.</w:t>
            </w:r>
            <w:r>
              <w:rPr>
                <w:rFonts w:asciiTheme="minorHAnsi" w:eastAsiaTheme="minorEastAsia" w:hAnsiTheme="minorHAnsi" w:cstheme="minorBidi"/>
                <w:b w:val="0"/>
                <w:kern w:val="2"/>
                <w:sz w:val="24"/>
                <w:szCs w:val="24"/>
                <w:lang w:val="en-ZA" w:eastAsia="en-ZA"/>
                <w14:ligatures w14:val="standardContextual"/>
              </w:rPr>
              <w:tab/>
            </w:r>
            <w:r w:rsidRPr="00767F59">
              <w:rPr>
                <w:rStyle w:val="Hyperlink"/>
              </w:rPr>
              <w:t>CONCLUSION OF CONTRACT</w:t>
            </w:r>
            <w:r>
              <w:rPr>
                <w:webHidden/>
              </w:rPr>
              <w:tab/>
            </w:r>
            <w:r>
              <w:rPr>
                <w:webHidden/>
              </w:rPr>
              <w:fldChar w:fldCharType="begin"/>
            </w:r>
            <w:r>
              <w:rPr>
                <w:webHidden/>
              </w:rPr>
              <w:instrText xml:space="preserve"> PAGEREF _Toc223113429 \h </w:instrText>
            </w:r>
            <w:r>
              <w:rPr>
                <w:webHidden/>
              </w:rPr>
            </w:r>
            <w:r>
              <w:rPr>
                <w:webHidden/>
              </w:rPr>
              <w:fldChar w:fldCharType="separate"/>
            </w:r>
            <w:r>
              <w:rPr>
                <w:webHidden/>
              </w:rPr>
              <w:t>32</w:t>
            </w:r>
            <w:r>
              <w:rPr>
                <w:webHidden/>
              </w:rPr>
              <w:fldChar w:fldCharType="end"/>
            </w:r>
          </w:hyperlink>
        </w:p>
        <w:p w14:paraId="455F6BDD" w14:textId="68C735DC" w:rsidR="000A7065" w:rsidRDefault="000A7065">
          <w:pPr>
            <w:pStyle w:val="TOC2"/>
            <w:rPr>
              <w:rFonts w:asciiTheme="minorHAnsi" w:eastAsiaTheme="minorEastAsia" w:hAnsiTheme="minorHAnsi" w:cstheme="minorBidi"/>
              <w:b w:val="0"/>
              <w:kern w:val="2"/>
              <w:sz w:val="24"/>
              <w:szCs w:val="24"/>
              <w:lang w:val="en-ZA" w:eastAsia="en-ZA"/>
              <w14:ligatures w14:val="standardContextual"/>
            </w:rPr>
          </w:pPr>
          <w:hyperlink w:anchor="_Toc223113430" w:history="1">
            <w:r w:rsidRPr="00767F59">
              <w:rPr>
                <w:rStyle w:val="Hyperlink"/>
              </w:rPr>
              <w:t>11.</w:t>
            </w:r>
            <w:r>
              <w:rPr>
                <w:rFonts w:asciiTheme="minorHAnsi" w:eastAsiaTheme="minorEastAsia" w:hAnsiTheme="minorHAnsi" w:cstheme="minorBidi"/>
                <w:b w:val="0"/>
                <w:kern w:val="2"/>
                <w:sz w:val="24"/>
                <w:szCs w:val="24"/>
                <w:lang w:val="en-ZA" w:eastAsia="en-ZA"/>
                <w14:ligatures w14:val="standardContextual"/>
              </w:rPr>
              <w:tab/>
            </w:r>
            <w:r w:rsidRPr="00767F59">
              <w:rPr>
                <w:rStyle w:val="Hyperlink"/>
              </w:rPr>
              <w:t>PARTICIPATING STATE INSTITUTIONS</w:t>
            </w:r>
            <w:r>
              <w:rPr>
                <w:webHidden/>
              </w:rPr>
              <w:tab/>
            </w:r>
            <w:r>
              <w:rPr>
                <w:webHidden/>
              </w:rPr>
              <w:fldChar w:fldCharType="begin"/>
            </w:r>
            <w:r>
              <w:rPr>
                <w:webHidden/>
              </w:rPr>
              <w:instrText xml:space="preserve"> PAGEREF _Toc223113430 \h </w:instrText>
            </w:r>
            <w:r>
              <w:rPr>
                <w:webHidden/>
              </w:rPr>
            </w:r>
            <w:r>
              <w:rPr>
                <w:webHidden/>
              </w:rPr>
              <w:fldChar w:fldCharType="separate"/>
            </w:r>
            <w:r>
              <w:rPr>
                <w:webHidden/>
              </w:rPr>
              <w:t>32</w:t>
            </w:r>
            <w:r>
              <w:rPr>
                <w:webHidden/>
              </w:rPr>
              <w:fldChar w:fldCharType="end"/>
            </w:r>
          </w:hyperlink>
        </w:p>
        <w:p w14:paraId="78B9C4D7" w14:textId="2A80E774" w:rsidR="000A7065" w:rsidRDefault="000A7065">
          <w:pPr>
            <w:pStyle w:val="TOC2"/>
            <w:rPr>
              <w:rFonts w:asciiTheme="minorHAnsi" w:eastAsiaTheme="minorEastAsia" w:hAnsiTheme="minorHAnsi" w:cstheme="minorBidi"/>
              <w:b w:val="0"/>
              <w:kern w:val="2"/>
              <w:sz w:val="24"/>
              <w:szCs w:val="24"/>
              <w:lang w:val="en-ZA" w:eastAsia="en-ZA"/>
              <w14:ligatures w14:val="standardContextual"/>
            </w:rPr>
          </w:pPr>
          <w:hyperlink w:anchor="_Toc223113431" w:history="1">
            <w:r w:rsidRPr="00767F59">
              <w:rPr>
                <w:rStyle w:val="Hyperlink"/>
              </w:rPr>
              <w:t>12.</w:t>
            </w:r>
            <w:r>
              <w:rPr>
                <w:rFonts w:asciiTheme="minorHAnsi" w:eastAsiaTheme="minorEastAsia" w:hAnsiTheme="minorHAnsi" w:cstheme="minorBidi"/>
                <w:b w:val="0"/>
                <w:kern w:val="2"/>
                <w:sz w:val="24"/>
                <w:szCs w:val="24"/>
                <w:lang w:val="en-ZA" w:eastAsia="en-ZA"/>
                <w14:ligatures w14:val="standardContextual"/>
              </w:rPr>
              <w:tab/>
            </w:r>
            <w:r w:rsidRPr="00767F59">
              <w:rPr>
                <w:rStyle w:val="Hyperlink"/>
              </w:rPr>
              <w:t>POST-AWARD PARTICIPATION</w:t>
            </w:r>
            <w:r>
              <w:rPr>
                <w:webHidden/>
              </w:rPr>
              <w:tab/>
            </w:r>
            <w:r>
              <w:rPr>
                <w:webHidden/>
              </w:rPr>
              <w:fldChar w:fldCharType="begin"/>
            </w:r>
            <w:r>
              <w:rPr>
                <w:webHidden/>
              </w:rPr>
              <w:instrText xml:space="preserve"> PAGEREF _Toc223113431 \h </w:instrText>
            </w:r>
            <w:r>
              <w:rPr>
                <w:webHidden/>
              </w:rPr>
            </w:r>
            <w:r>
              <w:rPr>
                <w:webHidden/>
              </w:rPr>
              <w:fldChar w:fldCharType="separate"/>
            </w:r>
            <w:r>
              <w:rPr>
                <w:webHidden/>
              </w:rPr>
              <w:t>32</w:t>
            </w:r>
            <w:r>
              <w:rPr>
                <w:webHidden/>
              </w:rPr>
              <w:fldChar w:fldCharType="end"/>
            </w:r>
          </w:hyperlink>
        </w:p>
        <w:p w14:paraId="09C157DB" w14:textId="4FBC95E3" w:rsidR="000A7065" w:rsidRDefault="000A7065">
          <w:pPr>
            <w:pStyle w:val="TOC2"/>
            <w:rPr>
              <w:rFonts w:asciiTheme="minorHAnsi" w:eastAsiaTheme="minorEastAsia" w:hAnsiTheme="minorHAnsi" w:cstheme="minorBidi"/>
              <w:b w:val="0"/>
              <w:kern w:val="2"/>
              <w:sz w:val="24"/>
              <w:szCs w:val="24"/>
              <w:lang w:val="en-ZA" w:eastAsia="en-ZA"/>
              <w14:ligatures w14:val="standardContextual"/>
            </w:rPr>
          </w:pPr>
          <w:hyperlink w:anchor="_Toc223113432" w:history="1">
            <w:r w:rsidRPr="00767F59">
              <w:rPr>
                <w:rStyle w:val="Hyperlink"/>
              </w:rPr>
              <w:t>13.</w:t>
            </w:r>
            <w:r>
              <w:rPr>
                <w:rFonts w:asciiTheme="minorHAnsi" w:eastAsiaTheme="minorEastAsia" w:hAnsiTheme="minorHAnsi" w:cstheme="minorBidi"/>
                <w:b w:val="0"/>
                <w:kern w:val="2"/>
                <w:sz w:val="24"/>
                <w:szCs w:val="24"/>
                <w:lang w:val="en-ZA" w:eastAsia="en-ZA"/>
                <w14:ligatures w14:val="standardContextual"/>
              </w:rPr>
              <w:tab/>
            </w:r>
            <w:r w:rsidRPr="00767F59">
              <w:rPr>
                <w:rStyle w:val="Hyperlink"/>
              </w:rPr>
              <w:t>CONTRACT MANAGEMENT: ROLES AND RESPONSIBILITIES</w:t>
            </w:r>
            <w:r>
              <w:rPr>
                <w:webHidden/>
              </w:rPr>
              <w:tab/>
            </w:r>
            <w:r>
              <w:rPr>
                <w:webHidden/>
              </w:rPr>
              <w:fldChar w:fldCharType="begin"/>
            </w:r>
            <w:r>
              <w:rPr>
                <w:webHidden/>
              </w:rPr>
              <w:instrText xml:space="preserve"> PAGEREF _Toc223113432 \h </w:instrText>
            </w:r>
            <w:r>
              <w:rPr>
                <w:webHidden/>
              </w:rPr>
            </w:r>
            <w:r>
              <w:rPr>
                <w:webHidden/>
              </w:rPr>
              <w:fldChar w:fldCharType="separate"/>
            </w:r>
            <w:r>
              <w:rPr>
                <w:webHidden/>
              </w:rPr>
              <w:t>33</w:t>
            </w:r>
            <w:r>
              <w:rPr>
                <w:webHidden/>
              </w:rPr>
              <w:fldChar w:fldCharType="end"/>
            </w:r>
          </w:hyperlink>
        </w:p>
        <w:p w14:paraId="595427D3" w14:textId="7238ED14" w:rsidR="000A7065" w:rsidRDefault="000A7065">
          <w:pPr>
            <w:pStyle w:val="TOC2"/>
            <w:rPr>
              <w:rFonts w:asciiTheme="minorHAnsi" w:eastAsiaTheme="minorEastAsia" w:hAnsiTheme="minorHAnsi" w:cstheme="minorBidi"/>
              <w:b w:val="0"/>
              <w:kern w:val="2"/>
              <w:sz w:val="24"/>
              <w:szCs w:val="24"/>
              <w:lang w:val="en-ZA" w:eastAsia="en-ZA"/>
              <w14:ligatures w14:val="standardContextual"/>
            </w:rPr>
          </w:pPr>
          <w:hyperlink w:anchor="_Toc223113433" w:history="1">
            <w:r w:rsidRPr="00767F59">
              <w:rPr>
                <w:rStyle w:val="Hyperlink"/>
              </w:rPr>
              <w:t>14.</w:t>
            </w:r>
            <w:r>
              <w:rPr>
                <w:rFonts w:asciiTheme="minorHAnsi" w:eastAsiaTheme="minorEastAsia" w:hAnsiTheme="minorHAnsi" w:cstheme="minorBidi"/>
                <w:b w:val="0"/>
                <w:kern w:val="2"/>
                <w:sz w:val="24"/>
                <w:szCs w:val="24"/>
                <w:lang w:val="en-ZA" w:eastAsia="en-ZA"/>
                <w14:ligatures w14:val="standardContextual"/>
              </w:rPr>
              <w:tab/>
            </w:r>
            <w:r w:rsidRPr="00767F59">
              <w:rPr>
                <w:rStyle w:val="Hyperlink"/>
              </w:rPr>
              <w:t>CONTRACT PRICE ADJUSTMENT</w:t>
            </w:r>
            <w:r>
              <w:rPr>
                <w:webHidden/>
              </w:rPr>
              <w:tab/>
            </w:r>
            <w:r>
              <w:rPr>
                <w:webHidden/>
              </w:rPr>
              <w:fldChar w:fldCharType="begin"/>
            </w:r>
            <w:r>
              <w:rPr>
                <w:webHidden/>
              </w:rPr>
              <w:instrText xml:space="preserve"> PAGEREF _Toc223113433 \h </w:instrText>
            </w:r>
            <w:r>
              <w:rPr>
                <w:webHidden/>
              </w:rPr>
            </w:r>
            <w:r>
              <w:rPr>
                <w:webHidden/>
              </w:rPr>
              <w:fldChar w:fldCharType="separate"/>
            </w:r>
            <w:r>
              <w:rPr>
                <w:webHidden/>
              </w:rPr>
              <w:t>33</w:t>
            </w:r>
            <w:r>
              <w:rPr>
                <w:webHidden/>
              </w:rPr>
              <w:fldChar w:fldCharType="end"/>
            </w:r>
          </w:hyperlink>
        </w:p>
        <w:p w14:paraId="0C88BD7F" w14:textId="591D1DC9" w:rsidR="000A7065" w:rsidRDefault="000A7065">
          <w:pPr>
            <w:pStyle w:val="TOC2"/>
            <w:rPr>
              <w:rFonts w:asciiTheme="minorHAnsi" w:eastAsiaTheme="minorEastAsia" w:hAnsiTheme="minorHAnsi" w:cstheme="minorBidi"/>
              <w:b w:val="0"/>
              <w:kern w:val="2"/>
              <w:sz w:val="24"/>
              <w:szCs w:val="24"/>
              <w:lang w:val="en-ZA" w:eastAsia="en-ZA"/>
              <w14:ligatures w14:val="standardContextual"/>
            </w:rPr>
          </w:pPr>
          <w:hyperlink w:anchor="_Toc223113434" w:history="1">
            <w:r w:rsidRPr="00767F59">
              <w:rPr>
                <w:rStyle w:val="Hyperlink"/>
              </w:rPr>
              <w:t>15.</w:t>
            </w:r>
            <w:r>
              <w:rPr>
                <w:rFonts w:asciiTheme="minorHAnsi" w:eastAsiaTheme="minorEastAsia" w:hAnsiTheme="minorHAnsi" w:cstheme="minorBidi"/>
                <w:b w:val="0"/>
                <w:kern w:val="2"/>
                <w:sz w:val="24"/>
                <w:szCs w:val="24"/>
                <w:lang w:val="en-ZA" w:eastAsia="en-ZA"/>
                <w14:ligatures w14:val="standardContextual"/>
              </w:rPr>
              <w:tab/>
            </w:r>
            <w:r w:rsidRPr="00767F59">
              <w:rPr>
                <w:rStyle w:val="Hyperlink"/>
              </w:rPr>
              <w:t>ORDERS AND PAYMENT FOR SUPPLIES AND SERVICES</w:t>
            </w:r>
            <w:r>
              <w:rPr>
                <w:webHidden/>
              </w:rPr>
              <w:tab/>
            </w:r>
            <w:r>
              <w:rPr>
                <w:webHidden/>
              </w:rPr>
              <w:fldChar w:fldCharType="begin"/>
            </w:r>
            <w:r>
              <w:rPr>
                <w:webHidden/>
              </w:rPr>
              <w:instrText xml:space="preserve"> PAGEREF _Toc223113434 \h </w:instrText>
            </w:r>
            <w:r>
              <w:rPr>
                <w:webHidden/>
              </w:rPr>
            </w:r>
            <w:r>
              <w:rPr>
                <w:webHidden/>
              </w:rPr>
              <w:fldChar w:fldCharType="separate"/>
            </w:r>
            <w:r>
              <w:rPr>
                <w:webHidden/>
              </w:rPr>
              <w:t>38</w:t>
            </w:r>
            <w:r>
              <w:rPr>
                <w:webHidden/>
              </w:rPr>
              <w:fldChar w:fldCharType="end"/>
            </w:r>
          </w:hyperlink>
        </w:p>
        <w:p w14:paraId="74DA5D91" w14:textId="73F2C5B0" w:rsidR="000A7065" w:rsidRDefault="000A7065">
          <w:pPr>
            <w:pStyle w:val="TOC2"/>
            <w:rPr>
              <w:rFonts w:asciiTheme="minorHAnsi" w:eastAsiaTheme="minorEastAsia" w:hAnsiTheme="minorHAnsi" w:cstheme="minorBidi"/>
              <w:b w:val="0"/>
              <w:kern w:val="2"/>
              <w:sz w:val="24"/>
              <w:szCs w:val="24"/>
              <w:lang w:val="en-ZA" w:eastAsia="en-ZA"/>
              <w14:ligatures w14:val="standardContextual"/>
            </w:rPr>
          </w:pPr>
          <w:hyperlink w:anchor="_Toc223113435" w:history="1">
            <w:r w:rsidRPr="00767F59">
              <w:rPr>
                <w:rStyle w:val="Hyperlink"/>
              </w:rPr>
              <w:t>16.</w:t>
            </w:r>
            <w:r>
              <w:rPr>
                <w:rFonts w:asciiTheme="minorHAnsi" w:eastAsiaTheme="minorEastAsia" w:hAnsiTheme="minorHAnsi" w:cstheme="minorBidi"/>
                <w:b w:val="0"/>
                <w:kern w:val="2"/>
                <w:sz w:val="24"/>
                <w:szCs w:val="24"/>
                <w:lang w:val="en-ZA" w:eastAsia="en-ZA"/>
                <w14:ligatures w14:val="standardContextual"/>
              </w:rPr>
              <w:tab/>
            </w:r>
            <w:r w:rsidRPr="00767F59">
              <w:rPr>
                <w:rStyle w:val="Hyperlink"/>
              </w:rPr>
              <w:t>CONTINUITY OF SUPPLY</w:t>
            </w:r>
            <w:r>
              <w:rPr>
                <w:webHidden/>
              </w:rPr>
              <w:tab/>
            </w:r>
            <w:r>
              <w:rPr>
                <w:webHidden/>
              </w:rPr>
              <w:fldChar w:fldCharType="begin"/>
            </w:r>
            <w:r>
              <w:rPr>
                <w:webHidden/>
              </w:rPr>
              <w:instrText xml:space="preserve"> PAGEREF _Toc223113435 \h </w:instrText>
            </w:r>
            <w:r>
              <w:rPr>
                <w:webHidden/>
              </w:rPr>
            </w:r>
            <w:r>
              <w:rPr>
                <w:webHidden/>
              </w:rPr>
              <w:fldChar w:fldCharType="separate"/>
            </w:r>
            <w:r>
              <w:rPr>
                <w:webHidden/>
              </w:rPr>
              <w:t>40</w:t>
            </w:r>
            <w:r>
              <w:rPr>
                <w:webHidden/>
              </w:rPr>
              <w:fldChar w:fldCharType="end"/>
            </w:r>
          </w:hyperlink>
        </w:p>
        <w:p w14:paraId="784478DC" w14:textId="0C49D652" w:rsidR="000A7065" w:rsidRDefault="000A7065">
          <w:pPr>
            <w:pStyle w:val="TOC2"/>
            <w:rPr>
              <w:rFonts w:asciiTheme="minorHAnsi" w:eastAsiaTheme="minorEastAsia" w:hAnsiTheme="minorHAnsi" w:cstheme="minorBidi"/>
              <w:b w:val="0"/>
              <w:kern w:val="2"/>
              <w:sz w:val="24"/>
              <w:szCs w:val="24"/>
              <w:lang w:val="en-ZA" w:eastAsia="en-ZA"/>
              <w14:ligatures w14:val="standardContextual"/>
            </w:rPr>
          </w:pPr>
          <w:hyperlink w:anchor="_Toc223113436" w:history="1">
            <w:r w:rsidRPr="00767F59">
              <w:rPr>
                <w:rStyle w:val="Hyperlink"/>
              </w:rPr>
              <w:t>17.</w:t>
            </w:r>
            <w:r>
              <w:rPr>
                <w:rFonts w:asciiTheme="minorHAnsi" w:eastAsiaTheme="minorEastAsia" w:hAnsiTheme="minorHAnsi" w:cstheme="minorBidi"/>
                <w:b w:val="0"/>
                <w:kern w:val="2"/>
                <w:sz w:val="24"/>
                <w:szCs w:val="24"/>
                <w:lang w:val="en-ZA" w:eastAsia="en-ZA"/>
                <w14:ligatures w14:val="standardContextual"/>
              </w:rPr>
              <w:tab/>
            </w:r>
            <w:r w:rsidRPr="00767F59">
              <w:rPr>
                <w:rStyle w:val="Hyperlink"/>
              </w:rPr>
              <w:t>SHELF LIFE</w:t>
            </w:r>
            <w:r>
              <w:rPr>
                <w:webHidden/>
              </w:rPr>
              <w:tab/>
            </w:r>
            <w:r>
              <w:rPr>
                <w:webHidden/>
              </w:rPr>
              <w:fldChar w:fldCharType="begin"/>
            </w:r>
            <w:r>
              <w:rPr>
                <w:webHidden/>
              </w:rPr>
              <w:instrText xml:space="preserve"> PAGEREF _Toc223113436 \h </w:instrText>
            </w:r>
            <w:r>
              <w:rPr>
                <w:webHidden/>
              </w:rPr>
            </w:r>
            <w:r>
              <w:rPr>
                <w:webHidden/>
              </w:rPr>
              <w:fldChar w:fldCharType="separate"/>
            </w:r>
            <w:r>
              <w:rPr>
                <w:webHidden/>
              </w:rPr>
              <w:t>41</w:t>
            </w:r>
            <w:r>
              <w:rPr>
                <w:webHidden/>
              </w:rPr>
              <w:fldChar w:fldCharType="end"/>
            </w:r>
          </w:hyperlink>
        </w:p>
        <w:p w14:paraId="75DD936B" w14:textId="7BA19205" w:rsidR="000A7065" w:rsidRDefault="000A7065">
          <w:pPr>
            <w:pStyle w:val="TOC2"/>
            <w:rPr>
              <w:rFonts w:asciiTheme="minorHAnsi" w:eastAsiaTheme="minorEastAsia" w:hAnsiTheme="minorHAnsi" w:cstheme="minorBidi"/>
              <w:b w:val="0"/>
              <w:kern w:val="2"/>
              <w:sz w:val="24"/>
              <w:szCs w:val="24"/>
              <w:lang w:val="en-ZA" w:eastAsia="en-ZA"/>
              <w14:ligatures w14:val="standardContextual"/>
            </w:rPr>
          </w:pPr>
          <w:hyperlink w:anchor="_Toc223113437" w:history="1">
            <w:r w:rsidRPr="00767F59">
              <w:rPr>
                <w:rStyle w:val="Hyperlink"/>
              </w:rPr>
              <w:t>18.</w:t>
            </w:r>
            <w:r>
              <w:rPr>
                <w:rFonts w:asciiTheme="minorHAnsi" w:eastAsiaTheme="minorEastAsia" w:hAnsiTheme="minorHAnsi" w:cstheme="minorBidi"/>
                <w:b w:val="0"/>
                <w:kern w:val="2"/>
                <w:sz w:val="24"/>
                <w:szCs w:val="24"/>
                <w:lang w:val="en-ZA" w:eastAsia="en-ZA"/>
                <w14:ligatures w14:val="standardContextual"/>
              </w:rPr>
              <w:tab/>
            </w:r>
            <w:r w:rsidRPr="00767F59">
              <w:rPr>
                <w:rStyle w:val="Hyperlink"/>
              </w:rPr>
              <w:t>PACKAGING AND LABELLING</w:t>
            </w:r>
            <w:r>
              <w:rPr>
                <w:webHidden/>
              </w:rPr>
              <w:tab/>
            </w:r>
            <w:r>
              <w:rPr>
                <w:webHidden/>
              </w:rPr>
              <w:fldChar w:fldCharType="begin"/>
            </w:r>
            <w:r>
              <w:rPr>
                <w:webHidden/>
              </w:rPr>
              <w:instrText xml:space="preserve"> PAGEREF _Toc223113437 \h </w:instrText>
            </w:r>
            <w:r>
              <w:rPr>
                <w:webHidden/>
              </w:rPr>
            </w:r>
            <w:r>
              <w:rPr>
                <w:webHidden/>
              </w:rPr>
              <w:fldChar w:fldCharType="separate"/>
            </w:r>
            <w:r>
              <w:rPr>
                <w:webHidden/>
              </w:rPr>
              <w:t>41</w:t>
            </w:r>
            <w:r>
              <w:rPr>
                <w:webHidden/>
              </w:rPr>
              <w:fldChar w:fldCharType="end"/>
            </w:r>
          </w:hyperlink>
        </w:p>
        <w:p w14:paraId="506D67AE" w14:textId="3F7772EA" w:rsidR="000A7065" w:rsidRDefault="000A7065">
          <w:pPr>
            <w:pStyle w:val="TOC2"/>
            <w:rPr>
              <w:rFonts w:asciiTheme="minorHAnsi" w:eastAsiaTheme="minorEastAsia" w:hAnsiTheme="minorHAnsi" w:cstheme="minorBidi"/>
              <w:b w:val="0"/>
              <w:kern w:val="2"/>
              <w:sz w:val="24"/>
              <w:szCs w:val="24"/>
              <w:lang w:val="en-ZA" w:eastAsia="en-ZA"/>
              <w14:ligatures w14:val="standardContextual"/>
            </w:rPr>
          </w:pPr>
          <w:hyperlink w:anchor="_Toc223113438" w:history="1">
            <w:r w:rsidRPr="00767F59">
              <w:rPr>
                <w:rStyle w:val="Hyperlink"/>
              </w:rPr>
              <w:t>19.</w:t>
            </w:r>
            <w:r>
              <w:rPr>
                <w:rFonts w:asciiTheme="minorHAnsi" w:eastAsiaTheme="minorEastAsia" w:hAnsiTheme="minorHAnsi" w:cstheme="minorBidi"/>
                <w:b w:val="0"/>
                <w:kern w:val="2"/>
                <w:sz w:val="24"/>
                <w:szCs w:val="24"/>
                <w:lang w:val="en-ZA" w:eastAsia="en-ZA"/>
                <w14:ligatures w14:val="standardContextual"/>
              </w:rPr>
              <w:tab/>
            </w:r>
            <w:r w:rsidRPr="00767F59">
              <w:rPr>
                <w:rStyle w:val="Hyperlink"/>
              </w:rPr>
              <w:t>POST-AWARD PRODUCT COMPLIANCE PROCEDURES</w:t>
            </w:r>
            <w:r>
              <w:rPr>
                <w:webHidden/>
              </w:rPr>
              <w:tab/>
            </w:r>
            <w:r>
              <w:rPr>
                <w:webHidden/>
              </w:rPr>
              <w:fldChar w:fldCharType="begin"/>
            </w:r>
            <w:r>
              <w:rPr>
                <w:webHidden/>
              </w:rPr>
              <w:instrText xml:space="preserve"> PAGEREF _Toc223113438 \h </w:instrText>
            </w:r>
            <w:r>
              <w:rPr>
                <w:webHidden/>
              </w:rPr>
            </w:r>
            <w:r>
              <w:rPr>
                <w:webHidden/>
              </w:rPr>
              <w:fldChar w:fldCharType="separate"/>
            </w:r>
            <w:r>
              <w:rPr>
                <w:webHidden/>
              </w:rPr>
              <w:t>43</w:t>
            </w:r>
            <w:r>
              <w:rPr>
                <w:webHidden/>
              </w:rPr>
              <w:fldChar w:fldCharType="end"/>
            </w:r>
          </w:hyperlink>
        </w:p>
        <w:p w14:paraId="102F6923" w14:textId="2ACAFFE4" w:rsidR="000A7065" w:rsidRDefault="000A7065">
          <w:pPr>
            <w:pStyle w:val="TOC2"/>
            <w:rPr>
              <w:rFonts w:asciiTheme="minorHAnsi" w:eastAsiaTheme="minorEastAsia" w:hAnsiTheme="minorHAnsi" w:cstheme="minorBidi"/>
              <w:b w:val="0"/>
              <w:kern w:val="2"/>
              <w:sz w:val="24"/>
              <w:szCs w:val="24"/>
              <w:lang w:val="en-ZA" w:eastAsia="en-ZA"/>
              <w14:ligatures w14:val="standardContextual"/>
            </w:rPr>
          </w:pPr>
          <w:hyperlink w:anchor="_Toc223113439" w:history="1">
            <w:r w:rsidRPr="00767F59">
              <w:rPr>
                <w:rStyle w:val="Hyperlink"/>
              </w:rPr>
              <w:t>20.</w:t>
            </w:r>
            <w:r>
              <w:rPr>
                <w:rFonts w:asciiTheme="minorHAnsi" w:eastAsiaTheme="minorEastAsia" w:hAnsiTheme="minorHAnsi" w:cstheme="minorBidi"/>
                <w:b w:val="0"/>
                <w:kern w:val="2"/>
                <w:sz w:val="24"/>
                <w:szCs w:val="24"/>
                <w:lang w:val="en-ZA" w:eastAsia="en-ZA"/>
                <w14:ligatures w14:val="standardContextual"/>
              </w:rPr>
              <w:tab/>
            </w:r>
            <w:r w:rsidRPr="00767F59">
              <w:rPr>
                <w:rStyle w:val="Hyperlink"/>
              </w:rPr>
              <w:t>REGISTRATION ON DATABASES OF PARTICIPATING INSTITUTIONS</w:t>
            </w:r>
            <w:r>
              <w:rPr>
                <w:webHidden/>
              </w:rPr>
              <w:tab/>
            </w:r>
            <w:r>
              <w:rPr>
                <w:webHidden/>
              </w:rPr>
              <w:fldChar w:fldCharType="begin"/>
            </w:r>
            <w:r>
              <w:rPr>
                <w:webHidden/>
              </w:rPr>
              <w:instrText xml:space="preserve"> PAGEREF _Toc223113439 \h </w:instrText>
            </w:r>
            <w:r>
              <w:rPr>
                <w:webHidden/>
              </w:rPr>
            </w:r>
            <w:r>
              <w:rPr>
                <w:webHidden/>
              </w:rPr>
              <w:fldChar w:fldCharType="separate"/>
            </w:r>
            <w:r>
              <w:rPr>
                <w:webHidden/>
              </w:rPr>
              <w:t>43</w:t>
            </w:r>
            <w:r>
              <w:rPr>
                <w:webHidden/>
              </w:rPr>
              <w:fldChar w:fldCharType="end"/>
            </w:r>
          </w:hyperlink>
        </w:p>
        <w:p w14:paraId="05E11EE9" w14:textId="2CEB6EA4" w:rsidR="000A7065" w:rsidRDefault="000A7065">
          <w:pPr>
            <w:pStyle w:val="TOC2"/>
            <w:rPr>
              <w:rFonts w:asciiTheme="minorHAnsi" w:eastAsiaTheme="minorEastAsia" w:hAnsiTheme="minorHAnsi" w:cstheme="minorBidi"/>
              <w:b w:val="0"/>
              <w:kern w:val="2"/>
              <w:sz w:val="24"/>
              <w:szCs w:val="24"/>
              <w:lang w:val="en-ZA" w:eastAsia="en-ZA"/>
              <w14:ligatures w14:val="standardContextual"/>
            </w:rPr>
          </w:pPr>
          <w:hyperlink w:anchor="_Toc223113440" w:history="1">
            <w:r w:rsidRPr="00767F59">
              <w:rPr>
                <w:rStyle w:val="Hyperlink"/>
              </w:rPr>
              <w:t>21.</w:t>
            </w:r>
            <w:r>
              <w:rPr>
                <w:rFonts w:asciiTheme="minorHAnsi" w:eastAsiaTheme="minorEastAsia" w:hAnsiTheme="minorHAnsi" w:cstheme="minorBidi"/>
                <w:b w:val="0"/>
                <w:kern w:val="2"/>
                <w:sz w:val="24"/>
                <w:szCs w:val="24"/>
                <w:lang w:val="en-ZA" w:eastAsia="en-ZA"/>
                <w14:ligatures w14:val="standardContextual"/>
              </w:rPr>
              <w:tab/>
            </w:r>
            <w:r w:rsidRPr="00767F59">
              <w:rPr>
                <w:rStyle w:val="Hyperlink"/>
              </w:rPr>
              <w:t>MONITORING</w:t>
            </w:r>
            <w:r>
              <w:rPr>
                <w:webHidden/>
              </w:rPr>
              <w:tab/>
            </w:r>
            <w:r>
              <w:rPr>
                <w:webHidden/>
              </w:rPr>
              <w:fldChar w:fldCharType="begin"/>
            </w:r>
            <w:r>
              <w:rPr>
                <w:webHidden/>
              </w:rPr>
              <w:instrText xml:space="preserve"> PAGEREF _Toc223113440 \h </w:instrText>
            </w:r>
            <w:r>
              <w:rPr>
                <w:webHidden/>
              </w:rPr>
            </w:r>
            <w:r>
              <w:rPr>
                <w:webHidden/>
              </w:rPr>
              <w:fldChar w:fldCharType="separate"/>
            </w:r>
            <w:r>
              <w:rPr>
                <w:webHidden/>
              </w:rPr>
              <w:t>43</w:t>
            </w:r>
            <w:r>
              <w:rPr>
                <w:webHidden/>
              </w:rPr>
              <w:fldChar w:fldCharType="end"/>
            </w:r>
          </w:hyperlink>
        </w:p>
        <w:p w14:paraId="286B9727" w14:textId="2BDEDDF6" w:rsidR="000A7065" w:rsidRDefault="000A7065">
          <w:pPr>
            <w:pStyle w:val="TOC2"/>
            <w:rPr>
              <w:rFonts w:asciiTheme="minorHAnsi" w:eastAsiaTheme="minorEastAsia" w:hAnsiTheme="minorHAnsi" w:cstheme="minorBidi"/>
              <w:b w:val="0"/>
              <w:kern w:val="2"/>
              <w:sz w:val="24"/>
              <w:szCs w:val="24"/>
              <w:lang w:val="en-ZA" w:eastAsia="en-ZA"/>
              <w14:ligatures w14:val="standardContextual"/>
            </w:rPr>
          </w:pPr>
          <w:hyperlink w:anchor="_Toc223113441" w:history="1">
            <w:r w:rsidRPr="00767F59">
              <w:rPr>
                <w:rStyle w:val="Hyperlink"/>
              </w:rPr>
              <w:t>22.</w:t>
            </w:r>
            <w:r>
              <w:rPr>
                <w:rFonts w:asciiTheme="minorHAnsi" w:eastAsiaTheme="minorEastAsia" w:hAnsiTheme="minorHAnsi" w:cstheme="minorBidi"/>
                <w:b w:val="0"/>
                <w:kern w:val="2"/>
                <w:sz w:val="24"/>
                <w:szCs w:val="24"/>
                <w:lang w:val="en-ZA" w:eastAsia="en-ZA"/>
                <w14:ligatures w14:val="standardContextual"/>
              </w:rPr>
              <w:tab/>
            </w:r>
            <w:r w:rsidRPr="00767F59">
              <w:rPr>
                <w:rStyle w:val="Hyperlink"/>
              </w:rPr>
              <w:t>TERMINATION</w:t>
            </w:r>
            <w:r>
              <w:rPr>
                <w:webHidden/>
              </w:rPr>
              <w:tab/>
            </w:r>
            <w:r>
              <w:rPr>
                <w:webHidden/>
              </w:rPr>
              <w:fldChar w:fldCharType="begin"/>
            </w:r>
            <w:r>
              <w:rPr>
                <w:webHidden/>
              </w:rPr>
              <w:instrText xml:space="preserve"> PAGEREF _Toc223113441 \h </w:instrText>
            </w:r>
            <w:r>
              <w:rPr>
                <w:webHidden/>
              </w:rPr>
            </w:r>
            <w:r>
              <w:rPr>
                <w:webHidden/>
              </w:rPr>
              <w:fldChar w:fldCharType="separate"/>
            </w:r>
            <w:r>
              <w:rPr>
                <w:webHidden/>
              </w:rPr>
              <w:t>44</w:t>
            </w:r>
            <w:r>
              <w:rPr>
                <w:webHidden/>
              </w:rPr>
              <w:fldChar w:fldCharType="end"/>
            </w:r>
          </w:hyperlink>
        </w:p>
        <w:p w14:paraId="3E3DD06F" w14:textId="42928A16" w:rsidR="004A7B51" w:rsidRPr="006415F5" w:rsidRDefault="004A7B51" w:rsidP="00DC70AF">
          <w:pPr>
            <w:widowControl w:val="0"/>
            <w:tabs>
              <w:tab w:val="left" w:pos="2093"/>
            </w:tabs>
            <w:jc w:val="both"/>
            <w:rPr>
              <w:rFonts w:ascii="Aptos" w:hAnsi="Aptos" w:cs="Arial"/>
              <w:noProof/>
              <w:sz w:val="21"/>
              <w:szCs w:val="21"/>
            </w:rPr>
            <w:sectPr w:rsidR="004A7B51" w:rsidRPr="006415F5" w:rsidSect="00A32335">
              <w:headerReference w:type="even" r:id="rId12"/>
              <w:headerReference w:type="default" r:id="rId13"/>
              <w:footerReference w:type="default" r:id="rId14"/>
              <w:type w:val="continuous"/>
              <w:pgSz w:w="11906" w:h="16838"/>
              <w:pgMar w:top="1440" w:right="1440" w:bottom="1440" w:left="1440" w:header="709" w:footer="709" w:gutter="0"/>
              <w:pgBorders w:offsetFrom="page">
                <w:top w:val="single" w:sz="4" w:space="24" w:color="C00000"/>
                <w:left w:val="single" w:sz="4" w:space="24" w:color="C00000"/>
                <w:bottom w:val="single" w:sz="4" w:space="24" w:color="C00000"/>
                <w:right w:val="single" w:sz="4" w:space="24" w:color="C00000"/>
              </w:pgBorders>
              <w:cols w:space="708"/>
              <w:titlePg/>
              <w:docGrid w:linePitch="360"/>
            </w:sectPr>
          </w:pPr>
          <w:r w:rsidRPr="008974B8">
            <w:rPr>
              <w:rFonts w:ascii="Aptos" w:hAnsi="Aptos" w:cs="Arial"/>
              <w:noProof/>
              <w:sz w:val="21"/>
              <w:szCs w:val="21"/>
            </w:rPr>
            <w:fldChar w:fldCharType="end"/>
          </w:r>
          <w:r w:rsidR="00DC70AF" w:rsidRPr="008974B8">
            <w:rPr>
              <w:rFonts w:ascii="Aptos" w:hAnsi="Aptos" w:cs="Arial"/>
              <w:noProof/>
              <w:sz w:val="21"/>
              <w:szCs w:val="21"/>
            </w:rPr>
            <w:tab/>
          </w:r>
        </w:p>
      </w:sdtContent>
    </w:sdt>
    <w:p w14:paraId="7D3CD4A4" w14:textId="77777777" w:rsidR="006415F5" w:rsidRDefault="006415F5">
      <w:pPr>
        <w:rPr>
          <w:rFonts w:ascii="Aptos" w:eastAsiaTheme="majorEastAsia" w:hAnsi="Aptos" w:cstheme="majorBidi"/>
          <w:b/>
          <w:bCs/>
          <w:color w:val="C00000"/>
          <w:sz w:val="21"/>
          <w:szCs w:val="21"/>
        </w:rPr>
      </w:pPr>
      <w:bookmarkStart w:id="2" w:name="_Hlk160772818"/>
      <w:r>
        <w:rPr>
          <w:rFonts w:ascii="Aptos" w:hAnsi="Aptos"/>
          <w:sz w:val="21"/>
          <w:szCs w:val="21"/>
        </w:rPr>
        <w:br w:type="page"/>
      </w:r>
    </w:p>
    <w:p w14:paraId="64721AB3" w14:textId="317554A4" w:rsidR="004A7B51" w:rsidRPr="006415F5" w:rsidRDefault="004A7B51" w:rsidP="006B2C4D">
      <w:pPr>
        <w:pStyle w:val="Heading1"/>
        <w:rPr>
          <w:rFonts w:ascii="Aptos" w:hAnsi="Aptos"/>
          <w:sz w:val="21"/>
          <w:szCs w:val="21"/>
        </w:rPr>
      </w:pPr>
      <w:bookmarkStart w:id="3" w:name="_Toc223113413"/>
      <w:r w:rsidRPr="00C411F9">
        <w:rPr>
          <w:rFonts w:ascii="Aptos" w:hAnsi="Aptos"/>
          <w:sz w:val="21"/>
          <w:szCs w:val="21"/>
        </w:rPr>
        <w:lastRenderedPageBreak/>
        <w:t xml:space="preserve">LIST OF </w:t>
      </w:r>
      <w:r w:rsidR="00FE1EFA" w:rsidRPr="00C411F9">
        <w:rPr>
          <w:rFonts w:ascii="Aptos" w:hAnsi="Aptos"/>
          <w:sz w:val="21"/>
          <w:szCs w:val="21"/>
        </w:rPr>
        <w:t xml:space="preserve">ATTACHMENTS AND </w:t>
      </w:r>
      <w:r w:rsidRPr="00C411F9">
        <w:rPr>
          <w:rFonts w:ascii="Aptos" w:hAnsi="Aptos"/>
          <w:sz w:val="21"/>
          <w:szCs w:val="21"/>
        </w:rPr>
        <w:t>ANNEXURES</w:t>
      </w:r>
      <w:bookmarkEnd w:id="3"/>
    </w:p>
    <w:p w14:paraId="0D60179F" w14:textId="70EC44C3" w:rsidR="003542A1" w:rsidRPr="006415F5" w:rsidRDefault="003542A1" w:rsidP="00D852B8">
      <w:pPr>
        <w:pStyle w:val="NoSpacing"/>
        <w:widowControl w:val="0"/>
        <w:numPr>
          <w:ilvl w:val="0"/>
          <w:numId w:val="9"/>
        </w:numPr>
        <w:spacing w:after="120" w:line="360" w:lineRule="auto"/>
        <w:ind w:left="567" w:hanging="567"/>
        <w:jc w:val="both"/>
        <w:rPr>
          <w:rFonts w:ascii="Aptos" w:hAnsi="Aptos"/>
          <w:sz w:val="21"/>
          <w:szCs w:val="21"/>
        </w:rPr>
      </w:pPr>
      <w:r w:rsidRPr="006415F5">
        <w:rPr>
          <w:rFonts w:ascii="Aptos" w:hAnsi="Aptos"/>
          <w:sz w:val="21"/>
          <w:szCs w:val="21"/>
        </w:rPr>
        <w:t xml:space="preserve">Standard </w:t>
      </w:r>
      <w:r w:rsidR="001360D4" w:rsidRPr="006415F5">
        <w:rPr>
          <w:rFonts w:ascii="Aptos" w:hAnsi="Aptos"/>
          <w:sz w:val="21"/>
          <w:szCs w:val="21"/>
        </w:rPr>
        <w:t>B</w:t>
      </w:r>
      <w:r w:rsidRPr="006415F5">
        <w:rPr>
          <w:rFonts w:ascii="Aptos" w:hAnsi="Aptos"/>
          <w:sz w:val="21"/>
          <w:szCs w:val="21"/>
        </w:rPr>
        <w:t xml:space="preserve">idding </w:t>
      </w:r>
      <w:r w:rsidR="001360D4" w:rsidRPr="006415F5">
        <w:rPr>
          <w:rFonts w:ascii="Aptos" w:hAnsi="Aptos"/>
          <w:sz w:val="21"/>
          <w:szCs w:val="21"/>
        </w:rPr>
        <w:t>D</w:t>
      </w:r>
      <w:r w:rsidRPr="006415F5">
        <w:rPr>
          <w:rFonts w:ascii="Aptos" w:hAnsi="Aptos"/>
          <w:sz w:val="21"/>
          <w:szCs w:val="21"/>
        </w:rPr>
        <w:t>ocuments (SBD’s</w:t>
      </w:r>
      <w:r w:rsidR="006B20A1" w:rsidRPr="006415F5">
        <w:rPr>
          <w:rFonts w:ascii="Aptos" w:hAnsi="Aptos"/>
          <w:sz w:val="21"/>
          <w:szCs w:val="21"/>
        </w:rPr>
        <w:t>)</w:t>
      </w:r>
    </w:p>
    <w:p w14:paraId="3D1E2FE8" w14:textId="77777777" w:rsidR="0041439B" w:rsidRPr="006415F5" w:rsidRDefault="001B081A" w:rsidP="00D852B8">
      <w:pPr>
        <w:pStyle w:val="NoSpacing"/>
        <w:widowControl w:val="0"/>
        <w:numPr>
          <w:ilvl w:val="0"/>
          <w:numId w:val="9"/>
        </w:numPr>
        <w:spacing w:after="120" w:line="360" w:lineRule="auto"/>
        <w:ind w:left="567" w:hanging="567"/>
        <w:jc w:val="both"/>
        <w:rPr>
          <w:rFonts w:ascii="Aptos" w:hAnsi="Aptos"/>
          <w:sz w:val="21"/>
          <w:szCs w:val="21"/>
        </w:rPr>
      </w:pPr>
      <w:r w:rsidRPr="006415F5">
        <w:rPr>
          <w:rFonts w:ascii="Aptos" w:hAnsi="Aptos"/>
          <w:sz w:val="21"/>
          <w:szCs w:val="21"/>
        </w:rPr>
        <w:t>General Conditions of Contract (GCC)</w:t>
      </w:r>
    </w:p>
    <w:p w14:paraId="390E179C" w14:textId="4A2F68E7" w:rsidR="00116142" w:rsidRPr="00116142" w:rsidRDefault="004A7B51" w:rsidP="00116142">
      <w:pPr>
        <w:pStyle w:val="NoSpacing"/>
        <w:widowControl w:val="0"/>
        <w:numPr>
          <w:ilvl w:val="0"/>
          <w:numId w:val="9"/>
        </w:numPr>
        <w:spacing w:after="120" w:line="360" w:lineRule="auto"/>
        <w:ind w:left="567" w:hanging="567"/>
        <w:jc w:val="both"/>
        <w:rPr>
          <w:rFonts w:ascii="Aptos" w:hAnsi="Aptos"/>
          <w:sz w:val="21"/>
          <w:szCs w:val="21"/>
        </w:rPr>
      </w:pPr>
      <w:bookmarkStart w:id="4" w:name="_Hlk195711151"/>
      <w:r w:rsidRPr="00116142">
        <w:rPr>
          <w:rFonts w:ascii="Aptos" w:hAnsi="Aptos"/>
          <w:sz w:val="21"/>
          <w:szCs w:val="21"/>
        </w:rPr>
        <w:t xml:space="preserve">Annexure </w:t>
      </w:r>
      <w:bookmarkEnd w:id="4"/>
      <w:r w:rsidR="00B14CD6" w:rsidRPr="00116142">
        <w:rPr>
          <w:rFonts w:ascii="Aptos" w:hAnsi="Aptos"/>
          <w:sz w:val="21"/>
          <w:szCs w:val="21"/>
        </w:rPr>
        <w:t>A</w:t>
      </w:r>
      <w:r w:rsidR="0041439B" w:rsidRPr="00116142">
        <w:rPr>
          <w:rFonts w:ascii="Aptos" w:hAnsi="Aptos"/>
          <w:sz w:val="21"/>
          <w:szCs w:val="21"/>
        </w:rPr>
        <w:t xml:space="preserve"> </w:t>
      </w:r>
      <w:r w:rsidR="00116142" w:rsidRPr="00116142">
        <w:rPr>
          <w:rFonts w:ascii="Aptos" w:hAnsi="Aptos"/>
          <w:sz w:val="21"/>
          <w:szCs w:val="21"/>
        </w:rPr>
        <w:t>–</w:t>
      </w:r>
      <w:r w:rsidR="0041439B" w:rsidRPr="00116142">
        <w:rPr>
          <w:rFonts w:ascii="Aptos" w:hAnsi="Aptos"/>
          <w:sz w:val="21"/>
          <w:szCs w:val="21"/>
        </w:rPr>
        <w:t xml:space="preserve"> </w:t>
      </w:r>
      <w:r w:rsidR="00116142" w:rsidRPr="00116142">
        <w:rPr>
          <w:rFonts w:ascii="Aptos" w:hAnsi="Aptos"/>
          <w:sz w:val="21"/>
          <w:szCs w:val="21"/>
        </w:rPr>
        <w:t xml:space="preserve">Technical Specifications </w:t>
      </w:r>
    </w:p>
    <w:p w14:paraId="08D506C3" w14:textId="2C236BA6" w:rsidR="002E7D42" w:rsidRPr="00116142" w:rsidRDefault="002E7D42" w:rsidP="00116142">
      <w:pPr>
        <w:pStyle w:val="NoSpacing"/>
        <w:widowControl w:val="0"/>
        <w:numPr>
          <w:ilvl w:val="0"/>
          <w:numId w:val="9"/>
        </w:numPr>
        <w:spacing w:after="120" w:line="360" w:lineRule="auto"/>
        <w:ind w:left="567" w:hanging="567"/>
        <w:jc w:val="both"/>
        <w:rPr>
          <w:rFonts w:ascii="Aptos" w:hAnsi="Aptos"/>
          <w:sz w:val="21"/>
          <w:szCs w:val="21"/>
        </w:rPr>
      </w:pPr>
      <w:r w:rsidRPr="00116142">
        <w:rPr>
          <w:rFonts w:ascii="Aptos" w:hAnsi="Aptos"/>
          <w:sz w:val="21"/>
          <w:szCs w:val="21"/>
        </w:rPr>
        <w:t xml:space="preserve">Annexure B – </w:t>
      </w:r>
      <w:r w:rsidR="00116142" w:rsidRPr="00116142">
        <w:rPr>
          <w:rFonts w:ascii="Aptos" w:hAnsi="Aptos"/>
          <w:sz w:val="21"/>
          <w:szCs w:val="21"/>
        </w:rPr>
        <w:t>Pricing Schedule</w:t>
      </w:r>
    </w:p>
    <w:p w14:paraId="236FEE87" w14:textId="77777777" w:rsidR="005C599B" w:rsidRPr="005C599B" w:rsidRDefault="005C599B" w:rsidP="005C599B">
      <w:pPr>
        <w:pStyle w:val="NoSpacing"/>
        <w:widowControl w:val="0"/>
        <w:numPr>
          <w:ilvl w:val="0"/>
          <w:numId w:val="9"/>
        </w:numPr>
        <w:spacing w:after="120" w:line="360" w:lineRule="auto"/>
        <w:ind w:left="567" w:hanging="567"/>
        <w:jc w:val="both"/>
        <w:rPr>
          <w:rFonts w:ascii="Aptos" w:hAnsi="Aptos"/>
          <w:sz w:val="21"/>
          <w:szCs w:val="21"/>
        </w:rPr>
      </w:pPr>
      <w:r w:rsidRPr="005C599B">
        <w:rPr>
          <w:rFonts w:ascii="Aptos" w:hAnsi="Aptos"/>
          <w:sz w:val="21"/>
          <w:szCs w:val="21"/>
        </w:rPr>
        <w:t>Annexure C – Product Discontinuation form</w:t>
      </w:r>
    </w:p>
    <w:bookmarkEnd w:id="2"/>
    <w:p w14:paraId="10870873" w14:textId="457027BC" w:rsidR="004A7B51" w:rsidRPr="006415F5" w:rsidRDefault="00DE549D" w:rsidP="00DE549D">
      <w:pPr>
        <w:pStyle w:val="NoSpacing"/>
        <w:widowControl w:val="0"/>
        <w:tabs>
          <w:tab w:val="left" w:pos="6256"/>
        </w:tabs>
        <w:spacing w:after="120" w:line="360" w:lineRule="auto"/>
        <w:jc w:val="both"/>
        <w:rPr>
          <w:rFonts w:ascii="Aptos" w:hAnsi="Aptos"/>
          <w:sz w:val="21"/>
          <w:szCs w:val="21"/>
        </w:rPr>
      </w:pPr>
      <w:r w:rsidRPr="006415F5">
        <w:rPr>
          <w:rFonts w:ascii="Aptos" w:hAnsi="Aptos"/>
          <w:sz w:val="21"/>
          <w:szCs w:val="21"/>
        </w:rPr>
        <w:tab/>
      </w:r>
    </w:p>
    <w:p w14:paraId="4552D1E0" w14:textId="610022F6" w:rsidR="004A7B51" w:rsidRPr="006415F5" w:rsidRDefault="004A7B51" w:rsidP="006B2C4D">
      <w:pPr>
        <w:pStyle w:val="Heading1"/>
        <w:rPr>
          <w:rFonts w:ascii="Aptos" w:hAnsi="Aptos"/>
          <w:sz w:val="21"/>
          <w:szCs w:val="21"/>
        </w:rPr>
      </w:pPr>
      <w:bookmarkStart w:id="5" w:name="_Toc119520659"/>
      <w:bookmarkStart w:id="6" w:name="_Toc223113414"/>
      <w:r w:rsidRPr="006415F5">
        <w:rPr>
          <w:rFonts w:ascii="Aptos" w:hAnsi="Aptos"/>
          <w:sz w:val="21"/>
          <w:szCs w:val="21"/>
        </w:rPr>
        <w:t>LIST OF TABLES</w:t>
      </w:r>
      <w:bookmarkEnd w:id="5"/>
      <w:bookmarkEnd w:id="6"/>
    </w:p>
    <w:p w14:paraId="49CCBEAB" w14:textId="0432ADC7" w:rsidR="000A7065" w:rsidRDefault="004A7B51">
      <w:pPr>
        <w:pStyle w:val="TableofFigures"/>
        <w:tabs>
          <w:tab w:val="right" w:leader="dot" w:pos="9016"/>
        </w:tabs>
        <w:rPr>
          <w:rFonts w:asciiTheme="minorHAnsi" w:eastAsiaTheme="minorEastAsia" w:hAnsiTheme="minorHAnsi"/>
          <w:noProof/>
          <w:kern w:val="2"/>
          <w:sz w:val="24"/>
          <w:szCs w:val="24"/>
          <w:lang w:eastAsia="en-ZA"/>
          <w14:ligatures w14:val="standardContextual"/>
        </w:rPr>
      </w:pPr>
      <w:r w:rsidRPr="006415F5">
        <w:rPr>
          <w:rFonts w:ascii="Aptos" w:hAnsi="Aptos"/>
          <w:sz w:val="21"/>
          <w:szCs w:val="21"/>
        </w:rPr>
        <w:fldChar w:fldCharType="begin"/>
      </w:r>
      <w:r w:rsidRPr="006415F5">
        <w:rPr>
          <w:rFonts w:ascii="Aptos" w:hAnsi="Aptos"/>
          <w:sz w:val="21"/>
          <w:szCs w:val="21"/>
        </w:rPr>
        <w:instrText xml:space="preserve"> TOC \h \z \c "Table" </w:instrText>
      </w:r>
      <w:r w:rsidRPr="006415F5">
        <w:rPr>
          <w:rFonts w:ascii="Aptos" w:hAnsi="Aptos"/>
          <w:sz w:val="21"/>
          <w:szCs w:val="21"/>
        </w:rPr>
        <w:fldChar w:fldCharType="separate"/>
      </w:r>
      <w:hyperlink w:anchor="_Toc223113400" w:history="1">
        <w:r w:rsidR="000A7065" w:rsidRPr="008F21C2">
          <w:rPr>
            <w:rStyle w:val="Hyperlink"/>
            <w:rFonts w:ascii="Aptos" w:eastAsia="Times New Roman" w:hAnsi="Aptos" w:cs="Times New Roman"/>
            <w:noProof/>
            <w:lang w:val="en-US"/>
          </w:rPr>
          <w:t>Table 1: Bid Documents Checklist and Returnable</w:t>
        </w:r>
        <w:r w:rsidR="000A7065">
          <w:rPr>
            <w:noProof/>
            <w:webHidden/>
          </w:rPr>
          <w:tab/>
        </w:r>
        <w:r w:rsidR="000A7065">
          <w:rPr>
            <w:noProof/>
            <w:webHidden/>
          </w:rPr>
          <w:fldChar w:fldCharType="begin"/>
        </w:r>
        <w:r w:rsidR="000A7065">
          <w:rPr>
            <w:noProof/>
            <w:webHidden/>
          </w:rPr>
          <w:instrText xml:space="preserve"> PAGEREF _Toc223113400 \h </w:instrText>
        </w:r>
        <w:r w:rsidR="000A7065">
          <w:rPr>
            <w:noProof/>
            <w:webHidden/>
          </w:rPr>
        </w:r>
        <w:r w:rsidR="000A7065">
          <w:rPr>
            <w:noProof/>
            <w:webHidden/>
          </w:rPr>
          <w:fldChar w:fldCharType="separate"/>
        </w:r>
        <w:r w:rsidR="000A7065">
          <w:rPr>
            <w:noProof/>
            <w:webHidden/>
          </w:rPr>
          <w:t>6</w:t>
        </w:r>
        <w:r w:rsidR="000A7065">
          <w:rPr>
            <w:noProof/>
            <w:webHidden/>
          </w:rPr>
          <w:fldChar w:fldCharType="end"/>
        </w:r>
      </w:hyperlink>
    </w:p>
    <w:p w14:paraId="4EBB7612" w14:textId="1386EA1A" w:rsidR="000A7065" w:rsidRDefault="000A7065">
      <w:pPr>
        <w:pStyle w:val="TableofFigures"/>
        <w:tabs>
          <w:tab w:val="right" w:leader="dot" w:pos="9016"/>
        </w:tabs>
        <w:rPr>
          <w:rFonts w:asciiTheme="minorHAnsi" w:eastAsiaTheme="minorEastAsia" w:hAnsiTheme="minorHAnsi"/>
          <w:noProof/>
          <w:kern w:val="2"/>
          <w:sz w:val="24"/>
          <w:szCs w:val="24"/>
          <w:lang w:eastAsia="en-ZA"/>
          <w14:ligatures w14:val="standardContextual"/>
        </w:rPr>
      </w:pPr>
      <w:hyperlink w:anchor="_Toc223113401" w:history="1">
        <w:r w:rsidRPr="008F21C2">
          <w:rPr>
            <w:rStyle w:val="Hyperlink"/>
            <w:rFonts w:ascii="Aptos" w:eastAsia="Times New Roman" w:hAnsi="Aptos" w:cs="Times New Roman"/>
            <w:noProof/>
            <w:lang w:val="en-US"/>
          </w:rPr>
          <w:t>Table 2 : Summary of Technical Specifications Categories</w:t>
        </w:r>
        <w:r>
          <w:rPr>
            <w:noProof/>
            <w:webHidden/>
          </w:rPr>
          <w:tab/>
        </w:r>
        <w:r>
          <w:rPr>
            <w:noProof/>
            <w:webHidden/>
          </w:rPr>
          <w:fldChar w:fldCharType="begin"/>
        </w:r>
        <w:r>
          <w:rPr>
            <w:noProof/>
            <w:webHidden/>
          </w:rPr>
          <w:instrText xml:space="preserve"> PAGEREF _Toc223113401 \h </w:instrText>
        </w:r>
        <w:r>
          <w:rPr>
            <w:noProof/>
            <w:webHidden/>
          </w:rPr>
        </w:r>
        <w:r>
          <w:rPr>
            <w:noProof/>
            <w:webHidden/>
          </w:rPr>
          <w:fldChar w:fldCharType="separate"/>
        </w:r>
        <w:r>
          <w:rPr>
            <w:noProof/>
            <w:webHidden/>
          </w:rPr>
          <w:t>9</w:t>
        </w:r>
        <w:r>
          <w:rPr>
            <w:noProof/>
            <w:webHidden/>
          </w:rPr>
          <w:fldChar w:fldCharType="end"/>
        </w:r>
      </w:hyperlink>
    </w:p>
    <w:p w14:paraId="08AD631D" w14:textId="6CFB5B74" w:rsidR="000A7065" w:rsidRDefault="000A7065">
      <w:pPr>
        <w:pStyle w:val="TableofFigures"/>
        <w:tabs>
          <w:tab w:val="right" w:leader="dot" w:pos="9016"/>
        </w:tabs>
        <w:rPr>
          <w:rFonts w:asciiTheme="minorHAnsi" w:eastAsiaTheme="minorEastAsia" w:hAnsiTheme="minorHAnsi"/>
          <w:noProof/>
          <w:kern w:val="2"/>
          <w:sz w:val="24"/>
          <w:szCs w:val="24"/>
          <w:lang w:eastAsia="en-ZA"/>
          <w14:ligatures w14:val="standardContextual"/>
        </w:rPr>
      </w:pPr>
      <w:hyperlink w:anchor="_Toc223113402" w:history="1">
        <w:r w:rsidRPr="008F21C2">
          <w:rPr>
            <w:rStyle w:val="Hyperlink"/>
            <w:rFonts w:ascii="Aptos" w:eastAsia="Times New Roman" w:hAnsi="Aptos" w:cs="Times New Roman"/>
            <w:noProof/>
            <w:lang w:val="en-US"/>
          </w:rPr>
          <w:t>Table 3 : Evaluation Criteria</w:t>
        </w:r>
        <w:r>
          <w:rPr>
            <w:noProof/>
            <w:webHidden/>
          </w:rPr>
          <w:tab/>
        </w:r>
        <w:r>
          <w:rPr>
            <w:noProof/>
            <w:webHidden/>
          </w:rPr>
          <w:fldChar w:fldCharType="begin"/>
        </w:r>
        <w:r>
          <w:rPr>
            <w:noProof/>
            <w:webHidden/>
          </w:rPr>
          <w:instrText xml:space="preserve"> PAGEREF _Toc223113402 \h </w:instrText>
        </w:r>
        <w:r>
          <w:rPr>
            <w:noProof/>
            <w:webHidden/>
          </w:rPr>
        </w:r>
        <w:r>
          <w:rPr>
            <w:noProof/>
            <w:webHidden/>
          </w:rPr>
          <w:fldChar w:fldCharType="separate"/>
        </w:r>
        <w:r>
          <w:rPr>
            <w:noProof/>
            <w:webHidden/>
          </w:rPr>
          <w:t>10</w:t>
        </w:r>
        <w:r>
          <w:rPr>
            <w:noProof/>
            <w:webHidden/>
          </w:rPr>
          <w:fldChar w:fldCharType="end"/>
        </w:r>
      </w:hyperlink>
    </w:p>
    <w:p w14:paraId="7EC00974" w14:textId="007E0B9E" w:rsidR="000A7065" w:rsidRDefault="000A7065">
      <w:pPr>
        <w:pStyle w:val="TableofFigures"/>
        <w:tabs>
          <w:tab w:val="right" w:leader="dot" w:pos="9016"/>
        </w:tabs>
        <w:rPr>
          <w:rFonts w:asciiTheme="minorHAnsi" w:eastAsiaTheme="minorEastAsia" w:hAnsiTheme="minorHAnsi"/>
          <w:noProof/>
          <w:kern w:val="2"/>
          <w:sz w:val="24"/>
          <w:szCs w:val="24"/>
          <w:lang w:eastAsia="en-ZA"/>
          <w14:ligatures w14:val="standardContextual"/>
        </w:rPr>
      </w:pPr>
      <w:hyperlink w:anchor="_Toc223113403" w:history="1">
        <w:r w:rsidRPr="008F21C2">
          <w:rPr>
            <w:rStyle w:val="Hyperlink"/>
            <w:rFonts w:ascii="Aptos" w:hAnsi="Aptos"/>
            <w:noProof/>
          </w:rPr>
          <w:t>Table 4 : Specific Goals</w:t>
        </w:r>
        <w:r>
          <w:rPr>
            <w:noProof/>
            <w:webHidden/>
          </w:rPr>
          <w:tab/>
        </w:r>
        <w:r>
          <w:rPr>
            <w:noProof/>
            <w:webHidden/>
          </w:rPr>
          <w:fldChar w:fldCharType="begin"/>
        </w:r>
        <w:r>
          <w:rPr>
            <w:noProof/>
            <w:webHidden/>
          </w:rPr>
          <w:instrText xml:space="preserve"> PAGEREF _Toc223113403 \h </w:instrText>
        </w:r>
        <w:r>
          <w:rPr>
            <w:noProof/>
            <w:webHidden/>
          </w:rPr>
        </w:r>
        <w:r>
          <w:rPr>
            <w:noProof/>
            <w:webHidden/>
          </w:rPr>
          <w:fldChar w:fldCharType="separate"/>
        </w:r>
        <w:r>
          <w:rPr>
            <w:noProof/>
            <w:webHidden/>
          </w:rPr>
          <w:t>20</w:t>
        </w:r>
        <w:r>
          <w:rPr>
            <w:noProof/>
            <w:webHidden/>
          </w:rPr>
          <w:fldChar w:fldCharType="end"/>
        </w:r>
      </w:hyperlink>
    </w:p>
    <w:p w14:paraId="283790A4" w14:textId="01623814" w:rsidR="000A7065" w:rsidRDefault="000A7065">
      <w:pPr>
        <w:pStyle w:val="TableofFigures"/>
        <w:tabs>
          <w:tab w:val="right" w:leader="dot" w:pos="9016"/>
        </w:tabs>
        <w:rPr>
          <w:rFonts w:asciiTheme="minorHAnsi" w:eastAsiaTheme="minorEastAsia" w:hAnsiTheme="minorHAnsi"/>
          <w:noProof/>
          <w:kern w:val="2"/>
          <w:sz w:val="24"/>
          <w:szCs w:val="24"/>
          <w:lang w:eastAsia="en-ZA"/>
          <w14:ligatures w14:val="standardContextual"/>
        </w:rPr>
      </w:pPr>
      <w:hyperlink w:anchor="_Toc223113404" w:history="1">
        <w:r w:rsidRPr="008F21C2">
          <w:rPr>
            <w:rStyle w:val="Hyperlink"/>
            <w:rFonts w:ascii="Aptos" w:hAnsi="Aptos"/>
            <w:noProof/>
          </w:rPr>
          <w:t>Table 5 : Example of Cost Breakdown</w:t>
        </w:r>
        <w:r>
          <w:rPr>
            <w:noProof/>
            <w:webHidden/>
          </w:rPr>
          <w:tab/>
        </w:r>
        <w:r>
          <w:rPr>
            <w:noProof/>
            <w:webHidden/>
          </w:rPr>
          <w:fldChar w:fldCharType="begin"/>
        </w:r>
        <w:r>
          <w:rPr>
            <w:noProof/>
            <w:webHidden/>
          </w:rPr>
          <w:instrText xml:space="preserve"> PAGEREF _Toc223113404 \h </w:instrText>
        </w:r>
        <w:r>
          <w:rPr>
            <w:noProof/>
            <w:webHidden/>
          </w:rPr>
        </w:r>
        <w:r>
          <w:rPr>
            <w:noProof/>
            <w:webHidden/>
          </w:rPr>
          <w:fldChar w:fldCharType="separate"/>
        </w:r>
        <w:r>
          <w:rPr>
            <w:noProof/>
            <w:webHidden/>
          </w:rPr>
          <w:t>24</w:t>
        </w:r>
        <w:r>
          <w:rPr>
            <w:noProof/>
            <w:webHidden/>
          </w:rPr>
          <w:fldChar w:fldCharType="end"/>
        </w:r>
      </w:hyperlink>
    </w:p>
    <w:p w14:paraId="76B4B3D3" w14:textId="240FC019" w:rsidR="000A7065" w:rsidRDefault="000A7065">
      <w:pPr>
        <w:pStyle w:val="TableofFigures"/>
        <w:tabs>
          <w:tab w:val="right" w:leader="dot" w:pos="9016"/>
        </w:tabs>
        <w:rPr>
          <w:rFonts w:asciiTheme="minorHAnsi" w:eastAsiaTheme="minorEastAsia" w:hAnsiTheme="minorHAnsi"/>
          <w:noProof/>
          <w:kern w:val="2"/>
          <w:sz w:val="24"/>
          <w:szCs w:val="24"/>
          <w:lang w:eastAsia="en-ZA"/>
          <w14:ligatures w14:val="standardContextual"/>
        </w:rPr>
      </w:pPr>
      <w:hyperlink w:anchor="_Toc223113405" w:history="1">
        <w:r w:rsidRPr="008F21C2">
          <w:rPr>
            <w:rStyle w:val="Hyperlink"/>
            <w:rFonts w:ascii="Aptos" w:hAnsi="Aptos"/>
            <w:noProof/>
          </w:rPr>
          <w:t>Table 6: Participating State Institutions</w:t>
        </w:r>
        <w:r>
          <w:rPr>
            <w:noProof/>
            <w:webHidden/>
          </w:rPr>
          <w:tab/>
        </w:r>
        <w:r>
          <w:rPr>
            <w:noProof/>
            <w:webHidden/>
          </w:rPr>
          <w:fldChar w:fldCharType="begin"/>
        </w:r>
        <w:r>
          <w:rPr>
            <w:noProof/>
            <w:webHidden/>
          </w:rPr>
          <w:instrText xml:space="preserve"> PAGEREF _Toc223113405 \h </w:instrText>
        </w:r>
        <w:r>
          <w:rPr>
            <w:noProof/>
            <w:webHidden/>
          </w:rPr>
        </w:r>
        <w:r>
          <w:rPr>
            <w:noProof/>
            <w:webHidden/>
          </w:rPr>
          <w:fldChar w:fldCharType="separate"/>
        </w:r>
        <w:r>
          <w:rPr>
            <w:noProof/>
            <w:webHidden/>
          </w:rPr>
          <w:t>31</w:t>
        </w:r>
        <w:r>
          <w:rPr>
            <w:noProof/>
            <w:webHidden/>
          </w:rPr>
          <w:fldChar w:fldCharType="end"/>
        </w:r>
      </w:hyperlink>
    </w:p>
    <w:p w14:paraId="0D63941A" w14:textId="14741F0C" w:rsidR="000A7065" w:rsidRDefault="000A7065">
      <w:pPr>
        <w:pStyle w:val="TableofFigures"/>
        <w:tabs>
          <w:tab w:val="right" w:leader="dot" w:pos="9016"/>
        </w:tabs>
        <w:rPr>
          <w:rFonts w:asciiTheme="minorHAnsi" w:eastAsiaTheme="minorEastAsia" w:hAnsiTheme="minorHAnsi"/>
          <w:noProof/>
          <w:kern w:val="2"/>
          <w:sz w:val="24"/>
          <w:szCs w:val="24"/>
          <w:lang w:eastAsia="en-ZA"/>
          <w14:ligatures w14:val="standardContextual"/>
        </w:rPr>
      </w:pPr>
      <w:hyperlink w:anchor="_Toc223113406" w:history="1">
        <w:r w:rsidRPr="008F21C2">
          <w:rPr>
            <w:rStyle w:val="Hyperlink"/>
            <w:rFonts w:ascii="Aptos" w:hAnsi="Aptos"/>
            <w:noProof/>
          </w:rPr>
          <w:t>Table 7 : Contract Price Adjustment Formula</w:t>
        </w:r>
        <w:r>
          <w:rPr>
            <w:noProof/>
            <w:webHidden/>
          </w:rPr>
          <w:tab/>
        </w:r>
        <w:r>
          <w:rPr>
            <w:noProof/>
            <w:webHidden/>
          </w:rPr>
          <w:fldChar w:fldCharType="begin"/>
        </w:r>
        <w:r>
          <w:rPr>
            <w:noProof/>
            <w:webHidden/>
          </w:rPr>
          <w:instrText xml:space="preserve"> PAGEREF _Toc223113406 \h </w:instrText>
        </w:r>
        <w:r>
          <w:rPr>
            <w:noProof/>
            <w:webHidden/>
          </w:rPr>
        </w:r>
        <w:r>
          <w:rPr>
            <w:noProof/>
            <w:webHidden/>
          </w:rPr>
          <w:fldChar w:fldCharType="separate"/>
        </w:r>
        <w:r>
          <w:rPr>
            <w:noProof/>
            <w:webHidden/>
          </w:rPr>
          <w:t>33</w:t>
        </w:r>
        <w:r>
          <w:rPr>
            <w:noProof/>
            <w:webHidden/>
          </w:rPr>
          <w:fldChar w:fldCharType="end"/>
        </w:r>
      </w:hyperlink>
    </w:p>
    <w:p w14:paraId="40355308" w14:textId="03BA5211" w:rsidR="000A7065" w:rsidRDefault="000A7065">
      <w:pPr>
        <w:pStyle w:val="TableofFigures"/>
        <w:tabs>
          <w:tab w:val="right" w:leader="dot" w:pos="9016"/>
        </w:tabs>
        <w:rPr>
          <w:rFonts w:asciiTheme="minorHAnsi" w:eastAsiaTheme="minorEastAsia" w:hAnsiTheme="minorHAnsi"/>
          <w:noProof/>
          <w:kern w:val="2"/>
          <w:sz w:val="24"/>
          <w:szCs w:val="24"/>
          <w:lang w:eastAsia="en-ZA"/>
          <w14:ligatures w14:val="standardContextual"/>
        </w:rPr>
      </w:pPr>
      <w:hyperlink w:anchor="_Toc223113407" w:history="1">
        <w:r w:rsidRPr="008F21C2">
          <w:rPr>
            <w:rStyle w:val="Hyperlink"/>
            <w:rFonts w:ascii="Aptos" w:hAnsi="Aptos"/>
            <w:noProof/>
          </w:rPr>
          <w:t>Table 8 : Contract Price Adjustment Cost Components</w:t>
        </w:r>
        <w:r>
          <w:rPr>
            <w:noProof/>
            <w:webHidden/>
          </w:rPr>
          <w:tab/>
        </w:r>
        <w:r>
          <w:rPr>
            <w:noProof/>
            <w:webHidden/>
          </w:rPr>
          <w:fldChar w:fldCharType="begin"/>
        </w:r>
        <w:r>
          <w:rPr>
            <w:noProof/>
            <w:webHidden/>
          </w:rPr>
          <w:instrText xml:space="preserve"> PAGEREF _Toc223113407 \h </w:instrText>
        </w:r>
        <w:r>
          <w:rPr>
            <w:noProof/>
            <w:webHidden/>
          </w:rPr>
        </w:r>
        <w:r>
          <w:rPr>
            <w:noProof/>
            <w:webHidden/>
          </w:rPr>
          <w:fldChar w:fldCharType="separate"/>
        </w:r>
        <w:r>
          <w:rPr>
            <w:noProof/>
            <w:webHidden/>
          </w:rPr>
          <w:t>34</w:t>
        </w:r>
        <w:r>
          <w:rPr>
            <w:noProof/>
            <w:webHidden/>
          </w:rPr>
          <w:fldChar w:fldCharType="end"/>
        </w:r>
      </w:hyperlink>
    </w:p>
    <w:p w14:paraId="58BF2C7A" w14:textId="5B880CBA" w:rsidR="000A7065" w:rsidRDefault="000A7065">
      <w:pPr>
        <w:pStyle w:val="TableofFigures"/>
        <w:tabs>
          <w:tab w:val="right" w:leader="dot" w:pos="9016"/>
        </w:tabs>
        <w:rPr>
          <w:rFonts w:asciiTheme="minorHAnsi" w:eastAsiaTheme="minorEastAsia" w:hAnsiTheme="minorHAnsi"/>
          <w:noProof/>
          <w:kern w:val="2"/>
          <w:sz w:val="24"/>
          <w:szCs w:val="24"/>
          <w:lang w:eastAsia="en-ZA"/>
          <w14:ligatures w14:val="standardContextual"/>
        </w:rPr>
      </w:pPr>
      <w:hyperlink w:anchor="_Toc223113408" w:history="1">
        <w:r w:rsidRPr="008F21C2">
          <w:rPr>
            <w:rStyle w:val="Hyperlink"/>
            <w:rFonts w:ascii="Aptos" w:hAnsi="Aptos"/>
            <w:noProof/>
          </w:rPr>
          <w:t>Table 9: Applicable Indices/ References</w:t>
        </w:r>
        <w:r>
          <w:rPr>
            <w:noProof/>
            <w:webHidden/>
          </w:rPr>
          <w:tab/>
        </w:r>
        <w:r>
          <w:rPr>
            <w:noProof/>
            <w:webHidden/>
          </w:rPr>
          <w:fldChar w:fldCharType="begin"/>
        </w:r>
        <w:r>
          <w:rPr>
            <w:noProof/>
            <w:webHidden/>
          </w:rPr>
          <w:instrText xml:space="preserve"> PAGEREF _Toc223113408 \h </w:instrText>
        </w:r>
        <w:r>
          <w:rPr>
            <w:noProof/>
            <w:webHidden/>
          </w:rPr>
        </w:r>
        <w:r>
          <w:rPr>
            <w:noProof/>
            <w:webHidden/>
          </w:rPr>
          <w:fldChar w:fldCharType="separate"/>
        </w:r>
        <w:r>
          <w:rPr>
            <w:noProof/>
            <w:webHidden/>
          </w:rPr>
          <w:t>34</w:t>
        </w:r>
        <w:r>
          <w:rPr>
            <w:noProof/>
            <w:webHidden/>
          </w:rPr>
          <w:fldChar w:fldCharType="end"/>
        </w:r>
      </w:hyperlink>
    </w:p>
    <w:p w14:paraId="391A249B" w14:textId="4B7A9BBB" w:rsidR="000A7065" w:rsidRDefault="000A7065">
      <w:pPr>
        <w:pStyle w:val="TableofFigures"/>
        <w:tabs>
          <w:tab w:val="right" w:leader="dot" w:pos="9016"/>
        </w:tabs>
        <w:rPr>
          <w:rFonts w:asciiTheme="minorHAnsi" w:eastAsiaTheme="minorEastAsia" w:hAnsiTheme="minorHAnsi"/>
          <w:noProof/>
          <w:kern w:val="2"/>
          <w:sz w:val="24"/>
          <w:szCs w:val="24"/>
          <w:lang w:eastAsia="en-ZA"/>
          <w14:ligatures w14:val="standardContextual"/>
        </w:rPr>
      </w:pPr>
      <w:hyperlink w:anchor="_Toc223113409" w:history="1">
        <w:r w:rsidRPr="008F21C2">
          <w:rPr>
            <w:rStyle w:val="Hyperlink"/>
            <w:rFonts w:ascii="Aptos" w:hAnsi="Aptos"/>
            <w:noProof/>
          </w:rPr>
          <w:t>Table 10: Price Adjustment Periods</w:t>
        </w:r>
        <w:r>
          <w:rPr>
            <w:noProof/>
            <w:webHidden/>
          </w:rPr>
          <w:tab/>
        </w:r>
        <w:r>
          <w:rPr>
            <w:noProof/>
            <w:webHidden/>
          </w:rPr>
          <w:fldChar w:fldCharType="begin"/>
        </w:r>
        <w:r>
          <w:rPr>
            <w:noProof/>
            <w:webHidden/>
          </w:rPr>
          <w:instrText xml:space="preserve"> PAGEREF _Toc223113409 \h </w:instrText>
        </w:r>
        <w:r>
          <w:rPr>
            <w:noProof/>
            <w:webHidden/>
          </w:rPr>
        </w:r>
        <w:r>
          <w:rPr>
            <w:noProof/>
            <w:webHidden/>
          </w:rPr>
          <w:fldChar w:fldCharType="separate"/>
        </w:r>
        <w:r>
          <w:rPr>
            <w:noProof/>
            <w:webHidden/>
          </w:rPr>
          <w:t>35</w:t>
        </w:r>
        <w:r>
          <w:rPr>
            <w:noProof/>
            <w:webHidden/>
          </w:rPr>
          <w:fldChar w:fldCharType="end"/>
        </w:r>
      </w:hyperlink>
    </w:p>
    <w:p w14:paraId="3AFB1172" w14:textId="7A036EBE" w:rsidR="000A7065" w:rsidRDefault="000A7065">
      <w:pPr>
        <w:pStyle w:val="TableofFigures"/>
        <w:tabs>
          <w:tab w:val="right" w:leader="dot" w:pos="9016"/>
        </w:tabs>
        <w:rPr>
          <w:rFonts w:asciiTheme="minorHAnsi" w:eastAsiaTheme="minorEastAsia" w:hAnsiTheme="minorHAnsi"/>
          <w:noProof/>
          <w:kern w:val="2"/>
          <w:sz w:val="24"/>
          <w:szCs w:val="24"/>
          <w:lang w:eastAsia="en-ZA"/>
          <w14:ligatures w14:val="standardContextual"/>
        </w:rPr>
      </w:pPr>
      <w:hyperlink w:anchor="_Toc223113410" w:history="1">
        <w:r w:rsidRPr="008F21C2">
          <w:rPr>
            <w:rStyle w:val="Hyperlink"/>
            <w:rFonts w:ascii="Aptos" w:hAnsi="Aptos"/>
            <w:noProof/>
          </w:rPr>
          <w:t>Table 11: CPA Rate of Exchange</w:t>
        </w:r>
        <w:r>
          <w:rPr>
            <w:noProof/>
            <w:webHidden/>
          </w:rPr>
          <w:tab/>
        </w:r>
        <w:r>
          <w:rPr>
            <w:noProof/>
            <w:webHidden/>
          </w:rPr>
          <w:fldChar w:fldCharType="begin"/>
        </w:r>
        <w:r>
          <w:rPr>
            <w:noProof/>
            <w:webHidden/>
          </w:rPr>
          <w:instrText xml:space="preserve"> PAGEREF _Toc223113410 \h </w:instrText>
        </w:r>
        <w:r>
          <w:rPr>
            <w:noProof/>
            <w:webHidden/>
          </w:rPr>
        </w:r>
        <w:r>
          <w:rPr>
            <w:noProof/>
            <w:webHidden/>
          </w:rPr>
          <w:fldChar w:fldCharType="separate"/>
        </w:r>
        <w:r>
          <w:rPr>
            <w:noProof/>
            <w:webHidden/>
          </w:rPr>
          <w:t>36</w:t>
        </w:r>
        <w:r>
          <w:rPr>
            <w:noProof/>
            <w:webHidden/>
          </w:rPr>
          <w:fldChar w:fldCharType="end"/>
        </w:r>
      </w:hyperlink>
    </w:p>
    <w:p w14:paraId="4CD912A9" w14:textId="04691F69" w:rsidR="000A7065" w:rsidRDefault="000A7065">
      <w:pPr>
        <w:pStyle w:val="TableofFigures"/>
        <w:tabs>
          <w:tab w:val="right" w:leader="dot" w:pos="9016"/>
        </w:tabs>
        <w:rPr>
          <w:rFonts w:asciiTheme="minorHAnsi" w:eastAsiaTheme="minorEastAsia" w:hAnsiTheme="minorHAnsi"/>
          <w:noProof/>
          <w:kern w:val="2"/>
          <w:sz w:val="24"/>
          <w:szCs w:val="24"/>
          <w:lang w:eastAsia="en-ZA"/>
          <w14:ligatures w14:val="standardContextual"/>
        </w:rPr>
      </w:pPr>
      <w:hyperlink w:anchor="_Toc223113411" w:history="1">
        <w:r w:rsidRPr="008F21C2">
          <w:rPr>
            <w:rStyle w:val="Hyperlink"/>
            <w:rFonts w:ascii="Aptos" w:hAnsi="Aptos"/>
            <w:noProof/>
          </w:rPr>
          <w:t>Table 12: Rate of Exchange Average Periods</w:t>
        </w:r>
        <w:r>
          <w:rPr>
            <w:noProof/>
            <w:webHidden/>
          </w:rPr>
          <w:tab/>
        </w:r>
        <w:r>
          <w:rPr>
            <w:noProof/>
            <w:webHidden/>
          </w:rPr>
          <w:fldChar w:fldCharType="begin"/>
        </w:r>
        <w:r>
          <w:rPr>
            <w:noProof/>
            <w:webHidden/>
          </w:rPr>
          <w:instrText xml:space="preserve"> PAGEREF _Toc223113411 \h </w:instrText>
        </w:r>
        <w:r>
          <w:rPr>
            <w:noProof/>
            <w:webHidden/>
          </w:rPr>
        </w:r>
        <w:r>
          <w:rPr>
            <w:noProof/>
            <w:webHidden/>
          </w:rPr>
          <w:fldChar w:fldCharType="separate"/>
        </w:r>
        <w:r>
          <w:rPr>
            <w:noProof/>
            <w:webHidden/>
          </w:rPr>
          <w:t>36</w:t>
        </w:r>
        <w:r>
          <w:rPr>
            <w:noProof/>
            <w:webHidden/>
          </w:rPr>
          <w:fldChar w:fldCharType="end"/>
        </w:r>
      </w:hyperlink>
    </w:p>
    <w:p w14:paraId="3EADCBD7" w14:textId="5F6DDA4C" w:rsidR="000A7065" w:rsidRDefault="000A7065">
      <w:pPr>
        <w:pStyle w:val="TableofFigures"/>
        <w:tabs>
          <w:tab w:val="right" w:leader="dot" w:pos="9016"/>
        </w:tabs>
        <w:rPr>
          <w:rFonts w:asciiTheme="minorHAnsi" w:eastAsiaTheme="minorEastAsia" w:hAnsiTheme="minorHAnsi"/>
          <w:noProof/>
          <w:kern w:val="2"/>
          <w:sz w:val="24"/>
          <w:szCs w:val="24"/>
          <w:lang w:eastAsia="en-ZA"/>
          <w14:ligatures w14:val="standardContextual"/>
        </w:rPr>
      </w:pPr>
      <w:hyperlink w:anchor="_Toc223113412" w:history="1">
        <w:r w:rsidRPr="008F21C2">
          <w:rPr>
            <w:rStyle w:val="Hyperlink"/>
            <w:rFonts w:ascii="Aptos" w:hAnsi="Aptos"/>
            <w:noProof/>
          </w:rPr>
          <w:t>Table 13: Labelling details</w:t>
        </w:r>
        <w:r>
          <w:rPr>
            <w:noProof/>
            <w:webHidden/>
          </w:rPr>
          <w:tab/>
        </w:r>
        <w:r>
          <w:rPr>
            <w:noProof/>
            <w:webHidden/>
          </w:rPr>
          <w:fldChar w:fldCharType="begin"/>
        </w:r>
        <w:r>
          <w:rPr>
            <w:noProof/>
            <w:webHidden/>
          </w:rPr>
          <w:instrText xml:space="preserve"> PAGEREF _Toc223113412 \h </w:instrText>
        </w:r>
        <w:r>
          <w:rPr>
            <w:noProof/>
            <w:webHidden/>
          </w:rPr>
        </w:r>
        <w:r>
          <w:rPr>
            <w:noProof/>
            <w:webHidden/>
          </w:rPr>
          <w:fldChar w:fldCharType="separate"/>
        </w:r>
        <w:r>
          <w:rPr>
            <w:noProof/>
            <w:webHidden/>
          </w:rPr>
          <w:t>41</w:t>
        </w:r>
        <w:r>
          <w:rPr>
            <w:noProof/>
            <w:webHidden/>
          </w:rPr>
          <w:fldChar w:fldCharType="end"/>
        </w:r>
      </w:hyperlink>
    </w:p>
    <w:p w14:paraId="095950C1" w14:textId="2C71C6E8" w:rsidR="00447E7D" w:rsidRPr="006415F5" w:rsidRDefault="004A7B51" w:rsidP="00EF52BA">
      <w:pPr>
        <w:pStyle w:val="NoSpacing"/>
        <w:widowControl w:val="0"/>
        <w:spacing w:after="120" w:line="360" w:lineRule="auto"/>
        <w:jc w:val="both"/>
        <w:rPr>
          <w:rFonts w:ascii="Aptos" w:hAnsi="Aptos"/>
          <w:sz w:val="21"/>
          <w:szCs w:val="21"/>
        </w:rPr>
      </w:pPr>
      <w:r w:rsidRPr="006415F5">
        <w:rPr>
          <w:rFonts w:ascii="Aptos" w:hAnsi="Aptos"/>
          <w:sz w:val="21"/>
          <w:szCs w:val="21"/>
        </w:rPr>
        <w:fldChar w:fldCharType="end"/>
      </w:r>
    </w:p>
    <w:p w14:paraId="24100E26" w14:textId="77777777" w:rsidR="00447E7D" w:rsidRPr="006415F5" w:rsidRDefault="00447E7D">
      <w:pPr>
        <w:rPr>
          <w:rFonts w:ascii="Aptos" w:hAnsi="Aptos"/>
          <w:sz w:val="21"/>
          <w:szCs w:val="21"/>
        </w:rPr>
      </w:pPr>
      <w:r w:rsidRPr="006415F5">
        <w:rPr>
          <w:rFonts w:ascii="Aptos" w:hAnsi="Aptos"/>
          <w:sz w:val="21"/>
          <w:szCs w:val="21"/>
        </w:rPr>
        <w:br w:type="page"/>
      </w:r>
    </w:p>
    <w:p w14:paraId="3951E09D" w14:textId="77777777" w:rsidR="00172FE4" w:rsidRPr="006415F5" w:rsidRDefault="00172FE4" w:rsidP="00172FE4">
      <w:pPr>
        <w:pStyle w:val="Heading1"/>
        <w:rPr>
          <w:rFonts w:ascii="Aptos" w:hAnsi="Aptos"/>
          <w:sz w:val="21"/>
          <w:szCs w:val="21"/>
        </w:rPr>
      </w:pPr>
      <w:bookmarkStart w:id="7" w:name="_Toc223113415"/>
      <w:r w:rsidRPr="006415F5">
        <w:rPr>
          <w:rFonts w:ascii="Aptos" w:hAnsi="Aptos"/>
          <w:sz w:val="21"/>
          <w:szCs w:val="21"/>
        </w:rPr>
        <w:lastRenderedPageBreak/>
        <w:t>LIST OF ABBREVIATIONS</w:t>
      </w:r>
      <w:bookmarkEnd w:id="7"/>
    </w:p>
    <w:tbl>
      <w:tblPr>
        <w:tblStyle w:val="TableGrid"/>
        <w:tblW w:w="8364" w:type="dxa"/>
        <w:tblInd w:w="-5" w:type="dxa"/>
        <w:tblLook w:val="04A0" w:firstRow="1" w:lastRow="0" w:firstColumn="1" w:lastColumn="0" w:noHBand="0" w:noVBand="1"/>
      </w:tblPr>
      <w:tblGrid>
        <w:gridCol w:w="1276"/>
        <w:gridCol w:w="7088"/>
      </w:tblGrid>
      <w:tr w:rsidR="00BC5619" w:rsidRPr="006415F5" w14:paraId="003E8109" w14:textId="77777777" w:rsidTr="008B6374">
        <w:tc>
          <w:tcPr>
            <w:tcW w:w="1276" w:type="dxa"/>
            <w:tcBorders>
              <w:right w:val="single" w:sz="4" w:space="0" w:color="auto"/>
            </w:tcBorders>
            <w:shd w:val="clear" w:color="auto" w:fill="C00000"/>
          </w:tcPr>
          <w:p w14:paraId="668E89FD" w14:textId="77777777" w:rsidR="00BC5619" w:rsidRPr="006415F5" w:rsidRDefault="00BC5619" w:rsidP="008B6374">
            <w:pPr>
              <w:widowControl w:val="0"/>
              <w:spacing w:after="120"/>
              <w:jc w:val="both"/>
              <w:rPr>
                <w:rFonts w:ascii="Aptos" w:hAnsi="Aptos"/>
                <w:sz w:val="21"/>
                <w:szCs w:val="21"/>
              </w:rPr>
            </w:pPr>
            <w:r w:rsidRPr="006415F5">
              <w:rPr>
                <w:rFonts w:ascii="Aptos" w:hAnsi="Aptos"/>
                <w:sz w:val="21"/>
                <w:szCs w:val="21"/>
              </w:rPr>
              <w:t>Abb</w:t>
            </w:r>
          </w:p>
        </w:tc>
        <w:tc>
          <w:tcPr>
            <w:tcW w:w="7088" w:type="dxa"/>
            <w:tcBorders>
              <w:top w:val="single" w:sz="4" w:space="0" w:color="auto"/>
              <w:left w:val="single" w:sz="4" w:space="0" w:color="auto"/>
              <w:bottom w:val="single" w:sz="4" w:space="0" w:color="auto"/>
              <w:right w:val="single" w:sz="4" w:space="0" w:color="auto"/>
            </w:tcBorders>
            <w:shd w:val="clear" w:color="auto" w:fill="C00000"/>
          </w:tcPr>
          <w:p w14:paraId="05509A5C" w14:textId="77777777" w:rsidR="00BC5619" w:rsidRPr="006415F5" w:rsidRDefault="00BC5619" w:rsidP="008B6374">
            <w:pPr>
              <w:widowControl w:val="0"/>
              <w:spacing w:after="120"/>
              <w:jc w:val="both"/>
              <w:rPr>
                <w:rFonts w:ascii="Aptos" w:hAnsi="Aptos"/>
                <w:sz w:val="21"/>
                <w:szCs w:val="21"/>
              </w:rPr>
            </w:pPr>
            <w:r w:rsidRPr="006415F5">
              <w:rPr>
                <w:rFonts w:ascii="Aptos" w:hAnsi="Aptos"/>
                <w:sz w:val="21"/>
                <w:szCs w:val="21"/>
              </w:rPr>
              <w:t>Full Name</w:t>
            </w:r>
          </w:p>
        </w:tc>
      </w:tr>
      <w:tr w:rsidR="00BC5619" w:rsidRPr="006415F5" w14:paraId="6BBEF59F" w14:textId="77777777" w:rsidTr="008B6374">
        <w:tc>
          <w:tcPr>
            <w:tcW w:w="1276" w:type="dxa"/>
            <w:tcBorders>
              <w:right w:val="single" w:sz="4" w:space="0" w:color="auto"/>
            </w:tcBorders>
          </w:tcPr>
          <w:p w14:paraId="78E8DFED" w14:textId="77777777" w:rsidR="00BC5619" w:rsidRPr="006415F5" w:rsidRDefault="00BC5619" w:rsidP="008B6374">
            <w:pPr>
              <w:widowControl w:val="0"/>
              <w:spacing w:after="120"/>
              <w:rPr>
                <w:rFonts w:ascii="Aptos" w:hAnsi="Aptos"/>
                <w:sz w:val="21"/>
                <w:szCs w:val="21"/>
              </w:rPr>
            </w:pPr>
            <w:r w:rsidRPr="006415F5">
              <w:rPr>
                <w:rFonts w:ascii="Aptos" w:hAnsi="Aptos"/>
                <w:sz w:val="21"/>
                <w:szCs w:val="21"/>
              </w:rPr>
              <w:t>BAC</w:t>
            </w:r>
          </w:p>
        </w:tc>
        <w:tc>
          <w:tcPr>
            <w:tcW w:w="7088" w:type="dxa"/>
            <w:tcBorders>
              <w:top w:val="single" w:sz="4" w:space="0" w:color="auto"/>
              <w:left w:val="single" w:sz="4" w:space="0" w:color="auto"/>
              <w:bottom w:val="single" w:sz="4" w:space="0" w:color="auto"/>
              <w:right w:val="single" w:sz="4" w:space="0" w:color="auto"/>
            </w:tcBorders>
          </w:tcPr>
          <w:p w14:paraId="18E38701" w14:textId="77777777" w:rsidR="00BC5619" w:rsidRPr="006415F5" w:rsidRDefault="00BC5619" w:rsidP="008B6374">
            <w:pPr>
              <w:widowControl w:val="0"/>
              <w:spacing w:after="120"/>
              <w:rPr>
                <w:rFonts w:ascii="Aptos" w:hAnsi="Aptos"/>
                <w:sz w:val="21"/>
                <w:szCs w:val="21"/>
              </w:rPr>
            </w:pPr>
            <w:r w:rsidRPr="006415F5">
              <w:rPr>
                <w:rFonts w:ascii="Aptos" w:hAnsi="Aptos"/>
                <w:sz w:val="21"/>
                <w:szCs w:val="21"/>
              </w:rPr>
              <w:t>Bid Adjudication Committee</w:t>
            </w:r>
          </w:p>
        </w:tc>
      </w:tr>
      <w:tr w:rsidR="00BC5619" w:rsidRPr="006415F5" w14:paraId="27B098F6" w14:textId="77777777" w:rsidTr="008B6374">
        <w:tc>
          <w:tcPr>
            <w:tcW w:w="1276" w:type="dxa"/>
            <w:tcBorders>
              <w:right w:val="single" w:sz="4" w:space="0" w:color="auto"/>
            </w:tcBorders>
          </w:tcPr>
          <w:p w14:paraId="17E1C0D0" w14:textId="77777777" w:rsidR="00BC5619" w:rsidRPr="006415F5" w:rsidRDefault="00BC5619" w:rsidP="008B6374">
            <w:pPr>
              <w:widowControl w:val="0"/>
              <w:spacing w:after="120"/>
              <w:rPr>
                <w:rFonts w:ascii="Aptos" w:hAnsi="Aptos"/>
                <w:sz w:val="21"/>
                <w:szCs w:val="21"/>
              </w:rPr>
            </w:pPr>
            <w:r w:rsidRPr="006415F5">
              <w:rPr>
                <w:rFonts w:ascii="Aptos" w:hAnsi="Aptos"/>
                <w:sz w:val="21"/>
                <w:szCs w:val="21"/>
              </w:rPr>
              <w:t>BEC</w:t>
            </w:r>
          </w:p>
        </w:tc>
        <w:tc>
          <w:tcPr>
            <w:tcW w:w="7088" w:type="dxa"/>
            <w:tcBorders>
              <w:top w:val="single" w:sz="4" w:space="0" w:color="auto"/>
              <w:left w:val="single" w:sz="4" w:space="0" w:color="auto"/>
              <w:bottom w:val="single" w:sz="4" w:space="0" w:color="auto"/>
              <w:right w:val="single" w:sz="4" w:space="0" w:color="auto"/>
            </w:tcBorders>
          </w:tcPr>
          <w:p w14:paraId="4AAE9C57" w14:textId="77777777" w:rsidR="00BC5619" w:rsidRPr="006415F5" w:rsidRDefault="00BC5619" w:rsidP="008B6374">
            <w:pPr>
              <w:widowControl w:val="0"/>
              <w:spacing w:after="120"/>
              <w:rPr>
                <w:rFonts w:ascii="Aptos" w:hAnsi="Aptos"/>
                <w:sz w:val="21"/>
                <w:szCs w:val="21"/>
              </w:rPr>
            </w:pPr>
            <w:r w:rsidRPr="006415F5">
              <w:rPr>
                <w:rFonts w:ascii="Aptos" w:hAnsi="Aptos"/>
                <w:sz w:val="21"/>
                <w:szCs w:val="21"/>
              </w:rPr>
              <w:t>Bid Evaluation Committee</w:t>
            </w:r>
          </w:p>
        </w:tc>
      </w:tr>
      <w:tr w:rsidR="00BC5619" w:rsidRPr="006415F5" w14:paraId="6E22FDFE" w14:textId="77777777" w:rsidTr="008B6374">
        <w:tc>
          <w:tcPr>
            <w:tcW w:w="1276" w:type="dxa"/>
            <w:tcBorders>
              <w:right w:val="single" w:sz="4" w:space="0" w:color="auto"/>
            </w:tcBorders>
          </w:tcPr>
          <w:p w14:paraId="323B20A2" w14:textId="77777777" w:rsidR="00BC5619" w:rsidRPr="006415F5" w:rsidRDefault="00BC5619" w:rsidP="008B6374">
            <w:pPr>
              <w:widowControl w:val="0"/>
              <w:rPr>
                <w:rFonts w:ascii="Aptos" w:hAnsi="Aptos"/>
                <w:sz w:val="21"/>
                <w:szCs w:val="21"/>
              </w:rPr>
            </w:pPr>
            <w:r w:rsidRPr="006415F5">
              <w:rPr>
                <w:rFonts w:ascii="Aptos" w:hAnsi="Aptos"/>
                <w:sz w:val="21"/>
                <w:szCs w:val="21"/>
              </w:rPr>
              <w:t xml:space="preserve">CIPC </w:t>
            </w:r>
          </w:p>
        </w:tc>
        <w:tc>
          <w:tcPr>
            <w:tcW w:w="7088" w:type="dxa"/>
            <w:tcBorders>
              <w:top w:val="single" w:sz="4" w:space="0" w:color="auto"/>
              <w:left w:val="single" w:sz="4" w:space="0" w:color="auto"/>
              <w:bottom w:val="single" w:sz="4" w:space="0" w:color="auto"/>
              <w:right w:val="single" w:sz="4" w:space="0" w:color="auto"/>
            </w:tcBorders>
          </w:tcPr>
          <w:p w14:paraId="215FAAAA" w14:textId="77777777" w:rsidR="00BC5619" w:rsidRPr="006415F5" w:rsidRDefault="00BC5619" w:rsidP="008B6374">
            <w:pPr>
              <w:widowControl w:val="0"/>
              <w:rPr>
                <w:rFonts w:ascii="Aptos" w:hAnsi="Aptos"/>
                <w:sz w:val="21"/>
                <w:szCs w:val="21"/>
              </w:rPr>
            </w:pPr>
            <w:r w:rsidRPr="006415F5">
              <w:rPr>
                <w:rFonts w:ascii="Aptos" w:hAnsi="Aptos"/>
                <w:sz w:val="21"/>
                <w:szCs w:val="21"/>
              </w:rPr>
              <w:t>Company Registration Documents</w:t>
            </w:r>
          </w:p>
        </w:tc>
      </w:tr>
      <w:tr w:rsidR="00BC5619" w:rsidRPr="006415F5" w14:paraId="4FF35F96" w14:textId="77777777" w:rsidTr="008B6374">
        <w:tc>
          <w:tcPr>
            <w:tcW w:w="1276" w:type="dxa"/>
            <w:tcBorders>
              <w:right w:val="single" w:sz="4" w:space="0" w:color="auto"/>
            </w:tcBorders>
          </w:tcPr>
          <w:p w14:paraId="4F76E8FE" w14:textId="77777777" w:rsidR="00BC5619" w:rsidRPr="006415F5" w:rsidRDefault="00BC5619" w:rsidP="008B6374">
            <w:pPr>
              <w:widowControl w:val="0"/>
              <w:spacing w:after="120"/>
              <w:rPr>
                <w:rFonts w:ascii="Aptos" w:hAnsi="Aptos"/>
                <w:sz w:val="21"/>
                <w:szCs w:val="21"/>
              </w:rPr>
            </w:pPr>
            <w:r w:rsidRPr="006415F5">
              <w:rPr>
                <w:rFonts w:ascii="Aptos" w:hAnsi="Aptos"/>
                <w:sz w:val="21"/>
                <w:szCs w:val="21"/>
              </w:rPr>
              <w:t xml:space="preserve">CPA </w:t>
            </w:r>
          </w:p>
        </w:tc>
        <w:tc>
          <w:tcPr>
            <w:tcW w:w="7088" w:type="dxa"/>
            <w:tcBorders>
              <w:top w:val="single" w:sz="4" w:space="0" w:color="auto"/>
              <w:left w:val="single" w:sz="4" w:space="0" w:color="auto"/>
              <w:bottom w:val="single" w:sz="4" w:space="0" w:color="auto"/>
              <w:right w:val="single" w:sz="4" w:space="0" w:color="auto"/>
            </w:tcBorders>
          </w:tcPr>
          <w:p w14:paraId="1FD52B85" w14:textId="77777777" w:rsidR="00BC5619" w:rsidRPr="006415F5" w:rsidRDefault="00BC5619" w:rsidP="008B6374">
            <w:pPr>
              <w:widowControl w:val="0"/>
              <w:spacing w:after="120"/>
              <w:rPr>
                <w:rFonts w:ascii="Aptos" w:hAnsi="Aptos"/>
                <w:sz w:val="21"/>
                <w:szCs w:val="21"/>
              </w:rPr>
            </w:pPr>
            <w:r w:rsidRPr="006415F5">
              <w:rPr>
                <w:rFonts w:ascii="Aptos" w:hAnsi="Aptos"/>
                <w:sz w:val="21"/>
                <w:szCs w:val="21"/>
              </w:rPr>
              <w:t>Contract Price Adjustment</w:t>
            </w:r>
          </w:p>
        </w:tc>
      </w:tr>
      <w:tr w:rsidR="00BC5619" w:rsidRPr="006415F5" w14:paraId="2761DAE7" w14:textId="77777777" w:rsidTr="008B6374">
        <w:tc>
          <w:tcPr>
            <w:tcW w:w="1276" w:type="dxa"/>
            <w:tcBorders>
              <w:right w:val="single" w:sz="4" w:space="0" w:color="auto"/>
            </w:tcBorders>
          </w:tcPr>
          <w:p w14:paraId="46A6E844" w14:textId="77777777" w:rsidR="00BC5619" w:rsidRPr="006415F5" w:rsidRDefault="00BC5619" w:rsidP="008B6374">
            <w:pPr>
              <w:widowControl w:val="0"/>
              <w:spacing w:after="120"/>
              <w:rPr>
                <w:rFonts w:ascii="Aptos" w:hAnsi="Aptos"/>
                <w:sz w:val="21"/>
                <w:szCs w:val="21"/>
              </w:rPr>
            </w:pPr>
            <w:r w:rsidRPr="006415F5">
              <w:rPr>
                <w:rFonts w:ascii="Aptos" w:hAnsi="Aptos"/>
                <w:sz w:val="21"/>
                <w:szCs w:val="21"/>
              </w:rPr>
              <w:t xml:space="preserve">CSD </w:t>
            </w:r>
          </w:p>
        </w:tc>
        <w:tc>
          <w:tcPr>
            <w:tcW w:w="7088" w:type="dxa"/>
            <w:tcBorders>
              <w:top w:val="single" w:sz="4" w:space="0" w:color="auto"/>
              <w:left w:val="single" w:sz="4" w:space="0" w:color="auto"/>
              <w:bottom w:val="single" w:sz="4" w:space="0" w:color="auto"/>
              <w:right w:val="single" w:sz="4" w:space="0" w:color="auto"/>
            </w:tcBorders>
          </w:tcPr>
          <w:p w14:paraId="0C294C54" w14:textId="77777777" w:rsidR="00BC5619" w:rsidRPr="006415F5" w:rsidRDefault="00BC5619" w:rsidP="008B6374">
            <w:pPr>
              <w:widowControl w:val="0"/>
              <w:spacing w:after="120"/>
              <w:rPr>
                <w:rFonts w:ascii="Aptos" w:hAnsi="Aptos"/>
                <w:sz w:val="21"/>
                <w:szCs w:val="21"/>
              </w:rPr>
            </w:pPr>
            <w:r w:rsidRPr="006415F5">
              <w:rPr>
                <w:rFonts w:ascii="Aptos" w:hAnsi="Aptos"/>
                <w:sz w:val="21"/>
                <w:szCs w:val="21"/>
              </w:rPr>
              <w:t xml:space="preserve">Central Supplier Database </w:t>
            </w:r>
          </w:p>
        </w:tc>
      </w:tr>
      <w:tr w:rsidR="00BC5619" w:rsidRPr="006415F5" w14:paraId="4F841765" w14:textId="77777777" w:rsidTr="008B6374">
        <w:tc>
          <w:tcPr>
            <w:tcW w:w="1276" w:type="dxa"/>
            <w:tcBorders>
              <w:right w:val="single" w:sz="4" w:space="0" w:color="auto"/>
            </w:tcBorders>
          </w:tcPr>
          <w:p w14:paraId="6490A253" w14:textId="77777777" w:rsidR="00BC5619" w:rsidRPr="006415F5" w:rsidRDefault="00BC5619" w:rsidP="008B6374">
            <w:pPr>
              <w:widowControl w:val="0"/>
              <w:spacing w:after="120"/>
              <w:rPr>
                <w:rFonts w:ascii="Aptos" w:hAnsi="Aptos"/>
                <w:sz w:val="21"/>
                <w:szCs w:val="21"/>
              </w:rPr>
            </w:pPr>
            <w:r w:rsidRPr="006415F5">
              <w:rPr>
                <w:rFonts w:ascii="Aptos" w:hAnsi="Aptos"/>
                <w:sz w:val="21"/>
                <w:szCs w:val="21"/>
              </w:rPr>
              <w:t>GCC</w:t>
            </w:r>
          </w:p>
        </w:tc>
        <w:tc>
          <w:tcPr>
            <w:tcW w:w="7088" w:type="dxa"/>
            <w:tcBorders>
              <w:top w:val="single" w:sz="4" w:space="0" w:color="auto"/>
              <w:left w:val="single" w:sz="4" w:space="0" w:color="auto"/>
              <w:bottom w:val="single" w:sz="4" w:space="0" w:color="auto"/>
              <w:right w:val="single" w:sz="4" w:space="0" w:color="auto"/>
            </w:tcBorders>
          </w:tcPr>
          <w:p w14:paraId="1BB024E5" w14:textId="77777777" w:rsidR="00BC5619" w:rsidRPr="006415F5" w:rsidRDefault="00BC5619" w:rsidP="008B6374">
            <w:pPr>
              <w:widowControl w:val="0"/>
              <w:spacing w:after="120"/>
              <w:rPr>
                <w:rFonts w:ascii="Aptos" w:hAnsi="Aptos"/>
                <w:sz w:val="21"/>
                <w:szCs w:val="21"/>
              </w:rPr>
            </w:pPr>
            <w:r w:rsidRPr="006415F5">
              <w:rPr>
                <w:rFonts w:ascii="Aptos" w:hAnsi="Aptos"/>
                <w:sz w:val="21"/>
                <w:szCs w:val="21"/>
              </w:rPr>
              <w:t xml:space="preserve">General Conditions of Contract </w:t>
            </w:r>
          </w:p>
        </w:tc>
      </w:tr>
      <w:tr w:rsidR="00BC5619" w:rsidRPr="006415F5" w14:paraId="2C3A9E52" w14:textId="77777777" w:rsidTr="008B6374">
        <w:tc>
          <w:tcPr>
            <w:tcW w:w="1276" w:type="dxa"/>
            <w:tcBorders>
              <w:right w:val="single" w:sz="4" w:space="0" w:color="auto"/>
            </w:tcBorders>
          </w:tcPr>
          <w:p w14:paraId="334AF208" w14:textId="77777777" w:rsidR="00BC5619" w:rsidRPr="006415F5" w:rsidRDefault="00BC5619" w:rsidP="008B6374">
            <w:pPr>
              <w:widowControl w:val="0"/>
              <w:spacing w:after="120"/>
              <w:rPr>
                <w:rFonts w:ascii="Aptos" w:hAnsi="Aptos"/>
                <w:sz w:val="21"/>
                <w:szCs w:val="21"/>
              </w:rPr>
            </w:pPr>
            <w:r w:rsidRPr="006415F5">
              <w:rPr>
                <w:rFonts w:ascii="Aptos" w:hAnsi="Aptos"/>
                <w:sz w:val="21"/>
                <w:szCs w:val="21"/>
              </w:rPr>
              <w:t>OCPO</w:t>
            </w:r>
          </w:p>
        </w:tc>
        <w:tc>
          <w:tcPr>
            <w:tcW w:w="7088" w:type="dxa"/>
            <w:tcBorders>
              <w:top w:val="single" w:sz="4" w:space="0" w:color="auto"/>
              <w:left w:val="single" w:sz="4" w:space="0" w:color="auto"/>
              <w:bottom w:val="single" w:sz="4" w:space="0" w:color="auto"/>
              <w:right w:val="single" w:sz="4" w:space="0" w:color="auto"/>
            </w:tcBorders>
          </w:tcPr>
          <w:p w14:paraId="5D33EDE7" w14:textId="77777777" w:rsidR="00BC5619" w:rsidRPr="006415F5" w:rsidRDefault="00BC5619" w:rsidP="008B6374">
            <w:pPr>
              <w:widowControl w:val="0"/>
              <w:spacing w:after="120"/>
              <w:rPr>
                <w:rFonts w:ascii="Aptos" w:hAnsi="Aptos"/>
                <w:sz w:val="21"/>
                <w:szCs w:val="21"/>
              </w:rPr>
            </w:pPr>
            <w:r w:rsidRPr="006415F5">
              <w:rPr>
                <w:rFonts w:ascii="Aptos" w:hAnsi="Aptos"/>
                <w:sz w:val="21"/>
                <w:szCs w:val="21"/>
              </w:rPr>
              <w:t>Office of the Chief Procurement Officer</w:t>
            </w:r>
          </w:p>
        </w:tc>
      </w:tr>
      <w:tr w:rsidR="00BC5619" w:rsidRPr="006415F5" w14:paraId="31445417" w14:textId="77777777" w:rsidTr="008B6374">
        <w:tc>
          <w:tcPr>
            <w:tcW w:w="1276" w:type="dxa"/>
            <w:tcBorders>
              <w:right w:val="single" w:sz="4" w:space="0" w:color="auto"/>
            </w:tcBorders>
          </w:tcPr>
          <w:p w14:paraId="5FD87CBD" w14:textId="77777777" w:rsidR="00BC5619" w:rsidRPr="006415F5" w:rsidRDefault="00BC5619" w:rsidP="008B6374">
            <w:pPr>
              <w:widowControl w:val="0"/>
              <w:spacing w:after="120"/>
              <w:rPr>
                <w:rFonts w:ascii="Aptos" w:hAnsi="Aptos"/>
                <w:sz w:val="21"/>
                <w:szCs w:val="21"/>
              </w:rPr>
            </w:pPr>
            <w:r w:rsidRPr="006415F5">
              <w:rPr>
                <w:rFonts w:ascii="Aptos" w:hAnsi="Aptos"/>
                <w:sz w:val="21"/>
                <w:szCs w:val="21"/>
              </w:rPr>
              <w:t>PFMA</w:t>
            </w:r>
          </w:p>
        </w:tc>
        <w:tc>
          <w:tcPr>
            <w:tcW w:w="7088" w:type="dxa"/>
            <w:tcBorders>
              <w:top w:val="single" w:sz="4" w:space="0" w:color="auto"/>
              <w:left w:val="single" w:sz="4" w:space="0" w:color="auto"/>
              <w:bottom w:val="single" w:sz="4" w:space="0" w:color="auto"/>
              <w:right w:val="single" w:sz="4" w:space="0" w:color="auto"/>
            </w:tcBorders>
          </w:tcPr>
          <w:p w14:paraId="0F364D68" w14:textId="77777777" w:rsidR="00BC5619" w:rsidRPr="006415F5" w:rsidRDefault="00BC5619" w:rsidP="008B6374">
            <w:pPr>
              <w:widowControl w:val="0"/>
              <w:spacing w:after="120"/>
              <w:jc w:val="both"/>
              <w:rPr>
                <w:rFonts w:ascii="Aptos" w:hAnsi="Aptos"/>
                <w:sz w:val="21"/>
                <w:szCs w:val="21"/>
              </w:rPr>
            </w:pPr>
            <w:r w:rsidRPr="006415F5">
              <w:rPr>
                <w:rFonts w:ascii="Aptos" w:hAnsi="Aptos"/>
                <w:sz w:val="21"/>
                <w:szCs w:val="21"/>
              </w:rPr>
              <w:t xml:space="preserve">Public Finance Management Act </w:t>
            </w:r>
          </w:p>
        </w:tc>
      </w:tr>
      <w:tr w:rsidR="00705017" w:rsidRPr="006415F5" w14:paraId="5EC99081" w14:textId="77777777" w:rsidTr="008B6374">
        <w:tc>
          <w:tcPr>
            <w:tcW w:w="1276" w:type="dxa"/>
            <w:tcBorders>
              <w:right w:val="single" w:sz="4" w:space="0" w:color="auto"/>
            </w:tcBorders>
          </w:tcPr>
          <w:p w14:paraId="11AA8302" w14:textId="23941FC6" w:rsidR="00705017" w:rsidRPr="006415F5" w:rsidRDefault="00705017" w:rsidP="00705017">
            <w:pPr>
              <w:widowControl w:val="0"/>
              <w:spacing w:after="120"/>
              <w:rPr>
                <w:rFonts w:ascii="Aptos" w:hAnsi="Aptos"/>
                <w:sz w:val="21"/>
                <w:szCs w:val="21"/>
              </w:rPr>
            </w:pPr>
            <w:r w:rsidRPr="006415F5">
              <w:rPr>
                <w:rFonts w:ascii="Aptos" w:hAnsi="Aptos"/>
                <w:sz w:val="21"/>
                <w:szCs w:val="21"/>
              </w:rPr>
              <w:t>ISO</w:t>
            </w:r>
          </w:p>
        </w:tc>
        <w:tc>
          <w:tcPr>
            <w:tcW w:w="7088" w:type="dxa"/>
            <w:tcBorders>
              <w:top w:val="single" w:sz="4" w:space="0" w:color="auto"/>
              <w:left w:val="single" w:sz="4" w:space="0" w:color="auto"/>
              <w:bottom w:val="single" w:sz="4" w:space="0" w:color="auto"/>
              <w:right w:val="single" w:sz="4" w:space="0" w:color="auto"/>
            </w:tcBorders>
          </w:tcPr>
          <w:p w14:paraId="5570ADD4" w14:textId="1390C024" w:rsidR="00705017" w:rsidRPr="006415F5" w:rsidRDefault="00705017" w:rsidP="00705017">
            <w:pPr>
              <w:widowControl w:val="0"/>
              <w:spacing w:after="120"/>
              <w:jc w:val="both"/>
              <w:rPr>
                <w:rFonts w:ascii="Aptos" w:hAnsi="Aptos"/>
                <w:sz w:val="21"/>
                <w:szCs w:val="21"/>
              </w:rPr>
            </w:pPr>
            <w:r w:rsidRPr="006415F5">
              <w:rPr>
                <w:rFonts w:ascii="Aptos" w:hAnsi="Aptos"/>
                <w:sz w:val="21"/>
                <w:szCs w:val="21"/>
              </w:rPr>
              <w:t xml:space="preserve">International Organisation for </w:t>
            </w:r>
            <w:r w:rsidR="00E33B9F" w:rsidRPr="006415F5">
              <w:rPr>
                <w:rFonts w:ascii="Aptos" w:hAnsi="Aptos"/>
                <w:sz w:val="21"/>
                <w:szCs w:val="21"/>
              </w:rPr>
              <w:t>Standardization</w:t>
            </w:r>
          </w:p>
        </w:tc>
      </w:tr>
      <w:tr w:rsidR="00BC5619" w:rsidRPr="006415F5" w14:paraId="659EA725" w14:textId="77777777" w:rsidTr="008B6374">
        <w:tc>
          <w:tcPr>
            <w:tcW w:w="1276" w:type="dxa"/>
            <w:tcBorders>
              <w:right w:val="single" w:sz="4" w:space="0" w:color="auto"/>
            </w:tcBorders>
          </w:tcPr>
          <w:p w14:paraId="255AD0DF" w14:textId="77777777" w:rsidR="00BC5619" w:rsidRPr="006415F5" w:rsidRDefault="00BC5619" w:rsidP="008B6374">
            <w:pPr>
              <w:widowControl w:val="0"/>
              <w:spacing w:after="120"/>
              <w:rPr>
                <w:rFonts w:ascii="Aptos" w:hAnsi="Aptos"/>
                <w:sz w:val="21"/>
                <w:szCs w:val="21"/>
              </w:rPr>
            </w:pPr>
            <w:r w:rsidRPr="006415F5">
              <w:rPr>
                <w:rFonts w:ascii="Aptos" w:hAnsi="Aptos"/>
                <w:sz w:val="21"/>
                <w:szCs w:val="21"/>
              </w:rPr>
              <w:t>PPPFA</w:t>
            </w:r>
          </w:p>
        </w:tc>
        <w:tc>
          <w:tcPr>
            <w:tcW w:w="7088" w:type="dxa"/>
            <w:tcBorders>
              <w:top w:val="single" w:sz="4" w:space="0" w:color="auto"/>
              <w:left w:val="single" w:sz="4" w:space="0" w:color="auto"/>
              <w:bottom w:val="single" w:sz="4" w:space="0" w:color="auto"/>
              <w:right w:val="single" w:sz="4" w:space="0" w:color="auto"/>
            </w:tcBorders>
          </w:tcPr>
          <w:p w14:paraId="280BBEAC" w14:textId="77777777" w:rsidR="00BC5619" w:rsidRPr="006415F5" w:rsidRDefault="00BC5619" w:rsidP="008B6374">
            <w:pPr>
              <w:widowControl w:val="0"/>
              <w:spacing w:after="120"/>
              <w:rPr>
                <w:rFonts w:ascii="Aptos" w:hAnsi="Aptos"/>
                <w:sz w:val="21"/>
                <w:szCs w:val="21"/>
              </w:rPr>
            </w:pPr>
            <w:r w:rsidRPr="006415F5">
              <w:rPr>
                <w:rFonts w:ascii="Aptos" w:hAnsi="Aptos"/>
                <w:sz w:val="21"/>
                <w:szCs w:val="21"/>
              </w:rPr>
              <w:t>Preferential Procurement Policy Frame Act</w:t>
            </w:r>
          </w:p>
        </w:tc>
      </w:tr>
      <w:tr w:rsidR="00BC5619" w:rsidRPr="006415F5" w14:paraId="62E7C573" w14:textId="77777777" w:rsidTr="008B6374">
        <w:tc>
          <w:tcPr>
            <w:tcW w:w="1276" w:type="dxa"/>
            <w:tcBorders>
              <w:right w:val="single" w:sz="4" w:space="0" w:color="auto"/>
            </w:tcBorders>
          </w:tcPr>
          <w:p w14:paraId="127F2E68" w14:textId="77777777" w:rsidR="00BC5619" w:rsidRPr="006415F5" w:rsidRDefault="00BC5619" w:rsidP="008B6374">
            <w:pPr>
              <w:widowControl w:val="0"/>
              <w:spacing w:after="120"/>
              <w:rPr>
                <w:rFonts w:ascii="Aptos" w:hAnsi="Aptos"/>
                <w:sz w:val="21"/>
                <w:szCs w:val="21"/>
              </w:rPr>
            </w:pPr>
            <w:r w:rsidRPr="006415F5">
              <w:rPr>
                <w:rFonts w:ascii="Aptos" w:hAnsi="Aptos"/>
                <w:sz w:val="21"/>
                <w:szCs w:val="21"/>
              </w:rPr>
              <w:t>RoE</w:t>
            </w:r>
          </w:p>
        </w:tc>
        <w:tc>
          <w:tcPr>
            <w:tcW w:w="7088" w:type="dxa"/>
            <w:tcBorders>
              <w:top w:val="single" w:sz="4" w:space="0" w:color="auto"/>
              <w:left w:val="single" w:sz="4" w:space="0" w:color="auto"/>
              <w:bottom w:val="single" w:sz="4" w:space="0" w:color="auto"/>
              <w:right w:val="single" w:sz="4" w:space="0" w:color="auto"/>
            </w:tcBorders>
          </w:tcPr>
          <w:p w14:paraId="3423F7D7" w14:textId="77777777" w:rsidR="00BC5619" w:rsidRPr="006415F5" w:rsidRDefault="00BC5619" w:rsidP="008B6374">
            <w:pPr>
              <w:widowControl w:val="0"/>
              <w:rPr>
                <w:rFonts w:ascii="Aptos" w:hAnsi="Aptos"/>
                <w:sz w:val="21"/>
                <w:szCs w:val="21"/>
              </w:rPr>
            </w:pPr>
            <w:r w:rsidRPr="006415F5">
              <w:rPr>
                <w:rFonts w:ascii="Aptos" w:hAnsi="Aptos"/>
                <w:sz w:val="21"/>
                <w:szCs w:val="21"/>
              </w:rPr>
              <w:t xml:space="preserve">Rate of Exchange </w:t>
            </w:r>
          </w:p>
        </w:tc>
      </w:tr>
      <w:tr w:rsidR="00C02B8F" w:rsidRPr="006415F5" w14:paraId="6DCF1635" w14:textId="77777777" w:rsidTr="005D24FA">
        <w:tc>
          <w:tcPr>
            <w:tcW w:w="1276" w:type="dxa"/>
          </w:tcPr>
          <w:p w14:paraId="189796F4" w14:textId="1767E570" w:rsidR="00C02B8F" w:rsidRPr="00C02B8F" w:rsidRDefault="00C02B8F" w:rsidP="00C02B8F">
            <w:pPr>
              <w:widowControl w:val="0"/>
              <w:rPr>
                <w:rFonts w:ascii="Aptos" w:hAnsi="Aptos"/>
                <w:sz w:val="21"/>
                <w:szCs w:val="21"/>
              </w:rPr>
            </w:pPr>
            <w:r w:rsidRPr="00E14C41">
              <w:rPr>
                <w:rFonts w:ascii="Aptos" w:hAnsi="Aptos"/>
                <w:sz w:val="21"/>
                <w:szCs w:val="21"/>
              </w:rPr>
              <w:t>SABS</w:t>
            </w:r>
          </w:p>
        </w:tc>
        <w:tc>
          <w:tcPr>
            <w:tcW w:w="7088" w:type="dxa"/>
          </w:tcPr>
          <w:p w14:paraId="0A86BB60" w14:textId="07D9B6E8" w:rsidR="00C02B8F" w:rsidRPr="00C02B8F" w:rsidRDefault="00C02B8F" w:rsidP="00C02B8F">
            <w:pPr>
              <w:widowControl w:val="0"/>
              <w:rPr>
                <w:rFonts w:ascii="Aptos" w:hAnsi="Aptos"/>
                <w:sz w:val="21"/>
                <w:szCs w:val="21"/>
              </w:rPr>
            </w:pPr>
            <w:r w:rsidRPr="00E14C41">
              <w:rPr>
                <w:rFonts w:ascii="Aptos" w:hAnsi="Aptos"/>
                <w:sz w:val="21"/>
                <w:szCs w:val="21"/>
              </w:rPr>
              <w:t>South African Bureau of Standards</w:t>
            </w:r>
          </w:p>
        </w:tc>
      </w:tr>
      <w:tr w:rsidR="00C02B8F" w:rsidRPr="006415F5" w14:paraId="7BD485B0" w14:textId="77777777" w:rsidTr="005D24FA">
        <w:tc>
          <w:tcPr>
            <w:tcW w:w="1276" w:type="dxa"/>
          </w:tcPr>
          <w:p w14:paraId="24343481" w14:textId="3B354BCC" w:rsidR="00C02B8F" w:rsidRPr="006415F5" w:rsidRDefault="00C02B8F" w:rsidP="00C02B8F">
            <w:pPr>
              <w:widowControl w:val="0"/>
              <w:spacing w:after="120"/>
              <w:rPr>
                <w:rFonts w:ascii="Aptos" w:hAnsi="Aptos"/>
                <w:sz w:val="21"/>
                <w:szCs w:val="21"/>
              </w:rPr>
            </w:pPr>
            <w:r w:rsidRPr="00C02B8F">
              <w:rPr>
                <w:rFonts w:ascii="Aptos" w:hAnsi="Aptos"/>
                <w:sz w:val="21"/>
                <w:szCs w:val="21"/>
              </w:rPr>
              <w:t>SAHPRA</w:t>
            </w:r>
          </w:p>
        </w:tc>
        <w:tc>
          <w:tcPr>
            <w:tcW w:w="7088" w:type="dxa"/>
          </w:tcPr>
          <w:p w14:paraId="01CEF689" w14:textId="06A9B72A" w:rsidR="00C02B8F" w:rsidRPr="006415F5" w:rsidRDefault="00C02B8F" w:rsidP="00C02B8F">
            <w:pPr>
              <w:widowControl w:val="0"/>
              <w:spacing w:after="120"/>
              <w:rPr>
                <w:rFonts w:ascii="Aptos" w:hAnsi="Aptos"/>
                <w:sz w:val="21"/>
                <w:szCs w:val="21"/>
              </w:rPr>
            </w:pPr>
            <w:r w:rsidRPr="00C02B8F">
              <w:rPr>
                <w:rFonts w:ascii="Aptos" w:hAnsi="Aptos"/>
                <w:sz w:val="21"/>
                <w:szCs w:val="21"/>
              </w:rPr>
              <w:t xml:space="preserve">South African Health Product Regulatory Authority </w:t>
            </w:r>
          </w:p>
        </w:tc>
      </w:tr>
      <w:tr w:rsidR="00C02B8F" w:rsidRPr="006415F5" w14:paraId="1D8616CD" w14:textId="77777777" w:rsidTr="003135AF">
        <w:tc>
          <w:tcPr>
            <w:tcW w:w="1276" w:type="dxa"/>
          </w:tcPr>
          <w:p w14:paraId="6B1527C7" w14:textId="465077E2" w:rsidR="00C02B8F" w:rsidRPr="006415F5" w:rsidRDefault="00C02B8F" w:rsidP="00E14C41">
            <w:pPr>
              <w:widowControl w:val="0"/>
              <w:spacing w:after="120"/>
              <w:rPr>
                <w:rFonts w:ascii="Aptos" w:hAnsi="Aptos"/>
                <w:sz w:val="21"/>
                <w:szCs w:val="21"/>
              </w:rPr>
            </w:pPr>
            <w:r w:rsidRPr="00E14C41">
              <w:rPr>
                <w:rFonts w:ascii="Aptos" w:hAnsi="Aptos"/>
                <w:sz w:val="21"/>
                <w:szCs w:val="21"/>
              </w:rPr>
              <w:t>SANAS</w:t>
            </w:r>
          </w:p>
        </w:tc>
        <w:tc>
          <w:tcPr>
            <w:tcW w:w="7088" w:type="dxa"/>
          </w:tcPr>
          <w:p w14:paraId="25A3F1F5" w14:textId="1813FFC2" w:rsidR="00C02B8F" w:rsidRPr="006415F5" w:rsidRDefault="00C02B8F" w:rsidP="00E14C41">
            <w:pPr>
              <w:widowControl w:val="0"/>
              <w:spacing w:after="120"/>
              <w:rPr>
                <w:rFonts w:ascii="Aptos" w:hAnsi="Aptos"/>
                <w:sz w:val="21"/>
                <w:szCs w:val="21"/>
              </w:rPr>
            </w:pPr>
            <w:r w:rsidRPr="00E14C41">
              <w:rPr>
                <w:rFonts w:ascii="Aptos" w:hAnsi="Aptos"/>
                <w:sz w:val="21"/>
                <w:szCs w:val="21"/>
              </w:rPr>
              <w:t>South African National Accreditation System</w:t>
            </w:r>
          </w:p>
        </w:tc>
      </w:tr>
      <w:tr w:rsidR="00BC5619" w:rsidRPr="006415F5" w14:paraId="7A1ED765" w14:textId="77777777" w:rsidTr="008B6374">
        <w:tc>
          <w:tcPr>
            <w:tcW w:w="1276" w:type="dxa"/>
            <w:tcBorders>
              <w:right w:val="single" w:sz="4" w:space="0" w:color="auto"/>
            </w:tcBorders>
          </w:tcPr>
          <w:p w14:paraId="6EB3F650" w14:textId="77777777" w:rsidR="00BC5619" w:rsidRPr="006415F5" w:rsidRDefault="00BC5619" w:rsidP="00705017">
            <w:pPr>
              <w:widowControl w:val="0"/>
              <w:spacing w:after="120"/>
              <w:rPr>
                <w:rFonts w:ascii="Aptos" w:hAnsi="Aptos"/>
                <w:sz w:val="21"/>
                <w:szCs w:val="21"/>
              </w:rPr>
            </w:pPr>
            <w:r w:rsidRPr="006415F5">
              <w:rPr>
                <w:rFonts w:ascii="Aptos" w:hAnsi="Aptos"/>
                <w:sz w:val="21"/>
                <w:szCs w:val="21"/>
              </w:rPr>
              <w:t xml:space="preserve">SANS </w:t>
            </w:r>
          </w:p>
        </w:tc>
        <w:tc>
          <w:tcPr>
            <w:tcW w:w="7088" w:type="dxa"/>
            <w:tcBorders>
              <w:top w:val="single" w:sz="4" w:space="0" w:color="auto"/>
              <w:left w:val="single" w:sz="4" w:space="0" w:color="auto"/>
              <w:bottom w:val="single" w:sz="4" w:space="0" w:color="auto"/>
              <w:right w:val="single" w:sz="4" w:space="0" w:color="auto"/>
            </w:tcBorders>
          </w:tcPr>
          <w:p w14:paraId="08FD57D2" w14:textId="77777777" w:rsidR="00BC5619" w:rsidRPr="006415F5" w:rsidRDefault="00BC5619" w:rsidP="00705017">
            <w:pPr>
              <w:widowControl w:val="0"/>
              <w:spacing w:after="120"/>
              <w:rPr>
                <w:rFonts w:ascii="Aptos" w:hAnsi="Aptos"/>
                <w:sz w:val="21"/>
                <w:szCs w:val="21"/>
              </w:rPr>
            </w:pPr>
            <w:r w:rsidRPr="006415F5">
              <w:rPr>
                <w:rFonts w:ascii="Aptos" w:hAnsi="Aptos"/>
                <w:sz w:val="21"/>
                <w:szCs w:val="21"/>
              </w:rPr>
              <w:t xml:space="preserve">South African National Standards </w:t>
            </w:r>
          </w:p>
        </w:tc>
      </w:tr>
      <w:tr w:rsidR="00C02B8F" w:rsidRPr="006415F5" w14:paraId="7FDCE0EF" w14:textId="77777777" w:rsidTr="00C7202D">
        <w:tc>
          <w:tcPr>
            <w:tcW w:w="1276" w:type="dxa"/>
          </w:tcPr>
          <w:p w14:paraId="06635128" w14:textId="0F8E9AEC" w:rsidR="00C02B8F" w:rsidRPr="008D64D0" w:rsidRDefault="00C02B8F" w:rsidP="00C02B8F">
            <w:pPr>
              <w:widowControl w:val="0"/>
              <w:rPr>
                <w:rFonts w:ascii="Aptos" w:hAnsi="Aptos"/>
                <w:sz w:val="21"/>
                <w:szCs w:val="21"/>
              </w:rPr>
            </w:pPr>
            <w:r w:rsidRPr="008D64D0">
              <w:rPr>
                <w:rFonts w:ascii="Aptos" w:hAnsi="Aptos" w:cs="Arial"/>
                <w:sz w:val="22"/>
                <w:szCs w:val="22"/>
              </w:rPr>
              <w:t>SARB</w:t>
            </w:r>
          </w:p>
        </w:tc>
        <w:tc>
          <w:tcPr>
            <w:tcW w:w="7088" w:type="dxa"/>
          </w:tcPr>
          <w:p w14:paraId="2B2D31D1" w14:textId="6CD9F918" w:rsidR="00C02B8F" w:rsidRPr="008D64D0" w:rsidRDefault="00C02B8F" w:rsidP="00C02B8F">
            <w:pPr>
              <w:widowControl w:val="0"/>
              <w:rPr>
                <w:rFonts w:ascii="Aptos" w:hAnsi="Aptos"/>
                <w:sz w:val="21"/>
                <w:szCs w:val="21"/>
              </w:rPr>
            </w:pPr>
            <w:r w:rsidRPr="008D64D0">
              <w:rPr>
                <w:rFonts w:ascii="Aptos" w:hAnsi="Aptos" w:cs="Arial"/>
                <w:sz w:val="22"/>
                <w:szCs w:val="22"/>
              </w:rPr>
              <w:t>South African Reserve Bank</w:t>
            </w:r>
          </w:p>
        </w:tc>
      </w:tr>
      <w:tr w:rsidR="00BC5619" w:rsidRPr="006415F5" w14:paraId="4A2653AD" w14:textId="77777777" w:rsidTr="008B6374">
        <w:tc>
          <w:tcPr>
            <w:tcW w:w="1276" w:type="dxa"/>
            <w:tcBorders>
              <w:right w:val="single" w:sz="4" w:space="0" w:color="auto"/>
            </w:tcBorders>
          </w:tcPr>
          <w:p w14:paraId="0F6834A2" w14:textId="77777777" w:rsidR="00BC5619" w:rsidRPr="008D64D0" w:rsidRDefault="00BC5619" w:rsidP="008B6374">
            <w:pPr>
              <w:widowControl w:val="0"/>
              <w:spacing w:after="120"/>
              <w:rPr>
                <w:rFonts w:ascii="Aptos" w:hAnsi="Aptos"/>
                <w:sz w:val="21"/>
                <w:szCs w:val="21"/>
              </w:rPr>
            </w:pPr>
            <w:r w:rsidRPr="008D64D0">
              <w:rPr>
                <w:rFonts w:ascii="Aptos" w:hAnsi="Aptos"/>
                <w:sz w:val="21"/>
                <w:szCs w:val="21"/>
              </w:rPr>
              <w:t xml:space="preserve">SARS </w:t>
            </w:r>
          </w:p>
        </w:tc>
        <w:tc>
          <w:tcPr>
            <w:tcW w:w="7088" w:type="dxa"/>
            <w:tcBorders>
              <w:top w:val="single" w:sz="4" w:space="0" w:color="auto"/>
              <w:left w:val="single" w:sz="4" w:space="0" w:color="auto"/>
              <w:bottom w:val="single" w:sz="4" w:space="0" w:color="auto"/>
              <w:right w:val="single" w:sz="4" w:space="0" w:color="auto"/>
            </w:tcBorders>
          </w:tcPr>
          <w:p w14:paraId="2BB7EDB0" w14:textId="77777777" w:rsidR="00BC5619" w:rsidRPr="008D64D0" w:rsidRDefault="00BC5619" w:rsidP="008B6374">
            <w:pPr>
              <w:widowControl w:val="0"/>
              <w:spacing w:after="120"/>
              <w:jc w:val="both"/>
              <w:rPr>
                <w:rFonts w:ascii="Aptos" w:hAnsi="Aptos"/>
                <w:sz w:val="21"/>
                <w:szCs w:val="21"/>
              </w:rPr>
            </w:pPr>
            <w:r w:rsidRPr="008D64D0">
              <w:rPr>
                <w:rFonts w:ascii="Aptos" w:hAnsi="Aptos"/>
                <w:sz w:val="21"/>
                <w:szCs w:val="21"/>
              </w:rPr>
              <w:t xml:space="preserve">South African Revenue Services </w:t>
            </w:r>
          </w:p>
        </w:tc>
      </w:tr>
      <w:tr w:rsidR="00BC5619" w:rsidRPr="006415F5" w14:paraId="6F3113EB" w14:textId="77777777" w:rsidTr="008B6374">
        <w:tc>
          <w:tcPr>
            <w:tcW w:w="1276" w:type="dxa"/>
            <w:tcBorders>
              <w:right w:val="single" w:sz="4" w:space="0" w:color="auto"/>
            </w:tcBorders>
          </w:tcPr>
          <w:p w14:paraId="3B64EC6A" w14:textId="77777777" w:rsidR="00BC5619" w:rsidRPr="008D64D0" w:rsidRDefault="00BC5619" w:rsidP="008B6374">
            <w:pPr>
              <w:widowControl w:val="0"/>
              <w:spacing w:after="120"/>
              <w:rPr>
                <w:rFonts w:ascii="Aptos" w:hAnsi="Aptos"/>
                <w:sz w:val="21"/>
                <w:szCs w:val="21"/>
              </w:rPr>
            </w:pPr>
            <w:r w:rsidRPr="008D64D0">
              <w:rPr>
                <w:rFonts w:ascii="Aptos" w:hAnsi="Aptos"/>
                <w:sz w:val="21"/>
                <w:szCs w:val="21"/>
              </w:rPr>
              <w:t>SBD</w:t>
            </w:r>
            <w:r w:rsidRPr="008D64D0">
              <w:rPr>
                <w:rFonts w:ascii="Aptos" w:hAnsi="Aptos"/>
                <w:sz w:val="21"/>
                <w:szCs w:val="21"/>
              </w:rPr>
              <w:tab/>
            </w:r>
          </w:p>
        </w:tc>
        <w:tc>
          <w:tcPr>
            <w:tcW w:w="7088" w:type="dxa"/>
            <w:tcBorders>
              <w:top w:val="single" w:sz="4" w:space="0" w:color="auto"/>
              <w:left w:val="single" w:sz="4" w:space="0" w:color="auto"/>
              <w:bottom w:val="single" w:sz="4" w:space="0" w:color="auto"/>
              <w:right w:val="single" w:sz="4" w:space="0" w:color="auto"/>
            </w:tcBorders>
          </w:tcPr>
          <w:p w14:paraId="29CE6CCF" w14:textId="77777777" w:rsidR="00BC5619" w:rsidRPr="008D64D0" w:rsidRDefault="00BC5619" w:rsidP="008B6374">
            <w:pPr>
              <w:widowControl w:val="0"/>
              <w:spacing w:after="120"/>
              <w:jc w:val="both"/>
              <w:rPr>
                <w:rFonts w:ascii="Aptos" w:hAnsi="Aptos"/>
                <w:sz w:val="21"/>
                <w:szCs w:val="21"/>
              </w:rPr>
            </w:pPr>
            <w:r w:rsidRPr="008D64D0">
              <w:rPr>
                <w:rFonts w:ascii="Aptos" w:hAnsi="Aptos"/>
                <w:sz w:val="21"/>
                <w:szCs w:val="21"/>
              </w:rPr>
              <w:t>Standard Bidding Document</w:t>
            </w:r>
          </w:p>
        </w:tc>
      </w:tr>
      <w:tr w:rsidR="00BC5619" w:rsidRPr="006415F5" w14:paraId="6731AF67" w14:textId="77777777" w:rsidTr="008B6374">
        <w:tc>
          <w:tcPr>
            <w:tcW w:w="1276" w:type="dxa"/>
            <w:tcBorders>
              <w:right w:val="single" w:sz="4" w:space="0" w:color="auto"/>
            </w:tcBorders>
          </w:tcPr>
          <w:p w14:paraId="48D60C97" w14:textId="77777777" w:rsidR="00BC5619" w:rsidRPr="008D64D0" w:rsidRDefault="00BC5619" w:rsidP="008B6374">
            <w:pPr>
              <w:widowControl w:val="0"/>
              <w:spacing w:after="120"/>
              <w:rPr>
                <w:rFonts w:ascii="Aptos" w:hAnsi="Aptos"/>
                <w:sz w:val="21"/>
                <w:szCs w:val="21"/>
              </w:rPr>
            </w:pPr>
            <w:r w:rsidRPr="008D64D0">
              <w:rPr>
                <w:rFonts w:ascii="Aptos" w:hAnsi="Aptos"/>
                <w:sz w:val="21"/>
                <w:szCs w:val="21"/>
              </w:rPr>
              <w:t>SCC</w:t>
            </w:r>
          </w:p>
        </w:tc>
        <w:tc>
          <w:tcPr>
            <w:tcW w:w="7088" w:type="dxa"/>
            <w:tcBorders>
              <w:top w:val="single" w:sz="4" w:space="0" w:color="auto"/>
              <w:left w:val="single" w:sz="4" w:space="0" w:color="auto"/>
              <w:bottom w:val="single" w:sz="4" w:space="0" w:color="auto"/>
              <w:right w:val="single" w:sz="4" w:space="0" w:color="auto"/>
            </w:tcBorders>
          </w:tcPr>
          <w:p w14:paraId="56ADDE30" w14:textId="77777777" w:rsidR="00BC5619" w:rsidRPr="008D64D0" w:rsidRDefault="00BC5619" w:rsidP="008B6374">
            <w:pPr>
              <w:widowControl w:val="0"/>
              <w:spacing w:after="120"/>
              <w:jc w:val="both"/>
              <w:rPr>
                <w:rFonts w:ascii="Aptos" w:hAnsi="Aptos"/>
                <w:sz w:val="21"/>
                <w:szCs w:val="21"/>
              </w:rPr>
            </w:pPr>
            <w:r w:rsidRPr="008D64D0">
              <w:rPr>
                <w:rFonts w:ascii="Aptos" w:hAnsi="Aptos"/>
                <w:sz w:val="21"/>
                <w:szCs w:val="21"/>
              </w:rPr>
              <w:t xml:space="preserve">Special Conditions of Contract </w:t>
            </w:r>
          </w:p>
        </w:tc>
      </w:tr>
      <w:tr w:rsidR="00BC5619" w:rsidRPr="006415F5" w14:paraId="4BB654EB" w14:textId="77777777" w:rsidTr="008B6374">
        <w:tc>
          <w:tcPr>
            <w:tcW w:w="1276" w:type="dxa"/>
            <w:tcBorders>
              <w:right w:val="single" w:sz="4" w:space="0" w:color="auto"/>
            </w:tcBorders>
          </w:tcPr>
          <w:p w14:paraId="7822E5B2" w14:textId="77777777" w:rsidR="00BC5619" w:rsidRPr="008D64D0" w:rsidRDefault="00BC5619" w:rsidP="00E14C41">
            <w:pPr>
              <w:widowControl w:val="0"/>
              <w:spacing w:after="120"/>
              <w:rPr>
                <w:rFonts w:ascii="Aptos" w:hAnsi="Aptos"/>
                <w:sz w:val="21"/>
                <w:szCs w:val="21"/>
              </w:rPr>
            </w:pPr>
            <w:r w:rsidRPr="008D64D0">
              <w:rPr>
                <w:rFonts w:ascii="Aptos" w:hAnsi="Aptos"/>
                <w:sz w:val="21"/>
                <w:szCs w:val="21"/>
              </w:rPr>
              <w:t xml:space="preserve">SCM </w:t>
            </w:r>
          </w:p>
        </w:tc>
        <w:tc>
          <w:tcPr>
            <w:tcW w:w="7088" w:type="dxa"/>
            <w:tcBorders>
              <w:top w:val="single" w:sz="4" w:space="0" w:color="auto"/>
              <w:left w:val="single" w:sz="4" w:space="0" w:color="auto"/>
              <w:bottom w:val="single" w:sz="4" w:space="0" w:color="auto"/>
              <w:right w:val="single" w:sz="4" w:space="0" w:color="auto"/>
            </w:tcBorders>
          </w:tcPr>
          <w:p w14:paraId="6DD2D15A" w14:textId="77777777" w:rsidR="00BC5619" w:rsidRPr="008D64D0" w:rsidRDefault="00BC5619" w:rsidP="00E14C41">
            <w:pPr>
              <w:widowControl w:val="0"/>
              <w:spacing w:after="120"/>
              <w:jc w:val="both"/>
              <w:rPr>
                <w:rFonts w:ascii="Aptos" w:hAnsi="Aptos"/>
                <w:sz w:val="21"/>
                <w:szCs w:val="21"/>
              </w:rPr>
            </w:pPr>
            <w:r w:rsidRPr="008D64D0">
              <w:rPr>
                <w:rFonts w:ascii="Aptos" w:hAnsi="Aptos"/>
                <w:sz w:val="21"/>
                <w:szCs w:val="21"/>
              </w:rPr>
              <w:t xml:space="preserve">Supply Chain Management </w:t>
            </w:r>
          </w:p>
        </w:tc>
      </w:tr>
      <w:tr w:rsidR="00C02B8F" w:rsidRPr="00C02B8F" w14:paraId="7958DA03" w14:textId="77777777" w:rsidTr="00EE1007">
        <w:tc>
          <w:tcPr>
            <w:tcW w:w="1276" w:type="dxa"/>
          </w:tcPr>
          <w:p w14:paraId="39381027" w14:textId="016099A4" w:rsidR="00C02B8F" w:rsidRPr="008D64D0" w:rsidRDefault="00C02B8F" w:rsidP="00E14C41">
            <w:pPr>
              <w:widowControl w:val="0"/>
              <w:spacing w:after="120"/>
              <w:rPr>
                <w:rFonts w:ascii="Aptos" w:hAnsi="Aptos"/>
                <w:sz w:val="21"/>
                <w:szCs w:val="21"/>
              </w:rPr>
            </w:pPr>
            <w:r w:rsidRPr="00E14C41">
              <w:rPr>
                <w:rFonts w:ascii="Aptos" w:hAnsi="Aptos"/>
                <w:sz w:val="21"/>
                <w:szCs w:val="21"/>
              </w:rPr>
              <w:t>STATS SA</w:t>
            </w:r>
          </w:p>
        </w:tc>
        <w:tc>
          <w:tcPr>
            <w:tcW w:w="7088" w:type="dxa"/>
          </w:tcPr>
          <w:p w14:paraId="36D08A5D" w14:textId="71F2CF50" w:rsidR="00C02B8F" w:rsidRPr="008D64D0" w:rsidRDefault="00C02B8F" w:rsidP="00E14C41">
            <w:pPr>
              <w:widowControl w:val="0"/>
              <w:spacing w:after="120"/>
              <w:jc w:val="both"/>
              <w:rPr>
                <w:rFonts w:ascii="Aptos" w:hAnsi="Aptos"/>
                <w:sz w:val="21"/>
                <w:szCs w:val="21"/>
              </w:rPr>
            </w:pPr>
            <w:r w:rsidRPr="00E14C41">
              <w:rPr>
                <w:rFonts w:ascii="Aptos" w:hAnsi="Aptos"/>
                <w:sz w:val="21"/>
                <w:szCs w:val="21"/>
              </w:rPr>
              <w:t>Statistics South Africa</w:t>
            </w:r>
          </w:p>
        </w:tc>
      </w:tr>
      <w:tr w:rsidR="00BC5619" w:rsidRPr="006415F5" w14:paraId="36D9AE36" w14:textId="77777777" w:rsidTr="008B6374">
        <w:tc>
          <w:tcPr>
            <w:tcW w:w="1276" w:type="dxa"/>
            <w:tcBorders>
              <w:right w:val="single" w:sz="4" w:space="0" w:color="auto"/>
            </w:tcBorders>
          </w:tcPr>
          <w:p w14:paraId="2CE49284" w14:textId="77777777" w:rsidR="00BC5619" w:rsidRPr="006415F5" w:rsidRDefault="00BC5619" w:rsidP="008B6374">
            <w:pPr>
              <w:widowControl w:val="0"/>
              <w:spacing w:after="120"/>
              <w:rPr>
                <w:rFonts w:ascii="Aptos" w:hAnsi="Aptos"/>
                <w:sz w:val="21"/>
                <w:szCs w:val="21"/>
              </w:rPr>
            </w:pPr>
            <w:r w:rsidRPr="006415F5">
              <w:rPr>
                <w:rFonts w:ascii="Aptos" w:hAnsi="Aptos"/>
                <w:sz w:val="21"/>
                <w:szCs w:val="21"/>
              </w:rPr>
              <w:t>TC</w:t>
            </w:r>
          </w:p>
        </w:tc>
        <w:tc>
          <w:tcPr>
            <w:tcW w:w="7088" w:type="dxa"/>
            <w:tcBorders>
              <w:top w:val="single" w:sz="4" w:space="0" w:color="auto"/>
              <w:left w:val="single" w:sz="4" w:space="0" w:color="auto"/>
              <w:bottom w:val="single" w:sz="4" w:space="0" w:color="auto"/>
              <w:right w:val="single" w:sz="4" w:space="0" w:color="auto"/>
            </w:tcBorders>
          </w:tcPr>
          <w:p w14:paraId="57D58EF2" w14:textId="77777777" w:rsidR="00BC5619" w:rsidRPr="006415F5" w:rsidRDefault="00BC5619" w:rsidP="008B6374">
            <w:pPr>
              <w:widowControl w:val="0"/>
              <w:spacing w:after="120"/>
              <w:jc w:val="both"/>
              <w:rPr>
                <w:rFonts w:ascii="Aptos" w:hAnsi="Aptos"/>
                <w:sz w:val="21"/>
                <w:szCs w:val="21"/>
              </w:rPr>
            </w:pPr>
            <w:r w:rsidRPr="006415F5">
              <w:rPr>
                <w:rFonts w:ascii="Aptos" w:hAnsi="Aptos"/>
                <w:sz w:val="21"/>
                <w:szCs w:val="21"/>
              </w:rPr>
              <w:t xml:space="preserve">Transversal Contract </w:t>
            </w:r>
          </w:p>
        </w:tc>
      </w:tr>
      <w:tr w:rsidR="00BC5619" w:rsidRPr="006415F5" w14:paraId="3CE0575E" w14:textId="77777777" w:rsidTr="008B6374">
        <w:tc>
          <w:tcPr>
            <w:tcW w:w="1276" w:type="dxa"/>
            <w:tcBorders>
              <w:right w:val="single" w:sz="4" w:space="0" w:color="auto"/>
            </w:tcBorders>
          </w:tcPr>
          <w:p w14:paraId="57FD0E5B" w14:textId="77777777" w:rsidR="00BC5619" w:rsidRPr="006415F5" w:rsidRDefault="00BC5619" w:rsidP="008B6374">
            <w:pPr>
              <w:widowControl w:val="0"/>
              <w:spacing w:after="120"/>
              <w:rPr>
                <w:rFonts w:ascii="Aptos" w:hAnsi="Aptos"/>
                <w:sz w:val="21"/>
                <w:szCs w:val="21"/>
              </w:rPr>
            </w:pPr>
            <w:r w:rsidRPr="006415F5">
              <w:rPr>
                <w:rFonts w:ascii="Aptos" w:hAnsi="Aptos"/>
                <w:sz w:val="21"/>
                <w:szCs w:val="21"/>
              </w:rPr>
              <w:t>TCD</w:t>
            </w:r>
            <w:r w:rsidRPr="006415F5">
              <w:rPr>
                <w:rFonts w:ascii="Aptos" w:hAnsi="Aptos"/>
                <w:sz w:val="21"/>
                <w:szCs w:val="21"/>
              </w:rPr>
              <w:tab/>
            </w:r>
          </w:p>
        </w:tc>
        <w:tc>
          <w:tcPr>
            <w:tcW w:w="7088" w:type="dxa"/>
            <w:tcBorders>
              <w:top w:val="single" w:sz="4" w:space="0" w:color="auto"/>
              <w:left w:val="single" w:sz="4" w:space="0" w:color="auto"/>
              <w:bottom w:val="single" w:sz="4" w:space="0" w:color="auto"/>
              <w:right w:val="single" w:sz="4" w:space="0" w:color="auto"/>
            </w:tcBorders>
          </w:tcPr>
          <w:p w14:paraId="221C9081" w14:textId="77777777" w:rsidR="00BC5619" w:rsidRPr="006415F5" w:rsidRDefault="00BC5619" w:rsidP="008B6374">
            <w:pPr>
              <w:widowControl w:val="0"/>
              <w:spacing w:after="120"/>
              <w:jc w:val="both"/>
              <w:rPr>
                <w:rFonts w:ascii="Aptos" w:hAnsi="Aptos"/>
                <w:sz w:val="21"/>
                <w:szCs w:val="21"/>
              </w:rPr>
            </w:pPr>
            <w:r w:rsidRPr="006415F5">
              <w:rPr>
                <w:rFonts w:ascii="Aptos" w:hAnsi="Aptos"/>
                <w:sz w:val="21"/>
                <w:szCs w:val="21"/>
              </w:rPr>
              <w:t>Transversal Contract Document</w:t>
            </w:r>
          </w:p>
        </w:tc>
      </w:tr>
      <w:tr w:rsidR="00BC5619" w:rsidRPr="006415F5" w14:paraId="0467DAAB" w14:textId="77777777" w:rsidTr="008B6374">
        <w:tc>
          <w:tcPr>
            <w:tcW w:w="1276" w:type="dxa"/>
            <w:tcBorders>
              <w:right w:val="single" w:sz="4" w:space="0" w:color="auto"/>
            </w:tcBorders>
          </w:tcPr>
          <w:p w14:paraId="058474F6" w14:textId="77777777" w:rsidR="00BC5619" w:rsidRPr="006415F5" w:rsidRDefault="00BC5619" w:rsidP="00E14C41">
            <w:pPr>
              <w:widowControl w:val="0"/>
              <w:spacing w:after="120"/>
              <w:rPr>
                <w:rFonts w:ascii="Aptos" w:hAnsi="Aptos"/>
                <w:sz w:val="21"/>
                <w:szCs w:val="21"/>
              </w:rPr>
            </w:pPr>
            <w:r w:rsidRPr="006415F5">
              <w:rPr>
                <w:rFonts w:ascii="Aptos" w:hAnsi="Aptos"/>
                <w:sz w:val="21"/>
                <w:szCs w:val="21"/>
              </w:rPr>
              <w:t>VAT</w:t>
            </w:r>
            <w:r w:rsidRPr="006415F5">
              <w:rPr>
                <w:rFonts w:ascii="Aptos" w:hAnsi="Aptos"/>
                <w:sz w:val="21"/>
                <w:szCs w:val="21"/>
              </w:rPr>
              <w:tab/>
            </w:r>
          </w:p>
        </w:tc>
        <w:tc>
          <w:tcPr>
            <w:tcW w:w="7088" w:type="dxa"/>
            <w:tcBorders>
              <w:top w:val="single" w:sz="4" w:space="0" w:color="auto"/>
              <w:left w:val="single" w:sz="4" w:space="0" w:color="auto"/>
              <w:bottom w:val="single" w:sz="4" w:space="0" w:color="auto"/>
              <w:right w:val="single" w:sz="4" w:space="0" w:color="auto"/>
            </w:tcBorders>
          </w:tcPr>
          <w:p w14:paraId="4587C39B" w14:textId="77777777" w:rsidR="00BC5619" w:rsidRPr="006415F5" w:rsidRDefault="00BC5619" w:rsidP="00E14C41">
            <w:pPr>
              <w:widowControl w:val="0"/>
              <w:spacing w:after="120"/>
              <w:rPr>
                <w:rFonts w:ascii="Aptos" w:hAnsi="Aptos"/>
                <w:sz w:val="21"/>
                <w:szCs w:val="21"/>
              </w:rPr>
            </w:pPr>
            <w:r w:rsidRPr="006415F5">
              <w:rPr>
                <w:rFonts w:ascii="Aptos" w:hAnsi="Aptos"/>
                <w:sz w:val="21"/>
                <w:szCs w:val="21"/>
              </w:rPr>
              <w:t>Value-Added Tax</w:t>
            </w:r>
          </w:p>
        </w:tc>
      </w:tr>
    </w:tbl>
    <w:p w14:paraId="756E74BB" w14:textId="79ACAE78" w:rsidR="00172FE4" w:rsidRPr="006415F5" w:rsidRDefault="00172FE4">
      <w:pPr>
        <w:rPr>
          <w:rFonts w:ascii="Aptos" w:hAnsi="Aptos"/>
          <w:sz w:val="21"/>
          <w:szCs w:val="21"/>
        </w:rPr>
      </w:pPr>
    </w:p>
    <w:p w14:paraId="2C3A44BE" w14:textId="77777777" w:rsidR="00705017" w:rsidRPr="006415F5" w:rsidRDefault="00705017">
      <w:pPr>
        <w:rPr>
          <w:rFonts w:ascii="Aptos" w:hAnsi="Aptos"/>
          <w:sz w:val="21"/>
          <w:szCs w:val="21"/>
        </w:rPr>
      </w:pPr>
    </w:p>
    <w:p w14:paraId="34E2B897" w14:textId="007DD313" w:rsidR="00187974" w:rsidRPr="006415F5" w:rsidRDefault="00187974" w:rsidP="00187974">
      <w:pPr>
        <w:pStyle w:val="Heading1"/>
        <w:rPr>
          <w:rFonts w:ascii="Aptos" w:hAnsi="Aptos"/>
          <w:sz w:val="21"/>
          <w:szCs w:val="21"/>
        </w:rPr>
      </w:pPr>
      <w:bookmarkStart w:id="8" w:name="_Toc34547921"/>
      <w:bookmarkStart w:id="9" w:name="_Toc112451161"/>
      <w:bookmarkStart w:id="10" w:name="_Toc223113416"/>
      <w:r w:rsidRPr="006415F5">
        <w:rPr>
          <w:rFonts w:ascii="Aptos" w:hAnsi="Aptos"/>
          <w:sz w:val="21"/>
          <w:szCs w:val="21"/>
        </w:rPr>
        <w:t>DEFINITIONS</w:t>
      </w:r>
      <w:bookmarkEnd w:id="8"/>
      <w:bookmarkEnd w:id="10"/>
      <w:r w:rsidRPr="006415F5">
        <w:rPr>
          <w:rFonts w:ascii="Aptos" w:hAnsi="Aptos"/>
          <w:sz w:val="21"/>
          <w:szCs w:val="21"/>
        </w:rPr>
        <w:t xml:space="preserve"> </w:t>
      </w:r>
      <w:bookmarkEnd w:id="9"/>
    </w:p>
    <w:tbl>
      <w:tblPr>
        <w:tblStyle w:val="TableGrid"/>
        <w:tblW w:w="9072" w:type="dxa"/>
        <w:tblInd w:w="-5" w:type="dxa"/>
        <w:tblLook w:val="04A0" w:firstRow="1" w:lastRow="0" w:firstColumn="1" w:lastColumn="0" w:noHBand="0" w:noVBand="1"/>
      </w:tblPr>
      <w:tblGrid>
        <w:gridCol w:w="1574"/>
        <w:gridCol w:w="7498"/>
      </w:tblGrid>
      <w:tr w:rsidR="00FB6391" w:rsidRPr="006415F5" w14:paraId="76A10F7C" w14:textId="77777777" w:rsidTr="00E33B9F">
        <w:tc>
          <w:tcPr>
            <w:tcW w:w="1574" w:type="dxa"/>
          </w:tcPr>
          <w:p w14:paraId="6CB0BF65" w14:textId="77777777" w:rsidR="00FB6391" w:rsidRPr="006415F5" w:rsidRDefault="00FB6391" w:rsidP="00FB6391">
            <w:pPr>
              <w:widowControl w:val="0"/>
              <w:spacing w:after="120" w:line="360" w:lineRule="auto"/>
              <w:jc w:val="both"/>
              <w:rPr>
                <w:rFonts w:ascii="Aptos" w:eastAsiaTheme="minorHAnsi" w:hAnsi="Aptos" w:cs="Arial"/>
                <w:noProof/>
                <w:sz w:val="21"/>
                <w:szCs w:val="21"/>
                <w:lang w:val="en-ZA"/>
              </w:rPr>
            </w:pPr>
            <w:r w:rsidRPr="006415F5">
              <w:rPr>
                <w:rFonts w:ascii="Aptos" w:eastAsiaTheme="minorHAnsi" w:hAnsi="Aptos" w:cs="Arial"/>
                <w:noProof/>
                <w:sz w:val="21"/>
                <w:szCs w:val="21"/>
                <w:lang w:val="en-ZA"/>
              </w:rPr>
              <w:t>End-User</w:t>
            </w:r>
          </w:p>
        </w:tc>
        <w:tc>
          <w:tcPr>
            <w:tcW w:w="7498" w:type="dxa"/>
          </w:tcPr>
          <w:p w14:paraId="53AB8884" w14:textId="77777777" w:rsidR="00FB6391" w:rsidRPr="006415F5" w:rsidRDefault="00FB6391" w:rsidP="00FB6391">
            <w:pPr>
              <w:widowControl w:val="0"/>
              <w:spacing w:after="120" w:line="360" w:lineRule="auto"/>
              <w:jc w:val="both"/>
              <w:rPr>
                <w:rFonts w:ascii="Aptos" w:eastAsiaTheme="minorHAnsi" w:hAnsi="Aptos" w:cs="Arial"/>
                <w:noProof/>
                <w:color w:val="0563C1" w:themeColor="hyperlink"/>
                <w:sz w:val="21"/>
                <w:szCs w:val="21"/>
                <w:u w:val="single"/>
                <w:lang w:val="en-ZA"/>
              </w:rPr>
            </w:pPr>
            <w:r w:rsidRPr="006415F5">
              <w:rPr>
                <w:rFonts w:ascii="Aptos" w:eastAsiaTheme="minorHAnsi" w:hAnsi="Aptos" w:cs="Arial"/>
                <w:sz w:val="21"/>
                <w:szCs w:val="21"/>
                <w:lang w:val="en-ZA"/>
              </w:rPr>
              <w:t>An approved participant on the transversal contract that is responsible for placing the order and payment for procures goods and/or services from the appointed Supplier(s).</w:t>
            </w:r>
          </w:p>
        </w:tc>
      </w:tr>
      <w:tr w:rsidR="00FB6391" w:rsidRPr="006415F5" w14:paraId="07F793B8" w14:textId="77777777" w:rsidTr="00E33B9F">
        <w:tc>
          <w:tcPr>
            <w:tcW w:w="1574" w:type="dxa"/>
          </w:tcPr>
          <w:p w14:paraId="1BDBF897" w14:textId="77777777" w:rsidR="00FB6391" w:rsidRPr="006415F5" w:rsidRDefault="00FB6391" w:rsidP="00FB6391">
            <w:pPr>
              <w:widowControl w:val="0"/>
              <w:spacing w:after="120" w:line="360" w:lineRule="auto"/>
              <w:jc w:val="both"/>
              <w:rPr>
                <w:rFonts w:ascii="Aptos" w:eastAsiaTheme="minorHAnsi" w:hAnsi="Aptos" w:cs="Arial"/>
                <w:noProof/>
                <w:sz w:val="21"/>
                <w:szCs w:val="21"/>
                <w:lang w:val="en-ZA"/>
              </w:rPr>
            </w:pPr>
            <w:r w:rsidRPr="006415F5">
              <w:rPr>
                <w:rFonts w:ascii="Aptos" w:eastAsiaTheme="minorHAnsi" w:hAnsi="Aptos" w:cs="Arial"/>
                <w:noProof/>
                <w:sz w:val="21"/>
                <w:szCs w:val="21"/>
                <w:lang w:val="en-ZA"/>
              </w:rPr>
              <w:t>Delivery</w:t>
            </w:r>
          </w:p>
        </w:tc>
        <w:tc>
          <w:tcPr>
            <w:tcW w:w="7498" w:type="dxa"/>
          </w:tcPr>
          <w:p w14:paraId="60DC8C19" w14:textId="77777777" w:rsidR="00FB6391" w:rsidRPr="006415F5" w:rsidRDefault="00FB6391" w:rsidP="00FB6391">
            <w:pPr>
              <w:widowControl w:val="0"/>
              <w:spacing w:after="120" w:line="360" w:lineRule="auto"/>
              <w:jc w:val="both"/>
              <w:rPr>
                <w:rFonts w:ascii="Aptos" w:eastAsiaTheme="minorHAnsi" w:hAnsi="Aptos" w:cs="Arial"/>
                <w:noProof/>
                <w:color w:val="0563C1" w:themeColor="hyperlink"/>
                <w:sz w:val="21"/>
                <w:szCs w:val="21"/>
                <w:u w:val="single"/>
                <w:lang w:val="en-ZA"/>
              </w:rPr>
            </w:pPr>
            <w:r w:rsidRPr="006415F5">
              <w:rPr>
                <w:rFonts w:ascii="Aptos" w:eastAsiaTheme="minorHAnsi" w:hAnsi="Aptos" w:cs="Arial"/>
                <w:sz w:val="21"/>
                <w:szCs w:val="21"/>
                <w:lang w:val="en-ZA"/>
              </w:rPr>
              <w:t>The process of transporting goods from a bidder’s source location to a predefined destination by the participants.</w:t>
            </w:r>
          </w:p>
        </w:tc>
      </w:tr>
      <w:tr w:rsidR="00FB6391" w:rsidRPr="006415F5" w14:paraId="0B63A78D" w14:textId="77777777" w:rsidTr="00E33B9F">
        <w:tc>
          <w:tcPr>
            <w:tcW w:w="1574" w:type="dxa"/>
          </w:tcPr>
          <w:p w14:paraId="3FEABE41" w14:textId="77777777" w:rsidR="00FB6391" w:rsidRPr="006415F5" w:rsidRDefault="00FB6391" w:rsidP="00FB6391">
            <w:pPr>
              <w:widowControl w:val="0"/>
              <w:spacing w:after="120" w:line="360" w:lineRule="auto"/>
              <w:jc w:val="both"/>
              <w:rPr>
                <w:rFonts w:ascii="Aptos" w:eastAsiaTheme="minorHAnsi" w:hAnsi="Aptos" w:cs="Arial"/>
                <w:noProof/>
                <w:sz w:val="21"/>
                <w:szCs w:val="21"/>
                <w:lang w:val="en-ZA"/>
              </w:rPr>
            </w:pPr>
            <w:r w:rsidRPr="006415F5">
              <w:rPr>
                <w:rFonts w:ascii="Aptos" w:eastAsiaTheme="minorHAnsi" w:hAnsi="Aptos" w:cs="Arial"/>
                <w:noProof/>
                <w:sz w:val="21"/>
                <w:szCs w:val="21"/>
                <w:lang w:val="en-ZA"/>
              </w:rPr>
              <w:t>Due Diligence</w:t>
            </w:r>
          </w:p>
        </w:tc>
        <w:tc>
          <w:tcPr>
            <w:tcW w:w="7498" w:type="dxa"/>
          </w:tcPr>
          <w:p w14:paraId="2B91973C" w14:textId="77777777" w:rsidR="00FB6391" w:rsidRPr="006415F5" w:rsidRDefault="00FB6391" w:rsidP="00FB6391">
            <w:pPr>
              <w:widowControl w:val="0"/>
              <w:spacing w:after="120" w:line="360" w:lineRule="auto"/>
              <w:jc w:val="both"/>
              <w:rPr>
                <w:rFonts w:ascii="Aptos" w:eastAsiaTheme="minorHAnsi" w:hAnsi="Aptos" w:cs="Arial"/>
                <w:noProof/>
                <w:color w:val="0563C1" w:themeColor="hyperlink"/>
                <w:sz w:val="21"/>
                <w:szCs w:val="21"/>
                <w:u w:val="single"/>
                <w:lang w:val="en-ZA"/>
              </w:rPr>
            </w:pPr>
            <w:r w:rsidRPr="006415F5">
              <w:rPr>
                <w:rFonts w:ascii="Aptos" w:eastAsiaTheme="minorHAnsi" w:hAnsi="Aptos" w:cs="Arial"/>
                <w:sz w:val="21"/>
                <w:szCs w:val="21"/>
                <w:lang w:val="en-ZA"/>
              </w:rPr>
              <w:t>The investigation or exercise of care that the State conducts before and post entering into an agreement with the bidders to validate the bid responses.</w:t>
            </w:r>
          </w:p>
        </w:tc>
      </w:tr>
      <w:tr w:rsidR="00FB6391" w:rsidRPr="006415F5" w14:paraId="02F4930D" w14:textId="77777777" w:rsidTr="00E33B9F">
        <w:tc>
          <w:tcPr>
            <w:tcW w:w="1574" w:type="dxa"/>
          </w:tcPr>
          <w:p w14:paraId="091F7C08" w14:textId="77777777" w:rsidR="00FB6391" w:rsidRPr="006415F5" w:rsidRDefault="00FB6391" w:rsidP="00FB6391">
            <w:pPr>
              <w:spacing w:after="120" w:line="360" w:lineRule="auto"/>
              <w:rPr>
                <w:rFonts w:ascii="Aptos" w:eastAsiaTheme="minorHAnsi" w:hAnsi="Aptos" w:cs="Arial"/>
                <w:bCs/>
                <w:noProof/>
                <w:color w:val="0563C1" w:themeColor="hyperlink"/>
                <w:sz w:val="21"/>
                <w:szCs w:val="21"/>
                <w:u w:val="single"/>
                <w:lang w:val="en-ZA"/>
              </w:rPr>
            </w:pPr>
            <w:r w:rsidRPr="006415F5">
              <w:rPr>
                <w:rFonts w:ascii="Aptos" w:eastAsiaTheme="minorHAnsi" w:hAnsi="Aptos" w:cs="Arial"/>
                <w:bCs/>
                <w:sz w:val="21"/>
                <w:szCs w:val="21"/>
                <w:lang w:val="en-ZA"/>
              </w:rPr>
              <w:t>Historically Disadvantaged Individuals</w:t>
            </w:r>
          </w:p>
        </w:tc>
        <w:tc>
          <w:tcPr>
            <w:tcW w:w="7498" w:type="dxa"/>
          </w:tcPr>
          <w:p w14:paraId="17E5EE0A" w14:textId="77777777" w:rsidR="00FB6391" w:rsidRPr="006415F5" w:rsidRDefault="00FB6391" w:rsidP="00FB6391">
            <w:pPr>
              <w:spacing w:after="120" w:line="360" w:lineRule="auto"/>
              <w:jc w:val="both"/>
              <w:rPr>
                <w:rFonts w:ascii="Aptos" w:eastAsiaTheme="minorHAnsi" w:hAnsi="Aptos" w:cs="Arial"/>
                <w:bCs/>
                <w:sz w:val="21"/>
                <w:szCs w:val="21"/>
                <w:lang w:val="en-ZA"/>
              </w:rPr>
            </w:pPr>
            <w:r w:rsidRPr="006415F5">
              <w:rPr>
                <w:rFonts w:ascii="Aptos" w:eastAsiaTheme="minorHAnsi" w:hAnsi="Aptos" w:cs="Arial"/>
                <w:bCs/>
                <w:sz w:val="21"/>
                <w:szCs w:val="21"/>
                <w:lang w:val="en-ZA"/>
              </w:rPr>
              <w:t xml:space="preserve">South African citizen: </w:t>
            </w:r>
          </w:p>
          <w:p w14:paraId="6AE9B2C6" w14:textId="77777777" w:rsidR="00FB6391" w:rsidRPr="006415F5" w:rsidRDefault="00FB6391" w:rsidP="00FB6391">
            <w:pPr>
              <w:numPr>
                <w:ilvl w:val="0"/>
                <w:numId w:val="23"/>
              </w:numPr>
              <w:spacing w:after="120" w:line="360" w:lineRule="auto"/>
              <w:ind w:left="284" w:hanging="284"/>
              <w:jc w:val="both"/>
              <w:rPr>
                <w:rFonts w:ascii="Aptos" w:eastAsiaTheme="minorHAnsi" w:hAnsi="Aptos" w:cs="Arial"/>
                <w:bCs/>
                <w:sz w:val="21"/>
                <w:szCs w:val="21"/>
                <w:lang w:val="en-ZA"/>
              </w:rPr>
            </w:pPr>
            <w:r w:rsidRPr="006415F5">
              <w:rPr>
                <w:rFonts w:ascii="Aptos" w:eastAsiaTheme="minorHAnsi" w:hAnsi="Aptos" w:cs="Arial"/>
                <w:bCs/>
                <w:sz w:val="21"/>
                <w:szCs w:val="21"/>
                <w:lang w:val="en-ZA"/>
              </w:rPr>
              <w:t xml:space="preserve">Who, due to the apartheid policy that had been in place, had no franchise in national elections before the introduction of the constitution of the Republic of South Africa, 1983 (Act No 110 of 1983) or the Constitution of the Republic of South Africa, 1993 (Act No 200 of 1993) (the interim Constitution) and/or </w:t>
            </w:r>
          </w:p>
          <w:p w14:paraId="227C382A" w14:textId="77777777" w:rsidR="00FB6391" w:rsidRPr="006415F5" w:rsidRDefault="00FB6391" w:rsidP="00FB6391">
            <w:pPr>
              <w:numPr>
                <w:ilvl w:val="0"/>
                <w:numId w:val="23"/>
              </w:numPr>
              <w:spacing w:after="120" w:line="360" w:lineRule="auto"/>
              <w:ind w:left="284" w:hanging="284"/>
              <w:jc w:val="both"/>
              <w:rPr>
                <w:rFonts w:ascii="Aptos" w:eastAsiaTheme="minorHAnsi" w:hAnsi="Aptos" w:cs="Arial"/>
                <w:bCs/>
                <w:sz w:val="21"/>
                <w:szCs w:val="21"/>
                <w:lang w:val="en-ZA"/>
              </w:rPr>
            </w:pPr>
            <w:r w:rsidRPr="006415F5">
              <w:rPr>
                <w:rFonts w:ascii="Aptos" w:eastAsiaTheme="minorHAnsi" w:hAnsi="Aptos" w:cs="Arial"/>
                <w:bCs/>
                <w:sz w:val="21"/>
                <w:szCs w:val="21"/>
                <w:lang w:val="en-ZA"/>
              </w:rPr>
              <w:t xml:space="preserve">Who is female; and/or </w:t>
            </w:r>
          </w:p>
          <w:p w14:paraId="12835BD5" w14:textId="77777777" w:rsidR="00FB6391" w:rsidRPr="006415F5" w:rsidRDefault="00FB6391" w:rsidP="00FB6391">
            <w:pPr>
              <w:numPr>
                <w:ilvl w:val="0"/>
                <w:numId w:val="23"/>
              </w:numPr>
              <w:spacing w:after="120" w:line="360" w:lineRule="auto"/>
              <w:ind w:left="284" w:hanging="284"/>
              <w:jc w:val="both"/>
              <w:rPr>
                <w:rFonts w:ascii="Aptos" w:eastAsiaTheme="minorHAnsi" w:hAnsi="Aptos" w:cs="Arial"/>
                <w:bCs/>
                <w:sz w:val="21"/>
                <w:szCs w:val="21"/>
                <w:lang w:val="en-ZA"/>
              </w:rPr>
            </w:pPr>
            <w:r w:rsidRPr="006415F5">
              <w:rPr>
                <w:rFonts w:ascii="Aptos" w:eastAsiaTheme="minorHAnsi" w:hAnsi="Aptos" w:cs="Arial"/>
                <w:bCs/>
                <w:sz w:val="21"/>
                <w:szCs w:val="21"/>
                <w:lang w:val="en-ZA"/>
              </w:rPr>
              <w:t xml:space="preserve">Who has a disability. </w:t>
            </w:r>
          </w:p>
          <w:p w14:paraId="5466B32C" w14:textId="77777777" w:rsidR="00FB6391" w:rsidRPr="006415F5" w:rsidRDefault="00FB6391" w:rsidP="00FB6391">
            <w:pPr>
              <w:spacing w:after="120" w:line="360" w:lineRule="auto"/>
              <w:jc w:val="both"/>
              <w:rPr>
                <w:rFonts w:ascii="Aptos" w:eastAsiaTheme="minorHAnsi" w:hAnsi="Aptos" w:cs="Arial"/>
                <w:bCs/>
                <w:color w:val="0563C1" w:themeColor="hyperlink"/>
                <w:sz w:val="21"/>
                <w:szCs w:val="21"/>
                <w:u w:val="single"/>
                <w:lang w:val="en-ZA"/>
              </w:rPr>
            </w:pPr>
            <w:r w:rsidRPr="006415F5">
              <w:rPr>
                <w:rFonts w:ascii="Aptos" w:eastAsiaTheme="minorHAnsi" w:hAnsi="Aptos" w:cs="Arial"/>
                <w:bCs/>
                <w:sz w:val="21"/>
                <w:szCs w:val="21"/>
                <w:lang w:val="en-ZA"/>
              </w:rPr>
              <w:t xml:space="preserve">Provided that a person who obtained South African citizenship on or after the coming to effect of the interim Constitution, is deemed not to be an HDI. </w:t>
            </w:r>
          </w:p>
        </w:tc>
      </w:tr>
    </w:tbl>
    <w:p w14:paraId="3A6526F8" w14:textId="77777777" w:rsidR="00187974" w:rsidRPr="006415F5" w:rsidRDefault="00187974" w:rsidP="00187974">
      <w:pPr>
        <w:autoSpaceDE w:val="0"/>
        <w:autoSpaceDN w:val="0"/>
        <w:adjustRightInd w:val="0"/>
        <w:jc w:val="both"/>
        <w:rPr>
          <w:rFonts w:ascii="Aptos" w:eastAsia="Times New Roman" w:hAnsi="Aptos" w:cs="Arial"/>
          <w:b/>
          <w:bCs/>
          <w:color w:val="000000"/>
          <w:sz w:val="21"/>
          <w:szCs w:val="21"/>
        </w:rPr>
      </w:pPr>
    </w:p>
    <w:p w14:paraId="31EBD35A" w14:textId="3CE2F180" w:rsidR="00187974" w:rsidRPr="006415F5" w:rsidRDefault="00187974">
      <w:pPr>
        <w:rPr>
          <w:rFonts w:ascii="Aptos" w:hAnsi="Aptos"/>
          <w:sz w:val="21"/>
          <w:szCs w:val="21"/>
        </w:rPr>
      </w:pPr>
      <w:r w:rsidRPr="006415F5">
        <w:rPr>
          <w:rFonts w:ascii="Aptos" w:hAnsi="Aptos"/>
          <w:sz w:val="21"/>
          <w:szCs w:val="21"/>
        </w:rPr>
        <w:br w:type="page"/>
      </w:r>
    </w:p>
    <w:p w14:paraId="3CC0CB3C" w14:textId="4BA7489E" w:rsidR="004A7B51" w:rsidRPr="00C411F9" w:rsidRDefault="00C411F9" w:rsidP="00C411F9">
      <w:pPr>
        <w:pStyle w:val="Caption"/>
        <w:rPr>
          <w:rFonts w:ascii="Aptos" w:eastAsia="Times New Roman" w:hAnsi="Aptos" w:cs="Times New Roman"/>
          <w:bCs w:val="0"/>
          <w:color w:val="C00000"/>
          <w:lang w:val="en-US"/>
        </w:rPr>
      </w:pPr>
      <w:bookmarkStart w:id="11" w:name="_Toc223113400"/>
      <w:r w:rsidRPr="00C411F9">
        <w:rPr>
          <w:rFonts w:ascii="Aptos" w:eastAsia="Times New Roman" w:hAnsi="Aptos" w:cs="Times New Roman"/>
          <w:bCs w:val="0"/>
          <w:color w:val="C00000"/>
          <w:lang w:val="en-US"/>
        </w:rPr>
        <w:lastRenderedPageBreak/>
        <w:t xml:space="preserve">Table </w:t>
      </w:r>
      <w:r w:rsidRPr="00C411F9">
        <w:rPr>
          <w:rFonts w:ascii="Aptos" w:eastAsia="Times New Roman" w:hAnsi="Aptos" w:cs="Times New Roman"/>
          <w:bCs w:val="0"/>
          <w:color w:val="C00000"/>
          <w:lang w:val="en-US"/>
        </w:rPr>
        <w:fldChar w:fldCharType="begin"/>
      </w:r>
      <w:r w:rsidRPr="00C411F9">
        <w:rPr>
          <w:rFonts w:ascii="Aptos" w:eastAsia="Times New Roman" w:hAnsi="Aptos" w:cs="Times New Roman"/>
          <w:bCs w:val="0"/>
          <w:color w:val="C00000"/>
          <w:lang w:val="en-US"/>
        </w:rPr>
        <w:instrText xml:space="preserve"> SEQ Table \* ARABIC </w:instrText>
      </w:r>
      <w:r w:rsidRPr="00C411F9">
        <w:rPr>
          <w:rFonts w:ascii="Aptos" w:eastAsia="Times New Roman" w:hAnsi="Aptos" w:cs="Times New Roman"/>
          <w:bCs w:val="0"/>
          <w:color w:val="C00000"/>
          <w:lang w:val="en-US"/>
        </w:rPr>
        <w:fldChar w:fldCharType="separate"/>
      </w:r>
      <w:r w:rsidR="009F56DC">
        <w:rPr>
          <w:rFonts w:ascii="Aptos" w:eastAsia="Times New Roman" w:hAnsi="Aptos" w:cs="Times New Roman"/>
          <w:bCs w:val="0"/>
          <w:noProof/>
          <w:color w:val="C00000"/>
          <w:lang w:val="en-US"/>
        </w:rPr>
        <w:t>1</w:t>
      </w:r>
      <w:r w:rsidRPr="00C411F9">
        <w:rPr>
          <w:rFonts w:ascii="Aptos" w:eastAsia="Times New Roman" w:hAnsi="Aptos" w:cs="Times New Roman"/>
          <w:bCs w:val="0"/>
          <w:color w:val="C00000"/>
          <w:lang w:val="en-US"/>
        </w:rPr>
        <w:fldChar w:fldCharType="end"/>
      </w:r>
      <w:r w:rsidRPr="00C411F9">
        <w:rPr>
          <w:rFonts w:ascii="Aptos" w:eastAsia="Times New Roman" w:hAnsi="Aptos" w:cs="Times New Roman"/>
          <w:bCs w:val="0"/>
          <w:color w:val="C00000"/>
          <w:lang w:val="en-US"/>
        </w:rPr>
        <w:t>: Bid Documents Checklist and Returnable</w:t>
      </w:r>
      <w:bookmarkEnd w:id="11"/>
    </w:p>
    <w:tbl>
      <w:tblPr>
        <w:tblStyle w:val="TableGrid"/>
        <w:tblW w:w="9076" w:type="dxa"/>
        <w:tblLayout w:type="fixed"/>
        <w:tblLook w:val="04A0" w:firstRow="1" w:lastRow="0" w:firstColumn="1" w:lastColumn="0" w:noHBand="0" w:noVBand="1"/>
      </w:tblPr>
      <w:tblGrid>
        <w:gridCol w:w="567"/>
        <w:gridCol w:w="5382"/>
        <w:gridCol w:w="992"/>
        <w:gridCol w:w="992"/>
        <w:gridCol w:w="1143"/>
      </w:tblGrid>
      <w:tr w:rsidR="00072F5A" w:rsidRPr="006415F5" w14:paraId="399A14A7" w14:textId="77777777" w:rsidTr="6EB1AD79">
        <w:trPr>
          <w:tblHeader/>
        </w:trPr>
        <w:tc>
          <w:tcPr>
            <w:tcW w:w="567" w:type="dxa"/>
            <w:shd w:val="clear" w:color="auto" w:fill="C00000"/>
            <w:vAlign w:val="center"/>
          </w:tcPr>
          <w:p w14:paraId="5195104E" w14:textId="77777777" w:rsidR="00072F5A" w:rsidRPr="006415F5" w:rsidRDefault="00072F5A" w:rsidP="008B6374">
            <w:pPr>
              <w:widowControl w:val="0"/>
              <w:spacing w:after="120"/>
              <w:contextualSpacing/>
              <w:rPr>
                <w:rFonts w:ascii="Aptos" w:hAnsi="Aptos"/>
                <w:bCs/>
                <w:color w:val="FFFFFF" w:themeColor="background1"/>
                <w:sz w:val="18"/>
                <w:szCs w:val="18"/>
              </w:rPr>
            </w:pPr>
            <w:r w:rsidRPr="006415F5">
              <w:rPr>
                <w:rFonts w:ascii="Aptos" w:hAnsi="Aptos"/>
                <w:bCs/>
                <w:color w:val="FFFFFF" w:themeColor="background1"/>
                <w:sz w:val="18"/>
                <w:szCs w:val="18"/>
              </w:rPr>
              <w:t>#</w:t>
            </w:r>
          </w:p>
        </w:tc>
        <w:tc>
          <w:tcPr>
            <w:tcW w:w="5382" w:type="dxa"/>
            <w:shd w:val="clear" w:color="auto" w:fill="C00000"/>
            <w:vAlign w:val="center"/>
          </w:tcPr>
          <w:p w14:paraId="5E9F5A9F" w14:textId="77777777" w:rsidR="00072F5A" w:rsidRPr="006415F5" w:rsidRDefault="00072F5A" w:rsidP="008B6374">
            <w:pPr>
              <w:widowControl w:val="0"/>
              <w:spacing w:after="120"/>
              <w:contextualSpacing/>
              <w:jc w:val="both"/>
              <w:rPr>
                <w:rFonts w:ascii="Aptos" w:hAnsi="Aptos"/>
                <w:bCs/>
                <w:color w:val="FFFFFF" w:themeColor="background1"/>
                <w:sz w:val="18"/>
                <w:szCs w:val="18"/>
              </w:rPr>
            </w:pPr>
            <w:r w:rsidRPr="006415F5">
              <w:rPr>
                <w:rFonts w:ascii="Aptos" w:hAnsi="Aptos"/>
                <w:bCs/>
                <w:color w:val="FFFFFF" w:themeColor="background1"/>
                <w:sz w:val="18"/>
                <w:szCs w:val="18"/>
              </w:rPr>
              <w:t>Document Name</w:t>
            </w:r>
            <w:r w:rsidRPr="006415F5">
              <w:rPr>
                <w:rFonts w:ascii="Aptos" w:hAnsi="Aptos"/>
                <w:bCs/>
                <w:color w:val="FFFFFF" w:themeColor="background1"/>
                <w:sz w:val="18"/>
                <w:szCs w:val="18"/>
                <w:vertAlign w:val="superscript"/>
              </w:rPr>
              <w:footnoteReference w:id="1"/>
            </w:r>
          </w:p>
        </w:tc>
        <w:tc>
          <w:tcPr>
            <w:tcW w:w="992" w:type="dxa"/>
            <w:shd w:val="clear" w:color="auto" w:fill="C00000"/>
            <w:vAlign w:val="center"/>
          </w:tcPr>
          <w:p w14:paraId="2264813F" w14:textId="77777777" w:rsidR="00072F5A" w:rsidRPr="006415F5" w:rsidRDefault="00072F5A" w:rsidP="008B6374">
            <w:pPr>
              <w:widowControl w:val="0"/>
              <w:spacing w:after="120"/>
              <w:contextualSpacing/>
              <w:jc w:val="center"/>
              <w:rPr>
                <w:rFonts w:ascii="Aptos" w:hAnsi="Aptos"/>
                <w:bCs/>
                <w:color w:val="FFFFFF" w:themeColor="background1"/>
                <w:sz w:val="18"/>
                <w:szCs w:val="18"/>
              </w:rPr>
            </w:pPr>
            <w:r w:rsidRPr="006415F5">
              <w:rPr>
                <w:rFonts w:ascii="Aptos" w:hAnsi="Aptos"/>
                <w:bCs/>
                <w:color w:val="FFFFFF" w:themeColor="background1"/>
                <w:sz w:val="18"/>
                <w:szCs w:val="18"/>
              </w:rPr>
              <w:t>Included in the published bid document?</w:t>
            </w:r>
          </w:p>
        </w:tc>
        <w:tc>
          <w:tcPr>
            <w:tcW w:w="992" w:type="dxa"/>
            <w:shd w:val="clear" w:color="auto" w:fill="C00000"/>
            <w:vAlign w:val="center"/>
          </w:tcPr>
          <w:p w14:paraId="04BF0E8E" w14:textId="77777777" w:rsidR="00072F5A" w:rsidRPr="006415F5" w:rsidRDefault="00072F5A" w:rsidP="008B6374">
            <w:pPr>
              <w:widowControl w:val="0"/>
              <w:spacing w:after="120"/>
              <w:contextualSpacing/>
              <w:jc w:val="center"/>
              <w:rPr>
                <w:rFonts w:ascii="Aptos" w:hAnsi="Aptos"/>
                <w:bCs/>
                <w:color w:val="FFFFFF" w:themeColor="background1"/>
                <w:sz w:val="18"/>
                <w:szCs w:val="18"/>
              </w:rPr>
            </w:pPr>
            <w:r w:rsidRPr="006415F5">
              <w:rPr>
                <w:rFonts w:ascii="Aptos" w:hAnsi="Aptos"/>
                <w:bCs/>
                <w:color w:val="FFFFFF" w:themeColor="background1"/>
                <w:sz w:val="18"/>
                <w:szCs w:val="18"/>
              </w:rPr>
              <w:t>To be returned by the bidder?</w:t>
            </w:r>
          </w:p>
        </w:tc>
        <w:tc>
          <w:tcPr>
            <w:tcW w:w="1143" w:type="dxa"/>
            <w:shd w:val="clear" w:color="auto" w:fill="C00000"/>
            <w:vAlign w:val="center"/>
          </w:tcPr>
          <w:p w14:paraId="4F60944F" w14:textId="77777777" w:rsidR="006415F5" w:rsidRPr="006415F5" w:rsidRDefault="00072F5A" w:rsidP="008B6374">
            <w:pPr>
              <w:widowControl w:val="0"/>
              <w:spacing w:after="120"/>
              <w:contextualSpacing/>
              <w:jc w:val="center"/>
              <w:rPr>
                <w:rFonts w:ascii="Aptos" w:hAnsi="Aptos"/>
                <w:bCs/>
                <w:color w:val="FFFFFF" w:themeColor="background1"/>
                <w:sz w:val="18"/>
                <w:szCs w:val="18"/>
              </w:rPr>
            </w:pPr>
            <w:r w:rsidRPr="006415F5">
              <w:rPr>
                <w:rFonts w:ascii="Aptos" w:hAnsi="Aptos"/>
                <w:bCs/>
                <w:color w:val="FFFFFF" w:themeColor="background1"/>
                <w:sz w:val="18"/>
                <w:szCs w:val="18"/>
              </w:rPr>
              <w:t xml:space="preserve">Bidder to tick </w:t>
            </w:r>
          </w:p>
          <w:p w14:paraId="2D0ED8BE" w14:textId="77777777" w:rsidR="006415F5" w:rsidRPr="006415F5" w:rsidRDefault="00072F5A" w:rsidP="008B6374">
            <w:pPr>
              <w:widowControl w:val="0"/>
              <w:spacing w:after="120"/>
              <w:contextualSpacing/>
              <w:jc w:val="center"/>
              <w:rPr>
                <w:rFonts w:ascii="Aptos" w:hAnsi="Aptos"/>
                <w:bCs/>
                <w:color w:val="FFFFFF" w:themeColor="background1"/>
                <w:sz w:val="18"/>
                <w:szCs w:val="18"/>
              </w:rPr>
            </w:pPr>
            <w:r w:rsidRPr="006415F5">
              <w:rPr>
                <w:rFonts w:ascii="Aptos" w:hAnsi="Aptos"/>
                <w:bCs/>
                <w:color w:val="FFFFFF" w:themeColor="background1"/>
                <w:sz w:val="18"/>
                <w:szCs w:val="18"/>
              </w:rPr>
              <w:t xml:space="preserve">Yes </w:t>
            </w:r>
          </w:p>
          <w:p w14:paraId="309E07B2" w14:textId="47268D7D" w:rsidR="00072F5A" w:rsidRPr="006415F5" w:rsidRDefault="00072F5A" w:rsidP="008B6374">
            <w:pPr>
              <w:widowControl w:val="0"/>
              <w:spacing w:after="120"/>
              <w:contextualSpacing/>
              <w:jc w:val="center"/>
              <w:rPr>
                <w:rFonts w:ascii="Aptos" w:hAnsi="Aptos"/>
                <w:bCs/>
                <w:color w:val="FFFFFF" w:themeColor="background1"/>
                <w:sz w:val="18"/>
                <w:szCs w:val="18"/>
              </w:rPr>
            </w:pPr>
            <w:r w:rsidRPr="006415F5">
              <w:rPr>
                <w:rFonts w:ascii="Aptos" w:hAnsi="Aptos"/>
                <w:bCs/>
                <w:color w:val="FFFFFF" w:themeColor="background1"/>
                <w:sz w:val="18"/>
                <w:szCs w:val="18"/>
              </w:rPr>
              <w:t>if the document is submitted</w:t>
            </w:r>
          </w:p>
        </w:tc>
      </w:tr>
      <w:tr w:rsidR="00072F5A" w:rsidRPr="006415F5" w14:paraId="7A84E790" w14:textId="77777777" w:rsidTr="6EB1AD79">
        <w:trPr>
          <w:trHeight w:val="460"/>
        </w:trPr>
        <w:tc>
          <w:tcPr>
            <w:tcW w:w="9076" w:type="dxa"/>
            <w:gridSpan w:val="5"/>
            <w:shd w:val="clear" w:color="auto" w:fill="FFFFFF" w:themeFill="background1"/>
            <w:vAlign w:val="center"/>
          </w:tcPr>
          <w:p w14:paraId="67170E1A" w14:textId="31D3277E" w:rsidR="00072F5A" w:rsidRPr="006415F5" w:rsidRDefault="00113410" w:rsidP="008B6374">
            <w:pPr>
              <w:widowControl w:val="0"/>
              <w:spacing w:after="120"/>
              <w:contextualSpacing/>
              <w:rPr>
                <w:rFonts w:ascii="Aptos" w:hAnsi="Aptos"/>
                <w:b/>
                <w:color w:val="C00000"/>
                <w:sz w:val="18"/>
                <w:szCs w:val="18"/>
              </w:rPr>
            </w:pPr>
            <w:r w:rsidRPr="006415F5">
              <w:rPr>
                <w:rFonts w:ascii="Aptos" w:hAnsi="Aptos"/>
                <w:b/>
                <w:color w:val="C00000"/>
                <w:sz w:val="18"/>
                <w:szCs w:val="18"/>
              </w:rPr>
              <w:t xml:space="preserve">PHASE 1: MANDATORY REQUIREMENTS EVALUATION </w:t>
            </w:r>
          </w:p>
        </w:tc>
      </w:tr>
      <w:tr w:rsidR="006415F5" w:rsidRPr="006415F5" w14:paraId="43DC7763" w14:textId="77777777" w:rsidTr="6EB1AD79">
        <w:trPr>
          <w:trHeight w:val="460"/>
        </w:trPr>
        <w:tc>
          <w:tcPr>
            <w:tcW w:w="567" w:type="dxa"/>
            <w:shd w:val="clear" w:color="auto" w:fill="FFFFFF" w:themeFill="background1"/>
            <w:vAlign w:val="center"/>
          </w:tcPr>
          <w:p w14:paraId="58F22B1C" w14:textId="77777777" w:rsidR="006415F5" w:rsidRPr="006415F5" w:rsidRDefault="006415F5" w:rsidP="006415F5">
            <w:pPr>
              <w:pStyle w:val="ListParagraph"/>
              <w:widowControl w:val="0"/>
              <w:numPr>
                <w:ilvl w:val="0"/>
                <w:numId w:val="21"/>
              </w:numPr>
              <w:tabs>
                <w:tab w:val="left" w:pos="459"/>
              </w:tabs>
              <w:contextualSpacing/>
              <w:rPr>
                <w:rFonts w:ascii="Aptos" w:hAnsi="Aptos"/>
                <w:bCs/>
                <w:sz w:val="18"/>
                <w:szCs w:val="18"/>
              </w:rPr>
            </w:pPr>
          </w:p>
        </w:tc>
        <w:tc>
          <w:tcPr>
            <w:tcW w:w="5382" w:type="dxa"/>
            <w:shd w:val="clear" w:color="auto" w:fill="FFFFFF" w:themeFill="background1"/>
            <w:vAlign w:val="center"/>
          </w:tcPr>
          <w:p w14:paraId="5D6CBC51" w14:textId="3E8A7CA4" w:rsidR="006415F5" w:rsidRPr="006415F5" w:rsidRDefault="006415F5" w:rsidP="006415F5">
            <w:pPr>
              <w:widowControl w:val="0"/>
              <w:contextualSpacing/>
              <w:jc w:val="both"/>
              <w:rPr>
                <w:rFonts w:ascii="Aptos" w:hAnsi="Aptos"/>
                <w:sz w:val="18"/>
                <w:szCs w:val="18"/>
              </w:rPr>
            </w:pPr>
            <w:r w:rsidRPr="006415F5">
              <w:rPr>
                <w:rFonts w:ascii="Aptos" w:hAnsi="Aptos"/>
                <w:sz w:val="18"/>
                <w:szCs w:val="18"/>
              </w:rPr>
              <w:t xml:space="preserve">Pricing </w:t>
            </w:r>
            <w:r w:rsidRPr="00A44A39">
              <w:rPr>
                <w:rFonts w:ascii="Aptos" w:hAnsi="Aptos"/>
                <w:sz w:val="18"/>
                <w:szCs w:val="18"/>
              </w:rPr>
              <w:t xml:space="preserve">Schedule (Annexure </w:t>
            </w:r>
            <w:r w:rsidR="00116142">
              <w:rPr>
                <w:rFonts w:ascii="Aptos" w:hAnsi="Aptos"/>
                <w:sz w:val="18"/>
                <w:szCs w:val="18"/>
              </w:rPr>
              <w:t>B</w:t>
            </w:r>
            <w:r w:rsidRPr="00A44A39">
              <w:rPr>
                <w:rFonts w:ascii="Aptos" w:hAnsi="Aptos"/>
                <w:sz w:val="18"/>
                <w:szCs w:val="18"/>
              </w:rPr>
              <w:t>)</w:t>
            </w:r>
          </w:p>
        </w:tc>
        <w:tc>
          <w:tcPr>
            <w:tcW w:w="992" w:type="dxa"/>
            <w:shd w:val="clear" w:color="auto" w:fill="FFFFFF" w:themeFill="background1"/>
            <w:vAlign w:val="center"/>
          </w:tcPr>
          <w:p w14:paraId="2F8165E4" w14:textId="6A696E6C" w:rsidR="006415F5" w:rsidRPr="006415F5" w:rsidRDefault="006415F5" w:rsidP="006415F5">
            <w:pPr>
              <w:widowControl w:val="0"/>
              <w:contextualSpacing/>
              <w:jc w:val="center"/>
              <w:rPr>
                <w:rFonts w:ascii="Aptos" w:hAnsi="Aptos"/>
                <w:sz w:val="18"/>
                <w:szCs w:val="18"/>
              </w:rPr>
            </w:pPr>
            <w:r w:rsidRPr="006415F5">
              <w:rPr>
                <w:rFonts w:ascii="Aptos" w:hAnsi="Aptos"/>
                <w:sz w:val="18"/>
                <w:szCs w:val="18"/>
              </w:rPr>
              <w:t>Yes</w:t>
            </w:r>
          </w:p>
        </w:tc>
        <w:tc>
          <w:tcPr>
            <w:tcW w:w="992" w:type="dxa"/>
            <w:shd w:val="clear" w:color="auto" w:fill="FFFFFF" w:themeFill="background1"/>
            <w:vAlign w:val="center"/>
          </w:tcPr>
          <w:p w14:paraId="122E95FA" w14:textId="69BE145A" w:rsidR="006415F5" w:rsidRPr="006415F5" w:rsidRDefault="006415F5" w:rsidP="006415F5">
            <w:pPr>
              <w:widowControl w:val="0"/>
              <w:contextualSpacing/>
              <w:jc w:val="center"/>
              <w:rPr>
                <w:rFonts w:ascii="Aptos" w:hAnsi="Aptos"/>
                <w:sz w:val="18"/>
                <w:szCs w:val="18"/>
              </w:rPr>
            </w:pPr>
            <w:r w:rsidRPr="006415F5">
              <w:rPr>
                <w:rFonts w:ascii="Aptos" w:hAnsi="Aptos"/>
                <w:sz w:val="18"/>
                <w:szCs w:val="18"/>
              </w:rPr>
              <w:t>Yes</w:t>
            </w:r>
          </w:p>
        </w:tc>
        <w:tc>
          <w:tcPr>
            <w:tcW w:w="1143" w:type="dxa"/>
            <w:shd w:val="clear" w:color="auto" w:fill="FFFFFF" w:themeFill="background1"/>
            <w:vAlign w:val="center"/>
          </w:tcPr>
          <w:p w14:paraId="203C4980" w14:textId="77777777" w:rsidR="006415F5" w:rsidRPr="006415F5" w:rsidRDefault="006415F5" w:rsidP="006415F5">
            <w:pPr>
              <w:widowControl w:val="0"/>
              <w:contextualSpacing/>
              <w:jc w:val="center"/>
              <w:rPr>
                <w:rFonts w:ascii="Aptos" w:hAnsi="Aptos"/>
                <w:sz w:val="18"/>
                <w:szCs w:val="18"/>
              </w:rPr>
            </w:pPr>
          </w:p>
        </w:tc>
      </w:tr>
      <w:tr w:rsidR="00942462" w:rsidRPr="006415F5" w14:paraId="4146C0F1" w14:textId="77777777" w:rsidTr="6EB1AD79">
        <w:trPr>
          <w:trHeight w:val="460"/>
        </w:trPr>
        <w:tc>
          <w:tcPr>
            <w:tcW w:w="567" w:type="dxa"/>
            <w:shd w:val="clear" w:color="auto" w:fill="FFFFFF" w:themeFill="background1"/>
            <w:vAlign w:val="center"/>
          </w:tcPr>
          <w:p w14:paraId="172C6CBF" w14:textId="77777777" w:rsidR="00942462" w:rsidRPr="006415F5" w:rsidRDefault="00942462" w:rsidP="00942462">
            <w:pPr>
              <w:pStyle w:val="ListParagraph"/>
              <w:widowControl w:val="0"/>
              <w:numPr>
                <w:ilvl w:val="0"/>
                <w:numId w:val="21"/>
              </w:numPr>
              <w:tabs>
                <w:tab w:val="left" w:pos="459"/>
              </w:tabs>
              <w:contextualSpacing/>
              <w:rPr>
                <w:rFonts w:ascii="Aptos" w:hAnsi="Aptos"/>
                <w:bCs/>
                <w:sz w:val="18"/>
                <w:szCs w:val="18"/>
              </w:rPr>
            </w:pPr>
          </w:p>
        </w:tc>
        <w:tc>
          <w:tcPr>
            <w:tcW w:w="5382" w:type="dxa"/>
            <w:shd w:val="clear" w:color="auto" w:fill="FFFFFF" w:themeFill="background1"/>
            <w:vAlign w:val="center"/>
          </w:tcPr>
          <w:p w14:paraId="1E54A6FE" w14:textId="425DB75B" w:rsidR="00942462" w:rsidRPr="006415F5" w:rsidRDefault="00942462" w:rsidP="00942462">
            <w:pPr>
              <w:widowControl w:val="0"/>
              <w:contextualSpacing/>
              <w:rPr>
                <w:rFonts w:ascii="Aptos" w:hAnsi="Aptos"/>
                <w:sz w:val="18"/>
                <w:szCs w:val="18"/>
              </w:rPr>
            </w:pPr>
            <w:r w:rsidRPr="00942462">
              <w:rPr>
                <w:rFonts w:ascii="Aptos" w:hAnsi="Aptos"/>
                <w:sz w:val="18"/>
                <w:szCs w:val="18"/>
              </w:rPr>
              <w:t>SAHPRA License</w:t>
            </w:r>
          </w:p>
        </w:tc>
        <w:tc>
          <w:tcPr>
            <w:tcW w:w="992" w:type="dxa"/>
            <w:shd w:val="clear" w:color="auto" w:fill="FFFFFF" w:themeFill="background1"/>
            <w:vAlign w:val="center"/>
          </w:tcPr>
          <w:p w14:paraId="30971C51" w14:textId="204FFFEB" w:rsidR="00942462" w:rsidRPr="006415F5" w:rsidRDefault="00942462" w:rsidP="00942462">
            <w:pPr>
              <w:widowControl w:val="0"/>
              <w:contextualSpacing/>
              <w:jc w:val="center"/>
              <w:rPr>
                <w:rFonts w:ascii="Aptos" w:hAnsi="Aptos"/>
                <w:sz w:val="18"/>
                <w:szCs w:val="18"/>
              </w:rPr>
            </w:pPr>
            <w:r w:rsidRPr="00942462">
              <w:rPr>
                <w:rFonts w:ascii="Aptos" w:hAnsi="Aptos"/>
                <w:sz w:val="18"/>
                <w:szCs w:val="18"/>
              </w:rPr>
              <w:t xml:space="preserve">No </w:t>
            </w:r>
          </w:p>
        </w:tc>
        <w:tc>
          <w:tcPr>
            <w:tcW w:w="992" w:type="dxa"/>
            <w:shd w:val="clear" w:color="auto" w:fill="FFFFFF" w:themeFill="background1"/>
            <w:vAlign w:val="center"/>
          </w:tcPr>
          <w:p w14:paraId="30261230" w14:textId="38199664" w:rsidR="00942462" w:rsidRPr="006415F5" w:rsidRDefault="00942462" w:rsidP="00942462">
            <w:pPr>
              <w:widowControl w:val="0"/>
              <w:contextualSpacing/>
              <w:jc w:val="center"/>
              <w:rPr>
                <w:rFonts w:ascii="Aptos" w:hAnsi="Aptos"/>
                <w:sz w:val="18"/>
                <w:szCs w:val="18"/>
              </w:rPr>
            </w:pPr>
            <w:r w:rsidRPr="00942462">
              <w:rPr>
                <w:rFonts w:ascii="Aptos" w:hAnsi="Aptos"/>
                <w:sz w:val="18"/>
                <w:szCs w:val="18"/>
              </w:rPr>
              <w:t>Yes</w:t>
            </w:r>
          </w:p>
        </w:tc>
        <w:tc>
          <w:tcPr>
            <w:tcW w:w="1143" w:type="dxa"/>
            <w:shd w:val="clear" w:color="auto" w:fill="FFFFFF" w:themeFill="background1"/>
            <w:vAlign w:val="center"/>
          </w:tcPr>
          <w:p w14:paraId="3F948F35" w14:textId="77777777" w:rsidR="00942462" w:rsidRPr="006415F5" w:rsidRDefault="00942462" w:rsidP="00942462">
            <w:pPr>
              <w:widowControl w:val="0"/>
              <w:contextualSpacing/>
              <w:jc w:val="center"/>
              <w:rPr>
                <w:rFonts w:ascii="Aptos" w:hAnsi="Aptos"/>
                <w:sz w:val="18"/>
                <w:szCs w:val="18"/>
              </w:rPr>
            </w:pPr>
          </w:p>
        </w:tc>
      </w:tr>
      <w:tr w:rsidR="00942462" w:rsidRPr="006415F5" w14:paraId="0AECD3D7" w14:textId="77777777" w:rsidTr="6EB1AD79">
        <w:trPr>
          <w:trHeight w:val="460"/>
        </w:trPr>
        <w:tc>
          <w:tcPr>
            <w:tcW w:w="9076" w:type="dxa"/>
            <w:gridSpan w:val="5"/>
            <w:shd w:val="clear" w:color="auto" w:fill="FFFFFF" w:themeFill="background1"/>
            <w:vAlign w:val="center"/>
          </w:tcPr>
          <w:p w14:paraId="4B25F9CC" w14:textId="74486F1F" w:rsidR="00942462" w:rsidRPr="006415F5" w:rsidRDefault="00942462" w:rsidP="003510E0">
            <w:pPr>
              <w:widowControl w:val="0"/>
              <w:contextualSpacing/>
              <w:rPr>
                <w:rFonts w:ascii="Aptos" w:hAnsi="Aptos"/>
                <w:sz w:val="18"/>
                <w:szCs w:val="18"/>
              </w:rPr>
            </w:pPr>
            <w:r w:rsidRPr="006415F5">
              <w:rPr>
                <w:rFonts w:ascii="Aptos" w:hAnsi="Aptos"/>
                <w:b/>
                <w:color w:val="C00000"/>
                <w:sz w:val="18"/>
                <w:szCs w:val="18"/>
              </w:rPr>
              <w:t>PHASE 2: EVALUATION OF ADMINISTRATIVE REQUIREMENTS</w:t>
            </w:r>
          </w:p>
        </w:tc>
      </w:tr>
      <w:tr w:rsidR="00942462" w:rsidRPr="006415F5" w14:paraId="680D00CC" w14:textId="77777777" w:rsidTr="6EB1AD79">
        <w:trPr>
          <w:trHeight w:val="460"/>
        </w:trPr>
        <w:tc>
          <w:tcPr>
            <w:tcW w:w="567" w:type="dxa"/>
            <w:shd w:val="clear" w:color="auto" w:fill="FFFFFF" w:themeFill="background1"/>
            <w:vAlign w:val="center"/>
          </w:tcPr>
          <w:p w14:paraId="57B483A2" w14:textId="77777777" w:rsidR="00942462" w:rsidRPr="006415F5" w:rsidRDefault="00942462" w:rsidP="00942462">
            <w:pPr>
              <w:pStyle w:val="ListParagraph"/>
              <w:widowControl w:val="0"/>
              <w:numPr>
                <w:ilvl w:val="0"/>
                <w:numId w:val="21"/>
              </w:numPr>
              <w:tabs>
                <w:tab w:val="left" w:pos="459"/>
              </w:tabs>
              <w:spacing w:after="120"/>
              <w:contextualSpacing/>
              <w:rPr>
                <w:rFonts w:ascii="Aptos" w:hAnsi="Aptos"/>
                <w:bCs/>
                <w:sz w:val="18"/>
                <w:szCs w:val="18"/>
              </w:rPr>
            </w:pPr>
          </w:p>
        </w:tc>
        <w:tc>
          <w:tcPr>
            <w:tcW w:w="5382" w:type="dxa"/>
            <w:shd w:val="clear" w:color="auto" w:fill="FFFFFF" w:themeFill="background1"/>
            <w:vAlign w:val="center"/>
          </w:tcPr>
          <w:p w14:paraId="432AD5A9" w14:textId="77777777" w:rsidR="00942462" w:rsidRPr="006415F5" w:rsidRDefault="00942462" w:rsidP="00942462">
            <w:pPr>
              <w:widowControl w:val="0"/>
              <w:spacing w:after="120"/>
              <w:contextualSpacing/>
              <w:jc w:val="both"/>
              <w:rPr>
                <w:rFonts w:ascii="Aptos" w:hAnsi="Aptos"/>
                <w:sz w:val="18"/>
                <w:szCs w:val="18"/>
              </w:rPr>
            </w:pPr>
            <w:r w:rsidRPr="006415F5">
              <w:rPr>
                <w:rFonts w:ascii="Aptos" w:hAnsi="Aptos"/>
                <w:sz w:val="18"/>
                <w:szCs w:val="18"/>
              </w:rPr>
              <w:t xml:space="preserve">SBD 1 Invitation to Bid </w:t>
            </w:r>
          </w:p>
        </w:tc>
        <w:tc>
          <w:tcPr>
            <w:tcW w:w="992" w:type="dxa"/>
            <w:shd w:val="clear" w:color="auto" w:fill="FFFFFF" w:themeFill="background1"/>
            <w:vAlign w:val="center"/>
          </w:tcPr>
          <w:p w14:paraId="5D539F3E" w14:textId="77777777" w:rsidR="00942462" w:rsidRPr="006415F5" w:rsidRDefault="00942462" w:rsidP="00942462">
            <w:pPr>
              <w:widowControl w:val="0"/>
              <w:spacing w:after="120"/>
              <w:contextualSpacing/>
              <w:jc w:val="center"/>
              <w:rPr>
                <w:rFonts w:ascii="Aptos" w:hAnsi="Aptos"/>
                <w:sz w:val="18"/>
                <w:szCs w:val="18"/>
              </w:rPr>
            </w:pPr>
            <w:r w:rsidRPr="006415F5">
              <w:rPr>
                <w:rFonts w:ascii="Aptos" w:hAnsi="Aptos"/>
                <w:sz w:val="18"/>
                <w:szCs w:val="18"/>
              </w:rPr>
              <w:t>Yes</w:t>
            </w:r>
          </w:p>
        </w:tc>
        <w:tc>
          <w:tcPr>
            <w:tcW w:w="992" w:type="dxa"/>
            <w:shd w:val="clear" w:color="auto" w:fill="FFFFFF" w:themeFill="background1"/>
            <w:vAlign w:val="center"/>
          </w:tcPr>
          <w:p w14:paraId="6C10E81C" w14:textId="77777777" w:rsidR="00942462" w:rsidRPr="006415F5" w:rsidRDefault="00942462" w:rsidP="00942462">
            <w:pPr>
              <w:widowControl w:val="0"/>
              <w:spacing w:after="120"/>
              <w:contextualSpacing/>
              <w:jc w:val="center"/>
              <w:rPr>
                <w:rFonts w:ascii="Aptos" w:hAnsi="Aptos"/>
                <w:sz w:val="18"/>
                <w:szCs w:val="18"/>
              </w:rPr>
            </w:pPr>
            <w:r w:rsidRPr="006415F5">
              <w:rPr>
                <w:rFonts w:ascii="Aptos" w:hAnsi="Aptos"/>
                <w:sz w:val="18"/>
                <w:szCs w:val="18"/>
              </w:rPr>
              <w:t>Yes</w:t>
            </w:r>
          </w:p>
        </w:tc>
        <w:tc>
          <w:tcPr>
            <w:tcW w:w="1143" w:type="dxa"/>
            <w:shd w:val="clear" w:color="auto" w:fill="FFFFFF" w:themeFill="background1"/>
            <w:vAlign w:val="center"/>
          </w:tcPr>
          <w:p w14:paraId="5FA56B2A" w14:textId="77777777" w:rsidR="00942462" w:rsidRPr="006415F5" w:rsidRDefault="00942462" w:rsidP="00942462">
            <w:pPr>
              <w:widowControl w:val="0"/>
              <w:spacing w:after="120"/>
              <w:contextualSpacing/>
              <w:jc w:val="center"/>
              <w:rPr>
                <w:rFonts w:ascii="Aptos" w:hAnsi="Aptos"/>
                <w:sz w:val="18"/>
                <w:szCs w:val="18"/>
              </w:rPr>
            </w:pPr>
          </w:p>
        </w:tc>
      </w:tr>
      <w:tr w:rsidR="00942462" w:rsidRPr="006415F5" w14:paraId="4DD8B7E4" w14:textId="77777777" w:rsidTr="6EB1AD79">
        <w:trPr>
          <w:trHeight w:val="460"/>
        </w:trPr>
        <w:tc>
          <w:tcPr>
            <w:tcW w:w="567" w:type="dxa"/>
            <w:shd w:val="clear" w:color="auto" w:fill="FFFFFF" w:themeFill="background1"/>
            <w:vAlign w:val="center"/>
          </w:tcPr>
          <w:p w14:paraId="55E48A71" w14:textId="77777777" w:rsidR="00942462" w:rsidRPr="006415F5" w:rsidRDefault="00942462" w:rsidP="00942462">
            <w:pPr>
              <w:pStyle w:val="ListParagraph"/>
              <w:widowControl w:val="0"/>
              <w:numPr>
                <w:ilvl w:val="0"/>
                <w:numId w:val="21"/>
              </w:numPr>
              <w:tabs>
                <w:tab w:val="left" w:pos="459"/>
              </w:tabs>
              <w:spacing w:after="120"/>
              <w:contextualSpacing/>
              <w:rPr>
                <w:rFonts w:ascii="Aptos" w:hAnsi="Aptos"/>
                <w:bCs/>
                <w:sz w:val="18"/>
                <w:szCs w:val="18"/>
              </w:rPr>
            </w:pPr>
          </w:p>
        </w:tc>
        <w:tc>
          <w:tcPr>
            <w:tcW w:w="5382" w:type="dxa"/>
            <w:shd w:val="clear" w:color="auto" w:fill="FFFFFF" w:themeFill="background1"/>
            <w:vAlign w:val="center"/>
          </w:tcPr>
          <w:p w14:paraId="3BA00650" w14:textId="77777777" w:rsidR="00942462" w:rsidRPr="006415F5" w:rsidRDefault="00942462" w:rsidP="00942462">
            <w:pPr>
              <w:widowControl w:val="0"/>
              <w:spacing w:after="120"/>
              <w:contextualSpacing/>
              <w:jc w:val="both"/>
              <w:rPr>
                <w:rFonts w:ascii="Aptos" w:hAnsi="Aptos"/>
                <w:sz w:val="18"/>
                <w:szCs w:val="18"/>
              </w:rPr>
            </w:pPr>
            <w:r w:rsidRPr="006415F5">
              <w:rPr>
                <w:rFonts w:ascii="Aptos" w:hAnsi="Aptos"/>
                <w:sz w:val="18"/>
                <w:szCs w:val="18"/>
              </w:rPr>
              <w:t xml:space="preserve">Proof of authority must be submitted as per SBD 1 </w:t>
            </w:r>
          </w:p>
        </w:tc>
        <w:tc>
          <w:tcPr>
            <w:tcW w:w="992" w:type="dxa"/>
            <w:shd w:val="clear" w:color="auto" w:fill="FFFFFF" w:themeFill="background1"/>
            <w:vAlign w:val="center"/>
          </w:tcPr>
          <w:p w14:paraId="051F0F2C" w14:textId="77777777" w:rsidR="00942462" w:rsidRPr="006415F5" w:rsidRDefault="00942462" w:rsidP="00942462">
            <w:pPr>
              <w:widowControl w:val="0"/>
              <w:spacing w:after="120"/>
              <w:contextualSpacing/>
              <w:jc w:val="center"/>
              <w:rPr>
                <w:rFonts w:ascii="Aptos" w:hAnsi="Aptos"/>
                <w:sz w:val="18"/>
                <w:szCs w:val="18"/>
              </w:rPr>
            </w:pPr>
            <w:r w:rsidRPr="006415F5">
              <w:rPr>
                <w:rFonts w:ascii="Aptos" w:hAnsi="Aptos"/>
                <w:sz w:val="18"/>
                <w:szCs w:val="18"/>
              </w:rPr>
              <w:t>No</w:t>
            </w:r>
          </w:p>
        </w:tc>
        <w:tc>
          <w:tcPr>
            <w:tcW w:w="992" w:type="dxa"/>
            <w:shd w:val="clear" w:color="auto" w:fill="FFFFFF" w:themeFill="background1"/>
            <w:vAlign w:val="center"/>
          </w:tcPr>
          <w:p w14:paraId="1395B1E0" w14:textId="77777777" w:rsidR="00942462" w:rsidRPr="006415F5" w:rsidRDefault="00942462" w:rsidP="00942462">
            <w:pPr>
              <w:widowControl w:val="0"/>
              <w:spacing w:after="120"/>
              <w:contextualSpacing/>
              <w:jc w:val="center"/>
              <w:rPr>
                <w:rFonts w:ascii="Aptos" w:hAnsi="Aptos"/>
                <w:sz w:val="18"/>
                <w:szCs w:val="18"/>
              </w:rPr>
            </w:pPr>
            <w:r w:rsidRPr="006415F5">
              <w:rPr>
                <w:rFonts w:ascii="Aptos" w:hAnsi="Aptos"/>
                <w:sz w:val="18"/>
                <w:szCs w:val="18"/>
              </w:rPr>
              <w:t>Yes</w:t>
            </w:r>
          </w:p>
        </w:tc>
        <w:tc>
          <w:tcPr>
            <w:tcW w:w="1143" w:type="dxa"/>
            <w:shd w:val="clear" w:color="auto" w:fill="FFFFFF" w:themeFill="background1"/>
            <w:vAlign w:val="center"/>
          </w:tcPr>
          <w:p w14:paraId="70D59C43" w14:textId="77777777" w:rsidR="00942462" w:rsidRPr="006415F5" w:rsidRDefault="00942462" w:rsidP="00942462">
            <w:pPr>
              <w:widowControl w:val="0"/>
              <w:spacing w:after="120"/>
              <w:contextualSpacing/>
              <w:jc w:val="center"/>
              <w:rPr>
                <w:rFonts w:ascii="Aptos" w:hAnsi="Aptos"/>
                <w:sz w:val="18"/>
                <w:szCs w:val="18"/>
              </w:rPr>
            </w:pPr>
          </w:p>
        </w:tc>
      </w:tr>
      <w:tr w:rsidR="00942462" w:rsidRPr="006415F5" w14:paraId="64609194" w14:textId="77777777" w:rsidTr="6EB1AD79">
        <w:trPr>
          <w:trHeight w:val="460"/>
        </w:trPr>
        <w:tc>
          <w:tcPr>
            <w:tcW w:w="567" w:type="dxa"/>
            <w:shd w:val="clear" w:color="auto" w:fill="FFFFFF" w:themeFill="background1"/>
            <w:vAlign w:val="center"/>
          </w:tcPr>
          <w:p w14:paraId="0E1381EB" w14:textId="77777777" w:rsidR="00942462" w:rsidRPr="006415F5" w:rsidRDefault="00942462" w:rsidP="00942462">
            <w:pPr>
              <w:pStyle w:val="ListParagraph"/>
              <w:widowControl w:val="0"/>
              <w:numPr>
                <w:ilvl w:val="0"/>
                <w:numId w:val="21"/>
              </w:numPr>
              <w:tabs>
                <w:tab w:val="left" w:pos="459"/>
              </w:tabs>
              <w:spacing w:after="120"/>
              <w:contextualSpacing/>
              <w:rPr>
                <w:rFonts w:ascii="Aptos" w:hAnsi="Aptos"/>
                <w:bCs/>
                <w:sz w:val="18"/>
                <w:szCs w:val="18"/>
              </w:rPr>
            </w:pPr>
          </w:p>
        </w:tc>
        <w:tc>
          <w:tcPr>
            <w:tcW w:w="5382" w:type="dxa"/>
            <w:shd w:val="clear" w:color="auto" w:fill="FFFFFF" w:themeFill="background1"/>
            <w:vAlign w:val="center"/>
          </w:tcPr>
          <w:p w14:paraId="1D6BD0EA" w14:textId="77777777" w:rsidR="00942462" w:rsidRPr="006415F5" w:rsidRDefault="00942462" w:rsidP="00942462">
            <w:pPr>
              <w:widowControl w:val="0"/>
              <w:spacing w:after="120"/>
              <w:contextualSpacing/>
              <w:jc w:val="both"/>
              <w:rPr>
                <w:rFonts w:ascii="Aptos" w:hAnsi="Aptos"/>
                <w:sz w:val="18"/>
                <w:szCs w:val="18"/>
              </w:rPr>
            </w:pPr>
            <w:r w:rsidRPr="006415F5">
              <w:rPr>
                <w:rFonts w:ascii="Aptos" w:hAnsi="Aptos"/>
                <w:sz w:val="18"/>
                <w:szCs w:val="18"/>
              </w:rPr>
              <w:t>SBD 4 Bidder’s Disclosure</w:t>
            </w:r>
          </w:p>
        </w:tc>
        <w:tc>
          <w:tcPr>
            <w:tcW w:w="992" w:type="dxa"/>
            <w:shd w:val="clear" w:color="auto" w:fill="FFFFFF" w:themeFill="background1"/>
            <w:vAlign w:val="center"/>
          </w:tcPr>
          <w:p w14:paraId="4C3A71DB" w14:textId="77777777" w:rsidR="00942462" w:rsidRPr="006415F5" w:rsidRDefault="00942462" w:rsidP="00942462">
            <w:pPr>
              <w:widowControl w:val="0"/>
              <w:spacing w:after="120"/>
              <w:contextualSpacing/>
              <w:jc w:val="center"/>
              <w:rPr>
                <w:rFonts w:ascii="Aptos" w:hAnsi="Aptos"/>
                <w:sz w:val="18"/>
                <w:szCs w:val="18"/>
              </w:rPr>
            </w:pPr>
            <w:r w:rsidRPr="006415F5">
              <w:rPr>
                <w:rFonts w:ascii="Aptos" w:hAnsi="Aptos"/>
                <w:sz w:val="18"/>
                <w:szCs w:val="18"/>
              </w:rPr>
              <w:t>Yes</w:t>
            </w:r>
          </w:p>
        </w:tc>
        <w:tc>
          <w:tcPr>
            <w:tcW w:w="992" w:type="dxa"/>
            <w:shd w:val="clear" w:color="auto" w:fill="FFFFFF" w:themeFill="background1"/>
            <w:vAlign w:val="center"/>
          </w:tcPr>
          <w:p w14:paraId="792EB805" w14:textId="77777777" w:rsidR="00942462" w:rsidRPr="006415F5" w:rsidRDefault="00942462" w:rsidP="00942462">
            <w:pPr>
              <w:widowControl w:val="0"/>
              <w:spacing w:after="120"/>
              <w:contextualSpacing/>
              <w:jc w:val="center"/>
              <w:rPr>
                <w:rFonts w:ascii="Aptos" w:hAnsi="Aptos"/>
                <w:sz w:val="18"/>
                <w:szCs w:val="18"/>
              </w:rPr>
            </w:pPr>
            <w:r w:rsidRPr="006415F5">
              <w:rPr>
                <w:rFonts w:ascii="Aptos" w:hAnsi="Aptos"/>
                <w:sz w:val="18"/>
                <w:szCs w:val="18"/>
              </w:rPr>
              <w:t>Yes</w:t>
            </w:r>
          </w:p>
        </w:tc>
        <w:tc>
          <w:tcPr>
            <w:tcW w:w="1143" w:type="dxa"/>
            <w:shd w:val="clear" w:color="auto" w:fill="FFFFFF" w:themeFill="background1"/>
            <w:vAlign w:val="center"/>
          </w:tcPr>
          <w:p w14:paraId="10569360" w14:textId="77777777" w:rsidR="00942462" w:rsidRPr="006415F5" w:rsidRDefault="00942462" w:rsidP="00942462">
            <w:pPr>
              <w:widowControl w:val="0"/>
              <w:spacing w:after="120"/>
              <w:contextualSpacing/>
              <w:jc w:val="center"/>
              <w:rPr>
                <w:rFonts w:ascii="Aptos" w:hAnsi="Aptos"/>
                <w:sz w:val="18"/>
                <w:szCs w:val="18"/>
              </w:rPr>
            </w:pPr>
          </w:p>
        </w:tc>
      </w:tr>
      <w:tr w:rsidR="00942462" w:rsidRPr="006415F5" w14:paraId="6A33F9CD" w14:textId="77777777" w:rsidTr="6EB1AD79">
        <w:trPr>
          <w:trHeight w:val="460"/>
        </w:trPr>
        <w:tc>
          <w:tcPr>
            <w:tcW w:w="567" w:type="dxa"/>
            <w:shd w:val="clear" w:color="auto" w:fill="FFFFFF" w:themeFill="background1"/>
            <w:vAlign w:val="center"/>
          </w:tcPr>
          <w:p w14:paraId="1E466133" w14:textId="77777777" w:rsidR="00942462" w:rsidRPr="006415F5" w:rsidRDefault="00942462" w:rsidP="00942462">
            <w:pPr>
              <w:pStyle w:val="ListParagraph"/>
              <w:widowControl w:val="0"/>
              <w:numPr>
                <w:ilvl w:val="0"/>
                <w:numId w:val="21"/>
              </w:numPr>
              <w:tabs>
                <w:tab w:val="left" w:pos="459"/>
              </w:tabs>
              <w:contextualSpacing/>
              <w:rPr>
                <w:rFonts w:ascii="Aptos" w:hAnsi="Aptos"/>
                <w:bCs/>
                <w:sz w:val="18"/>
                <w:szCs w:val="18"/>
              </w:rPr>
            </w:pPr>
          </w:p>
        </w:tc>
        <w:tc>
          <w:tcPr>
            <w:tcW w:w="5382" w:type="dxa"/>
            <w:shd w:val="clear" w:color="auto" w:fill="FFFFFF" w:themeFill="background1"/>
            <w:vAlign w:val="center"/>
          </w:tcPr>
          <w:p w14:paraId="0D0B9169" w14:textId="376FED44" w:rsidR="00942462" w:rsidRPr="006415F5" w:rsidRDefault="00942462" w:rsidP="00942462">
            <w:pPr>
              <w:widowControl w:val="0"/>
              <w:contextualSpacing/>
              <w:jc w:val="both"/>
              <w:rPr>
                <w:rFonts w:ascii="Aptos" w:hAnsi="Aptos"/>
                <w:sz w:val="18"/>
                <w:szCs w:val="18"/>
              </w:rPr>
            </w:pPr>
            <w:bookmarkStart w:id="12" w:name="_Hlk195530451"/>
            <w:r w:rsidRPr="006415F5">
              <w:rPr>
                <w:rFonts w:ascii="Aptos" w:hAnsi="Aptos"/>
                <w:sz w:val="18"/>
                <w:szCs w:val="18"/>
              </w:rPr>
              <w:t>SBD 6.1 – Preference points claim form.</w:t>
            </w:r>
            <w:bookmarkEnd w:id="12"/>
          </w:p>
        </w:tc>
        <w:tc>
          <w:tcPr>
            <w:tcW w:w="992" w:type="dxa"/>
            <w:shd w:val="clear" w:color="auto" w:fill="FFFFFF" w:themeFill="background1"/>
            <w:vAlign w:val="center"/>
          </w:tcPr>
          <w:p w14:paraId="0FD61F3F" w14:textId="3F94C1A9" w:rsidR="00942462" w:rsidRPr="006415F5" w:rsidRDefault="00942462" w:rsidP="00942462">
            <w:pPr>
              <w:widowControl w:val="0"/>
              <w:contextualSpacing/>
              <w:jc w:val="center"/>
              <w:rPr>
                <w:rFonts w:ascii="Aptos" w:hAnsi="Aptos"/>
                <w:sz w:val="18"/>
                <w:szCs w:val="18"/>
              </w:rPr>
            </w:pPr>
            <w:r w:rsidRPr="006415F5">
              <w:rPr>
                <w:rFonts w:ascii="Aptos" w:hAnsi="Aptos"/>
                <w:sz w:val="18"/>
                <w:szCs w:val="18"/>
              </w:rPr>
              <w:t>Yes</w:t>
            </w:r>
          </w:p>
        </w:tc>
        <w:tc>
          <w:tcPr>
            <w:tcW w:w="992" w:type="dxa"/>
            <w:shd w:val="clear" w:color="auto" w:fill="FFFFFF" w:themeFill="background1"/>
            <w:vAlign w:val="center"/>
          </w:tcPr>
          <w:p w14:paraId="24796CE9" w14:textId="48D64E5B" w:rsidR="00942462" w:rsidRPr="006415F5" w:rsidRDefault="00942462" w:rsidP="00942462">
            <w:pPr>
              <w:widowControl w:val="0"/>
              <w:contextualSpacing/>
              <w:jc w:val="center"/>
              <w:rPr>
                <w:rFonts w:ascii="Aptos" w:hAnsi="Aptos"/>
                <w:sz w:val="18"/>
                <w:szCs w:val="18"/>
              </w:rPr>
            </w:pPr>
            <w:r w:rsidRPr="006415F5">
              <w:rPr>
                <w:rFonts w:ascii="Aptos" w:hAnsi="Aptos"/>
                <w:sz w:val="18"/>
                <w:szCs w:val="18"/>
              </w:rPr>
              <w:t>Yes</w:t>
            </w:r>
          </w:p>
        </w:tc>
        <w:tc>
          <w:tcPr>
            <w:tcW w:w="1143" w:type="dxa"/>
            <w:shd w:val="clear" w:color="auto" w:fill="FFFFFF" w:themeFill="background1"/>
            <w:vAlign w:val="center"/>
          </w:tcPr>
          <w:p w14:paraId="6153E2E3" w14:textId="77777777" w:rsidR="00942462" w:rsidRPr="006415F5" w:rsidRDefault="00942462" w:rsidP="00942462">
            <w:pPr>
              <w:widowControl w:val="0"/>
              <w:contextualSpacing/>
              <w:jc w:val="center"/>
              <w:rPr>
                <w:rFonts w:ascii="Aptos" w:hAnsi="Aptos"/>
                <w:sz w:val="18"/>
                <w:szCs w:val="18"/>
              </w:rPr>
            </w:pPr>
          </w:p>
        </w:tc>
      </w:tr>
      <w:tr w:rsidR="00942462" w:rsidRPr="006415F5" w14:paraId="4BCE5798" w14:textId="77777777" w:rsidTr="6EB1AD79">
        <w:trPr>
          <w:trHeight w:val="460"/>
        </w:trPr>
        <w:tc>
          <w:tcPr>
            <w:tcW w:w="567" w:type="dxa"/>
            <w:shd w:val="clear" w:color="auto" w:fill="FFFFFF" w:themeFill="background1"/>
            <w:vAlign w:val="center"/>
          </w:tcPr>
          <w:p w14:paraId="68E5F2D4" w14:textId="77777777" w:rsidR="00942462" w:rsidRPr="006415F5" w:rsidRDefault="00942462" w:rsidP="00942462">
            <w:pPr>
              <w:pStyle w:val="ListParagraph"/>
              <w:widowControl w:val="0"/>
              <w:numPr>
                <w:ilvl w:val="0"/>
                <w:numId w:val="21"/>
              </w:numPr>
              <w:tabs>
                <w:tab w:val="left" w:pos="459"/>
              </w:tabs>
              <w:spacing w:after="120"/>
              <w:contextualSpacing/>
              <w:rPr>
                <w:rFonts w:ascii="Aptos" w:hAnsi="Aptos"/>
                <w:bCs/>
                <w:sz w:val="18"/>
                <w:szCs w:val="18"/>
              </w:rPr>
            </w:pPr>
          </w:p>
        </w:tc>
        <w:tc>
          <w:tcPr>
            <w:tcW w:w="5382" w:type="dxa"/>
            <w:shd w:val="clear" w:color="auto" w:fill="FFFFFF" w:themeFill="background1"/>
            <w:vAlign w:val="center"/>
          </w:tcPr>
          <w:p w14:paraId="58A18F5F" w14:textId="77777777" w:rsidR="00942462" w:rsidRPr="006415F5" w:rsidRDefault="00942462" w:rsidP="00942462">
            <w:pPr>
              <w:widowControl w:val="0"/>
              <w:spacing w:after="120"/>
              <w:contextualSpacing/>
              <w:jc w:val="both"/>
              <w:rPr>
                <w:rFonts w:ascii="Aptos" w:hAnsi="Aptos"/>
                <w:sz w:val="18"/>
                <w:szCs w:val="18"/>
              </w:rPr>
            </w:pPr>
            <w:bookmarkStart w:id="13" w:name="_Hlk195530461"/>
            <w:r w:rsidRPr="006415F5">
              <w:rPr>
                <w:rFonts w:ascii="Aptos" w:hAnsi="Aptos"/>
                <w:sz w:val="18"/>
                <w:szCs w:val="18"/>
              </w:rPr>
              <w:t xml:space="preserve">TCD 13 Authorization Declaration </w:t>
            </w:r>
            <w:bookmarkEnd w:id="13"/>
          </w:p>
        </w:tc>
        <w:tc>
          <w:tcPr>
            <w:tcW w:w="992" w:type="dxa"/>
            <w:shd w:val="clear" w:color="auto" w:fill="FFFFFF" w:themeFill="background1"/>
            <w:vAlign w:val="center"/>
          </w:tcPr>
          <w:p w14:paraId="49061FFB" w14:textId="77777777" w:rsidR="00942462" w:rsidRPr="006415F5" w:rsidRDefault="00942462" w:rsidP="00942462">
            <w:pPr>
              <w:widowControl w:val="0"/>
              <w:spacing w:after="120"/>
              <w:contextualSpacing/>
              <w:jc w:val="center"/>
              <w:rPr>
                <w:rFonts w:ascii="Aptos" w:hAnsi="Aptos"/>
                <w:sz w:val="18"/>
                <w:szCs w:val="18"/>
              </w:rPr>
            </w:pPr>
            <w:r w:rsidRPr="006415F5">
              <w:rPr>
                <w:rFonts w:ascii="Aptos" w:hAnsi="Aptos"/>
                <w:sz w:val="18"/>
                <w:szCs w:val="18"/>
              </w:rPr>
              <w:t>Yes</w:t>
            </w:r>
          </w:p>
        </w:tc>
        <w:tc>
          <w:tcPr>
            <w:tcW w:w="992" w:type="dxa"/>
            <w:shd w:val="clear" w:color="auto" w:fill="FFFFFF" w:themeFill="background1"/>
            <w:vAlign w:val="center"/>
          </w:tcPr>
          <w:p w14:paraId="0B05AC50" w14:textId="77777777" w:rsidR="00942462" w:rsidRPr="006415F5" w:rsidRDefault="00942462" w:rsidP="00942462">
            <w:pPr>
              <w:widowControl w:val="0"/>
              <w:spacing w:after="120"/>
              <w:contextualSpacing/>
              <w:jc w:val="center"/>
              <w:rPr>
                <w:rFonts w:ascii="Aptos" w:hAnsi="Aptos"/>
                <w:sz w:val="18"/>
                <w:szCs w:val="18"/>
              </w:rPr>
            </w:pPr>
            <w:r w:rsidRPr="006415F5">
              <w:rPr>
                <w:rFonts w:ascii="Aptos" w:hAnsi="Aptos"/>
                <w:sz w:val="18"/>
                <w:szCs w:val="18"/>
              </w:rPr>
              <w:t>Yes</w:t>
            </w:r>
          </w:p>
        </w:tc>
        <w:tc>
          <w:tcPr>
            <w:tcW w:w="1143" w:type="dxa"/>
            <w:shd w:val="clear" w:color="auto" w:fill="FFFFFF" w:themeFill="background1"/>
            <w:vAlign w:val="center"/>
          </w:tcPr>
          <w:p w14:paraId="73B04184" w14:textId="77777777" w:rsidR="00942462" w:rsidRPr="006415F5" w:rsidRDefault="00942462" w:rsidP="00942462">
            <w:pPr>
              <w:widowControl w:val="0"/>
              <w:spacing w:after="120"/>
              <w:contextualSpacing/>
              <w:jc w:val="center"/>
              <w:rPr>
                <w:rFonts w:ascii="Aptos" w:hAnsi="Aptos"/>
                <w:sz w:val="18"/>
                <w:szCs w:val="18"/>
              </w:rPr>
            </w:pPr>
          </w:p>
        </w:tc>
      </w:tr>
      <w:tr w:rsidR="00942462" w:rsidRPr="006415F5" w14:paraId="3E141302" w14:textId="77777777" w:rsidTr="6EB1AD79">
        <w:trPr>
          <w:trHeight w:val="460"/>
        </w:trPr>
        <w:tc>
          <w:tcPr>
            <w:tcW w:w="567" w:type="dxa"/>
            <w:shd w:val="clear" w:color="auto" w:fill="FFFFFF" w:themeFill="background1"/>
            <w:vAlign w:val="center"/>
          </w:tcPr>
          <w:p w14:paraId="460338C3" w14:textId="77777777" w:rsidR="00942462" w:rsidRPr="006415F5" w:rsidRDefault="00942462" w:rsidP="00942462">
            <w:pPr>
              <w:pStyle w:val="ListParagraph"/>
              <w:widowControl w:val="0"/>
              <w:numPr>
                <w:ilvl w:val="0"/>
                <w:numId w:val="21"/>
              </w:numPr>
              <w:tabs>
                <w:tab w:val="left" w:pos="459"/>
              </w:tabs>
              <w:spacing w:after="120"/>
              <w:contextualSpacing/>
              <w:rPr>
                <w:rFonts w:ascii="Aptos" w:hAnsi="Aptos"/>
                <w:bCs/>
                <w:sz w:val="18"/>
                <w:szCs w:val="18"/>
              </w:rPr>
            </w:pPr>
          </w:p>
        </w:tc>
        <w:tc>
          <w:tcPr>
            <w:tcW w:w="5382" w:type="dxa"/>
            <w:shd w:val="clear" w:color="auto" w:fill="FFFFFF" w:themeFill="background1"/>
            <w:vAlign w:val="center"/>
          </w:tcPr>
          <w:p w14:paraId="04A562D1" w14:textId="77777777" w:rsidR="00942462" w:rsidRPr="006415F5" w:rsidRDefault="00942462" w:rsidP="00942462">
            <w:pPr>
              <w:widowControl w:val="0"/>
              <w:spacing w:after="120"/>
              <w:contextualSpacing/>
              <w:jc w:val="both"/>
              <w:rPr>
                <w:rFonts w:ascii="Aptos" w:hAnsi="Aptos"/>
                <w:sz w:val="18"/>
                <w:szCs w:val="18"/>
              </w:rPr>
            </w:pPr>
            <w:bookmarkStart w:id="14" w:name="_Hlk195530473"/>
            <w:r w:rsidRPr="006415F5">
              <w:rPr>
                <w:rFonts w:ascii="Aptos" w:hAnsi="Aptos"/>
                <w:sz w:val="18"/>
                <w:szCs w:val="18"/>
              </w:rPr>
              <w:t>TCD 13.1 List of goods or services offered</w:t>
            </w:r>
            <w:bookmarkEnd w:id="14"/>
          </w:p>
        </w:tc>
        <w:tc>
          <w:tcPr>
            <w:tcW w:w="992" w:type="dxa"/>
            <w:shd w:val="clear" w:color="auto" w:fill="FFFFFF" w:themeFill="background1"/>
            <w:vAlign w:val="center"/>
          </w:tcPr>
          <w:p w14:paraId="57CC9476" w14:textId="77777777" w:rsidR="00942462" w:rsidRPr="006415F5" w:rsidRDefault="00942462" w:rsidP="00942462">
            <w:pPr>
              <w:widowControl w:val="0"/>
              <w:spacing w:after="120"/>
              <w:contextualSpacing/>
              <w:jc w:val="center"/>
              <w:rPr>
                <w:rFonts w:ascii="Aptos" w:hAnsi="Aptos"/>
                <w:sz w:val="18"/>
                <w:szCs w:val="18"/>
              </w:rPr>
            </w:pPr>
            <w:r w:rsidRPr="006415F5">
              <w:rPr>
                <w:rFonts w:ascii="Aptos" w:hAnsi="Aptos"/>
                <w:sz w:val="18"/>
                <w:szCs w:val="18"/>
              </w:rPr>
              <w:t>Yes</w:t>
            </w:r>
          </w:p>
        </w:tc>
        <w:tc>
          <w:tcPr>
            <w:tcW w:w="992" w:type="dxa"/>
            <w:shd w:val="clear" w:color="auto" w:fill="FFFFFF" w:themeFill="background1"/>
            <w:vAlign w:val="center"/>
          </w:tcPr>
          <w:p w14:paraId="5E6856F8" w14:textId="77777777" w:rsidR="00942462" w:rsidRPr="006415F5" w:rsidRDefault="00942462" w:rsidP="00942462">
            <w:pPr>
              <w:widowControl w:val="0"/>
              <w:spacing w:after="120"/>
              <w:contextualSpacing/>
              <w:jc w:val="center"/>
              <w:rPr>
                <w:rFonts w:ascii="Aptos" w:hAnsi="Aptos"/>
                <w:sz w:val="18"/>
                <w:szCs w:val="18"/>
              </w:rPr>
            </w:pPr>
            <w:r w:rsidRPr="006415F5">
              <w:rPr>
                <w:rFonts w:ascii="Aptos" w:hAnsi="Aptos"/>
                <w:sz w:val="18"/>
                <w:szCs w:val="18"/>
              </w:rPr>
              <w:t>Yes</w:t>
            </w:r>
          </w:p>
        </w:tc>
        <w:tc>
          <w:tcPr>
            <w:tcW w:w="1143" w:type="dxa"/>
            <w:shd w:val="clear" w:color="auto" w:fill="FFFFFF" w:themeFill="background1"/>
            <w:vAlign w:val="center"/>
          </w:tcPr>
          <w:p w14:paraId="63DD5BB5" w14:textId="77777777" w:rsidR="00942462" w:rsidRPr="006415F5" w:rsidRDefault="00942462" w:rsidP="00942462">
            <w:pPr>
              <w:widowControl w:val="0"/>
              <w:spacing w:after="120"/>
              <w:contextualSpacing/>
              <w:jc w:val="center"/>
              <w:rPr>
                <w:rFonts w:ascii="Aptos" w:hAnsi="Aptos"/>
                <w:sz w:val="18"/>
                <w:szCs w:val="18"/>
              </w:rPr>
            </w:pPr>
          </w:p>
        </w:tc>
      </w:tr>
      <w:tr w:rsidR="00942462" w:rsidRPr="006415F5" w14:paraId="4EC15C6E" w14:textId="77777777" w:rsidTr="6EB1AD79">
        <w:trPr>
          <w:trHeight w:val="460"/>
        </w:trPr>
        <w:tc>
          <w:tcPr>
            <w:tcW w:w="567" w:type="dxa"/>
            <w:shd w:val="clear" w:color="auto" w:fill="FFFFFF" w:themeFill="background1"/>
            <w:vAlign w:val="center"/>
          </w:tcPr>
          <w:p w14:paraId="5EBD64E2" w14:textId="77777777" w:rsidR="00942462" w:rsidRPr="006415F5" w:rsidRDefault="00942462" w:rsidP="00942462">
            <w:pPr>
              <w:pStyle w:val="ListParagraph"/>
              <w:widowControl w:val="0"/>
              <w:numPr>
                <w:ilvl w:val="0"/>
                <w:numId w:val="21"/>
              </w:numPr>
              <w:tabs>
                <w:tab w:val="left" w:pos="459"/>
              </w:tabs>
              <w:spacing w:after="120"/>
              <w:contextualSpacing/>
              <w:rPr>
                <w:rFonts w:ascii="Aptos" w:hAnsi="Aptos"/>
                <w:bCs/>
                <w:sz w:val="18"/>
                <w:szCs w:val="18"/>
              </w:rPr>
            </w:pPr>
          </w:p>
        </w:tc>
        <w:tc>
          <w:tcPr>
            <w:tcW w:w="5382" w:type="dxa"/>
            <w:shd w:val="clear" w:color="auto" w:fill="FFFFFF" w:themeFill="background1"/>
            <w:vAlign w:val="center"/>
          </w:tcPr>
          <w:p w14:paraId="22D42B6A" w14:textId="77777777" w:rsidR="00942462" w:rsidRPr="006415F5" w:rsidRDefault="00942462" w:rsidP="00942462">
            <w:pPr>
              <w:widowControl w:val="0"/>
              <w:spacing w:after="120"/>
              <w:contextualSpacing/>
              <w:jc w:val="both"/>
              <w:rPr>
                <w:rFonts w:ascii="Aptos" w:hAnsi="Aptos"/>
                <w:sz w:val="18"/>
                <w:szCs w:val="18"/>
              </w:rPr>
            </w:pPr>
            <w:bookmarkStart w:id="15" w:name="_Hlk195530483"/>
            <w:r w:rsidRPr="006415F5">
              <w:rPr>
                <w:rFonts w:ascii="Aptos" w:hAnsi="Aptos"/>
                <w:sz w:val="18"/>
                <w:szCs w:val="18"/>
              </w:rPr>
              <w:t>Written confirmation for disclosing tax status by SARS</w:t>
            </w:r>
            <w:bookmarkEnd w:id="15"/>
          </w:p>
        </w:tc>
        <w:tc>
          <w:tcPr>
            <w:tcW w:w="992" w:type="dxa"/>
            <w:shd w:val="clear" w:color="auto" w:fill="FFFFFF" w:themeFill="background1"/>
            <w:vAlign w:val="center"/>
          </w:tcPr>
          <w:p w14:paraId="409237E8" w14:textId="77777777" w:rsidR="00942462" w:rsidRPr="006415F5" w:rsidRDefault="00942462" w:rsidP="00942462">
            <w:pPr>
              <w:widowControl w:val="0"/>
              <w:spacing w:after="120"/>
              <w:contextualSpacing/>
              <w:jc w:val="center"/>
              <w:rPr>
                <w:rFonts w:ascii="Aptos" w:hAnsi="Aptos"/>
                <w:sz w:val="18"/>
                <w:szCs w:val="18"/>
              </w:rPr>
            </w:pPr>
            <w:r w:rsidRPr="006415F5">
              <w:rPr>
                <w:rFonts w:ascii="Aptos" w:hAnsi="Aptos"/>
                <w:sz w:val="18"/>
                <w:szCs w:val="18"/>
              </w:rPr>
              <w:t>No</w:t>
            </w:r>
          </w:p>
        </w:tc>
        <w:tc>
          <w:tcPr>
            <w:tcW w:w="992" w:type="dxa"/>
            <w:shd w:val="clear" w:color="auto" w:fill="FFFFFF" w:themeFill="background1"/>
            <w:vAlign w:val="center"/>
          </w:tcPr>
          <w:p w14:paraId="4477942D" w14:textId="77777777" w:rsidR="00942462" w:rsidRPr="006415F5" w:rsidRDefault="00942462" w:rsidP="00942462">
            <w:pPr>
              <w:widowControl w:val="0"/>
              <w:spacing w:after="120"/>
              <w:contextualSpacing/>
              <w:jc w:val="center"/>
              <w:rPr>
                <w:rFonts w:ascii="Aptos" w:hAnsi="Aptos"/>
                <w:sz w:val="18"/>
                <w:szCs w:val="18"/>
              </w:rPr>
            </w:pPr>
            <w:r w:rsidRPr="006415F5">
              <w:rPr>
                <w:rFonts w:ascii="Aptos" w:hAnsi="Aptos"/>
                <w:sz w:val="18"/>
                <w:szCs w:val="18"/>
              </w:rPr>
              <w:t>Yes</w:t>
            </w:r>
          </w:p>
        </w:tc>
        <w:tc>
          <w:tcPr>
            <w:tcW w:w="1143" w:type="dxa"/>
            <w:shd w:val="clear" w:color="auto" w:fill="FFFFFF" w:themeFill="background1"/>
            <w:vAlign w:val="center"/>
          </w:tcPr>
          <w:p w14:paraId="3A7C5478" w14:textId="77777777" w:rsidR="00942462" w:rsidRPr="006415F5" w:rsidRDefault="00942462" w:rsidP="00942462">
            <w:pPr>
              <w:widowControl w:val="0"/>
              <w:spacing w:after="120"/>
              <w:contextualSpacing/>
              <w:jc w:val="center"/>
              <w:rPr>
                <w:rFonts w:ascii="Aptos" w:hAnsi="Aptos"/>
                <w:sz w:val="18"/>
                <w:szCs w:val="18"/>
              </w:rPr>
            </w:pPr>
          </w:p>
        </w:tc>
      </w:tr>
      <w:tr w:rsidR="00942462" w:rsidRPr="006415F5" w14:paraId="4CBB5DFC" w14:textId="77777777" w:rsidTr="6EB1AD79">
        <w:trPr>
          <w:trHeight w:val="460"/>
        </w:trPr>
        <w:tc>
          <w:tcPr>
            <w:tcW w:w="567" w:type="dxa"/>
            <w:shd w:val="clear" w:color="auto" w:fill="FFFFFF" w:themeFill="background1"/>
            <w:vAlign w:val="center"/>
          </w:tcPr>
          <w:p w14:paraId="34AE6F9A" w14:textId="77777777" w:rsidR="00942462" w:rsidRPr="006415F5" w:rsidRDefault="00942462" w:rsidP="00942462">
            <w:pPr>
              <w:pStyle w:val="ListParagraph"/>
              <w:widowControl w:val="0"/>
              <w:numPr>
                <w:ilvl w:val="0"/>
                <w:numId w:val="21"/>
              </w:numPr>
              <w:tabs>
                <w:tab w:val="left" w:pos="459"/>
              </w:tabs>
              <w:spacing w:after="120"/>
              <w:contextualSpacing/>
              <w:rPr>
                <w:rFonts w:ascii="Aptos" w:hAnsi="Aptos"/>
                <w:bCs/>
                <w:sz w:val="18"/>
                <w:szCs w:val="18"/>
              </w:rPr>
            </w:pPr>
          </w:p>
        </w:tc>
        <w:tc>
          <w:tcPr>
            <w:tcW w:w="5382" w:type="dxa"/>
            <w:shd w:val="clear" w:color="auto" w:fill="FFFFFF" w:themeFill="background1"/>
            <w:vAlign w:val="center"/>
          </w:tcPr>
          <w:p w14:paraId="22FC2A75" w14:textId="246CD085" w:rsidR="00942462" w:rsidRPr="006415F5" w:rsidRDefault="00942462" w:rsidP="00942462">
            <w:pPr>
              <w:widowControl w:val="0"/>
              <w:spacing w:after="120"/>
              <w:contextualSpacing/>
              <w:jc w:val="both"/>
              <w:rPr>
                <w:rFonts w:ascii="Aptos" w:hAnsi="Aptos"/>
                <w:sz w:val="18"/>
                <w:szCs w:val="18"/>
              </w:rPr>
            </w:pPr>
            <w:bookmarkStart w:id="16" w:name="_Hlk195530495"/>
            <w:r w:rsidRPr="006415F5">
              <w:rPr>
                <w:rFonts w:ascii="Aptos" w:hAnsi="Aptos"/>
                <w:sz w:val="18"/>
                <w:szCs w:val="18"/>
              </w:rPr>
              <w:t xml:space="preserve">Central Supplier Database Report </w:t>
            </w:r>
            <w:bookmarkEnd w:id="16"/>
            <w:r w:rsidR="003510E0">
              <w:rPr>
                <w:rFonts w:ascii="Aptos" w:hAnsi="Aptos"/>
                <w:sz w:val="18"/>
                <w:szCs w:val="18"/>
              </w:rPr>
              <w:t>(CSD)</w:t>
            </w:r>
          </w:p>
        </w:tc>
        <w:tc>
          <w:tcPr>
            <w:tcW w:w="992" w:type="dxa"/>
            <w:shd w:val="clear" w:color="auto" w:fill="FFFFFF" w:themeFill="background1"/>
            <w:vAlign w:val="center"/>
          </w:tcPr>
          <w:p w14:paraId="3EF5973B" w14:textId="77777777" w:rsidR="00942462" w:rsidRPr="006415F5" w:rsidRDefault="00942462" w:rsidP="00942462">
            <w:pPr>
              <w:widowControl w:val="0"/>
              <w:spacing w:after="120"/>
              <w:contextualSpacing/>
              <w:jc w:val="center"/>
              <w:rPr>
                <w:rFonts w:ascii="Aptos" w:hAnsi="Aptos"/>
                <w:sz w:val="18"/>
                <w:szCs w:val="18"/>
              </w:rPr>
            </w:pPr>
            <w:r w:rsidRPr="006415F5">
              <w:rPr>
                <w:rFonts w:ascii="Aptos" w:hAnsi="Aptos"/>
                <w:sz w:val="18"/>
                <w:szCs w:val="18"/>
              </w:rPr>
              <w:t>No</w:t>
            </w:r>
          </w:p>
        </w:tc>
        <w:tc>
          <w:tcPr>
            <w:tcW w:w="992" w:type="dxa"/>
            <w:shd w:val="clear" w:color="auto" w:fill="FFFFFF" w:themeFill="background1"/>
            <w:vAlign w:val="center"/>
          </w:tcPr>
          <w:p w14:paraId="6EB78C45" w14:textId="77777777" w:rsidR="00942462" w:rsidRPr="006415F5" w:rsidRDefault="00942462" w:rsidP="00942462">
            <w:pPr>
              <w:widowControl w:val="0"/>
              <w:spacing w:after="120"/>
              <w:contextualSpacing/>
              <w:jc w:val="center"/>
              <w:rPr>
                <w:rFonts w:ascii="Aptos" w:hAnsi="Aptos"/>
                <w:sz w:val="18"/>
                <w:szCs w:val="18"/>
              </w:rPr>
            </w:pPr>
            <w:r w:rsidRPr="006415F5">
              <w:rPr>
                <w:rFonts w:ascii="Aptos" w:hAnsi="Aptos"/>
                <w:sz w:val="18"/>
                <w:szCs w:val="18"/>
              </w:rPr>
              <w:t>Yes</w:t>
            </w:r>
          </w:p>
        </w:tc>
        <w:tc>
          <w:tcPr>
            <w:tcW w:w="1143" w:type="dxa"/>
            <w:shd w:val="clear" w:color="auto" w:fill="FFFFFF" w:themeFill="background1"/>
            <w:vAlign w:val="center"/>
          </w:tcPr>
          <w:p w14:paraId="128D2B1B" w14:textId="77777777" w:rsidR="00942462" w:rsidRPr="006415F5" w:rsidRDefault="00942462" w:rsidP="00942462">
            <w:pPr>
              <w:widowControl w:val="0"/>
              <w:spacing w:after="120"/>
              <w:contextualSpacing/>
              <w:jc w:val="center"/>
              <w:rPr>
                <w:rFonts w:ascii="Aptos" w:hAnsi="Aptos"/>
                <w:sz w:val="18"/>
                <w:szCs w:val="18"/>
              </w:rPr>
            </w:pPr>
          </w:p>
        </w:tc>
      </w:tr>
      <w:tr w:rsidR="00942462" w:rsidRPr="006415F5" w14:paraId="00ECE1DD" w14:textId="77777777" w:rsidTr="6EB1AD79">
        <w:trPr>
          <w:trHeight w:val="460"/>
        </w:trPr>
        <w:tc>
          <w:tcPr>
            <w:tcW w:w="567" w:type="dxa"/>
            <w:shd w:val="clear" w:color="auto" w:fill="FFFFFF" w:themeFill="background1"/>
            <w:vAlign w:val="center"/>
          </w:tcPr>
          <w:p w14:paraId="69F2EAD5" w14:textId="77777777" w:rsidR="00942462" w:rsidRPr="006415F5" w:rsidRDefault="00942462" w:rsidP="00942462">
            <w:pPr>
              <w:pStyle w:val="ListParagraph"/>
              <w:widowControl w:val="0"/>
              <w:numPr>
                <w:ilvl w:val="0"/>
                <w:numId w:val="21"/>
              </w:numPr>
              <w:tabs>
                <w:tab w:val="left" w:pos="459"/>
              </w:tabs>
              <w:contextualSpacing/>
              <w:rPr>
                <w:rFonts w:ascii="Aptos" w:hAnsi="Aptos"/>
                <w:bCs/>
                <w:sz w:val="18"/>
                <w:szCs w:val="18"/>
              </w:rPr>
            </w:pPr>
          </w:p>
        </w:tc>
        <w:tc>
          <w:tcPr>
            <w:tcW w:w="5382" w:type="dxa"/>
            <w:shd w:val="clear" w:color="auto" w:fill="FFFFFF" w:themeFill="background1"/>
            <w:vAlign w:val="center"/>
          </w:tcPr>
          <w:p w14:paraId="2727D78E" w14:textId="3D90C43D" w:rsidR="00942462" w:rsidRPr="006415F5" w:rsidRDefault="00942462" w:rsidP="00942462">
            <w:pPr>
              <w:widowControl w:val="0"/>
              <w:spacing w:after="120"/>
              <w:contextualSpacing/>
              <w:jc w:val="both"/>
              <w:rPr>
                <w:rFonts w:ascii="Aptos" w:hAnsi="Aptos"/>
                <w:sz w:val="18"/>
                <w:szCs w:val="18"/>
              </w:rPr>
            </w:pPr>
            <w:bookmarkStart w:id="17" w:name="_Hlk195530504"/>
            <w:r w:rsidRPr="006415F5">
              <w:rPr>
                <w:rFonts w:ascii="Aptos" w:hAnsi="Aptos"/>
                <w:sz w:val="18"/>
                <w:szCs w:val="18"/>
              </w:rPr>
              <w:t>CIPC Company Registration Documents</w:t>
            </w:r>
            <w:bookmarkEnd w:id="17"/>
          </w:p>
        </w:tc>
        <w:tc>
          <w:tcPr>
            <w:tcW w:w="992" w:type="dxa"/>
            <w:shd w:val="clear" w:color="auto" w:fill="FFFFFF" w:themeFill="background1"/>
            <w:vAlign w:val="center"/>
          </w:tcPr>
          <w:p w14:paraId="3E8524D3" w14:textId="3D8501FB" w:rsidR="00942462" w:rsidRPr="006415F5" w:rsidRDefault="00942462" w:rsidP="00942462">
            <w:pPr>
              <w:widowControl w:val="0"/>
              <w:spacing w:after="120"/>
              <w:contextualSpacing/>
              <w:jc w:val="center"/>
              <w:rPr>
                <w:rFonts w:ascii="Aptos" w:hAnsi="Aptos"/>
                <w:sz w:val="18"/>
                <w:szCs w:val="18"/>
              </w:rPr>
            </w:pPr>
            <w:r w:rsidRPr="006415F5">
              <w:rPr>
                <w:rFonts w:ascii="Aptos" w:hAnsi="Aptos"/>
                <w:sz w:val="18"/>
                <w:szCs w:val="18"/>
              </w:rPr>
              <w:t>No</w:t>
            </w:r>
          </w:p>
        </w:tc>
        <w:tc>
          <w:tcPr>
            <w:tcW w:w="992" w:type="dxa"/>
            <w:shd w:val="clear" w:color="auto" w:fill="FFFFFF" w:themeFill="background1"/>
            <w:vAlign w:val="center"/>
          </w:tcPr>
          <w:p w14:paraId="14E27C03" w14:textId="33F86A54" w:rsidR="00942462" w:rsidRPr="006415F5" w:rsidRDefault="00942462" w:rsidP="00942462">
            <w:pPr>
              <w:widowControl w:val="0"/>
              <w:spacing w:after="120"/>
              <w:contextualSpacing/>
              <w:jc w:val="center"/>
              <w:rPr>
                <w:rFonts w:ascii="Aptos" w:hAnsi="Aptos"/>
                <w:sz w:val="18"/>
                <w:szCs w:val="18"/>
              </w:rPr>
            </w:pPr>
            <w:r w:rsidRPr="006415F5">
              <w:rPr>
                <w:rFonts w:ascii="Aptos" w:hAnsi="Aptos"/>
                <w:sz w:val="18"/>
                <w:szCs w:val="18"/>
              </w:rPr>
              <w:t>Yes</w:t>
            </w:r>
          </w:p>
        </w:tc>
        <w:tc>
          <w:tcPr>
            <w:tcW w:w="1143" w:type="dxa"/>
            <w:shd w:val="clear" w:color="auto" w:fill="FFFFFF" w:themeFill="background1"/>
            <w:vAlign w:val="center"/>
          </w:tcPr>
          <w:p w14:paraId="4FBC2BE5" w14:textId="77777777" w:rsidR="00942462" w:rsidRPr="006415F5" w:rsidRDefault="00942462" w:rsidP="00942462">
            <w:pPr>
              <w:widowControl w:val="0"/>
              <w:contextualSpacing/>
              <w:jc w:val="center"/>
              <w:rPr>
                <w:rFonts w:ascii="Aptos" w:hAnsi="Aptos"/>
                <w:sz w:val="18"/>
                <w:szCs w:val="18"/>
              </w:rPr>
            </w:pPr>
          </w:p>
        </w:tc>
      </w:tr>
      <w:tr w:rsidR="00942462" w:rsidRPr="006415F5" w14:paraId="4AE95170" w14:textId="77777777" w:rsidTr="6EB1AD79">
        <w:trPr>
          <w:trHeight w:val="460"/>
        </w:trPr>
        <w:tc>
          <w:tcPr>
            <w:tcW w:w="567" w:type="dxa"/>
            <w:shd w:val="clear" w:color="auto" w:fill="FFFFFF" w:themeFill="background1"/>
            <w:vAlign w:val="center"/>
          </w:tcPr>
          <w:p w14:paraId="0A4E54F7" w14:textId="77777777" w:rsidR="00942462" w:rsidRPr="006415F5" w:rsidRDefault="00942462" w:rsidP="00942462">
            <w:pPr>
              <w:pStyle w:val="ListParagraph"/>
              <w:widowControl w:val="0"/>
              <w:numPr>
                <w:ilvl w:val="0"/>
                <w:numId w:val="21"/>
              </w:numPr>
              <w:tabs>
                <w:tab w:val="left" w:pos="459"/>
              </w:tabs>
              <w:contextualSpacing/>
              <w:rPr>
                <w:rFonts w:ascii="Aptos" w:hAnsi="Aptos"/>
                <w:bCs/>
                <w:sz w:val="18"/>
                <w:szCs w:val="18"/>
              </w:rPr>
            </w:pPr>
          </w:p>
        </w:tc>
        <w:tc>
          <w:tcPr>
            <w:tcW w:w="5382" w:type="dxa"/>
            <w:shd w:val="clear" w:color="auto" w:fill="FFFFFF" w:themeFill="background1"/>
            <w:vAlign w:val="center"/>
          </w:tcPr>
          <w:p w14:paraId="7A1E30CA" w14:textId="077E2774" w:rsidR="00942462" w:rsidRPr="006415F5" w:rsidRDefault="00942462" w:rsidP="00942462">
            <w:pPr>
              <w:widowControl w:val="0"/>
              <w:spacing w:after="120"/>
              <w:contextualSpacing/>
              <w:jc w:val="both"/>
              <w:rPr>
                <w:rFonts w:ascii="Aptos" w:hAnsi="Aptos"/>
                <w:sz w:val="18"/>
                <w:szCs w:val="18"/>
              </w:rPr>
            </w:pPr>
            <w:bookmarkStart w:id="18" w:name="_Hlk195530515"/>
            <w:r w:rsidRPr="006415F5">
              <w:rPr>
                <w:rFonts w:ascii="Aptos" w:hAnsi="Aptos"/>
                <w:sz w:val="18"/>
                <w:szCs w:val="18"/>
              </w:rPr>
              <w:t>Copy of Identity Documents of the Owners and Directors</w:t>
            </w:r>
            <w:bookmarkEnd w:id="18"/>
          </w:p>
        </w:tc>
        <w:tc>
          <w:tcPr>
            <w:tcW w:w="992" w:type="dxa"/>
            <w:shd w:val="clear" w:color="auto" w:fill="FFFFFF" w:themeFill="background1"/>
            <w:vAlign w:val="center"/>
          </w:tcPr>
          <w:p w14:paraId="7342A3E6" w14:textId="6DA8B6AF" w:rsidR="00942462" w:rsidRPr="006415F5" w:rsidRDefault="00942462" w:rsidP="00942462">
            <w:pPr>
              <w:widowControl w:val="0"/>
              <w:spacing w:after="120"/>
              <w:contextualSpacing/>
              <w:jc w:val="center"/>
              <w:rPr>
                <w:rFonts w:ascii="Aptos" w:hAnsi="Aptos"/>
                <w:sz w:val="18"/>
                <w:szCs w:val="18"/>
              </w:rPr>
            </w:pPr>
            <w:r w:rsidRPr="006415F5">
              <w:rPr>
                <w:rFonts w:ascii="Aptos" w:hAnsi="Aptos"/>
                <w:sz w:val="18"/>
                <w:szCs w:val="18"/>
              </w:rPr>
              <w:t>No</w:t>
            </w:r>
          </w:p>
        </w:tc>
        <w:tc>
          <w:tcPr>
            <w:tcW w:w="992" w:type="dxa"/>
            <w:shd w:val="clear" w:color="auto" w:fill="FFFFFF" w:themeFill="background1"/>
            <w:vAlign w:val="center"/>
          </w:tcPr>
          <w:p w14:paraId="5E96ABC2" w14:textId="7896A66B" w:rsidR="00942462" w:rsidRPr="006415F5" w:rsidRDefault="00942462" w:rsidP="00942462">
            <w:pPr>
              <w:widowControl w:val="0"/>
              <w:spacing w:after="120"/>
              <w:contextualSpacing/>
              <w:jc w:val="center"/>
              <w:rPr>
                <w:rFonts w:ascii="Aptos" w:hAnsi="Aptos"/>
                <w:sz w:val="18"/>
                <w:szCs w:val="18"/>
              </w:rPr>
            </w:pPr>
            <w:r w:rsidRPr="006415F5">
              <w:rPr>
                <w:rFonts w:ascii="Aptos" w:hAnsi="Aptos"/>
                <w:sz w:val="18"/>
                <w:szCs w:val="18"/>
              </w:rPr>
              <w:t>Yes</w:t>
            </w:r>
          </w:p>
        </w:tc>
        <w:tc>
          <w:tcPr>
            <w:tcW w:w="1143" w:type="dxa"/>
            <w:shd w:val="clear" w:color="auto" w:fill="FFFFFF" w:themeFill="background1"/>
            <w:vAlign w:val="center"/>
          </w:tcPr>
          <w:p w14:paraId="55481F65" w14:textId="77777777" w:rsidR="00942462" w:rsidRPr="006415F5" w:rsidRDefault="00942462" w:rsidP="00942462">
            <w:pPr>
              <w:widowControl w:val="0"/>
              <w:contextualSpacing/>
              <w:jc w:val="center"/>
              <w:rPr>
                <w:rFonts w:ascii="Aptos" w:hAnsi="Aptos"/>
                <w:sz w:val="18"/>
                <w:szCs w:val="18"/>
              </w:rPr>
            </w:pPr>
          </w:p>
        </w:tc>
      </w:tr>
      <w:tr w:rsidR="00942462" w:rsidRPr="006415F5" w14:paraId="01D48AA5" w14:textId="77777777" w:rsidTr="6EB1AD79">
        <w:trPr>
          <w:trHeight w:val="460"/>
        </w:trPr>
        <w:tc>
          <w:tcPr>
            <w:tcW w:w="9076" w:type="dxa"/>
            <w:gridSpan w:val="5"/>
            <w:shd w:val="clear" w:color="auto" w:fill="FFFFFF" w:themeFill="background1"/>
            <w:vAlign w:val="center"/>
          </w:tcPr>
          <w:p w14:paraId="59BEA533" w14:textId="256EC97A" w:rsidR="00942462" w:rsidRPr="006415F5" w:rsidRDefault="00942462" w:rsidP="00942462">
            <w:pPr>
              <w:widowControl w:val="0"/>
              <w:spacing w:after="120"/>
              <w:contextualSpacing/>
              <w:rPr>
                <w:rFonts w:ascii="Aptos" w:hAnsi="Aptos"/>
                <w:b/>
                <w:color w:val="C00000"/>
                <w:sz w:val="18"/>
                <w:szCs w:val="18"/>
              </w:rPr>
            </w:pPr>
            <w:r w:rsidRPr="006415F5">
              <w:rPr>
                <w:rFonts w:ascii="Aptos" w:hAnsi="Aptos"/>
                <w:b/>
                <w:color w:val="C00000"/>
                <w:sz w:val="18"/>
                <w:szCs w:val="18"/>
              </w:rPr>
              <w:t xml:space="preserve">PHASE 3: </w:t>
            </w:r>
            <w:r w:rsidRPr="00C411F9">
              <w:rPr>
                <w:rFonts w:ascii="Aptos" w:hAnsi="Aptos"/>
                <w:b/>
                <w:color w:val="C00000"/>
                <w:sz w:val="18"/>
                <w:szCs w:val="18"/>
              </w:rPr>
              <w:t>TECHNICAL COMPLIANCE EVALUATION</w:t>
            </w:r>
            <w:r w:rsidRPr="006415F5">
              <w:rPr>
                <w:rFonts w:ascii="Aptos" w:hAnsi="Aptos"/>
                <w:b/>
                <w:color w:val="C00000"/>
                <w:sz w:val="18"/>
                <w:szCs w:val="18"/>
              </w:rPr>
              <w:t xml:space="preserve"> </w:t>
            </w:r>
          </w:p>
        </w:tc>
      </w:tr>
      <w:tr w:rsidR="00942462" w:rsidRPr="006415F5" w14:paraId="0F97E0CB" w14:textId="77777777" w:rsidTr="6EB1AD79">
        <w:trPr>
          <w:trHeight w:val="460"/>
        </w:trPr>
        <w:tc>
          <w:tcPr>
            <w:tcW w:w="567" w:type="dxa"/>
            <w:shd w:val="clear" w:color="auto" w:fill="FFFFFF" w:themeFill="background1"/>
            <w:vAlign w:val="center"/>
          </w:tcPr>
          <w:p w14:paraId="299F7829" w14:textId="77777777" w:rsidR="00942462" w:rsidRPr="006415F5" w:rsidRDefault="00942462" w:rsidP="00942462">
            <w:pPr>
              <w:pStyle w:val="ListParagraph"/>
              <w:widowControl w:val="0"/>
              <w:numPr>
                <w:ilvl w:val="0"/>
                <w:numId w:val="21"/>
              </w:numPr>
              <w:tabs>
                <w:tab w:val="left" w:pos="459"/>
              </w:tabs>
              <w:contextualSpacing/>
              <w:rPr>
                <w:rFonts w:ascii="Aptos" w:hAnsi="Aptos"/>
                <w:b/>
                <w:sz w:val="18"/>
                <w:szCs w:val="18"/>
              </w:rPr>
            </w:pPr>
          </w:p>
        </w:tc>
        <w:tc>
          <w:tcPr>
            <w:tcW w:w="5382" w:type="dxa"/>
            <w:vAlign w:val="center"/>
          </w:tcPr>
          <w:p w14:paraId="65D185CC" w14:textId="74C132FF" w:rsidR="00942462" w:rsidRPr="006415F5" w:rsidRDefault="00942462" w:rsidP="6EB1AD79">
            <w:pPr>
              <w:widowControl w:val="0"/>
              <w:spacing w:after="120"/>
              <w:contextualSpacing/>
              <w:jc w:val="both"/>
              <w:rPr>
                <w:rFonts w:ascii="Aptos" w:hAnsi="Aptos"/>
                <w:sz w:val="18"/>
                <w:szCs w:val="18"/>
              </w:rPr>
            </w:pPr>
            <w:r w:rsidRPr="6EB1AD79">
              <w:rPr>
                <w:rFonts w:ascii="Aptos" w:hAnsi="Aptos"/>
                <w:sz w:val="18"/>
                <w:szCs w:val="18"/>
              </w:rPr>
              <w:t xml:space="preserve">Annexure A: Technical Specification </w:t>
            </w:r>
          </w:p>
        </w:tc>
        <w:tc>
          <w:tcPr>
            <w:tcW w:w="992" w:type="dxa"/>
            <w:vAlign w:val="center"/>
          </w:tcPr>
          <w:p w14:paraId="3206D933" w14:textId="32CE4F28" w:rsidR="00942462" w:rsidRPr="006415F5" w:rsidRDefault="00942462" w:rsidP="00942462">
            <w:pPr>
              <w:widowControl w:val="0"/>
              <w:spacing w:after="120"/>
              <w:contextualSpacing/>
              <w:jc w:val="center"/>
              <w:rPr>
                <w:rFonts w:ascii="Aptos" w:hAnsi="Aptos"/>
                <w:sz w:val="18"/>
                <w:szCs w:val="18"/>
              </w:rPr>
            </w:pPr>
            <w:r w:rsidRPr="00942462">
              <w:rPr>
                <w:rFonts w:ascii="Aptos" w:hAnsi="Aptos"/>
                <w:sz w:val="18"/>
                <w:szCs w:val="18"/>
              </w:rPr>
              <w:t>No</w:t>
            </w:r>
          </w:p>
        </w:tc>
        <w:tc>
          <w:tcPr>
            <w:tcW w:w="992" w:type="dxa"/>
            <w:vAlign w:val="center"/>
          </w:tcPr>
          <w:p w14:paraId="4BC73731" w14:textId="2FBF8860" w:rsidR="00942462" w:rsidRPr="006415F5" w:rsidRDefault="00942462" w:rsidP="00942462">
            <w:pPr>
              <w:widowControl w:val="0"/>
              <w:spacing w:after="120"/>
              <w:contextualSpacing/>
              <w:jc w:val="center"/>
              <w:rPr>
                <w:rFonts w:ascii="Aptos" w:hAnsi="Aptos"/>
                <w:sz w:val="18"/>
                <w:szCs w:val="18"/>
              </w:rPr>
            </w:pPr>
            <w:r w:rsidRPr="00942462">
              <w:rPr>
                <w:rFonts w:ascii="Aptos" w:hAnsi="Aptos"/>
                <w:sz w:val="18"/>
                <w:szCs w:val="18"/>
              </w:rPr>
              <w:t>Yes</w:t>
            </w:r>
          </w:p>
        </w:tc>
        <w:tc>
          <w:tcPr>
            <w:tcW w:w="1143" w:type="dxa"/>
            <w:shd w:val="clear" w:color="auto" w:fill="FFFFFF" w:themeFill="background1"/>
            <w:vAlign w:val="center"/>
          </w:tcPr>
          <w:p w14:paraId="349D3F73" w14:textId="77777777" w:rsidR="00942462" w:rsidRPr="006415F5" w:rsidRDefault="00942462" w:rsidP="00942462">
            <w:pPr>
              <w:widowControl w:val="0"/>
              <w:contextualSpacing/>
              <w:jc w:val="both"/>
              <w:rPr>
                <w:rFonts w:ascii="Aptos" w:hAnsi="Aptos"/>
                <w:sz w:val="18"/>
                <w:szCs w:val="18"/>
              </w:rPr>
            </w:pPr>
          </w:p>
        </w:tc>
      </w:tr>
      <w:tr w:rsidR="00942462" w:rsidRPr="006415F5" w14:paraId="2DE9AEF9" w14:textId="77777777" w:rsidTr="6EB1AD79">
        <w:trPr>
          <w:trHeight w:val="460"/>
        </w:trPr>
        <w:tc>
          <w:tcPr>
            <w:tcW w:w="567" w:type="dxa"/>
            <w:shd w:val="clear" w:color="auto" w:fill="FFFFFF" w:themeFill="background1"/>
            <w:vAlign w:val="center"/>
          </w:tcPr>
          <w:p w14:paraId="51D78BBF" w14:textId="77777777" w:rsidR="00942462" w:rsidRPr="006415F5" w:rsidRDefault="00942462" w:rsidP="00942462">
            <w:pPr>
              <w:pStyle w:val="ListParagraph"/>
              <w:widowControl w:val="0"/>
              <w:numPr>
                <w:ilvl w:val="0"/>
                <w:numId w:val="21"/>
              </w:numPr>
              <w:tabs>
                <w:tab w:val="left" w:pos="459"/>
              </w:tabs>
              <w:spacing w:after="120"/>
              <w:contextualSpacing/>
              <w:rPr>
                <w:rFonts w:ascii="Aptos" w:hAnsi="Aptos"/>
                <w:b/>
                <w:sz w:val="18"/>
                <w:szCs w:val="18"/>
              </w:rPr>
            </w:pPr>
          </w:p>
        </w:tc>
        <w:tc>
          <w:tcPr>
            <w:tcW w:w="5382" w:type="dxa"/>
            <w:shd w:val="clear" w:color="auto" w:fill="FFFFFF" w:themeFill="background1"/>
            <w:vAlign w:val="center"/>
          </w:tcPr>
          <w:p w14:paraId="5518F3E2" w14:textId="31076507" w:rsidR="00942462" w:rsidRPr="006415F5" w:rsidRDefault="00942462" w:rsidP="00942462">
            <w:pPr>
              <w:widowControl w:val="0"/>
              <w:spacing w:after="120"/>
              <w:contextualSpacing/>
              <w:jc w:val="both"/>
              <w:rPr>
                <w:rFonts w:ascii="Aptos" w:hAnsi="Aptos"/>
                <w:sz w:val="18"/>
                <w:szCs w:val="18"/>
                <w:highlight w:val="yellow"/>
              </w:rPr>
            </w:pPr>
            <w:r w:rsidRPr="006415F5">
              <w:rPr>
                <w:rFonts w:ascii="Aptos" w:hAnsi="Aptos"/>
                <w:sz w:val="18"/>
                <w:szCs w:val="18"/>
              </w:rPr>
              <w:t>TCD 13.2 Authorization Letter of Undertaking</w:t>
            </w:r>
          </w:p>
        </w:tc>
        <w:tc>
          <w:tcPr>
            <w:tcW w:w="992" w:type="dxa"/>
            <w:shd w:val="clear" w:color="auto" w:fill="FFFFFF" w:themeFill="background1"/>
            <w:vAlign w:val="center"/>
          </w:tcPr>
          <w:p w14:paraId="3950F93F" w14:textId="77777777" w:rsidR="00942462" w:rsidRPr="006415F5" w:rsidRDefault="00942462" w:rsidP="00942462">
            <w:pPr>
              <w:widowControl w:val="0"/>
              <w:spacing w:after="120"/>
              <w:contextualSpacing/>
              <w:jc w:val="center"/>
              <w:rPr>
                <w:rFonts w:ascii="Aptos" w:hAnsi="Aptos"/>
                <w:sz w:val="18"/>
                <w:szCs w:val="18"/>
              </w:rPr>
            </w:pPr>
            <w:r w:rsidRPr="006415F5">
              <w:rPr>
                <w:rFonts w:ascii="Aptos" w:hAnsi="Aptos"/>
                <w:sz w:val="18"/>
                <w:szCs w:val="18"/>
              </w:rPr>
              <w:t>Yes</w:t>
            </w:r>
          </w:p>
        </w:tc>
        <w:tc>
          <w:tcPr>
            <w:tcW w:w="992" w:type="dxa"/>
            <w:shd w:val="clear" w:color="auto" w:fill="FFFFFF" w:themeFill="background1"/>
            <w:vAlign w:val="center"/>
          </w:tcPr>
          <w:p w14:paraId="7276BF0C" w14:textId="77777777" w:rsidR="00942462" w:rsidRPr="006415F5" w:rsidRDefault="00942462" w:rsidP="00942462">
            <w:pPr>
              <w:widowControl w:val="0"/>
              <w:spacing w:after="120"/>
              <w:contextualSpacing/>
              <w:jc w:val="center"/>
              <w:rPr>
                <w:rFonts w:ascii="Aptos" w:hAnsi="Aptos"/>
                <w:sz w:val="18"/>
                <w:szCs w:val="18"/>
              </w:rPr>
            </w:pPr>
            <w:r w:rsidRPr="006415F5">
              <w:rPr>
                <w:rFonts w:ascii="Aptos" w:hAnsi="Aptos"/>
                <w:sz w:val="18"/>
                <w:szCs w:val="18"/>
              </w:rPr>
              <w:t>Yes</w:t>
            </w:r>
          </w:p>
        </w:tc>
        <w:tc>
          <w:tcPr>
            <w:tcW w:w="1143" w:type="dxa"/>
            <w:shd w:val="clear" w:color="auto" w:fill="FFFFFF" w:themeFill="background1"/>
            <w:vAlign w:val="center"/>
          </w:tcPr>
          <w:p w14:paraId="508C3568" w14:textId="77777777" w:rsidR="00942462" w:rsidRPr="006415F5" w:rsidRDefault="00942462" w:rsidP="00942462">
            <w:pPr>
              <w:widowControl w:val="0"/>
              <w:spacing w:after="120"/>
              <w:contextualSpacing/>
              <w:jc w:val="both"/>
              <w:rPr>
                <w:rFonts w:ascii="Aptos" w:hAnsi="Aptos"/>
                <w:sz w:val="18"/>
                <w:szCs w:val="18"/>
              </w:rPr>
            </w:pPr>
          </w:p>
        </w:tc>
      </w:tr>
      <w:tr w:rsidR="00942462" w:rsidRPr="006415F5" w14:paraId="6E6E37CB" w14:textId="77777777" w:rsidTr="6EB1AD79">
        <w:trPr>
          <w:trHeight w:val="460"/>
        </w:trPr>
        <w:tc>
          <w:tcPr>
            <w:tcW w:w="567" w:type="dxa"/>
            <w:shd w:val="clear" w:color="auto" w:fill="FFFFFF" w:themeFill="background1"/>
            <w:vAlign w:val="center"/>
          </w:tcPr>
          <w:p w14:paraId="569B7B68" w14:textId="77777777" w:rsidR="00942462" w:rsidRPr="006415F5" w:rsidRDefault="00942462" w:rsidP="00942462">
            <w:pPr>
              <w:pStyle w:val="ListParagraph"/>
              <w:widowControl w:val="0"/>
              <w:numPr>
                <w:ilvl w:val="0"/>
                <w:numId w:val="21"/>
              </w:numPr>
              <w:tabs>
                <w:tab w:val="left" w:pos="459"/>
              </w:tabs>
              <w:contextualSpacing/>
              <w:rPr>
                <w:rFonts w:ascii="Aptos" w:hAnsi="Aptos"/>
                <w:b/>
                <w:sz w:val="18"/>
                <w:szCs w:val="18"/>
              </w:rPr>
            </w:pPr>
            <w:bookmarkStart w:id="19" w:name="_Hlk203561211"/>
          </w:p>
        </w:tc>
        <w:tc>
          <w:tcPr>
            <w:tcW w:w="5382" w:type="dxa"/>
            <w:vAlign w:val="center"/>
          </w:tcPr>
          <w:p w14:paraId="25DA290A" w14:textId="5C4ECEDB" w:rsidR="00942462" w:rsidRPr="006415F5" w:rsidRDefault="00942462" w:rsidP="6EB1AD79">
            <w:pPr>
              <w:widowControl w:val="0"/>
              <w:spacing w:after="120"/>
              <w:contextualSpacing/>
              <w:jc w:val="both"/>
              <w:rPr>
                <w:rFonts w:ascii="Aptos" w:hAnsi="Aptos"/>
                <w:sz w:val="18"/>
                <w:szCs w:val="18"/>
              </w:rPr>
            </w:pPr>
            <w:r w:rsidRPr="6EB1AD79">
              <w:rPr>
                <w:rFonts w:ascii="Aptos" w:hAnsi="Aptos"/>
                <w:sz w:val="18"/>
                <w:szCs w:val="18"/>
              </w:rPr>
              <w:t>Quality assurance certificate</w:t>
            </w:r>
            <w:r w:rsidR="005C599B">
              <w:rPr>
                <w:rFonts w:ascii="Aptos" w:hAnsi="Aptos"/>
                <w:sz w:val="18"/>
                <w:szCs w:val="18"/>
              </w:rPr>
              <w:t xml:space="preserve"> </w:t>
            </w:r>
            <w:r w:rsidRPr="6EB1AD79">
              <w:rPr>
                <w:rFonts w:ascii="Aptos" w:hAnsi="Aptos"/>
                <w:sz w:val="18"/>
                <w:szCs w:val="18"/>
              </w:rPr>
              <w:t>ISO 13485</w:t>
            </w:r>
          </w:p>
        </w:tc>
        <w:tc>
          <w:tcPr>
            <w:tcW w:w="992" w:type="dxa"/>
            <w:vAlign w:val="center"/>
          </w:tcPr>
          <w:p w14:paraId="3D651975" w14:textId="6EEC7812" w:rsidR="00942462" w:rsidRPr="006415F5" w:rsidRDefault="00942462" w:rsidP="00942462">
            <w:pPr>
              <w:widowControl w:val="0"/>
              <w:spacing w:after="120"/>
              <w:contextualSpacing/>
              <w:jc w:val="center"/>
              <w:rPr>
                <w:rFonts w:ascii="Aptos" w:hAnsi="Aptos"/>
                <w:sz w:val="18"/>
                <w:szCs w:val="18"/>
              </w:rPr>
            </w:pPr>
            <w:r w:rsidRPr="00942462">
              <w:rPr>
                <w:rFonts w:ascii="Aptos" w:hAnsi="Aptos"/>
                <w:sz w:val="18"/>
                <w:szCs w:val="18"/>
              </w:rPr>
              <w:t>No</w:t>
            </w:r>
          </w:p>
        </w:tc>
        <w:tc>
          <w:tcPr>
            <w:tcW w:w="992" w:type="dxa"/>
            <w:vAlign w:val="center"/>
          </w:tcPr>
          <w:p w14:paraId="6A8E7983" w14:textId="7413203D" w:rsidR="00942462" w:rsidRPr="006415F5" w:rsidRDefault="00942462" w:rsidP="00942462">
            <w:pPr>
              <w:widowControl w:val="0"/>
              <w:spacing w:after="120"/>
              <w:contextualSpacing/>
              <w:jc w:val="center"/>
              <w:rPr>
                <w:rFonts w:ascii="Aptos" w:hAnsi="Aptos"/>
                <w:sz w:val="18"/>
                <w:szCs w:val="18"/>
              </w:rPr>
            </w:pPr>
            <w:r w:rsidRPr="00942462">
              <w:rPr>
                <w:rFonts w:ascii="Aptos" w:hAnsi="Aptos"/>
                <w:sz w:val="18"/>
                <w:szCs w:val="18"/>
              </w:rPr>
              <w:t>Yes</w:t>
            </w:r>
          </w:p>
        </w:tc>
        <w:tc>
          <w:tcPr>
            <w:tcW w:w="1143" w:type="dxa"/>
            <w:shd w:val="clear" w:color="auto" w:fill="FFFFFF" w:themeFill="background1"/>
            <w:vAlign w:val="center"/>
          </w:tcPr>
          <w:p w14:paraId="76D898E3" w14:textId="77777777" w:rsidR="00942462" w:rsidRPr="006415F5" w:rsidRDefault="00942462" w:rsidP="00942462">
            <w:pPr>
              <w:widowControl w:val="0"/>
              <w:contextualSpacing/>
              <w:jc w:val="both"/>
              <w:rPr>
                <w:rFonts w:ascii="Aptos" w:hAnsi="Aptos"/>
                <w:sz w:val="18"/>
                <w:szCs w:val="18"/>
              </w:rPr>
            </w:pPr>
          </w:p>
        </w:tc>
      </w:tr>
      <w:tr w:rsidR="00942462" w:rsidRPr="006415F5" w14:paraId="31A4C60D" w14:textId="77777777" w:rsidTr="6EB1AD79">
        <w:trPr>
          <w:trHeight w:val="460"/>
        </w:trPr>
        <w:tc>
          <w:tcPr>
            <w:tcW w:w="567" w:type="dxa"/>
            <w:shd w:val="clear" w:color="auto" w:fill="FFFFFF" w:themeFill="background1"/>
            <w:vAlign w:val="center"/>
          </w:tcPr>
          <w:p w14:paraId="19F7A47F" w14:textId="77777777" w:rsidR="00942462" w:rsidRPr="006415F5" w:rsidRDefault="00942462" w:rsidP="00942462">
            <w:pPr>
              <w:pStyle w:val="ListParagraph"/>
              <w:widowControl w:val="0"/>
              <w:numPr>
                <w:ilvl w:val="0"/>
                <w:numId w:val="21"/>
              </w:numPr>
              <w:tabs>
                <w:tab w:val="left" w:pos="459"/>
              </w:tabs>
              <w:contextualSpacing/>
              <w:rPr>
                <w:rFonts w:ascii="Aptos" w:hAnsi="Aptos"/>
                <w:b/>
                <w:sz w:val="18"/>
                <w:szCs w:val="18"/>
              </w:rPr>
            </w:pPr>
          </w:p>
        </w:tc>
        <w:tc>
          <w:tcPr>
            <w:tcW w:w="5382" w:type="dxa"/>
            <w:vAlign w:val="center"/>
          </w:tcPr>
          <w:p w14:paraId="4C6E4C2A" w14:textId="37DC84E5" w:rsidR="00942462" w:rsidRPr="006415F5" w:rsidRDefault="00942462" w:rsidP="00942462">
            <w:pPr>
              <w:widowControl w:val="0"/>
              <w:spacing w:after="120"/>
              <w:contextualSpacing/>
              <w:jc w:val="both"/>
              <w:rPr>
                <w:rFonts w:ascii="Aptos" w:hAnsi="Aptos"/>
                <w:sz w:val="18"/>
                <w:szCs w:val="18"/>
              </w:rPr>
            </w:pPr>
            <w:r w:rsidRPr="00942462">
              <w:rPr>
                <w:rFonts w:ascii="Aptos" w:hAnsi="Aptos"/>
                <w:sz w:val="18"/>
                <w:szCs w:val="18"/>
              </w:rPr>
              <w:t xml:space="preserve">Test Report(s) or Proof of submission </w:t>
            </w:r>
            <w:r>
              <w:rPr>
                <w:rFonts w:ascii="Aptos" w:hAnsi="Aptos"/>
                <w:sz w:val="18"/>
                <w:szCs w:val="18"/>
              </w:rPr>
              <w:t>to the Testing Institution</w:t>
            </w:r>
          </w:p>
        </w:tc>
        <w:tc>
          <w:tcPr>
            <w:tcW w:w="992" w:type="dxa"/>
            <w:vAlign w:val="center"/>
          </w:tcPr>
          <w:p w14:paraId="3E6CD1A8" w14:textId="2FD2ED3E" w:rsidR="00942462" w:rsidRPr="006415F5" w:rsidRDefault="00942462" w:rsidP="00942462">
            <w:pPr>
              <w:widowControl w:val="0"/>
              <w:spacing w:after="120"/>
              <w:contextualSpacing/>
              <w:jc w:val="center"/>
              <w:rPr>
                <w:rFonts w:ascii="Aptos" w:hAnsi="Aptos"/>
                <w:sz w:val="18"/>
                <w:szCs w:val="18"/>
              </w:rPr>
            </w:pPr>
            <w:r w:rsidRPr="00942462">
              <w:rPr>
                <w:rFonts w:ascii="Aptos" w:hAnsi="Aptos"/>
                <w:sz w:val="18"/>
                <w:szCs w:val="18"/>
              </w:rPr>
              <w:t>No</w:t>
            </w:r>
          </w:p>
        </w:tc>
        <w:tc>
          <w:tcPr>
            <w:tcW w:w="992" w:type="dxa"/>
            <w:vAlign w:val="center"/>
          </w:tcPr>
          <w:p w14:paraId="6FB3F12C" w14:textId="52C57975" w:rsidR="00942462" w:rsidRPr="006415F5" w:rsidRDefault="00942462" w:rsidP="00942462">
            <w:pPr>
              <w:widowControl w:val="0"/>
              <w:spacing w:after="120"/>
              <w:contextualSpacing/>
              <w:jc w:val="center"/>
              <w:rPr>
                <w:rFonts w:ascii="Aptos" w:hAnsi="Aptos"/>
                <w:sz w:val="18"/>
                <w:szCs w:val="18"/>
              </w:rPr>
            </w:pPr>
            <w:r w:rsidRPr="00942462">
              <w:rPr>
                <w:rFonts w:ascii="Aptos" w:hAnsi="Aptos"/>
                <w:sz w:val="18"/>
                <w:szCs w:val="18"/>
              </w:rPr>
              <w:t>Yes</w:t>
            </w:r>
          </w:p>
        </w:tc>
        <w:tc>
          <w:tcPr>
            <w:tcW w:w="1143" w:type="dxa"/>
            <w:shd w:val="clear" w:color="auto" w:fill="FFFFFF" w:themeFill="background1"/>
            <w:vAlign w:val="center"/>
          </w:tcPr>
          <w:p w14:paraId="65380856" w14:textId="77777777" w:rsidR="00942462" w:rsidRPr="006415F5" w:rsidRDefault="00942462" w:rsidP="00942462">
            <w:pPr>
              <w:widowControl w:val="0"/>
              <w:contextualSpacing/>
              <w:jc w:val="both"/>
              <w:rPr>
                <w:rFonts w:ascii="Aptos" w:hAnsi="Aptos"/>
                <w:sz w:val="18"/>
                <w:szCs w:val="18"/>
              </w:rPr>
            </w:pPr>
          </w:p>
        </w:tc>
      </w:tr>
      <w:bookmarkEnd w:id="19"/>
      <w:tr w:rsidR="00942462" w:rsidRPr="006415F5" w14:paraId="5948494E" w14:textId="77777777" w:rsidTr="6EB1AD79">
        <w:trPr>
          <w:trHeight w:val="460"/>
        </w:trPr>
        <w:tc>
          <w:tcPr>
            <w:tcW w:w="9076" w:type="dxa"/>
            <w:gridSpan w:val="5"/>
            <w:vAlign w:val="center"/>
          </w:tcPr>
          <w:p w14:paraId="5277CEE0" w14:textId="362EAB57" w:rsidR="00942462" w:rsidRPr="006415F5" w:rsidRDefault="00942462" w:rsidP="00942462">
            <w:pPr>
              <w:widowControl w:val="0"/>
              <w:spacing w:after="120"/>
              <w:contextualSpacing/>
              <w:rPr>
                <w:rFonts w:ascii="Aptos" w:hAnsi="Aptos"/>
                <w:b/>
                <w:color w:val="C00000"/>
                <w:sz w:val="18"/>
                <w:szCs w:val="18"/>
              </w:rPr>
            </w:pPr>
            <w:r w:rsidRPr="006415F5">
              <w:rPr>
                <w:rFonts w:ascii="Aptos" w:hAnsi="Aptos"/>
                <w:b/>
                <w:color w:val="C00000"/>
                <w:sz w:val="18"/>
                <w:szCs w:val="18"/>
              </w:rPr>
              <w:t>PHASE 4: PRICE &amp; SPECIFIC GOALS EVALUATION</w:t>
            </w:r>
          </w:p>
        </w:tc>
      </w:tr>
      <w:tr w:rsidR="00942462" w:rsidRPr="006415F5" w14:paraId="3B32274C" w14:textId="77777777" w:rsidTr="6EB1AD79">
        <w:trPr>
          <w:trHeight w:val="460"/>
        </w:trPr>
        <w:tc>
          <w:tcPr>
            <w:tcW w:w="567" w:type="dxa"/>
            <w:vAlign w:val="center"/>
          </w:tcPr>
          <w:p w14:paraId="45311EAF" w14:textId="77777777" w:rsidR="00942462" w:rsidRPr="006415F5" w:rsidRDefault="00942462" w:rsidP="00942462">
            <w:pPr>
              <w:pStyle w:val="ListParagraph"/>
              <w:widowControl w:val="0"/>
              <w:numPr>
                <w:ilvl w:val="0"/>
                <w:numId w:val="21"/>
              </w:numPr>
              <w:tabs>
                <w:tab w:val="left" w:pos="459"/>
              </w:tabs>
              <w:spacing w:after="120"/>
              <w:contextualSpacing/>
              <w:rPr>
                <w:rFonts w:ascii="Aptos" w:hAnsi="Aptos"/>
                <w:b/>
                <w:sz w:val="18"/>
                <w:szCs w:val="18"/>
              </w:rPr>
            </w:pPr>
          </w:p>
        </w:tc>
        <w:tc>
          <w:tcPr>
            <w:tcW w:w="5382" w:type="dxa"/>
            <w:vAlign w:val="center"/>
          </w:tcPr>
          <w:p w14:paraId="08730841" w14:textId="616D1814" w:rsidR="00942462" w:rsidRPr="006415F5" w:rsidRDefault="00942462" w:rsidP="00942462">
            <w:pPr>
              <w:widowControl w:val="0"/>
              <w:spacing w:after="120"/>
              <w:contextualSpacing/>
              <w:jc w:val="both"/>
              <w:rPr>
                <w:rFonts w:ascii="Aptos" w:hAnsi="Aptos"/>
                <w:sz w:val="18"/>
                <w:szCs w:val="18"/>
              </w:rPr>
            </w:pPr>
            <w:r w:rsidRPr="006415F5">
              <w:rPr>
                <w:rFonts w:ascii="Aptos" w:hAnsi="Aptos"/>
                <w:sz w:val="18"/>
                <w:szCs w:val="18"/>
              </w:rPr>
              <w:t xml:space="preserve">Pricing Schedule (Annexure </w:t>
            </w:r>
            <w:r w:rsidR="00116142">
              <w:rPr>
                <w:rFonts w:ascii="Aptos" w:hAnsi="Aptos"/>
                <w:sz w:val="18"/>
                <w:szCs w:val="18"/>
              </w:rPr>
              <w:t>B</w:t>
            </w:r>
            <w:r w:rsidRPr="006415F5">
              <w:rPr>
                <w:rFonts w:ascii="Aptos" w:hAnsi="Aptos"/>
                <w:sz w:val="18"/>
                <w:szCs w:val="18"/>
              </w:rPr>
              <w:t>)</w:t>
            </w:r>
          </w:p>
        </w:tc>
        <w:tc>
          <w:tcPr>
            <w:tcW w:w="992" w:type="dxa"/>
            <w:vAlign w:val="center"/>
          </w:tcPr>
          <w:p w14:paraId="40104F93" w14:textId="77777777" w:rsidR="00942462" w:rsidRPr="006415F5" w:rsidRDefault="00942462" w:rsidP="00942462">
            <w:pPr>
              <w:widowControl w:val="0"/>
              <w:spacing w:after="120"/>
              <w:contextualSpacing/>
              <w:jc w:val="center"/>
              <w:rPr>
                <w:rFonts w:ascii="Aptos" w:hAnsi="Aptos"/>
                <w:sz w:val="18"/>
                <w:szCs w:val="18"/>
              </w:rPr>
            </w:pPr>
            <w:r w:rsidRPr="006415F5">
              <w:rPr>
                <w:rFonts w:ascii="Aptos" w:hAnsi="Aptos"/>
                <w:sz w:val="18"/>
                <w:szCs w:val="18"/>
              </w:rPr>
              <w:t>Yes</w:t>
            </w:r>
          </w:p>
        </w:tc>
        <w:tc>
          <w:tcPr>
            <w:tcW w:w="992" w:type="dxa"/>
            <w:vAlign w:val="center"/>
          </w:tcPr>
          <w:p w14:paraId="4CC98974" w14:textId="77777777" w:rsidR="00942462" w:rsidRPr="006415F5" w:rsidRDefault="00942462" w:rsidP="00942462">
            <w:pPr>
              <w:widowControl w:val="0"/>
              <w:spacing w:after="120"/>
              <w:contextualSpacing/>
              <w:jc w:val="center"/>
              <w:rPr>
                <w:rFonts w:ascii="Aptos" w:hAnsi="Aptos"/>
                <w:sz w:val="18"/>
                <w:szCs w:val="18"/>
              </w:rPr>
            </w:pPr>
            <w:r w:rsidRPr="006415F5">
              <w:rPr>
                <w:rFonts w:ascii="Aptos" w:hAnsi="Aptos"/>
                <w:sz w:val="18"/>
                <w:szCs w:val="18"/>
              </w:rPr>
              <w:t>Yes</w:t>
            </w:r>
          </w:p>
        </w:tc>
        <w:tc>
          <w:tcPr>
            <w:tcW w:w="1143" w:type="dxa"/>
            <w:vAlign w:val="center"/>
          </w:tcPr>
          <w:p w14:paraId="6AAAF2D1" w14:textId="77777777" w:rsidR="00942462" w:rsidRPr="006415F5" w:rsidRDefault="00942462" w:rsidP="00942462">
            <w:pPr>
              <w:widowControl w:val="0"/>
              <w:spacing w:after="120"/>
              <w:contextualSpacing/>
              <w:jc w:val="center"/>
              <w:rPr>
                <w:rFonts w:ascii="Aptos" w:hAnsi="Aptos"/>
                <w:sz w:val="18"/>
                <w:szCs w:val="18"/>
              </w:rPr>
            </w:pPr>
          </w:p>
        </w:tc>
      </w:tr>
    </w:tbl>
    <w:p w14:paraId="76F6C74B" w14:textId="19DBE13D" w:rsidR="003510E0" w:rsidRDefault="003510E0">
      <w:pPr>
        <w:rPr>
          <w:rFonts w:ascii="Aptos" w:eastAsiaTheme="majorEastAsia" w:hAnsi="Aptos" w:cstheme="majorBidi"/>
          <w:b/>
          <w:bCs/>
          <w:color w:val="C00000"/>
          <w:sz w:val="21"/>
          <w:szCs w:val="21"/>
        </w:rPr>
      </w:pPr>
      <w:r>
        <w:rPr>
          <w:rFonts w:ascii="Aptos" w:hAnsi="Aptos"/>
          <w:sz w:val="21"/>
          <w:szCs w:val="21"/>
        </w:rPr>
        <w:br w:type="page"/>
      </w:r>
    </w:p>
    <w:p w14:paraId="349E8AEE" w14:textId="7404CB43" w:rsidR="004A7B51" w:rsidRPr="00DB6CDF" w:rsidRDefault="004A7B51" w:rsidP="00DB6CDF">
      <w:pPr>
        <w:pStyle w:val="Heading1"/>
        <w:rPr>
          <w:rFonts w:ascii="Aptos" w:hAnsi="Aptos"/>
          <w:sz w:val="21"/>
          <w:szCs w:val="21"/>
        </w:rPr>
      </w:pPr>
      <w:bookmarkStart w:id="20" w:name="_Toc223113417"/>
      <w:r w:rsidRPr="006415F5">
        <w:rPr>
          <w:rFonts w:ascii="Aptos" w:hAnsi="Aptos"/>
          <w:sz w:val="21"/>
          <w:szCs w:val="21"/>
        </w:rPr>
        <w:lastRenderedPageBreak/>
        <w:t>SECTION A: INTRODUCTION AND TERMS OF REFERENCE</w:t>
      </w:r>
      <w:bookmarkEnd w:id="20"/>
    </w:p>
    <w:p w14:paraId="4144AA1F" w14:textId="684ACDED" w:rsidR="004A7B51" w:rsidRPr="006415F5" w:rsidRDefault="004A7B51" w:rsidP="0038615A">
      <w:pPr>
        <w:pStyle w:val="Heading2"/>
        <w:rPr>
          <w:rFonts w:ascii="Aptos" w:hAnsi="Aptos"/>
          <w:sz w:val="21"/>
          <w:szCs w:val="21"/>
        </w:rPr>
      </w:pPr>
      <w:bookmarkStart w:id="21" w:name="_Toc223113418"/>
      <w:r w:rsidRPr="006415F5">
        <w:rPr>
          <w:rFonts w:ascii="Aptos" w:hAnsi="Aptos"/>
          <w:sz w:val="21"/>
          <w:szCs w:val="21"/>
        </w:rPr>
        <w:t>DESCRIPTION AND FORMAT OF THE BID</w:t>
      </w:r>
      <w:bookmarkEnd w:id="21"/>
    </w:p>
    <w:p w14:paraId="56F904D0" w14:textId="34822313" w:rsidR="00B14CD6" w:rsidRPr="008059AD" w:rsidRDefault="004A7B51" w:rsidP="00622664">
      <w:pPr>
        <w:widowControl w:val="0"/>
        <w:numPr>
          <w:ilvl w:val="1"/>
          <w:numId w:val="1"/>
        </w:numPr>
        <w:tabs>
          <w:tab w:val="left" w:pos="851"/>
        </w:tabs>
        <w:jc w:val="both"/>
        <w:rPr>
          <w:rFonts w:ascii="Aptos" w:hAnsi="Aptos"/>
          <w:sz w:val="20"/>
          <w:szCs w:val="20"/>
        </w:rPr>
      </w:pPr>
      <w:r w:rsidRPr="006415F5">
        <w:rPr>
          <w:rFonts w:ascii="Aptos" w:hAnsi="Aptos"/>
          <w:sz w:val="21"/>
          <w:szCs w:val="21"/>
        </w:rPr>
        <w:t xml:space="preserve">This bid is for </w:t>
      </w:r>
      <w:r w:rsidR="003510E0">
        <w:rPr>
          <w:rFonts w:ascii="Aptos" w:hAnsi="Aptos"/>
          <w:sz w:val="21"/>
          <w:szCs w:val="21"/>
        </w:rPr>
        <w:t xml:space="preserve">the </w:t>
      </w:r>
      <w:r w:rsidR="008059AD" w:rsidRPr="008059AD">
        <w:rPr>
          <w:rFonts w:ascii="Aptos" w:hAnsi="Aptos"/>
          <w:sz w:val="20"/>
          <w:szCs w:val="20"/>
        </w:rPr>
        <w:t>supply and delivery of medical examination and surgical gloves to the state for the period of 36 months</w:t>
      </w:r>
      <w:r w:rsidR="008059AD">
        <w:rPr>
          <w:rFonts w:ascii="Aptos" w:hAnsi="Aptos"/>
          <w:sz w:val="20"/>
          <w:szCs w:val="20"/>
        </w:rPr>
        <w:t>.</w:t>
      </w:r>
    </w:p>
    <w:p w14:paraId="141B9D73" w14:textId="1A98120C" w:rsidR="004A7B51" w:rsidRPr="006415F5" w:rsidRDefault="004A7B51" w:rsidP="00622664">
      <w:pPr>
        <w:widowControl w:val="0"/>
        <w:numPr>
          <w:ilvl w:val="1"/>
          <w:numId w:val="1"/>
        </w:numPr>
        <w:tabs>
          <w:tab w:val="left" w:pos="851"/>
        </w:tabs>
        <w:jc w:val="both"/>
        <w:rPr>
          <w:rFonts w:ascii="Aptos" w:hAnsi="Aptos"/>
          <w:sz w:val="21"/>
          <w:szCs w:val="21"/>
        </w:rPr>
      </w:pPr>
      <w:r w:rsidRPr="006415F5">
        <w:rPr>
          <w:rFonts w:ascii="Aptos" w:hAnsi="Aptos"/>
          <w:sz w:val="21"/>
          <w:szCs w:val="21"/>
        </w:rPr>
        <w:t>This bid document is structured as follows:</w:t>
      </w:r>
    </w:p>
    <w:p w14:paraId="02740D63" w14:textId="509DE6CE" w:rsidR="004A7B51" w:rsidRPr="006415F5" w:rsidRDefault="004A7B51" w:rsidP="006B2C4D">
      <w:pPr>
        <w:widowControl w:val="0"/>
        <w:numPr>
          <w:ilvl w:val="2"/>
          <w:numId w:val="1"/>
        </w:numPr>
        <w:tabs>
          <w:tab w:val="left" w:pos="851"/>
        </w:tabs>
        <w:jc w:val="both"/>
        <w:rPr>
          <w:rFonts w:ascii="Aptos" w:hAnsi="Aptos"/>
          <w:sz w:val="21"/>
          <w:szCs w:val="21"/>
        </w:rPr>
      </w:pPr>
      <w:r w:rsidRPr="006415F5">
        <w:rPr>
          <w:rFonts w:ascii="Aptos" w:hAnsi="Aptos"/>
          <w:sz w:val="21"/>
          <w:szCs w:val="21"/>
        </w:rPr>
        <w:t>Section A</w:t>
      </w:r>
      <w:r w:rsidR="009B6467" w:rsidRPr="006415F5">
        <w:rPr>
          <w:rFonts w:ascii="Aptos" w:hAnsi="Aptos"/>
          <w:sz w:val="21"/>
          <w:szCs w:val="21"/>
        </w:rPr>
        <w:tab/>
      </w:r>
      <w:r w:rsidRPr="006415F5">
        <w:rPr>
          <w:rFonts w:ascii="Aptos" w:hAnsi="Aptos"/>
          <w:sz w:val="21"/>
          <w:szCs w:val="21"/>
        </w:rPr>
        <w:t>:</w:t>
      </w:r>
      <w:r w:rsidRPr="006415F5">
        <w:rPr>
          <w:rFonts w:ascii="Aptos" w:hAnsi="Aptos"/>
          <w:sz w:val="21"/>
          <w:szCs w:val="21"/>
        </w:rPr>
        <w:tab/>
        <w:t xml:space="preserve">Introduction and Terms of Reference </w:t>
      </w:r>
      <w:r w:rsidRPr="006415F5">
        <w:rPr>
          <w:rFonts w:ascii="Aptos" w:hAnsi="Aptos"/>
          <w:sz w:val="21"/>
          <w:szCs w:val="21"/>
        </w:rPr>
        <w:tab/>
      </w:r>
      <w:r w:rsidRPr="006415F5">
        <w:rPr>
          <w:rFonts w:ascii="Aptos" w:hAnsi="Aptos"/>
          <w:sz w:val="21"/>
          <w:szCs w:val="21"/>
        </w:rPr>
        <w:tab/>
      </w:r>
    </w:p>
    <w:p w14:paraId="393242D1" w14:textId="54AC5835" w:rsidR="004A7B51" w:rsidRPr="006415F5" w:rsidRDefault="004A7B51" w:rsidP="006B2C4D">
      <w:pPr>
        <w:widowControl w:val="0"/>
        <w:numPr>
          <w:ilvl w:val="2"/>
          <w:numId w:val="1"/>
        </w:numPr>
        <w:tabs>
          <w:tab w:val="left" w:pos="851"/>
        </w:tabs>
        <w:jc w:val="both"/>
        <w:rPr>
          <w:rFonts w:ascii="Aptos" w:hAnsi="Aptos"/>
          <w:sz w:val="21"/>
          <w:szCs w:val="21"/>
        </w:rPr>
      </w:pPr>
      <w:r w:rsidRPr="006415F5">
        <w:rPr>
          <w:rFonts w:ascii="Aptos" w:hAnsi="Aptos"/>
          <w:sz w:val="21"/>
          <w:szCs w:val="21"/>
        </w:rPr>
        <w:t>Section B</w:t>
      </w:r>
      <w:r w:rsidR="009B6467" w:rsidRPr="006415F5">
        <w:rPr>
          <w:rFonts w:ascii="Aptos" w:hAnsi="Aptos"/>
          <w:sz w:val="21"/>
          <w:szCs w:val="21"/>
        </w:rPr>
        <w:tab/>
      </w:r>
      <w:r w:rsidRPr="006415F5">
        <w:rPr>
          <w:rFonts w:ascii="Aptos" w:hAnsi="Aptos"/>
          <w:sz w:val="21"/>
          <w:szCs w:val="21"/>
        </w:rPr>
        <w:t>:</w:t>
      </w:r>
      <w:r w:rsidRPr="006415F5">
        <w:rPr>
          <w:rFonts w:ascii="Aptos" w:hAnsi="Aptos"/>
          <w:sz w:val="21"/>
          <w:szCs w:val="21"/>
        </w:rPr>
        <w:tab/>
        <w:t>Conditions of Bid</w:t>
      </w:r>
    </w:p>
    <w:p w14:paraId="583A1A14" w14:textId="2DAABFB1" w:rsidR="004A7B51" w:rsidRPr="006415F5" w:rsidRDefault="004A7B51" w:rsidP="006B2C4D">
      <w:pPr>
        <w:widowControl w:val="0"/>
        <w:numPr>
          <w:ilvl w:val="3"/>
          <w:numId w:val="1"/>
        </w:numPr>
        <w:tabs>
          <w:tab w:val="left" w:pos="851"/>
        </w:tabs>
        <w:jc w:val="both"/>
        <w:rPr>
          <w:rFonts w:ascii="Aptos" w:hAnsi="Aptos"/>
          <w:sz w:val="21"/>
          <w:szCs w:val="21"/>
        </w:rPr>
      </w:pPr>
      <w:r w:rsidRPr="006415F5">
        <w:rPr>
          <w:rFonts w:ascii="Aptos" w:hAnsi="Aptos"/>
          <w:sz w:val="21"/>
          <w:szCs w:val="21"/>
        </w:rPr>
        <w:t>Part 1</w:t>
      </w:r>
      <w:r w:rsidR="009B6467" w:rsidRPr="006415F5">
        <w:rPr>
          <w:rFonts w:ascii="Aptos" w:hAnsi="Aptos"/>
          <w:sz w:val="21"/>
          <w:szCs w:val="21"/>
        </w:rPr>
        <w:tab/>
      </w:r>
      <w:r w:rsidR="009B6467" w:rsidRPr="006415F5">
        <w:rPr>
          <w:rFonts w:ascii="Aptos" w:hAnsi="Aptos"/>
          <w:sz w:val="21"/>
          <w:szCs w:val="21"/>
        </w:rPr>
        <w:tab/>
      </w:r>
      <w:r w:rsidRPr="006415F5">
        <w:rPr>
          <w:rFonts w:ascii="Aptos" w:hAnsi="Aptos"/>
          <w:sz w:val="21"/>
          <w:szCs w:val="21"/>
        </w:rPr>
        <w:t>:</w:t>
      </w:r>
      <w:r w:rsidRPr="006415F5">
        <w:rPr>
          <w:rFonts w:ascii="Aptos" w:hAnsi="Aptos"/>
          <w:sz w:val="21"/>
          <w:szCs w:val="21"/>
        </w:rPr>
        <w:tab/>
        <w:t xml:space="preserve">Evaluation Criteria  </w:t>
      </w:r>
    </w:p>
    <w:p w14:paraId="48074D0D" w14:textId="7A5F1B64" w:rsidR="004A7B51" w:rsidRPr="006415F5" w:rsidRDefault="004A7B51" w:rsidP="006B2C4D">
      <w:pPr>
        <w:widowControl w:val="0"/>
        <w:numPr>
          <w:ilvl w:val="3"/>
          <w:numId w:val="1"/>
        </w:numPr>
        <w:tabs>
          <w:tab w:val="left" w:pos="851"/>
        </w:tabs>
        <w:jc w:val="both"/>
        <w:rPr>
          <w:rFonts w:ascii="Aptos" w:hAnsi="Aptos"/>
          <w:sz w:val="21"/>
          <w:szCs w:val="21"/>
        </w:rPr>
      </w:pPr>
      <w:r w:rsidRPr="006415F5">
        <w:rPr>
          <w:rFonts w:ascii="Aptos" w:hAnsi="Aptos"/>
          <w:sz w:val="21"/>
          <w:szCs w:val="21"/>
        </w:rPr>
        <w:t>Part 2</w:t>
      </w:r>
      <w:r w:rsidR="009B6467" w:rsidRPr="006415F5">
        <w:rPr>
          <w:rFonts w:ascii="Aptos" w:hAnsi="Aptos"/>
          <w:sz w:val="21"/>
          <w:szCs w:val="21"/>
        </w:rPr>
        <w:tab/>
      </w:r>
      <w:r w:rsidR="009B6467" w:rsidRPr="006415F5">
        <w:rPr>
          <w:rFonts w:ascii="Aptos" w:hAnsi="Aptos"/>
          <w:sz w:val="21"/>
          <w:szCs w:val="21"/>
        </w:rPr>
        <w:tab/>
      </w:r>
      <w:r w:rsidRPr="006415F5">
        <w:rPr>
          <w:rFonts w:ascii="Aptos" w:hAnsi="Aptos"/>
          <w:sz w:val="21"/>
          <w:szCs w:val="21"/>
        </w:rPr>
        <w:t>:</w:t>
      </w:r>
      <w:r w:rsidR="00263A60" w:rsidRPr="006415F5">
        <w:rPr>
          <w:rFonts w:ascii="Aptos" w:hAnsi="Aptos"/>
          <w:sz w:val="21"/>
          <w:szCs w:val="21"/>
        </w:rPr>
        <w:tab/>
      </w:r>
      <w:r w:rsidRPr="006415F5">
        <w:rPr>
          <w:rFonts w:ascii="Aptos" w:hAnsi="Aptos"/>
          <w:sz w:val="21"/>
          <w:szCs w:val="21"/>
        </w:rPr>
        <w:t>Additional Bid Requirements</w:t>
      </w:r>
    </w:p>
    <w:p w14:paraId="201A9AC7" w14:textId="74584BC1" w:rsidR="004A7B51" w:rsidRPr="006415F5" w:rsidRDefault="004A7B51" w:rsidP="006B2C4D">
      <w:pPr>
        <w:widowControl w:val="0"/>
        <w:numPr>
          <w:ilvl w:val="3"/>
          <w:numId w:val="1"/>
        </w:numPr>
        <w:tabs>
          <w:tab w:val="left" w:pos="851"/>
        </w:tabs>
        <w:jc w:val="both"/>
        <w:rPr>
          <w:rFonts w:ascii="Aptos" w:hAnsi="Aptos"/>
          <w:sz w:val="21"/>
          <w:szCs w:val="21"/>
        </w:rPr>
      </w:pPr>
      <w:r w:rsidRPr="006415F5">
        <w:rPr>
          <w:rFonts w:ascii="Aptos" w:hAnsi="Aptos"/>
          <w:sz w:val="21"/>
          <w:szCs w:val="21"/>
        </w:rPr>
        <w:t>Part 3</w:t>
      </w:r>
      <w:r w:rsidR="009B6467" w:rsidRPr="006415F5">
        <w:rPr>
          <w:rFonts w:ascii="Aptos" w:hAnsi="Aptos"/>
          <w:sz w:val="21"/>
          <w:szCs w:val="21"/>
        </w:rPr>
        <w:tab/>
      </w:r>
      <w:r w:rsidR="009B6467" w:rsidRPr="006415F5">
        <w:rPr>
          <w:rFonts w:ascii="Aptos" w:hAnsi="Aptos"/>
          <w:sz w:val="21"/>
          <w:szCs w:val="21"/>
        </w:rPr>
        <w:tab/>
      </w:r>
      <w:r w:rsidRPr="006415F5">
        <w:rPr>
          <w:rFonts w:ascii="Aptos" w:hAnsi="Aptos"/>
          <w:sz w:val="21"/>
          <w:szCs w:val="21"/>
        </w:rPr>
        <w:t xml:space="preserve">: </w:t>
      </w:r>
      <w:r w:rsidR="00263A60" w:rsidRPr="006415F5">
        <w:rPr>
          <w:rFonts w:ascii="Aptos" w:hAnsi="Aptos"/>
          <w:sz w:val="21"/>
          <w:szCs w:val="21"/>
        </w:rPr>
        <w:tab/>
      </w:r>
      <w:r w:rsidRPr="006415F5">
        <w:rPr>
          <w:rFonts w:ascii="Aptos" w:hAnsi="Aptos"/>
          <w:sz w:val="21"/>
          <w:szCs w:val="21"/>
        </w:rPr>
        <w:t xml:space="preserve">Recommendation and Appointment of Bidders </w:t>
      </w:r>
    </w:p>
    <w:p w14:paraId="5B23D91E" w14:textId="2FA1FC49" w:rsidR="004A7B51" w:rsidRPr="006415F5" w:rsidRDefault="004A7B51" w:rsidP="006B2C4D">
      <w:pPr>
        <w:widowControl w:val="0"/>
        <w:numPr>
          <w:ilvl w:val="2"/>
          <w:numId w:val="1"/>
        </w:numPr>
        <w:tabs>
          <w:tab w:val="left" w:pos="851"/>
        </w:tabs>
        <w:jc w:val="both"/>
        <w:rPr>
          <w:rFonts w:ascii="Aptos" w:hAnsi="Aptos"/>
          <w:sz w:val="21"/>
          <w:szCs w:val="21"/>
        </w:rPr>
      </w:pPr>
      <w:r w:rsidRPr="006415F5">
        <w:rPr>
          <w:rFonts w:ascii="Aptos" w:hAnsi="Aptos"/>
          <w:sz w:val="21"/>
          <w:szCs w:val="21"/>
        </w:rPr>
        <w:t>Section C</w:t>
      </w:r>
      <w:r w:rsidR="009B6467" w:rsidRPr="006415F5">
        <w:rPr>
          <w:rFonts w:ascii="Aptos" w:hAnsi="Aptos"/>
          <w:sz w:val="21"/>
          <w:szCs w:val="21"/>
        </w:rPr>
        <w:tab/>
      </w:r>
      <w:r w:rsidRPr="006415F5">
        <w:rPr>
          <w:rFonts w:ascii="Aptos" w:hAnsi="Aptos"/>
          <w:sz w:val="21"/>
          <w:szCs w:val="21"/>
        </w:rPr>
        <w:t>:</w:t>
      </w:r>
      <w:r w:rsidRPr="006415F5">
        <w:rPr>
          <w:rFonts w:ascii="Aptos" w:hAnsi="Aptos"/>
          <w:sz w:val="21"/>
          <w:szCs w:val="21"/>
        </w:rPr>
        <w:tab/>
        <w:t>Conditions of Contract</w:t>
      </w:r>
    </w:p>
    <w:p w14:paraId="094D353C" w14:textId="77777777" w:rsidR="004A7B51" w:rsidRPr="006415F5" w:rsidRDefault="004A7B51" w:rsidP="0038615A">
      <w:pPr>
        <w:pStyle w:val="Heading2"/>
        <w:rPr>
          <w:rFonts w:ascii="Aptos" w:hAnsi="Aptos"/>
          <w:sz w:val="21"/>
          <w:szCs w:val="21"/>
        </w:rPr>
      </w:pPr>
      <w:bookmarkStart w:id="22" w:name="_Toc223113419"/>
      <w:r w:rsidRPr="006415F5">
        <w:rPr>
          <w:rFonts w:ascii="Aptos" w:hAnsi="Aptos"/>
          <w:sz w:val="21"/>
          <w:szCs w:val="21"/>
        </w:rPr>
        <w:t>LEGISLATIVE AND REGULATORY FRAMEWORK</w:t>
      </w:r>
      <w:bookmarkEnd w:id="22"/>
    </w:p>
    <w:p w14:paraId="5EC3D008" w14:textId="4BED77F0" w:rsidR="004A7B51" w:rsidRPr="006415F5" w:rsidRDefault="004A7B51" w:rsidP="006B2C4D">
      <w:pPr>
        <w:widowControl w:val="0"/>
        <w:numPr>
          <w:ilvl w:val="1"/>
          <w:numId w:val="1"/>
        </w:numPr>
        <w:tabs>
          <w:tab w:val="left" w:pos="851"/>
        </w:tabs>
        <w:jc w:val="both"/>
        <w:rPr>
          <w:rFonts w:ascii="Aptos" w:hAnsi="Aptos"/>
          <w:sz w:val="21"/>
          <w:szCs w:val="21"/>
        </w:rPr>
      </w:pPr>
      <w:r w:rsidRPr="006415F5">
        <w:rPr>
          <w:rFonts w:ascii="Aptos" w:hAnsi="Aptos"/>
          <w:sz w:val="21"/>
          <w:szCs w:val="21"/>
        </w:rPr>
        <w:t xml:space="preserve">This bid and all contracts emanating </w:t>
      </w:r>
      <w:r w:rsidR="00263A60" w:rsidRPr="006415F5">
        <w:rPr>
          <w:rFonts w:ascii="Aptos" w:hAnsi="Aptos"/>
          <w:sz w:val="21"/>
          <w:szCs w:val="21"/>
        </w:rPr>
        <w:t>therefrom</w:t>
      </w:r>
      <w:r w:rsidRPr="006415F5">
        <w:rPr>
          <w:rFonts w:ascii="Aptos" w:hAnsi="Aptos"/>
          <w:sz w:val="21"/>
          <w:szCs w:val="21"/>
        </w:rPr>
        <w:t xml:space="preserve"> will be subject to General Conditions of Contract issued </w:t>
      </w:r>
      <w:r w:rsidR="009B78E5" w:rsidRPr="006415F5">
        <w:rPr>
          <w:rFonts w:ascii="Aptos" w:hAnsi="Aptos"/>
          <w:sz w:val="21"/>
          <w:szCs w:val="21"/>
        </w:rPr>
        <w:t>per</w:t>
      </w:r>
      <w:r w:rsidRPr="006415F5">
        <w:rPr>
          <w:rFonts w:ascii="Aptos" w:hAnsi="Aptos"/>
          <w:sz w:val="21"/>
          <w:szCs w:val="21"/>
        </w:rPr>
        <w:t xml:space="preserve"> Treasury Regulation 16A published in terms of the Public Finance Management Act, 1999 (Act 1 of 1999) (PFMA) as well as the Preferential Procurement Policy Framework Act 2000 (PPPFA) with its latest 20</w:t>
      </w:r>
      <w:r w:rsidR="00263A60" w:rsidRPr="006415F5">
        <w:rPr>
          <w:rFonts w:ascii="Aptos" w:hAnsi="Aptos"/>
          <w:sz w:val="21"/>
          <w:szCs w:val="21"/>
        </w:rPr>
        <w:t>22</w:t>
      </w:r>
      <w:r w:rsidRPr="006415F5">
        <w:rPr>
          <w:rFonts w:ascii="Aptos" w:hAnsi="Aptos"/>
          <w:sz w:val="21"/>
          <w:szCs w:val="21"/>
        </w:rPr>
        <w:t xml:space="preserve"> regulations. </w:t>
      </w:r>
    </w:p>
    <w:p w14:paraId="02B65C57" w14:textId="2CC98CAA" w:rsidR="004A7B51" w:rsidRPr="006415F5" w:rsidRDefault="004A7B51" w:rsidP="006B2C4D">
      <w:pPr>
        <w:widowControl w:val="0"/>
        <w:numPr>
          <w:ilvl w:val="1"/>
          <w:numId w:val="1"/>
        </w:numPr>
        <w:tabs>
          <w:tab w:val="left" w:pos="851"/>
        </w:tabs>
        <w:jc w:val="both"/>
        <w:rPr>
          <w:rFonts w:ascii="Aptos" w:hAnsi="Aptos"/>
          <w:sz w:val="21"/>
          <w:szCs w:val="21"/>
        </w:rPr>
      </w:pPr>
      <w:r w:rsidRPr="006415F5">
        <w:rPr>
          <w:rFonts w:ascii="Aptos" w:hAnsi="Aptos"/>
          <w:sz w:val="21"/>
          <w:szCs w:val="21"/>
        </w:rPr>
        <w:t xml:space="preserve">The Special Conditions of Contract (SCC) are supplementary to </w:t>
      </w:r>
      <w:r w:rsidR="003510E0">
        <w:rPr>
          <w:rFonts w:ascii="Aptos" w:hAnsi="Aptos"/>
          <w:sz w:val="21"/>
          <w:szCs w:val="21"/>
        </w:rPr>
        <w:t>those</w:t>
      </w:r>
      <w:r w:rsidRPr="006415F5">
        <w:rPr>
          <w:rFonts w:ascii="Aptos" w:hAnsi="Aptos"/>
          <w:sz w:val="21"/>
          <w:szCs w:val="21"/>
        </w:rPr>
        <w:t xml:space="preserve"> of</w:t>
      </w:r>
      <w:r w:rsidR="00263A60" w:rsidRPr="006415F5">
        <w:rPr>
          <w:rFonts w:ascii="Aptos" w:hAnsi="Aptos"/>
          <w:sz w:val="21"/>
          <w:szCs w:val="21"/>
        </w:rPr>
        <w:t xml:space="preserve"> the </w:t>
      </w:r>
      <w:r w:rsidRPr="006415F5">
        <w:rPr>
          <w:rFonts w:ascii="Aptos" w:hAnsi="Aptos"/>
          <w:sz w:val="21"/>
          <w:szCs w:val="21"/>
        </w:rPr>
        <w:t>General Conditions of Contract (GCC). However, where the Special Conditions of Contract conflict with the General Conditions of Contract, the Special Conditions of Contract prevail.</w:t>
      </w:r>
    </w:p>
    <w:p w14:paraId="22E79A8E" w14:textId="77777777" w:rsidR="00E076C8" w:rsidRPr="006415F5" w:rsidRDefault="00E076C8" w:rsidP="00E076C8">
      <w:pPr>
        <w:widowControl w:val="0"/>
        <w:numPr>
          <w:ilvl w:val="1"/>
          <w:numId w:val="1"/>
        </w:numPr>
        <w:tabs>
          <w:tab w:val="left" w:pos="851"/>
        </w:tabs>
        <w:jc w:val="both"/>
        <w:rPr>
          <w:rFonts w:ascii="Aptos" w:hAnsi="Aptos"/>
          <w:sz w:val="21"/>
          <w:szCs w:val="21"/>
        </w:rPr>
      </w:pPr>
      <w:r w:rsidRPr="006415F5">
        <w:rPr>
          <w:rFonts w:ascii="Aptos" w:hAnsi="Aptos"/>
          <w:sz w:val="21"/>
          <w:szCs w:val="21"/>
        </w:rPr>
        <w:t xml:space="preserve">This bid is subject to all applicable industry-related legislation, particularly the legislation stated below:  </w:t>
      </w:r>
    </w:p>
    <w:p w14:paraId="0931DD40" w14:textId="77777777" w:rsidR="00942462" w:rsidRDefault="00942462" w:rsidP="003510E0">
      <w:pPr>
        <w:widowControl w:val="0"/>
        <w:numPr>
          <w:ilvl w:val="1"/>
          <w:numId w:val="22"/>
        </w:numPr>
        <w:tabs>
          <w:tab w:val="left" w:pos="851"/>
        </w:tabs>
        <w:ind w:left="1441" w:hanging="590"/>
        <w:contextualSpacing/>
        <w:jc w:val="both"/>
        <w:rPr>
          <w:rFonts w:ascii="Aptos" w:hAnsi="Aptos"/>
          <w:sz w:val="21"/>
          <w:szCs w:val="21"/>
        </w:rPr>
      </w:pPr>
      <w:r w:rsidRPr="00942462">
        <w:rPr>
          <w:rFonts w:ascii="Aptos" w:hAnsi="Aptos"/>
          <w:sz w:val="21"/>
          <w:szCs w:val="21"/>
        </w:rPr>
        <w:t xml:space="preserve">Medicines and Related Substances Amendment Act, No. 72 of 2008 (Amendment Act) </w:t>
      </w:r>
    </w:p>
    <w:p w14:paraId="732808C1" w14:textId="3C06EC21" w:rsidR="003B1CB9" w:rsidRDefault="00942462" w:rsidP="003510E0">
      <w:pPr>
        <w:widowControl w:val="0"/>
        <w:numPr>
          <w:ilvl w:val="1"/>
          <w:numId w:val="22"/>
        </w:numPr>
        <w:tabs>
          <w:tab w:val="left" w:pos="851"/>
        </w:tabs>
        <w:ind w:left="1441" w:hanging="590"/>
        <w:contextualSpacing/>
        <w:jc w:val="both"/>
        <w:rPr>
          <w:rFonts w:ascii="Aptos" w:hAnsi="Aptos"/>
          <w:sz w:val="21"/>
          <w:szCs w:val="21"/>
        </w:rPr>
      </w:pPr>
      <w:r w:rsidRPr="00942462">
        <w:rPr>
          <w:rFonts w:ascii="Aptos" w:hAnsi="Aptos"/>
          <w:sz w:val="21"/>
          <w:szCs w:val="21"/>
        </w:rPr>
        <w:t>Medicines and Related Substances Act No. 14 of 2015 and its Regulations on Medical Devices and IVD</w:t>
      </w:r>
    </w:p>
    <w:p w14:paraId="709D9383" w14:textId="77777777" w:rsidR="003B1CB9" w:rsidRDefault="003B1CB9">
      <w:pPr>
        <w:rPr>
          <w:rFonts w:ascii="Aptos" w:hAnsi="Aptos"/>
          <w:sz w:val="21"/>
          <w:szCs w:val="21"/>
        </w:rPr>
      </w:pPr>
      <w:r>
        <w:rPr>
          <w:rFonts w:ascii="Aptos" w:hAnsi="Aptos"/>
          <w:sz w:val="21"/>
          <w:szCs w:val="21"/>
        </w:rPr>
        <w:br w:type="page"/>
      </w:r>
    </w:p>
    <w:p w14:paraId="0DD984BD" w14:textId="1C9D36FE" w:rsidR="00EF52BA" w:rsidRPr="006415F5" w:rsidRDefault="00EA657C" w:rsidP="0038615A">
      <w:pPr>
        <w:pStyle w:val="Heading2"/>
        <w:rPr>
          <w:rFonts w:ascii="Aptos" w:hAnsi="Aptos"/>
          <w:sz w:val="21"/>
          <w:szCs w:val="21"/>
        </w:rPr>
      </w:pPr>
      <w:bookmarkStart w:id="23" w:name="_Toc223113420"/>
      <w:r w:rsidRPr="006415F5">
        <w:rPr>
          <w:rFonts w:ascii="Aptos" w:hAnsi="Aptos"/>
          <w:sz w:val="21"/>
          <w:szCs w:val="21"/>
        </w:rPr>
        <w:lastRenderedPageBreak/>
        <w:t>OBJECTIVE OF THE BID</w:t>
      </w:r>
      <w:bookmarkEnd w:id="23"/>
    </w:p>
    <w:p w14:paraId="47957A8A" w14:textId="77777777" w:rsidR="00B9613E" w:rsidRPr="00B9613E" w:rsidRDefault="00EA657C" w:rsidP="00B9613E">
      <w:pPr>
        <w:pStyle w:val="ListParagraph"/>
        <w:numPr>
          <w:ilvl w:val="1"/>
          <w:numId w:val="1"/>
        </w:numPr>
        <w:rPr>
          <w:rFonts w:ascii="Aptos" w:hAnsi="Aptos"/>
          <w:sz w:val="21"/>
          <w:szCs w:val="21"/>
        </w:rPr>
      </w:pPr>
      <w:r w:rsidRPr="00B9613E">
        <w:rPr>
          <w:rFonts w:ascii="Aptos" w:hAnsi="Aptos"/>
          <w:sz w:val="21"/>
          <w:szCs w:val="21"/>
        </w:rPr>
        <w:t xml:space="preserve">To arrange the </w:t>
      </w:r>
      <w:bookmarkStart w:id="24" w:name="_Hlk145567283"/>
      <w:r w:rsidR="00B9613E" w:rsidRPr="00B9613E">
        <w:rPr>
          <w:rFonts w:ascii="Aptos" w:hAnsi="Aptos"/>
          <w:sz w:val="21"/>
          <w:szCs w:val="21"/>
        </w:rPr>
        <w:t>supply and delivery of medical examination and surgical gloves to the state for the period of 36 months.</w:t>
      </w:r>
    </w:p>
    <w:p w14:paraId="6EEE0190" w14:textId="6368E569" w:rsidR="00E3416D" w:rsidRDefault="00E3416D" w:rsidP="00D23F49">
      <w:pPr>
        <w:widowControl w:val="0"/>
        <w:numPr>
          <w:ilvl w:val="1"/>
          <w:numId w:val="1"/>
        </w:numPr>
        <w:tabs>
          <w:tab w:val="left" w:pos="851"/>
        </w:tabs>
        <w:jc w:val="both"/>
        <w:rPr>
          <w:rFonts w:ascii="Aptos" w:hAnsi="Aptos"/>
          <w:sz w:val="21"/>
          <w:szCs w:val="21"/>
        </w:rPr>
      </w:pPr>
      <w:r w:rsidRPr="00B9613E">
        <w:rPr>
          <w:rFonts w:ascii="Aptos" w:hAnsi="Aptos"/>
          <w:sz w:val="21"/>
          <w:szCs w:val="21"/>
        </w:rPr>
        <w:t>F</w:t>
      </w:r>
      <w:r w:rsidR="00EA657C" w:rsidRPr="00B9613E">
        <w:rPr>
          <w:rFonts w:ascii="Aptos" w:hAnsi="Aptos"/>
          <w:sz w:val="21"/>
          <w:szCs w:val="21"/>
        </w:rPr>
        <w:t xml:space="preserve">or the promotion of </w:t>
      </w:r>
      <w:r w:rsidRPr="00B9613E">
        <w:rPr>
          <w:rFonts w:ascii="Aptos" w:hAnsi="Aptos"/>
          <w:sz w:val="21"/>
          <w:szCs w:val="21"/>
        </w:rPr>
        <w:t xml:space="preserve">historically disadvantaged individuals as per the specific goals (maximum 10 points) allocated in terms of </w:t>
      </w:r>
      <w:r w:rsidR="003510E0">
        <w:rPr>
          <w:rFonts w:ascii="Aptos" w:hAnsi="Aptos"/>
          <w:sz w:val="21"/>
          <w:szCs w:val="21"/>
        </w:rPr>
        <w:t xml:space="preserve">the </w:t>
      </w:r>
      <w:r w:rsidRPr="00B9613E">
        <w:rPr>
          <w:rFonts w:ascii="Aptos" w:hAnsi="Aptos"/>
          <w:sz w:val="21"/>
          <w:szCs w:val="21"/>
        </w:rPr>
        <w:t>Preferential Procurement Regulations 2022 issue</w:t>
      </w:r>
      <w:r w:rsidR="00912DDA" w:rsidRPr="00B9613E">
        <w:rPr>
          <w:rFonts w:ascii="Aptos" w:hAnsi="Aptos"/>
          <w:sz w:val="21"/>
          <w:szCs w:val="21"/>
        </w:rPr>
        <w:t>d</w:t>
      </w:r>
      <w:r w:rsidRPr="00B9613E">
        <w:rPr>
          <w:rFonts w:ascii="Aptos" w:hAnsi="Aptos"/>
          <w:sz w:val="21"/>
          <w:szCs w:val="21"/>
        </w:rPr>
        <w:t xml:space="preserve"> according to the Preferential Procurement Policy Framework Act, 2000 (Act 5 of 2000).</w:t>
      </w:r>
    </w:p>
    <w:p w14:paraId="52089D39" w14:textId="1DD40385" w:rsidR="003510E0" w:rsidRPr="00B9613E" w:rsidRDefault="003510E0" w:rsidP="00D23F49">
      <w:pPr>
        <w:widowControl w:val="0"/>
        <w:numPr>
          <w:ilvl w:val="1"/>
          <w:numId w:val="1"/>
        </w:numPr>
        <w:tabs>
          <w:tab w:val="left" w:pos="851"/>
        </w:tabs>
        <w:jc w:val="both"/>
        <w:rPr>
          <w:rFonts w:ascii="Aptos" w:hAnsi="Aptos"/>
          <w:sz w:val="21"/>
          <w:szCs w:val="21"/>
        </w:rPr>
      </w:pPr>
      <w:r w:rsidRPr="003510E0">
        <w:rPr>
          <w:rFonts w:ascii="Aptos" w:hAnsi="Aptos"/>
          <w:sz w:val="21"/>
          <w:szCs w:val="21"/>
        </w:rPr>
        <w:t>As per section 2(1)(f) of the PPPFA, it is the objective of the bid to</w:t>
      </w:r>
      <w:r w:rsidR="003B1CB9">
        <w:rPr>
          <w:rFonts w:ascii="Aptos" w:hAnsi="Aptos"/>
          <w:sz w:val="21"/>
          <w:szCs w:val="21"/>
        </w:rPr>
        <w:t xml:space="preserve"> give preference to </w:t>
      </w:r>
      <w:r w:rsidR="0019303E">
        <w:rPr>
          <w:rFonts w:ascii="Aptos" w:hAnsi="Aptos"/>
          <w:sz w:val="21"/>
          <w:szCs w:val="21"/>
        </w:rPr>
        <w:t xml:space="preserve">compliant </w:t>
      </w:r>
      <w:r w:rsidRPr="003510E0">
        <w:rPr>
          <w:rFonts w:ascii="Aptos" w:hAnsi="Aptos"/>
          <w:sz w:val="21"/>
          <w:szCs w:val="21"/>
        </w:rPr>
        <w:t xml:space="preserve">bids </w:t>
      </w:r>
      <w:r w:rsidR="0019303E">
        <w:rPr>
          <w:rFonts w:ascii="Aptos" w:hAnsi="Aptos"/>
          <w:sz w:val="21"/>
          <w:szCs w:val="21"/>
        </w:rPr>
        <w:t xml:space="preserve">(evaluation phases 1 -4) </w:t>
      </w:r>
      <w:r w:rsidRPr="003510E0">
        <w:rPr>
          <w:rFonts w:ascii="Aptos" w:hAnsi="Aptos"/>
          <w:sz w:val="21"/>
          <w:szCs w:val="21"/>
        </w:rPr>
        <w:t xml:space="preserve">offering goods with </w:t>
      </w:r>
      <w:r>
        <w:rPr>
          <w:rFonts w:ascii="Aptos" w:hAnsi="Aptos"/>
          <w:sz w:val="21"/>
          <w:szCs w:val="21"/>
        </w:rPr>
        <w:t xml:space="preserve">over 50% of local </w:t>
      </w:r>
      <w:r w:rsidR="0019303E">
        <w:rPr>
          <w:rFonts w:ascii="Aptos" w:hAnsi="Aptos"/>
          <w:sz w:val="21"/>
          <w:szCs w:val="21"/>
        </w:rPr>
        <w:t>content and production</w:t>
      </w:r>
      <w:r>
        <w:rPr>
          <w:rFonts w:ascii="Aptos" w:hAnsi="Aptos"/>
          <w:sz w:val="21"/>
          <w:szCs w:val="21"/>
        </w:rPr>
        <w:t xml:space="preserve"> </w:t>
      </w:r>
      <w:r w:rsidRPr="003510E0">
        <w:rPr>
          <w:rFonts w:ascii="Aptos" w:hAnsi="Aptos"/>
          <w:sz w:val="21"/>
          <w:szCs w:val="21"/>
        </w:rPr>
        <w:t>value</w:t>
      </w:r>
      <w:r w:rsidR="0019303E">
        <w:rPr>
          <w:rFonts w:ascii="Aptos" w:hAnsi="Aptos"/>
          <w:sz w:val="21"/>
          <w:szCs w:val="21"/>
        </w:rPr>
        <w:t>. This objective applies to all items in this bid. The total Local content and production value will be calculated as an average of local content and local production percentages (%).</w:t>
      </w:r>
    </w:p>
    <w:p w14:paraId="60DFF426" w14:textId="20202FE1" w:rsidR="004A7B51" w:rsidRPr="00C411F9" w:rsidRDefault="004A7B51" w:rsidP="0038615A">
      <w:pPr>
        <w:pStyle w:val="Heading2"/>
        <w:rPr>
          <w:rFonts w:ascii="Aptos" w:hAnsi="Aptos"/>
          <w:sz w:val="21"/>
          <w:szCs w:val="21"/>
        </w:rPr>
      </w:pPr>
      <w:bookmarkStart w:id="25" w:name="_Toc223113421"/>
      <w:bookmarkEnd w:id="24"/>
      <w:r w:rsidRPr="00C411F9">
        <w:rPr>
          <w:rFonts w:ascii="Aptos" w:hAnsi="Aptos"/>
          <w:sz w:val="21"/>
          <w:szCs w:val="21"/>
        </w:rPr>
        <w:t>BRIEFING SESSION</w:t>
      </w:r>
      <w:bookmarkEnd w:id="25"/>
    </w:p>
    <w:p w14:paraId="21D004E1" w14:textId="77777777" w:rsidR="00995714" w:rsidRPr="00222B76" w:rsidRDefault="00995714" w:rsidP="00995714">
      <w:pPr>
        <w:widowControl w:val="0"/>
        <w:numPr>
          <w:ilvl w:val="1"/>
          <w:numId w:val="1"/>
        </w:numPr>
        <w:tabs>
          <w:tab w:val="left" w:pos="851"/>
        </w:tabs>
        <w:jc w:val="both"/>
        <w:rPr>
          <w:rFonts w:ascii="Aptos" w:hAnsi="Aptos"/>
          <w:sz w:val="21"/>
          <w:szCs w:val="21"/>
        </w:rPr>
      </w:pPr>
      <w:r w:rsidRPr="00222B76">
        <w:rPr>
          <w:rFonts w:ascii="Aptos" w:hAnsi="Aptos"/>
          <w:sz w:val="21"/>
          <w:szCs w:val="21"/>
        </w:rPr>
        <w:t>A non-compulsory virtual briefing session will be held as follows:</w:t>
      </w:r>
    </w:p>
    <w:p w14:paraId="4457F76A" w14:textId="77777777" w:rsidR="00995714" w:rsidRPr="008B2DAE" w:rsidRDefault="00995714" w:rsidP="00995714">
      <w:pPr>
        <w:widowControl w:val="0"/>
        <w:ind w:left="851" w:hanging="851"/>
        <w:jc w:val="both"/>
        <w:rPr>
          <w:rFonts w:ascii="Aptos" w:hAnsi="Aptos"/>
          <w:sz w:val="20"/>
          <w:szCs w:val="20"/>
        </w:rPr>
      </w:pPr>
      <w:r w:rsidRPr="00222B76">
        <w:rPr>
          <w:rFonts w:ascii="Aptos" w:hAnsi="Aptos"/>
          <w:sz w:val="21"/>
          <w:szCs w:val="21"/>
        </w:rPr>
        <w:tab/>
        <w:t xml:space="preserve">The link to attend the briefing session </w:t>
      </w:r>
      <w:r>
        <w:rPr>
          <w:rFonts w:ascii="Aptos" w:hAnsi="Aptos"/>
          <w:sz w:val="21"/>
          <w:szCs w:val="21"/>
        </w:rPr>
        <w:t xml:space="preserve">has been posted on the National Treasury website at </w:t>
      </w:r>
      <w:hyperlink r:id="rId15" w:history="1">
        <w:r w:rsidRPr="006B2E25">
          <w:rPr>
            <w:rStyle w:val="Hyperlink"/>
            <w:rFonts w:ascii="Aptos" w:hAnsi="Aptos"/>
            <w:sz w:val="21"/>
            <w:szCs w:val="21"/>
          </w:rPr>
          <w:t>www.treasury.gov.za</w:t>
        </w:r>
      </w:hyperlink>
      <w:r>
        <w:rPr>
          <w:rFonts w:ascii="Aptos" w:hAnsi="Aptos"/>
          <w:sz w:val="21"/>
          <w:szCs w:val="21"/>
        </w:rPr>
        <w:t xml:space="preserve"> and on e-tenders at </w:t>
      </w:r>
      <w:hyperlink r:id="rId16" w:history="1">
        <w:r w:rsidRPr="006B2E25">
          <w:rPr>
            <w:rStyle w:val="Hyperlink"/>
            <w:rFonts w:ascii="Aptos" w:hAnsi="Aptos"/>
            <w:sz w:val="21"/>
            <w:szCs w:val="21"/>
          </w:rPr>
          <w:t>www.etenders.gov.za</w:t>
        </w:r>
      </w:hyperlink>
      <w:r>
        <w:rPr>
          <w:rFonts w:ascii="Aptos" w:hAnsi="Aptos"/>
          <w:sz w:val="21"/>
          <w:szCs w:val="21"/>
        </w:rPr>
        <w:t xml:space="preserve">. </w:t>
      </w:r>
      <w:r w:rsidRPr="00222B76">
        <w:rPr>
          <w:rFonts w:ascii="Aptos" w:hAnsi="Aptos"/>
          <w:sz w:val="21"/>
          <w:szCs w:val="21"/>
        </w:rPr>
        <w:t xml:space="preserve">Bidders can </w:t>
      </w:r>
      <w:r>
        <w:rPr>
          <w:rFonts w:ascii="Aptos" w:hAnsi="Aptos"/>
          <w:sz w:val="21"/>
          <w:szCs w:val="21"/>
        </w:rPr>
        <w:t xml:space="preserve">also </w:t>
      </w:r>
      <w:r w:rsidRPr="00222B76">
        <w:rPr>
          <w:rFonts w:ascii="Aptos" w:hAnsi="Aptos"/>
          <w:sz w:val="21"/>
          <w:szCs w:val="21"/>
        </w:rPr>
        <w:t>click on the link below to access the briefing session:</w:t>
      </w:r>
    </w:p>
    <w:p w14:paraId="72C03C3A" w14:textId="0BA2C3EC" w:rsidR="005F20B9" w:rsidRPr="00ED6934" w:rsidRDefault="00995714" w:rsidP="0019303E">
      <w:pPr>
        <w:spacing w:line="240" w:lineRule="auto"/>
        <w:ind w:firstLine="851"/>
        <w:rPr>
          <w:rFonts w:ascii="Segoe UI" w:eastAsia="Times New Roman" w:hAnsi="Segoe UI" w:cs="Segoe UI"/>
          <w:b/>
          <w:bCs/>
          <w:color w:val="5B5FC7"/>
          <w:sz w:val="20"/>
          <w:szCs w:val="20"/>
          <w:u w:val="single"/>
          <w:lang w:eastAsia="en-ZA"/>
        </w:rPr>
      </w:pPr>
      <w:r w:rsidRPr="00ED6934">
        <w:rPr>
          <w:rFonts w:ascii="Aptos" w:hAnsi="Aptos"/>
          <w:b/>
          <w:bCs/>
          <w:color w:val="EE0000"/>
          <w:sz w:val="20"/>
          <w:szCs w:val="20"/>
        </w:rPr>
        <w:t>Click on this link:</w:t>
      </w:r>
      <w:r w:rsidRPr="00ED6934">
        <w:rPr>
          <w:b/>
          <w:bCs/>
          <w:color w:val="EE0000"/>
          <w:sz w:val="20"/>
          <w:szCs w:val="20"/>
        </w:rPr>
        <w:t xml:space="preserve"> </w:t>
      </w:r>
      <w:hyperlink r:id="rId17" w:tgtFrame="_blank" w:tooltip="Meeting join" w:history="1">
        <w:r w:rsidR="005F20B9" w:rsidRPr="00ED6934">
          <w:rPr>
            <w:rFonts w:ascii="Segoe UI" w:eastAsia="Times New Roman" w:hAnsi="Segoe UI" w:cs="Segoe UI"/>
            <w:b/>
            <w:bCs/>
            <w:color w:val="5B5FC7"/>
            <w:sz w:val="20"/>
            <w:szCs w:val="20"/>
            <w:u w:val="single"/>
            <w:lang w:eastAsia="en-ZA"/>
          </w:rPr>
          <w:t>RT76-2026 Briefing Session Link</w:t>
        </w:r>
      </w:hyperlink>
    </w:p>
    <w:p w14:paraId="1E7F04BE" w14:textId="6813CA41" w:rsidR="00995714" w:rsidRPr="00ED6934" w:rsidRDefault="00995714" w:rsidP="005F20B9">
      <w:pPr>
        <w:ind w:firstLine="851"/>
        <w:contextualSpacing/>
        <w:rPr>
          <w:rFonts w:ascii="Aptos" w:hAnsi="Aptos"/>
          <w:b/>
          <w:bCs/>
          <w:sz w:val="21"/>
          <w:szCs w:val="21"/>
        </w:rPr>
      </w:pPr>
      <w:r w:rsidRPr="00ED6934">
        <w:rPr>
          <w:rFonts w:ascii="Aptos" w:hAnsi="Aptos"/>
          <w:b/>
          <w:bCs/>
          <w:sz w:val="21"/>
          <w:szCs w:val="21"/>
        </w:rPr>
        <w:t>Date:</w:t>
      </w:r>
      <w:r w:rsidRPr="00ED6934">
        <w:rPr>
          <w:rFonts w:ascii="Aptos" w:hAnsi="Aptos"/>
          <w:b/>
          <w:bCs/>
          <w:sz w:val="21"/>
          <w:szCs w:val="21"/>
        </w:rPr>
        <w:tab/>
      </w:r>
      <w:r w:rsidRPr="00ED6934">
        <w:rPr>
          <w:rFonts w:ascii="Aptos" w:hAnsi="Aptos"/>
          <w:b/>
          <w:bCs/>
          <w:sz w:val="21"/>
          <w:szCs w:val="21"/>
        </w:rPr>
        <w:tab/>
      </w:r>
      <w:r w:rsidR="00B0537F" w:rsidRPr="00ED6934">
        <w:rPr>
          <w:rFonts w:ascii="Aptos" w:hAnsi="Aptos"/>
          <w:b/>
          <w:bCs/>
          <w:sz w:val="21"/>
          <w:szCs w:val="21"/>
        </w:rPr>
        <w:t>9 March</w:t>
      </w:r>
      <w:r w:rsidR="008B2DAE" w:rsidRPr="00ED6934">
        <w:rPr>
          <w:rFonts w:ascii="Aptos" w:hAnsi="Aptos"/>
          <w:b/>
          <w:bCs/>
          <w:sz w:val="21"/>
          <w:szCs w:val="21"/>
        </w:rPr>
        <w:t xml:space="preserve"> </w:t>
      </w:r>
      <w:r w:rsidRPr="00ED6934">
        <w:rPr>
          <w:rFonts w:ascii="Aptos" w:hAnsi="Aptos"/>
          <w:b/>
          <w:bCs/>
          <w:sz w:val="21"/>
          <w:szCs w:val="21"/>
        </w:rPr>
        <w:t>2026</w:t>
      </w:r>
    </w:p>
    <w:p w14:paraId="09E5C12C" w14:textId="4BF5590B" w:rsidR="00995714" w:rsidRPr="00ED6934" w:rsidRDefault="00995714" w:rsidP="00995714">
      <w:pPr>
        <w:widowControl w:val="0"/>
        <w:ind w:left="851" w:hanging="851"/>
        <w:contextualSpacing/>
        <w:jc w:val="both"/>
        <w:rPr>
          <w:rFonts w:ascii="Aptos" w:hAnsi="Aptos"/>
          <w:b/>
          <w:bCs/>
          <w:sz w:val="21"/>
          <w:szCs w:val="21"/>
        </w:rPr>
      </w:pPr>
      <w:r w:rsidRPr="00ED6934">
        <w:rPr>
          <w:rFonts w:ascii="Aptos" w:hAnsi="Aptos"/>
          <w:b/>
          <w:bCs/>
          <w:sz w:val="21"/>
          <w:szCs w:val="21"/>
        </w:rPr>
        <w:tab/>
        <w:t>Time:</w:t>
      </w:r>
      <w:r w:rsidRPr="00ED6934">
        <w:rPr>
          <w:rFonts w:ascii="Aptos" w:hAnsi="Aptos"/>
          <w:b/>
          <w:bCs/>
          <w:sz w:val="21"/>
          <w:szCs w:val="21"/>
        </w:rPr>
        <w:tab/>
      </w:r>
      <w:r w:rsidRPr="00ED6934">
        <w:rPr>
          <w:rFonts w:ascii="Aptos" w:hAnsi="Aptos"/>
          <w:b/>
          <w:bCs/>
          <w:sz w:val="21"/>
          <w:szCs w:val="21"/>
        </w:rPr>
        <w:tab/>
        <w:t>10</w:t>
      </w:r>
      <w:r w:rsidR="00B0537F" w:rsidRPr="00ED6934">
        <w:rPr>
          <w:rFonts w:ascii="Aptos" w:hAnsi="Aptos"/>
          <w:b/>
          <w:bCs/>
          <w:sz w:val="21"/>
          <w:szCs w:val="21"/>
        </w:rPr>
        <w:t>H</w:t>
      </w:r>
      <w:r w:rsidRPr="00ED6934">
        <w:rPr>
          <w:rFonts w:ascii="Aptos" w:hAnsi="Aptos"/>
          <w:b/>
          <w:bCs/>
          <w:sz w:val="21"/>
          <w:szCs w:val="21"/>
        </w:rPr>
        <w:t>00</w:t>
      </w:r>
      <w:r w:rsidR="00B0537F" w:rsidRPr="00ED6934">
        <w:rPr>
          <w:rFonts w:ascii="Aptos" w:hAnsi="Aptos"/>
          <w:b/>
          <w:bCs/>
          <w:sz w:val="21"/>
          <w:szCs w:val="21"/>
        </w:rPr>
        <w:t>-12H00</w:t>
      </w:r>
    </w:p>
    <w:p w14:paraId="4E3067C9" w14:textId="77777777" w:rsidR="00995714" w:rsidRPr="00ED6934" w:rsidRDefault="00995714" w:rsidP="00995714">
      <w:pPr>
        <w:widowControl w:val="0"/>
        <w:ind w:left="851" w:hanging="851"/>
        <w:contextualSpacing/>
        <w:jc w:val="both"/>
        <w:rPr>
          <w:rFonts w:ascii="Aptos" w:hAnsi="Aptos"/>
          <w:b/>
          <w:bCs/>
          <w:sz w:val="21"/>
          <w:szCs w:val="21"/>
        </w:rPr>
      </w:pPr>
      <w:r w:rsidRPr="00ED6934">
        <w:rPr>
          <w:rFonts w:ascii="Aptos" w:hAnsi="Aptos"/>
          <w:b/>
          <w:bCs/>
          <w:sz w:val="21"/>
          <w:szCs w:val="21"/>
        </w:rPr>
        <w:tab/>
        <w:t>Venue:</w:t>
      </w:r>
      <w:r w:rsidRPr="00ED6934">
        <w:rPr>
          <w:rFonts w:ascii="Aptos" w:hAnsi="Aptos"/>
          <w:b/>
          <w:bCs/>
          <w:sz w:val="21"/>
          <w:szCs w:val="21"/>
        </w:rPr>
        <w:tab/>
        <w:t>Microsoft Teams</w:t>
      </w:r>
    </w:p>
    <w:p w14:paraId="73940835" w14:textId="45D7C1DB" w:rsidR="00BF722E" w:rsidRPr="006415F5" w:rsidRDefault="004A7B51" w:rsidP="002A42FE">
      <w:pPr>
        <w:widowControl w:val="0"/>
        <w:numPr>
          <w:ilvl w:val="1"/>
          <w:numId w:val="1"/>
        </w:numPr>
        <w:tabs>
          <w:tab w:val="left" w:pos="851"/>
        </w:tabs>
        <w:jc w:val="both"/>
        <w:rPr>
          <w:rFonts w:ascii="Aptos" w:hAnsi="Aptos"/>
          <w:sz w:val="21"/>
          <w:szCs w:val="21"/>
        </w:rPr>
      </w:pPr>
      <w:r w:rsidRPr="006415F5">
        <w:rPr>
          <w:rFonts w:ascii="Aptos" w:hAnsi="Aptos"/>
          <w:sz w:val="21"/>
          <w:szCs w:val="21"/>
        </w:rPr>
        <w:t xml:space="preserve">The bid information session is not </w:t>
      </w:r>
      <w:r w:rsidR="00995714" w:rsidRPr="006415F5">
        <w:rPr>
          <w:rFonts w:ascii="Aptos" w:hAnsi="Aptos"/>
          <w:sz w:val="21"/>
          <w:szCs w:val="21"/>
        </w:rPr>
        <w:t>compulsory</w:t>
      </w:r>
      <w:r w:rsidR="00995714">
        <w:rPr>
          <w:rFonts w:ascii="Aptos" w:hAnsi="Aptos"/>
          <w:sz w:val="21"/>
          <w:szCs w:val="21"/>
        </w:rPr>
        <w:t>, but</w:t>
      </w:r>
      <w:r w:rsidRPr="006415F5">
        <w:rPr>
          <w:rFonts w:ascii="Aptos" w:hAnsi="Aptos"/>
          <w:sz w:val="21"/>
          <w:szCs w:val="21"/>
        </w:rPr>
        <w:t xml:space="preserve"> </w:t>
      </w:r>
      <w:r w:rsidR="00995714">
        <w:rPr>
          <w:rFonts w:ascii="Aptos" w:hAnsi="Aptos"/>
          <w:sz w:val="21"/>
          <w:szCs w:val="21"/>
        </w:rPr>
        <w:t xml:space="preserve">it </w:t>
      </w:r>
      <w:r w:rsidRPr="006415F5">
        <w:rPr>
          <w:rFonts w:ascii="Aptos" w:hAnsi="Aptos"/>
          <w:sz w:val="21"/>
          <w:szCs w:val="21"/>
        </w:rPr>
        <w:t xml:space="preserve">will provide bidders with an opportunity to obtain clarity on certain aspects of the procurement process as set out in this bid document. </w:t>
      </w:r>
    </w:p>
    <w:p w14:paraId="440E1BC4" w14:textId="5DD72DC4" w:rsidR="003B1CB9" w:rsidRDefault="004A7B51" w:rsidP="008E663C">
      <w:pPr>
        <w:widowControl w:val="0"/>
        <w:numPr>
          <w:ilvl w:val="1"/>
          <w:numId w:val="1"/>
        </w:numPr>
        <w:tabs>
          <w:tab w:val="left" w:pos="851"/>
        </w:tabs>
        <w:jc w:val="both"/>
        <w:rPr>
          <w:rFonts w:ascii="Aptos" w:hAnsi="Aptos"/>
          <w:sz w:val="21"/>
          <w:szCs w:val="21"/>
        </w:rPr>
      </w:pPr>
      <w:r w:rsidRPr="006415F5">
        <w:rPr>
          <w:rFonts w:ascii="Aptos" w:hAnsi="Aptos"/>
          <w:sz w:val="21"/>
          <w:szCs w:val="21"/>
        </w:rPr>
        <w:t>The National Treasury reserves the right to answer questions at the briefing session and/or to respond formally after the briefing session.</w:t>
      </w:r>
    </w:p>
    <w:p w14:paraId="2303A1C8" w14:textId="77777777" w:rsidR="003B1CB9" w:rsidRDefault="003B1CB9">
      <w:pPr>
        <w:rPr>
          <w:rFonts w:ascii="Aptos" w:hAnsi="Aptos"/>
          <w:sz w:val="21"/>
          <w:szCs w:val="21"/>
        </w:rPr>
      </w:pPr>
      <w:r>
        <w:rPr>
          <w:rFonts w:ascii="Aptos" w:hAnsi="Aptos"/>
          <w:sz w:val="21"/>
          <w:szCs w:val="21"/>
        </w:rPr>
        <w:br w:type="page"/>
      </w:r>
    </w:p>
    <w:p w14:paraId="2305E723" w14:textId="03485B85" w:rsidR="004A7B51" w:rsidRPr="006415F5" w:rsidRDefault="004A7B51" w:rsidP="0038615A">
      <w:pPr>
        <w:pStyle w:val="Heading2"/>
        <w:rPr>
          <w:rFonts w:ascii="Aptos" w:hAnsi="Aptos"/>
          <w:sz w:val="21"/>
          <w:szCs w:val="21"/>
        </w:rPr>
      </w:pPr>
      <w:bookmarkStart w:id="26" w:name="_Toc223113422"/>
      <w:r w:rsidRPr="006415F5">
        <w:rPr>
          <w:rFonts w:ascii="Aptos" w:hAnsi="Aptos"/>
          <w:sz w:val="21"/>
          <w:szCs w:val="21"/>
        </w:rPr>
        <w:lastRenderedPageBreak/>
        <w:t>TERMS OF REFERENCE</w:t>
      </w:r>
      <w:bookmarkEnd w:id="26"/>
    </w:p>
    <w:p w14:paraId="09B81C4D" w14:textId="77777777" w:rsidR="009B78E5" w:rsidRPr="006415F5" w:rsidRDefault="009B78E5" w:rsidP="009B78E5">
      <w:pPr>
        <w:pStyle w:val="ListParagraph"/>
        <w:widowControl w:val="0"/>
        <w:numPr>
          <w:ilvl w:val="1"/>
          <w:numId w:val="1"/>
        </w:numPr>
        <w:jc w:val="both"/>
        <w:rPr>
          <w:rFonts w:ascii="Aptos" w:hAnsi="Aptos"/>
          <w:b/>
          <w:bCs/>
          <w:color w:val="C00000"/>
          <w:sz w:val="21"/>
          <w:szCs w:val="21"/>
        </w:rPr>
      </w:pPr>
      <w:r w:rsidRPr="006415F5">
        <w:rPr>
          <w:rFonts w:ascii="Aptos" w:hAnsi="Aptos"/>
          <w:b/>
          <w:bCs/>
          <w:color w:val="C00000"/>
          <w:sz w:val="21"/>
          <w:szCs w:val="21"/>
        </w:rPr>
        <w:t>INTRODUCTION</w:t>
      </w:r>
    </w:p>
    <w:p w14:paraId="18BDE0D2" w14:textId="01A1221E" w:rsidR="003B1CB9" w:rsidRDefault="007C34AF" w:rsidP="00D22D54">
      <w:pPr>
        <w:pStyle w:val="ListParagraph"/>
        <w:numPr>
          <w:ilvl w:val="1"/>
          <w:numId w:val="1"/>
        </w:numPr>
        <w:rPr>
          <w:rFonts w:ascii="Aptos" w:hAnsi="Aptos" w:cs="Arial"/>
          <w:sz w:val="21"/>
          <w:szCs w:val="21"/>
        </w:rPr>
      </w:pPr>
      <w:r w:rsidRPr="00D22D54">
        <w:rPr>
          <w:rFonts w:ascii="Aptos" w:hAnsi="Aptos" w:cs="Arial"/>
          <w:sz w:val="21"/>
          <w:szCs w:val="21"/>
        </w:rPr>
        <w:t>The RT</w:t>
      </w:r>
      <w:r w:rsidR="00D22D54" w:rsidRPr="00D22D54">
        <w:rPr>
          <w:rFonts w:ascii="Aptos" w:hAnsi="Aptos" w:cs="Arial"/>
          <w:sz w:val="21"/>
          <w:szCs w:val="21"/>
        </w:rPr>
        <w:t>76</w:t>
      </w:r>
      <w:r w:rsidRPr="00D22D54">
        <w:rPr>
          <w:rFonts w:ascii="Aptos" w:hAnsi="Aptos" w:cs="Arial"/>
          <w:sz w:val="21"/>
          <w:szCs w:val="21"/>
        </w:rPr>
        <w:t>-202</w:t>
      </w:r>
      <w:r w:rsidR="003231C0" w:rsidRPr="00D22D54">
        <w:rPr>
          <w:rFonts w:ascii="Aptos" w:hAnsi="Aptos" w:cs="Arial"/>
          <w:sz w:val="21"/>
          <w:szCs w:val="21"/>
        </w:rPr>
        <w:t>6</w:t>
      </w:r>
      <w:r w:rsidRPr="00D22D54">
        <w:rPr>
          <w:rFonts w:ascii="Aptos" w:hAnsi="Aptos" w:cs="Arial"/>
          <w:sz w:val="21"/>
          <w:szCs w:val="21"/>
        </w:rPr>
        <w:t xml:space="preserve"> bid is </w:t>
      </w:r>
      <w:r w:rsidR="003B1CB9">
        <w:rPr>
          <w:rFonts w:ascii="Aptos" w:hAnsi="Aptos" w:cs="Arial"/>
          <w:sz w:val="21"/>
          <w:szCs w:val="21"/>
        </w:rPr>
        <w:t xml:space="preserve">for the </w:t>
      </w:r>
      <w:r w:rsidR="00D22D54" w:rsidRPr="00D22D54">
        <w:rPr>
          <w:rFonts w:ascii="Aptos" w:hAnsi="Aptos" w:cs="Arial"/>
          <w:sz w:val="21"/>
          <w:szCs w:val="21"/>
        </w:rPr>
        <w:t>supply and delivery of medical examination and surgical gloves to the state for the period of 36 months.</w:t>
      </w:r>
    </w:p>
    <w:p w14:paraId="2ED77E14" w14:textId="4766A803" w:rsidR="00312824" w:rsidRPr="00C411F9" w:rsidRDefault="00312824" w:rsidP="00CE7379">
      <w:pPr>
        <w:pStyle w:val="ListParagraph"/>
        <w:widowControl w:val="0"/>
        <w:numPr>
          <w:ilvl w:val="1"/>
          <w:numId w:val="1"/>
        </w:numPr>
        <w:jc w:val="both"/>
        <w:rPr>
          <w:rFonts w:ascii="Aptos" w:hAnsi="Aptos"/>
          <w:b/>
          <w:bCs/>
          <w:color w:val="C00000"/>
          <w:sz w:val="21"/>
          <w:szCs w:val="21"/>
        </w:rPr>
      </w:pPr>
      <w:r w:rsidRPr="00C411F9">
        <w:rPr>
          <w:rFonts w:ascii="Aptos" w:hAnsi="Aptos"/>
          <w:b/>
          <w:bCs/>
          <w:color w:val="C00000"/>
          <w:sz w:val="21"/>
          <w:szCs w:val="21"/>
        </w:rPr>
        <w:t>SCOPE OF WORK</w:t>
      </w:r>
    </w:p>
    <w:p w14:paraId="6D4F48ED" w14:textId="3B508C32" w:rsidR="003B1CB9" w:rsidRDefault="007C5CAE" w:rsidP="003231C0">
      <w:pPr>
        <w:pStyle w:val="ListParagraph"/>
        <w:numPr>
          <w:ilvl w:val="2"/>
          <w:numId w:val="1"/>
        </w:numPr>
        <w:jc w:val="both"/>
        <w:rPr>
          <w:rFonts w:ascii="Aptos" w:hAnsi="Aptos"/>
          <w:sz w:val="21"/>
          <w:szCs w:val="21"/>
        </w:rPr>
      </w:pPr>
      <w:r w:rsidRPr="006415F5">
        <w:rPr>
          <w:rFonts w:ascii="Aptos" w:hAnsi="Aptos"/>
          <w:sz w:val="21"/>
          <w:szCs w:val="21"/>
        </w:rPr>
        <w:t xml:space="preserve">The bidder must choose the category/categories that they have </w:t>
      </w:r>
      <w:r w:rsidR="003B1CB9">
        <w:rPr>
          <w:rFonts w:ascii="Aptos" w:hAnsi="Aptos"/>
          <w:sz w:val="21"/>
          <w:szCs w:val="21"/>
        </w:rPr>
        <w:t xml:space="preserve">the </w:t>
      </w:r>
      <w:r w:rsidRPr="006415F5">
        <w:rPr>
          <w:rFonts w:ascii="Aptos" w:hAnsi="Aptos"/>
          <w:sz w:val="21"/>
          <w:szCs w:val="21"/>
        </w:rPr>
        <w:t>capacity and capability to render services in. A bid will be considered responsive if it addresses the scope of work below</w:t>
      </w:r>
      <w:r w:rsidR="003B1CB9">
        <w:rPr>
          <w:rFonts w:ascii="Aptos" w:hAnsi="Aptos"/>
          <w:sz w:val="21"/>
          <w:szCs w:val="21"/>
        </w:rPr>
        <w:t>,</w:t>
      </w:r>
      <w:r w:rsidRPr="006415F5">
        <w:rPr>
          <w:rFonts w:ascii="Aptos" w:hAnsi="Aptos"/>
          <w:sz w:val="21"/>
          <w:szCs w:val="21"/>
        </w:rPr>
        <w:t xml:space="preserve"> as well as the minimum requirements and the End User Requirements. </w:t>
      </w:r>
      <w:r w:rsidR="001919D8" w:rsidRPr="006415F5">
        <w:rPr>
          <w:rFonts w:ascii="Aptos" w:hAnsi="Aptos"/>
          <w:sz w:val="21"/>
          <w:szCs w:val="21"/>
        </w:rPr>
        <w:t>A bid that does not address the scope of services will be disqualified and considered non-responsive.</w:t>
      </w:r>
      <w:r w:rsidR="00B24296" w:rsidRPr="006415F5">
        <w:rPr>
          <w:rFonts w:ascii="Aptos" w:hAnsi="Aptos"/>
          <w:sz w:val="21"/>
          <w:szCs w:val="21"/>
        </w:rPr>
        <w:t xml:space="preserve"> </w:t>
      </w:r>
    </w:p>
    <w:p w14:paraId="15AD935A" w14:textId="381C6798" w:rsidR="00A61CF4" w:rsidRPr="00313D47" w:rsidRDefault="00313D47" w:rsidP="00313D47">
      <w:pPr>
        <w:pStyle w:val="ListParagraph"/>
        <w:numPr>
          <w:ilvl w:val="2"/>
          <w:numId w:val="1"/>
        </w:numPr>
        <w:rPr>
          <w:rFonts w:ascii="Aptos" w:hAnsi="Aptos" w:cs="Arial"/>
          <w:sz w:val="21"/>
          <w:szCs w:val="21"/>
        </w:rPr>
      </w:pPr>
      <w:r w:rsidRPr="00313D47">
        <w:rPr>
          <w:rFonts w:ascii="Aptos" w:hAnsi="Aptos" w:cs="Arial"/>
          <w:sz w:val="21"/>
          <w:szCs w:val="21"/>
        </w:rPr>
        <w:t xml:space="preserve">The bid consists of a total of </w:t>
      </w:r>
      <w:r w:rsidR="0096542A">
        <w:rPr>
          <w:rFonts w:ascii="Aptos" w:hAnsi="Aptos" w:cs="Arial"/>
          <w:sz w:val="21"/>
          <w:szCs w:val="21"/>
        </w:rPr>
        <w:t>9</w:t>
      </w:r>
      <w:r>
        <w:rPr>
          <w:rFonts w:ascii="Aptos" w:hAnsi="Aptos" w:cs="Arial"/>
          <w:sz w:val="21"/>
          <w:szCs w:val="21"/>
        </w:rPr>
        <w:t>0</w:t>
      </w:r>
      <w:r w:rsidRPr="00313D47">
        <w:rPr>
          <w:rFonts w:ascii="Aptos" w:hAnsi="Aptos" w:cs="Arial"/>
          <w:sz w:val="21"/>
          <w:szCs w:val="21"/>
        </w:rPr>
        <w:t>-line items</w:t>
      </w:r>
      <w:r>
        <w:rPr>
          <w:rFonts w:ascii="Aptos" w:hAnsi="Aptos" w:cs="Arial"/>
          <w:sz w:val="21"/>
          <w:szCs w:val="21"/>
        </w:rPr>
        <w:t xml:space="preserve">. </w:t>
      </w:r>
      <w:r w:rsidRPr="00313D47">
        <w:rPr>
          <w:rFonts w:ascii="Aptos" w:hAnsi="Aptos" w:cs="Arial"/>
          <w:sz w:val="21"/>
          <w:szCs w:val="21"/>
        </w:rPr>
        <w:t>The summary details are as follows:</w:t>
      </w:r>
    </w:p>
    <w:p w14:paraId="0C1DC11E" w14:textId="59B9B1F3" w:rsidR="007952B2" w:rsidRPr="00C411F9" w:rsidRDefault="00C411F9" w:rsidP="003B1CB9">
      <w:pPr>
        <w:pStyle w:val="Caption"/>
        <w:ind w:left="851"/>
        <w:rPr>
          <w:rFonts w:ascii="Aptos" w:eastAsia="Times New Roman" w:hAnsi="Aptos" w:cs="Times New Roman"/>
          <w:bCs w:val="0"/>
          <w:color w:val="C00000"/>
          <w:lang w:val="en-US"/>
        </w:rPr>
      </w:pPr>
      <w:bookmarkStart w:id="27" w:name="_Toc223113401"/>
      <w:r w:rsidRPr="00C411F9">
        <w:rPr>
          <w:rFonts w:ascii="Aptos" w:eastAsia="Times New Roman" w:hAnsi="Aptos" w:cs="Times New Roman"/>
          <w:bCs w:val="0"/>
          <w:color w:val="C00000"/>
          <w:lang w:val="en-US"/>
        </w:rPr>
        <w:t xml:space="preserve">Table </w:t>
      </w:r>
      <w:r w:rsidRPr="00C411F9">
        <w:rPr>
          <w:rFonts w:ascii="Aptos" w:eastAsia="Times New Roman" w:hAnsi="Aptos" w:cs="Times New Roman"/>
          <w:bCs w:val="0"/>
          <w:color w:val="C00000"/>
          <w:lang w:val="en-US"/>
        </w:rPr>
        <w:fldChar w:fldCharType="begin"/>
      </w:r>
      <w:r w:rsidRPr="00C411F9">
        <w:rPr>
          <w:rFonts w:ascii="Aptos" w:eastAsia="Times New Roman" w:hAnsi="Aptos" w:cs="Times New Roman"/>
          <w:bCs w:val="0"/>
          <w:color w:val="C00000"/>
          <w:lang w:val="en-US"/>
        </w:rPr>
        <w:instrText xml:space="preserve"> SEQ Table \* ARABIC </w:instrText>
      </w:r>
      <w:r w:rsidRPr="00C411F9">
        <w:rPr>
          <w:rFonts w:ascii="Aptos" w:eastAsia="Times New Roman" w:hAnsi="Aptos" w:cs="Times New Roman"/>
          <w:bCs w:val="0"/>
          <w:color w:val="C00000"/>
          <w:lang w:val="en-US"/>
        </w:rPr>
        <w:fldChar w:fldCharType="separate"/>
      </w:r>
      <w:r w:rsidR="009F56DC">
        <w:rPr>
          <w:rFonts w:ascii="Aptos" w:eastAsia="Times New Roman" w:hAnsi="Aptos" w:cs="Times New Roman"/>
          <w:bCs w:val="0"/>
          <w:noProof/>
          <w:color w:val="C00000"/>
          <w:lang w:val="en-US"/>
        </w:rPr>
        <w:t>2</w:t>
      </w:r>
      <w:r w:rsidRPr="00C411F9">
        <w:rPr>
          <w:rFonts w:ascii="Aptos" w:eastAsia="Times New Roman" w:hAnsi="Aptos" w:cs="Times New Roman"/>
          <w:bCs w:val="0"/>
          <w:color w:val="C00000"/>
          <w:lang w:val="en-US"/>
        </w:rPr>
        <w:fldChar w:fldCharType="end"/>
      </w:r>
      <w:r w:rsidRPr="00C411F9">
        <w:rPr>
          <w:rFonts w:ascii="Aptos" w:eastAsia="Times New Roman" w:hAnsi="Aptos" w:cs="Times New Roman"/>
          <w:bCs w:val="0"/>
          <w:color w:val="C00000"/>
          <w:lang w:val="en-US"/>
        </w:rPr>
        <w:t xml:space="preserve"> : Summary of Technical Specifications Categories</w:t>
      </w:r>
      <w:bookmarkEnd w:id="27"/>
    </w:p>
    <w:tbl>
      <w:tblPr>
        <w:tblStyle w:val="TableGrid"/>
        <w:tblW w:w="8221" w:type="dxa"/>
        <w:tblInd w:w="846" w:type="dxa"/>
        <w:tblLook w:val="04A0" w:firstRow="1" w:lastRow="0" w:firstColumn="1" w:lastColumn="0" w:noHBand="0" w:noVBand="1"/>
      </w:tblPr>
      <w:tblGrid>
        <w:gridCol w:w="724"/>
        <w:gridCol w:w="3954"/>
        <w:gridCol w:w="3543"/>
      </w:tblGrid>
      <w:tr w:rsidR="005C1F6E" w:rsidRPr="00065277" w14:paraId="2E3108B5" w14:textId="77777777" w:rsidTr="00CB69BF">
        <w:trPr>
          <w:tblHeader/>
        </w:trPr>
        <w:tc>
          <w:tcPr>
            <w:tcW w:w="724" w:type="dxa"/>
            <w:shd w:val="clear" w:color="auto" w:fill="C00000"/>
            <w:vAlign w:val="center"/>
          </w:tcPr>
          <w:p w14:paraId="396FE8ED" w14:textId="77777777" w:rsidR="005C1F6E" w:rsidRPr="00065277" w:rsidRDefault="005C1F6E" w:rsidP="007952B2">
            <w:pPr>
              <w:rPr>
                <w:rFonts w:ascii="Aptos" w:hAnsi="Aptos"/>
                <w:sz w:val="21"/>
                <w:szCs w:val="21"/>
              </w:rPr>
            </w:pPr>
            <w:r w:rsidRPr="00065277">
              <w:rPr>
                <w:rFonts w:ascii="Aptos" w:hAnsi="Aptos" w:cstheme="minorHAnsi"/>
                <w:b/>
                <w:color w:val="FFFFFF" w:themeColor="background1"/>
                <w:sz w:val="21"/>
                <w:szCs w:val="21"/>
              </w:rPr>
              <w:t>#</w:t>
            </w:r>
          </w:p>
        </w:tc>
        <w:tc>
          <w:tcPr>
            <w:tcW w:w="3954" w:type="dxa"/>
            <w:shd w:val="clear" w:color="auto" w:fill="C00000"/>
            <w:vAlign w:val="center"/>
          </w:tcPr>
          <w:p w14:paraId="6B95B271" w14:textId="4469355C" w:rsidR="005C1F6E" w:rsidRDefault="005C1F6E" w:rsidP="007952B2">
            <w:pPr>
              <w:rPr>
                <w:rFonts w:ascii="Aptos" w:hAnsi="Aptos" w:cstheme="minorHAnsi"/>
                <w:b/>
                <w:color w:val="FFFFFF" w:themeColor="background1"/>
                <w:sz w:val="21"/>
                <w:szCs w:val="21"/>
              </w:rPr>
            </w:pPr>
            <w:r>
              <w:rPr>
                <w:rFonts w:ascii="Aptos" w:hAnsi="Aptos" w:cstheme="minorHAnsi"/>
                <w:b/>
                <w:color w:val="FFFFFF" w:themeColor="background1"/>
                <w:sz w:val="21"/>
                <w:szCs w:val="21"/>
              </w:rPr>
              <w:t>CATEGORY</w:t>
            </w:r>
          </w:p>
        </w:tc>
        <w:tc>
          <w:tcPr>
            <w:tcW w:w="3543" w:type="dxa"/>
            <w:shd w:val="clear" w:color="auto" w:fill="C00000"/>
            <w:vAlign w:val="center"/>
          </w:tcPr>
          <w:p w14:paraId="75969DCF" w14:textId="77777777" w:rsidR="005C1F6E" w:rsidRPr="00065277" w:rsidRDefault="005C1F6E" w:rsidP="00CB69BF">
            <w:pPr>
              <w:jc w:val="center"/>
              <w:rPr>
                <w:rFonts w:ascii="Aptos" w:hAnsi="Aptos"/>
                <w:sz w:val="21"/>
                <w:szCs w:val="21"/>
              </w:rPr>
            </w:pPr>
            <w:r w:rsidRPr="00065277">
              <w:rPr>
                <w:rFonts w:ascii="Aptos" w:hAnsi="Aptos" w:cstheme="minorHAnsi"/>
                <w:b/>
                <w:color w:val="FFFFFF" w:themeColor="background1"/>
                <w:sz w:val="21"/>
                <w:szCs w:val="21"/>
              </w:rPr>
              <w:t>NO. OF ITEMS</w:t>
            </w:r>
          </w:p>
        </w:tc>
      </w:tr>
      <w:tr w:rsidR="005C1F6E" w:rsidRPr="001518D6" w14:paraId="4718E1F2" w14:textId="77777777" w:rsidTr="00CB69BF">
        <w:trPr>
          <w:trHeight w:val="553"/>
        </w:trPr>
        <w:tc>
          <w:tcPr>
            <w:tcW w:w="724" w:type="dxa"/>
            <w:vAlign w:val="center"/>
          </w:tcPr>
          <w:p w14:paraId="2A27E0FF" w14:textId="77777777" w:rsidR="005C1F6E" w:rsidRPr="00065277" w:rsidRDefault="005C1F6E" w:rsidP="007952B2">
            <w:pPr>
              <w:pStyle w:val="ListParagraph"/>
              <w:numPr>
                <w:ilvl w:val="0"/>
                <w:numId w:val="31"/>
              </w:numPr>
              <w:spacing w:line="288" w:lineRule="auto"/>
              <w:contextualSpacing/>
              <w:rPr>
                <w:rFonts w:ascii="Aptos" w:hAnsi="Aptos"/>
                <w:sz w:val="21"/>
                <w:szCs w:val="21"/>
              </w:rPr>
            </w:pPr>
          </w:p>
        </w:tc>
        <w:tc>
          <w:tcPr>
            <w:tcW w:w="3954" w:type="dxa"/>
            <w:vAlign w:val="center"/>
          </w:tcPr>
          <w:p w14:paraId="312F66B0" w14:textId="29151D8D" w:rsidR="005C1F6E" w:rsidRPr="00786F57" w:rsidRDefault="005C1F6E" w:rsidP="007952B2">
            <w:pPr>
              <w:rPr>
                <w:rFonts w:ascii="Aptos" w:hAnsi="Aptos"/>
                <w:color w:val="000000" w:themeColor="text1"/>
                <w:sz w:val="21"/>
                <w:szCs w:val="21"/>
              </w:rPr>
            </w:pPr>
            <w:r>
              <w:rPr>
                <w:rFonts w:ascii="Aptos" w:hAnsi="Aptos"/>
                <w:color w:val="000000" w:themeColor="text1"/>
                <w:sz w:val="21"/>
                <w:szCs w:val="21"/>
              </w:rPr>
              <w:t>Examination Gloves</w:t>
            </w:r>
          </w:p>
        </w:tc>
        <w:tc>
          <w:tcPr>
            <w:tcW w:w="3543" w:type="dxa"/>
            <w:vAlign w:val="center"/>
          </w:tcPr>
          <w:p w14:paraId="36E69618" w14:textId="0327CD67" w:rsidR="005C1F6E" w:rsidRPr="001518D6" w:rsidRDefault="005C1F6E" w:rsidP="008E7FE1">
            <w:pPr>
              <w:jc w:val="center"/>
              <w:rPr>
                <w:rFonts w:ascii="Aptos" w:hAnsi="Aptos"/>
                <w:color w:val="000000" w:themeColor="text1"/>
                <w:sz w:val="21"/>
                <w:szCs w:val="21"/>
              </w:rPr>
            </w:pPr>
            <w:r>
              <w:rPr>
                <w:rFonts w:ascii="Aptos" w:hAnsi="Aptos"/>
                <w:color w:val="000000" w:themeColor="text1"/>
                <w:sz w:val="21"/>
                <w:szCs w:val="21"/>
              </w:rPr>
              <w:t>32</w:t>
            </w:r>
          </w:p>
        </w:tc>
      </w:tr>
      <w:tr w:rsidR="005C1F6E" w:rsidRPr="001518D6" w14:paraId="69562F7D" w14:textId="77777777" w:rsidTr="00CB69BF">
        <w:trPr>
          <w:trHeight w:val="561"/>
        </w:trPr>
        <w:tc>
          <w:tcPr>
            <w:tcW w:w="724" w:type="dxa"/>
            <w:vAlign w:val="center"/>
          </w:tcPr>
          <w:p w14:paraId="20A0E8D8" w14:textId="77777777" w:rsidR="005C1F6E" w:rsidRPr="00065277" w:rsidRDefault="005C1F6E" w:rsidP="007952B2">
            <w:pPr>
              <w:pStyle w:val="ListParagraph"/>
              <w:numPr>
                <w:ilvl w:val="0"/>
                <w:numId w:val="31"/>
              </w:numPr>
              <w:spacing w:line="288" w:lineRule="auto"/>
              <w:contextualSpacing/>
              <w:rPr>
                <w:rFonts w:ascii="Aptos" w:hAnsi="Aptos"/>
                <w:sz w:val="21"/>
                <w:szCs w:val="21"/>
              </w:rPr>
            </w:pPr>
          </w:p>
        </w:tc>
        <w:tc>
          <w:tcPr>
            <w:tcW w:w="3954" w:type="dxa"/>
            <w:vAlign w:val="center"/>
          </w:tcPr>
          <w:p w14:paraId="01FDC81D" w14:textId="2D5EDC10" w:rsidR="005C1F6E" w:rsidRPr="00786F57" w:rsidRDefault="005C1F6E" w:rsidP="007952B2">
            <w:pPr>
              <w:rPr>
                <w:rFonts w:ascii="Aptos" w:hAnsi="Aptos"/>
                <w:sz w:val="21"/>
                <w:szCs w:val="21"/>
              </w:rPr>
            </w:pPr>
            <w:r>
              <w:rPr>
                <w:rFonts w:ascii="Aptos" w:hAnsi="Aptos"/>
                <w:sz w:val="21"/>
                <w:szCs w:val="21"/>
              </w:rPr>
              <w:t>Surgical Gloves</w:t>
            </w:r>
          </w:p>
        </w:tc>
        <w:tc>
          <w:tcPr>
            <w:tcW w:w="3543" w:type="dxa"/>
            <w:vAlign w:val="center"/>
          </w:tcPr>
          <w:p w14:paraId="2C558EDB" w14:textId="18342E36" w:rsidR="005C1F6E" w:rsidRPr="001518D6" w:rsidRDefault="005C1F6E" w:rsidP="008E7FE1">
            <w:pPr>
              <w:jc w:val="center"/>
              <w:rPr>
                <w:rFonts w:ascii="Aptos" w:hAnsi="Aptos"/>
                <w:color w:val="000000" w:themeColor="text1"/>
                <w:sz w:val="21"/>
                <w:szCs w:val="21"/>
              </w:rPr>
            </w:pPr>
            <w:r>
              <w:rPr>
                <w:rFonts w:ascii="Aptos" w:hAnsi="Aptos"/>
                <w:color w:val="000000" w:themeColor="text1"/>
                <w:sz w:val="21"/>
                <w:szCs w:val="21"/>
              </w:rPr>
              <w:t>58</w:t>
            </w:r>
          </w:p>
        </w:tc>
      </w:tr>
    </w:tbl>
    <w:p w14:paraId="7649D6EF" w14:textId="77777777" w:rsidR="007952B2" w:rsidRDefault="007952B2" w:rsidP="00A61CF4">
      <w:pPr>
        <w:rPr>
          <w:rFonts w:ascii="Aptos" w:hAnsi="Aptos"/>
          <w:b/>
          <w:bCs/>
          <w:color w:val="C00000"/>
          <w:sz w:val="18"/>
          <w:szCs w:val="18"/>
        </w:rPr>
      </w:pPr>
    </w:p>
    <w:p w14:paraId="4679604B" w14:textId="5CD985AA" w:rsidR="003B1CB9" w:rsidRDefault="003B1CB9">
      <w:pPr>
        <w:rPr>
          <w:rFonts w:ascii="Aptos" w:hAnsi="Aptos"/>
          <w:b/>
          <w:bCs/>
          <w:color w:val="C00000"/>
          <w:sz w:val="18"/>
          <w:szCs w:val="18"/>
        </w:rPr>
      </w:pPr>
      <w:r>
        <w:rPr>
          <w:rFonts w:ascii="Aptos" w:hAnsi="Aptos"/>
          <w:b/>
          <w:bCs/>
          <w:color w:val="C00000"/>
          <w:sz w:val="18"/>
          <w:szCs w:val="18"/>
        </w:rPr>
        <w:br w:type="page"/>
      </w:r>
    </w:p>
    <w:p w14:paraId="43673993" w14:textId="49C0D084" w:rsidR="004A7B51" w:rsidRPr="006415F5" w:rsidRDefault="004A7B51" w:rsidP="00DB6CDF">
      <w:pPr>
        <w:pStyle w:val="Heading1"/>
        <w:rPr>
          <w:rFonts w:ascii="Aptos" w:hAnsi="Aptos"/>
          <w:sz w:val="21"/>
          <w:szCs w:val="21"/>
        </w:rPr>
      </w:pPr>
      <w:bookmarkStart w:id="28" w:name="_Toc223113423"/>
      <w:r w:rsidRPr="006415F5">
        <w:rPr>
          <w:rFonts w:ascii="Aptos" w:hAnsi="Aptos"/>
          <w:sz w:val="21"/>
          <w:szCs w:val="21"/>
        </w:rPr>
        <w:lastRenderedPageBreak/>
        <w:t>SECTION B: CONDITIONS OF BID</w:t>
      </w:r>
      <w:bookmarkEnd w:id="28"/>
    </w:p>
    <w:p w14:paraId="6A189FFB" w14:textId="77777777" w:rsidR="004A7B51" w:rsidRPr="006415F5" w:rsidRDefault="004A7B51" w:rsidP="0038615A">
      <w:pPr>
        <w:pStyle w:val="Heading2"/>
        <w:rPr>
          <w:rFonts w:ascii="Aptos" w:hAnsi="Aptos"/>
          <w:sz w:val="21"/>
          <w:szCs w:val="21"/>
        </w:rPr>
      </w:pPr>
      <w:bookmarkStart w:id="29" w:name="_Toc223113424"/>
      <w:r w:rsidRPr="006415F5">
        <w:rPr>
          <w:rFonts w:ascii="Aptos" w:hAnsi="Aptos"/>
          <w:sz w:val="21"/>
          <w:szCs w:val="21"/>
        </w:rPr>
        <w:t>PART 1: EVALUATION CRITERIA</w:t>
      </w:r>
      <w:bookmarkEnd w:id="29"/>
    </w:p>
    <w:p w14:paraId="4DBE4962" w14:textId="77777777" w:rsidR="004A7B51" w:rsidRPr="006415F5" w:rsidRDefault="004A7B51" w:rsidP="006B2C4D">
      <w:pPr>
        <w:pStyle w:val="ListParagraph"/>
        <w:widowControl w:val="0"/>
        <w:numPr>
          <w:ilvl w:val="1"/>
          <w:numId w:val="1"/>
        </w:numPr>
        <w:jc w:val="both"/>
        <w:rPr>
          <w:rFonts w:ascii="Aptos" w:hAnsi="Aptos"/>
          <w:sz w:val="21"/>
          <w:szCs w:val="21"/>
        </w:rPr>
      </w:pPr>
      <w:r w:rsidRPr="006415F5">
        <w:rPr>
          <w:rFonts w:ascii="Aptos" w:hAnsi="Aptos"/>
          <w:sz w:val="21"/>
          <w:szCs w:val="21"/>
        </w:rPr>
        <w:t xml:space="preserve">The details of the evaluation phases are outlined below: </w:t>
      </w:r>
    </w:p>
    <w:p w14:paraId="17BE10E8" w14:textId="5290B155" w:rsidR="004A7B51" w:rsidRPr="00C411F9" w:rsidRDefault="00C411F9" w:rsidP="00CB69BF">
      <w:pPr>
        <w:pStyle w:val="Caption"/>
        <w:ind w:left="851"/>
        <w:rPr>
          <w:rFonts w:ascii="Aptos" w:eastAsia="Times New Roman" w:hAnsi="Aptos" w:cs="Times New Roman"/>
          <w:bCs w:val="0"/>
          <w:color w:val="C00000"/>
          <w:lang w:val="en-US"/>
        </w:rPr>
      </w:pPr>
      <w:bookmarkStart w:id="30" w:name="_Toc223113402"/>
      <w:r w:rsidRPr="00C411F9">
        <w:rPr>
          <w:rFonts w:ascii="Aptos" w:eastAsia="Times New Roman" w:hAnsi="Aptos" w:cs="Times New Roman"/>
          <w:bCs w:val="0"/>
          <w:color w:val="C00000"/>
          <w:lang w:val="en-US"/>
        </w:rPr>
        <w:t xml:space="preserve">Table </w:t>
      </w:r>
      <w:r w:rsidRPr="00C411F9">
        <w:rPr>
          <w:rFonts w:ascii="Aptos" w:eastAsia="Times New Roman" w:hAnsi="Aptos" w:cs="Times New Roman"/>
          <w:bCs w:val="0"/>
          <w:color w:val="C00000"/>
          <w:lang w:val="en-US"/>
        </w:rPr>
        <w:fldChar w:fldCharType="begin"/>
      </w:r>
      <w:r w:rsidRPr="00C411F9">
        <w:rPr>
          <w:rFonts w:ascii="Aptos" w:eastAsia="Times New Roman" w:hAnsi="Aptos" w:cs="Times New Roman"/>
          <w:bCs w:val="0"/>
          <w:color w:val="C00000"/>
          <w:lang w:val="en-US"/>
        </w:rPr>
        <w:instrText xml:space="preserve"> SEQ Table \* ARABIC </w:instrText>
      </w:r>
      <w:r w:rsidRPr="00C411F9">
        <w:rPr>
          <w:rFonts w:ascii="Aptos" w:eastAsia="Times New Roman" w:hAnsi="Aptos" w:cs="Times New Roman"/>
          <w:bCs w:val="0"/>
          <w:color w:val="C00000"/>
          <w:lang w:val="en-US"/>
        </w:rPr>
        <w:fldChar w:fldCharType="separate"/>
      </w:r>
      <w:r w:rsidR="009F56DC">
        <w:rPr>
          <w:rFonts w:ascii="Aptos" w:eastAsia="Times New Roman" w:hAnsi="Aptos" w:cs="Times New Roman"/>
          <w:bCs w:val="0"/>
          <w:noProof/>
          <w:color w:val="C00000"/>
          <w:lang w:val="en-US"/>
        </w:rPr>
        <w:t>3</w:t>
      </w:r>
      <w:r w:rsidRPr="00C411F9">
        <w:rPr>
          <w:rFonts w:ascii="Aptos" w:eastAsia="Times New Roman" w:hAnsi="Aptos" w:cs="Times New Roman"/>
          <w:bCs w:val="0"/>
          <w:color w:val="C00000"/>
          <w:lang w:val="en-US"/>
        </w:rPr>
        <w:fldChar w:fldCharType="end"/>
      </w:r>
      <w:r w:rsidRPr="00C411F9">
        <w:rPr>
          <w:rFonts w:ascii="Aptos" w:eastAsia="Times New Roman" w:hAnsi="Aptos" w:cs="Times New Roman"/>
          <w:bCs w:val="0"/>
          <w:color w:val="C00000"/>
          <w:lang w:val="en-US"/>
        </w:rPr>
        <w:t xml:space="preserve"> : Evaluation Criteria</w:t>
      </w:r>
      <w:bookmarkEnd w:id="30"/>
    </w:p>
    <w:tbl>
      <w:tblPr>
        <w:tblStyle w:val="TableGrid"/>
        <w:tblW w:w="8221" w:type="dxa"/>
        <w:tblInd w:w="846" w:type="dxa"/>
        <w:tblLayout w:type="fixed"/>
        <w:tblLook w:val="04A0" w:firstRow="1" w:lastRow="0" w:firstColumn="1" w:lastColumn="0" w:noHBand="0" w:noVBand="1"/>
      </w:tblPr>
      <w:tblGrid>
        <w:gridCol w:w="2140"/>
        <w:gridCol w:w="2027"/>
        <w:gridCol w:w="2027"/>
        <w:gridCol w:w="2027"/>
      </w:tblGrid>
      <w:tr w:rsidR="00797CBD" w:rsidRPr="00A61CF4" w14:paraId="3E3C278B" w14:textId="77777777" w:rsidTr="00CB69BF">
        <w:tc>
          <w:tcPr>
            <w:tcW w:w="2140" w:type="dxa"/>
            <w:shd w:val="clear" w:color="auto" w:fill="C00000"/>
            <w:vAlign w:val="center"/>
          </w:tcPr>
          <w:p w14:paraId="3B8AA725" w14:textId="3F73445C" w:rsidR="00797CBD" w:rsidRPr="00A61CF4" w:rsidRDefault="00797CBD" w:rsidP="00DB6CDF">
            <w:pPr>
              <w:widowControl w:val="0"/>
              <w:spacing w:after="120"/>
              <w:jc w:val="center"/>
              <w:rPr>
                <w:rFonts w:ascii="Aptos" w:hAnsi="Aptos"/>
                <w:b/>
                <w:bCs/>
                <w:sz w:val="18"/>
                <w:szCs w:val="18"/>
              </w:rPr>
            </w:pPr>
            <w:bookmarkStart w:id="31" w:name="_Hlk117680099"/>
            <w:r w:rsidRPr="00A61CF4">
              <w:rPr>
                <w:rFonts w:ascii="Aptos" w:hAnsi="Aptos"/>
                <w:b/>
                <w:bCs/>
                <w:sz w:val="18"/>
                <w:szCs w:val="18"/>
              </w:rPr>
              <w:t>Phase 1</w:t>
            </w:r>
          </w:p>
        </w:tc>
        <w:tc>
          <w:tcPr>
            <w:tcW w:w="2027" w:type="dxa"/>
            <w:shd w:val="clear" w:color="auto" w:fill="C00000"/>
            <w:vAlign w:val="center"/>
          </w:tcPr>
          <w:p w14:paraId="513B0ACF" w14:textId="0C041589" w:rsidR="00797CBD" w:rsidRPr="00A61CF4" w:rsidRDefault="00797CBD" w:rsidP="00DB6CDF">
            <w:pPr>
              <w:widowControl w:val="0"/>
              <w:spacing w:after="120"/>
              <w:jc w:val="center"/>
              <w:rPr>
                <w:rFonts w:ascii="Aptos" w:hAnsi="Aptos"/>
                <w:b/>
                <w:bCs/>
                <w:sz w:val="18"/>
                <w:szCs w:val="18"/>
              </w:rPr>
            </w:pPr>
            <w:r w:rsidRPr="00A61CF4">
              <w:rPr>
                <w:rFonts w:ascii="Aptos" w:hAnsi="Aptos"/>
                <w:b/>
                <w:bCs/>
                <w:sz w:val="18"/>
                <w:szCs w:val="18"/>
              </w:rPr>
              <w:t>Phase 2</w:t>
            </w:r>
          </w:p>
        </w:tc>
        <w:tc>
          <w:tcPr>
            <w:tcW w:w="2027" w:type="dxa"/>
            <w:shd w:val="clear" w:color="auto" w:fill="C00000"/>
            <w:vAlign w:val="center"/>
          </w:tcPr>
          <w:p w14:paraId="53DD4B63" w14:textId="33A498B1" w:rsidR="00797CBD" w:rsidRPr="00A61CF4" w:rsidRDefault="00797CBD" w:rsidP="00DB6CDF">
            <w:pPr>
              <w:widowControl w:val="0"/>
              <w:spacing w:after="120"/>
              <w:jc w:val="center"/>
              <w:rPr>
                <w:rFonts w:ascii="Aptos" w:hAnsi="Aptos"/>
                <w:b/>
                <w:bCs/>
                <w:sz w:val="18"/>
                <w:szCs w:val="18"/>
              </w:rPr>
            </w:pPr>
            <w:r w:rsidRPr="00A61CF4">
              <w:rPr>
                <w:rFonts w:ascii="Aptos" w:hAnsi="Aptos"/>
                <w:b/>
                <w:bCs/>
                <w:sz w:val="18"/>
                <w:szCs w:val="18"/>
              </w:rPr>
              <w:t>Phase 3</w:t>
            </w:r>
          </w:p>
        </w:tc>
        <w:tc>
          <w:tcPr>
            <w:tcW w:w="2027" w:type="dxa"/>
            <w:shd w:val="clear" w:color="auto" w:fill="C00000"/>
            <w:vAlign w:val="center"/>
          </w:tcPr>
          <w:p w14:paraId="6BA1EE34" w14:textId="4716A5A4" w:rsidR="00797CBD" w:rsidRPr="00A61CF4" w:rsidRDefault="00797CBD" w:rsidP="00DB6CDF">
            <w:pPr>
              <w:widowControl w:val="0"/>
              <w:jc w:val="center"/>
              <w:rPr>
                <w:rFonts w:ascii="Aptos" w:hAnsi="Aptos"/>
                <w:b/>
                <w:bCs/>
                <w:sz w:val="18"/>
                <w:szCs w:val="18"/>
              </w:rPr>
            </w:pPr>
            <w:r w:rsidRPr="00A61CF4">
              <w:rPr>
                <w:rFonts w:ascii="Aptos" w:hAnsi="Aptos"/>
                <w:b/>
                <w:bCs/>
                <w:sz w:val="18"/>
                <w:szCs w:val="18"/>
              </w:rPr>
              <w:t>Phase 4</w:t>
            </w:r>
          </w:p>
        </w:tc>
      </w:tr>
      <w:tr w:rsidR="00797CBD" w:rsidRPr="00A61CF4" w14:paraId="6B4015E7" w14:textId="77777777" w:rsidTr="00CB69BF">
        <w:tc>
          <w:tcPr>
            <w:tcW w:w="2140" w:type="dxa"/>
            <w:shd w:val="clear" w:color="auto" w:fill="C00000"/>
            <w:vAlign w:val="center"/>
          </w:tcPr>
          <w:p w14:paraId="545513BE" w14:textId="2092D4CA" w:rsidR="00797CBD" w:rsidRPr="00A61CF4" w:rsidRDefault="00797CBD" w:rsidP="00DB6CDF">
            <w:pPr>
              <w:widowControl w:val="0"/>
              <w:spacing w:after="120"/>
              <w:jc w:val="center"/>
              <w:rPr>
                <w:rFonts w:ascii="Aptos" w:hAnsi="Aptos"/>
                <w:sz w:val="18"/>
                <w:szCs w:val="18"/>
              </w:rPr>
            </w:pPr>
            <w:r w:rsidRPr="00A61CF4">
              <w:rPr>
                <w:rFonts w:ascii="Aptos" w:hAnsi="Aptos"/>
                <w:sz w:val="18"/>
                <w:szCs w:val="18"/>
              </w:rPr>
              <w:t>Mandatory requirement</w:t>
            </w:r>
          </w:p>
        </w:tc>
        <w:tc>
          <w:tcPr>
            <w:tcW w:w="2027" w:type="dxa"/>
            <w:shd w:val="clear" w:color="auto" w:fill="C00000"/>
            <w:vAlign w:val="center"/>
          </w:tcPr>
          <w:p w14:paraId="5EE33FB5" w14:textId="1E033AED" w:rsidR="00797CBD" w:rsidRPr="00A61CF4" w:rsidRDefault="00797CBD" w:rsidP="00DB6CDF">
            <w:pPr>
              <w:widowControl w:val="0"/>
              <w:spacing w:after="120"/>
              <w:jc w:val="center"/>
              <w:rPr>
                <w:rFonts w:ascii="Aptos" w:hAnsi="Aptos"/>
                <w:sz w:val="18"/>
                <w:szCs w:val="18"/>
              </w:rPr>
            </w:pPr>
            <w:r w:rsidRPr="00A61CF4">
              <w:rPr>
                <w:rFonts w:ascii="Aptos" w:hAnsi="Aptos"/>
                <w:sz w:val="18"/>
                <w:szCs w:val="18"/>
              </w:rPr>
              <w:t>Administration Requirements</w:t>
            </w:r>
          </w:p>
        </w:tc>
        <w:tc>
          <w:tcPr>
            <w:tcW w:w="2027" w:type="dxa"/>
            <w:shd w:val="clear" w:color="auto" w:fill="C00000"/>
            <w:vAlign w:val="center"/>
          </w:tcPr>
          <w:p w14:paraId="2E4C67DE" w14:textId="77777777" w:rsidR="00797CBD" w:rsidRPr="00A61CF4" w:rsidRDefault="00797CBD" w:rsidP="00DB6CDF">
            <w:pPr>
              <w:widowControl w:val="0"/>
              <w:spacing w:after="120"/>
              <w:jc w:val="center"/>
              <w:rPr>
                <w:rFonts w:ascii="Aptos" w:hAnsi="Aptos"/>
                <w:sz w:val="18"/>
                <w:szCs w:val="18"/>
              </w:rPr>
            </w:pPr>
            <w:r w:rsidRPr="00A61CF4">
              <w:rPr>
                <w:rFonts w:ascii="Aptos" w:hAnsi="Aptos"/>
                <w:sz w:val="18"/>
                <w:szCs w:val="18"/>
              </w:rPr>
              <w:t>Technical Compliance</w:t>
            </w:r>
          </w:p>
        </w:tc>
        <w:tc>
          <w:tcPr>
            <w:tcW w:w="2027" w:type="dxa"/>
            <w:shd w:val="clear" w:color="auto" w:fill="C00000"/>
            <w:vAlign w:val="center"/>
          </w:tcPr>
          <w:p w14:paraId="443974BB" w14:textId="43E85B99" w:rsidR="00797CBD" w:rsidRPr="00A61CF4" w:rsidRDefault="00797CBD" w:rsidP="00DB6CDF">
            <w:pPr>
              <w:widowControl w:val="0"/>
              <w:jc w:val="center"/>
              <w:rPr>
                <w:rFonts w:ascii="Aptos" w:hAnsi="Aptos"/>
                <w:sz w:val="18"/>
                <w:szCs w:val="18"/>
              </w:rPr>
            </w:pPr>
            <w:r w:rsidRPr="00A61CF4">
              <w:rPr>
                <w:rFonts w:ascii="Aptos" w:hAnsi="Aptos"/>
                <w:sz w:val="18"/>
                <w:szCs w:val="18"/>
              </w:rPr>
              <w:t>Price and Specific Goals</w:t>
            </w:r>
          </w:p>
        </w:tc>
      </w:tr>
      <w:tr w:rsidR="00797CBD" w:rsidRPr="00A61CF4" w14:paraId="637277EE" w14:textId="77777777" w:rsidTr="00CB69BF">
        <w:trPr>
          <w:trHeight w:val="1371"/>
        </w:trPr>
        <w:tc>
          <w:tcPr>
            <w:tcW w:w="2140" w:type="dxa"/>
            <w:vAlign w:val="center"/>
          </w:tcPr>
          <w:p w14:paraId="3B2ACAE0" w14:textId="7CF85FAD" w:rsidR="00797CBD" w:rsidRPr="00A61CF4" w:rsidRDefault="00797CBD" w:rsidP="00DB6CDF">
            <w:pPr>
              <w:widowControl w:val="0"/>
              <w:spacing w:after="120" w:line="276" w:lineRule="auto"/>
              <w:jc w:val="center"/>
              <w:rPr>
                <w:rFonts w:ascii="Aptos" w:eastAsia="Calibri" w:hAnsi="Aptos" w:cs="Arial"/>
                <w:sz w:val="18"/>
                <w:szCs w:val="18"/>
                <w:lang w:val="en-GB"/>
              </w:rPr>
            </w:pPr>
            <w:r w:rsidRPr="00A61CF4">
              <w:rPr>
                <w:rFonts w:ascii="Aptos" w:hAnsi="Aptos" w:cs="Arial"/>
                <w:sz w:val="18"/>
                <w:szCs w:val="18"/>
              </w:rPr>
              <w:t>Compliance with mandatory and other bid requirements</w:t>
            </w:r>
          </w:p>
        </w:tc>
        <w:tc>
          <w:tcPr>
            <w:tcW w:w="2027" w:type="dxa"/>
            <w:vAlign w:val="center"/>
          </w:tcPr>
          <w:p w14:paraId="73B5CF89" w14:textId="0C09A7CC" w:rsidR="00797CBD" w:rsidRPr="00A61CF4" w:rsidRDefault="00797CBD" w:rsidP="00DB6CDF">
            <w:pPr>
              <w:widowControl w:val="0"/>
              <w:spacing w:after="120" w:line="276" w:lineRule="auto"/>
              <w:jc w:val="center"/>
              <w:rPr>
                <w:rFonts w:ascii="Aptos" w:eastAsia="Calibri" w:hAnsi="Aptos" w:cs="Arial"/>
                <w:color w:val="FF0000"/>
                <w:sz w:val="18"/>
                <w:szCs w:val="18"/>
                <w:lang w:val="en-GB"/>
              </w:rPr>
            </w:pPr>
            <w:r w:rsidRPr="00A61CF4">
              <w:rPr>
                <w:rFonts w:ascii="Aptos" w:eastAsia="Calibri" w:hAnsi="Aptos" w:cs="Arial"/>
                <w:sz w:val="18"/>
                <w:szCs w:val="18"/>
                <w:lang w:val="en-GB"/>
              </w:rPr>
              <w:t>Compliance with the Administration documents requirements</w:t>
            </w:r>
          </w:p>
        </w:tc>
        <w:tc>
          <w:tcPr>
            <w:tcW w:w="2027" w:type="dxa"/>
            <w:vAlign w:val="center"/>
          </w:tcPr>
          <w:p w14:paraId="71A41ABD" w14:textId="0EC57474" w:rsidR="00797CBD" w:rsidRPr="00A61CF4" w:rsidRDefault="00797CBD" w:rsidP="00DB6CDF">
            <w:pPr>
              <w:widowControl w:val="0"/>
              <w:spacing w:after="120" w:line="276" w:lineRule="auto"/>
              <w:jc w:val="center"/>
              <w:rPr>
                <w:rFonts w:ascii="Aptos" w:hAnsi="Aptos" w:cs="Arial"/>
                <w:sz w:val="18"/>
                <w:szCs w:val="18"/>
              </w:rPr>
            </w:pPr>
            <w:r w:rsidRPr="00A61CF4">
              <w:rPr>
                <w:rFonts w:ascii="Aptos" w:hAnsi="Aptos"/>
                <w:sz w:val="18"/>
                <w:szCs w:val="18"/>
              </w:rPr>
              <w:t>Compliance with the technical specifications and requirements</w:t>
            </w:r>
          </w:p>
        </w:tc>
        <w:tc>
          <w:tcPr>
            <w:tcW w:w="2027" w:type="dxa"/>
            <w:vAlign w:val="center"/>
          </w:tcPr>
          <w:p w14:paraId="3FA2CBD5" w14:textId="77777777" w:rsidR="00797CBD" w:rsidRPr="00A61CF4" w:rsidRDefault="00797CBD" w:rsidP="00DB6CDF">
            <w:pPr>
              <w:widowControl w:val="0"/>
              <w:spacing w:line="276" w:lineRule="auto"/>
              <w:jc w:val="center"/>
              <w:rPr>
                <w:rFonts w:ascii="Aptos" w:hAnsi="Aptos"/>
                <w:sz w:val="18"/>
                <w:szCs w:val="18"/>
              </w:rPr>
            </w:pPr>
            <w:r w:rsidRPr="00A61CF4">
              <w:rPr>
                <w:rFonts w:ascii="Aptos" w:eastAsia="Calibri" w:hAnsi="Aptos" w:cs="Arial"/>
                <w:sz w:val="18"/>
                <w:szCs w:val="18"/>
                <w:lang w:val="en-GB"/>
              </w:rPr>
              <w:t>Bids evaluated in terms of the 90/10 preference system</w:t>
            </w:r>
          </w:p>
        </w:tc>
      </w:tr>
    </w:tbl>
    <w:bookmarkEnd w:id="31"/>
    <w:p w14:paraId="10578544" w14:textId="16907159" w:rsidR="004A7B51" w:rsidRDefault="004A7B51" w:rsidP="00D852B8">
      <w:pPr>
        <w:pStyle w:val="ListParagraph"/>
        <w:widowControl w:val="0"/>
        <w:numPr>
          <w:ilvl w:val="2"/>
          <w:numId w:val="4"/>
        </w:numPr>
        <w:jc w:val="both"/>
        <w:rPr>
          <w:rFonts w:ascii="Aptos" w:hAnsi="Aptos" w:cs="Arial"/>
          <w:sz w:val="21"/>
          <w:szCs w:val="21"/>
        </w:rPr>
      </w:pPr>
      <w:r w:rsidRPr="006415F5">
        <w:rPr>
          <w:rFonts w:ascii="Aptos" w:hAnsi="Aptos" w:cs="Arial"/>
          <w:sz w:val="21"/>
          <w:szCs w:val="21"/>
        </w:rPr>
        <w:t>The State may conduct due diligence</w:t>
      </w:r>
      <w:r w:rsidR="00237190" w:rsidRPr="006415F5">
        <w:rPr>
          <w:rFonts w:ascii="Aptos" w:hAnsi="Aptos" w:cs="Arial"/>
          <w:sz w:val="21"/>
          <w:szCs w:val="21"/>
        </w:rPr>
        <w:t xml:space="preserve"> and/or site </w:t>
      </w:r>
      <w:r w:rsidR="00CB69BF">
        <w:rPr>
          <w:rFonts w:ascii="Aptos" w:hAnsi="Aptos" w:cs="Arial"/>
          <w:sz w:val="21"/>
          <w:szCs w:val="21"/>
        </w:rPr>
        <w:t>visits</w:t>
      </w:r>
      <w:r w:rsidRPr="006415F5">
        <w:rPr>
          <w:rFonts w:ascii="Aptos" w:hAnsi="Aptos" w:cs="Arial"/>
          <w:sz w:val="21"/>
          <w:szCs w:val="21"/>
        </w:rPr>
        <w:t xml:space="preserve"> during any of the evaluation phases to confirm the information submitted by the bidder</w:t>
      </w:r>
      <w:r w:rsidR="00237190" w:rsidRPr="006415F5">
        <w:rPr>
          <w:rFonts w:ascii="Aptos" w:hAnsi="Aptos" w:cs="Arial"/>
          <w:sz w:val="21"/>
          <w:szCs w:val="21"/>
        </w:rPr>
        <w:t>.</w:t>
      </w:r>
    </w:p>
    <w:p w14:paraId="095DCDBD" w14:textId="3BCC653A" w:rsidR="004A7B51" w:rsidRPr="006415F5" w:rsidRDefault="004A7B51" w:rsidP="006B2C4D">
      <w:pPr>
        <w:pStyle w:val="ListParagraph"/>
        <w:widowControl w:val="0"/>
        <w:numPr>
          <w:ilvl w:val="1"/>
          <w:numId w:val="1"/>
        </w:numPr>
        <w:spacing w:before="240"/>
        <w:jc w:val="both"/>
        <w:rPr>
          <w:rFonts w:ascii="Aptos" w:hAnsi="Aptos"/>
          <w:b/>
          <w:color w:val="C00000"/>
          <w:sz w:val="21"/>
          <w:szCs w:val="21"/>
        </w:rPr>
      </w:pPr>
      <w:bookmarkStart w:id="32" w:name="_Hlk145569875"/>
      <w:r w:rsidRPr="006415F5">
        <w:rPr>
          <w:rFonts w:ascii="Aptos" w:hAnsi="Aptos"/>
          <w:b/>
          <w:color w:val="C00000"/>
          <w:sz w:val="21"/>
          <w:szCs w:val="21"/>
        </w:rPr>
        <w:t xml:space="preserve">PHASE </w:t>
      </w:r>
      <w:r w:rsidR="004210AF" w:rsidRPr="006415F5">
        <w:rPr>
          <w:rFonts w:ascii="Aptos" w:hAnsi="Aptos"/>
          <w:b/>
          <w:color w:val="C00000"/>
          <w:sz w:val="21"/>
          <w:szCs w:val="21"/>
        </w:rPr>
        <w:t>1</w:t>
      </w:r>
      <w:r w:rsidRPr="006415F5">
        <w:rPr>
          <w:rFonts w:ascii="Aptos" w:hAnsi="Aptos"/>
          <w:b/>
          <w:color w:val="C00000"/>
          <w:sz w:val="21"/>
          <w:szCs w:val="21"/>
        </w:rPr>
        <w:t xml:space="preserve">: MANDATORY REQUIREMENT </w:t>
      </w:r>
    </w:p>
    <w:p w14:paraId="456C5E8F" w14:textId="0A208964" w:rsidR="00D87C83" w:rsidRPr="006415F5" w:rsidRDefault="004A7B51" w:rsidP="007616F8">
      <w:pPr>
        <w:widowControl w:val="0"/>
        <w:numPr>
          <w:ilvl w:val="2"/>
          <w:numId w:val="1"/>
        </w:numPr>
        <w:tabs>
          <w:tab w:val="left" w:pos="851"/>
        </w:tabs>
        <w:jc w:val="both"/>
        <w:rPr>
          <w:rFonts w:ascii="Aptos" w:hAnsi="Aptos"/>
          <w:b/>
          <w:color w:val="C00000"/>
          <w:sz w:val="21"/>
          <w:szCs w:val="21"/>
        </w:rPr>
      </w:pPr>
      <w:r w:rsidRPr="006415F5">
        <w:rPr>
          <w:rFonts w:ascii="Aptos" w:hAnsi="Aptos"/>
          <w:sz w:val="21"/>
          <w:szCs w:val="21"/>
        </w:rPr>
        <w:t xml:space="preserve">Bidders must submit </w:t>
      </w:r>
      <w:r w:rsidR="00F06D1E" w:rsidRPr="006415F5">
        <w:rPr>
          <w:rFonts w:ascii="Aptos" w:hAnsi="Aptos"/>
          <w:sz w:val="21"/>
          <w:szCs w:val="21"/>
        </w:rPr>
        <w:t xml:space="preserve">the </w:t>
      </w:r>
      <w:r w:rsidRPr="006415F5">
        <w:rPr>
          <w:rFonts w:ascii="Aptos" w:hAnsi="Aptos"/>
          <w:sz w:val="21"/>
          <w:szCs w:val="21"/>
        </w:rPr>
        <w:t xml:space="preserve">required document indicated hereunder with the bid documents at the closing date </w:t>
      </w:r>
      <w:r w:rsidRPr="006415F5">
        <w:rPr>
          <w:rFonts w:ascii="Aptos" w:hAnsi="Aptos"/>
          <w:color w:val="000000" w:themeColor="text1"/>
          <w:sz w:val="21"/>
          <w:szCs w:val="21"/>
        </w:rPr>
        <w:t>and time of the bid. During this phase</w:t>
      </w:r>
      <w:r w:rsidR="00F06D1E" w:rsidRPr="006415F5">
        <w:rPr>
          <w:rFonts w:ascii="Aptos" w:hAnsi="Aptos"/>
          <w:color w:val="000000" w:themeColor="text1"/>
          <w:sz w:val="21"/>
          <w:szCs w:val="21"/>
        </w:rPr>
        <w:t>,</w:t>
      </w:r>
      <w:r w:rsidRPr="006415F5">
        <w:rPr>
          <w:rFonts w:ascii="Aptos" w:hAnsi="Aptos"/>
          <w:color w:val="000000" w:themeColor="text1"/>
          <w:sz w:val="21"/>
          <w:szCs w:val="21"/>
        </w:rPr>
        <w:t xml:space="preserve"> bidders’ responses will be evaluated against the mandatory requirement. </w:t>
      </w:r>
      <w:r w:rsidR="008B22A1" w:rsidRPr="006415F5">
        <w:rPr>
          <w:rFonts w:ascii="Aptos" w:hAnsi="Aptos"/>
          <w:color w:val="000000" w:themeColor="text1"/>
          <w:sz w:val="21"/>
          <w:szCs w:val="21"/>
        </w:rPr>
        <w:t>B</w:t>
      </w:r>
      <w:r w:rsidRPr="006415F5">
        <w:rPr>
          <w:rFonts w:ascii="Aptos" w:hAnsi="Aptos"/>
          <w:color w:val="000000" w:themeColor="text1"/>
          <w:sz w:val="21"/>
          <w:szCs w:val="21"/>
        </w:rPr>
        <w:t xml:space="preserve">idders who fail to comply with </w:t>
      </w:r>
      <w:r w:rsidRPr="006415F5">
        <w:rPr>
          <w:rFonts w:ascii="Aptos" w:hAnsi="Aptos"/>
          <w:sz w:val="21"/>
          <w:szCs w:val="21"/>
        </w:rPr>
        <w:t>the mandatory criteria will be disqualified</w:t>
      </w:r>
      <w:r w:rsidR="008B1F87">
        <w:rPr>
          <w:rFonts w:ascii="Aptos" w:hAnsi="Aptos"/>
          <w:sz w:val="21"/>
          <w:szCs w:val="21"/>
        </w:rPr>
        <w:t xml:space="preserve"> during this phase and will not be evaluated further in </w:t>
      </w:r>
      <w:r w:rsidR="00E94FC9">
        <w:rPr>
          <w:rFonts w:ascii="Aptos" w:hAnsi="Aptos"/>
          <w:sz w:val="21"/>
          <w:szCs w:val="21"/>
        </w:rPr>
        <w:t xml:space="preserve">the next </w:t>
      </w:r>
      <w:r w:rsidR="008B1F87">
        <w:rPr>
          <w:rFonts w:ascii="Aptos" w:hAnsi="Aptos"/>
          <w:sz w:val="21"/>
          <w:szCs w:val="21"/>
        </w:rPr>
        <w:t xml:space="preserve">evaluation phases. </w:t>
      </w:r>
    </w:p>
    <w:p w14:paraId="0EAA17F2" w14:textId="5F60E8ED" w:rsidR="00EB39D6" w:rsidRPr="006415F5" w:rsidRDefault="00EB39D6" w:rsidP="00EB39D6">
      <w:pPr>
        <w:widowControl w:val="0"/>
        <w:numPr>
          <w:ilvl w:val="2"/>
          <w:numId w:val="1"/>
        </w:numPr>
        <w:tabs>
          <w:tab w:val="left" w:pos="851"/>
        </w:tabs>
        <w:jc w:val="both"/>
        <w:rPr>
          <w:rFonts w:ascii="Aptos" w:hAnsi="Aptos"/>
          <w:b/>
          <w:bCs/>
          <w:sz w:val="21"/>
          <w:szCs w:val="21"/>
        </w:rPr>
      </w:pPr>
      <w:r w:rsidRPr="006415F5">
        <w:rPr>
          <w:rFonts w:ascii="Aptos" w:hAnsi="Aptos"/>
          <w:b/>
          <w:bCs/>
          <w:sz w:val="21"/>
          <w:szCs w:val="21"/>
        </w:rPr>
        <w:t>Pricing Schedule</w:t>
      </w:r>
    </w:p>
    <w:p w14:paraId="47A72071" w14:textId="3BDB854F" w:rsidR="00EB39D6" w:rsidRPr="006415F5" w:rsidRDefault="00EB39D6" w:rsidP="00EB39D6">
      <w:pPr>
        <w:widowControl w:val="0"/>
        <w:numPr>
          <w:ilvl w:val="3"/>
          <w:numId w:val="1"/>
        </w:numPr>
        <w:tabs>
          <w:tab w:val="left" w:pos="851"/>
        </w:tabs>
        <w:jc w:val="both"/>
        <w:rPr>
          <w:rFonts w:ascii="Aptos" w:hAnsi="Aptos"/>
          <w:sz w:val="21"/>
          <w:szCs w:val="21"/>
        </w:rPr>
      </w:pPr>
      <w:r w:rsidRPr="006415F5">
        <w:rPr>
          <w:rFonts w:ascii="Aptos" w:hAnsi="Aptos"/>
          <w:sz w:val="21"/>
          <w:szCs w:val="21"/>
        </w:rPr>
        <w:t xml:space="preserve">The pricing schedule </w:t>
      </w:r>
      <w:r w:rsidRPr="00FE1404">
        <w:rPr>
          <w:rFonts w:ascii="Aptos" w:hAnsi="Aptos"/>
          <w:b/>
          <w:bCs/>
          <w:sz w:val="21"/>
          <w:szCs w:val="21"/>
        </w:rPr>
        <w:t xml:space="preserve">(Annexure </w:t>
      </w:r>
      <w:r w:rsidR="00116142">
        <w:rPr>
          <w:rFonts w:ascii="Aptos" w:hAnsi="Aptos"/>
          <w:b/>
          <w:bCs/>
          <w:sz w:val="21"/>
          <w:szCs w:val="21"/>
        </w:rPr>
        <w:t>B</w:t>
      </w:r>
      <w:r w:rsidRPr="00FE1404">
        <w:rPr>
          <w:rFonts w:ascii="Aptos" w:hAnsi="Aptos"/>
          <w:b/>
          <w:bCs/>
          <w:sz w:val="21"/>
          <w:szCs w:val="21"/>
        </w:rPr>
        <w:t>)</w:t>
      </w:r>
      <w:r w:rsidRPr="006415F5">
        <w:rPr>
          <w:rFonts w:ascii="Aptos" w:hAnsi="Aptos"/>
          <w:sz w:val="21"/>
          <w:szCs w:val="21"/>
        </w:rPr>
        <w:t xml:space="preserve"> provided in this bid forms an integral part of the bid document and bidders must ensure that it is completed without changing the structure thereof. </w:t>
      </w:r>
    </w:p>
    <w:p w14:paraId="7194636B" w14:textId="5AE01339" w:rsidR="00EB39D6" w:rsidRDefault="00EB39D6" w:rsidP="00EB39D6">
      <w:pPr>
        <w:widowControl w:val="0"/>
        <w:numPr>
          <w:ilvl w:val="3"/>
          <w:numId w:val="1"/>
        </w:numPr>
        <w:tabs>
          <w:tab w:val="left" w:pos="851"/>
        </w:tabs>
        <w:jc w:val="both"/>
        <w:rPr>
          <w:rFonts w:ascii="Aptos" w:hAnsi="Aptos"/>
          <w:sz w:val="21"/>
          <w:szCs w:val="21"/>
        </w:rPr>
      </w:pPr>
      <w:r w:rsidRPr="006415F5">
        <w:rPr>
          <w:rFonts w:ascii="Aptos" w:hAnsi="Aptos"/>
          <w:sz w:val="21"/>
          <w:szCs w:val="21"/>
        </w:rPr>
        <w:t xml:space="preserve">Bidders are required to submit responsive bids by completing all pricing and item information on the provided pricing schedule (Annexure </w:t>
      </w:r>
      <w:r w:rsidR="00CB69BF">
        <w:rPr>
          <w:rFonts w:ascii="Aptos" w:hAnsi="Aptos"/>
          <w:sz w:val="21"/>
          <w:szCs w:val="21"/>
        </w:rPr>
        <w:t>B</w:t>
      </w:r>
      <w:r w:rsidRPr="006415F5">
        <w:rPr>
          <w:rFonts w:ascii="Aptos" w:hAnsi="Aptos"/>
          <w:sz w:val="21"/>
          <w:szCs w:val="21"/>
        </w:rPr>
        <w:t xml:space="preserve">) for the individual items and all required forms. </w:t>
      </w:r>
    </w:p>
    <w:p w14:paraId="51403B80" w14:textId="65B2EA9F" w:rsidR="00CB69BF" w:rsidRPr="006415F5" w:rsidRDefault="00CB69BF" w:rsidP="00EB39D6">
      <w:pPr>
        <w:widowControl w:val="0"/>
        <w:numPr>
          <w:ilvl w:val="3"/>
          <w:numId w:val="1"/>
        </w:numPr>
        <w:tabs>
          <w:tab w:val="left" w:pos="851"/>
        </w:tabs>
        <w:jc w:val="both"/>
        <w:rPr>
          <w:rFonts w:ascii="Aptos" w:hAnsi="Aptos"/>
          <w:sz w:val="21"/>
          <w:szCs w:val="21"/>
        </w:rPr>
      </w:pPr>
      <w:r w:rsidRPr="00CB69BF">
        <w:rPr>
          <w:rFonts w:ascii="Aptos" w:hAnsi="Aptos"/>
          <w:sz w:val="21"/>
          <w:szCs w:val="21"/>
        </w:rPr>
        <w:t>Bidders are required to complete the mandatory Pricing Schedule (Annexure B) as a response to</w:t>
      </w:r>
      <w:r>
        <w:rPr>
          <w:rFonts w:ascii="Aptos" w:hAnsi="Aptos"/>
          <w:sz w:val="21"/>
          <w:szCs w:val="21"/>
        </w:rPr>
        <w:t xml:space="preserve"> which items they are offering and </w:t>
      </w:r>
      <w:r w:rsidRPr="00CB69BF">
        <w:rPr>
          <w:rFonts w:ascii="Aptos" w:hAnsi="Aptos"/>
          <w:sz w:val="21"/>
          <w:szCs w:val="21"/>
        </w:rPr>
        <w:t xml:space="preserve">how much the items offered will be charged. </w:t>
      </w:r>
      <w:r w:rsidR="008B1F87">
        <w:rPr>
          <w:rFonts w:ascii="Aptos" w:hAnsi="Aptos"/>
          <w:sz w:val="21"/>
          <w:szCs w:val="21"/>
        </w:rPr>
        <w:t xml:space="preserve">The pricing schedule must be submitted in an Excel format. </w:t>
      </w:r>
      <w:r w:rsidRPr="00CB69BF">
        <w:rPr>
          <w:rFonts w:ascii="Aptos" w:hAnsi="Aptos"/>
          <w:sz w:val="21"/>
          <w:szCs w:val="21"/>
        </w:rPr>
        <w:t xml:space="preserve">The non-submission of the Pricing Schedule (Annexure B) </w:t>
      </w:r>
      <w:r w:rsidR="008B1F87">
        <w:rPr>
          <w:rFonts w:ascii="Aptos" w:hAnsi="Aptos"/>
          <w:sz w:val="21"/>
          <w:szCs w:val="21"/>
        </w:rPr>
        <w:t xml:space="preserve">at the closing date and time of the bid </w:t>
      </w:r>
      <w:r w:rsidRPr="00CB69BF">
        <w:rPr>
          <w:rFonts w:ascii="Aptos" w:hAnsi="Aptos"/>
          <w:sz w:val="21"/>
          <w:szCs w:val="21"/>
        </w:rPr>
        <w:t>will invalidate the bid response</w:t>
      </w:r>
      <w:r w:rsidR="008B1F87">
        <w:rPr>
          <w:rFonts w:ascii="Aptos" w:hAnsi="Aptos"/>
          <w:sz w:val="21"/>
          <w:szCs w:val="21"/>
        </w:rPr>
        <w:t>.</w:t>
      </w:r>
    </w:p>
    <w:p w14:paraId="58D309F2" w14:textId="41B7BAE7" w:rsidR="00EB39D6" w:rsidRPr="006415F5" w:rsidRDefault="00EB39D6" w:rsidP="00EB39D6">
      <w:pPr>
        <w:widowControl w:val="0"/>
        <w:numPr>
          <w:ilvl w:val="3"/>
          <w:numId w:val="1"/>
        </w:numPr>
        <w:tabs>
          <w:tab w:val="left" w:pos="851"/>
        </w:tabs>
        <w:jc w:val="both"/>
        <w:rPr>
          <w:rFonts w:ascii="Aptos" w:hAnsi="Aptos"/>
          <w:sz w:val="21"/>
          <w:szCs w:val="21"/>
        </w:rPr>
      </w:pPr>
      <w:r w:rsidRPr="006415F5">
        <w:rPr>
          <w:rFonts w:ascii="Aptos" w:hAnsi="Aptos"/>
          <w:sz w:val="21"/>
          <w:szCs w:val="21"/>
        </w:rPr>
        <w:t xml:space="preserve">Bid prices must be </w:t>
      </w:r>
      <w:r w:rsidR="00CB69BF">
        <w:rPr>
          <w:rFonts w:ascii="Aptos" w:hAnsi="Aptos"/>
          <w:sz w:val="21"/>
          <w:szCs w:val="21"/>
        </w:rPr>
        <w:t xml:space="preserve">in ZAR (Rands), </w:t>
      </w:r>
      <w:r w:rsidRPr="006415F5">
        <w:rPr>
          <w:rFonts w:ascii="Aptos" w:hAnsi="Aptos"/>
          <w:sz w:val="21"/>
          <w:szCs w:val="21"/>
        </w:rPr>
        <w:t>inclusive of all costs</w:t>
      </w:r>
      <w:r w:rsidR="00CB69BF">
        <w:rPr>
          <w:rFonts w:ascii="Aptos" w:hAnsi="Aptos"/>
          <w:sz w:val="21"/>
          <w:szCs w:val="21"/>
        </w:rPr>
        <w:t xml:space="preserve"> (supply, delivery and offloading)</w:t>
      </w:r>
      <w:r w:rsidRPr="006415F5">
        <w:rPr>
          <w:rFonts w:ascii="Aptos" w:hAnsi="Aptos"/>
          <w:sz w:val="21"/>
          <w:szCs w:val="21"/>
        </w:rPr>
        <w:t xml:space="preserve">, </w:t>
      </w:r>
      <w:r w:rsidRPr="006415F5">
        <w:rPr>
          <w:rFonts w:ascii="Aptos" w:hAnsi="Aptos"/>
          <w:sz w:val="21"/>
          <w:szCs w:val="21"/>
        </w:rPr>
        <w:lastRenderedPageBreak/>
        <w:t xml:space="preserve">and </w:t>
      </w:r>
      <w:r w:rsidR="008B1F87">
        <w:rPr>
          <w:rFonts w:ascii="Aptos" w:hAnsi="Aptos"/>
          <w:sz w:val="21"/>
          <w:szCs w:val="21"/>
        </w:rPr>
        <w:t xml:space="preserve">inclusive of </w:t>
      </w:r>
      <w:r w:rsidRPr="006415F5">
        <w:rPr>
          <w:rFonts w:ascii="Aptos" w:hAnsi="Aptos"/>
          <w:sz w:val="21"/>
          <w:szCs w:val="21"/>
        </w:rPr>
        <w:t>VAT</w:t>
      </w:r>
      <w:r w:rsidR="008B1F87">
        <w:rPr>
          <w:rFonts w:ascii="Aptos" w:hAnsi="Aptos"/>
          <w:sz w:val="21"/>
          <w:szCs w:val="21"/>
        </w:rPr>
        <w:t xml:space="preserve">. The amount offered must be rounded to two (2) decimal places. </w:t>
      </w:r>
    </w:p>
    <w:p w14:paraId="098A3E0D" w14:textId="6AD7134E" w:rsidR="00EB39D6" w:rsidRPr="006415F5" w:rsidRDefault="00242313" w:rsidP="00242313">
      <w:pPr>
        <w:pStyle w:val="ListParagraph"/>
        <w:numPr>
          <w:ilvl w:val="3"/>
          <w:numId w:val="1"/>
        </w:numPr>
        <w:rPr>
          <w:rFonts w:ascii="Aptos" w:hAnsi="Aptos"/>
          <w:sz w:val="21"/>
          <w:szCs w:val="21"/>
        </w:rPr>
      </w:pPr>
      <w:r w:rsidRPr="006415F5">
        <w:rPr>
          <w:rFonts w:ascii="Aptos" w:hAnsi="Aptos"/>
          <w:sz w:val="21"/>
          <w:szCs w:val="21"/>
        </w:rPr>
        <w:t xml:space="preserve">The pricing schedule must be submitted as an </w:t>
      </w:r>
      <w:r w:rsidR="00CB69BF">
        <w:rPr>
          <w:rFonts w:ascii="Aptos" w:hAnsi="Aptos"/>
          <w:sz w:val="21"/>
          <w:szCs w:val="21"/>
        </w:rPr>
        <w:t>Excel</w:t>
      </w:r>
      <w:r w:rsidRPr="006415F5">
        <w:rPr>
          <w:rFonts w:ascii="Aptos" w:hAnsi="Aptos"/>
          <w:sz w:val="21"/>
          <w:szCs w:val="21"/>
        </w:rPr>
        <w:t xml:space="preserve"> </w:t>
      </w:r>
      <w:r w:rsidR="00CB69BF">
        <w:rPr>
          <w:rFonts w:ascii="Aptos" w:hAnsi="Aptos"/>
          <w:sz w:val="21"/>
          <w:szCs w:val="21"/>
        </w:rPr>
        <w:t>file</w:t>
      </w:r>
      <w:r w:rsidRPr="006415F5">
        <w:rPr>
          <w:rFonts w:ascii="Aptos" w:hAnsi="Aptos"/>
          <w:sz w:val="21"/>
          <w:szCs w:val="21"/>
        </w:rPr>
        <w:t xml:space="preserve"> </w:t>
      </w:r>
    </w:p>
    <w:p w14:paraId="7D9D5400" w14:textId="7846DA2B" w:rsidR="00A61CF4" w:rsidRPr="003C04AE" w:rsidRDefault="00A61CF4" w:rsidP="003C04AE">
      <w:pPr>
        <w:widowControl w:val="0"/>
        <w:numPr>
          <w:ilvl w:val="3"/>
          <w:numId w:val="1"/>
        </w:numPr>
        <w:tabs>
          <w:tab w:val="left" w:pos="851"/>
        </w:tabs>
        <w:jc w:val="both"/>
        <w:rPr>
          <w:rFonts w:ascii="Aptos" w:hAnsi="Aptos"/>
          <w:sz w:val="21"/>
          <w:szCs w:val="21"/>
        </w:rPr>
      </w:pPr>
      <w:r w:rsidRPr="00350735">
        <w:rPr>
          <w:rFonts w:ascii="Aptos" w:hAnsi="Aptos"/>
          <w:sz w:val="21"/>
          <w:szCs w:val="21"/>
        </w:rPr>
        <w:t xml:space="preserve">If a bidder wishes to submit multiple brands for the same </w:t>
      </w:r>
      <w:r w:rsidR="008B1F87">
        <w:rPr>
          <w:rFonts w:ascii="Aptos" w:hAnsi="Aptos"/>
          <w:sz w:val="21"/>
          <w:szCs w:val="21"/>
        </w:rPr>
        <w:t xml:space="preserve">line </w:t>
      </w:r>
      <w:r w:rsidRPr="00350735">
        <w:rPr>
          <w:rFonts w:ascii="Aptos" w:hAnsi="Aptos"/>
          <w:sz w:val="21"/>
          <w:szCs w:val="21"/>
        </w:rPr>
        <w:t>item, each brand must be submitted on a separate line, using the same item number</w:t>
      </w:r>
      <w:r w:rsidR="008B1F87">
        <w:rPr>
          <w:rFonts w:ascii="Aptos" w:hAnsi="Aptos"/>
          <w:sz w:val="21"/>
          <w:szCs w:val="21"/>
        </w:rPr>
        <w:t xml:space="preserve">, as an alternative offer 2 and so on. </w:t>
      </w:r>
    </w:p>
    <w:p w14:paraId="6F7D7768" w14:textId="77777777" w:rsidR="00313D47" w:rsidRPr="00313D47" w:rsidRDefault="00313D47" w:rsidP="00313D47">
      <w:pPr>
        <w:widowControl w:val="0"/>
        <w:numPr>
          <w:ilvl w:val="2"/>
          <w:numId w:val="1"/>
        </w:numPr>
        <w:tabs>
          <w:tab w:val="left" w:pos="851"/>
        </w:tabs>
        <w:jc w:val="both"/>
        <w:rPr>
          <w:rFonts w:ascii="Aptos" w:hAnsi="Aptos"/>
          <w:b/>
          <w:bCs/>
          <w:color w:val="000000" w:themeColor="text1"/>
          <w:sz w:val="21"/>
          <w:szCs w:val="21"/>
        </w:rPr>
      </w:pPr>
      <w:bookmarkStart w:id="33" w:name="_Hlk113274653"/>
      <w:r w:rsidRPr="00313D47">
        <w:rPr>
          <w:rFonts w:ascii="Aptos" w:hAnsi="Aptos"/>
          <w:b/>
          <w:bCs/>
          <w:color w:val="000000" w:themeColor="text1"/>
          <w:sz w:val="21"/>
          <w:szCs w:val="21"/>
        </w:rPr>
        <w:t xml:space="preserve">South African Health Products Regulatory Authority (SAHPRA) Requirement </w:t>
      </w:r>
    </w:p>
    <w:bookmarkEnd w:id="33"/>
    <w:p w14:paraId="3B5AB244" w14:textId="512C9E21" w:rsidR="00313D47" w:rsidRPr="00313D47" w:rsidRDefault="00313D47" w:rsidP="00313D47">
      <w:pPr>
        <w:pStyle w:val="ListParagraph"/>
        <w:widowControl w:val="0"/>
        <w:numPr>
          <w:ilvl w:val="3"/>
          <w:numId w:val="1"/>
        </w:numPr>
        <w:ind w:left="851" w:hanging="851"/>
        <w:jc w:val="both"/>
        <w:rPr>
          <w:rFonts w:ascii="Aptos" w:hAnsi="Aptos" w:cs="Arial"/>
          <w:sz w:val="21"/>
          <w:szCs w:val="21"/>
        </w:rPr>
      </w:pPr>
      <w:r w:rsidRPr="00313D47">
        <w:rPr>
          <w:rFonts w:ascii="Aptos" w:hAnsi="Aptos" w:cs="Arial"/>
          <w:sz w:val="21"/>
          <w:szCs w:val="21"/>
        </w:rPr>
        <w:t xml:space="preserve">Medical examination and surgical gloves are classified as medical devices. Bidders are required to adhere to </w:t>
      </w:r>
      <w:r w:rsidR="008B1F87">
        <w:rPr>
          <w:rFonts w:ascii="Aptos" w:hAnsi="Aptos" w:cs="Arial"/>
          <w:sz w:val="21"/>
          <w:szCs w:val="21"/>
        </w:rPr>
        <w:t xml:space="preserve">the </w:t>
      </w:r>
      <w:r w:rsidRPr="00313D47">
        <w:rPr>
          <w:rFonts w:ascii="Aptos" w:hAnsi="Aptos" w:cs="Arial"/>
          <w:sz w:val="21"/>
          <w:szCs w:val="21"/>
        </w:rPr>
        <w:t>Medicines and Related Substances Amendment Act, No. 72 of 2008 (Amendment Act) read together with a further Amendment Act, Medicines and Related Substances Act No. 14 of 2015 and its Regulations on Medical Devices and IVD. Non-compliance with these conditions may invalidate the bid.</w:t>
      </w:r>
    </w:p>
    <w:p w14:paraId="2175B13F" w14:textId="77777777" w:rsidR="00313D47" w:rsidRPr="00313D47" w:rsidRDefault="00313D47" w:rsidP="00313D47">
      <w:pPr>
        <w:pStyle w:val="ListParagraph"/>
        <w:widowControl w:val="0"/>
        <w:numPr>
          <w:ilvl w:val="3"/>
          <w:numId w:val="1"/>
        </w:numPr>
        <w:ind w:left="851" w:hanging="851"/>
        <w:jc w:val="both"/>
        <w:rPr>
          <w:rFonts w:ascii="Aptos" w:hAnsi="Aptos" w:cs="Arial"/>
          <w:sz w:val="21"/>
          <w:szCs w:val="21"/>
        </w:rPr>
      </w:pPr>
      <w:r w:rsidRPr="00313D47">
        <w:rPr>
          <w:rFonts w:ascii="Aptos" w:hAnsi="Aptos" w:cs="Arial"/>
          <w:sz w:val="21"/>
          <w:szCs w:val="21"/>
        </w:rPr>
        <w:t>Manufacturers, distributors, and wholesalers, as referred to Section 22C(1)(b) of the original Medicines and Related Substances Act, 1965 (Act No. 101 of 1965), must obtain a licence for the manufacturing, importing, exporting, distribution, and wholesaling of medical devices and IVDs, as issued by SAHPRA.</w:t>
      </w:r>
    </w:p>
    <w:p w14:paraId="3B1D8FDC" w14:textId="722F1848" w:rsidR="00313D47" w:rsidRPr="00313D47" w:rsidRDefault="00313D47" w:rsidP="00313D47">
      <w:pPr>
        <w:pStyle w:val="ListParagraph"/>
        <w:widowControl w:val="0"/>
        <w:numPr>
          <w:ilvl w:val="3"/>
          <w:numId w:val="1"/>
        </w:numPr>
        <w:ind w:left="851" w:hanging="851"/>
        <w:jc w:val="both"/>
        <w:rPr>
          <w:rFonts w:ascii="Aptos" w:hAnsi="Aptos" w:cs="Arial"/>
          <w:sz w:val="21"/>
          <w:szCs w:val="21"/>
        </w:rPr>
      </w:pPr>
      <w:r w:rsidRPr="00313D47">
        <w:rPr>
          <w:rFonts w:ascii="Aptos" w:hAnsi="Aptos" w:cs="Arial"/>
          <w:sz w:val="21"/>
          <w:szCs w:val="21"/>
        </w:rPr>
        <w:t xml:space="preserve">Bidders must submit with the bid, on or before the closing date and time of </w:t>
      </w:r>
      <w:r w:rsidR="008B1F87">
        <w:rPr>
          <w:rFonts w:ascii="Aptos" w:hAnsi="Aptos" w:cs="Arial"/>
          <w:sz w:val="21"/>
          <w:szCs w:val="21"/>
        </w:rPr>
        <w:t xml:space="preserve">the </w:t>
      </w:r>
      <w:r w:rsidRPr="00313D47">
        <w:rPr>
          <w:rFonts w:ascii="Aptos" w:hAnsi="Aptos" w:cs="Arial"/>
          <w:sz w:val="21"/>
          <w:szCs w:val="21"/>
        </w:rPr>
        <w:t>bid approved medical device and IVDs establishment licence</w:t>
      </w:r>
    </w:p>
    <w:p w14:paraId="7824B9D1" w14:textId="1BDFC256" w:rsidR="00313D47" w:rsidRPr="00313D47" w:rsidRDefault="00313D47" w:rsidP="00313D47">
      <w:pPr>
        <w:pStyle w:val="ListParagraph"/>
        <w:widowControl w:val="0"/>
        <w:numPr>
          <w:ilvl w:val="3"/>
          <w:numId w:val="1"/>
        </w:numPr>
        <w:ind w:left="851" w:hanging="851"/>
        <w:jc w:val="both"/>
        <w:rPr>
          <w:rFonts w:ascii="Aptos" w:hAnsi="Aptos" w:cs="Arial"/>
          <w:sz w:val="21"/>
          <w:szCs w:val="21"/>
        </w:rPr>
      </w:pPr>
      <w:r w:rsidRPr="00313D47">
        <w:rPr>
          <w:rFonts w:ascii="Aptos" w:hAnsi="Aptos" w:cs="Arial"/>
          <w:sz w:val="21"/>
          <w:szCs w:val="21"/>
        </w:rPr>
        <w:t>Upon such time that medical devices are called up for registration, via publication in the Government Gazette, bidders, who have been licensed as medical device establishments</w:t>
      </w:r>
      <w:r w:rsidR="008B1F87">
        <w:rPr>
          <w:rFonts w:ascii="Aptos" w:hAnsi="Aptos" w:cs="Arial"/>
          <w:sz w:val="21"/>
          <w:szCs w:val="21"/>
        </w:rPr>
        <w:t>,</w:t>
      </w:r>
      <w:r w:rsidRPr="00313D47">
        <w:rPr>
          <w:rFonts w:ascii="Aptos" w:hAnsi="Aptos" w:cs="Arial"/>
          <w:sz w:val="21"/>
          <w:szCs w:val="21"/>
        </w:rPr>
        <w:t xml:space="preserve"> must submit evidence of the approved registration certificate of the said medical device.</w:t>
      </w:r>
    </w:p>
    <w:p w14:paraId="33F99165" w14:textId="77777777" w:rsidR="00313D47" w:rsidRPr="00313D47" w:rsidRDefault="00313D47" w:rsidP="00313D47">
      <w:pPr>
        <w:pStyle w:val="ListParagraph"/>
        <w:widowControl w:val="0"/>
        <w:numPr>
          <w:ilvl w:val="3"/>
          <w:numId w:val="1"/>
        </w:numPr>
        <w:ind w:left="851" w:hanging="851"/>
        <w:jc w:val="both"/>
        <w:rPr>
          <w:rFonts w:ascii="Aptos" w:hAnsi="Aptos" w:cs="Arial"/>
          <w:sz w:val="21"/>
          <w:szCs w:val="21"/>
        </w:rPr>
      </w:pPr>
      <w:r w:rsidRPr="00313D47">
        <w:rPr>
          <w:rFonts w:ascii="Aptos" w:hAnsi="Aptos" w:cs="Arial"/>
          <w:sz w:val="21"/>
          <w:szCs w:val="21"/>
        </w:rPr>
        <w:t>Evidence of application made to the South African Regulatory Authority, to register the said medical device (in the form of an Acknowledgement Letter received from the South African Regulatory Authority) will be required during the contract period if applicable.</w:t>
      </w:r>
    </w:p>
    <w:p w14:paraId="35FF15DB" w14:textId="122C48BA" w:rsidR="00113410" w:rsidRPr="006415F5" w:rsidRDefault="00113410" w:rsidP="008B1F87">
      <w:pPr>
        <w:pStyle w:val="ListParagraph"/>
        <w:widowControl w:val="0"/>
        <w:numPr>
          <w:ilvl w:val="1"/>
          <w:numId w:val="1"/>
        </w:numPr>
        <w:spacing w:before="360"/>
        <w:jc w:val="both"/>
        <w:rPr>
          <w:rFonts w:ascii="Aptos" w:hAnsi="Aptos"/>
          <w:bCs/>
          <w:color w:val="000000" w:themeColor="text1"/>
          <w:sz w:val="21"/>
          <w:szCs w:val="21"/>
        </w:rPr>
      </w:pPr>
      <w:r w:rsidRPr="006415F5">
        <w:rPr>
          <w:rFonts w:ascii="Aptos" w:hAnsi="Aptos"/>
          <w:b/>
          <w:color w:val="C00000"/>
          <w:sz w:val="21"/>
          <w:szCs w:val="21"/>
        </w:rPr>
        <w:t xml:space="preserve">PHASE </w:t>
      </w:r>
      <w:r w:rsidR="004210AF" w:rsidRPr="006415F5">
        <w:rPr>
          <w:rFonts w:ascii="Aptos" w:hAnsi="Aptos"/>
          <w:b/>
          <w:color w:val="C00000"/>
          <w:sz w:val="21"/>
          <w:szCs w:val="21"/>
        </w:rPr>
        <w:t>2</w:t>
      </w:r>
      <w:r w:rsidRPr="006415F5">
        <w:rPr>
          <w:rFonts w:ascii="Aptos" w:hAnsi="Aptos"/>
          <w:b/>
          <w:color w:val="C00000"/>
          <w:sz w:val="21"/>
          <w:szCs w:val="21"/>
        </w:rPr>
        <w:t>: ADMINISTRATION AND LEGISLATION REQUIREMENTS EVALUATION</w:t>
      </w:r>
    </w:p>
    <w:p w14:paraId="15F653BE" w14:textId="77777777" w:rsidR="00113410" w:rsidRPr="006415F5" w:rsidRDefault="00113410" w:rsidP="00113410">
      <w:pPr>
        <w:widowControl w:val="0"/>
        <w:numPr>
          <w:ilvl w:val="2"/>
          <w:numId w:val="1"/>
        </w:numPr>
        <w:tabs>
          <w:tab w:val="left" w:pos="851"/>
        </w:tabs>
        <w:jc w:val="both"/>
        <w:rPr>
          <w:rFonts w:ascii="Aptos" w:hAnsi="Aptos"/>
          <w:sz w:val="21"/>
          <w:szCs w:val="21"/>
        </w:rPr>
      </w:pPr>
      <w:bookmarkStart w:id="34" w:name="_Hlk195530983"/>
      <w:r w:rsidRPr="006415F5">
        <w:rPr>
          <w:rFonts w:ascii="Aptos" w:hAnsi="Aptos"/>
          <w:sz w:val="21"/>
          <w:szCs w:val="21"/>
        </w:rPr>
        <w:t>Bidders must submit the following documents below to comply with the policy to guide uniformity in procurement reform processes</w:t>
      </w:r>
      <w:bookmarkEnd w:id="34"/>
      <w:r w:rsidRPr="006415F5">
        <w:rPr>
          <w:rFonts w:ascii="Aptos" w:hAnsi="Aptos"/>
          <w:sz w:val="21"/>
          <w:szCs w:val="21"/>
        </w:rPr>
        <w:t>.</w:t>
      </w:r>
    </w:p>
    <w:p w14:paraId="25F76A0E" w14:textId="77777777" w:rsidR="00113410" w:rsidRPr="006415F5" w:rsidRDefault="00113410" w:rsidP="00113410">
      <w:pPr>
        <w:pStyle w:val="ListParagraph"/>
        <w:widowControl w:val="0"/>
        <w:numPr>
          <w:ilvl w:val="3"/>
          <w:numId w:val="1"/>
        </w:numPr>
        <w:jc w:val="both"/>
        <w:rPr>
          <w:rFonts w:ascii="Aptos" w:hAnsi="Aptos"/>
          <w:sz w:val="21"/>
          <w:szCs w:val="21"/>
        </w:rPr>
      </w:pPr>
      <w:r w:rsidRPr="006415F5">
        <w:rPr>
          <w:rFonts w:ascii="Aptos" w:hAnsi="Aptos"/>
          <w:b/>
          <w:sz w:val="21"/>
          <w:szCs w:val="21"/>
        </w:rPr>
        <w:t>SBD 1 –</w:t>
      </w:r>
      <w:r w:rsidRPr="006415F5">
        <w:rPr>
          <w:rFonts w:ascii="Aptos" w:hAnsi="Aptos"/>
          <w:b/>
          <w:color w:val="C00000"/>
          <w:sz w:val="21"/>
          <w:szCs w:val="21"/>
        </w:rPr>
        <w:t xml:space="preserve"> </w:t>
      </w:r>
      <w:r w:rsidRPr="006415F5">
        <w:rPr>
          <w:rFonts w:ascii="Aptos" w:hAnsi="Aptos"/>
          <w:bCs/>
          <w:sz w:val="21"/>
          <w:szCs w:val="21"/>
        </w:rPr>
        <w:t>Invitation form to</w:t>
      </w:r>
      <w:r w:rsidRPr="006415F5">
        <w:rPr>
          <w:rFonts w:ascii="Aptos" w:hAnsi="Aptos"/>
          <w:sz w:val="21"/>
          <w:szCs w:val="21"/>
        </w:rPr>
        <w:t xml:space="preserve"> bid.</w:t>
      </w:r>
    </w:p>
    <w:p w14:paraId="1FAC603F" w14:textId="77777777" w:rsidR="00113410" w:rsidRPr="006415F5" w:rsidRDefault="00113410" w:rsidP="00113410">
      <w:pPr>
        <w:pStyle w:val="ListParagraph"/>
        <w:widowControl w:val="0"/>
        <w:numPr>
          <w:ilvl w:val="3"/>
          <w:numId w:val="1"/>
        </w:numPr>
        <w:jc w:val="both"/>
        <w:rPr>
          <w:rFonts w:ascii="Aptos" w:hAnsi="Aptos"/>
          <w:b/>
          <w:color w:val="C00000"/>
          <w:sz w:val="21"/>
          <w:szCs w:val="21"/>
        </w:rPr>
      </w:pPr>
      <w:r w:rsidRPr="006415F5">
        <w:rPr>
          <w:rFonts w:ascii="Aptos" w:hAnsi="Aptos"/>
          <w:b/>
          <w:sz w:val="21"/>
          <w:szCs w:val="21"/>
        </w:rPr>
        <w:t>Proof of Authority –</w:t>
      </w:r>
      <w:bookmarkStart w:id="35" w:name="_Hlk195530941"/>
      <w:r w:rsidRPr="006415F5">
        <w:rPr>
          <w:rFonts w:ascii="Aptos" w:hAnsi="Aptos"/>
          <w:bCs/>
          <w:sz w:val="21"/>
          <w:szCs w:val="21"/>
        </w:rPr>
        <w:t xml:space="preserve">This is proof that the company representative has been given authority by the company to sign bid documents on their behalf as required on SBD 1. </w:t>
      </w:r>
      <w:bookmarkEnd w:id="35"/>
    </w:p>
    <w:p w14:paraId="32F51D77" w14:textId="77777777" w:rsidR="00113410" w:rsidRPr="006415F5" w:rsidRDefault="00113410" w:rsidP="00113410">
      <w:pPr>
        <w:pStyle w:val="ListParagraph"/>
        <w:widowControl w:val="0"/>
        <w:numPr>
          <w:ilvl w:val="3"/>
          <w:numId w:val="1"/>
        </w:numPr>
        <w:jc w:val="both"/>
        <w:rPr>
          <w:rFonts w:ascii="Aptos" w:hAnsi="Aptos"/>
          <w:b/>
          <w:color w:val="C00000"/>
          <w:sz w:val="21"/>
          <w:szCs w:val="21"/>
        </w:rPr>
      </w:pPr>
      <w:r w:rsidRPr="006415F5">
        <w:rPr>
          <w:rFonts w:ascii="Aptos" w:hAnsi="Aptos"/>
          <w:b/>
          <w:sz w:val="21"/>
          <w:szCs w:val="21"/>
        </w:rPr>
        <w:t>SBD 4 –</w:t>
      </w:r>
      <w:r w:rsidRPr="006415F5">
        <w:rPr>
          <w:rFonts w:ascii="Aptos" w:hAnsi="Aptos"/>
          <w:b/>
          <w:color w:val="C00000"/>
          <w:sz w:val="21"/>
          <w:szCs w:val="21"/>
        </w:rPr>
        <w:t xml:space="preserve"> </w:t>
      </w:r>
      <w:r w:rsidRPr="006415F5">
        <w:rPr>
          <w:rFonts w:ascii="Aptos" w:hAnsi="Aptos"/>
          <w:bCs/>
          <w:sz w:val="21"/>
          <w:szCs w:val="21"/>
        </w:rPr>
        <w:t>Bidders Disclosure</w:t>
      </w:r>
      <w:r w:rsidRPr="006415F5">
        <w:rPr>
          <w:rFonts w:ascii="Aptos" w:hAnsi="Aptos"/>
          <w:b/>
          <w:sz w:val="21"/>
          <w:szCs w:val="21"/>
        </w:rPr>
        <w:t xml:space="preserve"> </w:t>
      </w:r>
    </w:p>
    <w:p w14:paraId="1CF53445" w14:textId="77777777" w:rsidR="00113410" w:rsidRPr="006415F5" w:rsidRDefault="00113410" w:rsidP="00113410">
      <w:pPr>
        <w:pStyle w:val="ListParagraph"/>
        <w:widowControl w:val="0"/>
        <w:numPr>
          <w:ilvl w:val="3"/>
          <w:numId w:val="1"/>
        </w:numPr>
        <w:jc w:val="both"/>
        <w:rPr>
          <w:rFonts w:ascii="Aptos" w:hAnsi="Aptos"/>
          <w:b/>
          <w:sz w:val="21"/>
          <w:szCs w:val="21"/>
        </w:rPr>
      </w:pPr>
      <w:r w:rsidRPr="006415F5">
        <w:rPr>
          <w:rFonts w:ascii="Aptos" w:hAnsi="Aptos"/>
          <w:b/>
          <w:sz w:val="21"/>
          <w:szCs w:val="21"/>
        </w:rPr>
        <w:lastRenderedPageBreak/>
        <w:t xml:space="preserve">SBD 6.1 - </w:t>
      </w:r>
      <w:r w:rsidRPr="006415F5">
        <w:rPr>
          <w:rFonts w:ascii="Aptos" w:hAnsi="Aptos"/>
          <w:sz w:val="21"/>
          <w:szCs w:val="21"/>
        </w:rPr>
        <w:t>Preference points claim form.</w:t>
      </w:r>
      <w:r w:rsidRPr="006415F5">
        <w:rPr>
          <w:rFonts w:ascii="Aptos" w:hAnsi="Aptos"/>
          <w:b/>
          <w:sz w:val="21"/>
          <w:szCs w:val="21"/>
        </w:rPr>
        <w:t xml:space="preserve"> </w:t>
      </w:r>
    </w:p>
    <w:p w14:paraId="05E2ED59" w14:textId="77777777" w:rsidR="00113410" w:rsidRPr="006415F5" w:rsidRDefault="00113410" w:rsidP="00113410">
      <w:pPr>
        <w:pStyle w:val="ListParagraph"/>
        <w:widowControl w:val="0"/>
        <w:numPr>
          <w:ilvl w:val="3"/>
          <w:numId w:val="1"/>
        </w:numPr>
        <w:jc w:val="both"/>
        <w:rPr>
          <w:rFonts w:ascii="Aptos" w:hAnsi="Aptos"/>
          <w:b/>
          <w:sz w:val="21"/>
          <w:szCs w:val="21"/>
        </w:rPr>
      </w:pPr>
      <w:r w:rsidRPr="006415F5">
        <w:rPr>
          <w:rFonts w:ascii="Aptos" w:hAnsi="Aptos"/>
          <w:b/>
          <w:sz w:val="21"/>
          <w:szCs w:val="21"/>
        </w:rPr>
        <w:t xml:space="preserve">TCD 13 </w:t>
      </w:r>
      <w:bookmarkStart w:id="36" w:name="_Hlk195530886"/>
      <w:r w:rsidRPr="006415F5">
        <w:rPr>
          <w:rFonts w:ascii="Aptos" w:hAnsi="Aptos"/>
          <w:b/>
          <w:sz w:val="21"/>
          <w:szCs w:val="21"/>
        </w:rPr>
        <w:t xml:space="preserve">and 13.1 </w:t>
      </w:r>
      <w:bookmarkEnd w:id="36"/>
      <w:r w:rsidRPr="006415F5">
        <w:rPr>
          <w:rFonts w:ascii="Aptos" w:hAnsi="Aptos"/>
          <w:b/>
          <w:sz w:val="21"/>
          <w:szCs w:val="21"/>
        </w:rPr>
        <w:t xml:space="preserve">- Authorization Declaration - </w:t>
      </w:r>
      <w:bookmarkStart w:id="37" w:name="_Hlk195530830"/>
      <w:r w:rsidRPr="006415F5">
        <w:rPr>
          <w:rFonts w:ascii="Aptos" w:hAnsi="Aptos"/>
          <w:sz w:val="21"/>
          <w:szCs w:val="21"/>
        </w:rPr>
        <w:t>All bidders are required to complete the “Authorisation Declaration” (TCD 13 and TCD 13.1) for all relevant goods or services in full, sign it, and submit it together with the bid response.  at the closing date and time of the bid invitation.</w:t>
      </w:r>
      <w:bookmarkEnd w:id="37"/>
    </w:p>
    <w:p w14:paraId="6DB829BC" w14:textId="77777777" w:rsidR="00113410" w:rsidRPr="006415F5" w:rsidRDefault="00113410" w:rsidP="00113410">
      <w:pPr>
        <w:pStyle w:val="ListParagraph"/>
        <w:widowControl w:val="0"/>
        <w:numPr>
          <w:ilvl w:val="3"/>
          <w:numId w:val="1"/>
        </w:numPr>
        <w:ind w:left="851" w:hanging="851"/>
        <w:jc w:val="both"/>
        <w:rPr>
          <w:rFonts w:ascii="Aptos" w:hAnsi="Aptos"/>
          <w:b/>
          <w:color w:val="C00000"/>
          <w:sz w:val="21"/>
          <w:szCs w:val="21"/>
        </w:rPr>
      </w:pPr>
      <w:r w:rsidRPr="006415F5">
        <w:rPr>
          <w:rFonts w:ascii="Aptos" w:hAnsi="Aptos"/>
          <w:b/>
          <w:sz w:val="21"/>
          <w:szCs w:val="21"/>
        </w:rPr>
        <w:t xml:space="preserve">Central Supplier Database – </w:t>
      </w:r>
      <w:bookmarkStart w:id="38" w:name="_Hlk195530768"/>
      <w:r w:rsidRPr="006415F5">
        <w:rPr>
          <w:rFonts w:ascii="Aptos" w:hAnsi="Aptos"/>
          <w:bCs/>
          <w:sz w:val="21"/>
          <w:szCs w:val="21"/>
        </w:rPr>
        <w:t xml:space="preserve">Bidders are required to submit their </w:t>
      </w:r>
      <w:r w:rsidRPr="006415F5">
        <w:rPr>
          <w:rFonts w:ascii="Aptos" w:hAnsi="Aptos"/>
          <w:sz w:val="21"/>
          <w:szCs w:val="21"/>
        </w:rPr>
        <w:t xml:space="preserve">Central Supplier Database </w:t>
      </w:r>
      <w:r w:rsidRPr="006415F5">
        <w:rPr>
          <w:rFonts w:ascii="Aptos" w:hAnsi="Aptos"/>
          <w:bCs/>
          <w:sz w:val="21"/>
          <w:szCs w:val="21"/>
        </w:rPr>
        <w:t>report</w:t>
      </w:r>
      <w:bookmarkEnd w:id="38"/>
      <w:r w:rsidRPr="006415F5">
        <w:rPr>
          <w:rFonts w:ascii="Aptos" w:hAnsi="Aptos"/>
          <w:sz w:val="21"/>
          <w:szCs w:val="21"/>
        </w:rPr>
        <w:t xml:space="preserve">. </w:t>
      </w:r>
    </w:p>
    <w:p w14:paraId="4D2614E8" w14:textId="19C7D742" w:rsidR="00113410" w:rsidRPr="006415F5" w:rsidRDefault="00113410" w:rsidP="00113410">
      <w:pPr>
        <w:pStyle w:val="ListParagraph"/>
        <w:widowControl w:val="0"/>
        <w:numPr>
          <w:ilvl w:val="3"/>
          <w:numId w:val="1"/>
        </w:numPr>
        <w:jc w:val="both"/>
        <w:rPr>
          <w:rFonts w:ascii="Aptos" w:hAnsi="Aptos"/>
          <w:sz w:val="21"/>
          <w:szCs w:val="21"/>
        </w:rPr>
      </w:pPr>
      <w:bookmarkStart w:id="39" w:name="_Hlk214311762"/>
      <w:r w:rsidRPr="006415F5">
        <w:rPr>
          <w:rFonts w:ascii="Aptos" w:hAnsi="Aptos"/>
          <w:b/>
          <w:bCs/>
          <w:sz w:val="21"/>
          <w:szCs w:val="21"/>
        </w:rPr>
        <w:t>Written Confirmation to disclose tax status –</w:t>
      </w:r>
      <w:r w:rsidRPr="006415F5">
        <w:rPr>
          <w:rFonts w:ascii="Aptos" w:hAnsi="Aptos"/>
          <w:sz w:val="21"/>
          <w:szCs w:val="21"/>
        </w:rPr>
        <w:t xml:space="preserve"> </w:t>
      </w:r>
      <w:bookmarkStart w:id="40" w:name="_Hlk195530790"/>
      <w:r w:rsidRPr="006415F5">
        <w:rPr>
          <w:rFonts w:ascii="Aptos" w:hAnsi="Aptos"/>
          <w:sz w:val="21"/>
          <w:szCs w:val="21"/>
        </w:rPr>
        <w:t xml:space="preserve">Bidders must submit a Tax Pin issued by SARS. </w:t>
      </w:r>
      <w:bookmarkEnd w:id="39"/>
      <w:r w:rsidRPr="006415F5">
        <w:rPr>
          <w:rFonts w:ascii="Aptos" w:hAnsi="Aptos"/>
          <w:sz w:val="21"/>
          <w:szCs w:val="21"/>
        </w:rPr>
        <w:t xml:space="preserve">This tax </w:t>
      </w:r>
      <w:r w:rsidR="008B1F87">
        <w:rPr>
          <w:rFonts w:ascii="Aptos" w:hAnsi="Aptos"/>
          <w:sz w:val="21"/>
          <w:szCs w:val="21"/>
        </w:rPr>
        <w:t>PIN</w:t>
      </w:r>
      <w:r w:rsidRPr="006415F5">
        <w:rPr>
          <w:rFonts w:ascii="Aptos" w:hAnsi="Aptos"/>
          <w:sz w:val="21"/>
          <w:szCs w:val="21"/>
        </w:rPr>
        <w:t xml:space="preserve"> is deemed as a confirmation that</w:t>
      </w:r>
      <w:r w:rsidR="008B1F87">
        <w:rPr>
          <w:rFonts w:ascii="Aptos" w:hAnsi="Aptos"/>
          <w:sz w:val="21"/>
          <w:szCs w:val="21"/>
        </w:rPr>
        <w:t>,</w:t>
      </w:r>
      <w:r w:rsidRPr="006415F5">
        <w:rPr>
          <w:rFonts w:ascii="Aptos" w:hAnsi="Aptos"/>
          <w:sz w:val="21"/>
          <w:szCs w:val="21"/>
        </w:rPr>
        <w:t xml:space="preserve"> on an ongoing basis during the bid evaluation and the tenure of the transversal contract, the State may access the bidder’s tax compliance status. </w:t>
      </w:r>
      <w:bookmarkEnd w:id="40"/>
    </w:p>
    <w:p w14:paraId="48FCF766" w14:textId="016D8F21" w:rsidR="00113410" w:rsidRPr="006415F5" w:rsidRDefault="00113410" w:rsidP="00113410">
      <w:pPr>
        <w:widowControl w:val="0"/>
        <w:numPr>
          <w:ilvl w:val="1"/>
          <w:numId w:val="1"/>
        </w:numPr>
        <w:jc w:val="both"/>
        <w:rPr>
          <w:rFonts w:ascii="Aptos" w:hAnsi="Aptos"/>
          <w:b/>
          <w:bCs/>
          <w:sz w:val="21"/>
          <w:szCs w:val="21"/>
        </w:rPr>
      </w:pPr>
      <w:bookmarkStart w:id="41" w:name="_Hlk214310800"/>
      <w:r w:rsidRPr="006415F5">
        <w:rPr>
          <w:rFonts w:ascii="Aptos" w:hAnsi="Aptos"/>
          <w:b/>
          <w:bCs/>
          <w:sz w:val="21"/>
          <w:szCs w:val="21"/>
        </w:rPr>
        <w:t>Company registration documents issued by CIPC -</w:t>
      </w:r>
      <w:bookmarkEnd w:id="41"/>
      <w:r w:rsidRPr="006415F5">
        <w:rPr>
          <w:rFonts w:ascii="Aptos" w:hAnsi="Aptos"/>
          <w:b/>
          <w:bCs/>
          <w:sz w:val="21"/>
          <w:szCs w:val="21"/>
        </w:rPr>
        <w:t xml:space="preserve"> </w:t>
      </w:r>
      <w:bookmarkStart w:id="42" w:name="_Hlk214311805"/>
      <w:bookmarkStart w:id="43" w:name="_Hlk195530744"/>
      <w:r w:rsidRPr="006415F5">
        <w:rPr>
          <w:rFonts w:ascii="Aptos" w:hAnsi="Aptos"/>
          <w:sz w:val="21"/>
          <w:szCs w:val="21"/>
        </w:rPr>
        <w:t xml:space="preserve">Bidder must submit proof of registration with the </w:t>
      </w:r>
      <w:r w:rsidR="008B1F87">
        <w:rPr>
          <w:rFonts w:ascii="Aptos" w:hAnsi="Aptos"/>
          <w:sz w:val="21"/>
          <w:szCs w:val="21"/>
        </w:rPr>
        <w:t>Companies'</w:t>
      </w:r>
      <w:r w:rsidRPr="006415F5">
        <w:rPr>
          <w:rFonts w:ascii="Aptos" w:hAnsi="Aptos"/>
          <w:sz w:val="21"/>
          <w:szCs w:val="21"/>
        </w:rPr>
        <w:t xml:space="preserve"> Intellectual Property Commission (CIPC</w:t>
      </w:r>
      <w:bookmarkEnd w:id="42"/>
      <w:r w:rsidRPr="006415F5">
        <w:rPr>
          <w:rFonts w:ascii="Aptos" w:hAnsi="Aptos"/>
          <w:sz w:val="21"/>
          <w:szCs w:val="21"/>
        </w:rPr>
        <w:t>). In a case where the shareholding percentage is not indicated on the CIPC registration documents, an additional shareholding certificate issued by the relevant authority detailing the shareholding of the bidder must be submitted.</w:t>
      </w:r>
      <w:bookmarkEnd w:id="43"/>
    </w:p>
    <w:p w14:paraId="2BABEC35" w14:textId="3406EDB7" w:rsidR="00113410" w:rsidRPr="006415F5" w:rsidRDefault="00113410" w:rsidP="00113410">
      <w:pPr>
        <w:widowControl w:val="0"/>
        <w:numPr>
          <w:ilvl w:val="1"/>
          <w:numId w:val="1"/>
        </w:numPr>
        <w:jc w:val="both"/>
        <w:rPr>
          <w:rFonts w:ascii="Aptos" w:hAnsi="Aptos"/>
          <w:sz w:val="21"/>
          <w:szCs w:val="21"/>
        </w:rPr>
      </w:pPr>
      <w:bookmarkStart w:id="44" w:name="_Hlk214310843"/>
      <w:r w:rsidRPr="006415F5">
        <w:rPr>
          <w:rFonts w:ascii="Aptos" w:hAnsi="Aptos"/>
          <w:b/>
          <w:bCs/>
          <w:sz w:val="21"/>
          <w:szCs w:val="21"/>
        </w:rPr>
        <w:t>Copy of Identity Document (Directors/Owners</w:t>
      </w:r>
      <w:bookmarkEnd w:id="44"/>
      <w:r w:rsidRPr="006415F5">
        <w:rPr>
          <w:rFonts w:ascii="Aptos" w:hAnsi="Aptos"/>
          <w:b/>
          <w:bCs/>
          <w:sz w:val="21"/>
          <w:szCs w:val="21"/>
        </w:rPr>
        <w:t xml:space="preserve">) – </w:t>
      </w:r>
      <w:bookmarkStart w:id="45" w:name="_Hlk195530707"/>
      <w:r w:rsidRPr="006415F5">
        <w:rPr>
          <w:rFonts w:ascii="Aptos" w:hAnsi="Aptos"/>
          <w:sz w:val="21"/>
          <w:szCs w:val="21"/>
        </w:rPr>
        <w:t>Bidders are required to submit a copy of an identity document of the</w:t>
      </w:r>
      <w:r w:rsidR="008B1F87">
        <w:rPr>
          <w:rFonts w:ascii="Aptos" w:hAnsi="Aptos"/>
          <w:sz w:val="21"/>
          <w:szCs w:val="21"/>
        </w:rPr>
        <w:t xml:space="preserve">ir </w:t>
      </w:r>
      <w:r w:rsidRPr="006415F5">
        <w:rPr>
          <w:rFonts w:ascii="Aptos" w:hAnsi="Aptos"/>
          <w:sz w:val="21"/>
          <w:szCs w:val="21"/>
        </w:rPr>
        <w:t>directors and/or owners.</w:t>
      </w:r>
    </w:p>
    <w:p w14:paraId="25A4F2B0" w14:textId="6CA63D19" w:rsidR="00E94FC9" w:rsidRPr="0032298B" w:rsidRDefault="00113410" w:rsidP="00E94FC9">
      <w:pPr>
        <w:widowControl w:val="0"/>
        <w:numPr>
          <w:ilvl w:val="2"/>
          <w:numId w:val="1"/>
        </w:numPr>
        <w:tabs>
          <w:tab w:val="left" w:pos="851"/>
        </w:tabs>
        <w:jc w:val="both"/>
        <w:rPr>
          <w:rFonts w:ascii="Aptos" w:hAnsi="Aptos"/>
          <w:b/>
          <w:color w:val="C00000"/>
          <w:sz w:val="21"/>
          <w:szCs w:val="21"/>
        </w:rPr>
      </w:pPr>
      <w:bookmarkStart w:id="46" w:name="_Hlk193289228"/>
      <w:bookmarkEnd w:id="45"/>
      <w:r w:rsidRPr="006415F5">
        <w:rPr>
          <w:rFonts w:ascii="Aptos" w:hAnsi="Aptos"/>
          <w:sz w:val="21"/>
          <w:szCs w:val="21"/>
        </w:rPr>
        <w:t>Failure to submit the documents indicated above even after the bidder has been notified and given a maximum of seven calendar days to rectify may invalidate the bid</w:t>
      </w:r>
      <w:r w:rsidR="00E94FC9">
        <w:rPr>
          <w:rFonts w:ascii="Aptos" w:hAnsi="Aptos"/>
          <w:sz w:val="21"/>
          <w:szCs w:val="21"/>
        </w:rPr>
        <w:t xml:space="preserve"> and may not be evaluated further in the next evaluation phases. </w:t>
      </w:r>
    </w:p>
    <w:p w14:paraId="52F45215" w14:textId="7E7D6567" w:rsidR="0032298B" w:rsidRPr="0032298B" w:rsidRDefault="0032298B" w:rsidP="0032298B">
      <w:pPr>
        <w:pStyle w:val="ListParagraph"/>
        <w:numPr>
          <w:ilvl w:val="1"/>
          <w:numId w:val="1"/>
        </w:numPr>
        <w:rPr>
          <w:rFonts w:ascii="Aptos" w:hAnsi="Aptos" w:cs="Arial"/>
          <w:b/>
          <w:bCs/>
          <w:sz w:val="21"/>
          <w:szCs w:val="21"/>
        </w:rPr>
      </w:pPr>
      <w:r w:rsidRPr="0032298B">
        <w:rPr>
          <w:rFonts w:ascii="Aptos" w:hAnsi="Aptos" w:cs="Arial"/>
          <w:b/>
          <w:bCs/>
          <w:sz w:val="21"/>
          <w:szCs w:val="21"/>
        </w:rPr>
        <w:t>Bidders on the Register to be disregarded</w:t>
      </w:r>
    </w:p>
    <w:p w14:paraId="4E847E2D" w14:textId="360B075A" w:rsidR="0032298B" w:rsidRDefault="0032298B" w:rsidP="0032298B">
      <w:pPr>
        <w:pStyle w:val="ListParagraph"/>
        <w:numPr>
          <w:ilvl w:val="2"/>
          <w:numId w:val="1"/>
        </w:numPr>
        <w:rPr>
          <w:rFonts w:ascii="Aptos" w:hAnsi="Aptos" w:cs="Arial"/>
          <w:sz w:val="21"/>
          <w:szCs w:val="21"/>
        </w:rPr>
      </w:pPr>
      <w:r>
        <w:rPr>
          <w:rFonts w:ascii="Aptos" w:hAnsi="Aptos" w:cs="Arial"/>
          <w:sz w:val="21"/>
          <w:szCs w:val="21"/>
        </w:rPr>
        <w:t xml:space="preserve">In terms of section </w:t>
      </w:r>
      <w:r w:rsidRPr="0032298B">
        <w:rPr>
          <w:rFonts w:ascii="Aptos" w:hAnsi="Aptos" w:cs="Arial"/>
          <w:sz w:val="21"/>
          <w:szCs w:val="21"/>
        </w:rPr>
        <w:t>16A9.2(a)(iii) of the Treasury Regulations,</w:t>
      </w:r>
      <w:r>
        <w:rPr>
          <w:rFonts w:ascii="Aptos" w:hAnsi="Aptos" w:cs="Arial"/>
          <w:sz w:val="21"/>
          <w:szCs w:val="21"/>
        </w:rPr>
        <w:t xml:space="preserve"> bidders who are in the </w:t>
      </w:r>
      <w:r w:rsidRPr="0032298B">
        <w:rPr>
          <w:rFonts w:ascii="Aptos" w:hAnsi="Aptos" w:cs="Arial"/>
          <w:sz w:val="21"/>
          <w:szCs w:val="21"/>
        </w:rPr>
        <w:t>register for bidders to be disregarded</w:t>
      </w:r>
      <w:r>
        <w:rPr>
          <w:rFonts w:ascii="Aptos" w:hAnsi="Aptos" w:cs="Arial"/>
          <w:sz w:val="21"/>
          <w:szCs w:val="21"/>
        </w:rPr>
        <w:t xml:space="preserve"> will not be considered and will be disqualified during this Phase of Evaluation. </w:t>
      </w:r>
    </w:p>
    <w:p w14:paraId="592E012A" w14:textId="6B62E8EF" w:rsidR="00DB06BE" w:rsidRDefault="00DB06BE" w:rsidP="007B776C">
      <w:pPr>
        <w:pStyle w:val="ListParagraph"/>
        <w:numPr>
          <w:ilvl w:val="2"/>
          <w:numId w:val="1"/>
        </w:numPr>
        <w:rPr>
          <w:rFonts w:ascii="Aptos" w:hAnsi="Aptos" w:cs="Arial"/>
          <w:sz w:val="21"/>
          <w:szCs w:val="21"/>
        </w:rPr>
      </w:pPr>
      <w:r w:rsidRPr="00DB06BE">
        <w:rPr>
          <w:rFonts w:ascii="Aptos" w:hAnsi="Aptos" w:cs="Arial"/>
          <w:sz w:val="21"/>
          <w:szCs w:val="21"/>
        </w:rPr>
        <w:t>Should any bidder be registered on this list of disregarded bidders during the evaluation process and before</w:t>
      </w:r>
      <w:r>
        <w:rPr>
          <w:rFonts w:ascii="Aptos" w:hAnsi="Aptos" w:cs="Arial"/>
          <w:sz w:val="21"/>
          <w:szCs w:val="21"/>
        </w:rPr>
        <w:t xml:space="preserve"> the bid is awarded, a recommendation to not award the bidder will be made to the Bid Adjudication Committee not to award the relevant bidder.</w:t>
      </w:r>
    </w:p>
    <w:p w14:paraId="6025E787" w14:textId="223B54B9" w:rsidR="0032298B" w:rsidRPr="00DB06BE" w:rsidRDefault="00DB06BE" w:rsidP="007B776C">
      <w:pPr>
        <w:pStyle w:val="ListParagraph"/>
        <w:numPr>
          <w:ilvl w:val="2"/>
          <w:numId w:val="1"/>
        </w:numPr>
        <w:rPr>
          <w:rFonts w:ascii="Aptos" w:hAnsi="Aptos" w:cs="Arial"/>
          <w:sz w:val="21"/>
          <w:szCs w:val="21"/>
        </w:rPr>
      </w:pPr>
      <w:r w:rsidRPr="00DB06BE">
        <w:rPr>
          <w:rFonts w:ascii="Aptos" w:hAnsi="Aptos" w:cs="Arial"/>
          <w:sz w:val="21"/>
          <w:szCs w:val="21"/>
        </w:rPr>
        <w:t xml:space="preserve"> </w:t>
      </w:r>
      <w:r w:rsidR="0032298B" w:rsidRPr="00DB06BE">
        <w:rPr>
          <w:rFonts w:ascii="Aptos" w:hAnsi="Aptos" w:cs="Arial"/>
          <w:sz w:val="21"/>
          <w:szCs w:val="21"/>
        </w:rPr>
        <w:br w:type="page"/>
      </w:r>
    </w:p>
    <w:bookmarkEnd w:id="32"/>
    <w:bookmarkEnd w:id="46"/>
    <w:p w14:paraId="5DD0CB02" w14:textId="2EEBF19E" w:rsidR="004A7B51" w:rsidRPr="006415F5" w:rsidRDefault="00CB6B16" w:rsidP="008B1F87">
      <w:pPr>
        <w:pStyle w:val="ListParagraph"/>
        <w:numPr>
          <w:ilvl w:val="1"/>
          <w:numId w:val="1"/>
        </w:numPr>
        <w:spacing w:before="360"/>
        <w:rPr>
          <w:rFonts w:ascii="Aptos" w:hAnsi="Aptos"/>
          <w:b/>
          <w:color w:val="C00000"/>
          <w:sz w:val="21"/>
          <w:szCs w:val="21"/>
        </w:rPr>
      </w:pPr>
      <w:r w:rsidRPr="006415F5">
        <w:rPr>
          <w:rFonts w:ascii="Aptos" w:hAnsi="Aptos"/>
          <w:b/>
          <w:color w:val="C00000"/>
          <w:sz w:val="21"/>
          <w:szCs w:val="21"/>
        </w:rPr>
        <w:lastRenderedPageBreak/>
        <w:t xml:space="preserve">PHASE </w:t>
      </w:r>
      <w:r w:rsidR="004210AF" w:rsidRPr="006415F5">
        <w:rPr>
          <w:rFonts w:ascii="Aptos" w:hAnsi="Aptos"/>
          <w:b/>
          <w:color w:val="C00000"/>
          <w:sz w:val="21"/>
          <w:szCs w:val="21"/>
        </w:rPr>
        <w:t>3</w:t>
      </w:r>
      <w:r w:rsidRPr="006415F5">
        <w:rPr>
          <w:rFonts w:ascii="Aptos" w:hAnsi="Aptos"/>
          <w:b/>
          <w:color w:val="C00000"/>
          <w:sz w:val="21"/>
          <w:szCs w:val="21"/>
        </w:rPr>
        <w:t xml:space="preserve">: TECHNICAL SPECIFICATION REQUIREMENTS </w:t>
      </w:r>
      <w:bookmarkStart w:id="47" w:name="_Hlk193217783"/>
    </w:p>
    <w:p w14:paraId="19FB4684" w14:textId="77777777" w:rsidR="0019303E" w:rsidRDefault="004A7B51" w:rsidP="005C50B4">
      <w:pPr>
        <w:pStyle w:val="ListParagraph"/>
        <w:numPr>
          <w:ilvl w:val="2"/>
          <w:numId w:val="1"/>
        </w:numPr>
        <w:jc w:val="both"/>
        <w:rPr>
          <w:rStyle w:val="normaltextrun"/>
          <w:rFonts w:ascii="Aptos" w:hAnsi="Aptos"/>
          <w:color w:val="000000"/>
          <w:sz w:val="21"/>
          <w:szCs w:val="21"/>
          <w:shd w:val="clear" w:color="auto" w:fill="FFFFFF"/>
        </w:rPr>
      </w:pPr>
      <w:bookmarkStart w:id="48" w:name="_Hlk146060708"/>
      <w:bookmarkStart w:id="49" w:name="_Hlk214310967"/>
      <w:bookmarkEnd w:id="47"/>
      <w:r w:rsidRPr="005C50B4">
        <w:rPr>
          <w:rStyle w:val="normaltextrun"/>
          <w:rFonts w:ascii="Aptos" w:hAnsi="Aptos"/>
          <w:color w:val="000000"/>
          <w:sz w:val="21"/>
          <w:szCs w:val="21"/>
          <w:shd w:val="clear" w:color="auto" w:fill="FFFFFF"/>
        </w:rPr>
        <w:t>During this phase</w:t>
      </w:r>
      <w:r w:rsidR="00F06D1E" w:rsidRPr="005C50B4">
        <w:rPr>
          <w:rStyle w:val="normaltextrun"/>
          <w:rFonts w:ascii="Aptos" w:hAnsi="Aptos"/>
          <w:color w:val="000000"/>
          <w:sz w:val="21"/>
          <w:szCs w:val="21"/>
          <w:shd w:val="clear" w:color="auto" w:fill="FFFFFF"/>
        </w:rPr>
        <w:t>,</w:t>
      </w:r>
      <w:r w:rsidRPr="005C50B4">
        <w:rPr>
          <w:rStyle w:val="normaltextrun"/>
          <w:rFonts w:ascii="Aptos" w:hAnsi="Aptos"/>
          <w:color w:val="000000"/>
          <w:sz w:val="21"/>
          <w:szCs w:val="21"/>
          <w:shd w:val="clear" w:color="auto" w:fill="FFFFFF"/>
        </w:rPr>
        <w:t xml:space="preserve"> bidders’ </w:t>
      </w:r>
      <w:r w:rsidR="002C5BEE" w:rsidRPr="005C50B4">
        <w:rPr>
          <w:rStyle w:val="normaltextrun"/>
          <w:rFonts w:ascii="Aptos" w:hAnsi="Aptos"/>
          <w:color w:val="000000"/>
          <w:sz w:val="21"/>
          <w:szCs w:val="21"/>
          <w:shd w:val="clear" w:color="auto" w:fill="FFFFFF"/>
        </w:rPr>
        <w:t>responses</w:t>
      </w:r>
      <w:r w:rsidRPr="005C50B4">
        <w:rPr>
          <w:rStyle w:val="normaltextrun"/>
          <w:rFonts w:ascii="Aptos" w:hAnsi="Aptos"/>
          <w:color w:val="000000"/>
          <w:sz w:val="21"/>
          <w:szCs w:val="21"/>
          <w:shd w:val="clear" w:color="auto" w:fill="FFFFFF"/>
        </w:rPr>
        <w:t xml:space="preserve"> will be evaluated based on technical requirements for each item offered</w:t>
      </w:r>
      <w:r w:rsidR="00C73561" w:rsidRPr="005C50B4">
        <w:rPr>
          <w:rStyle w:val="normaltextrun"/>
          <w:rFonts w:ascii="Aptos" w:hAnsi="Aptos"/>
          <w:color w:val="000000"/>
          <w:sz w:val="21"/>
          <w:szCs w:val="21"/>
          <w:shd w:val="clear" w:color="auto" w:fill="FFFFFF"/>
        </w:rPr>
        <w:t xml:space="preserve"> </w:t>
      </w:r>
      <w:r w:rsidR="00CB14A6" w:rsidRPr="005C50B4">
        <w:rPr>
          <w:rStyle w:val="normaltextrun"/>
          <w:rFonts w:ascii="Aptos" w:hAnsi="Aptos"/>
          <w:color w:val="000000"/>
          <w:sz w:val="21"/>
          <w:szCs w:val="21"/>
          <w:shd w:val="clear" w:color="auto" w:fill="FFFFFF"/>
        </w:rPr>
        <w:t>on</w:t>
      </w:r>
      <w:r w:rsidR="00C73561" w:rsidRPr="005C50B4">
        <w:rPr>
          <w:rStyle w:val="normaltextrun"/>
          <w:rFonts w:ascii="Aptos" w:hAnsi="Aptos"/>
          <w:color w:val="000000"/>
          <w:sz w:val="21"/>
          <w:szCs w:val="21"/>
          <w:shd w:val="clear" w:color="auto" w:fill="FFFFFF"/>
        </w:rPr>
        <w:t xml:space="preserve"> the pricing schedule</w:t>
      </w:r>
      <w:r w:rsidRPr="005C50B4">
        <w:rPr>
          <w:rStyle w:val="normaltextrun"/>
          <w:rFonts w:ascii="Aptos" w:hAnsi="Aptos"/>
          <w:color w:val="000000"/>
          <w:sz w:val="21"/>
          <w:szCs w:val="21"/>
          <w:shd w:val="clear" w:color="auto" w:fill="FFFFFF"/>
        </w:rPr>
        <w:t xml:space="preserve">. </w:t>
      </w:r>
      <w:r w:rsidR="0019303E">
        <w:rPr>
          <w:rStyle w:val="normaltextrun"/>
          <w:rFonts w:ascii="Aptos" w:hAnsi="Aptos"/>
          <w:color w:val="000000"/>
          <w:sz w:val="21"/>
          <w:szCs w:val="21"/>
          <w:shd w:val="clear" w:color="auto" w:fill="FFFFFF"/>
        </w:rPr>
        <w:t xml:space="preserve">Only bid offers that complied with the requirements on Phases 1 and 2 will be evaluated in Phase 3. </w:t>
      </w:r>
    </w:p>
    <w:p w14:paraId="4B0B3F87" w14:textId="42CEEEFA" w:rsidR="00E94FC9" w:rsidRPr="00E94FC9" w:rsidRDefault="0019303E" w:rsidP="005C50B4">
      <w:pPr>
        <w:pStyle w:val="ListParagraph"/>
        <w:numPr>
          <w:ilvl w:val="2"/>
          <w:numId w:val="1"/>
        </w:numPr>
        <w:jc w:val="both"/>
        <w:rPr>
          <w:rFonts w:ascii="Aptos" w:hAnsi="Aptos"/>
          <w:color w:val="000000"/>
          <w:sz w:val="21"/>
          <w:szCs w:val="21"/>
          <w:shd w:val="clear" w:color="auto" w:fill="FFFFFF"/>
        </w:rPr>
      </w:pPr>
      <w:r>
        <w:rPr>
          <w:rStyle w:val="normaltextrun"/>
          <w:rFonts w:ascii="Aptos" w:hAnsi="Aptos"/>
          <w:color w:val="000000"/>
          <w:sz w:val="21"/>
          <w:szCs w:val="21"/>
          <w:shd w:val="clear" w:color="auto" w:fill="FFFFFF"/>
        </w:rPr>
        <w:t>The evaluation on this phase is at the line item level, and n</w:t>
      </w:r>
      <w:r w:rsidR="004A7B51" w:rsidRPr="005C50B4">
        <w:rPr>
          <w:rStyle w:val="normaltextrun"/>
          <w:rFonts w:ascii="Aptos" w:hAnsi="Aptos"/>
          <w:color w:val="000000"/>
          <w:sz w:val="21"/>
          <w:szCs w:val="21"/>
          <w:shd w:val="clear" w:color="auto" w:fill="FFFFFF"/>
        </w:rPr>
        <w:t xml:space="preserve">on-compliance </w:t>
      </w:r>
      <w:r w:rsidR="00E94FC9">
        <w:rPr>
          <w:rStyle w:val="normaltextrun"/>
          <w:rFonts w:ascii="Aptos" w:hAnsi="Aptos"/>
          <w:color w:val="000000"/>
          <w:sz w:val="21"/>
          <w:szCs w:val="21"/>
          <w:shd w:val="clear" w:color="auto" w:fill="FFFFFF"/>
        </w:rPr>
        <w:t>with</w:t>
      </w:r>
      <w:r w:rsidR="004A7B51" w:rsidRPr="005C50B4">
        <w:rPr>
          <w:rStyle w:val="normaltextrun"/>
          <w:rFonts w:ascii="Aptos" w:hAnsi="Aptos"/>
          <w:color w:val="000000"/>
          <w:sz w:val="21"/>
          <w:szCs w:val="21"/>
          <w:shd w:val="clear" w:color="auto" w:fill="FFFFFF"/>
        </w:rPr>
        <w:t xml:space="preserve"> the</w:t>
      </w:r>
      <w:r w:rsidR="003F4552" w:rsidRPr="005C50B4">
        <w:rPr>
          <w:rStyle w:val="normaltextrun"/>
          <w:rFonts w:ascii="Aptos" w:hAnsi="Aptos"/>
          <w:color w:val="000000"/>
          <w:sz w:val="21"/>
          <w:szCs w:val="21"/>
          <w:shd w:val="clear" w:color="auto" w:fill="FFFFFF"/>
        </w:rPr>
        <w:t xml:space="preserve"> applicable </w:t>
      </w:r>
      <w:r w:rsidR="004A7B51" w:rsidRPr="005C50B4">
        <w:rPr>
          <w:rStyle w:val="normaltextrun"/>
          <w:rFonts w:ascii="Aptos" w:hAnsi="Aptos"/>
          <w:color w:val="000000"/>
          <w:sz w:val="21"/>
          <w:szCs w:val="21"/>
          <w:shd w:val="clear" w:color="auto" w:fill="FFFFFF"/>
        </w:rPr>
        <w:t xml:space="preserve">requirements </w:t>
      </w:r>
      <w:r w:rsidR="003F4552" w:rsidRPr="005C50B4">
        <w:rPr>
          <w:rStyle w:val="normaltextrun"/>
          <w:rFonts w:ascii="Aptos" w:hAnsi="Aptos"/>
          <w:color w:val="000000"/>
          <w:sz w:val="21"/>
          <w:szCs w:val="21"/>
          <w:shd w:val="clear" w:color="auto" w:fill="FFFFFF"/>
        </w:rPr>
        <w:t xml:space="preserve">for each item </w:t>
      </w:r>
      <w:r w:rsidR="004A7B51" w:rsidRPr="005C50B4">
        <w:rPr>
          <w:rStyle w:val="normaltextrun"/>
          <w:rFonts w:ascii="Aptos" w:hAnsi="Aptos"/>
          <w:color w:val="000000"/>
          <w:sz w:val="21"/>
          <w:szCs w:val="21"/>
          <w:shd w:val="clear" w:color="auto" w:fill="FFFFFF"/>
        </w:rPr>
        <w:t xml:space="preserve">will result in </w:t>
      </w:r>
      <w:r w:rsidR="00E94FC9">
        <w:rPr>
          <w:rStyle w:val="normaltextrun"/>
          <w:rFonts w:ascii="Aptos" w:hAnsi="Aptos"/>
          <w:color w:val="000000"/>
          <w:sz w:val="21"/>
          <w:szCs w:val="21"/>
          <w:shd w:val="clear" w:color="auto" w:fill="FFFFFF"/>
        </w:rPr>
        <w:t xml:space="preserve">the </w:t>
      </w:r>
      <w:r w:rsidR="004A7B51" w:rsidRPr="005C50B4">
        <w:rPr>
          <w:rStyle w:val="normaltextrun"/>
          <w:rFonts w:ascii="Aptos" w:hAnsi="Aptos"/>
          <w:color w:val="000000"/>
          <w:sz w:val="21"/>
          <w:szCs w:val="21"/>
          <w:shd w:val="clear" w:color="auto" w:fill="FFFFFF"/>
        </w:rPr>
        <w:t xml:space="preserve">disqualification of the relevant </w:t>
      </w:r>
      <w:r w:rsidR="002C5BEE" w:rsidRPr="005C50B4">
        <w:rPr>
          <w:rStyle w:val="normaltextrun"/>
          <w:rFonts w:ascii="Aptos" w:hAnsi="Aptos"/>
          <w:color w:val="000000"/>
          <w:sz w:val="21"/>
          <w:szCs w:val="21"/>
          <w:shd w:val="clear" w:color="auto" w:fill="FFFFFF"/>
        </w:rPr>
        <w:t>line item</w:t>
      </w:r>
      <w:r w:rsidR="004A7B51" w:rsidRPr="005C50B4">
        <w:rPr>
          <w:rStyle w:val="normaltextrun"/>
          <w:rFonts w:ascii="Aptos" w:hAnsi="Aptos"/>
          <w:color w:val="000000"/>
          <w:sz w:val="21"/>
          <w:szCs w:val="21"/>
          <w:shd w:val="clear" w:color="auto" w:fill="FFFFFF"/>
        </w:rPr>
        <w:t xml:space="preserve"> being evaluated</w:t>
      </w:r>
      <w:bookmarkEnd w:id="48"/>
      <w:r w:rsidR="004A7B51" w:rsidRPr="005C50B4">
        <w:rPr>
          <w:rStyle w:val="normaltextrun"/>
          <w:rFonts w:ascii="Aptos" w:hAnsi="Aptos"/>
          <w:color w:val="000000"/>
          <w:sz w:val="21"/>
          <w:szCs w:val="21"/>
          <w:shd w:val="clear" w:color="auto" w:fill="FFFFFF"/>
        </w:rPr>
        <w:t>.</w:t>
      </w:r>
      <w:r w:rsidR="005C50B4" w:rsidRPr="005C50B4">
        <w:t xml:space="preserve"> </w:t>
      </w:r>
    </w:p>
    <w:p w14:paraId="366D64FB" w14:textId="79DFBC2B" w:rsidR="00F66E85" w:rsidRPr="00DB06BE" w:rsidRDefault="005C50B4" w:rsidP="00F66E85">
      <w:pPr>
        <w:pStyle w:val="ListParagraph"/>
        <w:numPr>
          <w:ilvl w:val="2"/>
          <w:numId w:val="1"/>
        </w:numPr>
        <w:jc w:val="both"/>
        <w:rPr>
          <w:rStyle w:val="normaltextrun"/>
          <w:rFonts w:ascii="Aptos" w:hAnsi="Aptos"/>
          <w:color w:val="000000"/>
          <w:sz w:val="21"/>
          <w:szCs w:val="21"/>
          <w:shd w:val="clear" w:color="auto" w:fill="FFFFFF"/>
        </w:rPr>
      </w:pPr>
      <w:r w:rsidRPr="005C50B4">
        <w:rPr>
          <w:rStyle w:val="normaltextrun"/>
          <w:rFonts w:ascii="Aptos" w:hAnsi="Aptos"/>
          <w:color w:val="000000"/>
          <w:sz w:val="21"/>
          <w:szCs w:val="21"/>
          <w:shd w:val="clear" w:color="auto" w:fill="FFFFFF"/>
        </w:rPr>
        <w:t xml:space="preserve">The technical specification requirement evaluation is in two parts, </w:t>
      </w:r>
      <w:r w:rsidRPr="005C50B4">
        <w:rPr>
          <w:rStyle w:val="normaltextrun"/>
          <w:rFonts w:ascii="Aptos" w:hAnsi="Aptos"/>
          <w:b/>
          <w:bCs/>
          <w:color w:val="000000"/>
          <w:sz w:val="21"/>
          <w:szCs w:val="21"/>
          <w:shd w:val="clear" w:color="auto" w:fill="FFFFFF"/>
        </w:rPr>
        <w:t>Part A</w:t>
      </w:r>
      <w:r w:rsidRPr="005C50B4">
        <w:rPr>
          <w:rStyle w:val="normaltextrun"/>
          <w:rFonts w:ascii="Aptos" w:hAnsi="Aptos"/>
          <w:color w:val="000000"/>
          <w:sz w:val="21"/>
          <w:szCs w:val="21"/>
          <w:shd w:val="clear" w:color="auto" w:fill="FFFFFF"/>
        </w:rPr>
        <w:t xml:space="preserve"> and </w:t>
      </w:r>
      <w:r w:rsidRPr="005C50B4">
        <w:rPr>
          <w:rStyle w:val="normaltextrun"/>
          <w:rFonts w:ascii="Aptos" w:hAnsi="Aptos"/>
          <w:b/>
          <w:bCs/>
          <w:color w:val="000000"/>
          <w:sz w:val="21"/>
          <w:szCs w:val="21"/>
          <w:shd w:val="clear" w:color="auto" w:fill="FFFFFF"/>
        </w:rPr>
        <w:t>Part B.</w:t>
      </w:r>
      <w:r w:rsidRPr="005C50B4">
        <w:rPr>
          <w:rStyle w:val="normaltextrun"/>
          <w:rFonts w:ascii="Aptos" w:hAnsi="Aptos"/>
          <w:color w:val="000000"/>
          <w:sz w:val="21"/>
          <w:szCs w:val="21"/>
          <w:shd w:val="clear" w:color="auto" w:fill="FFFFFF"/>
        </w:rPr>
        <w:t xml:space="preserve"> Only items which comply with </w:t>
      </w:r>
      <w:r w:rsidRPr="005C50B4">
        <w:rPr>
          <w:rStyle w:val="normaltextrun"/>
          <w:rFonts w:ascii="Aptos" w:hAnsi="Aptos"/>
          <w:b/>
          <w:bCs/>
          <w:color w:val="000000"/>
          <w:sz w:val="21"/>
          <w:szCs w:val="21"/>
          <w:shd w:val="clear" w:color="auto" w:fill="FFFFFF"/>
        </w:rPr>
        <w:t>Part A</w:t>
      </w:r>
      <w:r w:rsidRPr="005C50B4">
        <w:rPr>
          <w:rStyle w:val="normaltextrun"/>
          <w:rFonts w:ascii="Aptos" w:hAnsi="Aptos"/>
          <w:color w:val="000000"/>
          <w:sz w:val="21"/>
          <w:szCs w:val="21"/>
          <w:shd w:val="clear" w:color="auto" w:fill="FFFFFF"/>
        </w:rPr>
        <w:t xml:space="preserve"> of the evaluation requirements will be evaluated further in </w:t>
      </w:r>
      <w:r w:rsidRPr="005C50B4">
        <w:rPr>
          <w:rStyle w:val="normaltextrun"/>
          <w:rFonts w:ascii="Aptos" w:hAnsi="Aptos"/>
          <w:b/>
          <w:bCs/>
          <w:color w:val="000000"/>
          <w:sz w:val="21"/>
          <w:szCs w:val="21"/>
          <w:shd w:val="clear" w:color="auto" w:fill="FFFFFF"/>
        </w:rPr>
        <w:t>Part B</w:t>
      </w:r>
      <w:r w:rsidRPr="005C50B4">
        <w:rPr>
          <w:rStyle w:val="normaltextrun"/>
          <w:rFonts w:ascii="Aptos" w:hAnsi="Aptos"/>
          <w:color w:val="000000"/>
          <w:sz w:val="21"/>
          <w:szCs w:val="21"/>
          <w:shd w:val="clear" w:color="auto" w:fill="FFFFFF"/>
        </w:rPr>
        <w:t xml:space="preserve"> of </w:t>
      </w:r>
      <w:r w:rsidR="00E94FC9">
        <w:rPr>
          <w:rStyle w:val="normaltextrun"/>
          <w:rFonts w:ascii="Aptos" w:hAnsi="Aptos"/>
          <w:color w:val="000000"/>
          <w:sz w:val="21"/>
          <w:szCs w:val="21"/>
          <w:shd w:val="clear" w:color="auto" w:fill="FFFFFF"/>
        </w:rPr>
        <w:t xml:space="preserve">the </w:t>
      </w:r>
      <w:r w:rsidRPr="005C50B4">
        <w:rPr>
          <w:rStyle w:val="normaltextrun"/>
          <w:rFonts w:ascii="Aptos" w:hAnsi="Aptos"/>
          <w:color w:val="000000"/>
          <w:sz w:val="21"/>
          <w:szCs w:val="21"/>
          <w:shd w:val="clear" w:color="auto" w:fill="FFFFFF"/>
        </w:rPr>
        <w:t xml:space="preserve">phase 3 evaluation. </w:t>
      </w:r>
    </w:p>
    <w:p w14:paraId="08F3F326" w14:textId="77777777" w:rsidR="00313D47" w:rsidRPr="00313D47" w:rsidRDefault="00313D47" w:rsidP="00DB06BE">
      <w:pPr>
        <w:pStyle w:val="ListParagraph"/>
        <w:numPr>
          <w:ilvl w:val="2"/>
          <w:numId w:val="1"/>
        </w:numPr>
        <w:spacing w:before="240"/>
        <w:rPr>
          <w:rStyle w:val="normaltextrun"/>
          <w:rFonts w:ascii="Aptos" w:hAnsi="Aptos"/>
          <w:b/>
          <w:color w:val="000000"/>
          <w:sz w:val="21"/>
          <w:szCs w:val="21"/>
          <w:shd w:val="clear" w:color="auto" w:fill="FFFFFF"/>
        </w:rPr>
      </w:pPr>
      <w:r w:rsidRPr="00313D47">
        <w:rPr>
          <w:rStyle w:val="normaltextrun"/>
          <w:rFonts w:ascii="Aptos" w:hAnsi="Aptos"/>
          <w:b/>
          <w:color w:val="000000"/>
          <w:sz w:val="21"/>
          <w:szCs w:val="21"/>
          <w:shd w:val="clear" w:color="auto" w:fill="FFFFFF"/>
        </w:rPr>
        <w:t xml:space="preserve">Standards/Specifications </w:t>
      </w:r>
    </w:p>
    <w:p w14:paraId="11C3B580" w14:textId="435B5FFE" w:rsidR="00313D47" w:rsidRDefault="00E94FC9" w:rsidP="00F86CEC">
      <w:pPr>
        <w:pStyle w:val="ListParagraph"/>
        <w:numPr>
          <w:ilvl w:val="3"/>
          <w:numId w:val="1"/>
        </w:numPr>
        <w:ind w:right="-329"/>
        <w:jc w:val="both"/>
        <w:rPr>
          <w:rStyle w:val="normaltextrun"/>
          <w:rFonts w:ascii="Aptos" w:hAnsi="Aptos"/>
          <w:color w:val="000000"/>
          <w:sz w:val="21"/>
          <w:szCs w:val="21"/>
          <w:shd w:val="clear" w:color="auto" w:fill="FFFFFF"/>
        </w:rPr>
      </w:pPr>
      <w:r>
        <w:rPr>
          <w:rStyle w:val="normaltextrun"/>
          <w:rFonts w:ascii="Aptos" w:hAnsi="Aptos"/>
          <w:color w:val="000000"/>
          <w:sz w:val="21"/>
          <w:szCs w:val="21"/>
          <w:shd w:val="clear" w:color="auto" w:fill="FFFFFF"/>
        </w:rPr>
        <w:t xml:space="preserve">The </w:t>
      </w:r>
      <w:r w:rsidR="00313D47" w:rsidRPr="00313D47">
        <w:rPr>
          <w:rStyle w:val="normaltextrun"/>
          <w:rFonts w:ascii="Aptos" w:hAnsi="Aptos"/>
          <w:color w:val="000000"/>
          <w:sz w:val="21"/>
          <w:szCs w:val="21"/>
          <w:shd w:val="clear" w:color="auto" w:fill="FFFFFF"/>
        </w:rPr>
        <w:t>Item</w:t>
      </w:r>
      <w:r>
        <w:rPr>
          <w:rStyle w:val="normaltextrun"/>
          <w:rFonts w:ascii="Aptos" w:hAnsi="Aptos"/>
          <w:color w:val="000000"/>
          <w:sz w:val="21"/>
          <w:szCs w:val="21"/>
          <w:shd w:val="clear" w:color="auto" w:fill="FFFFFF"/>
        </w:rPr>
        <w:t>(s) offered</w:t>
      </w:r>
      <w:r w:rsidR="00313D47" w:rsidRPr="00313D47">
        <w:rPr>
          <w:rStyle w:val="normaltextrun"/>
          <w:rFonts w:ascii="Aptos" w:hAnsi="Aptos"/>
          <w:color w:val="000000"/>
          <w:sz w:val="21"/>
          <w:szCs w:val="21"/>
          <w:shd w:val="clear" w:color="auto" w:fill="FFFFFF"/>
        </w:rPr>
        <w:t xml:space="preserve"> must comply with </w:t>
      </w:r>
      <w:r>
        <w:rPr>
          <w:rStyle w:val="normaltextrun"/>
          <w:rFonts w:ascii="Aptos" w:hAnsi="Aptos"/>
          <w:color w:val="000000"/>
          <w:sz w:val="21"/>
          <w:szCs w:val="21"/>
          <w:shd w:val="clear" w:color="auto" w:fill="FFFFFF"/>
        </w:rPr>
        <w:t xml:space="preserve">the </w:t>
      </w:r>
      <w:r w:rsidR="00313D47" w:rsidRPr="00313D47">
        <w:rPr>
          <w:rStyle w:val="normaltextrun"/>
          <w:rFonts w:ascii="Aptos" w:hAnsi="Aptos"/>
          <w:color w:val="000000"/>
          <w:sz w:val="21"/>
          <w:szCs w:val="21"/>
          <w:shd w:val="clear" w:color="auto" w:fill="FFFFFF"/>
        </w:rPr>
        <w:t xml:space="preserve">technical specification </w:t>
      </w:r>
      <w:r w:rsidR="00313D47" w:rsidRPr="005C50B4">
        <w:rPr>
          <w:rStyle w:val="normaltextrun"/>
          <w:rFonts w:ascii="Aptos" w:hAnsi="Aptos"/>
          <w:b/>
          <w:bCs/>
          <w:color w:val="000000"/>
          <w:sz w:val="21"/>
          <w:szCs w:val="21"/>
          <w:shd w:val="clear" w:color="auto" w:fill="FFFFFF"/>
        </w:rPr>
        <w:t>(Annexure A)</w:t>
      </w:r>
      <w:r w:rsidR="00313D47" w:rsidRPr="00313D47">
        <w:rPr>
          <w:rStyle w:val="normaltextrun"/>
          <w:rFonts w:ascii="Aptos" w:hAnsi="Aptos"/>
          <w:color w:val="000000"/>
          <w:sz w:val="21"/>
          <w:szCs w:val="21"/>
          <w:shd w:val="clear" w:color="auto" w:fill="FFFFFF"/>
        </w:rPr>
        <w:t xml:space="preserve"> as stated in the bid document of each item. The technical specification as per the pricing schedule is a summary description and the attached </w:t>
      </w:r>
      <w:r w:rsidR="00313D47" w:rsidRPr="005C50B4">
        <w:rPr>
          <w:rStyle w:val="normaltextrun"/>
          <w:rFonts w:ascii="Aptos" w:hAnsi="Aptos"/>
          <w:b/>
          <w:bCs/>
          <w:color w:val="000000"/>
          <w:sz w:val="21"/>
          <w:szCs w:val="21"/>
          <w:shd w:val="clear" w:color="auto" w:fill="FFFFFF"/>
        </w:rPr>
        <w:t>Annexure A</w:t>
      </w:r>
      <w:r w:rsidR="00313D47" w:rsidRPr="00313D47">
        <w:rPr>
          <w:rStyle w:val="normaltextrun"/>
          <w:rFonts w:ascii="Aptos" w:hAnsi="Aptos"/>
          <w:color w:val="000000"/>
          <w:sz w:val="21"/>
          <w:szCs w:val="21"/>
          <w:shd w:val="clear" w:color="auto" w:fill="FFFFFF"/>
        </w:rPr>
        <w:t xml:space="preserve"> is the detailed technical Specification of all the items. Non-compliance </w:t>
      </w:r>
      <w:r>
        <w:rPr>
          <w:rStyle w:val="normaltextrun"/>
          <w:rFonts w:ascii="Aptos" w:hAnsi="Aptos"/>
          <w:color w:val="000000"/>
          <w:sz w:val="21"/>
          <w:szCs w:val="21"/>
          <w:shd w:val="clear" w:color="auto" w:fill="FFFFFF"/>
        </w:rPr>
        <w:t>with</w:t>
      </w:r>
      <w:r w:rsidR="00313D47" w:rsidRPr="00313D47">
        <w:rPr>
          <w:rStyle w:val="normaltextrun"/>
          <w:rFonts w:ascii="Aptos" w:hAnsi="Aptos"/>
          <w:color w:val="000000"/>
          <w:sz w:val="21"/>
          <w:szCs w:val="21"/>
          <w:shd w:val="clear" w:color="auto" w:fill="FFFFFF"/>
        </w:rPr>
        <w:t xml:space="preserve"> the technical specification requirement will invalidate the items </w:t>
      </w:r>
      <w:r>
        <w:rPr>
          <w:rStyle w:val="normaltextrun"/>
          <w:rFonts w:ascii="Aptos" w:hAnsi="Aptos"/>
          <w:color w:val="000000"/>
          <w:sz w:val="21"/>
          <w:szCs w:val="21"/>
          <w:shd w:val="clear" w:color="auto" w:fill="FFFFFF"/>
        </w:rPr>
        <w:t xml:space="preserve">for </w:t>
      </w:r>
      <w:r w:rsidR="00313D47" w:rsidRPr="00313D47">
        <w:rPr>
          <w:rStyle w:val="normaltextrun"/>
          <w:rFonts w:ascii="Aptos" w:hAnsi="Aptos"/>
          <w:color w:val="000000"/>
          <w:sz w:val="21"/>
          <w:szCs w:val="21"/>
          <w:shd w:val="clear" w:color="auto" w:fill="FFFFFF"/>
        </w:rPr>
        <w:t>which the compliance is not adhered to</w:t>
      </w:r>
      <w:r>
        <w:rPr>
          <w:rStyle w:val="normaltextrun"/>
          <w:rFonts w:ascii="Aptos" w:hAnsi="Aptos"/>
          <w:color w:val="000000"/>
          <w:sz w:val="21"/>
          <w:szCs w:val="21"/>
          <w:shd w:val="clear" w:color="auto" w:fill="FFFFFF"/>
        </w:rPr>
        <w:t xml:space="preserve">. </w:t>
      </w:r>
    </w:p>
    <w:p w14:paraId="0A85D064" w14:textId="153C497F" w:rsidR="00F66E85" w:rsidRPr="00F66E85" w:rsidRDefault="00F66E85" w:rsidP="00F66E85">
      <w:pPr>
        <w:pStyle w:val="ListParagraph"/>
        <w:numPr>
          <w:ilvl w:val="3"/>
          <w:numId w:val="1"/>
        </w:numPr>
        <w:jc w:val="both"/>
        <w:rPr>
          <w:rStyle w:val="normaltextrun"/>
          <w:rFonts w:ascii="Aptos" w:hAnsi="Aptos"/>
          <w:bCs/>
          <w:sz w:val="21"/>
          <w:szCs w:val="21"/>
        </w:rPr>
      </w:pPr>
      <w:r w:rsidRPr="005C50B4">
        <w:rPr>
          <w:rStyle w:val="normaltextrun"/>
          <w:rFonts w:ascii="Aptos" w:hAnsi="Aptos"/>
          <w:bCs/>
          <w:sz w:val="21"/>
          <w:szCs w:val="21"/>
        </w:rPr>
        <w:t xml:space="preserve">Where specific technical specifications and/ or standards, e.g., SABS, SANS, EU, ADA, CKS, BP, BPC, USP, USNE, EP, ISO, or DIN, </w:t>
      </w:r>
      <w:r>
        <w:rPr>
          <w:rStyle w:val="normaltextrun"/>
          <w:rFonts w:ascii="Aptos" w:hAnsi="Aptos"/>
          <w:bCs/>
          <w:sz w:val="21"/>
          <w:szCs w:val="21"/>
        </w:rPr>
        <w:t>apply</w:t>
      </w:r>
      <w:r w:rsidRPr="005C50B4">
        <w:rPr>
          <w:rStyle w:val="normaltextrun"/>
          <w:rFonts w:ascii="Aptos" w:hAnsi="Aptos"/>
          <w:bCs/>
          <w:sz w:val="21"/>
          <w:szCs w:val="21"/>
        </w:rPr>
        <w:t xml:space="preserve"> </w:t>
      </w:r>
      <w:r>
        <w:rPr>
          <w:rStyle w:val="normaltextrun"/>
          <w:rFonts w:ascii="Aptos" w:hAnsi="Aptos"/>
          <w:bCs/>
          <w:sz w:val="21"/>
          <w:szCs w:val="21"/>
        </w:rPr>
        <w:t>to</w:t>
      </w:r>
      <w:r w:rsidRPr="005C50B4">
        <w:rPr>
          <w:rStyle w:val="normaltextrun"/>
          <w:rFonts w:ascii="Aptos" w:hAnsi="Aptos"/>
          <w:bCs/>
          <w:sz w:val="21"/>
          <w:szCs w:val="21"/>
        </w:rPr>
        <w:t xml:space="preserve"> materials and supplies, the quality of products shall not be less than the requirements of the latest edition of such technical specifications and/or standards. </w:t>
      </w:r>
    </w:p>
    <w:bookmarkEnd w:id="49"/>
    <w:p w14:paraId="4315D0FF" w14:textId="25D86597" w:rsidR="00313D47" w:rsidRDefault="00313D47" w:rsidP="00F86CEC">
      <w:pPr>
        <w:pStyle w:val="ListParagraph"/>
        <w:numPr>
          <w:ilvl w:val="3"/>
          <w:numId w:val="1"/>
        </w:numPr>
        <w:ind w:right="-329"/>
        <w:jc w:val="both"/>
        <w:rPr>
          <w:rStyle w:val="normaltextrun"/>
          <w:rFonts w:ascii="Aptos" w:hAnsi="Aptos"/>
          <w:color w:val="000000"/>
          <w:sz w:val="21"/>
          <w:szCs w:val="21"/>
          <w:shd w:val="clear" w:color="auto" w:fill="FFFFFF"/>
        </w:rPr>
      </w:pPr>
      <w:r w:rsidRPr="00313D47">
        <w:rPr>
          <w:rStyle w:val="normaltextrun"/>
          <w:rFonts w:ascii="Aptos" w:hAnsi="Aptos"/>
          <w:color w:val="000000"/>
          <w:sz w:val="21"/>
          <w:szCs w:val="21"/>
          <w:shd w:val="clear" w:color="auto" w:fill="FFFFFF"/>
        </w:rPr>
        <w:t xml:space="preserve">In case of deviation from the technical specification, the State may consider products which has a reasonable deviation of at least 10% in terms of sizes for items indicated on the technical specification This is subject to the deviation not causing any clinically and functional harm to the target population and users that the product is aimed at and that the functional output of the item technical specification is achieved. This will therefore be decided upon based on the clinical judgement and expertise of the Bid Evaluation Committee. </w:t>
      </w:r>
    </w:p>
    <w:p w14:paraId="59A57CFC" w14:textId="0C7D76DA" w:rsidR="00E94FC9" w:rsidRPr="00E94FC9" w:rsidRDefault="00E94FC9" w:rsidP="00E94FC9">
      <w:pPr>
        <w:pStyle w:val="Heading2"/>
        <w:rPr>
          <w:rStyle w:val="normaltextrun"/>
          <w:rFonts w:ascii="Aptos" w:hAnsi="Aptos"/>
          <w:b w:val="0"/>
          <w:sz w:val="21"/>
          <w:szCs w:val="21"/>
        </w:rPr>
      </w:pPr>
      <w:bookmarkStart w:id="50" w:name="_Toc223113425"/>
      <w:r w:rsidRPr="005C50B4">
        <w:rPr>
          <w:rStyle w:val="normaltextrun"/>
          <w:rFonts w:ascii="Aptos" w:hAnsi="Aptos"/>
          <w:sz w:val="21"/>
          <w:szCs w:val="21"/>
        </w:rPr>
        <w:t>PART A</w:t>
      </w:r>
      <w:bookmarkEnd w:id="50"/>
    </w:p>
    <w:p w14:paraId="0943D9D4" w14:textId="49D8176B" w:rsidR="005C13C8" w:rsidRPr="006415F5" w:rsidRDefault="005C13C8" w:rsidP="005C13C8">
      <w:pPr>
        <w:pStyle w:val="ListParagraph"/>
        <w:numPr>
          <w:ilvl w:val="2"/>
          <w:numId w:val="1"/>
        </w:numPr>
        <w:rPr>
          <w:rStyle w:val="normaltextrun"/>
          <w:rFonts w:ascii="Aptos" w:hAnsi="Aptos"/>
          <w:b/>
          <w:bCs/>
          <w:color w:val="000000"/>
          <w:sz w:val="21"/>
          <w:szCs w:val="21"/>
          <w:shd w:val="clear" w:color="auto" w:fill="FFFFFF"/>
        </w:rPr>
      </w:pPr>
      <w:bookmarkStart w:id="51" w:name="_Hlk214312387"/>
      <w:r w:rsidRPr="006415F5">
        <w:rPr>
          <w:rStyle w:val="normaltextrun"/>
          <w:rFonts w:ascii="Aptos" w:hAnsi="Aptos"/>
          <w:b/>
          <w:bCs/>
          <w:color w:val="000000"/>
          <w:sz w:val="21"/>
          <w:szCs w:val="21"/>
          <w:shd w:val="clear" w:color="auto" w:fill="FFFFFF"/>
        </w:rPr>
        <w:t>Authorization Letter</w:t>
      </w:r>
      <w:r w:rsidR="00A27A9C">
        <w:rPr>
          <w:rStyle w:val="normaltextrun"/>
          <w:rFonts w:ascii="Aptos" w:hAnsi="Aptos"/>
          <w:b/>
          <w:bCs/>
          <w:color w:val="000000"/>
          <w:sz w:val="21"/>
          <w:szCs w:val="21"/>
          <w:shd w:val="clear" w:color="auto" w:fill="FFFFFF"/>
        </w:rPr>
        <w:t xml:space="preserve"> of Undertaking</w:t>
      </w:r>
    </w:p>
    <w:p w14:paraId="336F2910" w14:textId="0BC3EFF5" w:rsidR="00A27A9C" w:rsidRPr="00277EB2" w:rsidRDefault="005C13C8" w:rsidP="00277EB2">
      <w:pPr>
        <w:pStyle w:val="ListParagraph"/>
        <w:numPr>
          <w:ilvl w:val="3"/>
          <w:numId w:val="1"/>
        </w:numPr>
        <w:ind w:right="-329"/>
        <w:jc w:val="both"/>
        <w:rPr>
          <w:rFonts w:ascii="Aptos" w:hAnsi="Aptos"/>
          <w:bCs/>
          <w:sz w:val="21"/>
          <w:szCs w:val="21"/>
        </w:rPr>
      </w:pPr>
      <w:bookmarkStart w:id="52" w:name="_Hlk173323974"/>
      <w:bookmarkEnd w:id="51"/>
      <w:r w:rsidRPr="00277EB2">
        <w:rPr>
          <w:rFonts w:ascii="Aptos" w:hAnsi="Aptos"/>
          <w:color w:val="000000"/>
          <w:sz w:val="21"/>
          <w:szCs w:val="21"/>
        </w:rPr>
        <w:t xml:space="preserve">Bidder who </w:t>
      </w:r>
      <w:r w:rsidR="00A27A9C" w:rsidRPr="00277EB2">
        <w:rPr>
          <w:rFonts w:ascii="Aptos" w:hAnsi="Aptos"/>
          <w:color w:val="000000"/>
          <w:sz w:val="21"/>
          <w:szCs w:val="21"/>
        </w:rPr>
        <w:t xml:space="preserve">are not the original manufacturers of the medical gloves and are </w:t>
      </w:r>
      <w:r w:rsidRPr="00277EB2">
        <w:rPr>
          <w:rFonts w:ascii="Aptos" w:hAnsi="Aptos"/>
          <w:color w:val="000000"/>
          <w:sz w:val="21"/>
          <w:szCs w:val="21"/>
        </w:rPr>
        <w:t>sourcing</w:t>
      </w:r>
      <w:r w:rsidR="00277EB2">
        <w:rPr>
          <w:rFonts w:ascii="Aptos" w:hAnsi="Aptos"/>
          <w:color w:val="000000"/>
          <w:sz w:val="21"/>
          <w:szCs w:val="21"/>
        </w:rPr>
        <w:t xml:space="preserve"> the </w:t>
      </w:r>
      <w:r w:rsidR="00A27A9C" w:rsidRPr="00277EB2">
        <w:rPr>
          <w:rFonts w:ascii="Aptos" w:hAnsi="Aptos"/>
          <w:color w:val="000000"/>
          <w:sz w:val="21"/>
          <w:szCs w:val="21"/>
        </w:rPr>
        <w:t xml:space="preserve">items </w:t>
      </w:r>
      <w:r w:rsidRPr="00277EB2">
        <w:rPr>
          <w:rFonts w:ascii="Aptos" w:hAnsi="Aptos"/>
          <w:color w:val="000000"/>
          <w:sz w:val="21"/>
          <w:szCs w:val="21"/>
        </w:rPr>
        <w:t>from a third party</w:t>
      </w:r>
      <w:r w:rsidR="00A27A9C" w:rsidRPr="00277EB2">
        <w:rPr>
          <w:rFonts w:ascii="Aptos" w:hAnsi="Aptos"/>
          <w:color w:val="000000"/>
          <w:sz w:val="21"/>
          <w:szCs w:val="21"/>
        </w:rPr>
        <w:t xml:space="preserve">, are </w:t>
      </w:r>
      <w:r w:rsidRPr="00277EB2">
        <w:rPr>
          <w:rFonts w:ascii="Aptos" w:hAnsi="Aptos"/>
          <w:color w:val="000000"/>
          <w:sz w:val="21"/>
          <w:szCs w:val="21"/>
        </w:rPr>
        <w:t>required to submit a</w:t>
      </w:r>
      <w:r w:rsidR="00277EB2">
        <w:rPr>
          <w:rFonts w:ascii="Aptos" w:hAnsi="Aptos"/>
          <w:color w:val="000000"/>
          <w:sz w:val="21"/>
          <w:szCs w:val="21"/>
        </w:rPr>
        <w:t xml:space="preserve"> valid </w:t>
      </w:r>
      <w:r w:rsidRPr="00277EB2">
        <w:rPr>
          <w:rFonts w:ascii="Aptos" w:hAnsi="Aptos"/>
          <w:color w:val="000000"/>
          <w:sz w:val="21"/>
          <w:szCs w:val="21"/>
        </w:rPr>
        <w:t xml:space="preserve">authorisation letter </w:t>
      </w:r>
      <w:r w:rsidR="00A27A9C" w:rsidRPr="00277EB2">
        <w:rPr>
          <w:rFonts w:ascii="Aptos" w:hAnsi="Aptos"/>
          <w:color w:val="000000"/>
          <w:sz w:val="21"/>
          <w:szCs w:val="21"/>
        </w:rPr>
        <w:t>of undertaking (</w:t>
      </w:r>
      <w:r w:rsidR="00A27A9C" w:rsidRPr="00277EB2">
        <w:rPr>
          <w:rFonts w:ascii="Aptos" w:hAnsi="Aptos"/>
          <w:b/>
          <w:bCs/>
          <w:color w:val="000000"/>
          <w:sz w:val="21"/>
          <w:szCs w:val="21"/>
        </w:rPr>
        <w:t xml:space="preserve">as per the template provided </w:t>
      </w:r>
      <w:r w:rsidR="00592F79">
        <w:rPr>
          <w:rFonts w:ascii="Aptos" w:hAnsi="Aptos"/>
          <w:b/>
          <w:bCs/>
          <w:color w:val="000000"/>
          <w:sz w:val="21"/>
          <w:szCs w:val="21"/>
        </w:rPr>
        <w:t xml:space="preserve">in </w:t>
      </w:r>
      <w:r w:rsidR="00A27A9C" w:rsidRPr="00277EB2">
        <w:rPr>
          <w:rFonts w:ascii="Aptos" w:hAnsi="Aptos"/>
          <w:b/>
          <w:bCs/>
          <w:color w:val="000000"/>
          <w:sz w:val="21"/>
          <w:szCs w:val="21"/>
        </w:rPr>
        <w:t>TCD 13.2</w:t>
      </w:r>
      <w:r w:rsidR="00A27A9C" w:rsidRPr="00277EB2">
        <w:rPr>
          <w:rFonts w:ascii="Aptos" w:hAnsi="Aptos"/>
          <w:color w:val="000000"/>
          <w:sz w:val="21"/>
          <w:szCs w:val="21"/>
        </w:rPr>
        <w:t>) from the original manufacturer of the products offered</w:t>
      </w:r>
      <w:r w:rsidR="00592F79">
        <w:rPr>
          <w:rFonts w:ascii="Aptos" w:hAnsi="Aptos"/>
          <w:color w:val="000000"/>
          <w:sz w:val="21"/>
          <w:szCs w:val="21"/>
        </w:rPr>
        <w:t xml:space="preserve"> in the </w:t>
      </w:r>
      <w:r w:rsidR="00592F79">
        <w:rPr>
          <w:rFonts w:ascii="Aptos" w:hAnsi="Aptos"/>
          <w:color w:val="000000"/>
          <w:sz w:val="21"/>
          <w:szCs w:val="21"/>
        </w:rPr>
        <w:lastRenderedPageBreak/>
        <w:t>pricing schedule</w:t>
      </w:r>
      <w:r w:rsidR="00A27A9C" w:rsidRPr="00277EB2">
        <w:rPr>
          <w:rFonts w:ascii="Aptos" w:hAnsi="Aptos"/>
          <w:color w:val="000000"/>
          <w:sz w:val="21"/>
          <w:szCs w:val="21"/>
        </w:rPr>
        <w:t xml:space="preserve">. For the letter to be valid, </w:t>
      </w:r>
      <w:r w:rsidR="00277EB2">
        <w:rPr>
          <w:rFonts w:ascii="Aptos" w:hAnsi="Aptos"/>
          <w:color w:val="000000"/>
          <w:sz w:val="21"/>
          <w:szCs w:val="21"/>
        </w:rPr>
        <w:t xml:space="preserve">it </w:t>
      </w:r>
      <w:r w:rsidR="00A27A9C" w:rsidRPr="00277EB2">
        <w:rPr>
          <w:rFonts w:ascii="Aptos" w:hAnsi="Aptos"/>
          <w:color w:val="000000"/>
          <w:sz w:val="21"/>
          <w:szCs w:val="21"/>
        </w:rPr>
        <w:t xml:space="preserve">must comply with and include the following information: </w:t>
      </w:r>
      <w:r w:rsidRPr="00277EB2">
        <w:rPr>
          <w:rFonts w:ascii="Aptos" w:hAnsi="Aptos"/>
          <w:color w:val="000000"/>
          <w:sz w:val="21"/>
          <w:szCs w:val="21"/>
        </w:rPr>
        <w:t xml:space="preserve"> </w:t>
      </w:r>
      <w:bookmarkEnd w:id="52"/>
    </w:p>
    <w:p w14:paraId="6224B86C" w14:textId="25F432A1" w:rsidR="00277EB2" w:rsidRPr="006415F5" w:rsidRDefault="00277EB2" w:rsidP="00277EB2">
      <w:pPr>
        <w:pStyle w:val="ListParagraph"/>
        <w:numPr>
          <w:ilvl w:val="4"/>
          <w:numId w:val="1"/>
        </w:numPr>
        <w:contextualSpacing/>
        <w:rPr>
          <w:rStyle w:val="normaltextrun"/>
          <w:rFonts w:ascii="Aptos" w:hAnsi="Aptos"/>
          <w:bCs/>
          <w:sz w:val="21"/>
          <w:szCs w:val="21"/>
        </w:rPr>
      </w:pPr>
      <w:r w:rsidRPr="006415F5">
        <w:rPr>
          <w:rStyle w:val="normaltextrun"/>
          <w:rFonts w:ascii="Aptos" w:hAnsi="Aptos"/>
          <w:bCs/>
          <w:sz w:val="21"/>
          <w:szCs w:val="21"/>
        </w:rPr>
        <w:t xml:space="preserve">Letter must be on a </w:t>
      </w:r>
      <w:r>
        <w:rPr>
          <w:rStyle w:val="normaltextrun"/>
          <w:rFonts w:ascii="Aptos" w:hAnsi="Aptos"/>
          <w:bCs/>
          <w:sz w:val="21"/>
          <w:szCs w:val="21"/>
        </w:rPr>
        <w:t>letterhead</w:t>
      </w:r>
      <w:r w:rsidRPr="006415F5">
        <w:rPr>
          <w:rStyle w:val="normaltextrun"/>
          <w:rFonts w:ascii="Aptos" w:hAnsi="Aptos"/>
          <w:bCs/>
          <w:sz w:val="21"/>
          <w:szCs w:val="21"/>
        </w:rPr>
        <w:t xml:space="preserve"> of </w:t>
      </w:r>
      <w:r>
        <w:rPr>
          <w:rStyle w:val="normaltextrun"/>
          <w:rFonts w:ascii="Aptos" w:hAnsi="Aptos"/>
          <w:bCs/>
          <w:sz w:val="21"/>
          <w:szCs w:val="21"/>
        </w:rPr>
        <w:t>the original manufacturer of the item(s) offered</w:t>
      </w:r>
      <w:r w:rsidRPr="006415F5">
        <w:rPr>
          <w:rStyle w:val="normaltextrun"/>
          <w:rFonts w:ascii="Aptos" w:hAnsi="Aptos"/>
          <w:bCs/>
          <w:sz w:val="21"/>
          <w:szCs w:val="21"/>
        </w:rPr>
        <w:t>, dated and signed</w:t>
      </w:r>
      <w:r>
        <w:rPr>
          <w:rStyle w:val="normaltextrun"/>
          <w:rFonts w:ascii="Aptos" w:hAnsi="Aptos"/>
          <w:bCs/>
          <w:sz w:val="21"/>
          <w:szCs w:val="21"/>
        </w:rPr>
        <w:t>. Email</w:t>
      </w:r>
      <w:r w:rsidR="00592F79">
        <w:rPr>
          <w:rStyle w:val="normaltextrun"/>
          <w:rFonts w:ascii="Aptos" w:hAnsi="Aptos"/>
          <w:bCs/>
          <w:sz w:val="21"/>
          <w:szCs w:val="21"/>
        </w:rPr>
        <w:t>, typed signatures,</w:t>
      </w:r>
      <w:r>
        <w:rPr>
          <w:rStyle w:val="normaltextrun"/>
          <w:rFonts w:ascii="Aptos" w:hAnsi="Aptos"/>
          <w:bCs/>
          <w:sz w:val="21"/>
          <w:szCs w:val="21"/>
        </w:rPr>
        <w:t xml:space="preserve"> </w:t>
      </w:r>
      <w:r w:rsidR="00592F79">
        <w:rPr>
          <w:rStyle w:val="normaltextrun"/>
          <w:rFonts w:ascii="Aptos" w:hAnsi="Aptos"/>
          <w:bCs/>
          <w:sz w:val="21"/>
          <w:szCs w:val="21"/>
        </w:rPr>
        <w:t xml:space="preserve">or company stamps </w:t>
      </w:r>
      <w:r>
        <w:rPr>
          <w:rStyle w:val="normaltextrun"/>
          <w:rFonts w:ascii="Aptos" w:hAnsi="Aptos"/>
          <w:bCs/>
          <w:sz w:val="21"/>
          <w:szCs w:val="21"/>
        </w:rPr>
        <w:t>will not be accepted</w:t>
      </w:r>
      <w:r w:rsidR="00592F79">
        <w:rPr>
          <w:rStyle w:val="normaltextrun"/>
          <w:rFonts w:ascii="Aptos" w:hAnsi="Aptos"/>
          <w:bCs/>
          <w:sz w:val="21"/>
          <w:szCs w:val="21"/>
        </w:rPr>
        <w:t xml:space="preserve"> as a signature</w:t>
      </w:r>
      <w:r>
        <w:rPr>
          <w:rStyle w:val="normaltextrun"/>
          <w:rFonts w:ascii="Aptos" w:hAnsi="Aptos"/>
          <w:bCs/>
          <w:sz w:val="21"/>
          <w:szCs w:val="21"/>
        </w:rPr>
        <w:t>.</w:t>
      </w:r>
    </w:p>
    <w:p w14:paraId="11B43535" w14:textId="09A09510" w:rsidR="005C13C8" w:rsidRPr="00A27A9C" w:rsidRDefault="00277EB2" w:rsidP="00277EB2">
      <w:pPr>
        <w:pStyle w:val="ListParagraph"/>
        <w:widowControl w:val="0"/>
        <w:numPr>
          <w:ilvl w:val="4"/>
          <w:numId w:val="1"/>
        </w:numPr>
        <w:autoSpaceDE w:val="0"/>
        <w:autoSpaceDN w:val="0"/>
        <w:adjustRightInd w:val="0"/>
        <w:contextualSpacing/>
        <w:jc w:val="both"/>
        <w:rPr>
          <w:rStyle w:val="normaltextrun"/>
          <w:rFonts w:ascii="Aptos" w:hAnsi="Aptos"/>
          <w:bCs/>
          <w:sz w:val="21"/>
          <w:szCs w:val="21"/>
        </w:rPr>
      </w:pPr>
      <w:r>
        <w:rPr>
          <w:rStyle w:val="normaltextrun"/>
          <w:rFonts w:ascii="Aptos" w:hAnsi="Aptos"/>
          <w:bCs/>
          <w:sz w:val="21"/>
          <w:szCs w:val="21"/>
        </w:rPr>
        <w:t>The letter must clearly l</w:t>
      </w:r>
      <w:r w:rsidR="005C13C8" w:rsidRPr="00A27A9C">
        <w:rPr>
          <w:rStyle w:val="normaltextrun"/>
          <w:rFonts w:ascii="Aptos" w:hAnsi="Aptos"/>
          <w:bCs/>
          <w:sz w:val="21"/>
          <w:szCs w:val="21"/>
        </w:rPr>
        <w:t xml:space="preserve">ist </w:t>
      </w:r>
      <w:r>
        <w:rPr>
          <w:rStyle w:val="normaltextrun"/>
          <w:rFonts w:ascii="Aptos" w:hAnsi="Aptos"/>
          <w:bCs/>
          <w:sz w:val="21"/>
          <w:szCs w:val="21"/>
        </w:rPr>
        <w:t>the</w:t>
      </w:r>
      <w:r w:rsidR="005C13C8" w:rsidRPr="00A27A9C">
        <w:rPr>
          <w:rStyle w:val="normaltextrun"/>
          <w:rFonts w:ascii="Aptos" w:hAnsi="Aptos"/>
          <w:bCs/>
          <w:sz w:val="21"/>
          <w:szCs w:val="21"/>
        </w:rPr>
        <w:t xml:space="preserve"> item(s)</w:t>
      </w:r>
      <w:r>
        <w:rPr>
          <w:rStyle w:val="normaltextrun"/>
          <w:rFonts w:ascii="Aptos" w:hAnsi="Aptos"/>
          <w:bCs/>
          <w:sz w:val="21"/>
          <w:szCs w:val="21"/>
        </w:rPr>
        <w:t xml:space="preserve"> by </w:t>
      </w:r>
      <w:r w:rsidR="00D12152" w:rsidRPr="00A27A9C">
        <w:rPr>
          <w:rStyle w:val="normaltextrun"/>
          <w:rFonts w:ascii="Aptos" w:hAnsi="Aptos"/>
          <w:bCs/>
          <w:sz w:val="21"/>
          <w:szCs w:val="21"/>
        </w:rPr>
        <w:t>item</w:t>
      </w:r>
      <w:r w:rsidR="005C13C8" w:rsidRPr="00A27A9C">
        <w:rPr>
          <w:rStyle w:val="normaltextrun"/>
          <w:rFonts w:ascii="Aptos" w:hAnsi="Aptos"/>
          <w:bCs/>
          <w:sz w:val="21"/>
          <w:szCs w:val="21"/>
        </w:rPr>
        <w:t xml:space="preserve"> number, </w:t>
      </w:r>
      <w:r w:rsidR="00D12152" w:rsidRPr="00A27A9C">
        <w:rPr>
          <w:rStyle w:val="normaltextrun"/>
          <w:rFonts w:ascii="Aptos" w:hAnsi="Aptos"/>
          <w:bCs/>
          <w:sz w:val="21"/>
          <w:szCs w:val="21"/>
        </w:rPr>
        <w:t xml:space="preserve">brand name and </w:t>
      </w:r>
      <w:r w:rsidR="005C13C8" w:rsidRPr="00A27A9C">
        <w:rPr>
          <w:rStyle w:val="normaltextrun"/>
          <w:rFonts w:ascii="Aptos" w:hAnsi="Aptos"/>
          <w:bCs/>
          <w:sz w:val="21"/>
          <w:szCs w:val="21"/>
        </w:rPr>
        <w:t>item description.</w:t>
      </w:r>
    </w:p>
    <w:p w14:paraId="0A695325" w14:textId="7FC973D5" w:rsidR="005C13C8" w:rsidRPr="006415F5" w:rsidRDefault="00A27A9C" w:rsidP="00277EB2">
      <w:pPr>
        <w:pStyle w:val="ListParagraph"/>
        <w:numPr>
          <w:ilvl w:val="4"/>
          <w:numId w:val="1"/>
        </w:numPr>
        <w:contextualSpacing/>
        <w:rPr>
          <w:rStyle w:val="normaltextrun"/>
          <w:rFonts w:ascii="Aptos" w:hAnsi="Aptos"/>
          <w:bCs/>
          <w:sz w:val="21"/>
          <w:szCs w:val="21"/>
        </w:rPr>
      </w:pPr>
      <w:r>
        <w:rPr>
          <w:rStyle w:val="normaltextrun"/>
          <w:rFonts w:ascii="Aptos" w:hAnsi="Aptos"/>
          <w:bCs/>
          <w:sz w:val="21"/>
          <w:szCs w:val="21"/>
        </w:rPr>
        <w:t xml:space="preserve">Only the letter from the original </w:t>
      </w:r>
      <w:r w:rsidR="00E94FC9">
        <w:rPr>
          <w:rStyle w:val="normaltextrun"/>
          <w:rFonts w:ascii="Aptos" w:hAnsi="Aptos"/>
          <w:bCs/>
          <w:sz w:val="21"/>
          <w:szCs w:val="21"/>
        </w:rPr>
        <w:t>manufacturer</w:t>
      </w:r>
      <w:r w:rsidR="005C13C8" w:rsidRPr="006415F5">
        <w:rPr>
          <w:rStyle w:val="normaltextrun"/>
          <w:rFonts w:ascii="Aptos" w:hAnsi="Aptos"/>
          <w:bCs/>
          <w:sz w:val="21"/>
          <w:szCs w:val="21"/>
        </w:rPr>
        <w:t xml:space="preserve"> of the</w:t>
      </w:r>
      <w:r w:rsidR="00D12152" w:rsidRPr="006415F5">
        <w:rPr>
          <w:rStyle w:val="normaltextrun"/>
          <w:rFonts w:ascii="Aptos" w:hAnsi="Aptos"/>
          <w:bCs/>
          <w:sz w:val="21"/>
          <w:szCs w:val="21"/>
        </w:rPr>
        <w:t xml:space="preserve"> </w:t>
      </w:r>
      <w:r w:rsidR="003C04AE">
        <w:rPr>
          <w:rStyle w:val="normaltextrun"/>
          <w:rFonts w:ascii="Aptos" w:hAnsi="Aptos"/>
          <w:bCs/>
          <w:sz w:val="21"/>
          <w:szCs w:val="21"/>
        </w:rPr>
        <w:t>gloves</w:t>
      </w:r>
      <w:r>
        <w:rPr>
          <w:rStyle w:val="normaltextrun"/>
          <w:rFonts w:ascii="Aptos" w:hAnsi="Aptos"/>
          <w:bCs/>
          <w:sz w:val="21"/>
          <w:szCs w:val="21"/>
        </w:rPr>
        <w:t xml:space="preserve"> will be accepted. </w:t>
      </w:r>
    </w:p>
    <w:p w14:paraId="292D98E6" w14:textId="7F070B0A" w:rsidR="005C13C8" w:rsidRPr="006415F5" w:rsidRDefault="005C13C8" w:rsidP="00277EB2">
      <w:pPr>
        <w:pStyle w:val="ListParagraph"/>
        <w:numPr>
          <w:ilvl w:val="4"/>
          <w:numId w:val="1"/>
        </w:numPr>
        <w:contextualSpacing/>
        <w:rPr>
          <w:rStyle w:val="normaltextrun"/>
          <w:rFonts w:ascii="Aptos" w:hAnsi="Aptos"/>
          <w:bCs/>
          <w:sz w:val="21"/>
          <w:szCs w:val="21"/>
        </w:rPr>
      </w:pPr>
      <w:r w:rsidRPr="006415F5">
        <w:rPr>
          <w:rStyle w:val="normaltextrun"/>
          <w:rFonts w:ascii="Aptos" w:hAnsi="Aptos"/>
          <w:bCs/>
          <w:sz w:val="21"/>
          <w:szCs w:val="21"/>
        </w:rPr>
        <w:t xml:space="preserve">Letter must not be older than </w:t>
      </w:r>
      <w:r w:rsidRPr="00277EB2">
        <w:rPr>
          <w:rStyle w:val="normaltextrun"/>
          <w:rFonts w:ascii="Aptos" w:hAnsi="Aptos"/>
          <w:b/>
          <w:sz w:val="21"/>
          <w:szCs w:val="21"/>
        </w:rPr>
        <w:t>30 days at the closing date</w:t>
      </w:r>
      <w:r w:rsidRPr="006415F5">
        <w:rPr>
          <w:rStyle w:val="normaltextrun"/>
          <w:rFonts w:ascii="Aptos" w:hAnsi="Aptos"/>
          <w:bCs/>
          <w:sz w:val="21"/>
          <w:szCs w:val="21"/>
        </w:rPr>
        <w:t xml:space="preserve"> of the bid,</w:t>
      </w:r>
    </w:p>
    <w:p w14:paraId="3E118123" w14:textId="636DED21" w:rsidR="005C13C8" w:rsidRPr="006415F5" w:rsidRDefault="00277EB2" w:rsidP="00277EB2">
      <w:pPr>
        <w:pStyle w:val="ListParagraph"/>
        <w:numPr>
          <w:ilvl w:val="4"/>
          <w:numId w:val="1"/>
        </w:numPr>
        <w:contextualSpacing/>
        <w:rPr>
          <w:rStyle w:val="normaltextrun"/>
          <w:rFonts w:ascii="Aptos" w:hAnsi="Aptos"/>
          <w:bCs/>
          <w:sz w:val="21"/>
          <w:szCs w:val="21"/>
        </w:rPr>
      </w:pPr>
      <w:r>
        <w:rPr>
          <w:rStyle w:val="normaltextrun"/>
          <w:rFonts w:ascii="Aptos" w:hAnsi="Aptos"/>
          <w:bCs/>
          <w:sz w:val="21"/>
          <w:szCs w:val="21"/>
        </w:rPr>
        <w:t xml:space="preserve">The letter must contain </w:t>
      </w:r>
      <w:r w:rsidR="00E94FC9">
        <w:rPr>
          <w:rStyle w:val="normaltextrun"/>
          <w:rFonts w:ascii="Aptos" w:hAnsi="Aptos"/>
          <w:bCs/>
          <w:sz w:val="21"/>
          <w:szCs w:val="21"/>
        </w:rPr>
        <w:t xml:space="preserve">the </w:t>
      </w:r>
      <w:r>
        <w:rPr>
          <w:rStyle w:val="normaltextrun"/>
          <w:rFonts w:ascii="Aptos" w:hAnsi="Aptos"/>
          <w:bCs/>
          <w:sz w:val="21"/>
          <w:szCs w:val="21"/>
        </w:rPr>
        <w:t xml:space="preserve">signatory's name and surname, position in the company, </w:t>
      </w:r>
      <w:r w:rsidR="005C13C8" w:rsidRPr="006415F5">
        <w:rPr>
          <w:rStyle w:val="normaltextrun"/>
          <w:rFonts w:ascii="Aptos" w:hAnsi="Aptos"/>
          <w:bCs/>
          <w:sz w:val="21"/>
          <w:szCs w:val="21"/>
        </w:rPr>
        <w:t xml:space="preserve">physical address, </w:t>
      </w:r>
      <w:r>
        <w:rPr>
          <w:rStyle w:val="normaltextrun"/>
          <w:rFonts w:ascii="Aptos" w:hAnsi="Aptos"/>
          <w:bCs/>
          <w:sz w:val="21"/>
          <w:szCs w:val="21"/>
        </w:rPr>
        <w:t xml:space="preserve">contact details in the form of a </w:t>
      </w:r>
      <w:r w:rsidR="005C13C8" w:rsidRPr="006415F5">
        <w:rPr>
          <w:rStyle w:val="normaltextrun"/>
          <w:rFonts w:ascii="Aptos" w:hAnsi="Aptos"/>
          <w:bCs/>
          <w:sz w:val="21"/>
          <w:szCs w:val="21"/>
        </w:rPr>
        <w:t>telephone</w:t>
      </w:r>
      <w:r>
        <w:rPr>
          <w:rStyle w:val="normaltextrun"/>
          <w:rFonts w:ascii="Aptos" w:hAnsi="Aptos"/>
          <w:bCs/>
          <w:sz w:val="21"/>
          <w:szCs w:val="21"/>
        </w:rPr>
        <w:t xml:space="preserve"> number</w:t>
      </w:r>
      <w:r w:rsidR="005C13C8" w:rsidRPr="006415F5">
        <w:rPr>
          <w:rStyle w:val="normaltextrun"/>
          <w:rFonts w:ascii="Aptos" w:hAnsi="Aptos"/>
          <w:bCs/>
          <w:sz w:val="21"/>
          <w:szCs w:val="21"/>
        </w:rPr>
        <w:t>, and email</w:t>
      </w:r>
      <w:r>
        <w:rPr>
          <w:rStyle w:val="normaltextrun"/>
          <w:rFonts w:ascii="Aptos" w:hAnsi="Aptos"/>
          <w:bCs/>
          <w:sz w:val="21"/>
          <w:szCs w:val="21"/>
        </w:rPr>
        <w:t xml:space="preserve"> </w:t>
      </w:r>
      <w:r w:rsidR="00592F79">
        <w:rPr>
          <w:rStyle w:val="normaltextrun"/>
          <w:rFonts w:ascii="Aptos" w:hAnsi="Aptos"/>
          <w:bCs/>
          <w:sz w:val="21"/>
          <w:szCs w:val="21"/>
        </w:rPr>
        <w:t xml:space="preserve">address </w:t>
      </w:r>
      <w:r>
        <w:rPr>
          <w:rStyle w:val="normaltextrun"/>
          <w:rFonts w:ascii="Aptos" w:hAnsi="Aptos"/>
          <w:bCs/>
          <w:sz w:val="21"/>
          <w:szCs w:val="21"/>
        </w:rPr>
        <w:t xml:space="preserve">of the OPM. </w:t>
      </w:r>
    </w:p>
    <w:p w14:paraId="55C4368F" w14:textId="77777777" w:rsidR="00592F79" w:rsidRDefault="00277EB2" w:rsidP="00277EB2">
      <w:pPr>
        <w:pStyle w:val="ListParagraph"/>
        <w:numPr>
          <w:ilvl w:val="4"/>
          <w:numId w:val="1"/>
        </w:numPr>
        <w:spacing w:before="0"/>
        <w:rPr>
          <w:rStyle w:val="normaltextrun"/>
          <w:rFonts w:ascii="Aptos" w:hAnsi="Aptos"/>
          <w:bCs/>
          <w:sz w:val="21"/>
          <w:szCs w:val="21"/>
        </w:rPr>
      </w:pPr>
      <w:r>
        <w:rPr>
          <w:rStyle w:val="normaltextrun"/>
          <w:rFonts w:ascii="Aptos" w:hAnsi="Aptos"/>
          <w:bCs/>
          <w:sz w:val="21"/>
          <w:szCs w:val="21"/>
        </w:rPr>
        <w:t xml:space="preserve">The letter must be addressed to the bidder </w:t>
      </w:r>
    </w:p>
    <w:p w14:paraId="4754263D" w14:textId="0B2EFB62" w:rsidR="005C13C8" w:rsidRPr="006415F5" w:rsidRDefault="005C13C8" w:rsidP="00277EB2">
      <w:pPr>
        <w:pStyle w:val="ListParagraph"/>
        <w:numPr>
          <w:ilvl w:val="4"/>
          <w:numId w:val="1"/>
        </w:numPr>
        <w:spacing w:before="0"/>
        <w:rPr>
          <w:rStyle w:val="normaltextrun"/>
          <w:rFonts w:ascii="Aptos" w:hAnsi="Aptos"/>
          <w:bCs/>
          <w:sz w:val="21"/>
          <w:szCs w:val="21"/>
        </w:rPr>
      </w:pPr>
      <w:r w:rsidRPr="006415F5">
        <w:rPr>
          <w:rStyle w:val="normaltextrun"/>
          <w:rFonts w:ascii="Aptos" w:hAnsi="Aptos"/>
          <w:bCs/>
          <w:sz w:val="21"/>
          <w:szCs w:val="21"/>
        </w:rPr>
        <w:t>All information on the letter must be in English.</w:t>
      </w:r>
      <w:r w:rsidR="00592F79">
        <w:rPr>
          <w:rStyle w:val="normaltextrun"/>
          <w:rFonts w:ascii="Aptos" w:hAnsi="Aptos"/>
          <w:bCs/>
          <w:sz w:val="21"/>
          <w:szCs w:val="21"/>
        </w:rPr>
        <w:t xml:space="preserve"> </w:t>
      </w:r>
    </w:p>
    <w:p w14:paraId="43F7232B" w14:textId="1ABEC16D" w:rsidR="005C13C8" w:rsidRPr="006415F5" w:rsidRDefault="005C13C8" w:rsidP="00675697">
      <w:pPr>
        <w:pStyle w:val="ListParagraph"/>
        <w:numPr>
          <w:ilvl w:val="3"/>
          <w:numId w:val="1"/>
        </w:numPr>
        <w:jc w:val="both"/>
        <w:rPr>
          <w:rStyle w:val="normaltextrun"/>
          <w:rFonts w:ascii="Aptos" w:hAnsi="Aptos"/>
          <w:bCs/>
          <w:sz w:val="21"/>
          <w:szCs w:val="21"/>
        </w:rPr>
      </w:pPr>
      <w:r w:rsidRPr="006415F5">
        <w:rPr>
          <w:rStyle w:val="normaltextrun"/>
          <w:rFonts w:ascii="Aptos" w:hAnsi="Aptos"/>
          <w:bCs/>
          <w:sz w:val="21"/>
          <w:szCs w:val="21"/>
        </w:rPr>
        <w:t>The State reserves the right to verify any information supplied by the bidder in the authorisation letter</w:t>
      </w:r>
      <w:r w:rsidR="00592F79">
        <w:rPr>
          <w:rStyle w:val="normaltextrun"/>
          <w:rFonts w:ascii="Aptos" w:hAnsi="Aptos"/>
          <w:bCs/>
          <w:sz w:val="21"/>
          <w:szCs w:val="21"/>
        </w:rPr>
        <w:t>,</w:t>
      </w:r>
      <w:r w:rsidRPr="006415F5">
        <w:rPr>
          <w:rStyle w:val="normaltextrun"/>
          <w:rFonts w:ascii="Aptos" w:hAnsi="Aptos"/>
          <w:bCs/>
          <w:sz w:val="21"/>
          <w:szCs w:val="21"/>
        </w:rPr>
        <w:t xml:space="preserve"> and should the information be found to be false or incorrect, the State will exercise any of the remedies available to it in the bid documents</w:t>
      </w:r>
      <w:r w:rsidR="00592F79">
        <w:rPr>
          <w:rStyle w:val="normaltextrun"/>
          <w:rFonts w:ascii="Aptos" w:hAnsi="Aptos"/>
          <w:bCs/>
          <w:sz w:val="21"/>
          <w:szCs w:val="21"/>
        </w:rPr>
        <w:t xml:space="preserve"> and according to the law of the country.</w:t>
      </w:r>
    </w:p>
    <w:p w14:paraId="5C349877" w14:textId="230F42B3" w:rsidR="005C13C8" w:rsidRPr="006415F5" w:rsidRDefault="005C13C8" w:rsidP="00675697">
      <w:pPr>
        <w:pStyle w:val="ListParagraph"/>
        <w:numPr>
          <w:ilvl w:val="3"/>
          <w:numId w:val="1"/>
        </w:numPr>
        <w:jc w:val="both"/>
        <w:rPr>
          <w:rStyle w:val="normaltextrun"/>
          <w:rFonts w:ascii="Aptos" w:hAnsi="Aptos"/>
          <w:bCs/>
          <w:sz w:val="21"/>
          <w:szCs w:val="21"/>
        </w:rPr>
      </w:pPr>
      <w:r w:rsidRPr="006415F5">
        <w:rPr>
          <w:rStyle w:val="normaltextrun"/>
          <w:rFonts w:ascii="Aptos" w:hAnsi="Aptos"/>
          <w:bCs/>
          <w:sz w:val="21"/>
          <w:szCs w:val="21"/>
        </w:rPr>
        <w:t xml:space="preserve">The bidder must ensure that all financial and supply arrangements for goods have been mutually agreed upon between the bidder and the third party. No agreement between the bidder and the third party will be binding on the State. </w:t>
      </w:r>
    </w:p>
    <w:p w14:paraId="02BC4C51" w14:textId="774DECFA" w:rsidR="008A22D7" w:rsidRDefault="008A22D7" w:rsidP="008A22D7">
      <w:pPr>
        <w:pStyle w:val="ListParagraph"/>
        <w:numPr>
          <w:ilvl w:val="3"/>
          <w:numId w:val="1"/>
        </w:numPr>
        <w:rPr>
          <w:rStyle w:val="normaltextrun"/>
          <w:rFonts w:ascii="Aptos" w:hAnsi="Aptos"/>
          <w:bCs/>
          <w:sz w:val="21"/>
          <w:szCs w:val="21"/>
        </w:rPr>
      </w:pPr>
      <w:r w:rsidRPr="00DB6CDF">
        <w:rPr>
          <w:rStyle w:val="normaltextrun"/>
          <w:rFonts w:ascii="Aptos" w:hAnsi="Aptos"/>
          <w:bCs/>
          <w:sz w:val="21"/>
          <w:szCs w:val="21"/>
        </w:rPr>
        <w:t xml:space="preserve">Failure to submit the required documents will result in the disqualification </w:t>
      </w:r>
      <w:bookmarkStart w:id="53" w:name="_Hlk204245042"/>
      <w:r w:rsidRPr="00DB6CDF">
        <w:rPr>
          <w:rStyle w:val="normaltextrun"/>
          <w:rFonts w:ascii="Aptos" w:hAnsi="Aptos"/>
          <w:bCs/>
          <w:sz w:val="21"/>
          <w:szCs w:val="21"/>
        </w:rPr>
        <w:t xml:space="preserve">of the relevant </w:t>
      </w:r>
      <w:r w:rsidR="00EB73B2" w:rsidRPr="00DB6CDF">
        <w:rPr>
          <w:rStyle w:val="normaltextrun"/>
          <w:rFonts w:ascii="Aptos" w:hAnsi="Aptos"/>
          <w:bCs/>
          <w:sz w:val="21"/>
          <w:szCs w:val="21"/>
        </w:rPr>
        <w:t>line item</w:t>
      </w:r>
      <w:r w:rsidRPr="00DB6CDF">
        <w:rPr>
          <w:rStyle w:val="normaltextrun"/>
          <w:rFonts w:ascii="Aptos" w:hAnsi="Aptos"/>
          <w:bCs/>
          <w:sz w:val="21"/>
          <w:szCs w:val="21"/>
        </w:rPr>
        <w:t>.</w:t>
      </w:r>
    </w:p>
    <w:p w14:paraId="7058B056" w14:textId="77777777" w:rsidR="005C50B4" w:rsidRPr="005C50B4" w:rsidRDefault="005C50B4" w:rsidP="000E1B53">
      <w:pPr>
        <w:pStyle w:val="ListParagraph"/>
        <w:numPr>
          <w:ilvl w:val="2"/>
          <w:numId w:val="1"/>
        </w:numPr>
        <w:spacing w:before="240"/>
        <w:rPr>
          <w:rStyle w:val="normaltextrun"/>
          <w:rFonts w:ascii="Aptos" w:hAnsi="Aptos"/>
          <w:b/>
          <w:color w:val="000000"/>
          <w:sz w:val="21"/>
          <w:szCs w:val="21"/>
          <w:shd w:val="clear" w:color="auto" w:fill="FFFFFF"/>
        </w:rPr>
      </w:pPr>
      <w:bookmarkStart w:id="54" w:name="_Hlk214312231"/>
      <w:r w:rsidRPr="005C50B4">
        <w:rPr>
          <w:rStyle w:val="normaltextrun"/>
          <w:rFonts w:ascii="Aptos" w:hAnsi="Aptos"/>
          <w:b/>
          <w:color w:val="000000"/>
          <w:sz w:val="21"/>
          <w:szCs w:val="21"/>
          <w:shd w:val="clear" w:color="auto" w:fill="FFFFFF"/>
        </w:rPr>
        <w:t xml:space="preserve">Quality Assurance Requirements </w:t>
      </w:r>
    </w:p>
    <w:p w14:paraId="1B96B158" w14:textId="74DC7329" w:rsidR="000E1B53" w:rsidRPr="000E1B53" w:rsidRDefault="000E1B53" w:rsidP="000E1B53">
      <w:pPr>
        <w:pStyle w:val="ListParagraph"/>
        <w:numPr>
          <w:ilvl w:val="3"/>
          <w:numId w:val="1"/>
        </w:numPr>
        <w:jc w:val="both"/>
        <w:rPr>
          <w:rFonts w:ascii="Aptos" w:hAnsi="Aptos"/>
          <w:bCs/>
          <w:sz w:val="21"/>
          <w:szCs w:val="21"/>
        </w:rPr>
      </w:pPr>
      <w:r w:rsidRPr="000E1B53">
        <w:rPr>
          <w:rFonts w:ascii="Aptos" w:hAnsi="Aptos"/>
          <w:bCs/>
          <w:sz w:val="21"/>
          <w:szCs w:val="21"/>
        </w:rPr>
        <w:t xml:space="preserve">Bidders are required to submit </w:t>
      </w:r>
      <w:r>
        <w:rPr>
          <w:rFonts w:ascii="Aptos" w:hAnsi="Aptos"/>
          <w:bCs/>
          <w:sz w:val="21"/>
          <w:szCs w:val="21"/>
        </w:rPr>
        <w:t xml:space="preserve">a </w:t>
      </w:r>
      <w:r w:rsidRPr="000E1B53">
        <w:rPr>
          <w:rFonts w:ascii="Aptos" w:hAnsi="Aptos"/>
          <w:bCs/>
          <w:sz w:val="21"/>
          <w:szCs w:val="21"/>
        </w:rPr>
        <w:t xml:space="preserve">valid ISO 13485 quality assurance </w:t>
      </w:r>
      <w:r>
        <w:rPr>
          <w:rFonts w:ascii="Aptos" w:hAnsi="Aptos"/>
          <w:bCs/>
          <w:sz w:val="21"/>
          <w:szCs w:val="21"/>
        </w:rPr>
        <w:t>certificate</w:t>
      </w:r>
      <w:r w:rsidRPr="000E1B53">
        <w:rPr>
          <w:rFonts w:ascii="Aptos" w:hAnsi="Aptos"/>
          <w:bCs/>
          <w:sz w:val="21"/>
          <w:szCs w:val="21"/>
        </w:rPr>
        <w:t xml:space="preserve"> at the bid closing date and time, as proof that the manufacturer operates an ISO</w:t>
      </w:r>
      <w:r w:rsidRPr="000E1B53">
        <w:rPr>
          <w:rFonts w:ascii="Aptos" w:hAnsi="Aptos"/>
          <w:bCs/>
          <w:sz w:val="21"/>
          <w:szCs w:val="21"/>
        </w:rPr>
        <w:noBreakHyphen/>
        <w:t>certified Quality Management System</w:t>
      </w:r>
      <w:r w:rsidR="00592F79">
        <w:rPr>
          <w:rFonts w:ascii="Aptos" w:hAnsi="Aptos"/>
          <w:bCs/>
          <w:sz w:val="21"/>
          <w:szCs w:val="21"/>
        </w:rPr>
        <w:t xml:space="preserve">. The certificate must include the scope of this bid </w:t>
      </w:r>
      <w:r w:rsidRPr="000E1B53">
        <w:rPr>
          <w:rFonts w:ascii="Aptos" w:hAnsi="Aptos"/>
          <w:bCs/>
          <w:sz w:val="21"/>
          <w:szCs w:val="21"/>
        </w:rPr>
        <w:t xml:space="preserve">for medical </w:t>
      </w:r>
      <w:r w:rsidR="00592F79">
        <w:rPr>
          <w:rFonts w:ascii="Aptos" w:hAnsi="Aptos"/>
          <w:bCs/>
          <w:sz w:val="21"/>
          <w:szCs w:val="21"/>
        </w:rPr>
        <w:t>gloves</w:t>
      </w:r>
    </w:p>
    <w:p w14:paraId="6EFD0CE6" w14:textId="483AF071" w:rsidR="000E1B53" w:rsidRDefault="000E1B53" w:rsidP="00F66E85">
      <w:pPr>
        <w:pStyle w:val="ListParagraph"/>
        <w:numPr>
          <w:ilvl w:val="3"/>
          <w:numId w:val="1"/>
        </w:numPr>
        <w:jc w:val="both"/>
        <w:rPr>
          <w:rFonts w:ascii="Aptos" w:hAnsi="Aptos"/>
          <w:bCs/>
          <w:sz w:val="21"/>
          <w:szCs w:val="21"/>
        </w:rPr>
      </w:pPr>
      <w:r w:rsidRPr="000E1B53">
        <w:rPr>
          <w:rFonts w:ascii="Aptos" w:hAnsi="Aptos"/>
          <w:bCs/>
          <w:sz w:val="21"/>
          <w:szCs w:val="21"/>
        </w:rPr>
        <w:t xml:space="preserve">The ISO certificate must belong </w:t>
      </w:r>
      <w:r>
        <w:rPr>
          <w:rFonts w:ascii="Aptos" w:hAnsi="Aptos"/>
          <w:bCs/>
          <w:sz w:val="21"/>
          <w:szCs w:val="21"/>
        </w:rPr>
        <w:t xml:space="preserve">to and be in the name of the </w:t>
      </w:r>
      <w:r w:rsidRPr="000E1B53">
        <w:rPr>
          <w:rFonts w:ascii="Aptos" w:hAnsi="Aptos"/>
          <w:bCs/>
          <w:sz w:val="21"/>
          <w:szCs w:val="21"/>
        </w:rPr>
        <w:t>original manufacturer of the product listed in the pricing schedule. Where a bidder offers products from more than one manufacturer, a valid ISO 13485 certificate must be provided for each manufacturer.</w:t>
      </w:r>
    </w:p>
    <w:p w14:paraId="5F6BF32B" w14:textId="77777777" w:rsidR="004675CA" w:rsidRPr="004675CA" w:rsidRDefault="004675CA" w:rsidP="004675CA">
      <w:pPr>
        <w:pStyle w:val="ListParagraph"/>
        <w:numPr>
          <w:ilvl w:val="3"/>
          <w:numId w:val="1"/>
        </w:numPr>
        <w:jc w:val="both"/>
        <w:rPr>
          <w:rFonts w:ascii="Aptos" w:hAnsi="Aptos"/>
          <w:bCs/>
          <w:sz w:val="21"/>
          <w:szCs w:val="21"/>
        </w:rPr>
      </w:pPr>
      <w:r w:rsidRPr="004675CA">
        <w:rPr>
          <w:rFonts w:ascii="Aptos" w:hAnsi="Aptos"/>
          <w:bCs/>
          <w:sz w:val="21"/>
          <w:szCs w:val="21"/>
        </w:rPr>
        <w:lastRenderedPageBreak/>
        <w:t xml:space="preserve">The ISO Certificates must be issued by a body accredited under a recognised international accreditation system (e.g. SANAS, or equivalent IAF member bodies). All certifications submitted must be valid at the closing date of the bid </w:t>
      </w:r>
    </w:p>
    <w:p w14:paraId="4B5C9216" w14:textId="77777777" w:rsidR="004675CA" w:rsidRPr="004675CA" w:rsidRDefault="004675CA" w:rsidP="004675CA">
      <w:pPr>
        <w:pStyle w:val="ListParagraph"/>
        <w:numPr>
          <w:ilvl w:val="3"/>
          <w:numId w:val="1"/>
        </w:numPr>
        <w:jc w:val="both"/>
        <w:rPr>
          <w:rFonts w:ascii="Aptos" w:hAnsi="Aptos"/>
          <w:bCs/>
          <w:sz w:val="21"/>
          <w:szCs w:val="21"/>
        </w:rPr>
      </w:pPr>
      <w:r w:rsidRPr="004675CA">
        <w:rPr>
          <w:rFonts w:ascii="Aptos" w:hAnsi="Aptos"/>
          <w:bCs/>
          <w:sz w:val="21"/>
          <w:szCs w:val="21"/>
        </w:rPr>
        <w:t>Failure to submit the required certificate for any manufacturer at the closing date and time of bid will result in the disqualification of the corresponding item. The State reserves the right to verify the authenticity and scope of all submitted certificates.</w:t>
      </w:r>
    </w:p>
    <w:p w14:paraId="469A4E05" w14:textId="77777777" w:rsidR="008C41AD" w:rsidRPr="008C41AD" w:rsidRDefault="008C41AD" w:rsidP="000E1B53">
      <w:pPr>
        <w:pStyle w:val="ListParagraph"/>
        <w:numPr>
          <w:ilvl w:val="2"/>
          <w:numId w:val="1"/>
        </w:numPr>
        <w:spacing w:before="240"/>
        <w:rPr>
          <w:rStyle w:val="normaltextrun"/>
          <w:rFonts w:ascii="Aptos" w:hAnsi="Aptos"/>
          <w:b/>
          <w:bCs/>
          <w:color w:val="000000"/>
          <w:sz w:val="21"/>
          <w:szCs w:val="21"/>
          <w:shd w:val="clear" w:color="auto" w:fill="FFFFFF"/>
        </w:rPr>
      </w:pPr>
      <w:bookmarkStart w:id="55" w:name="_Hlk214312473"/>
      <w:bookmarkEnd w:id="54"/>
      <w:r w:rsidRPr="008C41AD">
        <w:rPr>
          <w:rStyle w:val="normaltextrun"/>
          <w:rFonts w:ascii="Aptos" w:hAnsi="Aptos"/>
          <w:b/>
          <w:bCs/>
          <w:color w:val="000000"/>
          <w:sz w:val="21"/>
          <w:szCs w:val="21"/>
          <w:shd w:val="clear" w:color="auto" w:fill="FFFFFF"/>
        </w:rPr>
        <w:t xml:space="preserve">Test Reports from SANAS Accredited Institutions </w:t>
      </w:r>
    </w:p>
    <w:p w14:paraId="7FC5F3CD" w14:textId="6D941C10" w:rsidR="000E1B53" w:rsidRPr="000E1B53" w:rsidRDefault="000E1B53" w:rsidP="000E1B53">
      <w:pPr>
        <w:pStyle w:val="ListParagraph"/>
        <w:numPr>
          <w:ilvl w:val="3"/>
          <w:numId w:val="1"/>
        </w:numPr>
        <w:jc w:val="both"/>
        <w:rPr>
          <w:rStyle w:val="normaltextrun"/>
          <w:rFonts w:ascii="Aptos" w:hAnsi="Aptos"/>
          <w:b/>
          <w:sz w:val="21"/>
          <w:szCs w:val="21"/>
          <w:u w:val="single"/>
        </w:rPr>
      </w:pPr>
      <w:r w:rsidRPr="000E1B53">
        <w:rPr>
          <w:rFonts w:ascii="Aptos" w:hAnsi="Aptos"/>
          <w:b/>
          <w:sz w:val="21"/>
          <w:szCs w:val="21"/>
          <w:u w:val="single"/>
        </w:rPr>
        <w:t>Submission of Test Report from a South African National Accreditation System (SANAS) Accredited Institution</w:t>
      </w:r>
    </w:p>
    <w:p w14:paraId="1AB676CB" w14:textId="77777777" w:rsidR="008F3BF8" w:rsidRDefault="000E1B53" w:rsidP="006014B4">
      <w:pPr>
        <w:pStyle w:val="ListParagraph"/>
        <w:numPr>
          <w:ilvl w:val="3"/>
          <w:numId w:val="1"/>
        </w:numPr>
        <w:jc w:val="both"/>
        <w:rPr>
          <w:rFonts w:ascii="Aptos" w:hAnsi="Aptos"/>
          <w:bCs/>
          <w:sz w:val="21"/>
          <w:szCs w:val="21"/>
        </w:rPr>
      </w:pPr>
      <w:r w:rsidRPr="008F3BF8">
        <w:rPr>
          <w:rFonts w:ascii="Aptos" w:hAnsi="Aptos"/>
          <w:bCs/>
          <w:sz w:val="21"/>
          <w:szCs w:val="21"/>
        </w:rPr>
        <w:t xml:space="preserve">Where the item technical specification indicates a standard, bidders must submit samples for testing to a SANAS-accredited institution accredited to conduct testing for the relevant standard. </w:t>
      </w:r>
      <w:bookmarkEnd w:id="55"/>
    </w:p>
    <w:p w14:paraId="172DEEEC" w14:textId="45A355AB" w:rsidR="008F3BF8" w:rsidRDefault="00333D56" w:rsidP="008F3BF8">
      <w:pPr>
        <w:pStyle w:val="ListParagraph"/>
        <w:numPr>
          <w:ilvl w:val="3"/>
          <w:numId w:val="1"/>
        </w:numPr>
        <w:jc w:val="both"/>
        <w:rPr>
          <w:rStyle w:val="normaltextrun"/>
          <w:rFonts w:ascii="Aptos" w:hAnsi="Aptos"/>
          <w:bCs/>
          <w:sz w:val="21"/>
          <w:szCs w:val="21"/>
        </w:rPr>
      </w:pPr>
      <w:r w:rsidRPr="008F3BF8">
        <w:rPr>
          <w:rStyle w:val="normaltextrun"/>
          <w:rFonts w:ascii="Aptos" w:hAnsi="Aptos"/>
          <w:bCs/>
          <w:sz w:val="21"/>
          <w:szCs w:val="21"/>
        </w:rPr>
        <w:t>Bidders</w:t>
      </w:r>
      <w:r w:rsidR="008F3BF8" w:rsidRPr="008F3BF8">
        <w:rPr>
          <w:rStyle w:val="normaltextrun"/>
          <w:rFonts w:ascii="Aptos" w:hAnsi="Aptos"/>
          <w:bCs/>
          <w:sz w:val="21"/>
          <w:szCs w:val="21"/>
        </w:rPr>
        <w:t xml:space="preserve"> have until the fourteenth calendar day after the closing date of the bid to submit </w:t>
      </w:r>
      <w:r w:rsidRPr="008F3BF8">
        <w:rPr>
          <w:rStyle w:val="normaltextrun"/>
          <w:rFonts w:ascii="Aptos" w:hAnsi="Aptos"/>
          <w:bCs/>
          <w:sz w:val="21"/>
          <w:szCs w:val="21"/>
        </w:rPr>
        <w:t>either a test report or a sample submission letter issued by a SANAS-accredited testing institution</w:t>
      </w:r>
      <w:r w:rsidR="008F3BF8">
        <w:rPr>
          <w:rStyle w:val="normaltextrun"/>
          <w:rFonts w:ascii="Aptos" w:hAnsi="Aptos"/>
          <w:bCs/>
          <w:sz w:val="21"/>
          <w:szCs w:val="21"/>
        </w:rPr>
        <w:t xml:space="preserve"> that the samples have been submitted for testing</w:t>
      </w:r>
      <w:r w:rsidRPr="008F3BF8">
        <w:rPr>
          <w:rStyle w:val="normaltextrun"/>
          <w:rFonts w:ascii="Aptos" w:hAnsi="Aptos"/>
          <w:bCs/>
          <w:sz w:val="21"/>
          <w:szCs w:val="21"/>
        </w:rPr>
        <w:t xml:space="preserve">. </w:t>
      </w:r>
      <w:r w:rsidR="008F3BF8" w:rsidRPr="00333D56">
        <w:rPr>
          <w:rStyle w:val="normaltextrun"/>
          <w:rFonts w:ascii="Aptos" w:hAnsi="Aptos"/>
          <w:bCs/>
          <w:sz w:val="21"/>
          <w:szCs w:val="21"/>
        </w:rPr>
        <w:t xml:space="preserve">The test reports must not be older than eighteen (18) months at the closing date of the bid. </w:t>
      </w:r>
    </w:p>
    <w:p w14:paraId="6269034A" w14:textId="53324B11" w:rsidR="00333D56" w:rsidRPr="00333D56" w:rsidRDefault="00333D56" w:rsidP="00333D56">
      <w:pPr>
        <w:pStyle w:val="ListParagraph"/>
        <w:numPr>
          <w:ilvl w:val="3"/>
          <w:numId w:val="1"/>
        </w:numPr>
        <w:jc w:val="both"/>
        <w:rPr>
          <w:rStyle w:val="normaltextrun"/>
          <w:rFonts w:ascii="Aptos" w:hAnsi="Aptos"/>
          <w:bCs/>
          <w:sz w:val="21"/>
          <w:szCs w:val="21"/>
        </w:rPr>
      </w:pPr>
      <w:r w:rsidRPr="00333D56">
        <w:rPr>
          <w:rStyle w:val="normaltextrun"/>
          <w:rFonts w:ascii="Aptos" w:hAnsi="Aptos"/>
          <w:bCs/>
          <w:sz w:val="21"/>
          <w:szCs w:val="21"/>
        </w:rPr>
        <w:t xml:space="preserve">Bidders are requested to clearly indicate the RT76-2026 </w:t>
      </w:r>
      <w:r w:rsidR="008F3BF8">
        <w:rPr>
          <w:rStyle w:val="normaltextrun"/>
          <w:rFonts w:ascii="Aptos" w:hAnsi="Aptos"/>
          <w:bCs/>
          <w:sz w:val="21"/>
          <w:szCs w:val="21"/>
        </w:rPr>
        <w:t>Bid I</w:t>
      </w:r>
      <w:r w:rsidRPr="00333D56">
        <w:rPr>
          <w:rStyle w:val="normaltextrun"/>
          <w:rFonts w:ascii="Aptos" w:hAnsi="Aptos"/>
          <w:bCs/>
          <w:sz w:val="21"/>
          <w:szCs w:val="21"/>
        </w:rPr>
        <w:t xml:space="preserve">tem numbers on each test report and </w:t>
      </w:r>
      <w:r w:rsidR="008F3BF8">
        <w:rPr>
          <w:rStyle w:val="normaltextrun"/>
          <w:rFonts w:ascii="Aptos" w:hAnsi="Aptos"/>
          <w:bCs/>
          <w:sz w:val="21"/>
          <w:szCs w:val="21"/>
        </w:rPr>
        <w:t xml:space="preserve">or </w:t>
      </w:r>
      <w:r w:rsidRPr="00333D56">
        <w:rPr>
          <w:rStyle w:val="normaltextrun"/>
          <w:rFonts w:ascii="Aptos" w:hAnsi="Aptos"/>
          <w:bCs/>
          <w:sz w:val="21"/>
          <w:szCs w:val="21"/>
        </w:rPr>
        <w:t xml:space="preserve">on the proof of sample submission to ensure proper identification and linking of the </w:t>
      </w:r>
      <w:r w:rsidR="008F3BF8">
        <w:rPr>
          <w:rStyle w:val="normaltextrun"/>
          <w:rFonts w:ascii="Aptos" w:hAnsi="Aptos"/>
          <w:bCs/>
          <w:sz w:val="21"/>
          <w:szCs w:val="21"/>
        </w:rPr>
        <w:t xml:space="preserve">required </w:t>
      </w:r>
      <w:r w:rsidRPr="00333D56">
        <w:rPr>
          <w:rStyle w:val="normaltextrun"/>
          <w:rFonts w:ascii="Aptos" w:hAnsi="Aptos"/>
          <w:bCs/>
          <w:sz w:val="21"/>
          <w:szCs w:val="21"/>
        </w:rPr>
        <w:t>documents to the respective items.</w:t>
      </w:r>
    </w:p>
    <w:p w14:paraId="3EBDD0D4" w14:textId="287601ED" w:rsidR="00333D56" w:rsidRPr="008F3BF8" w:rsidRDefault="002A4BDD" w:rsidP="00CD1354">
      <w:pPr>
        <w:pStyle w:val="ListParagraph"/>
        <w:numPr>
          <w:ilvl w:val="3"/>
          <w:numId w:val="1"/>
        </w:numPr>
        <w:jc w:val="both"/>
        <w:rPr>
          <w:rStyle w:val="normaltextrun"/>
          <w:rFonts w:ascii="Aptos" w:hAnsi="Aptos"/>
          <w:bCs/>
          <w:sz w:val="21"/>
          <w:szCs w:val="21"/>
        </w:rPr>
      </w:pPr>
      <w:r>
        <w:rPr>
          <w:rStyle w:val="normaltextrun"/>
          <w:rFonts w:ascii="Aptos" w:hAnsi="Aptos"/>
          <w:bCs/>
          <w:sz w:val="21"/>
          <w:szCs w:val="21"/>
        </w:rPr>
        <w:t>T</w:t>
      </w:r>
      <w:r w:rsidR="008F3BF8" w:rsidRPr="008F3BF8">
        <w:rPr>
          <w:rStyle w:val="normaltextrun"/>
          <w:rFonts w:ascii="Aptos" w:hAnsi="Aptos"/>
          <w:bCs/>
          <w:sz w:val="21"/>
          <w:szCs w:val="21"/>
        </w:rPr>
        <w:t xml:space="preserve">est reports or </w:t>
      </w:r>
      <w:r>
        <w:rPr>
          <w:rStyle w:val="normaltextrun"/>
          <w:rFonts w:ascii="Aptos" w:hAnsi="Aptos"/>
          <w:bCs/>
          <w:sz w:val="21"/>
          <w:szCs w:val="21"/>
        </w:rPr>
        <w:t xml:space="preserve">proof of </w:t>
      </w:r>
      <w:r w:rsidR="008F3BF8" w:rsidRPr="008F3BF8">
        <w:rPr>
          <w:rStyle w:val="normaltextrun"/>
          <w:rFonts w:ascii="Aptos" w:hAnsi="Aptos"/>
          <w:bCs/>
          <w:sz w:val="21"/>
          <w:szCs w:val="21"/>
        </w:rPr>
        <w:t xml:space="preserve">sample submission letters </w:t>
      </w:r>
      <w:r>
        <w:rPr>
          <w:rStyle w:val="normaltextrun"/>
          <w:rFonts w:ascii="Aptos" w:hAnsi="Aptos"/>
          <w:bCs/>
          <w:sz w:val="21"/>
          <w:szCs w:val="21"/>
        </w:rPr>
        <w:t xml:space="preserve">not submitted with the bid must be emailed </w:t>
      </w:r>
      <w:r w:rsidR="008F3BF8" w:rsidRPr="008F3BF8">
        <w:rPr>
          <w:rStyle w:val="normaltextrun"/>
          <w:rFonts w:ascii="Aptos" w:hAnsi="Aptos"/>
          <w:bCs/>
          <w:sz w:val="21"/>
          <w:szCs w:val="21"/>
        </w:rPr>
        <w:t xml:space="preserve">to </w:t>
      </w:r>
      <w:hyperlink r:id="rId18" w:history="1">
        <w:r w:rsidR="008F3BF8" w:rsidRPr="008F3BF8">
          <w:rPr>
            <w:rStyle w:val="Hyperlink"/>
            <w:rFonts w:ascii="Aptos" w:hAnsi="Aptos"/>
            <w:bCs/>
            <w:sz w:val="21"/>
            <w:szCs w:val="21"/>
          </w:rPr>
          <w:t>Lebogang.Mosuwe@treasury.gov.za</w:t>
        </w:r>
      </w:hyperlink>
      <w:r w:rsidR="008F3BF8" w:rsidRPr="008F3BF8">
        <w:rPr>
          <w:rStyle w:val="normaltextrun"/>
          <w:rFonts w:ascii="Aptos" w:hAnsi="Aptos"/>
          <w:bCs/>
          <w:sz w:val="21"/>
          <w:szCs w:val="21"/>
        </w:rPr>
        <w:t>. Failure to submit these documents within the specified timeframe will result in the disqualification of the affected item.</w:t>
      </w:r>
    </w:p>
    <w:p w14:paraId="7FE03954" w14:textId="047A079F" w:rsidR="008C41AD" w:rsidRPr="00333D56" w:rsidRDefault="008C41AD" w:rsidP="00AA3F4A">
      <w:pPr>
        <w:pStyle w:val="ListParagraph"/>
        <w:numPr>
          <w:ilvl w:val="3"/>
          <w:numId w:val="1"/>
        </w:numPr>
        <w:jc w:val="both"/>
        <w:rPr>
          <w:rStyle w:val="normaltextrun"/>
          <w:rFonts w:ascii="Aptos" w:hAnsi="Aptos"/>
          <w:bCs/>
          <w:sz w:val="21"/>
          <w:szCs w:val="21"/>
        </w:rPr>
      </w:pPr>
      <w:r w:rsidRPr="00333D56">
        <w:rPr>
          <w:rStyle w:val="normaltextrun"/>
          <w:rFonts w:ascii="Aptos" w:hAnsi="Aptos"/>
          <w:bCs/>
          <w:sz w:val="21"/>
          <w:szCs w:val="21"/>
        </w:rPr>
        <w:t xml:space="preserve">The procedures for sampling frame guidelines and testing for product compliance may differ and should be obtained from the relevant testing institution </w:t>
      </w:r>
      <w:r w:rsidR="000C060F" w:rsidRPr="00333D56">
        <w:rPr>
          <w:rStyle w:val="normaltextrun"/>
          <w:rFonts w:ascii="Aptos" w:hAnsi="Aptos"/>
          <w:bCs/>
          <w:sz w:val="21"/>
          <w:szCs w:val="21"/>
        </w:rPr>
        <w:t>before</w:t>
      </w:r>
      <w:r w:rsidRPr="00333D56">
        <w:rPr>
          <w:rStyle w:val="normaltextrun"/>
          <w:rFonts w:ascii="Aptos" w:hAnsi="Aptos"/>
          <w:bCs/>
          <w:sz w:val="21"/>
          <w:szCs w:val="21"/>
        </w:rPr>
        <w:t xml:space="preserve"> submission of samples. The cost of compliance testing will be </w:t>
      </w:r>
      <w:r w:rsidR="000C060F" w:rsidRPr="00333D56">
        <w:rPr>
          <w:rStyle w:val="normaltextrun"/>
          <w:rFonts w:ascii="Aptos" w:hAnsi="Aptos"/>
          <w:bCs/>
          <w:sz w:val="21"/>
          <w:szCs w:val="21"/>
        </w:rPr>
        <w:t>at</w:t>
      </w:r>
      <w:r w:rsidRPr="00333D56">
        <w:rPr>
          <w:rStyle w:val="normaltextrun"/>
          <w:rFonts w:ascii="Aptos" w:hAnsi="Aptos"/>
          <w:bCs/>
          <w:sz w:val="21"/>
          <w:szCs w:val="21"/>
        </w:rPr>
        <w:t xml:space="preserve"> the account of the prospective bidder. </w:t>
      </w:r>
    </w:p>
    <w:p w14:paraId="22D246F2" w14:textId="733243D5" w:rsidR="008C41AD" w:rsidRPr="008C41AD" w:rsidRDefault="008C41AD" w:rsidP="008710D6">
      <w:pPr>
        <w:pStyle w:val="ListParagraph"/>
        <w:numPr>
          <w:ilvl w:val="3"/>
          <w:numId w:val="1"/>
        </w:numPr>
        <w:ind w:left="851" w:hanging="851"/>
        <w:jc w:val="both"/>
        <w:rPr>
          <w:rStyle w:val="normaltextrun"/>
          <w:rFonts w:ascii="Aptos" w:hAnsi="Aptos"/>
          <w:bCs/>
          <w:sz w:val="21"/>
          <w:szCs w:val="21"/>
        </w:rPr>
      </w:pPr>
      <w:r w:rsidRPr="008C41AD">
        <w:rPr>
          <w:rStyle w:val="normaltextrun"/>
          <w:rFonts w:ascii="Aptos" w:hAnsi="Aptos"/>
          <w:bCs/>
          <w:sz w:val="21"/>
          <w:szCs w:val="21"/>
        </w:rPr>
        <w:t xml:space="preserve">For more information to obtain the relevant standards, bidders must enquire at </w:t>
      </w:r>
      <w:r w:rsidR="000C060F">
        <w:rPr>
          <w:rStyle w:val="normaltextrun"/>
          <w:rFonts w:ascii="Aptos" w:hAnsi="Aptos"/>
          <w:bCs/>
          <w:sz w:val="21"/>
          <w:szCs w:val="21"/>
        </w:rPr>
        <w:t xml:space="preserve">the </w:t>
      </w:r>
      <w:r w:rsidRPr="008C41AD">
        <w:rPr>
          <w:rStyle w:val="normaltextrun"/>
          <w:rFonts w:ascii="Aptos" w:hAnsi="Aptos"/>
          <w:bCs/>
          <w:sz w:val="21"/>
          <w:szCs w:val="21"/>
        </w:rPr>
        <w:t xml:space="preserve">South African Bureau of Standards (SABS) </w:t>
      </w:r>
      <w:r w:rsidR="000C060F">
        <w:rPr>
          <w:rStyle w:val="normaltextrun"/>
          <w:rFonts w:ascii="Aptos" w:hAnsi="Aptos"/>
          <w:bCs/>
          <w:sz w:val="21"/>
          <w:szCs w:val="21"/>
        </w:rPr>
        <w:t>office</w:t>
      </w:r>
      <w:r w:rsidRPr="008C41AD">
        <w:rPr>
          <w:rStyle w:val="normaltextrun"/>
          <w:rFonts w:ascii="Aptos" w:hAnsi="Aptos"/>
          <w:bCs/>
          <w:sz w:val="21"/>
          <w:szCs w:val="21"/>
        </w:rPr>
        <w:t xml:space="preserve"> countrywide for the relevant standards specifications for SANS, SABS, ISO AND CKS. Obtaining any standards/specifications will be the responsibility and </w:t>
      </w:r>
      <w:r w:rsidR="000C060F">
        <w:rPr>
          <w:rStyle w:val="normaltextrun"/>
          <w:rFonts w:ascii="Aptos" w:hAnsi="Aptos"/>
          <w:bCs/>
          <w:sz w:val="21"/>
          <w:szCs w:val="21"/>
        </w:rPr>
        <w:t>at</w:t>
      </w:r>
      <w:r w:rsidRPr="008C41AD">
        <w:rPr>
          <w:rStyle w:val="normaltextrun"/>
          <w:rFonts w:ascii="Aptos" w:hAnsi="Aptos"/>
          <w:bCs/>
          <w:sz w:val="21"/>
          <w:szCs w:val="21"/>
        </w:rPr>
        <w:t xml:space="preserve"> the account of the prospective bidder. To purchase standards, obtain quotes or enquire about the availability of eStandards, please contact SABS Standards Sales as follows:</w:t>
      </w:r>
    </w:p>
    <w:p w14:paraId="5E6039BA" w14:textId="1D1AC837" w:rsidR="005069F2" w:rsidRPr="002144C3" w:rsidRDefault="008C41AD" w:rsidP="005069F2">
      <w:pPr>
        <w:pStyle w:val="ListParagraph"/>
        <w:widowControl w:val="0"/>
        <w:ind w:left="851"/>
        <w:contextualSpacing/>
        <w:jc w:val="both"/>
        <w:rPr>
          <w:rStyle w:val="normaltextrun"/>
          <w:rFonts w:ascii="Aptos" w:hAnsi="Aptos"/>
          <w:bCs/>
          <w:sz w:val="21"/>
          <w:szCs w:val="21"/>
        </w:rPr>
      </w:pPr>
      <w:r w:rsidRPr="002144C3">
        <w:rPr>
          <w:rStyle w:val="normaltextrun"/>
          <w:rFonts w:ascii="Aptos" w:hAnsi="Aptos"/>
          <w:b/>
          <w:bCs/>
          <w:sz w:val="21"/>
          <w:szCs w:val="21"/>
        </w:rPr>
        <w:t>Physical Address</w:t>
      </w:r>
      <w:r w:rsidRPr="002144C3">
        <w:rPr>
          <w:rStyle w:val="normaltextrun"/>
          <w:rFonts w:ascii="Aptos" w:hAnsi="Aptos"/>
          <w:sz w:val="21"/>
          <w:szCs w:val="21"/>
        </w:rPr>
        <w:t>:</w:t>
      </w:r>
      <w:r w:rsidRPr="002144C3">
        <w:rPr>
          <w:rStyle w:val="normaltextrun"/>
          <w:rFonts w:ascii="Aptos" w:hAnsi="Aptos"/>
          <w:bCs/>
          <w:sz w:val="21"/>
          <w:szCs w:val="21"/>
        </w:rPr>
        <w:t xml:space="preserve"> 1 Dr Lategan Road, Groenkloof, Pretoria, </w:t>
      </w:r>
      <w:r w:rsidRPr="002144C3">
        <w:rPr>
          <w:rStyle w:val="normaltextrun"/>
          <w:rFonts w:ascii="Aptos" w:hAnsi="Aptos"/>
          <w:b/>
          <w:bCs/>
          <w:sz w:val="21"/>
          <w:szCs w:val="21"/>
        </w:rPr>
        <w:t>Contact person</w:t>
      </w:r>
      <w:r w:rsidRPr="002144C3">
        <w:rPr>
          <w:rStyle w:val="normaltextrun"/>
          <w:rFonts w:ascii="Aptos" w:hAnsi="Aptos"/>
          <w:sz w:val="21"/>
          <w:szCs w:val="21"/>
        </w:rPr>
        <w:t>:</w:t>
      </w:r>
      <w:r w:rsidR="005069F2" w:rsidRPr="002144C3">
        <w:rPr>
          <w:rStyle w:val="normaltextrun"/>
          <w:rFonts w:ascii="Aptos" w:hAnsi="Aptos"/>
          <w:bCs/>
          <w:sz w:val="21"/>
          <w:szCs w:val="21"/>
        </w:rPr>
        <w:t xml:space="preserve"> Nomsa </w:t>
      </w:r>
      <w:r w:rsidR="005069F2" w:rsidRPr="002144C3">
        <w:rPr>
          <w:rStyle w:val="normaltextrun"/>
          <w:rFonts w:ascii="Aptos" w:hAnsi="Aptos"/>
          <w:bCs/>
          <w:sz w:val="21"/>
          <w:szCs w:val="21"/>
        </w:rPr>
        <w:lastRenderedPageBreak/>
        <w:t xml:space="preserve">Mabena Email: </w:t>
      </w:r>
      <w:hyperlink r:id="rId19" w:history="1">
        <w:r w:rsidR="005069F2" w:rsidRPr="002144C3">
          <w:rPr>
            <w:rStyle w:val="Hyperlink"/>
            <w:rFonts w:ascii="Aptos" w:hAnsi="Aptos"/>
            <w:bCs/>
            <w:sz w:val="21"/>
            <w:szCs w:val="21"/>
          </w:rPr>
          <w:t>nomsa.mabena@sabs.co.za</w:t>
        </w:r>
      </w:hyperlink>
      <w:r w:rsidR="005069F2" w:rsidRPr="002144C3">
        <w:rPr>
          <w:rStyle w:val="normaltextrun"/>
          <w:rFonts w:ascii="Aptos" w:hAnsi="Aptos"/>
          <w:bCs/>
          <w:sz w:val="21"/>
          <w:szCs w:val="21"/>
        </w:rPr>
        <w:t xml:space="preserve">, Tel: 012 428 </w:t>
      </w:r>
      <w:r w:rsidR="002144C3" w:rsidRPr="002144C3">
        <w:rPr>
          <w:rStyle w:val="normaltextrun"/>
          <w:rFonts w:ascii="Aptos" w:hAnsi="Aptos"/>
          <w:bCs/>
          <w:sz w:val="21"/>
          <w:szCs w:val="21"/>
        </w:rPr>
        <w:t>7473 and</w:t>
      </w:r>
      <w:r w:rsidR="005069F2" w:rsidRPr="002144C3">
        <w:rPr>
          <w:rStyle w:val="normaltextrun"/>
          <w:rFonts w:ascii="Aptos" w:hAnsi="Aptos"/>
          <w:bCs/>
          <w:sz w:val="21"/>
          <w:szCs w:val="21"/>
        </w:rPr>
        <w:t xml:space="preserve"> Tshiamo Makondo</w:t>
      </w:r>
    </w:p>
    <w:p w14:paraId="100B86BD" w14:textId="3B53F86B" w:rsidR="00DB06BE" w:rsidRPr="00742908" w:rsidRDefault="005069F2" w:rsidP="00742908">
      <w:pPr>
        <w:pStyle w:val="ListParagraph"/>
        <w:widowControl w:val="0"/>
        <w:ind w:left="851"/>
        <w:contextualSpacing/>
        <w:jc w:val="both"/>
        <w:rPr>
          <w:rStyle w:val="normaltextrun"/>
          <w:rFonts w:ascii="Aptos" w:hAnsi="Aptos"/>
          <w:bCs/>
          <w:sz w:val="21"/>
          <w:szCs w:val="21"/>
        </w:rPr>
      </w:pPr>
      <w:r w:rsidRPr="00742908">
        <w:rPr>
          <w:rStyle w:val="normaltextrun"/>
          <w:rFonts w:ascii="Aptos" w:hAnsi="Aptos"/>
          <w:bCs/>
          <w:sz w:val="21"/>
          <w:szCs w:val="21"/>
        </w:rPr>
        <w:t xml:space="preserve">Email: </w:t>
      </w:r>
      <w:hyperlink r:id="rId20" w:history="1">
        <w:r w:rsidRPr="00742908">
          <w:rPr>
            <w:rStyle w:val="Hyperlink"/>
            <w:rFonts w:ascii="Aptos" w:hAnsi="Aptos"/>
            <w:bCs/>
            <w:sz w:val="21"/>
            <w:szCs w:val="21"/>
          </w:rPr>
          <w:t>tshiamo.makondo@sabs.co.za</w:t>
        </w:r>
      </w:hyperlink>
      <w:r w:rsidRPr="00742908">
        <w:rPr>
          <w:rStyle w:val="normaltextrun"/>
          <w:rFonts w:ascii="Aptos" w:hAnsi="Aptos"/>
          <w:bCs/>
          <w:sz w:val="21"/>
          <w:szCs w:val="21"/>
        </w:rPr>
        <w:t xml:space="preserve"> Tel: 012 428 6694</w:t>
      </w:r>
      <w:r w:rsidR="00742908" w:rsidRPr="00742908">
        <w:rPr>
          <w:rStyle w:val="normaltextrun"/>
          <w:rFonts w:ascii="Aptos" w:hAnsi="Aptos"/>
          <w:bCs/>
          <w:sz w:val="21"/>
          <w:szCs w:val="21"/>
        </w:rPr>
        <w:t>.</w:t>
      </w:r>
      <w:r w:rsidR="008C41AD" w:rsidRPr="00742908">
        <w:rPr>
          <w:rStyle w:val="normaltextrun"/>
          <w:rFonts w:ascii="Aptos" w:hAnsi="Aptos"/>
          <w:b/>
          <w:bCs/>
          <w:sz w:val="21"/>
          <w:szCs w:val="21"/>
        </w:rPr>
        <w:t>Website:</w:t>
      </w:r>
      <w:r w:rsidR="008C41AD" w:rsidRPr="00742908">
        <w:rPr>
          <w:rStyle w:val="normaltextrun"/>
          <w:rFonts w:ascii="Aptos" w:hAnsi="Aptos"/>
          <w:bCs/>
          <w:sz w:val="21"/>
          <w:szCs w:val="21"/>
        </w:rPr>
        <w:t xml:space="preserve"> </w:t>
      </w:r>
      <w:hyperlink r:id="rId21" w:history="1">
        <w:r w:rsidR="008C41AD" w:rsidRPr="00742908">
          <w:rPr>
            <w:rStyle w:val="normaltextrun"/>
            <w:rFonts w:ascii="Aptos" w:hAnsi="Aptos"/>
            <w:bCs/>
            <w:sz w:val="21"/>
            <w:szCs w:val="21"/>
          </w:rPr>
          <w:t>www.sabs.co.za</w:t>
        </w:r>
      </w:hyperlink>
      <w:r w:rsidR="008C41AD" w:rsidRPr="00742908">
        <w:rPr>
          <w:rStyle w:val="normaltextrun"/>
          <w:rFonts w:ascii="Aptos" w:hAnsi="Aptos"/>
          <w:bCs/>
          <w:sz w:val="21"/>
          <w:szCs w:val="21"/>
        </w:rPr>
        <w:t xml:space="preserve"> and follow the “Search/Buy Standards” link</w:t>
      </w:r>
      <w:r w:rsidR="006B3725" w:rsidRPr="00742908">
        <w:rPr>
          <w:rStyle w:val="normaltextrun"/>
          <w:rFonts w:ascii="Aptos" w:hAnsi="Aptos"/>
          <w:bCs/>
          <w:sz w:val="21"/>
          <w:szCs w:val="21"/>
        </w:rPr>
        <w:t>.</w:t>
      </w:r>
    </w:p>
    <w:p w14:paraId="543E7A8F" w14:textId="77777777" w:rsidR="006B3725" w:rsidRPr="003D2559" w:rsidRDefault="006B3725" w:rsidP="006B3725">
      <w:pPr>
        <w:widowControl w:val="0"/>
        <w:tabs>
          <w:tab w:val="left" w:pos="851"/>
        </w:tabs>
        <w:spacing w:before="240"/>
        <w:jc w:val="both"/>
        <w:rPr>
          <w:b/>
          <w:color w:val="C00000"/>
          <w:u w:val="single"/>
        </w:rPr>
      </w:pPr>
      <w:r w:rsidRPr="003D2559">
        <w:rPr>
          <w:b/>
          <w:color w:val="C00000"/>
          <w:u w:val="single"/>
        </w:rPr>
        <w:t>PART B</w:t>
      </w:r>
    </w:p>
    <w:p w14:paraId="7BF09AE9" w14:textId="37EA962E" w:rsidR="006B3725" w:rsidRPr="006B3725" w:rsidRDefault="006B3725" w:rsidP="006B3725">
      <w:pPr>
        <w:widowControl w:val="0"/>
        <w:numPr>
          <w:ilvl w:val="2"/>
          <w:numId w:val="1"/>
        </w:numPr>
        <w:tabs>
          <w:tab w:val="left" w:pos="851"/>
        </w:tabs>
        <w:spacing w:before="240"/>
        <w:jc w:val="both"/>
        <w:rPr>
          <w:rStyle w:val="normaltextrun"/>
          <w:rFonts w:ascii="Aptos" w:hAnsi="Aptos"/>
          <w:bCs/>
          <w:sz w:val="21"/>
          <w:szCs w:val="21"/>
        </w:rPr>
      </w:pPr>
      <w:r w:rsidRPr="006B3725">
        <w:rPr>
          <w:rStyle w:val="normaltextrun"/>
          <w:rFonts w:ascii="Aptos" w:hAnsi="Aptos"/>
          <w:b/>
          <w:bCs/>
          <w:color w:val="EE0000"/>
          <w:sz w:val="21"/>
          <w:szCs w:val="21"/>
        </w:rPr>
        <w:t>NB:</w:t>
      </w:r>
      <w:r w:rsidRPr="006B3725">
        <w:rPr>
          <w:rStyle w:val="normaltextrun"/>
          <w:rFonts w:ascii="Aptos" w:hAnsi="Aptos"/>
          <w:bCs/>
          <w:sz w:val="21"/>
          <w:szCs w:val="21"/>
        </w:rPr>
        <w:t xml:space="preserve"> Only </w:t>
      </w:r>
      <w:r w:rsidR="000C060F">
        <w:rPr>
          <w:rStyle w:val="normaltextrun"/>
          <w:rFonts w:ascii="Aptos" w:hAnsi="Aptos"/>
          <w:bCs/>
          <w:sz w:val="21"/>
          <w:szCs w:val="21"/>
        </w:rPr>
        <w:t xml:space="preserve">bid offers </w:t>
      </w:r>
      <w:r w:rsidR="00F74EA9">
        <w:rPr>
          <w:rStyle w:val="normaltextrun"/>
          <w:rFonts w:ascii="Aptos" w:hAnsi="Aptos"/>
          <w:bCs/>
          <w:sz w:val="21"/>
          <w:szCs w:val="21"/>
        </w:rPr>
        <w:t xml:space="preserve">(items) </w:t>
      </w:r>
      <w:r w:rsidR="000C060F">
        <w:rPr>
          <w:rStyle w:val="normaltextrun"/>
          <w:rFonts w:ascii="Aptos" w:hAnsi="Aptos"/>
          <w:bCs/>
          <w:sz w:val="21"/>
          <w:szCs w:val="21"/>
        </w:rPr>
        <w:t>which complied with</w:t>
      </w:r>
      <w:r w:rsidR="00F74EA9">
        <w:rPr>
          <w:rStyle w:val="normaltextrun"/>
          <w:rFonts w:ascii="Aptos" w:hAnsi="Aptos"/>
          <w:bCs/>
          <w:sz w:val="21"/>
          <w:szCs w:val="21"/>
        </w:rPr>
        <w:t xml:space="preserve"> up to </w:t>
      </w:r>
      <w:r w:rsidRPr="006B3725">
        <w:rPr>
          <w:rStyle w:val="normaltextrun"/>
          <w:rFonts w:ascii="Aptos" w:hAnsi="Aptos"/>
          <w:b/>
          <w:bCs/>
          <w:sz w:val="21"/>
          <w:szCs w:val="21"/>
        </w:rPr>
        <w:t>Phase 3 Part A</w:t>
      </w:r>
      <w:r w:rsidRPr="006B3725">
        <w:rPr>
          <w:rStyle w:val="normaltextrun"/>
          <w:rFonts w:ascii="Aptos" w:hAnsi="Aptos"/>
          <w:bCs/>
          <w:sz w:val="21"/>
          <w:szCs w:val="21"/>
        </w:rPr>
        <w:t xml:space="preserve"> will be evaluated in </w:t>
      </w:r>
      <w:r w:rsidRPr="006B3725">
        <w:rPr>
          <w:rStyle w:val="normaltextrun"/>
          <w:rFonts w:ascii="Aptos" w:hAnsi="Aptos"/>
          <w:b/>
          <w:bCs/>
          <w:sz w:val="21"/>
          <w:szCs w:val="21"/>
        </w:rPr>
        <w:t>Phase 3 Part B</w:t>
      </w:r>
      <w:r w:rsidRPr="006B3725">
        <w:rPr>
          <w:rStyle w:val="normaltextrun"/>
          <w:rFonts w:ascii="Aptos" w:hAnsi="Aptos"/>
          <w:bCs/>
          <w:sz w:val="21"/>
          <w:szCs w:val="21"/>
        </w:rPr>
        <w:t xml:space="preserve"> of the technical specification requirements evaluation. The requirements for </w:t>
      </w:r>
      <w:r w:rsidRPr="006B3725">
        <w:rPr>
          <w:rStyle w:val="normaltextrun"/>
          <w:rFonts w:ascii="Aptos" w:hAnsi="Aptos"/>
          <w:b/>
          <w:sz w:val="21"/>
          <w:szCs w:val="21"/>
        </w:rPr>
        <w:t>Part B</w:t>
      </w:r>
      <w:r w:rsidRPr="006B3725">
        <w:rPr>
          <w:rStyle w:val="normaltextrun"/>
          <w:rFonts w:ascii="Aptos" w:hAnsi="Aptos"/>
          <w:bCs/>
          <w:sz w:val="21"/>
          <w:szCs w:val="21"/>
        </w:rPr>
        <w:t xml:space="preserve"> are as follows:</w:t>
      </w:r>
    </w:p>
    <w:p w14:paraId="026284AF" w14:textId="7C29F08E" w:rsidR="002A4BDD" w:rsidRPr="002A4BDD" w:rsidRDefault="002A4BDD" w:rsidP="002A4BDD">
      <w:pPr>
        <w:pStyle w:val="ListParagraph"/>
        <w:numPr>
          <w:ilvl w:val="2"/>
          <w:numId w:val="1"/>
        </w:numPr>
        <w:jc w:val="both"/>
        <w:rPr>
          <w:rStyle w:val="normaltextrun"/>
          <w:rFonts w:ascii="Aptos" w:hAnsi="Aptos"/>
          <w:b/>
          <w:sz w:val="21"/>
          <w:szCs w:val="21"/>
        </w:rPr>
      </w:pPr>
      <w:r w:rsidRPr="002A4BDD">
        <w:rPr>
          <w:rFonts w:ascii="Aptos" w:hAnsi="Aptos"/>
          <w:b/>
          <w:sz w:val="21"/>
          <w:szCs w:val="21"/>
        </w:rPr>
        <w:t xml:space="preserve">Test Report from a SANAS Accredited Institution </w:t>
      </w:r>
    </w:p>
    <w:p w14:paraId="4586496D" w14:textId="5CE48B6A" w:rsidR="00145150" w:rsidRDefault="00145150" w:rsidP="002A4BDD">
      <w:pPr>
        <w:pStyle w:val="ListParagraph"/>
        <w:numPr>
          <w:ilvl w:val="3"/>
          <w:numId w:val="1"/>
        </w:numPr>
        <w:jc w:val="both"/>
        <w:rPr>
          <w:rStyle w:val="normaltextrun"/>
          <w:rFonts w:ascii="Aptos" w:hAnsi="Aptos"/>
          <w:bCs/>
          <w:sz w:val="21"/>
          <w:szCs w:val="21"/>
        </w:rPr>
      </w:pPr>
      <w:r>
        <w:rPr>
          <w:rStyle w:val="normaltextrun"/>
          <w:rFonts w:ascii="Aptos" w:hAnsi="Aptos"/>
          <w:bCs/>
          <w:sz w:val="21"/>
          <w:szCs w:val="21"/>
        </w:rPr>
        <w:t>Test reports will be evaluated to confirm compliance with the relevant standard indicated in each item's technical specification.</w:t>
      </w:r>
    </w:p>
    <w:p w14:paraId="218E2069" w14:textId="77777777" w:rsidR="001458D6" w:rsidRDefault="001458D6" w:rsidP="001458D6">
      <w:pPr>
        <w:pStyle w:val="ListParagraph"/>
        <w:numPr>
          <w:ilvl w:val="3"/>
          <w:numId w:val="1"/>
        </w:numPr>
        <w:jc w:val="both"/>
        <w:rPr>
          <w:rStyle w:val="normaltextrun"/>
          <w:rFonts w:ascii="Aptos" w:hAnsi="Aptos"/>
          <w:sz w:val="21"/>
          <w:szCs w:val="21"/>
        </w:rPr>
      </w:pPr>
      <w:r w:rsidRPr="00145150">
        <w:rPr>
          <w:rStyle w:val="normaltextrun"/>
          <w:rFonts w:ascii="Aptos" w:hAnsi="Aptos"/>
          <w:sz w:val="21"/>
          <w:szCs w:val="21"/>
        </w:rPr>
        <w:t xml:space="preserve">A test report that indicates non-compliance with the required standard, or one that is deemed invalid, will result in disqualification for the relevant item. Any test report that is older than eighteen (18) months as </w:t>
      </w:r>
      <w:r>
        <w:rPr>
          <w:rStyle w:val="normaltextrun"/>
          <w:rFonts w:ascii="Aptos" w:hAnsi="Aptos"/>
          <w:sz w:val="21"/>
          <w:szCs w:val="21"/>
        </w:rPr>
        <w:t>of</w:t>
      </w:r>
      <w:r w:rsidRPr="00145150">
        <w:rPr>
          <w:rStyle w:val="normaltextrun"/>
          <w:rFonts w:ascii="Aptos" w:hAnsi="Aptos"/>
          <w:sz w:val="21"/>
          <w:szCs w:val="21"/>
        </w:rPr>
        <w:t xml:space="preserve"> the bid closing date will be considered invalid, will not be accepted, and will lead to disqualification for the affected item.</w:t>
      </w:r>
    </w:p>
    <w:p w14:paraId="284E98FA" w14:textId="4C5C537A" w:rsidR="002A4BDD" w:rsidRPr="008C41AD" w:rsidRDefault="002A4BDD" w:rsidP="002A4BDD">
      <w:pPr>
        <w:pStyle w:val="ListParagraph"/>
        <w:numPr>
          <w:ilvl w:val="3"/>
          <w:numId w:val="1"/>
        </w:numPr>
        <w:jc w:val="both"/>
        <w:rPr>
          <w:rStyle w:val="normaltextrun"/>
          <w:rFonts w:ascii="Aptos" w:hAnsi="Aptos"/>
          <w:bCs/>
          <w:sz w:val="21"/>
          <w:szCs w:val="21"/>
        </w:rPr>
      </w:pPr>
      <w:r w:rsidRPr="008C41AD">
        <w:rPr>
          <w:rStyle w:val="normaltextrun"/>
          <w:rFonts w:ascii="Aptos" w:hAnsi="Aptos"/>
          <w:bCs/>
          <w:sz w:val="21"/>
          <w:szCs w:val="21"/>
        </w:rPr>
        <w:t xml:space="preserve">Where a bidder has submitted a </w:t>
      </w:r>
      <w:r>
        <w:rPr>
          <w:rStyle w:val="normaltextrun"/>
          <w:rFonts w:ascii="Aptos" w:hAnsi="Aptos"/>
          <w:bCs/>
          <w:sz w:val="21"/>
          <w:szCs w:val="21"/>
        </w:rPr>
        <w:t xml:space="preserve">Proof of sample submission </w:t>
      </w:r>
      <w:r w:rsidRPr="008C41AD">
        <w:rPr>
          <w:rStyle w:val="normaltextrun"/>
          <w:rFonts w:ascii="Aptos" w:hAnsi="Aptos"/>
          <w:bCs/>
          <w:sz w:val="21"/>
          <w:szCs w:val="21"/>
        </w:rPr>
        <w:t xml:space="preserve">letter from a </w:t>
      </w:r>
      <w:r>
        <w:rPr>
          <w:rStyle w:val="normaltextrun"/>
          <w:rFonts w:ascii="Aptos" w:hAnsi="Aptos"/>
          <w:bCs/>
          <w:sz w:val="21"/>
          <w:szCs w:val="21"/>
        </w:rPr>
        <w:t>SANAS-accredited</w:t>
      </w:r>
      <w:r w:rsidRPr="008C41AD">
        <w:rPr>
          <w:rStyle w:val="normaltextrun"/>
          <w:rFonts w:ascii="Aptos" w:hAnsi="Aptos"/>
          <w:bCs/>
          <w:sz w:val="21"/>
          <w:szCs w:val="21"/>
        </w:rPr>
        <w:t xml:space="preserve"> institution, bidders are required to submit the test report as soon as it is issued by the relevant institution. It is the responsibility of the bidder to ensure that the test reports are submitted to </w:t>
      </w:r>
      <w:r>
        <w:rPr>
          <w:rStyle w:val="normaltextrun"/>
          <w:rFonts w:ascii="Aptos" w:hAnsi="Aptos"/>
          <w:bCs/>
          <w:sz w:val="21"/>
          <w:szCs w:val="21"/>
        </w:rPr>
        <w:t xml:space="preserve">the </w:t>
      </w:r>
      <w:r w:rsidRPr="008C41AD">
        <w:rPr>
          <w:rStyle w:val="normaltextrun"/>
          <w:rFonts w:ascii="Aptos" w:hAnsi="Aptos"/>
          <w:bCs/>
          <w:sz w:val="21"/>
          <w:szCs w:val="21"/>
        </w:rPr>
        <w:t xml:space="preserve">National Treasury as soon as the test report is issued. </w:t>
      </w:r>
    </w:p>
    <w:p w14:paraId="1725E4D6" w14:textId="77777777" w:rsidR="00F86CEC" w:rsidRPr="00F86CEC" w:rsidRDefault="00F86CEC" w:rsidP="002A4BDD">
      <w:pPr>
        <w:pStyle w:val="ListParagraph"/>
        <w:numPr>
          <w:ilvl w:val="3"/>
          <w:numId w:val="1"/>
        </w:numPr>
        <w:jc w:val="both"/>
        <w:rPr>
          <w:rStyle w:val="normaltextrun"/>
          <w:rFonts w:ascii="Aptos" w:hAnsi="Aptos"/>
          <w:sz w:val="21"/>
          <w:szCs w:val="21"/>
        </w:rPr>
      </w:pPr>
      <w:r w:rsidRPr="00F86CEC">
        <w:rPr>
          <w:rStyle w:val="normaltextrun"/>
          <w:rFonts w:ascii="Aptos" w:hAnsi="Aptos"/>
          <w:bCs/>
          <w:sz w:val="21"/>
          <w:szCs w:val="21"/>
        </w:rPr>
        <w:t>By submitting this bid, bidders consent to the National Treasury and the relevant SANAS-accredited institution verifying and confirming that the required samples have been submitted for testing. Bidders further consent that the SANAS-accredited institution may submit the test report directly to the National Treasury.</w:t>
      </w:r>
    </w:p>
    <w:p w14:paraId="1AD2C4B3" w14:textId="248A1ACF" w:rsidR="00145150" w:rsidRPr="008C41AD" w:rsidRDefault="00145150" w:rsidP="002A4BDD">
      <w:pPr>
        <w:pStyle w:val="ListParagraph"/>
        <w:numPr>
          <w:ilvl w:val="3"/>
          <w:numId w:val="1"/>
        </w:numPr>
        <w:jc w:val="both"/>
        <w:rPr>
          <w:rStyle w:val="normaltextrun"/>
          <w:rFonts w:ascii="Aptos" w:hAnsi="Aptos"/>
          <w:sz w:val="21"/>
          <w:szCs w:val="21"/>
        </w:rPr>
      </w:pPr>
      <w:r w:rsidRPr="00145150">
        <w:rPr>
          <w:rStyle w:val="normaltextrun"/>
          <w:rFonts w:ascii="Aptos" w:hAnsi="Aptos"/>
          <w:sz w:val="21"/>
          <w:szCs w:val="21"/>
        </w:rPr>
        <w:t>Bids that are not supported by the required test reports, where applicable, will be disqualified for the specific item(s) for which the test reports were not submitted in accordance with this bid. This includes cases where bidders fail to submit the test report immediately after it has been issued by the testing institution, and where the National Treasury is unable to obtain the test report from the testing institution for any reason.</w:t>
      </w:r>
    </w:p>
    <w:p w14:paraId="7ABE72F9" w14:textId="39F2F5BD" w:rsidR="00592F79" w:rsidRDefault="00F86CEC" w:rsidP="00894A6A">
      <w:pPr>
        <w:pStyle w:val="ListParagraph"/>
        <w:numPr>
          <w:ilvl w:val="3"/>
          <w:numId w:val="1"/>
        </w:numPr>
        <w:jc w:val="both"/>
        <w:rPr>
          <w:rStyle w:val="normaltextrun"/>
          <w:rFonts w:ascii="Aptos" w:hAnsi="Aptos"/>
          <w:sz w:val="21"/>
          <w:szCs w:val="21"/>
        </w:rPr>
      </w:pPr>
      <w:r w:rsidRPr="00F86CEC">
        <w:rPr>
          <w:rStyle w:val="normaltextrun"/>
          <w:rFonts w:ascii="Aptos" w:hAnsi="Aptos"/>
          <w:sz w:val="21"/>
          <w:szCs w:val="21"/>
        </w:rPr>
        <w:t xml:space="preserve">The state reserves the right to apply </w:t>
      </w:r>
      <w:r>
        <w:rPr>
          <w:rStyle w:val="normaltextrun"/>
          <w:rFonts w:ascii="Aptos" w:hAnsi="Aptos"/>
          <w:sz w:val="21"/>
          <w:szCs w:val="21"/>
        </w:rPr>
        <w:t xml:space="preserve">clause/ paragraph </w:t>
      </w:r>
      <w:r w:rsidRPr="00F86CEC">
        <w:rPr>
          <w:rStyle w:val="normaltextrun"/>
          <w:rFonts w:ascii="Aptos" w:hAnsi="Aptos"/>
          <w:sz w:val="21"/>
          <w:szCs w:val="21"/>
        </w:rPr>
        <w:t xml:space="preserve">6.6.3.3 </w:t>
      </w:r>
      <w:r>
        <w:rPr>
          <w:rStyle w:val="normaltextrun"/>
          <w:rFonts w:ascii="Aptos" w:hAnsi="Aptos"/>
          <w:sz w:val="21"/>
          <w:szCs w:val="21"/>
        </w:rPr>
        <w:t>above</w:t>
      </w:r>
      <w:r w:rsidRPr="00F86CEC">
        <w:rPr>
          <w:rStyle w:val="normaltextrun"/>
          <w:rFonts w:ascii="Aptos" w:hAnsi="Aptos"/>
          <w:sz w:val="21"/>
          <w:szCs w:val="21"/>
        </w:rPr>
        <w:t xml:space="preserve"> in terms of the valid test report submitted.</w:t>
      </w:r>
    </w:p>
    <w:p w14:paraId="38CA39B7" w14:textId="77777777" w:rsidR="00592F79" w:rsidRDefault="00592F79">
      <w:pPr>
        <w:rPr>
          <w:rStyle w:val="normaltextrun"/>
          <w:rFonts w:ascii="Aptos" w:hAnsi="Aptos"/>
          <w:sz w:val="21"/>
          <w:szCs w:val="21"/>
        </w:rPr>
      </w:pPr>
      <w:r>
        <w:rPr>
          <w:rStyle w:val="normaltextrun"/>
          <w:rFonts w:ascii="Aptos" w:hAnsi="Aptos"/>
          <w:sz w:val="21"/>
          <w:szCs w:val="21"/>
        </w:rPr>
        <w:br w:type="page"/>
      </w:r>
    </w:p>
    <w:p w14:paraId="5873CA1D" w14:textId="3726E862" w:rsidR="006B3725" w:rsidRPr="006B3725" w:rsidRDefault="006B3725" w:rsidP="006B3725">
      <w:pPr>
        <w:pStyle w:val="ListParagraph"/>
        <w:numPr>
          <w:ilvl w:val="2"/>
          <w:numId w:val="1"/>
        </w:numPr>
        <w:rPr>
          <w:rStyle w:val="normaltextrun"/>
          <w:rFonts w:ascii="Aptos" w:hAnsi="Aptos"/>
          <w:b/>
          <w:color w:val="000000"/>
          <w:sz w:val="21"/>
          <w:szCs w:val="21"/>
          <w:shd w:val="clear" w:color="auto" w:fill="FFFFFF"/>
        </w:rPr>
      </w:pPr>
      <w:r w:rsidRPr="006B3725">
        <w:rPr>
          <w:rStyle w:val="normaltextrun"/>
          <w:rFonts w:ascii="Aptos" w:hAnsi="Aptos"/>
          <w:b/>
          <w:color w:val="000000"/>
          <w:sz w:val="21"/>
          <w:szCs w:val="21"/>
          <w:shd w:val="clear" w:color="auto" w:fill="FFFFFF"/>
        </w:rPr>
        <w:lastRenderedPageBreak/>
        <w:t>Samples Submission for Visual Screening Evaluation</w:t>
      </w:r>
    </w:p>
    <w:p w14:paraId="6D1DA2E8" w14:textId="457D1A63" w:rsidR="006B3725" w:rsidRPr="006B3725" w:rsidRDefault="00F74EA9" w:rsidP="006B3725">
      <w:pPr>
        <w:pStyle w:val="ListParagraph"/>
        <w:numPr>
          <w:ilvl w:val="3"/>
          <w:numId w:val="1"/>
        </w:numPr>
        <w:jc w:val="both"/>
        <w:rPr>
          <w:rStyle w:val="normaltextrun"/>
          <w:rFonts w:ascii="Aptos" w:hAnsi="Aptos"/>
          <w:bCs/>
          <w:sz w:val="21"/>
          <w:szCs w:val="21"/>
        </w:rPr>
      </w:pPr>
      <w:r>
        <w:rPr>
          <w:rStyle w:val="normaltextrun"/>
          <w:rFonts w:ascii="Aptos" w:hAnsi="Aptos"/>
          <w:bCs/>
          <w:sz w:val="21"/>
          <w:szCs w:val="21"/>
        </w:rPr>
        <w:t>Bid offers which complied with Phases 3A will be required to submit a sample for visual screening evaluation for the relevant item. I</w:t>
      </w:r>
      <w:r w:rsidR="006B3725" w:rsidRPr="006B3725">
        <w:rPr>
          <w:rStyle w:val="normaltextrun"/>
          <w:rFonts w:ascii="Aptos" w:hAnsi="Aptos"/>
          <w:bCs/>
          <w:sz w:val="21"/>
          <w:szCs w:val="21"/>
        </w:rPr>
        <w:t xml:space="preserve">tems must comply with </w:t>
      </w:r>
      <w:r>
        <w:rPr>
          <w:rStyle w:val="normaltextrun"/>
          <w:rFonts w:ascii="Aptos" w:hAnsi="Aptos"/>
          <w:bCs/>
          <w:sz w:val="21"/>
          <w:szCs w:val="21"/>
        </w:rPr>
        <w:t xml:space="preserve">the item </w:t>
      </w:r>
      <w:r w:rsidR="006B3725" w:rsidRPr="006B3725">
        <w:rPr>
          <w:rStyle w:val="normaltextrun"/>
          <w:rFonts w:ascii="Aptos" w:hAnsi="Aptos"/>
          <w:bCs/>
          <w:sz w:val="21"/>
          <w:szCs w:val="21"/>
        </w:rPr>
        <w:t>technical specifications as provided in this bid</w:t>
      </w:r>
      <w:r w:rsidR="000C060F">
        <w:rPr>
          <w:rStyle w:val="normaltextrun"/>
          <w:rFonts w:ascii="Aptos" w:hAnsi="Aptos"/>
          <w:bCs/>
          <w:sz w:val="21"/>
          <w:szCs w:val="21"/>
        </w:rPr>
        <w:t>,</w:t>
      </w:r>
      <w:r w:rsidR="006B3725" w:rsidRPr="006B3725">
        <w:rPr>
          <w:rStyle w:val="normaltextrun"/>
          <w:rFonts w:ascii="Aptos" w:hAnsi="Aptos"/>
          <w:bCs/>
          <w:sz w:val="21"/>
          <w:szCs w:val="21"/>
        </w:rPr>
        <w:t xml:space="preserve"> as stated in the technical specification </w:t>
      </w:r>
      <w:r w:rsidR="000C060F">
        <w:rPr>
          <w:rStyle w:val="normaltextrun"/>
          <w:rFonts w:ascii="Aptos" w:hAnsi="Aptos"/>
          <w:bCs/>
          <w:sz w:val="21"/>
          <w:szCs w:val="21"/>
        </w:rPr>
        <w:t>details</w:t>
      </w:r>
      <w:r w:rsidR="006B3725" w:rsidRPr="006B3725">
        <w:rPr>
          <w:rStyle w:val="normaltextrun"/>
          <w:rFonts w:ascii="Aptos" w:hAnsi="Aptos"/>
          <w:bCs/>
          <w:sz w:val="21"/>
          <w:szCs w:val="21"/>
        </w:rPr>
        <w:t xml:space="preserve"> of each item. Failure to comply </w:t>
      </w:r>
      <w:r>
        <w:rPr>
          <w:rStyle w:val="normaltextrun"/>
          <w:rFonts w:ascii="Aptos" w:hAnsi="Aptos"/>
          <w:bCs/>
          <w:sz w:val="21"/>
          <w:szCs w:val="21"/>
        </w:rPr>
        <w:t xml:space="preserve">with the item's </w:t>
      </w:r>
      <w:r w:rsidRPr="006B3725">
        <w:rPr>
          <w:rStyle w:val="normaltextrun"/>
          <w:rFonts w:ascii="Aptos" w:hAnsi="Aptos"/>
          <w:bCs/>
          <w:sz w:val="21"/>
          <w:szCs w:val="21"/>
        </w:rPr>
        <w:t>technical specifications</w:t>
      </w:r>
      <w:r>
        <w:rPr>
          <w:rStyle w:val="normaltextrun"/>
          <w:rFonts w:ascii="Aptos" w:hAnsi="Aptos"/>
          <w:bCs/>
          <w:sz w:val="21"/>
          <w:szCs w:val="21"/>
        </w:rPr>
        <w:t xml:space="preserve"> </w:t>
      </w:r>
      <w:r w:rsidR="006B3725" w:rsidRPr="006B3725">
        <w:rPr>
          <w:rStyle w:val="normaltextrun"/>
          <w:rFonts w:ascii="Aptos" w:hAnsi="Aptos"/>
          <w:bCs/>
          <w:sz w:val="21"/>
          <w:szCs w:val="21"/>
        </w:rPr>
        <w:t>will invalidate the items concerned.</w:t>
      </w:r>
    </w:p>
    <w:p w14:paraId="704E83F6" w14:textId="5B80911D" w:rsidR="001458D6" w:rsidRPr="001458D6" w:rsidRDefault="001458D6" w:rsidP="001458D6">
      <w:pPr>
        <w:pStyle w:val="ListParagraph"/>
        <w:numPr>
          <w:ilvl w:val="3"/>
          <w:numId w:val="1"/>
        </w:numPr>
        <w:jc w:val="both"/>
        <w:rPr>
          <w:rStyle w:val="normaltextrun"/>
          <w:rFonts w:ascii="Aptos" w:hAnsi="Aptos"/>
          <w:bCs/>
          <w:sz w:val="21"/>
          <w:szCs w:val="21"/>
        </w:rPr>
      </w:pPr>
      <w:r w:rsidRPr="001458D6">
        <w:rPr>
          <w:rStyle w:val="normaltextrun"/>
          <w:rFonts w:ascii="Aptos" w:hAnsi="Aptos"/>
          <w:bCs/>
          <w:sz w:val="21"/>
          <w:szCs w:val="21"/>
        </w:rPr>
        <w:t xml:space="preserve">The National Treasury will send a schedule indicating the </w:t>
      </w:r>
      <w:r w:rsidRPr="001458D6">
        <w:rPr>
          <w:rStyle w:val="normaltextrun"/>
          <w:rFonts w:ascii="Aptos" w:hAnsi="Aptos"/>
          <w:b/>
          <w:sz w:val="21"/>
          <w:szCs w:val="21"/>
        </w:rPr>
        <w:t>date, time, place, and venue</w:t>
      </w:r>
      <w:r w:rsidRPr="001458D6">
        <w:rPr>
          <w:rStyle w:val="normaltextrun"/>
          <w:rFonts w:ascii="Aptos" w:hAnsi="Aptos"/>
          <w:bCs/>
          <w:sz w:val="21"/>
          <w:szCs w:val="21"/>
        </w:rPr>
        <w:t xml:space="preserve"> to short-listed bidders to submit samples for evaluation. Bidders’ attention is drawn to the fact that a schedule for sample submission may be forwarded to bidders at short notice of at least two weeks before the date of sample submission. The request to submit samples may be </w:t>
      </w:r>
      <w:r>
        <w:rPr>
          <w:rStyle w:val="normaltextrun"/>
          <w:rFonts w:ascii="Aptos" w:hAnsi="Aptos"/>
          <w:bCs/>
          <w:sz w:val="21"/>
          <w:szCs w:val="21"/>
        </w:rPr>
        <w:t xml:space="preserve">made </w:t>
      </w:r>
      <w:r w:rsidRPr="001458D6">
        <w:rPr>
          <w:rStyle w:val="normaltextrun"/>
          <w:rFonts w:ascii="Aptos" w:hAnsi="Aptos"/>
          <w:bCs/>
          <w:sz w:val="21"/>
          <w:szCs w:val="21"/>
        </w:rPr>
        <w:t>immediately after the closing date and therefore</w:t>
      </w:r>
      <w:r>
        <w:rPr>
          <w:rStyle w:val="normaltextrun"/>
          <w:rFonts w:ascii="Aptos" w:hAnsi="Aptos"/>
          <w:bCs/>
          <w:sz w:val="21"/>
          <w:szCs w:val="21"/>
        </w:rPr>
        <w:t>,</w:t>
      </w:r>
      <w:r w:rsidRPr="001458D6">
        <w:rPr>
          <w:rStyle w:val="normaltextrun"/>
          <w:rFonts w:ascii="Aptos" w:hAnsi="Aptos"/>
          <w:bCs/>
          <w:sz w:val="21"/>
          <w:szCs w:val="21"/>
        </w:rPr>
        <w:t xml:space="preserve"> bidders are required to be ready to submit the samples from the closing date of the bid.</w:t>
      </w:r>
    </w:p>
    <w:p w14:paraId="7D952B09" w14:textId="6ADAE814" w:rsidR="006B3725" w:rsidRPr="003217DB" w:rsidRDefault="006B3725" w:rsidP="006B3725">
      <w:pPr>
        <w:pStyle w:val="ListParagraph"/>
        <w:numPr>
          <w:ilvl w:val="3"/>
          <w:numId w:val="1"/>
        </w:numPr>
        <w:jc w:val="both"/>
        <w:rPr>
          <w:rFonts w:cs="Arial"/>
        </w:rPr>
      </w:pPr>
      <w:bookmarkStart w:id="56" w:name="_Hlk176790631"/>
      <w:r w:rsidRPr="006B3725">
        <w:rPr>
          <w:rStyle w:val="normaltextrun"/>
          <w:rFonts w:ascii="Aptos" w:hAnsi="Aptos"/>
          <w:bCs/>
          <w:sz w:val="21"/>
          <w:szCs w:val="21"/>
        </w:rPr>
        <w:t>The submitted sample must match the exact brand and manufacturer specified in the pricing schedule. Any samples that do not meet this requirement will be disqualified.</w:t>
      </w:r>
      <w:r w:rsidR="00F74EA9">
        <w:rPr>
          <w:rStyle w:val="normaltextrun"/>
          <w:rFonts w:ascii="Aptos" w:hAnsi="Aptos"/>
          <w:bCs/>
          <w:sz w:val="21"/>
          <w:szCs w:val="21"/>
        </w:rPr>
        <w:t xml:space="preserve"> </w:t>
      </w:r>
      <w:r w:rsidR="00B75FD7">
        <w:rPr>
          <w:rStyle w:val="normaltextrun"/>
          <w:rFonts w:ascii="Aptos" w:hAnsi="Aptos"/>
          <w:bCs/>
          <w:sz w:val="21"/>
          <w:szCs w:val="21"/>
        </w:rPr>
        <w:t>Bidders need to submit</w:t>
      </w:r>
      <w:r w:rsidR="00F74EA9">
        <w:rPr>
          <w:rStyle w:val="normaltextrun"/>
          <w:rFonts w:ascii="Aptos" w:hAnsi="Aptos"/>
          <w:bCs/>
          <w:sz w:val="21"/>
          <w:szCs w:val="21"/>
        </w:rPr>
        <w:t xml:space="preserve"> the sample in the </w:t>
      </w:r>
      <w:r w:rsidR="00F74EA9" w:rsidRPr="003217DB">
        <w:rPr>
          <w:rStyle w:val="normaltextrun"/>
          <w:rFonts w:ascii="Aptos" w:hAnsi="Aptos"/>
          <w:b/>
          <w:sz w:val="21"/>
          <w:szCs w:val="21"/>
        </w:rPr>
        <w:t>original packaging</w:t>
      </w:r>
      <w:r w:rsidR="00B75FD7" w:rsidRPr="003217DB">
        <w:rPr>
          <w:rStyle w:val="normaltextrun"/>
          <w:rFonts w:ascii="Aptos" w:hAnsi="Aptos"/>
          <w:b/>
          <w:sz w:val="21"/>
          <w:szCs w:val="21"/>
        </w:rPr>
        <w:t>,</w:t>
      </w:r>
      <w:r w:rsidR="00F74EA9" w:rsidRPr="003217DB">
        <w:rPr>
          <w:rStyle w:val="normaltextrun"/>
          <w:rFonts w:ascii="Aptos" w:hAnsi="Aptos"/>
          <w:b/>
          <w:sz w:val="21"/>
          <w:szCs w:val="21"/>
        </w:rPr>
        <w:t xml:space="preserve"> which </w:t>
      </w:r>
      <w:r w:rsidR="00B75FD7" w:rsidRPr="003217DB">
        <w:rPr>
          <w:rStyle w:val="normaltextrun"/>
          <w:rFonts w:ascii="Aptos" w:hAnsi="Aptos"/>
          <w:b/>
          <w:sz w:val="21"/>
          <w:szCs w:val="21"/>
        </w:rPr>
        <w:t>includes</w:t>
      </w:r>
      <w:r w:rsidR="00F74EA9" w:rsidRPr="003217DB">
        <w:rPr>
          <w:rStyle w:val="normaltextrun"/>
          <w:rFonts w:ascii="Aptos" w:hAnsi="Aptos"/>
          <w:b/>
          <w:sz w:val="21"/>
          <w:szCs w:val="21"/>
        </w:rPr>
        <w:t xml:space="preserve"> all the labelling requirements as stipulated in Paragraph </w:t>
      </w:r>
      <w:r w:rsidR="00B75FD7" w:rsidRPr="003217DB">
        <w:rPr>
          <w:rStyle w:val="normaltextrun"/>
          <w:rFonts w:ascii="Aptos" w:hAnsi="Aptos"/>
          <w:b/>
          <w:sz w:val="21"/>
          <w:szCs w:val="21"/>
        </w:rPr>
        <w:t>18.15.</w:t>
      </w:r>
      <w:r w:rsidR="00B75FD7" w:rsidRPr="003217DB">
        <w:rPr>
          <w:rFonts w:cs="Arial"/>
        </w:rPr>
        <w:t xml:space="preserve"> </w:t>
      </w:r>
    </w:p>
    <w:p w14:paraId="38029220" w14:textId="77777777" w:rsidR="001458D6" w:rsidRPr="00E97959" w:rsidRDefault="001458D6" w:rsidP="001458D6">
      <w:pPr>
        <w:pStyle w:val="ListParagraph"/>
        <w:numPr>
          <w:ilvl w:val="3"/>
          <w:numId w:val="1"/>
        </w:numPr>
        <w:jc w:val="both"/>
        <w:rPr>
          <w:rFonts w:ascii="Aptos" w:hAnsi="Aptos" w:cs="Arial"/>
          <w:sz w:val="21"/>
          <w:szCs w:val="21"/>
        </w:rPr>
      </w:pPr>
      <w:r w:rsidRPr="00E97959">
        <w:rPr>
          <w:rFonts w:ascii="Aptos" w:hAnsi="Aptos" w:cs="Arial"/>
          <w:sz w:val="21"/>
          <w:szCs w:val="21"/>
        </w:rPr>
        <w:t xml:space="preserve">It is the responsibility of the bidder to ensure that correct contact details are provided in the bid document and to ensure that samples are submitted on time, at the correct venue. </w:t>
      </w:r>
    </w:p>
    <w:p w14:paraId="55AC9863" w14:textId="77777777" w:rsidR="001458D6" w:rsidRPr="00E97959" w:rsidRDefault="001458D6" w:rsidP="001458D6">
      <w:pPr>
        <w:pStyle w:val="ListParagraph"/>
        <w:numPr>
          <w:ilvl w:val="3"/>
          <w:numId w:val="1"/>
        </w:numPr>
        <w:jc w:val="both"/>
        <w:rPr>
          <w:rFonts w:ascii="Aptos" w:hAnsi="Aptos" w:cs="Arial"/>
          <w:sz w:val="21"/>
          <w:szCs w:val="21"/>
        </w:rPr>
      </w:pPr>
      <w:r w:rsidRPr="00E97959">
        <w:rPr>
          <w:rFonts w:ascii="Aptos" w:hAnsi="Aptos" w:cs="Arial"/>
          <w:sz w:val="21"/>
          <w:szCs w:val="21"/>
        </w:rPr>
        <w:t>Where different sizes of the same item are called for against different item numbers, samples of each size must be submitted.</w:t>
      </w:r>
    </w:p>
    <w:p w14:paraId="595EE1BC" w14:textId="77777777" w:rsidR="001458D6" w:rsidRPr="00E97959" w:rsidRDefault="001458D6" w:rsidP="001458D6">
      <w:pPr>
        <w:pStyle w:val="ListParagraph"/>
        <w:numPr>
          <w:ilvl w:val="3"/>
          <w:numId w:val="1"/>
        </w:numPr>
        <w:jc w:val="both"/>
        <w:rPr>
          <w:rFonts w:ascii="Aptos" w:hAnsi="Aptos" w:cs="Arial"/>
          <w:sz w:val="21"/>
          <w:szCs w:val="21"/>
        </w:rPr>
      </w:pPr>
      <w:r w:rsidRPr="00E97959">
        <w:rPr>
          <w:rFonts w:ascii="Aptos" w:hAnsi="Aptos" w:cs="Arial"/>
          <w:sz w:val="21"/>
          <w:szCs w:val="21"/>
        </w:rPr>
        <w:t>All samples submitted must be a true representation of the product that will be supplied during the contract period. Must be in the original pack and comply with labelling requirements.</w:t>
      </w:r>
    </w:p>
    <w:p w14:paraId="2FD900CA" w14:textId="6BBE2A9A" w:rsidR="001458D6" w:rsidRPr="001458D6" w:rsidRDefault="001458D6" w:rsidP="001458D6">
      <w:pPr>
        <w:pStyle w:val="ListParagraph"/>
        <w:numPr>
          <w:ilvl w:val="3"/>
          <w:numId w:val="1"/>
        </w:numPr>
        <w:jc w:val="both"/>
        <w:rPr>
          <w:rStyle w:val="normaltextrun"/>
          <w:rFonts w:ascii="Aptos" w:hAnsi="Aptos" w:cs="Arial"/>
          <w:sz w:val="21"/>
          <w:szCs w:val="21"/>
        </w:rPr>
      </w:pPr>
      <w:r w:rsidRPr="00E97959">
        <w:rPr>
          <w:rFonts w:ascii="Aptos" w:hAnsi="Aptos" w:cs="Arial"/>
          <w:sz w:val="21"/>
          <w:szCs w:val="21"/>
        </w:rPr>
        <w:t>The quantity of samples required for each item is indicated in Annexure A</w:t>
      </w:r>
      <w:r>
        <w:rPr>
          <w:rFonts w:ascii="Aptos" w:hAnsi="Aptos" w:cs="Arial"/>
          <w:sz w:val="21"/>
          <w:szCs w:val="21"/>
        </w:rPr>
        <w:t>,</w:t>
      </w:r>
      <w:r w:rsidRPr="00E97959">
        <w:rPr>
          <w:rFonts w:ascii="Aptos" w:hAnsi="Aptos" w:cs="Arial"/>
          <w:sz w:val="21"/>
          <w:szCs w:val="21"/>
        </w:rPr>
        <w:t xml:space="preserve"> Technical Specification. </w:t>
      </w:r>
    </w:p>
    <w:bookmarkEnd w:id="56"/>
    <w:p w14:paraId="5E1046CE" w14:textId="5670AA7B" w:rsidR="006B3725" w:rsidRDefault="006B3725" w:rsidP="006B3725">
      <w:pPr>
        <w:pStyle w:val="ListParagraph"/>
        <w:numPr>
          <w:ilvl w:val="3"/>
          <w:numId w:val="1"/>
        </w:numPr>
        <w:jc w:val="both"/>
        <w:rPr>
          <w:rStyle w:val="normaltextrun"/>
          <w:rFonts w:ascii="Aptos" w:hAnsi="Aptos"/>
          <w:bCs/>
          <w:sz w:val="21"/>
          <w:szCs w:val="21"/>
        </w:rPr>
      </w:pPr>
      <w:r w:rsidRPr="006B3725">
        <w:rPr>
          <w:rStyle w:val="normaltextrun"/>
          <w:rFonts w:ascii="Aptos" w:hAnsi="Aptos"/>
          <w:bCs/>
          <w:sz w:val="21"/>
          <w:szCs w:val="21"/>
        </w:rPr>
        <w:t xml:space="preserve">Where </w:t>
      </w:r>
      <w:r w:rsidR="00472A19">
        <w:rPr>
          <w:rStyle w:val="normaltextrun"/>
          <w:rFonts w:ascii="Aptos" w:hAnsi="Aptos"/>
          <w:bCs/>
          <w:sz w:val="21"/>
          <w:szCs w:val="21"/>
        </w:rPr>
        <w:t>required</w:t>
      </w:r>
      <w:r w:rsidRPr="006B3725">
        <w:rPr>
          <w:rStyle w:val="normaltextrun"/>
          <w:rFonts w:ascii="Aptos" w:hAnsi="Aptos"/>
          <w:bCs/>
          <w:sz w:val="21"/>
          <w:szCs w:val="21"/>
        </w:rPr>
        <w:t xml:space="preserve">, the BEC may </w:t>
      </w:r>
      <w:r w:rsidR="00AA072C">
        <w:rPr>
          <w:rStyle w:val="normaltextrun"/>
          <w:rFonts w:ascii="Aptos" w:hAnsi="Aptos"/>
          <w:bCs/>
          <w:sz w:val="21"/>
          <w:szCs w:val="21"/>
        </w:rPr>
        <w:t xml:space="preserve">request that bidders submit </w:t>
      </w:r>
      <w:r w:rsidR="000F2BEA">
        <w:rPr>
          <w:rStyle w:val="normaltextrun"/>
          <w:rFonts w:ascii="Aptos" w:hAnsi="Aptos"/>
          <w:bCs/>
          <w:sz w:val="21"/>
          <w:szCs w:val="21"/>
        </w:rPr>
        <w:t xml:space="preserve">additional </w:t>
      </w:r>
      <w:r w:rsidR="00AA072C">
        <w:rPr>
          <w:rStyle w:val="normaltextrun"/>
          <w:rFonts w:ascii="Aptos" w:hAnsi="Aptos"/>
          <w:bCs/>
          <w:sz w:val="21"/>
          <w:szCs w:val="21"/>
        </w:rPr>
        <w:t>samples to any S</w:t>
      </w:r>
      <w:r w:rsidRPr="006B3725">
        <w:rPr>
          <w:rStyle w:val="normaltextrun"/>
          <w:rFonts w:ascii="Aptos" w:hAnsi="Aptos"/>
          <w:bCs/>
          <w:sz w:val="21"/>
          <w:szCs w:val="21"/>
        </w:rPr>
        <w:t xml:space="preserve">tate facility </w:t>
      </w:r>
      <w:r w:rsidR="00AA072C">
        <w:rPr>
          <w:rStyle w:val="normaltextrun"/>
          <w:rFonts w:ascii="Aptos" w:hAnsi="Aptos"/>
          <w:bCs/>
          <w:sz w:val="21"/>
          <w:szCs w:val="21"/>
        </w:rPr>
        <w:t xml:space="preserve">to conduct further evaluations </w:t>
      </w:r>
      <w:r w:rsidRPr="006B3725">
        <w:rPr>
          <w:rStyle w:val="normaltextrun"/>
          <w:rFonts w:ascii="Aptos" w:hAnsi="Aptos"/>
          <w:bCs/>
          <w:sz w:val="21"/>
          <w:szCs w:val="21"/>
        </w:rPr>
        <w:t xml:space="preserve">to verify compliance with the technical specifications. In this case, this will be arranged with the bidder. </w:t>
      </w:r>
    </w:p>
    <w:p w14:paraId="1B70884A" w14:textId="40BD602B" w:rsidR="00721F2A" w:rsidRPr="00721F2A" w:rsidRDefault="00721F2A" w:rsidP="00721F2A">
      <w:pPr>
        <w:pStyle w:val="ListParagraph"/>
        <w:numPr>
          <w:ilvl w:val="3"/>
          <w:numId w:val="1"/>
        </w:numPr>
        <w:jc w:val="both"/>
        <w:rPr>
          <w:rStyle w:val="normaltextrun"/>
          <w:rFonts w:ascii="Aptos" w:hAnsi="Aptos"/>
          <w:bCs/>
          <w:sz w:val="21"/>
          <w:szCs w:val="21"/>
        </w:rPr>
      </w:pPr>
      <w:r w:rsidRPr="00721F2A">
        <w:rPr>
          <w:rStyle w:val="normaltextrun"/>
          <w:rFonts w:ascii="Aptos" w:hAnsi="Aptos"/>
          <w:bCs/>
          <w:sz w:val="21"/>
          <w:szCs w:val="21"/>
        </w:rPr>
        <w:t xml:space="preserve">During </w:t>
      </w:r>
      <w:r w:rsidR="00AA072C">
        <w:rPr>
          <w:rStyle w:val="normaltextrun"/>
          <w:rFonts w:ascii="Aptos" w:hAnsi="Aptos"/>
          <w:bCs/>
          <w:sz w:val="21"/>
          <w:szCs w:val="21"/>
        </w:rPr>
        <w:t xml:space="preserve">these </w:t>
      </w:r>
      <w:r w:rsidRPr="00721F2A">
        <w:rPr>
          <w:rStyle w:val="normaltextrun"/>
          <w:rFonts w:ascii="Aptos" w:hAnsi="Aptos"/>
          <w:bCs/>
          <w:sz w:val="21"/>
          <w:szCs w:val="21"/>
        </w:rPr>
        <w:t>visual screening</w:t>
      </w:r>
      <w:r w:rsidR="00AA072C">
        <w:rPr>
          <w:rStyle w:val="normaltextrun"/>
          <w:rFonts w:ascii="Aptos" w:hAnsi="Aptos"/>
          <w:bCs/>
          <w:sz w:val="21"/>
          <w:szCs w:val="21"/>
        </w:rPr>
        <w:t xml:space="preserve"> evaluations</w:t>
      </w:r>
      <w:r w:rsidRPr="00721F2A">
        <w:rPr>
          <w:rStyle w:val="normaltextrun"/>
          <w:rFonts w:ascii="Aptos" w:hAnsi="Aptos"/>
          <w:bCs/>
          <w:sz w:val="21"/>
          <w:szCs w:val="21"/>
        </w:rPr>
        <w:t xml:space="preserve">, any medical examination </w:t>
      </w:r>
      <w:r>
        <w:rPr>
          <w:rStyle w:val="normaltextrun"/>
          <w:rFonts w:ascii="Aptos" w:hAnsi="Aptos"/>
          <w:bCs/>
          <w:sz w:val="21"/>
          <w:szCs w:val="21"/>
        </w:rPr>
        <w:t xml:space="preserve">and surgical </w:t>
      </w:r>
      <w:r w:rsidRPr="00721F2A">
        <w:rPr>
          <w:rStyle w:val="normaltextrun"/>
          <w:rFonts w:ascii="Aptos" w:hAnsi="Aptos"/>
          <w:bCs/>
          <w:sz w:val="21"/>
          <w:szCs w:val="21"/>
        </w:rPr>
        <w:t xml:space="preserve">glove samples that are not </w:t>
      </w:r>
      <w:r>
        <w:rPr>
          <w:rStyle w:val="normaltextrun"/>
          <w:rFonts w:ascii="Aptos" w:hAnsi="Aptos"/>
          <w:bCs/>
          <w:sz w:val="21"/>
          <w:szCs w:val="21"/>
        </w:rPr>
        <w:t>user-friendly</w:t>
      </w:r>
      <w:r w:rsidRPr="00721F2A">
        <w:rPr>
          <w:rStyle w:val="normaltextrun"/>
          <w:rFonts w:ascii="Aptos" w:hAnsi="Aptos"/>
          <w:bCs/>
          <w:sz w:val="21"/>
          <w:szCs w:val="21"/>
        </w:rPr>
        <w:t xml:space="preserve"> for clinical application, that tear easily, or whose </w:t>
      </w:r>
      <w:r>
        <w:rPr>
          <w:rStyle w:val="normaltextrun"/>
          <w:rFonts w:ascii="Aptos" w:hAnsi="Aptos"/>
          <w:bCs/>
          <w:sz w:val="21"/>
          <w:szCs w:val="21"/>
        </w:rPr>
        <w:t>peel-apart</w:t>
      </w:r>
      <w:r w:rsidRPr="00721F2A">
        <w:rPr>
          <w:rStyle w:val="normaltextrun"/>
          <w:rFonts w:ascii="Aptos" w:hAnsi="Aptos"/>
          <w:bCs/>
          <w:sz w:val="21"/>
          <w:szCs w:val="21"/>
        </w:rPr>
        <w:t xml:space="preserve"> packaging compromises sterility or poses an infection risk shall be disqualified on these grounds</w:t>
      </w:r>
      <w:r w:rsidR="00AA072C">
        <w:rPr>
          <w:rStyle w:val="normaltextrun"/>
          <w:rFonts w:ascii="Aptos" w:hAnsi="Aptos"/>
          <w:bCs/>
          <w:sz w:val="21"/>
          <w:szCs w:val="21"/>
        </w:rPr>
        <w:t>.</w:t>
      </w:r>
    </w:p>
    <w:p w14:paraId="31794579" w14:textId="77777777" w:rsidR="006B3725" w:rsidRPr="00721F2A" w:rsidRDefault="006B3725" w:rsidP="00AA072C">
      <w:pPr>
        <w:pStyle w:val="ListParagraph"/>
        <w:numPr>
          <w:ilvl w:val="3"/>
          <w:numId w:val="1"/>
        </w:numPr>
        <w:rPr>
          <w:rStyle w:val="normaltextrun"/>
          <w:rFonts w:ascii="Aptos" w:hAnsi="Aptos"/>
          <w:b/>
          <w:bCs/>
          <w:color w:val="000000"/>
          <w:sz w:val="21"/>
          <w:szCs w:val="21"/>
          <w:shd w:val="clear" w:color="auto" w:fill="FFFFFF"/>
        </w:rPr>
      </w:pPr>
      <w:r w:rsidRPr="00721F2A">
        <w:rPr>
          <w:rStyle w:val="normaltextrun"/>
          <w:rFonts w:ascii="Aptos" w:hAnsi="Aptos"/>
          <w:b/>
          <w:bCs/>
          <w:color w:val="000000"/>
          <w:sz w:val="21"/>
          <w:szCs w:val="21"/>
          <w:shd w:val="clear" w:color="auto" w:fill="FFFFFF"/>
        </w:rPr>
        <w:lastRenderedPageBreak/>
        <w:t xml:space="preserve">Sterility </w:t>
      </w:r>
    </w:p>
    <w:p w14:paraId="62D0AC94" w14:textId="2FEAF403" w:rsidR="00AA072C" w:rsidRPr="00AA072C" w:rsidRDefault="00AA072C" w:rsidP="003217DB">
      <w:pPr>
        <w:pStyle w:val="ListParagraph"/>
        <w:numPr>
          <w:ilvl w:val="4"/>
          <w:numId w:val="1"/>
        </w:numPr>
        <w:jc w:val="both"/>
        <w:rPr>
          <w:rStyle w:val="normaltextrun"/>
          <w:rFonts w:ascii="Aptos" w:hAnsi="Aptos"/>
          <w:bCs/>
          <w:sz w:val="21"/>
          <w:szCs w:val="21"/>
        </w:rPr>
      </w:pPr>
      <w:r w:rsidRPr="00AA072C">
        <w:rPr>
          <w:rStyle w:val="normaltextrun"/>
          <w:rFonts w:ascii="Aptos" w:hAnsi="Aptos"/>
          <w:bCs/>
          <w:sz w:val="21"/>
          <w:szCs w:val="21"/>
        </w:rPr>
        <w:t xml:space="preserve">Where the technical specification requires items to be sterile, the sterilization processes applied to the medical </w:t>
      </w:r>
      <w:r w:rsidR="003217DB">
        <w:rPr>
          <w:rStyle w:val="normaltextrun"/>
          <w:rFonts w:ascii="Aptos" w:hAnsi="Aptos"/>
          <w:bCs/>
          <w:sz w:val="21"/>
          <w:szCs w:val="21"/>
        </w:rPr>
        <w:t xml:space="preserve">gloves and the packaging method (such as individually packaged) </w:t>
      </w:r>
      <w:r w:rsidRPr="00AA072C">
        <w:rPr>
          <w:rStyle w:val="normaltextrun"/>
          <w:rFonts w:ascii="Aptos" w:hAnsi="Aptos"/>
          <w:bCs/>
          <w:sz w:val="21"/>
          <w:szCs w:val="21"/>
        </w:rPr>
        <w:t>must comply with the requirements of the relevant applicable standards.</w:t>
      </w:r>
    </w:p>
    <w:p w14:paraId="23DCF5EC" w14:textId="251AAD06" w:rsidR="00AA072C" w:rsidRPr="00AA072C" w:rsidRDefault="00AA072C" w:rsidP="00AA072C">
      <w:pPr>
        <w:pStyle w:val="ListParagraph"/>
        <w:numPr>
          <w:ilvl w:val="4"/>
          <w:numId w:val="1"/>
        </w:numPr>
        <w:rPr>
          <w:rStyle w:val="normaltextrun"/>
          <w:rFonts w:ascii="Aptos" w:hAnsi="Aptos"/>
          <w:bCs/>
          <w:sz w:val="21"/>
          <w:szCs w:val="21"/>
        </w:rPr>
      </w:pPr>
      <w:r w:rsidRPr="00AA072C">
        <w:rPr>
          <w:rStyle w:val="normaltextrun"/>
          <w:rFonts w:ascii="Aptos" w:hAnsi="Aptos"/>
          <w:bCs/>
          <w:sz w:val="21"/>
          <w:szCs w:val="21"/>
        </w:rPr>
        <w:t xml:space="preserve">Bidders must submit a Declaration of Sterility together with the sample for all items where sterility is specified as a requirement. Any sterilization method that does not comply with the required standards will result in </w:t>
      </w:r>
      <w:r>
        <w:rPr>
          <w:rStyle w:val="normaltextrun"/>
          <w:rFonts w:ascii="Aptos" w:hAnsi="Aptos"/>
          <w:bCs/>
          <w:sz w:val="21"/>
          <w:szCs w:val="21"/>
        </w:rPr>
        <w:t xml:space="preserve">the </w:t>
      </w:r>
      <w:r w:rsidRPr="00AA072C">
        <w:rPr>
          <w:rStyle w:val="normaltextrun"/>
          <w:rFonts w:ascii="Aptos" w:hAnsi="Aptos"/>
          <w:bCs/>
          <w:sz w:val="21"/>
          <w:szCs w:val="21"/>
        </w:rPr>
        <w:t>disqualification of the affected item.</w:t>
      </w:r>
      <w:r w:rsidR="003217DB">
        <w:rPr>
          <w:rStyle w:val="normaltextrun"/>
          <w:rFonts w:ascii="Aptos" w:hAnsi="Aptos"/>
          <w:bCs/>
          <w:sz w:val="21"/>
          <w:szCs w:val="21"/>
        </w:rPr>
        <w:t xml:space="preserve"> The declaration of sterility will only be requested to be submitted by bidders who have been requested to submit samples. </w:t>
      </w:r>
    </w:p>
    <w:p w14:paraId="333D69FB" w14:textId="262CC534" w:rsidR="00AA072C" w:rsidRPr="00AA072C" w:rsidRDefault="00AA072C" w:rsidP="00AA072C">
      <w:pPr>
        <w:pStyle w:val="ListParagraph"/>
        <w:numPr>
          <w:ilvl w:val="4"/>
          <w:numId w:val="1"/>
        </w:numPr>
        <w:rPr>
          <w:rStyle w:val="normaltextrun"/>
          <w:rFonts w:ascii="Aptos" w:hAnsi="Aptos"/>
          <w:bCs/>
          <w:sz w:val="21"/>
          <w:szCs w:val="21"/>
        </w:rPr>
      </w:pPr>
      <w:r w:rsidRPr="00AA072C">
        <w:rPr>
          <w:rStyle w:val="normaltextrun"/>
          <w:rFonts w:ascii="Aptos" w:hAnsi="Aptos"/>
          <w:bCs/>
          <w:sz w:val="21"/>
          <w:szCs w:val="21"/>
        </w:rPr>
        <w:t xml:space="preserve">For all products that require sterility, the </w:t>
      </w:r>
      <w:r w:rsidR="003217DB">
        <w:rPr>
          <w:rStyle w:val="normaltextrun"/>
          <w:rFonts w:ascii="Aptos" w:hAnsi="Aptos"/>
          <w:bCs/>
          <w:sz w:val="21"/>
          <w:szCs w:val="21"/>
        </w:rPr>
        <w:t>product's</w:t>
      </w:r>
      <w:r w:rsidRPr="00AA072C">
        <w:rPr>
          <w:rStyle w:val="normaltextrun"/>
          <w:rFonts w:ascii="Aptos" w:hAnsi="Aptos"/>
          <w:bCs/>
          <w:sz w:val="21"/>
          <w:szCs w:val="21"/>
        </w:rPr>
        <w:t xml:space="preserve"> </w:t>
      </w:r>
      <w:r w:rsidR="003217DB">
        <w:rPr>
          <w:rStyle w:val="normaltextrun"/>
          <w:rFonts w:ascii="Aptos" w:hAnsi="Aptos"/>
          <w:bCs/>
          <w:sz w:val="21"/>
          <w:szCs w:val="21"/>
        </w:rPr>
        <w:t xml:space="preserve">primary </w:t>
      </w:r>
      <w:r w:rsidRPr="00AA072C">
        <w:rPr>
          <w:rStyle w:val="normaltextrun"/>
          <w:rFonts w:ascii="Aptos" w:hAnsi="Aptos"/>
          <w:bCs/>
          <w:sz w:val="21"/>
          <w:szCs w:val="21"/>
        </w:rPr>
        <w:t>packaging must clearly indicate that the item is sterile.</w:t>
      </w:r>
    </w:p>
    <w:p w14:paraId="290A8F78" w14:textId="4BEDFC4A" w:rsidR="006B3725" w:rsidRPr="003217DB" w:rsidRDefault="006B3725" w:rsidP="00803F33">
      <w:pPr>
        <w:pStyle w:val="ListParagraph"/>
        <w:numPr>
          <w:ilvl w:val="3"/>
          <w:numId w:val="1"/>
        </w:numPr>
        <w:jc w:val="both"/>
        <w:rPr>
          <w:rStyle w:val="normaltextrun"/>
          <w:rFonts w:ascii="Aptos" w:hAnsi="Aptos"/>
          <w:b/>
          <w:bCs/>
          <w:color w:val="000000"/>
          <w:sz w:val="21"/>
          <w:szCs w:val="21"/>
          <w:u w:val="single"/>
          <w:shd w:val="clear" w:color="auto" w:fill="FFFFFF"/>
        </w:rPr>
      </w:pPr>
      <w:r w:rsidRPr="003217DB">
        <w:rPr>
          <w:rStyle w:val="normaltextrun"/>
          <w:rFonts w:ascii="Aptos" w:hAnsi="Aptos"/>
          <w:b/>
          <w:bCs/>
          <w:color w:val="000000"/>
          <w:sz w:val="21"/>
          <w:szCs w:val="21"/>
          <w:u w:val="single"/>
          <w:shd w:val="clear" w:color="auto" w:fill="FFFFFF"/>
        </w:rPr>
        <w:t>Marking of samples to be submitted for Visual Screen Evaluation</w:t>
      </w:r>
    </w:p>
    <w:p w14:paraId="152EA691" w14:textId="58D3826D" w:rsidR="006B3725" w:rsidRPr="00E97959" w:rsidRDefault="006B3725" w:rsidP="00E97959">
      <w:pPr>
        <w:pStyle w:val="ListParagraph"/>
        <w:numPr>
          <w:ilvl w:val="4"/>
          <w:numId w:val="1"/>
        </w:numPr>
        <w:jc w:val="both"/>
        <w:rPr>
          <w:rFonts w:ascii="Aptos" w:hAnsi="Aptos" w:cs="Arial"/>
          <w:sz w:val="21"/>
          <w:szCs w:val="21"/>
        </w:rPr>
      </w:pPr>
      <w:r w:rsidRPr="00E97959">
        <w:rPr>
          <w:rFonts w:ascii="Aptos" w:hAnsi="Aptos" w:cs="Arial"/>
          <w:sz w:val="21"/>
          <w:szCs w:val="21"/>
        </w:rPr>
        <w:t>Samples must be marked on the outside with the bid number, bid item number, and the bidder’s name.</w:t>
      </w:r>
    </w:p>
    <w:p w14:paraId="39B8D674" w14:textId="77777777" w:rsidR="006B3725" w:rsidRPr="00E97959" w:rsidRDefault="006B3725" w:rsidP="00E97959">
      <w:pPr>
        <w:pStyle w:val="ListParagraph"/>
        <w:numPr>
          <w:ilvl w:val="4"/>
          <w:numId w:val="1"/>
        </w:numPr>
        <w:jc w:val="both"/>
        <w:rPr>
          <w:rFonts w:ascii="Aptos" w:hAnsi="Aptos" w:cs="Arial"/>
          <w:sz w:val="21"/>
          <w:szCs w:val="21"/>
        </w:rPr>
      </w:pPr>
      <w:r w:rsidRPr="00E97959">
        <w:rPr>
          <w:rFonts w:ascii="Aptos" w:hAnsi="Aptos" w:cs="Arial"/>
          <w:sz w:val="21"/>
          <w:szCs w:val="21"/>
        </w:rPr>
        <w:t>Failure to comply with this condition may invalidate the bid against the relevant item.</w:t>
      </w:r>
    </w:p>
    <w:p w14:paraId="75321E19" w14:textId="77777777" w:rsidR="008A07AB" w:rsidRPr="008A07AB" w:rsidRDefault="006B3725" w:rsidP="00AA072C">
      <w:pPr>
        <w:pStyle w:val="ListParagraph"/>
        <w:numPr>
          <w:ilvl w:val="3"/>
          <w:numId w:val="1"/>
        </w:numPr>
        <w:rPr>
          <w:rStyle w:val="normaltextrun"/>
          <w:b/>
          <w:bCs/>
          <w:color w:val="000000"/>
          <w:u w:val="single"/>
          <w:shd w:val="clear" w:color="auto" w:fill="FFFFFF"/>
        </w:rPr>
      </w:pPr>
      <w:r w:rsidRPr="00E97959">
        <w:rPr>
          <w:rStyle w:val="normaltextrun"/>
          <w:rFonts w:ascii="Aptos" w:hAnsi="Aptos"/>
          <w:b/>
          <w:bCs/>
          <w:color w:val="000000"/>
          <w:sz w:val="21"/>
          <w:szCs w:val="21"/>
          <w:u w:val="single"/>
          <w:shd w:val="clear" w:color="auto" w:fill="FFFFFF"/>
        </w:rPr>
        <w:t>Collection of all samples</w:t>
      </w:r>
      <w:r w:rsidRPr="008A07AB">
        <w:rPr>
          <w:rStyle w:val="normaltextrun"/>
          <w:rFonts w:ascii="Aptos" w:hAnsi="Aptos"/>
          <w:color w:val="000000"/>
          <w:sz w:val="21"/>
          <w:szCs w:val="21"/>
          <w:u w:val="single"/>
          <w:shd w:val="clear" w:color="auto" w:fill="FFFFFF"/>
        </w:rPr>
        <w:t xml:space="preserve"> </w:t>
      </w:r>
    </w:p>
    <w:p w14:paraId="45852D96" w14:textId="77777777" w:rsidR="00AA072C" w:rsidRDefault="006B3725" w:rsidP="008A07AB">
      <w:pPr>
        <w:pStyle w:val="ListParagraph"/>
        <w:numPr>
          <w:ilvl w:val="4"/>
          <w:numId w:val="1"/>
        </w:numPr>
        <w:jc w:val="both"/>
        <w:rPr>
          <w:rFonts w:ascii="Aptos" w:hAnsi="Aptos" w:cs="Arial"/>
          <w:sz w:val="21"/>
          <w:szCs w:val="21"/>
        </w:rPr>
      </w:pPr>
      <w:r w:rsidRPr="00E97959">
        <w:rPr>
          <w:rFonts w:ascii="Aptos" w:hAnsi="Aptos" w:cs="Arial"/>
          <w:sz w:val="21"/>
          <w:szCs w:val="21"/>
        </w:rPr>
        <w:t xml:space="preserve">Bidders will be informed of the date and time for which samples must be collected. This date may be immediately after the evaluation has been finalized. Bidders must take note that samples may not be in the same condition as when they were submitted due to the methods that may have been applied when evaluating the product. </w:t>
      </w:r>
    </w:p>
    <w:p w14:paraId="27B28217" w14:textId="54A156AB" w:rsidR="00DB06BE" w:rsidRDefault="006B3725" w:rsidP="008A07AB">
      <w:pPr>
        <w:pStyle w:val="ListParagraph"/>
        <w:numPr>
          <w:ilvl w:val="4"/>
          <w:numId w:val="1"/>
        </w:numPr>
        <w:jc w:val="both"/>
        <w:rPr>
          <w:rFonts w:ascii="Aptos" w:hAnsi="Aptos" w:cs="Arial"/>
          <w:sz w:val="21"/>
          <w:szCs w:val="21"/>
        </w:rPr>
      </w:pPr>
      <w:r w:rsidRPr="00E97959">
        <w:rPr>
          <w:rFonts w:ascii="Aptos" w:hAnsi="Aptos" w:cs="Arial"/>
          <w:sz w:val="21"/>
          <w:szCs w:val="21"/>
        </w:rPr>
        <w:t>Samples not collected within the communicated periods and time frames will be disposed of at the discretion of the State</w:t>
      </w:r>
      <w:r w:rsidR="00AA072C">
        <w:rPr>
          <w:rFonts w:ascii="Aptos" w:hAnsi="Aptos" w:cs="Arial"/>
          <w:sz w:val="21"/>
          <w:szCs w:val="21"/>
        </w:rPr>
        <w:t>,</w:t>
      </w:r>
      <w:r w:rsidRPr="00E97959">
        <w:rPr>
          <w:rFonts w:ascii="Aptos" w:hAnsi="Aptos" w:cs="Arial"/>
          <w:sz w:val="21"/>
          <w:szCs w:val="21"/>
        </w:rPr>
        <w:t xml:space="preserve"> and the National Treasury bears no risk for uncollected samples.</w:t>
      </w:r>
    </w:p>
    <w:p w14:paraId="4C86B2B7" w14:textId="77777777" w:rsidR="00DB06BE" w:rsidRDefault="00DB06BE">
      <w:pPr>
        <w:rPr>
          <w:rFonts w:ascii="Aptos" w:hAnsi="Aptos" w:cs="Arial"/>
          <w:sz w:val="21"/>
          <w:szCs w:val="21"/>
        </w:rPr>
      </w:pPr>
      <w:r>
        <w:rPr>
          <w:rFonts w:ascii="Aptos" w:hAnsi="Aptos" w:cs="Arial"/>
          <w:sz w:val="21"/>
          <w:szCs w:val="21"/>
        </w:rPr>
        <w:br w:type="page"/>
      </w:r>
    </w:p>
    <w:bookmarkEnd w:id="53"/>
    <w:p w14:paraId="5930646A" w14:textId="3F6A4624" w:rsidR="004A7B51" w:rsidRPr="006415F5" w:rsidRDefault="004A7B51" w:rsidP="00184A26">
      <w:pPr>
        <w:pStyle w:val="ListParagraph"/>
        <w:widowControl w:val="0"/>
        <w:numPr>
          <w:ilvl w:val="1"/>
          <w:numId w:val="1"/>
        </w:numPr>
        <w:tabs>
          <w:tab w:val="left" w:pos="851"/>
        </w:tabs>
        <w:spacing w:before="360"/>
        <w:jc w:val="both"/>
        <w:rPr>
          <w:rFonts w:ascii="Aptos" w:hAnsi="Aptos" w:cs="Arial"/>
          <w:b/>
          <w:color w:val="C00000"/>
          <w:sz w:val="21"/>
          <w:szCs w:val="21"/>
        </w:rPr>
      </w:pPr>
      <w:r w:rsidRPr="006415F5">
        <w:rPr>
          <w:rFonts w:ascii="Aptos" w:hAnsi="Aptos" w:cs="Arial"/>
          <w:b/>
          <w:color w:val="C00000"/>
          <w:sz w:val="21"/>
          <w:szCs w:val="21"/>
        </w:rPr>
        <w:lastRenderedPageBreak/>
        <w:t xml:space="preserve">PHASE </w:t>
      </w:r>
      <w:r w:rsidR="004210AF" w:rsidRPr="006415F5">
        <w:rPr>
          <w:rFonts w:ascii="Aptos" w:hAnsi="Aptos" w:cs="Arial"/>
          <w:b/>
          <w:color w:val="C00000"/>
          <w:sz w:val="21"/>
          <w:szCs w:val="21"/>
        </w:rPr>
        <w:t>4</w:t>
      </w:r>
      <w:r w:rsidRPr="006415F5">
        <w:rPr>
          <w:rFonts w:ascii="Aptos" w:hAnsi="Aptos" w:cs="Arial"/>
          <w:b/>
          <w:color w:val="C00000"/>
          <w:sz w:val="21"/>
          <w:szCs w:val="21"/>
        </w:rPr>
        <w:t xml:space="preserve">: PRICE AND </w:t>
      </w:r>
      <w:r w:rsidR="0040499E" w:rsidRPr="006415F5">
        <w:rPr>
          <w:rFonts w:ascii="Aptos" w:hAnsi="Aptos" w:cs="Arial"/>
          <w:b/>
          <w:color w:val="C00000"/>
          <w:sz w:val="21"/>
          <w:szCs w:val="21"/>
        </w:rPr>
        <w:t>SPECIFIC GOALS</w:t>
      </w:r>
    </w:p>
    <w:p w14:paraId="17CE9AC7" w14:textId="78D1561E" w:rsidR="004A7B51" w:rsidRPr="006415F5" w:rsidRDefault="004A7B51" w:rsidP="00D852B8">
      <w:pPr>
        <w:pStyle w:val="ListParagraph"/>
        <w:widowControl w:val="0"/>
        <w:numPr>
          <w:ilvl w:val="2"/>
          <w:numId w:val="4"/>
        </w:numPr>
        <w:jc w:val="both"/>
        <w:rPr>
          <w:rFonts w:ascii="Aptos" w:hAnsi="Aptos"/>
          <w:b/>
          <w:sz w:val="21"/>
          <w:szCs w:val="21"/>
        </w:rPr>
      </w:pPr>
      <w:r w:rsidRPr="006415F5">
        <w:rPr>
          <w:rFonts w:ascii="Aptos" w:hAnsi="Aptos"/>
          <w:b/>
          <w:sz w:val="21"/>
          <w:szCs w:val="21"/>
        </w:rPr>
        <w:t>Pricing Schedule</w:t>
      </w:r>
      <w:r w:rsidRPr="006415F5">
        <w:rPr>
          <w:rFonts w:ascii="Aptos" w:hAnsi="Aptos" w:cs="Arial"/>
          <w:b/>
          <w:sz w:val="21"/>
          <w:szCs w:val="21"/>
        </w:rPr>
        <w:t xml:space="preserve"> and </w:t>
      </w:r>
      <w:r w:rsidR="00605820" w:rsidRPr="006415F5">
        <w:rPr>
          <w:rFonts w:ascii="Aptos" w:hAnsi="Aptos" w:cs="Arial"/>
          <w:b/>
          <w:sz w:val="21"/>
          <w:szCs w:val="21"/>
        </w:rPr>
        <w:t>Structure Requirements</w:t>
      </w:r>
    </w:p>
    <w:p w14:paraId="0FE06B93" w14:textId="5DBAFBB8" w:rsidR="004A7B51" w:rsidRPr="006415F5" w:rsidRDefault="004A7B51" w:rsidP="006B2C4D">
      <w:pPr>
        <w:pStyle w:val="ListParagraph"/>
        <w:numPr>
          <w:ilvl w:val="3"/>
          <w:numId w:val="1"/>
        </w:numPr>
        <w:rPr>
          <w:rFonts w:ascii="Aptos" w:hAnsi="Aptos" w:cs="Arial"/>
          <w:sz w:val="21"/>
          <w:szCs w:val="21"/>
        </w:rPr>
      </w:pPr>
      <w:bookmarkStart w:id="57" w:name="_Toc268781566"/>
      <w:bookmarkStart w:id="58" w:name="_Toc268861694"/>
      <w:r w:rsidRPr="006415F5">
        <w:rPr>
          <w:rFonts w:ascii="Aptos" w:hAnsi="Aptos" w:cs="Arial"/>
          <w:sz w:val="21"/>
          <w:szCs w:val="21"/>
        </w:rPr>
        <w:t xml:space="preserve">Prices quoted must be furnished </w:t>
      </w:r>
      <w:r w:rsidR="00102B66" w:rsidRPr="006415F5">
        <w:rPr>
          <w:rFonts w:ascii="Aptos" w:hAnsi="Aptos" w:cs="Arial"/>
          <w:sz w:val="21"/>
          <w:szCs w:val="21"/>
        </w:rPr>
        <w:t>based on</w:t>
      </w:r>
      <w:r w:rsidRPr="006415F5">
        <w:rPr>
          <w:rFonts w:ascii="Aptos" w:hAnsi="Aptos" w:cs="Arial"/>
          <w:sz w:val="21"/>
          <w:szCs w:val="21"/>
        </w:rPr>
        <w:t xml:space="preserve"> “delivered to State facility”</w:t>
      </w:r>
      <w:r w:rsidR="00AA072C">
        <w:rPr>
          <w:rFonts w:ascii="Aptos" w:hAnsi="Aptos" w:cs="Arial"/>
          <w:sz w:val="21"/>
          <w:szCs w:val="21"/>
        </w:rPr>
        <w:t>,</w:t>
      </w:r>
      <w:r w:rsidRPr="006415F5">
        <w:rPr>
          <w:rFonts w:ascii="Aptos" w:hAnsi="Aptos" w:cs="Arial"/>
          <w:sz w:val="21"/>
          <w:szCs w:val="21"/>
        </w:rPr>
        <w:t xml:space="preserve"> country-wide</w:t>
      </w:r>
      <w:r w:rsidR="00AA072C">
        <w:rPr>
          <w:rFonts w:ascii="Aptos" w:hAnsi="Aptos" w:cs="Arial"/>
          <w:sz w:val="21"/>
          <w:szCs w:val="21"/>
        </w:rPr>
        <w:t>,</w:t>
      </w:r>
      <w:r w:rsidRPr="006415F5">
        <w:rPr>
          <w:rFonts w:ascii="Aptos" w:hAnsi="Aptos" w:cs="Arial"/>
          <w:sz w:val="21"/>
          <w:szCs w:val="21"/>
        </w:rPr>
        <w:t xml:space="preserve"> inclusive of VAT.</w:t>
      </w:r>
    </w:p>
    <w:p w14:paraId="2F8BB0BC" w14:textId="64F02CB9" w:rsidR="004A7B51" w:rsidRPr="006415F5" w:rsidRDefault="004A7B51" w:rsidP="006B2C4D">
      <w:pPr>
        <w:pStyle w:val="ListParagraph"/>
        <w:widowControl w:val="0"/>
        <w:numPr>
          <w:ilvl w:val="3"/>
          <w:numId w:val="1"/>
        </w:numPr>
        <w:jc w:val="both"/>
        <w:rPr>
          <w:rFonts w:ascii="Aptos" w:hAnsi="Aptos" w:cs="Arial"/>
          <w:sz w:val="21"/>
          <w:szCs w:val="21"/>
        </w:rPr>
      </w:pPr>
      <w:r w:rsidRPr="006415F5">
        <w:rPr>
          <w:rFonts w:ascii="Aptos" w:hAnsi="Aptos" w:cs="Arial"/>
          <w:sz w:val="21"/>
          <w:szCs w:val="21"/>
        </w:rPr>
        <w:t xml:space="preserve">The pricing schedule provided in this bid forms an integral part of the bid document and bidders must ensure that it is completed without changing the structure thereof. Bidders are required to complete a mandatory Pricing Schedule </w:t>
      </w:r>
      <w:r w:rsidR="00AA072C">
        <w:rPr>
          <w:rFonts w:ascii="Aptos" w:hAnsi="Aptos" w:cs="Arial"/>
          <w:sz w:val="21"/>
          <w:szCs w:val="21"/>
        </w:rPr>
        <w:t>in</w:t>
      </w:r>
      <w:r w:rsidRPr="006415F5">
        <w:rPr>
          <w:rFonts w:ascii="Aptos" w:hAnsi="Aptos" w:cs="Arial"/>
          <w:sz w:val="21"/>
          <w:szCs w:val="21"/>
        </w:rPr>
        <w:t xml:space="preserve"> response </w:t>
      </w:r>
      <w:r w:rsidR="00102B66" w:rsidRPr="006415F5">
        <w:rPr>
          <w:rFonts w:ascii="Aptos" w:hAnsi="Aptos" w:cs="Arial"/>
          <w:sz w:val="21"/>
          <w:szCs w:val="21"/>
        </w:rPr>
        <w:t>to</w:t>
      </w:r>
      <w:r w:rsidRPr="006415F5">
        <w:rPr>
          <w:rFonts w:ascii="Aptos" w:hAnsi="Aptos" w:cs="Arial"/>
          <w:sz w:val="21"/>
          <w:szCs w:val="21"/>
        </w:rPr>
        <w:t xml:space="preserve"> how much the items offered will be charged. </w:t>
      </w:r>
    </w:p>
    <w:p w14:paraId="1D07D6F8" w14:textId="54796F58" w:rsidR="004A7B51" w:rsidRPr="006415F5" w:rsidRDefault="004A7B51" w:rsidP="006B2C4D">
      <w:pPr>
        <w:pStyle w:val="ListParagraph"/>
        <w:widowControl w:val="0"/>
        <w:numPr>
          <w:ilvl w:val="3"/>
          <w:numId w:val="1"/>
        </w:numPr>
        <w:jc w:val="both"/>
        <w:rPr>
          <w:rFonts w:ascii="Aptos" w:hAnsi="Aptos"/>
          <w:sz w:val="21"/>
          <w:szCs w:val="21"/>
        </w:rPr>
      </w:pPr>
      <w:r w:rsidRPr="006415F5">
        <w:rPr>
          <w:rFonts w:ascii="Aptos" w:hAnsi="Aptos"/>
          <w:sz w:val="21"/>
          <w:szCs w:val="21"/>
        </w:rPr>
        <w:t xml:space="preserve">Due diligence on </w:t>
      </w:r>
      <w:r w:rsidR="00102B66" w:rsidRPr="006415F5">
        <w:rPr>
          <w:rFonts w:ascii="Aptos" w:hAnsi="Aptos"/>
          <w:sz w:val="21"/>
          <w:szCs w:val="21"/>
        </w:rPr>
        <w:t>market-related</w:t>
      </w:r>
      <w:r w:rsidRPr="006415F5">
        <w:rPr>
          <w:rFonts w:ascii="Aptos" w:hAnsi="Aptos"/>
          <w:sz w:val="21"/>
          <w:szCs w:val="21"/>
        </w:rPr>
        <w:t xml:space="preserve"> pricing reasonability may be conducted. The State </w:t>
      </w:r>
      <w:r w:rsidR="00605820" w:rsidRPr="006415F5">
        <w:rPr>
          <w:rFonts w:ascii="Aptos" w:hAnsi="Aptos"/>
          <w:sz w:val="21"/>
          <w:szCs w:val="21"/>
        </w:rPr>
        <w:t>reserves</w:t>
      </w:r>
      <w:r w:rsidRPr="006415F5">
        <w:rPr>
          <w:rFonts w:ascii="Aptos" w:hAnsi="Aptos"/>
          <w:sz w:val="21"/>
          <w:szCs w:val="21"/>
        </w:rPr>
        <w:t xml:space="preserve"> the right to disqualify bid offers </w:t>
      </w:r>
      <w:r w:rsidR="00605820" w:rsidRPr="006415F5">
        <w:rPr>
          <w:rFonts w:ascii="Aptos" w:hAnsi="Aptos"/>
          <w:sz w:val="21"/>
          <w:szCs w:val="21"/>
        </w:rPr>
        <w:t>that</w:t>
      </w:r>
      <w:r w:rsidRPr="006415F5">
        <w:rPr>
          <w:rFonts w:ascii="Aptos" w:hAnsi="Aptos"/>
          <w:sz w:val="21"/>
          <w:szCs w:val="21"/>
        </w:rPr>
        <w:t xml:space="preserve"> are </w:t>
      </w:r>
      <w:r w:rsidR="00102B66" w:rsidRPr="006415F5">
        <w:rPr>
          <w:rFonts w:ascii="Aptos" w:hAnsi="Aptos"/>
          <w:sz w:val="21"/>
          <w:szCs w:val="21"/>
        </w:rPr>
        <w:t>under-quoted</w:t>
      </w:r>
      <w:r w:rsidRPr="006415F5">
        <w:rPr>
          <w:rFonts w:ascii="Aptos" w:hAnsi="Aptos"/>
          <w:sz w:val="21"/>
          <w:szCs w:val="21"/>
        </w:rPr>
        <w:t xml:space="preserve"> and or are above market value. In this case, the bidder may be required to submit supporting </w:t>
      </w:r>
      <w:r w:rsidR="00242844" w:rsidRPr="006415F5">
        <w:rPr>
          <w:rFonts w:ascii="Aptos" w:hAnsi="Aptos"/>
          <w:sz w:val="21"/>
          <w:szCs w:val="21"/>
        </w:rPr>
        <w:t>documentation</w:t>
      </w:r>
      <w:r w:rsidRPr="006415F5">
        <w:rPr>
          <w:rFonts w:ascii="Aptos" w:hAnsi="Aptos"/>
          <w:sz w:val="21"/>
          <w:szCs w:val="21"/>
        </w:rPr>
        <w:t xml:space="preserve"> to the State to </w:t>
      </w:r>
      <w:r w:rsidR="00102B66" w:rsidRPr="006415F5">
        <w:rPr>
          <w:rFonts w:ascii="Aptos" w:hAnsi="Aptos"/>
          <w:sz w:val="21"/>
          <w:szCs w:val="21"/>
        </w:rPr>
        <w:t>prove</w:t>
      </w:r>
      <w:r w:rsidRPr="006415F5">
        <w:rPr>
          <w:rFonts w:ascii="Aptos" w:hAnsi="Aptos"/>
          <w:sz w:val="21"/>
          <w:szCs w:val="21"/>
        </w:rPr>
        <w:t xml:space="preserve"> that the pricing is not </w:t>
      </w:r>
      <w:r w:rsidR="00102B66" w:rsidRPr="006415F5">
        <w:rPr>
          <w:rFonts w:ascii="Aptos" w:hAnsi="Aptos"/>
          <w:sz w:val="21"/>
          <w:szCs w:val="21"/>
        </w:rPr>
        <w:t>under-quoted</w:t>
      </w:r>
      <w:r w:rsidRPr="006415F5">
        <w:rPr>
          <w:rFonts w:ascii="Aptos" w:hAnsi="Aptos"/>
          <w:sz w:val="21"/>
          <w:szCs w:val="21"/>
        </w:rPr>
        <w:t xml:space="preserve"> or above market value.</w:t>
      </w:r>
    </w:p>
    <w:p w14:paraId="50CEA42F" w14:textId="77777777" w:rsidR="004A7B51" w:rsidRPr="006415F5" w:rsidRDefault="004A7B51" w:rsidP="006B2C4D">
      <w:pPr>
        <w:pStyle w:val="ListParagraph"/>
        <w:widowControl w:val="0"/>
        <w:numPr>
          <w:ilvl w:val="3"/>
          <w:numId w:val="1"/>
        </w:numPr>
        <w:jc w:val="both"/>
        <w:rPr>
          <w:rFonts w:ascii="Aptos" w:hAnsi="Aptos"/>
          <w:sz w:val="21"/>
          <w:szCs w:val="21"/>
        </w:rPr>
      </w:pPr>
      <w:r w:rsidRPr="006415F5">
        <w:rPr>
          <w:rFonts w:ascii="Aptos" w:hAnsi="Aptos"/>
          <w:sz w:val="21"/>
          <w:szCs w:val="21"/>
        </w:rPr>
        <w:t>Conditional discounts offered will not be taken into consideration during evaluation.</w:t>
      </w:r>
    </w:p>
    <w:p w14:paraId="227D92D7" w14:textId="13F268B4" w:rsidR="004A7B51" w:rsidRPr="006415F5" w:rsidRDefault="004A7B51" w:rsidP="006B2C4D">
      <w:pPr>
        <w:pStyle w:val="ListParagraph"/>
        <w:widowControl w:val="0"/>
        <w:numPr>
          <w:ilvl w:val="3"/>
          <w:numId w:val="1"/>
        </w:numPr>
        <w:jc w:val="both"/>
        <w:rPr>
          <w:rFonts w:ascii="Aptos" w:hAnsi="Aptos" w:cs="Arial"/>
          <w:sz w:val="21"/>
          <w:szCs w:val="21"/>
        </w:rPr>
      </w:pPr>
      <w:r w:rsidRPr="006415F5">
        <w:rPr>
          <w:rFonts w:ascii="Aptos" w:hAnsi="Aptos" w:cs="Arial"/>
          <w:sz w:val="21"/>
          <w:szCs w:val="21"/>
        </w:rPr>
        <w:t>Prices submitted in this bid must be filled in on the field provided on the pricing schedule supplied with the bid. Price structures that do not comply with this requirement may invalidate the bid.</w:t>
      </w:r>
    </w:p>
    <w:p w14:paraId="46770DEF" w14:textId="66FFB13C" w:rsidR="004A7B51" w:rsidRPr="006415F5" w:rsidRDefault="004A7B51" w:rsidP="006B2C4D">
      <w:pPr>
        <w:numPr>
          <w:ilvl w:val="3"/>
          <w:numId w:val="1"/>
        </w:numPr>
        <w:jc w:val="both"/>
        <w:rPr>
          <w:rFonts w:ascii="Aptos" w:hAnsi="Aptos" w:cs="Arial"/>
          <w:sz w:val="21"/>
          <w:szCs w:val="21"/>
        </w:rPr>
      </w:pPr>
      <w:r w:rsidRPr="006415F5">
        <w:rPr>
          <w:rFonts w:ascii="Aptos" w:hAnsi="Aptos" w:cs="Arial"/>
          <w:sz w:val="21"/>
          <w:szCs w:val="21"/>
        </w:rPr>
        <w:t xml:space="preserve">The Pricing Schedule </w:t>
      </w:r>
      <w:r w:rsidRPr="008974B8">
        <w:rPr>
          <w:rFonts w:ascii="Aptos" w:hAnsi="Aptos" w:cs="Arial"/>
          <w:sz w:val="21"/>
          <w:szCs w:val="21"/>
        </w:rPr>
        <w:t>(Annexure</w:t>
      </w:r>
      <w:r w:rsidR="007C116E" w:rsidRPr="008974B8">
        <w:rPr>
          <w:rFonts w:ascii="Aptos" w:hAnsi="Aptos" w:cs="Arial"/>
          <w:sz w:val="21"/>
          <w:szCs w:val="21"/>
        </w:rPr>
        <w:t xml:space="preserve"> </w:t>
      </w:r>
      <w:r w:rsidR="00116142">
        <w:rPr>
          <w:rFonts w:ascii="Aptos" w:hAnsi="Aptos" w:cs="Arial"/>
          <w:sz w:val="21"/>
          <w:szCs w:val="21"/>
        </w:rPr>
        <w:t>B</w:t>
      </w:r>
      <w:r w:rsidRPr="008974B8">
        <w:rPr>
          <w:rFonts w:ascii="Aptos" w:hAnsi="Aptos" w:cs="Arial"/>
          <w:sz w:val="21"/>
          <w:szCs w:val="21"/>
        </w:rPr>
        <w:t>)</w:t>
      </w:r>
      <w:r w:rsidRPr="006415F5">
        <w:rPr>
          <w:rFonts w:ascii="Aptos" w:hAnsi="Aptos" w:cs="Arial"/>
          <w:sz w:val="21"/>
          <w:szCs w:val="21"/>
        </w:rPr>
        <w:t xml:space="preserve"> must be submitted </w:t>
      </w:r>
      <w:r w:rsidR="007D04A5" w:rsidRPr="006415F5">
        <w:rPr>
          <w:rFonts w:ascii="Aptos" w:hAnsi="Aptos" w:cs="Arial"/>
          <w:sz w:val="21"/>
          <w:szCs w:val="21"/>
        </w:rPr>
        <w:t xml:space="preserve">with </w:t>
      </w:r>
      <w:r w:rsidRPr="006415F5">
        <w:rPr>
          <w:rFonts w:ascii="Aptos" w:hAnsi="Aptos" w:cs="Arial"/>
          <w:sz w:val="21"/>
          <w:szCs w:val="21"/>
        </w:rPr>
        <w:t xml:space="preserve">the bid document and in </w:t>
      </w:r>
      <w:r w:rsidR="007D04A5" w:rsidRPr="006415F5">
        <w:rPr>
          <w:rFonts w:ascii="Aptos" w:hAnsi="Aptos" w:cs="Arial"/>
          <w:sz w:val="21"/>
          <w:szCs w:val="21"/>
        </w:rPr>
        <w:t xml:space="preserve">as </w:t>
      </w:r>
      <w:r w:rsidRPr="006415F5">
        <w:rPr>
          <w:rFonts w:ascii="Aptos" w:hAnsi="Aptos" w:cs="Arial"/>
          <w:sz w:val="21"/>
          <w:szCs w:val="21"/>
        </w:rPr>
        <w:t xml:space="preserve">an </w:t>
      </w:r>
      <w:r w:rsidR="00102B66" w:rsidRPr="006415F5">
        <w:rPr>
          <w:rFonts w:ascii="Aptos" w:hAnsi="Aptos" w:cs="Arial"/>
          <w:sz w:val="21"/>
          <w:szCs w:val="21"/>
        </w:rPr>
        <w:t>Excel,</w:t>
      </w:r>
      <w:r w:rsidRPr="006415F5">
        <w:rPr>
          <w:rFonts w:ascii="Aptos" w:hAnsi="Aptos" w:cs="Arial"/>
          <w:sz w:val="21"/>
          <w:szCs w:val="21"/>
        </w:rPr>
        <w:t xml:space="preserve"> spreadsheet at the closing date and time of </w:t>
      </w:r>
      <w:r w:rsidR="004205BB" w:rsidRPr="006415F5">
        <w:rPr>
          <w:rFonts w:ascii="Aptos" w:hAnsi="Aptos" w:cs="Arial"/>
          <w:sz w:val="21"/>
          <w:szCs w:val="21"/>
        </w:rPr>
        <w:t xml:space="preserve">the </w:t>
      </w:r>
      <w:r w:rsidRPr="006415F5">
        <w:rPr>
          <w:rFonts w:ascii="Aptos" w:hAnsi="Aptos" w:cs="Arial"/>
          <w:sz w:val="21"/>
          <w:szCs w:val="21"/>
        </w:rPr>
        <w:t xml:space="preserve">bid. </w:t>
      </w:r>
    </w:p>
    <w:p w14:paraId="0294B674" w14:textId="18930935" w:rsidR="00BD44E9" w:rsidRPr="006415F5" w:rsidRDefault="00BD44E9" w:rsidP="00BD44E9">
      <w:pPr>
        <w:pStyle w:val="ListParagraph"/>
        <w:numPr>
          <w:ilvl w:val="3"/>
          <w:numId w:val="1"/>
        </w:numPr>
        <w:rPr>
          <w:rFonts w:ascii="Aptos" w:hAnsi="Aptos" w:cs="Arial"/>
          <w:sz w:val="21"/>
          <w:szCs w:val="21"/>
        </w:rPr>
      </w:pPr>
      <w:r w:rsidRPr="006415F5">
        <w:rPr>
          <w:rFonts w:ascii="Aptos" w:hAnsi="Aptos" w:cs="Arial"/>
          <w:sz w:val="21"/>
          <w:szCs w:val="21"/>
        </w:rPr>
        <w:t>Prices submitted in this bid must be filled in on the field provided on the pricing schedule supplied with the bid. Price structures that do not comply with this requirement may invalidate the bid.</w:t>
      </w:r>
    </w:p>
    <w:p w14:paraId="66E649D1" w14:textId="73CE57F6" w:rsidR="002A70FB" w:rsidRPr="006415F5" w:rsidRDefault="002A70FB" w:rsidP="00BD44E9">
      <w:pPr>
        <w:pStyle w:val="ListParagraph"/>
        <w:numPr>
          <w:ilvl w:val="3"/>
          <w:numId w:val="1"/>
        </w:numPr>
        <w:rPr>
          <w:rFonts w:ascii="Aptos" w:hAnsi="Aptos" w:cs="Arial"/>
          <w:sz w:val="21"/>
          <w:szCs w:val="21"/>
        </w:rPr>
      </w:pPr>
      <w:r w:rsidRPr="006415F5">
        <w:rPr>
          <w:rFonts w:ascii="Aptos" w:hAnsi="Aptos" w:cs="Arial"/>
          <w:sz w:val="21"/>
          <w:szCs w:val="21"/>
        </w:rPr>
        <w:t>Submission of two brands or more in one line item</w:t>
      </w:r>
      <w:r w:rsidR="00297626" w:rsidRPr="006415F5">
        <w:rPr>
          <w:rFonts w:ascii="Aptos" w:hAnsi="Aptos" w:cs="Arial"/>
          <w:sz w:val="21"/>
          <w:szCs w:val="21"/>
        </w:rPr>
        <w:t xml:space="preserve"> on the pricing schedule</w:t>
      </w:r>
      <w:r w:rsidRPr="006415F5">
        <w:rPr>
          <w:rFonts w:ascii="Aptos" w:hAnsi="Aptos" w:cs="Arial"/>
          <w:sz w:val="21"/>
          <w:szCs w:val="21"/>
        </w:rPr>
        <w:t xml:space="preserve"> will invalidate the line item.</w:t>
      </w:r>
    </w:p>
    <w:p w14:paraId="0604DA39" w14:textId="6024A36B" w:rsidR="001C0DAD" w:rsidRPr="004729EB" w:rsidRDefault="001C0DAD" w:rsidP="00BD44E9">
      <w:pPr>
        <w:pStyle w:val="ListParagraph"/>
        <w:numPr>
          <w:ilvl w:val="3"/>
          <w:numId w:val="1"/>
        </w:numPr>
        <w:rPr>
          <w:rFonts w:ascii="Aptos" w:hAnsi="Aptos" w:cs="Arial"/>
          <w:sz w:val="21"/>
          <w:szCs w:val="21"/>
        </w:rPr>
      </w:pPr>
      <w:r w:rsidRPr="004729EB">
        <w:rPr>
          <w:rFonts w:ascii="Aptos" w:hAnsi="Aptos" w:cs="Arial"/>
          <w:sz w:val="21"/>
          <w:szCs w:val="21"/>
        </w:rPr>
        <w:t xml:space="preserve">Failure to provide the brand name, size, and load rating will result in </w:t>
      </w:r>
      <w:r w:rsidR="00EA2DE8">
        <w:rPr>
          <w:rFonts w:ascii="Aptos" w:hAnsi="Aptos" w:cs="Arial"/>
          <w:sz w:val="21"/>
          <w:szCs w:val="21"/>
        </w:rPr>
        <w:t xml:space="preserve">the </w:t>
      </w:r>
      <w:r w:rsidRPr="004729EB">
        <w:rPr>
          <w:rFonts w:ascii="Aptos" w:hAnsi="Aptos" w:cs="Arial"/>
          <w:sz w:val="21"/>
          <w:szCs w:val="21"/>
        </w:rPr>
        <w:t>disqualification of the relevant item.</w:t>
      </w:r>
    </w:p>
    <w:p w14:paraId="06C1BC1D" w14:textId="3095066F" w:rsidR="00EE7D86" w:rsidRPr="004729EB" w:rsidRDefault="00EE7D86" w:rsidP="00BD44E9">
      <w:pPr>
        <w:pStyle w:val="ListParagraph"/>
        <w:numPr>
          <w:ilvl w:val="3"/>
          <w:numId w:val="1"/>
        </w:numPr>
        <w:rPr>
          <w:rFonts w:ascii="Aptos" w:hAnsi="Aptos" w:cs="Arial"/>
          <w:sz w:val="21"/>
          <w:szCs w:val="21"/>
        </w:rPr>
      </w:pPr>
      <w:r w:rsidRPr="004729EB">
        <w:rPr>
          <w:rFonts w:ascii="Aptos" w:hAnsi="Aptos" w:cs="Arial"/>
          <w:sz w:val="21"/>
          <w:szCs w:val="21"/>
        </w:rPr>
        <w:t xml:space="preserve">Failure to submit </w:t>
      </w:r>
      <w:r w:rsidR="00EA2DE8">
        <w:rPr>
          <w:rFonts w:ascii="Aptos" w:hAnsi="Aptos" w:cs="Arial"/>
          <w:sz w:val="21"/>
          <w:szCs w:val="21"/>
        </w:rPr>
        <w:t xml:space="preserve">a </w:t>
      </w:r>
      <w:r w:rsidRPr="004729EB">
        <w:rPr>
          <w:rFonts w:ascii="Aptos" w:hAnsi="Aptos" w:cs="Arial"/>
          <w:sz w:val="21"/>
          <w:szCs w:val="21"/>
        </w:rPr>
        <w:t>price for fitment and wheel alignment</w:t>
      </w:r>
      <w:r w:rsidR="00EA2DE8">
        <w:rPr>
          <w:rFonts w:ascii="Aptos" w:hAnsi="Aptos" w:cs="Arial"/>
          <w:sz w:val="21"/>
          <w:szCs w:val="21"/>
        </w:rPr>
        <w:t>,</w:t>
      </w:r>
      <w:r w:rsidRPr="004729EB">
        <w:rPr>
          <w:rFonts w:ascii="Aptos" w:hAnsi="Aptos" w:cs="Arial"/>
          <w:sz w:val="21"/>
          <w:szCs w:val="21"/>
        </w:rPr>
        <w:t xml:space="preserve"> where relevant</w:t>
      </w:r>
      <w:r w:rsidR="00EA2DE8">
        <w:rPr>
          <w:rFonts w:ascii="Aptos" w:hAnsi="Aptos" w:cs="Arial"/>
          <w:sz w:val="21"/>
          <w:szCs w:val="21"/>
        </w:rPr>
        <w:t>,</w:t>
      </w:r>
      <w:r w:rsidRPr="004729EB">
        <w:rPr>
          <w:rFonts w:ascii="Aptos" w:hAnsi="Aptos" w:cs="Arial"/>
          <w:sz w:val="21"/>
          <w:szCs w:val="21"/>
        </w:rPr>
        <w:t xml:space="preserve"> will </w:t>
      </w:r>
      <w:r w:rsidR="00F80DCA" w:rsidRPr="004729EB">
        <w:rPr>
          <w:rFonts w:ascii="Aptos" w:hAnsi="Aptos" w:cs="Arial"/>
          <w:sz w:val="21"/>
          <w:szCs w:val="21"/>
        </w:rPr>
        <w:t>invalidate the line item.</w:t>
      </w:r>
    </w:p>
    <w:p w14:paraId="6A4AE1FE" w14:textId="77777777" w:rsidR="004A7B51" w:rsidRPr="006415F5" w:rsidRDefault="004A7B51" w:rsidP="006B2C4D">
      <w:pPr>
        <w:pStyle w:val="ListParagraph"/>
        <w:widowControl w:val="0"/>
        <w:numPr>
          <w:ilvl w:val="2"/>
          <w:numId w:val="1"/>
        </w:numPr>
        <w:spacing w:before="240"/>
        <w:jc w:val="both"/>
        <w:rPr>
          <w:rFonts w:ascii="Aptos" w:hAnsi="Aptos"/>
          <w:b/>
          <w:sz w:val="21"/>
          <w:szCs w:val="21"/>
        </w:rPr>
      </w:pPr>
      <w:r w:rsidRPr="006415F5">
        <w:rPr>
          <w:rFonts w:ascii="Aptos" w:hAnsi="Aptos"/>
          <w:b/>
          <w:sz w:val="21"/>
          <w:szCs w:val="21"/>
        </w:rPr>
        <w:t xml:space="preserve">Preferential Point System </w:t>
      </w:r>
    </w:p>
    <w:p w14:paraId="55CCB1C0" w14:textId="61E7C739" w:rsidR="004A7B51" w:rsidRPr="006415F5" w:rsidRDefault="004A7B51" w:rsidP="006B2C4D">
      <w:pPr>
        <w:pStyle w:val="ListParagraph"/>
        <w:widowControl w:val="0"/>
        <w:numPr>
          <w:ilvl w:val="3"/>
          <w:numId w:val="1"/>
        </w:numPr>
        <w:tabs>
          <w:tab w:val="left" w:pos="851"/>
        </w:tabs>
        <w:jc w:val="both"/>
        <w:rPr>
          <w:rFonts w:ascii="Aptos" w:hAnsi="Aptos" w:cs="Arial"/>
          <w:sz w:val="21"/>
          <w:szCs w:val="21"/>
        </w:rPr>
      </w:pPr>
      <w:bookmarkStart w:id="59" w:name="_Hlk146061025"/>
      <w:r w:rsidRPr="006415F5">
        <w:rPr>
          <w:rFonts w:ascii="Aptos" w:hAnsi="Aptos" w:cs="Arial"/>
          <w:sz w:val="21"/>
          <w:szCs w:val="21"/>
        </w:rPr>
        <w:t xml:space="preserve">The pricing evaluation will be in terms of the Preferential Procurement Regulations </w:t>
      </w:r>
      <w:r w:rsidR="008E644B" w:rsidRPr="006415F5">
        <w:rPr>
          <w:rFonts w:ascii="Aptos" w:hAnsi="Aptos" w:cs="Arial"/>
          <w:sz w:val="21"/>
          <w:szCs w:val="21"/>
        </w:rPr>
        <w:t>as per</w:t>
      </w:r>
      <w:r w:rsidRPr="006415F5">
        <w:rPr>
          <w:rFonts w:ascii="Aptos" w:hAnsi="Aptos" w:cs="Arial"/>
          <w:sz w:val="21"/>
          <w:szCs w:val="21"/>
        </w:rPr>
        <w:t xml:space="preserve"> the Preferential Procurement Policy Framework Act, 2000 (Act 5 of 2000), responsive bids will be adjudicated by the State on the 90/10 preference point system based on:</w:t>
      </w:r>
    </w:p>
    <w:p w14:paraId="28CC02D8" w14:textId="77777777" w:rsidR="004A7B51" w:rsidRPr="006415F5" w:rsidRDefault="004A7B51" w:rsidP="006B2C4D">
      <w:pPr>
        <w:pStyle w:val="ListParagraph"/>
        <w:widowControl w:val="0"/>
        <w:numPr>
          <w:ilvl w:val="4"/>
          <w:numId w:val="1"/>
        </w:numPr>
        <w:tabs>
          <w:tab w:val="left" w:pos="851"/>
        </w:tabs>
        <w:spacing w:before="0" w:after="0"/>
        <w:contextualSpacing/>
        <w:jc w:val="both"/>
        <w:rPr>
          <w:rFonts w:ascii="Aptos" w:hAnsi="Aptos"/>
          <w:sz w:val="21"/>
          <w:szCs w:val="21"/>
        </w:rPr>
      </w:pPr>
      <w:r w:rsidRPr="006415F5">
        <w:rPr>
          <w:rFonts w:ascii="Aptos" w:hAnsi="Aptos"/>
          <w:sz w:val="21"/>
          <w:szCs w:val="21"/>
        </w:rPr>
        <w:lastRenderedPageBreak/>
        <w:t xml:space="preserve">The bid price (Maximum of 90 points) </w:t>
      </w:r>
    </w:p>
    <w:p w14:paraId="3595E81E" w14:textId="1100CAF3" w:rsidR="004A7B51" w:rsidRDefault="004A7B51" w:rsidP="006B2C4D">
      <w:pPr>
        <w:pStyle w:val="ListParagraph"/>
        <w:widowControl w:val="0"/>
        <w:numPr>
          <w:ilvl w:val="4"/>
          <w:numId w:val="1"/>
        </w:numPr>
        <w:tabs>
          <w:tab w:val="left" w:pos="851"/>
        </w:tabs>
        <w:spacing w:before="0" w:after="0"/>
        <w:contextualSpacing/>
        <w:jc w:val="both"/>
        <w:rPr>
          <w:rFonts w:ascii="Aptos" w:hAnsi="Aptos"/>
          <w:sz w:val="21"/>
          <w:szCs w:val="21"/>
        </w:rPr>
      </w:pPr>
      <w:r w:rsidRPr="006415F5">
        <w:rPr>
          <w:rFonts w:ascii="Aptos" w:hAnsi="Aptos"/>
          <w:sz w:val="21"/>
          <w:szCs w:val="21"/>
        </w:rPr>
        <w:t>Historically disadvantaged individuals as well as specific goals (maximum 10 points)</w:t>
      </w:r>
    </w:p>
    <w:p w14:paraId="2B629B1D" w14:textId="77777777" w:rsidR="00B31EFC" w:rsidRPr="00EA2DE8" w:rsidRDefault="00B31EFC" w:rsidP="00EA2DE8">
      <w:pPr>
        <w:pStyle w:val="ListParagraph"/>
        <w:widowControl w:val="0"/>
        <w:numPr>
          <w:ilvl w:val="3"/>
          <w:numId w:val="1"/>
        </w:numPr>
        <w:spacing w:before="240"/>
        <w:jc w:val="both"/>
        <w:rPr>
          <w:rFonts w:ascii="Aptos" w:hAnsi="Aptos"/>
          <w:b/>
          <w:sz w:val="21"/>
          <w:szCs w:val="21"/>
        </w:rPr>
      </w:pPr>
      <w:r w:rsidRPr="00EA2DE8">
        <w:rPr>
          <w:rFonts w:ascii="Aptos" w:hAnsi="Aptos"/>
          <w:b/>
          <w:sz w:val="21"/>
          <w:szCs w:val="21"/>
        </w:rPr>
        <w:t xml:space="preserve">Objective Criteria: </w:t>
      </w:r>
    </w:p>
    <w:p w14:paraId="2373AFF0" w14:textId="54B8B74B" w:rsidR="003D727F" w:rsidRPr="003D727F" w:rsidRDefault="003D727F" w:rsidP="003D727F">
      <w:pPr>
        <w:pStyle w:val="ListParagraph"/>
        <w:widowControl w:val="0"/>
        <w:numPr>
          <w:ilvl w:val="4"/>
          <w:numId w:val="1"/>
        </w:numPr>
        <w:tabs>
          <w:tab w:val="left" w:pos="851"/>
        </w:tabs>
        <w:spacing w:before="0" w:after="0"/>
        <w:contextualSpacing/>
        <w:jc w:val="both"/>
        <w:rPr>
          <w:rFonts w:ascii="Aptos" w:hAnsi="Aptos"/>
          <w:sz w:val="21"/>
          <w:szCs w:val="21"/>
        </w:rPr>
      </w:pPr>
      <w:r>
        <w:rPr>
          <w:rFonts w:ascii="Aptos" w:hAnsi="Aptos"/>
          <w:sz w:val="21"/>
          <w:szCs w:val="21"/>
        </w:rPr>
        <w:t>I</w:t>
      </w:r>
      <w:r w:rsidRPr="003510E0">
        <w:rPr>
          <w:rFonts w:ascii="Aptos" w:hAnsi="Aptos"/>
          <w:sz w:val="21"/>
          <w:szCs w:val="21"/>
        </w:rPr>
        <w:t>t is the objective of the bid to</w:t>
      </w:r>
      <w:r>
        <w:rPr>
          <w:rFonts w:ascii="Aptos" w:hAnsi="Aptos"/>
          <w:sz w:val="21"/>
          <w:szCs w:val="21"/>
        </w:rPr>
        <w:t xml:space="preserve"> give preference to compliant </w:t>
      </w:r>
      <w:r w:rsidRPr="003510E0">
        <w:rPr>
          <w:rFonts w:ascii="Aptos" w:hAnsi="Aptos"/>
          <w:sz w:val="21"/>
          <w:szCs w:val="21"/>
        </w:rPr>
        <w:t xml:space="preserve">bids </w:t>
      </w:r>
      <w:r>
        <w:rPr>
          <w:rFonts w:ascii="Aptos" w:hAnsi="Aptos"/>
          <w:sz w:val="21"/>
          <w:szCs w:val="21"/>
        </w:rPr>
        <w:t xml:space="preserve">(evaluation phases 1 -4) </w:t>
      </w:r>
      <w:r w:rsidRPr="003510E0">
        <w:rPr>
          <w:rFonts w:ascii="Aptos" w:hAnsi="Aptos"/>
          <w:sz w:val="21"/>
          <w:szCs w:val="21"/>
        </w:rPr>
        <w:t xml:space="preserve">offering goods with </w:t>
      </w:r>
      <w:r>
        <w:rPr>
          <w:rFonts w:ascii="Aptos" w:hAnsi="Aptos"/>
          <w:sz w:val="21"/>
          <w:szCs w:val="21"/>
        </w:rPr>
        <w:t xml:space="preserve">over 50% of local content and production </w:t>
      </w:r>
      <w:r w:rsidRPr="003510E0">
        <w:rPr>
          <w:rFonts w:ascii="Aptos" w:hAnsi="Aptos"/>
          <w:sz w:val="21"/>
          <w:szCs w:val="21"/>
        </w:rPr>
        <w:t>value</w:t>
      </w:r>
      <w:r>
        <w:rPr>
          <w:rFonts w:ascii="Aptos" w:hAnsi="Aptos"/>
          <w:sz w:val="21"/>
          <w:szCs w:val="21"/>
        </w:rPr>
        <w:t>. This objective applies to all items in this bid. The total Local content and production value will be calculated as an average of local content and local production percentages (%).</w:t>
      </w:r>
    </w:p>
    <w:p w14:paraId="285CB318" w14:textId="4FAE9E46" w:rsidR="00B31EFC" w:rsidRPr="003D727F" w:rsidRDefault="003D727F" w:rsidP="003D727F">
      <w:pPr>
        <w:pStyle w:val="ListParagraph"/>
        <w:numPr>
          <w:ilvl w:val="4"/>
          <w:numId w:val="1"/>
        </w:numPr>
        <w:jc w:val="both"/>
        <w:rPr>
          <w:rFonts w:ascii="Aptos" w:hAnsi="Aptos"/>
          <w:sz w:val="21"/>
          <w:szCs w:val="21"/>
        </w:rPr>
      </w:pPr>
      <w:r w:rsidRPr="003D727F">
        <w:rPr>
          <w:rFonts w:ascii="Aptos" w:hAnsi="Aptos"/>
          <w:sz w:val="21"/>
          <w:szCs w:val="21"/>
        </w:rPr>
        <w:t xml:space="preserve">In accordance with section 2(1)(f) of the PPPFA, preference will be granted to bidders who meet the objective criteria indicated in Paragraph </w:t>
      </w:r>
      <w:r>
        <w:rPr>
          <w:rFonts w:ascii="Aptos" w:hAnsi="Aptos"/>
          <w:sz w:val="21"/>
          <w:szCs w:val="21"/>
        </w:rPr>
        <w:t>7.2.2.2</w:t>
      </w:r>
      <w:r w:rsidRPr="003D727F">
        <w:rPr>
          <w:rFonts w:ascii="Aptos" w:hAnsi="Aptos"/>
          <w:sz w:val="21"/>
          <w:szCs w:val="21"/>
        </w:rPr>
        <w:t>(a) above</w:t>
      </w:r>
    </w:p>
    <w:p w14:paraId="387E03CA" w14:textId="4B1753EC" w:rsidR="00B31EFC" w:rsidRPr="006415F5" w:rsidRDefault="00B31EFC" w:rsidP="003D727F">
      <w:pPr>
        <w:pStyle w:val="ListParagraph"/>
        <w:widowControl w:val="0"/>
        <w:numPr>
          <w:ilvl w:val="4"/>
          <w:numId w:val="1"/>
        </w:numPr>
        <w:tabs>
          <w:tab w:val="left" w:pos="851"/>
        </w:tabs>
        <w:spacing w:before="0" w:after="0"/>
        <w:contextualSpacing/>
        <w:jc w:val="both"/>
        <w:rPr>
          <w:rFonts w:ascii="Aptos" w:hAnsi="Aptos"/>
          <w:sz w:val="21"/>
          <w:szCs w:val="21"/>
        </w:rPr>
      </w:pPr>
      <w:r w:rsidRPr="00B31EFC">
        <w:rPr>
          <w:rFonts w:ascii="Aptos" w:hAnsi="Aptos"/>
          <w:sz w:val="21"/>
          <w:szCs w:val="21"/>
        </w:rPr>
        <w:t>Where material of the items is not available, bidders must indicate on the pricing schedule the local content and production percentage</w:t>
      </w:r>
      <w:r>
        <w:rPr>
          <w:rFonts w:ascii="Aptos" w:hAnsi="Aptos"/>
          <w:sz w:val="21"/>
          <w:szCs w:val="21"/>
        </w:rPr>
        <w:t>,</w:t>
      </w:r>
      <w:r w:rsidRPr="00B31EFC">
        <w:rPr>
          <w:rFonts w:ascii="Aptos" w:hAnsi="Aptos"/>
          <w:sz w:val="21"/>
          <w:szCs w:val="21"/>
        </w:rPr>
        <w:t xml:space="preserve"> which </w:t>
      </w:r>
      <w:r>
        <w:rPr>
          <w:rFonts w:ascii="Aptos" w:hAnsi="Aptos"/>
          <w:sz w:val="21"/>
          <w:szCs w:val="21"/>
        </w:rPr>
        <w:t>excludes</w:t>
      </w:r>
      <w:r w:rsidRPr="00B31EFC">
        <w:rPr>
          <w:rFonts w:ascii="Aptos" w:hAnsi="Aptos"/>
          <w:sz w:val="21"/>
          <w:szCs w:val="21"/>
        </w:rPr>
        <w:t xml:space="preserve"> the import portion of the material that is imported and add it to the import portion percentage.</w:t>
      </w:r>
    </w:p>
    <w:p w14:paraId="52F6A3F5" w14:textId="4A4524E0" w:rsidR="004A7B51" w:rsidRPr="006415F5" w:rsidRDefault="004A7B51" w:rsidP="006B2C4D">
      <w:pPr>
        <w:pStyle w:val="ListParagraph"/>
        <w:widowControl w:val="0"/>
        <w:numPr>
          <w:ilvl w:val="3"/>
          <w:numId w:val="1"/>
        </w:numPr>
        <w:tabs>
          <w:tab w:val="left" w:pos="851"/>
        </w:tabs>
        <w:jc w:val="both"/>
        <w:rPr>
          <w:rFonts w:ascii="Aptos" w:hAnsi="Aptos" w:cs="Arial"/>
          <w:sz w:val="21"/>
          <w:szCs w:val="21"/>
        </w:rPr>
      </w:pPr>
      <w:bookmarkStart w:id="60" w:name="_Toc268781567"/>
      <w:bookmarkStart w:id="61" w:name="_Toc268861695"/>
      <w:bookmarkEnd w:id="59"/>
      <w:r w:rsidRPr="006415F5">
        <w:rPr>
          <w:rFonts w:ascii="Aptos" w:hAnsi="Aptos" w:cs="Arial"/>
          <w:sz w:val="21"/>
          <w:szCs w:val="21"/>
        </w:rPr>
        <w:t>The following formula will be used to calculate the points for price</w:t>
      </w:r>
      <w:r w:rsidR="00194F2C" w:rsidRPr="006415F5">
        <w:rPr>
          <w:rFonts w:ascii="Aptos" w:hAnsi="Aptos" w:cs="Arial"/>
          <w:sz w:val="21"/>
          <w:szCs w:val="21"/>
        </w:rPr>
        <w:t xml:space="preserve"> out 90</w:t>
      </w:r>
      <w:r w:rsidRPr="006415F5">
        <w:rPr>
          <w:rFonts w:ascii="Aptos" w:hAnsi="Aptos" w:cs="Arial"/>
          <w:sz w:val="21"/>
          <w:szCs w:val="21"/>
        </w:rPr>
        <w:t>:</w:t>
      </w:r>
      <w:bookmarkEnd w:id="60"/>
      <w:bookmarkEnd w:id="61"/>
    </w:p>
    <w:p w14:paraId="5AFCDEC5" w14:textId="77777777" w:rsidR="004A7B51" w:rsidRPr="006415F5" w:rsidRDefault="004A7B51" w:rsidP="006B2C4D">
      <w:pPr>
        <w:widowControl w:val="0"/>
        <w:tabs>
          <w:tab w:val="left" w:pos="851"/>
        </w:tabs>
        <w:ind w:left="851" w:hanging="851"/>
        <w:contextualSpacing/>
        <w:jc w:val="both"/>
        <w:rPr>
          <w:rFonts w:ascii="Aptos" w:hAnsi="Aptos" w:cs="Arial"/>
          <w:sz w:val="21"/>
          <w:szCs w:val="21"/>
        </w:rPr>
      </w:pPr>
      <w:r w:rsidRPr="006415F5">
        <w:rPr>
          <w:rFonts w:ascii="Aptos" w:hAnsi="Aptos" w:cs="Arial"/>
          <w:sz w:val="21"/>
          <w:szCs w:val="21"/>
        </w:rPr>
        <w:tab/>
        <w:t xml:space="preserve">Ps = 90 </w:t>
      </w:r>
      <w:r w:rsidRPr="006415F5">
        <w:rPr>
          <w:rFonts w:ascii="Aptos" w:hAnsi="Aptos" w:cs="Arial"/>
          <w:position w:val="-28"/>
          <w:sz w:val="21"/>
          <w:szCs w:val="21"/>
        </w:rPr>
        <w:object w:dxaOrig="1660" w:dyaOrig="670" w14:anchorId="2CCDB2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36.5pt" o:ole="">
            <v:imagedata r:id="rId22" o:title=""/>
          </v:shape>
          <o:OLEObject Type="Embed" ProgID="Equation.3" ShapeID="_x0000_i1025" DrawAspect="Content" ObjectID="_1833726293" r:id="rId23"/>
        </w:object>
      </w:r>
      <w:r w:rsidRPr="006415F5">
        <w:rPr>
          <w:rFonts w:ascii="Aptos" w:hAnsi="Aptos" w:cs="Arial"/>
          <w:position w:val="-28"/>
          <w:sz w:val="21"/>
          <w:szCs w:val="21"/>
        </w:rPr>
        <w:t xml:space="preserve"> </w:t>
      </w:r>
    </w:p>
    <w:p w14:paraId="31FB1391" w14:textId="77777777" w:rsidR="004A7B51" w:rsidRPr="006415F5" w:rsidRDefault="004A7B51" w:rsidP="006B2C4D">
      <w:pPr>
        <w:widowControl w:val="0"/>
        <w:tabs>
          <w:tab w:val="left" w:pos="851"/>
        </w:tabs>
        <w:ind w:left="851" w:hanging="851"/>
        <w:contextualSpacing/>
        <w:jc w:val="both"/>
        <w:rPr>
          <w:rFonts w:ascii="Aptos" w:hAnsi="Aptos" w:cs="Arial"/>
          <w:sz w:val="21"/>
          <w:szCs w:val="21"/>
        </w:rPr>
      </w:pPr>
      <w:r w:rsidRPr="006415F5">
        <w:rPr>
          <w:rFonts w:ascii="Aptos" w:hAnsi="Aptos" w:cs="Arial"/>
          <w:sz w:val="21"/>
          <w:szCs w:val="21"/>
        </w:rPr>
        <w:tab/>
        <w:t>Where,</w:t>
      </w:r>
    </w:p>
    <w:p w14:paraId="082A8004" w14:textId="41CA2575" w:rsidR="004A7B51" w:rsidRPr="006415F5" w:rsidRDefault="004A7B51" w:rsidP="006B2C4D">
      <w:pPr>
        <w:widowControl w:val="0"/>
        <w:tabs>
          <w:tab w:val="left" w:pos="851"/>
        </w:tabs>
        <w:ind w:left="851" w:hanging="851"/>
        <w:contextualSpacing/>
        <w:jc w:val="both"/>
        <w:rPr>
          <w:rFonts w:ascii="Aptos" w:hAnsi="Aptos" w:cs="Arial"/>
          <w:sz w:val="21"/>
          <w:szCs w:val="21"/>
        </w:rPr>
      </w:pPr>
      <w:r w:rsidRPr="006415F5">
        <w:rPr>
          <w:rFonts w:ascii="Aptos" w:hAnsi="Aptos" w:cs="Arial"/>
          <w:sz w:val="21"/>
          <w:szCs w:val="21"/>
        </w:rPr>
        <w:tab/>
        <w:t xml:space="preserve">Ps = Points scored for </w:t>
      </w:r>
      <w:r w:rsidR="00392D35" w:rsidRPr="006415F5">
        <w:rPr>
          <w:rFonts w:ascii="Aptos" w:hAnsi="Aptos" w:cs="Arial"/>
          <w:sz w:val="21"/>
          <w:szCs w:val="21"/>
        </w:rPr>
        <w:t xml:space="preserve">the </w:t>
      </w:r>
      <w:r w:rsidRPr="006415F5">
        <w:rPr>
          <w:rFonts w:ascii="Aptos" w:hAnsi="Aptos" w:cs="Arial"/>
          <w:sz w:val="21"/>
          <w:szCs w:val="21"/>
        </w:rPr>
        <w:t xml:space="preserve">comparative price of </w:t>
      </w:r>
      <w:r w:rsidR="00A52209">
        <w:rPr>
          <w:rFonts w:ascii="Aptos" w:hAnsi="Aptos" w:cs="Arial"/>
          <w:sz w:val="21"/>
          <w:szCs w:val="21"/>
        </w:rPr>
        <w:t xml:space="preserve">the </w:t>
      </w:r>
      <w:r w:rsidRPr="006415F5">
        <w:rPr>
          <w:rFonts w:ascii="Aptos" w:hAnsi="Aptos" w:cs="Arial"/>
          <w:sz w:val="21"/>
          <w:szCs w:val="21"/>
        </w:rPr>
        <w:t>bid under consideration</w:t>
      </w:r>
    </w:p>
    <w:p w14:paraId="617DC0DD" w14:textId="1E041102" w:rsidR="004A7B51" w:rsidRPr="006415F5" w:rsidRDefault="004A7B51" w:rsidP="006B2C4D">
      <w:pPr>
        <w:widowControl w:val="0"/>
        <w:tabs>
          <w:tab w:val="left" w:pos="851"/>
        </w:tabs>
        <w:ind w:left="851" w:hanging="851"/>
        <w:contextualSpacing/>
        <w:jc w:val="both"/>
        <w:rPr>
          <w:rFonts w:ascii="Aptos" w:hAnsi="Aptos" w:cs="Arial"/>
          <w:sz w:val="21"/>
          <w:szCs w:val="21"/>
        </w:rPr>
      </w:pPr>
      <w:r w:rsidRPr="006415F5">
        <w:rPr>
          <w:rFonts w:ascii="Aptos" w:hAnsi="Aptos" w:cs="Arial"/>
          <w:sz w:val="21"/>
          <w:szCs w:val="21"/>
        </w:rPr>
        <w:tab/>
        <w:t xml:space="preserve">Pt = Comparative price of </w:t>
      </w:r>
      <w:r w:rsidR="00242844" w:rsidRPr="006415F5">
        <w:rPr>
          <w:rFonts w:ascii="Aptos" w:hAnsi="Aptos" w:cs="Arial"/>
          <w:sz w:val="21"/>
          <w:szCs w:val="21"/>
        </w:rPr>
        <w:t xml:space="preserve">a </w:t>
      </w:r>
      <w:r w:rsidRPr="006415F5">
        <w:rPr>
          <w:rFonts w:ascii="Aptos" w:hAnsi="Aptos" w:cs="Arial"/>
          <w:sz w:val="21"/>
          <w:szCs w:val="21"/>
        </w:rPr>
        <w:t>bid under consideration</w:t>
      </w:r>
    </w:p>
    <w:p w14:paraId="305CCCF5" w14:textId="030BC5DC" w:rsidR="00EA2DE8" w:rsidRDefault="004A7B51" w:rsidP="006B2C4D">
      <w:pPr>
        <w:widowControl w:val="0"/>
        <w:tabs>
          <w:tab w:val="left" w:pos="851"/>
        </w:tabs>
        <w:ind w:left="851" w:hanging="851"/>
        <w:contextualSpacing/>
        <w:jc w:val="both"/>
        <w:rPr>
          <w:rFonts w:ascii="Aptos" w:hAnsi="Aptos" w:cs="Arial"/>
          <w:sz w:val="21"/>
          <w:szCs w:val="21"/>
        </w:rPr>
      </w:pPr>
      <w:r w:rsidRPr="006415F5">
        <w:rPr>
          <w:rFonts w:ascii="Aptos" w:hAnsi="Aptos" w:cs="Arial"/>
          <w:sz w:val="21"/>
          <w:szCs w:val="21"/>
        </w:rPr>
        <w:tab/>
        <w:t xml:space="preserve">Pmin = Comparative price of </w:t>
      </w:r>
      <w:r w:rsidR="00A52209">
        <w:rPr>
          <w:rFonts w:ascii="Aptos" w:hAnsi="Aptos" w:cs="Arial"/>
          <w:sz w:val="21"/>
          <w:szCs w:val="21"/>
        </w:rPr>
        <w:t xml:space="preserve">the </w:t>
      </w:r>
      <w:r w:rsidRPr="006415F5">
        <w:rPr>
          <w:rFonts w:ascii="Aptos" w:hAnsi="Aptos" w:cs="Arial"/>
          <w:sz w:val="21"/>
          <w:szCs w:val="21"/>
        </w:rPr>
        <w:t>lowest acceptable bid</w:t>
      </w:r>
    </w:p>
    <w:p w14:paraId="2ADE6B2E" w14:textId="59A471E0" w:rsidR="004A7B51" w:rsidRPr="006415F5" w:rsidRDefault="004A7B51" w:rsidP="006B2C4D">
      <w:pPr>
        <w:pStyle w:val="ListParagraph"/>
        <w:widowControl w:val="0"/>
        <w:numPr>
          <w:ilvl w:val="3"/>
          <w:numId w:val="1"/>
        </w:numPr>
        <w:tabs>
          <w:tab w:val="left" w:pos="851"/>
        </w:tabs>
        <w:jc w:val="both"/>
        <w:rPr>
          <w:rFonts w:ascii="Aptos" w:hAnsi="Aptos" w:cs="Arial"/>
          <w:b/>
          <w:sz w:val="21"/>
          <w:szCs w:val="21"/>
        </w:rPr>
      </w:pPr>
      <w:r w:rsidRPr="001E46C6">
        <w:rPr>
          <w:rFonts w:ascii="Aptos" w:hAnsi="Aptos" w:cs="Arial"/>
          <w:bCs/>
          <w:sz w:val="21"/>
          <w:szCs w:val="21"/>
        </w:rPr>
        <w:t xml:space="preserve">The following </w:t>
      </w:r>
      <w:r w:rsidR="003C52A9" w:rsidRPr="001E46C6">
        <w:rPr>
          <w:rFonts w:ascii="Aptos" w:hAnsi="Aptos" w:cs="Arial"/>
          <w:bCs/>
          <w:sz w:val="21"/>
          <w:szCs w:val="21"/>
        </w:rPr>
        <w:t xml:space="preserve">goals </w:t>
      </w:r>
      <w:r w:rsidRPr="001E46C6">
        <w:rPr>
          <w:rFonts w:ascii="Aptos" w:hAnsi="Aptos" w:cs="Arial"/>
          <w:bCs/>
          <w:sz w:val="21"/>
          <w:szCs w:val="21"/>
        </w:rPr>
        <w:t xml:space="preserve">will be used to calculate the points for </w:t>
      </w:r>
      <w:r w:rsidR="00F17BF7" w:rsidRPr="001E46C6">
        <w:rPr>
          <w:rFonts w:ascii="Aptos" w:hAnsi="Aptos" w:cs="Arial"/>
          <w:bCs/>
          <w:sz w:val="21"/>
          <w:szCs w:val="21"/>
        </w:rPr>
        <w:t>specific goals</w:t>
      </w:r>
      <w:r w:rsidR="009653DF" w:rsidRPr="001E46C6">
        <w:rPr>
          <w:rFonts w:ascii="Aptos" w:hAnsi="Aptos" w:cs="Arial"/>
          <w:bCs/>
          <w:sz w:val="21"/>
          <w:szCs w:val="21"/>
        </w:rPr>
        <w:t xml:space="preserve"> out of 10</w:t>
      </w:r>
      <w:r w:rsidR="009653DF" w:rsidRPr="006415F5">
        <w:rPr>
          <w:rFonts w:ascii="Aptos" w:hAnsi="Aptos" w:cs="Arial"/>
          <w:b/>
          <w:sz w:val="21"/>
          <w:szCs w:val="21"/>
        </w:rPr>
        <w:t xml:space="preserve"> </w:t>
      </w:r>
      <w:r w:rsidR="009653DF" w:rsidRPr="001E46C6">
        <w:rPr>
          <w:rFonts w:ascii="Aptos" w:hAnsi="Aptos" w:cs="Arial"/>
          <w:bCs/>
          <w:sz w:val="21"/>
          <w:szCs w:val="21"/>
        </w:rPr>
        <w:t>points</w:t>
      </w:r>
    </w:p>
    <w:p w14:paraId="547AC95C" w14:textId="27C5C909" w:rsidR="00D87C83" w:rsidRPr="00C411F9" w:rsidRDefault="00C411F9" w:rsidP="00C411F9">
      <w:pPr>
        <w:pStyle w:val="Caption"/>
        <w:ind w:left="187" w:firstLine="533"/>
        <w:rPr>
          <w:rFonts w:ascii="Aptos" w:hAnsi="Aptos" w:cs="Arial"/>
          <w:color w:val="C00000"/>
        </w:rPr>
      </w:pPr>
      <w:r w:rsidRPr="00C411F9">
        <w:rPr>
          <w:rFonts w:ascii="Aptos" w:hAnsi="Aptos"/>
          <w:color w:val="C00000"/>
        </w:rPr>
        <w:t xml:space="preserve">   </w:t>
      </w:r>
      <w:bookmarkStart w:id="62" w:name="_Toc223113403"/>
      <w:r w:rsidRPr="00C411F9">
        <w:rPr>
          <w:rFonts w:ascii="Aptos" w:hAnsi="Aptos"/>
          <w:color w:val="C00000"/>
        </w:rPr>
        <w:t xml:space="preserve">Table </w:t>
      </w:r>
      <w:r w:rsidRPr="00C411F9">
        <w:rPr>
          <w:rFonts w:ascii="Aptos" w:hAnsi="Aptos"/>
          <w:color w:val="C00000"/>
        </w:rPr>
        <w:fldChar w:fldCharType="begin"/>
      </w:r>
      <w:r w:rsidRPr="00C411F9">
        <w:rPr>
          <w:rFonts w:ascii="Aptos" w:hAnsi="Aptos"/>
          <w:color w:val="C00000"/>
        </w:rPr>
        <w:instrText xml:space="preserve"> SEQ Table \* ARABIC </w:instrText>
      </w:r>
      <w:r w:rsidRPr="00C411F9">
        <w:rPr>
          <w:rFonts w:ascii="Aptos" w:hAnsi="Aptos"/>
          <w:color w:val="C00000"/>
        </w:rPr>
        <w:fldChar w:fldCharType="separate"/>
      </w:r>
      <w:r w:rsidR="009F56DC">
        <w:rPr>
          <w:rFonts w:ascii="Aptos" w:hAnsi="Aptos"/>
          <w:noProof/>
          <w:color w:val="C00000"/>
        </w:rPr>
        <w:t>4</w:t>
      </w:r>
      <w:r w:rsidRPr="00C411F9">
        <w:rPr>
          <w:rFonts w:ascii="Aptos" w:hAnsi="Aptos"/>
          <w:color w:val="C00000"/>
        </w:rPr>
        <w:fldChar w:fldCharType="end"/>
      </w:r>
      <w:r w:rsidRPr="00C411F9">
        <w:rPr>
          <w:rFonts w:ascii="Aptos" w:hAnsi="Aptos"/>
          <w:color w:val="C00000"/>
        </w:rPr>
        <w:t xml:space="preserve"> : Specific Goals</w:t>
      </w:r>
      <w:bookmarkEnd w:id="62"/>
    </w:p>
    <w:tbl>
      <w:tblPr>
        <w:tblW w:w="818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55"/>
        <w:gridCol w:w="1828"/>
      </w:tblGrid>
      <w:tr w:rsidR="006B2C4D" w:rsidRPr="004729EB" w14:paraId="33BD8B58" w14:textId="77777777" w:rsidTr="003C52A9">
        <w:tc>
          <w:tcPr>
            <w:tcW w:w="6355" w:type="dxa"/>
            <w:shd w:val="clear" w:color="auto" w:fill="C00000"/>
            <w:vAlign w:val="center"/>
          </w:tcPr>
          <w:p w14:paraId="372D643F" w14:textId="77777777" w:rsidR="004A7B51" w:rsidRPr="004729EB" w:rsidRDefault="004A7B51" w:rsidP="006B2C4D">
            <w:pPr>
              <w:pStyle w:val="PlainText"/>
              <w:spacing w:line="360" w:lineRule="auto"/>
              <w:jc w:val="center"/>
              <w:rPr>
                <w:rFonts w:ascii="Aptos" w:hAnsi="Aptos"/>
                <w:b/>
                <w:bCs/>
                <w:sz w:val="18"/>
                <w:szCs w:val="18"/>
              </w:rPr>
            </w:pPr>
            <w:r w:rsidRPr="004729EB">
              <w:rPr>
                <w:rFonts w:ascii="Aptos" w:hAnsi="Aptos"/>
                <w:b/>
                <w:bCs/>
                <w:sz w:val="18"/>
                <w:szCs w:val="18"/>
              </w:rPr>
              <w:t>GOALS</w:t>
            </w:r>
          </w:p>
        </w:tc>
        <w:tc>
          <w:tcPr>
            <w:tcW w:w="1828" w:type="dxa"/>
            <w:shd w:val="clear" w:color="auto" w:fill="C00000"/>
            <w:vAlign w:val="center"/>
          </w:tcPr>
          <w:p w14:paraId="636BA59E" w14:textId="77777777" w:rsidR="004A7B51" w:rsidRPr="004729EB" w:rsidRDefault="004A7B51" w:rsidP="006B2C4D">
            <w:pPr>
              <w:pStyle w:val="PlainText"/>
              <w:spacing w:line="360" w:lineRule="auto"/>
              <w:jc w:val="center"/>
              <w:rPr>
                <w:rFonts w:ascii="Aptos" w:hAnsi="Aptos"/>
                <w:b/>
                <w:bCs/>
                <w:sz w:val="18"/>
                <w:szCs w:val="18"/>
              </w:rPr>
            </w:pPr>
            <w:r w:rsidRPr="004729EB">
              <w:rPr>
                <w:rFonts w:ascii="Aptos" w:hAnsi="Aptos"/>
                <w:b/>
                <w:bCs/>
                <w:sz w:val="18"/>
                <w:szCs w:val="18"/>
              </w:rPr>
              <w:t>POINTS</w:t>
            </w:r>
          </w:p>
        </w:tc>
      </w:tr>
      <w:tr w:rsidR="006B2C4D" w:rsidRPr="004729EB" w14:paraId="1E1B2080" w14:textId="77777777" w:rsidTr="003C52A9">
        <w:tc>
          <w:tcPr>
            <w:tcW w:w="6355" w:type="dxa"/>
            <w:vAlign w:val="center"/>
          </w:tcPr>
          <w:p w14:paraId="09978CDC" w14:textId="27137555" w:rsidR="004A7B51" w:rsidRPr="004729EB" w:rsidRDefault="004A7B51" w:rsidP="0014719C">
            <w:pPr>
              <w:pStyle w:val="PlainText"/>
              <w:spacing w:line="360" w:lineRule="auto"/>
              <w:jc w:val="both"/>
              <w:rPr>
                <w:rFonts w:ascii="Aptos" w:hAnsi="Aptos"/>
                <w:sz w:val="18"/>
                <w:szCs w:val="18"/>
              </w:rPr>
            </w:pPr>
            <w:r w:rsidRPr="004729EB">
              <w:rPr>
                <w:rFonts w:ascii="Aptos" w:hAnsi="Aptos"/>
                <w:sz w:val="18"/>
                <w:szCs w:val="18"/>
              </w:rPr>
              <w:t xml:space="preserve">Preference points for equity ownership by historically disadvantaged Individuals who, due to the apartheid policy that had been in place had no franchise in national elections </w:t>
            </w:r>
            <w:r w:rsidR="00392D35" w:rsidRPr="004729EB">
              <w:rPr>
                <w:rFonts w:ascii="Aptos" w:hAnsi="Aptos"/>
                <w:sz w:val="18"/>
                <w:szCs w:val="18"/>
              </w:rPr>
              <w:t>before</w:t>
            </w:r>
            <w:r w:rsidRPr="004729EB">
              <w:rPr>
                <w:rFonts w:ascii="Aptos" w:hAnsi="Aptos"/>
                <w:sz w:val="18"/>
                <w:szCs w:val="18"/>
              </w:rPr>
              <w:t xml:space="preserve"> the introduction of the Constitution of the RSA, 1983 (Act 110 of 1983) or the Constitution of the RSA,1993 (Act 200 of 1993), (“the Interim Constitution”) </w:t>
            </w:r>
          </w:p>
        </w:tc>
        <w:tc>
          <w:tcPr>
            <w:tcW w:w="1828" w:type="dxa"/>
            <w:vAlign w:val="center"/>
          </w:tcPr>
          <w:p w14:paraId="160377E4" w14:textId="04FFDAA2" w:rsidR="004A7B51" w:rsidRPr="004729EB" w:rsidRDefault="008E3271" w:rsidP="006B2C4D">
            <w:pPr>
              <w:pStyle w:val="PlainText"/>
              <w:spacing w:line="360" w:lineRule="auto"/>
              <w:jc w:val="center"/>
              <w:rPr>
                <w:rFonts w:ascii="Aptos" w:hAnsi="Aptos"/>
                <w:sz w:val="18"/>
                <w:szCs w:val="18"/>
              </w:rPr>
            </w:pPr>
            <w:r>
              <w:rPr>
                <w:rFonts w:ascii="Aptos" w:hAnsi="Aptos"/>
                <w:sz w:val="18"/>
                <w:szCs w:val="18"/>
              </w:rPr>
              <w:t>5</w:t>
            </w:r>
          </w:p>
        </w:tc>
      </w:tr>
      <w:tr w:rsidR="008E3271" w:rsidRPr="004729EB" w14:paraId="44FF81C8" w14:textId="77777777" w:rsidTr="003C52A9">
        <w:tc>
          <w:tcPr>
            <w:tcW w:w="6355" w:type="dxa"/>
            <w:vAlign w:val="center"/>
          </w:tcPr>
          <w:p w14:paraId="68C01B09" w14:textId="1409301F" w:rsidR="008E3271" w:rsidRPr="004729EB" w:rsidRDefault="00721F2A" w:rsidP="0014719C">
            <w:pPr>
              <w:pStyle w:val="PlainText"/>
              <w:spacing w:line="360" w:lineRule="auto"/>
              <w:jc w:val="both"/>
              <w:rPr>
                <w:rFonts w:ascii="Aptos" w:hAnsi="Aptos"/>
                <w:sz w:val="18"/>
                <w:szCs w:val="18"/>
              </w:rPr>
            </w:pPr>
            <w:r>
              <w:rPr>
                <w:rFonts w:ascii="Aptos" w:hAnsi="Aptos"/>
                <w:sz w:val="18"/>
                <w:szCs w:val="18"/>
              </w:rPr>
              <w:t xml:space="preserve">Local </w:t>
            </w:r>
            <w:r w:rsidR="00A52209">
              <w:rPr>
                <w:rFonts w:ascii="Aptos" w:hAnsi="Aptos"/>
                <w:sz w:val="18"/>
                <w:szCs w:val="18"/>
              </w:rPr>
              <w:t xml:space="preserve">Content and </w:t>
            </w:r>
            <w:r>
              <w:rPr>
                <w:rFonts w:ascii="Aptos" w:hAnsi="Aptos"/>
                <w:sz w:val="18"/>
                <w:szCs w:val="18"/>
              </w:rPr>
              <w:t xml:space="preserve">Production </w:t>
            </w:r>
            <w:r w:rsidR="00A52209">
              <w:rPr>
                <w:rFonts w:ascii="Aptos" w:hAnsi="Aptos"/>
                <w:sz w:val="18"/>
                <w:szCs w:val="18"/>
              </w:rPr>
              <w:t>Value</w:t>
            </w:r>
          </w:p>
        </w:tc>
        <w:tc>
          <w:tcPr>
            <w:tcW w:w="1828" w:type="dxa"/>
            <w:vAlign w:val="center"/>
          </w:tcPr>
          <w:p w14:paraId="2CDA125F" w14:textId="66732F9F" w:rsidR="008E3271" w:rsidRPr="004729EB" w:rsidRDefault="008E3271" w:rsidP="006B2C4D">
            <w:pPr>
              <w:pStyle w:val="PlainText"/>
              <w:spacing w:line="360" w:lineRule="auto"/>
              <w:jc w:val="center"/>
              <w:rPr>
                <w:rFonts w:ascii="Aptos" w:hAnsi="Aptos"/>
                <w:sz w:val="18"/>
                <w:szCs w:val="18"/>
              </w:rPr>
            </w:pPr>
            <w:r>
              <w:rPr>
                <w:rFonts w:ascii="Aptos" w:hAnsi="Aptos"/>
                <w:sz w:val="18"/>
                <w:szCs w:val="18"/>
              </w:rPr>
              <w:t>5</w:t>
            </w:r>
          </w:p>
        </w:tc>
      </w:tr>
    </w:tbl>
    <w:p w14:paraId="2455BDD9" w14:textId="3F87E2E3" w:rsidR="00EA64D0" w:rsidRPr="006415F5" w:rsidRDefault="00EA64D0" w:rsidP="007C4A38">
      <w:pPr>
        <w:pStyle w:val="ListParagraph"/>
        <w:widowControl w:val="0"/>
        <w:numPr>
          <w:ilvl w:val="4"/>
          <w:numId w:val="1"/>
        </w:numPr>
        <w:tabs>
          <w:tab w:val="left" w:pos="851"/>
        </w:tabs>
        <w:spacing w:before="240" w:after="0"/>
        <w:jc w:val="both"/>
        <w:rPr>
          <w:rFonts w:ascii="Aptos" w:hAnsi="Aptos"/>
          <w:sz w:val="21"/>
          <w:szCs w:val="21"/>
        </w:rPr>
      </w:pPr>
      <w:r w:rsidRPr="006415F5">
        <w:rPr>
          <w:rFonts w:ascii="Aptos" w:hAnsi="Aptos"/>
          <w:sz w:val="21"/>
          <w:szCs w:val="21"/>
        </w:rPr>
        <w:t>The points scored by a bidder in respect of the goals indicated above will be added to the points scored for price.</w:t>
      </w:r>
    </w:p>
    <w:p w14:paraId="0C9E4C9A" w14:textId="5AF7ED5B" w:rsidR="00EA64D0" w:rsidRPr="006415F5" w:rsidRDefault="007C4A38" w:rsidP="00EA64D0">
      <w:pPr>
        <w:pStyle w:val="ListParagraph"/>
        <w:widowControl w:val="0"/>
        <w:numPr>
          <w:ilvl w:val="4"/>
          <w:numId w:val="1"/>
        </w:numPr>
        <w:tabs>
          <w:tab w:val="left" w:pos="851"/>
        </w:tabs>
        <w:spacing w:before="60" w:after="60"/>
        <w:jc w:val="both"/>
        <w:rPr>
          <w:rFonts w:ascii="Aptos" w:hAnsi="Aptos"/>
          <w:sz w:val="21"/>
          <w:szCs w:val="21"/>
        </w:rPr>
      </w:pPr>
      <w:r w:rsidRPr="006415F5">
        <w:rPr>
          <w:rFonts w:ascii="Aptos" w:hAnsi="Aptos"/>
          <w:b/>
          <w:bCs/>
          <w:sz w:val="21"/>
          <w:szCs w:val="21"/>
          <w:u w:val="single"/>
        </w:rPr>
        <w:t>SBD 6.1:</w:t>
      </w:r>
      <w:r w:rsidRPr="006415F5">
        <w:rPr>
          <w:rFonts w:ascii="Aptos" w:hAnsi="Aptos"/>
          <w:sz w:val="21"/>
          <w:szCs w:val="21"/>
        </w:rPr>
        <w:t xml:space="preserve"> </w:t>
      </w:r>
      <w:r w:rsidR="00EA64D0" w:rsidRPr="006415F5">
        <w:rPr>
          <w:rFonts w:ascii="Aptos" w:hAnsi="Aptos"/>
          <w:sz w:val="21"/>
          <w:szCs w:val="21"/>
        </w:rPr>
        <w:t xml:space="preserve">Bidders are required to complete the SBD 6.1 and 6.1(a) forms </w:t>
      </w:r>
      <w:r w:rsidR="00C40887" w:rsidRPr="006415F5">
        <w:rPr>
          <w:rFonts w:ascii="Aptos" w:hAnsi="Aptos"/>
          <w:sz w:val="21"/>
          <w:szCs w:val="21"/>
        </w:rPr>
        <w:t>to</w:t>
      </w:r>
      <w:r w:rsidR="00EA64D0" w:rsidRPr="006415F5">
        <w:rPr>
          <w:rFonts w:ascii="Aptos" w:hAnsi="Aptos"/>
          <w:sz w:val="21"/>
          <w:szCs w:val="21"/>
        </w:rPr>
        <w:t xml:space="preserve"> claim </w:t>
      </w:r>
      <w:r w:rsidR="00EA64D0" w:rsidRPr="006415F5">
        <w:rPr>
          <w:rFonts w:ascii="Aptos" w:hAnsi="Aptos"/>
          <w:sz w:val="21"/>
          <w:szCs w:val="21"/>
        </w:rPr>
        <w:lastRenderedPageBreak/>
        <w:t>preference points. Only a bidder who has completed and signed the declaration part of the SBD 6.1 and 6.1(a) preference points claim forms will be considered for preference points. </w:t>
      </w:r>
    </w:p>
    <w:p w14:paraId="2FED5CE7" w14:textId="3FEECD99" w:rsidR="00EA64D0" w:rsidRPr="006415F5" w:rsidRDefault="00EA64D0" w:rsidP="00EA64D0">
      <w:pPr>
        <w:pStyle w:val="ListParagraph"/>
        <w:widowControl w:val="0"/>
        <w:numPr>
          <w:ilvl w:val="4"/>
          <w:numId w:val="1"/>
        </w:numPr>
        <w:tabs>
          <w:tab w:val="left" w:pos="851"/>
        </w:tabs>
        <w:spacing w:before="60" w:after="60"/>
        <w:jc w:val="both"/>
        <w:rPr>
          <w:rFonts w:ascii="Aptos" w:hAnsi="Aptos"/>
          <w:sz w:val="21"/>
          <w:szCs w:val="21"/>
        </w:rPr>
      </w:pPr>
      <w:r w:rsidRPr="006415F5">
        <w:rPr>
          <w:rFonts w:ascii="Aptos" w:hAnsi="Aptos"/>
          <w:sz w:val="21"/>
          <w:szCs w:val="21"/>
        </w:rPr>
        <w:t>The bidder</w:t>
      </w:r>
      <w:r w:rsidR="00F11973" w:rsidRPr="006415F5">
        <w:rPr>
          <w:rFonts w:ascii="Aptos" w:hAnsi="Aptos"/>
          <w:sz w:val="21"/>
          <w:szCs w:val="21"/>
        </w:rPr>
        <w:t xml:space="preserve">’s </w:t>
      </w:r>
      <w:r w:rsidRPr="006415F5">
        <w:rPr>
          <w:rFonts w:ascii="Aptos" w:hAnsi="Aptos"/>
          <w:sz w:val="21"/>
          <w:szCs w:val="21"/>
        </w:rPr>
        <w:t xml:space="preserve">Central Supplier Database (CSD) </w:t>
      </w:r>
      <w:r w:rsidR="00F11973" w:rsidRPr="006415F5">
        <w:rPr>
          <w:rFonts w:ascii="Aptos" w:hAnsi="Aptos"/>
          <w:sz w:val="21"/>
          <w:szCs w:val="21"/>
        </w:rPr>
        <w:t>report</w:t>
      </w:r>
      <w:r w:rsidR="00F44A04" w:rsidRPr="006415F5">
        <w:rPr>
          <w:rFonts w:ascii="Aptos" w:hAnsi="Aptos"/>
          <w:sz w:val="21"/>
          <w:szCs w:val="21"/>
        </w:rPr>
        <w:t xml:space="preserve">, </w:t>
      </w:r>
      <w:r w:rsidRPr="006415F5">
        <w:rPr>
          <w:rFonts w:ascii="Aptos" w:hAnsi="Aptos"/>
          <w:sz w:val="21"/>
          <w:szCs w:val="21"/>
        </w:rPr>
        <w:t>CIPC registration documents</w:t>
      </w:r>
      <w:r w:rsidR="007F3C03" w:rsidRPr="006415F5">
        <w:rPr>
          <w:rFonts w:ascii="Aptos" w:hAnsi="Aptos"/>
          <w:sz w:val="21"/>
          <w:szCs w:val="21"/>
        </w:rPr>
        <w:t>,</w:t>
      </w:r>
      <w:r w:rsidR="00C40887" w:rsidRPr="006415F5">
        <w:rPr>
          <w:rFonts w:ascii="Aptos" w:hAnsi="Aptos"/>
          <w:sz w:val="21"/>
          <w:szCs w:val="21"/>
        </w:rPr>
        <w:t xml:space="preserve"> and</w:t>
      </w:r>
      <w:r w:rsidR="00F44A04" w:rsidRPr="006415F5">
        <w:rPr>
          <w:rFonts w:ascii="Aptos" w:hAnsi="Aptos"/>
          <w:sz w:val="21"/>
          <w:szCs w:val="21"/>
        </w:rPr>
        <w:t xml:space="preserve"> Identity Documents</w:t>
      </w:r>
      <w:r w:rsidR="00346D65" w:rsidRPr="006415F5">
        <w:rPr>
          <w:rFonts w:ascii="Aptos" w:hAnsi="Aptos"/>
          <w:sz w:val="21"/>
          <w:szCs w:val="21"/>
        </w:rPr>
        <w:t xml:space="preserve"> (ID) copies </w:t>
      </w:r>
      <w:r w:rsidR="00AB715D" w:rsidRPr="006415F5">
        <w:rPr>
          <w:rFonts w:ascii="Aptos" w:hAnsi="Aptos"/>
          <w:sz w:val="21"/>
          <w:szCs w:val="21"/>
        </w:rPr>
        <w:t xml:space="preserve">submitted </w:t>
      </w:r>
      <w:r w:rsidR="00F11973" w:rsidRPr="006415F5">
        <w:rPr>
          <w:rFonts w:ascii="Aptos" w:hAnsi="Aptos"/>
          <w:sz w:val="21"/>
          <w:szCs w:val="21"/>
        </w:rPr>
        <w:t xml:space="preserve">will </w:t>
      </w:r>
      <w:r w:rsidRPr="006415F5">
        <w:rPr>
          <w:rFonts w:ascii="Aptos" w:hAnsi="Aptos"/>
          <w:sz w:val="21"/>
          <w:szCs w:val="21"/>
        </w:rPr>
        <w:t xml:space="preserve">serve as proof of ownership and directorship of the company. </w:t>
      </w:r>
    </w:p>
    <w:p w14:paraId="09445C30" w14:textId="5B17FF32" w:rsidR="00EA64D0" w:rsidRPr="006415F5" w:rsidRDefault="00EA64D0" w:rsidP="00EA64D0">
      <w:pPr>
        <w:pStyle w:val="ListParagraph"/>
        <w:widowControl w:val="0"/>
        <w:numPr>
          <w:ilvl w:val="4"/>
          <w:numId w:val="1"/>
        </w:numPr>
        <w:tabs>
          <w:tab w:val="left" w:pos="851"/>
        </w:tabs>
        <w:spacing w:before="60" w:after="60"/>
        <w:jc w:val="both"/>
        <w:rPr>
          <w:rFonts w:ascii="Aptos" w:hAnsi="Aptos"/>
          <w:sz w:val="21"/>
          <w:szCs w:val="21"/>
        </w:rPr>
      </w:pPr>
      <w:r w:rsidRPr="006415F5">
        <w:rPr>
          <w:rFonts w:ascii="Aptos" w:hAnsi="Aptos"/>
          <w:sz w:val="21"/>
          <w:szCs w:val="21"/>
        </w:rPr>
        <w:t>Failure on the part of a bidder to submit proof or documentation required in terms of this tender to claim points for specific goals with the tender will not be allocated the points claimed.</w:t>
      </w:r>
    </w:p>
    <w:p w14:paraId="2AF2807D" w14:textId="073921D5" w:rsidR="00F66EE5" w:rsidRPr="006415F5" w:rsidRDefault="00F66EE5" w:rsidP="00F66EE5">
      <w:pPr>
        <w:pStyle w:val="ListParagraph"/>
        <w:widowControl w:val="0"/>
        <w:numPr>
          <w:ilvl w:val="4"/>
          <w:numId w:val="1"/>
        </w:numPr>
        <w:tabs>
          <w:tab w:val="left" w:pos="851"/>
        </w:tabs>
        <w:spacing w:before="60" w:after="60"/>
        <w:jc w:val="both"/>
        <w:rPr>
          <w:rFonts w:ascii="Aptos" w:hAnsi="Aptos"/>
          <w:sz w:val="21"/>
          <w:szCs w:val="21"/>
        </w:rPr>
      </w:pPr>
      <w:r w:rsidRPr="006415F5">
        <w:rPr>
          <w:rFonts w:ascii="Aptos" w:hAnsi="Aptos"/>
          <w:sz w:val="21"/>
          <w:szCs w:val="21"/>
        </w:rPr>
        <w:t xml:space="preserve">The State may, before a bid is adjudicated or at any time, require a bidder to </w:t>
      </w:r>
      <w:r w:rsidR="00A17C0E" w:rsidRPr="006415F5">
        <w:rPr>
          <w:rFonts w:ascii="Aptos" w:hAnsi="Aptos"/>
          <w:sz w:val="21"/>
          <w:szCs w:val="21"/>
        </w:rPr>
        <w:t xml:space="preserve">submit </w:t>
      </w:r>
      <w:r w:rsidR="00EF090A" w:rsidRPr="006415F5">
        <w:rPr>
          <w:rFonts w:ascii="Aptos" w:hAnsi="Aptos"/>
          <w:sz w:val="21"/>
          <w:szCs w:val="21"/>
        </w:rPr>
        <w:t xml:space="preserve">any relevant </w:t>
      </w:r>
      <w:r w:rsidR="00A17C0E" w:rsidRPr="006415F5">
        <w:rPr>
          <w:rFonts w:ascii="Aptos" w:hAnsi="Aptos"/>
          <w:sz w:val="21"/>
          <w:szCs w:val="21"/>
        </w:rPr>
        <w:t xml:space="preserve">additional supporting documents to </w:t>
      </w:r>
      <w:r w:rsidRPr="006415F5">
        <w:rPr>
          <w:rFonts w:ascii="Aptos" w:hAnsi="Aptos"/>
          <w:sz w:val="21"/>
          <w:szCs w:val="21"/>
        </w:rPr>
        <w:t>substantiate claims it has made about preference.</w:t>
      </w:r>
    </w:p>
    <w:p w14:paraId="46F9BCC4" w14:textId="77777777" w:rsidR="00EA64D0" w:rsidRPr="006415F5" w:rsidRDefault="00EA64D0" w:rsidP="00EA64D0">
      <w:pPr>
        <w:pStyle w:val="ListParagraph"/>
        <w:widowControl w:val="0"/>
        <w:numPr>
          <w:ilvl w:val="4"/>
          <w:numId w:val="1"/>
        </w:numPr>
        <w:tabs>
          <w:tab w:val="left" w:pos="851"/>
        </w:tabs>
        <w:spacing w:before="60" w:after="60"/>
        <w:jc w:val="both"/>
        <w:rPr>
          <w:rFonts w:ascii="Aptos" w:hAnsi="Aptos"/>
          <w:sz w:val="21"/>
          <w:szCs w:val="21"/>
        </w:rPr>
      </w:pPr>
      <w:r w:rsidRPr="006415F5">
        <w:rPr>
          <w:rFonts w:ascii="Aptos" w:hAnsi="Aptos"/>
          <w:sz w:val="21"/>
          <w:szCs w:val="21"/>
        </w:rPr>
        <w:t>Points scored will be rounded off to the nearest 2 decimals. </w:t>
      </w:r>
    </w:p>
    <w:p w14:paraId="75CB9320" w14:textId="42A60E1C" w:rsidR="00EA64D0" w:rsidRPr="006415F5" w:rsidRDefault="00F66EE5" w:rsidP="00EA64D0">
      <w:pPr>
        <w:pStyle w:val="ListParagraph"/>
        <w:widowControl w:val="0"/>
        <w:numPr>
          <w:ilvl w:val="4"/>
          <w:numId w:val="1"/>
        </w:numPr>
        <w:tabs>
          <w:tab w:val="left" w:pos="851"/>
        </w:tabs>
        <w:spacing w:before="60" w:after="60"/>
        <w:jc w:val="both"/>
        <w:rPr>
          <w:rFonts w:ascii="Aptos" w:hAnsi="Aptos"/>
          <w:sz w:val="21"/>
          <w:szCs w:val="21"/>
        </w:rPr>
      </w:pPr>
      <w:r w:rsidRPr="006415F5">
        <w:rPr>
          <w:rFonts w:ascii="Aptos" w:hAnsi="Aptos"/>
          <w:sz w:val="21"/>
          <w:szCs w:val="21"/>
        </w:rPr>
        <w:t>If</w:t>
      </w:r>
      <w:r w:rsidR="00EA64D0" w:rsidRPr="006415F5">
        <w:rPr>
          <w:rFonts w:ascii="Aptos" w:hAnsi="Aptos"/>
          <w:sz w:val="21"/>
          <w:szCs w:val="21"/>
        </w:rPr>
        <w:t xml:space="preserve"> two or more bids have scored equal total points, the contract will be awarded to the bidder scoring the highest number of points for the specified goals. Should two or more bids be equal in all respects, the award shall be decided by the drawing of lots.</w:t>
      </w:r>
    </w:p>
    <w:p w14:paraId="1DD8305B" w14:textId="77777777" w:rsidR="00EA64D0" w:rsidRPr="006415F5" w:rsidRDefault="00EA64D0" w:rsidP="00EA64D0">
      <w:pPr>
        <w:pStyle w:val="ListParagraph"/>
        <w:widowControl w:val="0"/>
        <w:numPr>
          <w:ilvl w:val="4"/>
          <w:numId w:val="1"/>
        </w:numPr>
        <w:tabs>
          <w:tab w:val="left" w:pos="851"/>
        </w:tabs>
        <w:spacing w:before="60" w:after="60"/>
        <w:jc w:val="both"/>
        <w:rPr>
          <w:rFonts w:ascii="Aptos" w:hAnsi="Aptos"/>
          <w:sz w:val="21"/>
          <w:szCs w:val="21"/>
        </w:rPr>
      </w:pPr>
      <w:r w:rsidRPr="006415F5">
        <w:rPr>
          <w:rFonts w:ascii="Aptos" w:hAnsi="Aptos"/>
          <w:sz w:val="21"/>
          <w:szCs w:val="21"/>
        </w:rPr>
        <w:t>A contract may, on reasonable and justifiable grounds, be awarded to a bid that did not score the highest number of points. </w:t>
      </w:r>
    </w:p>
    <w:p w14:paraId="09C3E51C" w14:textId="77777777" w:rsidR="00EA64D0" w:rsidRPr="006415F5" w:rsidRDefault="00EA64D0" w:rsidP="00EA64D0">
      <w:pPr>
        <w:pStyle w:val="ListParagraph"/>
        <w:widowControl w:val="0"/>
        <w:numPr>
          <w:ilvl w:val="4"/>
          <w:numId w:val="1"/>
        </w:numPr>
        <w:tabs>
          <w:tab w:val="left" w:pos="851"/>
        </w:tabs>
        <w:spacing w:before="60" w:after="60"/>
        <w:jc w:val="both"/>
        <w:rPr>
          <w:rFonts w:ascii="Aptos" w:hAnsi="Aptos"/>
          <w:sz w:val="21"/>
          <w:szCs w:val="21"/>
        </w:rPr>
      </w:pPr>
      <w:r w:rsidRPr="006415F5">
        <w:rPr>
          <w:rFonts w:ascii="Aptos" w:hAnsi="Aptos"/>
          <w:sz w:val="21"/>
          <w:szCs w:val="21"/>
        </w:rPr>
        <w:t>Preference points may not be claimed in respect of individuals who are not actively involved in the management of an enterprise or business and who do not exercise control over an enterprise or business commensurate with their degree of ownership.  </w:t>
      </w:r>
    </w:p>
    <w:p w14:paraId="0AB858C1" w14:textId="7778260E" w:rsidR="00660689" w:rsidRPr="006415F5" w:rsidRDefault="00660689" w:rsidP="00660689">
      <w:pPr>
        <w:pStyle w:val="ListParagraph"/>
        <w:widowControl w:val="0"/>
        <w:numPr>
          <w:ilvl w:val="3"/>
          <w:numId w:val="1"/>
        </w:numPr>
        <w:tabs>
          <w:tab w:val="left" w:pos="851"/>
        </w:tabs>
        <w:jc w:val="both"/>
        <w:rPr>
          <w:rFonts w:ascii="Aptos" w:hAnsi="Aptos"/>
          <w:sz w:val="21"/>
          <w:szCs w:val="21"/>
        </w:rPr>
      </w:pPr>
      <w:r w:rsidRPr="006415F5">
        <w:rPr>
          <w:rFonts w:ascii="Aptos" w:hAnsi="Aptos"/>
          <w:sz w:val="21"/>
          <w:szCs w:val="21"/>
        </w:rPr>
        <w:tab/>
        <w:t>The following formula must be applied to calculate the number of points out of</w:t>
      </w:r>
      <w:r w:rsidR="00721F2A">
        <w:rPr>
          <w:rFonts w:ascii="Aptos" w:hAnsi="Aptos"/>
          <w:sz w:val="21"/>
          <w:szCs w:val="21"/>
        </w:rPr>
        <w:t xml:space="preserve"> five (5)</w:t>
      </w:r>
      <w:r w:rsidRPr="006415F5">
        <w:rPr>
          <w:rFonts w:ascii="Aptos" w:hAnsi="Aptos"/>
          <w:sz w:val="21"/>
          <w:szCs w:val="21"/>
        </w:rPr>
        <w:t xml:space="preserve"> for specific goals: </w:t>
      </w:r>
    </w:p>
    <w:p w14:paraId="401019BB" w14:textId="34ADE8A6" w:rsidR="00660689" w:rsidRPr="006415F5" w:rsidRDefault="00660689" w:rsidP="00660689">
      <w:pPr>
        <w:ind w:left="992"/>
        <w:rPr>
          <w:rFonts w:ascii="Aptos" w:hAnsi="Aptos" w:cs="Arial"/>
          <w:sz w:val="21"/>
          <w:szCs w:val="21"/>
        </w:rPr>
      </w:pPr>
      <m:oMathPara>
        <m:oMathParaPr>
          <m:jc m:val="left"/>
        </m:oMathParaPr>
        <m:oMath>
          <m:r>
            <m:rPr>
              <m:sty m:val="p"/>
            </m:rPr>
            <w:rPr>
              <w:rFonts w:ascii="Cambria Math" w:hAnsi="Cambria Math" w:cs="Arial"/>
              <w:sz w:val="21"/>
              <w:szCs w:val="21"/>
            </w:rPr>
            <m:t xml:space="preserve">PSSG=MPA x </m:t>
          </m:r>
          <m:f>
            <m:fPr>
              <m:ctrlPr>
                <w:rPr>
                  <w:rFonts w:ascii="Cambria Math" w:hAnsi="Cambria Math" w:cs="Arial"/>
                  <w:sz w:val="21"/>
                  <w:szCs w:val="21"/>
                </w:rPr>
              </m:ctrlPr>
            </m:fPr>
            <m:num>
              <m:r>
                <m:rPr>
                  <m:sty m:val="p"/>
                </m:rPr>
                <w:rPr>
                  <w:rFonts w:ascii="Cambria Math" w:hAnsi="Cambria Math" w:cs="Arial"/>
                  <w:sz w:val="21"/>
                  <w:szCs w:val="21"/>
                </w:rPr>
                <m:t>POE</m:t>
              </m:r>
            </m:num>
            <m:den>
              <m:r>
                <m:rPr>
                  <m:sty m:val="p"/>
                </m:rPr>
                <w:rPr>
                  <w:rFonts w:ascii="Cambria Math" w:hAnsi="Cambria Math" w:cs="Arial"/>
                  <w:sz w:val="21"/>
                  <w:szCs w:val="21"/>
                </w:rPr>
                <m:t>100</m:t>
              </m:r>
            </m:den>
          </m:f>
        </m:oMath>
      </m:oMathPara>
    </w:p>
    <w:p w14:paraId="44B7F54C" w14:textId="77777777" w:rsidR="00660689" w:rsidRPr="006415F5" w:rsidRDefault="00660689" w:rsidP="00660689">
      <w:pPr>
        <w:ind w:left="992"/>
        <w:rPr>
          <w:rFonts w:ascii="Aptos" w:hAnsi="Aptos" w:cs="Arial"/>
          <w:b/>
          <w:bCs/>
          <w:sz w:val="21"/>
          <w:szCs w:val="21"/>
          <w:u w:val="single"/>
        </w:rPr>
      </w:pPr>
      <w:r w:rsidRPr="006415F5">
        <w:rPr>
          <w:rFonts w:ascii="Aptos" w:hAnsi="Aptos" w:cs="Arial"/>
          <w:b/>
          <w:bCs/>
          <w:sz w:val="21"/>
          <w:szCs w:val="21"/>
          <w:u w:val="single"/>
        </w:rPr>
        <w:t xml:space="preserve">Where: </w:t>
      </w:r>
    </w:p>
    <w:p w14:paraId="604A40B2" w14:textId="0ADDB904" w:rsidR="00660689" w:rsidRPr="006415F5" w:rsidRDefault="00660689" w:rsidP="00AA072C">
      <w:pPr>
        <w:ind w:left="992"/>
        <w:contextualSpacing/>
        <w:rPr>
          <w:rFonts w:ascii="Aptos" w:hAnsi="Aptos" w:cs="Arial"/>
          <w:sz w:val="21"/>
          <w:szCs w:val="21"/>
        </w:rPr>
      </w:pPr>
      <w:r w:rsidRPr="006415F5">
        <w:rPr>
          <w:rFonts w:ascii="Aptos" w:hAnsi="Aptos" w:cs="Arial"/>
          <w:sz w:val="21"/>
          <w:szCs w:val="21"/>
        </w:rPr>
        <w:t>PSSG=</w:t>
      </w:r>
      <w:r w:rsidRPr="006415F5">
        <w:rPr>
          <w:rFonts w:ascii="Aptos" w:hAnsi="Aptos" w:cs="Arial"/>
          <w:sz w:val="21"/>
          <w:szCs w:val="21"/>
        </w:rPr>
        <w:tab/>
        <w:t>Points scored for</w:t>
      </w:r>
      <w:r w:rsidR="00392D35" w:rsidRPr="006415F5">
        <w:rPr>
          <w:rFonts w:ascii="Aptos" w:hAnsi="Aptos" w:cs="Arial"/>
          <w:sz w:val="21"/>
          <w:szCs w:val="21"/>
        </w:rPr>
        <w:t xml:space="preserve"> a</w:t>
      </w:r>
      <w:r w:rsidRPr="006415F5">
        <w:rPr>
          <w:rFonts w:ascii="Aptos" w:hAnsi="Aptos" w:cs="Arial"/>
          <w:sz w:val="21"/>
          <w:szCs w:val="21"/>
        </w:rPr>
        <w:t xml:space="preserve"> specific goal </w:t>
      </w:r>
    </w:p>
    <w:p w14:paraId="1BA0CF92" w14:textId="77777777" w:rsidR="00660689" w:rsidRPr="006415F5" w:rsidRDefault="00660689" w:rsidP="00AA072C">
      <w:pPr>
        <w:ind w:left="992"/>
        <w:contextualSpacing/>
        <w:rPr>
          <w:rFonts w:ascii="Aptos" w:hAnsi="Aptos" w:cs="Arial"/>
          <w:sz w:val="21"/>
          <w:szCs w:val="21"/>
        </w:rPr>
      </w:pPr>
      <w:r w:rsidRPr="006415F5">
        <w:rPr>
          <w:rFonts w:ascii="Aptos" w:hAnsi="Aptos" w:cs="Arial"/>
          <w:sz w:val="21"/>
          <w:szCs w:val="21"/>
        </w:rPr>
        <w:t>MPA</w:t>
      </w:r>
      <w:r w:rsidRPr="006415F5">
        <w:rPr>
          <w:rFonts w:ascii="Aptos" w:hAnsi="Aptos" w:cs="Arial"/>
          <w:sz w:val="21"/>
          <w:szCs w:val="21"/>
        </w:rPr>
        <w:tab/>
        <w:t>=</w:t>
      </w:r>
      <w:r w:rsidRPr="006415F5">
        <w:rPr>
          <w:rFonts w:ascii="Aptos" w:hAnsi="Aptos" w:cs="Arial"/>
          <w:sz w:val="21"/>
          <w:szCs w:val="21"/>
        </w:rPr>
        <w:tab/>
        <w:t xml:space="preserve">Maximum points allocated for a specific goal </w:t>
      </w:r>
    </w:p>
    <w:p w14:paraId="0347E4E4" w14:textId="57F249AF" w:rsidR="00AA072C" w:rsidRDefault="00660689" w:rsidP="00AA072C">
      <w:pPr>
        <w:ind w:left="992"/>
        <w:contextualSpacing/>
        <w:rPr>
          <w:rFonts w:ascii="Aptos" w:hAnsi="Aptos" w:cs="Arial"/>
          <w:sz w:val="21"/>
          <w:szCs w:val="21"/>
        </w:rPr>
      </w:pPr>
      <w:r w:rsidRPr="006415F5">
        <w:rPr>
          <w:rFonts w:ascii="Aptos" w:hAnsi="Aptos" w:cs="Arial"/>
          <w:sz w:val="21"/>
          <w:szCs w:val="21"/>
        </w:rPr>
        <w:t>PEO</w:t>
      </w:r>
      <w:r w:rsidRPr="006415F5">
        <w:rPr>
          <w:rFonts w:ascii="Aptos" w:hAnsi="Aptos" w:cs="Arial"/>
          <w:sz w:val="21"/>
          <w:szCs w:val="21"/>
        </w:rPr>
        <w:tab/>
        <w:t>=</w:t>
      </w:r>
      <w:r w:rsidRPr="006415F5">
        <w:rPr>
          <w:rFonts w:ascii="Aptos" w:hAnsi="Aptos" w:cs="Arial"/>
          <w:sz w:val="21"/>
          <w:szCs w:val="21"/>
        </w:rPr>
        <w:tab/>
        <w:t>Percentage of equity ownership by an HDI</w:t>
      </w:r>
    </w:p>
    <w:p w14:paraId="17820C20" w14:textId="0B349BEC" w:rsidR="00660689" w:rsidRPr="006415F5" w:rsidRDefault="00660689" w:rsidP="00660689">
      <w:pPr>
        <w:pStyle w:val="ListParagraph"/>
        <w:widowControl w:val="0"/>
        <w:numPr>
          <w:ilvl w:val="3"/>
          <w:numId w:val="1"/>
        </w:numPr>
        <w:tabs>
          <w:tab w:val="left" w:pos="851"/>
        </w:tabs>
        <w:jc w:val="both"/>
        <w:rPr>
          <w:rFonts w:ascii="Aptos" w:hAnsi="Aptos"/>
          <w:b/>
          <w:bCs/>
          <w:sz w:val="21"/>
          <w:szCs w:val="21"/>
        </w:rPr>
      </w:pPr>
      <w:r w:rsidRPr="006415F5">
        <w:rPr>
          <w:rFonts w:ascii="Aptos" w:hAnsi="Aptos"/>
          <w:b/>
          <w:bCs/>
          <w:sz w:val="21"/>
          <w:szCs w:val="21"/>
        </w:rPr>
        <w:tab/>
        <w:t xml:space="preserve">Specific goals with Proof of equity ownership requirements and related matters </w:t>
      </w:r>
    </w:p>
    <w:p w14:paraId="7317D51B" w14:textId="5ED073E5" w:rsidR="00660689" w:rsidRPr="006415F5" w:rsidRDefault="00660689" w:rsidP="00660689">
      <w:pPr>
        <w:pStyle w:val="ListParagraph"/>
        <w:widowControl w:val="0"/>
        <w:numPr>
          <w:ilvl w:val="4"/>
          <w:numId w:val="1"/>
        </w:numPr>
        <w:tabs>
          <w:tab w:val="left" w:pos="851"/>
        </w:tabs>
        <w:spacing w:before="0"/>
        <w:jc w:val="both"/>
        <w:rPr>
          <w:rFonts w:ascii="Aptos" w:hAnsi="Aptos"/>
          <w:sz w:val="21"/>
          <w:szCs w:val="21"/>
        </w:rPr>
      </w:pPr>
      <w:r w:rsidRPr="006415F5">
        <w:rPr>
          <w:rFonts w:ascii="Aptos" w:hAnsi="Aptos"/>
          <w:sz w:val="21"/>
          <w:szCs w:val="21"/>
        </w:rPr>
        <w:t xml:space="preserve">The specific goals contemplated in the paragraph above and are related to equity </w:t>
      </w:r>
      <w:r w:rsidRPr="006415F5">
        <w:rPr>
          <w:rFonts w:ascii="Aptos" w:hAnsi="Aptos"/>
          <w:sz w:val="21"/>
          <w:szCs w:val="21"/>
        </w:rPr>
        <w:lastRenderedPageBreak/>
        <w:t>ownership must be equated to the percentage of an enterprise or business owned by individuals or, in respect of a company, the percentage of a company’s shares that are owned by individuals, who are actively involved in the management of the enterprise or business and exercise control over the enterprise, commensurate with their degree of ownership at the closing date of the tender.</w:t>
      </w:r>
    </w:p>
    <w:p w14:paraId="74575076" w14:textId="2866306F" w:rsidR="00660689" w:rsidRPr="006415F5" w:rsidRDefault="00660689" w:rsidP="00660689">
      <w:pPr>
        <w:pStyle w:val="ListParagraph"/>
        <w:widowControl w:val="0"/>
        <w:numPr>
          <w:ilvl w:val="4"/>
          <w:numId w:val="1"/>
        </w:numPr>
        <w:tabs>
          <w:tab w:val="left" w:pos="851"/>
        </w:tabs>
        <w:spacing w:before="0"/>
        <w:jc w:val="both"/>
        <w:rPr>
          <w:rFonts w:ascii="Aptos" w:hAnsi="Aptos"/>
          <w:sz w:val="21"/>
          <w:szCs w:val="21"/>
        </w:rPr>
      </w:pPr>
      <w:r w:rsidRPr="006415F5">
        <w:rPr>
          <w:rFonts w:ascii="Aptos" w:hAnsi="Aptos"/>
          <w:sz w:val="21"/>
          <w:szCs w:val="21"/>
        </w:rPr>
        <w:t xml:space="preserve">If the percentage of ownership contemplated in the paragraph above changes after the closing date of the tender, the tenderer must notify the </w:t>
      </w:r>
      <w:r w:rsidR="00692615" w:rsidRPr="006415F5">
        <w:rPr>
          <w:rFonts w:ascii="Aptos" w:hAnsi="Aptos"/>
          <w:sz w:val="21"/>
          <w:szCs w:val="21"/>
        </w:rPr>
        <w:t>Office,</w:t>
      </w:r>
      <w:r w:rsidRPr="006415F5">
        <w:rPr>
          <w:rFonts w:ascii="Aptos" w:hAnsi="Aptos"/>
          <w:sz w:val="21"/>
          <w:szCs w:val="21"/>
        </w:rPr>
        <w:t xml:space="preserve"> and such tenderer will not be eligible for any preference points.</w:t>
      </w:r>
    </w:p>
    <w:p w14:paraId="5A820B0E" w14:textId="35994D4C" w:rsidR="00660689" w:rsidRPr="006415F5" w:rsidRDefault="00660689" w:rsidP="00660689">
      <w:pPr>
        <w:pStyle w:val="ListParagraph"/>
        <w:widowControl w:val="0"/>
        <w:numPr>
          <w:ilvl w:val="4"/>
          <w:numId w:val="1"/>
        </w:numPr>
        <w:tabs>
          <w:tab w:val="left" w:pos="851"/>
        </w:tabs>
        <w:spacing w:before="0"/>
        <w:jc w:val="both"/>
        <w:rPr>
          <w:rFonts w:ascii="Aptos" w:hAnsi="Aptos"/>
          <w:sz w:val="21"/>
          <w:szCs w:val="21"/>
        </w:rPr>
      </w:pPr>
      <w:r w:rsidRPr="006415F5">
        <w:rPr>
          <w:rFonts w:ascii="Aptos" w:hAnsi="Aptos"/>
          <w:sz w:val="21"/>
          <w:szCs w:val="21"/>
        </w:rPr>
        <w:t xml:space="preserve">Equity in private companies must be based on the percentage of equity </w:t>
      </w:r>
      <w:r w:rsidR="00C40887" w:rsidRPr="006415F5">
        <w:rPr>
          <w:rFonts w:ascii="Aptos" w:hAnsi="Aptos"/>
          <w:sz w:val="21"/>
          <w:szCs w:val="21"/>
        </w:rPr>
        <w:t>ownership.</w:t>
      </w:r>
    </w:p>
    <w:p w14:paraId="49EF0601" w14:textId="38B19DE9" w:rsidR="00660689" w:rsidRPr="006415F5" w:rsidRDefault="00660689" w:rsidP="00660689">
      <w:pPr>
        <w:pStyle w:val="ListParagraph"/>
        <w:widowControl w:val="0"/>
        <w:numPr>
          <w:ilvl w:val="4"/>
          <w:numId w:val="1"/>
        </w:numPr>
        <w:tabs>
          <w:tab w:val="left" w:pos="851"/>
        </w:tabs>
        <w:spacing w:before="0"/>
        <w:jc w:val="both"/>
        <w:rPr>
          <w:rFonts w:ascii="Aptos" w:hAnsi="Aptos"/>
          <w:sz w:val="21"/>
          <w:szCs w:val="21"/>
        </w:rPr>
      </w:pPr>
      <w:r w:rsidRPr="006415F5">
        <w:rPr>
          <w:rFonts w:ascii="Aptos" w:hAnsi="Aptos"/>
          <w:sz w:val="21"/>
          <w:szCs w:val="21"/>
        </w:rPr>
        <w:t>Preference points may not be awarded to public companies and tertiary institutions.</w:t>
      </w:r>
    </w:p>
    <w:p w14:paraId="71C6401C" w14:textId="34F1E829" w:rsidR="00660689" w:rsidRPr="006415F5" w:rsidRDefault="00660689" w:rsidP="00660689">
      <w:pPr>
        <w:pStyle w:val="ListParagraph"/>
        <w:widowControl w:val="0"/>
        <w:numPr>
          <w:ilvl w:val="4"/>
          <w:numId w:val="1"/>
        </w:numPr>
        <w:tabs>
          <w:tab w:val="left" w:pos="851"/>
        </w:tabs>
        <w:spacing w:before="0"/>
        <w:jc w:val="both"/>
        <w:rPr>
          <w:rFonts w:ascii="Aptos" w:hAnsi="Aptos"/>
          <w:sz w:val="21"/>
          <w:szCs w:val="21"/>
        </w:rPr>
      </w:pPr>
      <w:r w:rsidRPr="006415F5">
        <w:rPr>
          <w:rFonts w:ascii="Aptos" w:hAnsi="Aptos"/>
          <w:sz w:val="21"/>
          <w:szCs w:val="21"/>
        </w:rPr>
        <w:t>Equity claims for a Trust may only be allowed in respect of those persons who are both trustees and beneficiaries and who are actively involved in the management of the Trust.</w:t>
      </w:r>
    </w:p>
    <w:p w14:paraId="5D9653A7" w14:textId="6D2B9D33" w:rsidR="00660689" w:rsidRPr="006415F5" w:rsidRDefault="00660689" w:rsidP="00660689">
      <w:pPr>
        <w:pStyle w:val="ListParagraph"/>
        <w:widowControl w:val="0"/>
        <w:numPr>
          <w:ilvl w:val="4"/>
          <w:numId w:val="1"/>
        </w:numPr>
        <w:tabs>
          <w:tab w:val="left" w:pos="851"/>
        </w:tabs>
        <w:spacing w:before="0"/>
        <w:jc w:val="both"/>
        <w:rPr>
          <w:rFonts w:ascii="Aptos" w:hAnsi="Aptos"/>
          <w:sz w:val="21"/>
          <w:szCs w:val="21"/>
        </w:rPr>
      </w:pPr>
      <w:r w:rsidRPr="006415F5">
        <w:rPr>
          <w:rFonts w:ascii="Aptos" w:hAnsi="Aptos"/>
          <w:sz w:val="21"/>
          <w:szCs w:val="21"/>
        </w:rPr>
        <w:t xml:space="preserve">Documentation to substantiate the validity of the credentials of the trustees contemplated in </w:t>
      </w:r>
      <w:r w:rsidR="00392D35" w:rsidRPr="006415F5">
        <w:rPr>
          <w:rFonts w:ascii="Aptos" w:hAnsi="Aptos"/>
          <w:sz w:val="21"/>
          <w:szCs w:val="21"/>
        </w:rPr>
        <w:t xml:space="preserve">the </w:t>
      </w:r>
      <w:r w:rsidRPr="006415F5">
        <w:rPr>
          <w:rFonts w:ascii="Aptos" w:hAnsi="Aptos"/>
          <w:sz w:val="21"/>
          <w:szCs w:val="21"/>
        </w:rPr>
        <w:t>paragraph above must be submitted to the Office.</w:t>
      </w:r>
    </w:p>
    <w:p w14:paraId="6B1413A5" w14:textId="7F7BD9FE" w:rsidR="00660689" w:rsidRPr="006415F5" w:rsidRDefault="00660689" w:rsidP="00660689">
      <w:pPr>
        <w:pStyle w:val="ListParagraph"/>
        <w:widowControl w:val="0"/>
        <w:numPr>
          <w:ilvl w:val="4"/>
          <w:numId w:val="1"/>
        </w:numPr>
        <w:tabs>
          <w:tab w:val="left" w:pos="851"/>
        </w:tabs>
        <w:spacing w:before="0"/>
        <w:jc w:val="both"/>
        <w:rPr>
          <w:rFonts w:ascii="Aptos" w:hAnsi="Aptos"/>
          <w:sz w:val="21"/>
          <w:szCs w:val="21"/>
        </w:rPr>
      </w:pPr>
      <w:r w:rsidRPr="006415F5">
        <w:rPr>
          <w:rFonts w:ascii="Aptos" w:hAnsi="Aptos"/>
          <w:sz w:val="21"/>
          <w:szCs w:val="21"/>
        </w:rPr>
        <w:t>A consortium or Joint Venture may claim points for specific goals, based on the percentage of the contract value managed or executed by individuals who are actively involved in the management or exercise control of the respective parties of the consortium or Joint Venture.</w:t>
      </w:r>
    </w:p>
    <w:p w14:paraId="6F3D7C05" w14:textId="0D6506F8" w:rsidR="00660689" w:rsidRDefault="00660689" w:rsidP="00660689">
      <w:pPr>
        <w:pStyle w:val="ListParagraph"/>
        <w:widowControl w:val="0"/>
        <w:numPr>
          <w:ilvl w:val="4"/>
          <w:numId w:val="1"/>
        </w:numPr>
        <w:tabs>
          <w:tab w:val="left" w:pos="851"/>
        </w:tabs>
        <w:spacing w:before="0"/>
        <w:jc w:val="both"/>
        <w:rPr>
          <w:rFonts w:ascii="Aptos" w:hAnsi="Aptos"/>
          <w:sz w:val="21"/>
          <w:szCs w:val="21"/>
        </w:rPr>
      </w:pPr>
      <w:r w:rsidRPr="006415F5">
        <w:rPr>
          <w:rFonts w:ascii="Aptos" w:hAnsi="Aptos"/>
          <w:sz w:val="21"/>
          <w:szCs w:val="21"/>
        </w:rPr>
        <w:t xml:space="preserve">A tenderer who does not submit proof of ownership may not be disqualified from the bidding </w:t>
      </w:r>
      <w:r w:rsidR="008C253E" w:rsidRPr="006415F5">
        <w:rPr>
          <w:rFonts w:ascii="Aptos" w:hAnsi="Aptos"/>
          <w:sz w:val="21"/>
          <w:szCs w:val="21"/>
        </w:rPr>
        <w:t>process</w:t>
      </w:r>
      <w:r w:rsidR="00101677">
        <w:rPr>
          <w:rFonts w:ascii="Aptos" w:hAnsi="Aptos"/>
          <w:sz w:val="21"/>
          <w:szCs w:val="21"/>
        </w:rPr>
        <w:t>,</w:t>
      </w:r>
      <w:r w:rsidR="008C253E" w:rsidRPr="006415F5">
        <w:rPr>
          <w:rFonts w:ascii="Aptos" w:hAnsi="Aptos"/>
          <w:sz w:val="21"/>
          <w:szCs w:val="21"/>
        </w:rPr>
        <w:t xml:space="preserve"> but</w:t>
      </w:r>
      <w:r w:rsidRPr="006415F5">
        <w:rPr>
          <w:rFonts w:ascii="Aptos" w:hAnsi="Aptos"/>
          <w:sz w:val="21"/>
          <w:szCs w:val="21"/>
        </w:rPr>
        <w:t xml:space="preserve"> </w:t>
      </w:r>
      <w:r w:rsidR="00595DB7" w:rsidRPr="006415F5">
        <w:rPr>
          <w:rFonts w:ascii="Aptos" w:hAnsi="Aptos"/>
          <w:sz w:val="21"/>
          <w:szCs w:val="21"/>
        </w:rPr>
        <w:t>will be allocated zero points for the relevant</w:t>
      </w:r>
      <w:r w:rsidRPr="006415F5">
        <w:rPr>
          <w:rFonts w:ascii="Aptos" w:hAnsi="Aptos"/>
          <w:sz w:val="21"/>
          <w:szCs w:val="21"/>
        </w:rPr>
        <w:t xml:space="preserve"> specific goals</w:t>
      </w:r>
      <w:r w:rsidR="00FB68C8" w:rsidRPr="006415F5">
        <w:rPr>
          <w:rFonts w:ascii="Aptos" w:hAnsi="Aptos"/>
          <w:sz w:val="21"/>
          <w:szCs w:val="21"/>
        </w:rPr>
        <w:t xml:space="preserve"> for ownership.</w:t>
      </w:r>
    </w:p>
    <w:p w14:paraId="69C08D02" w14:textId="35C23664" w:rsidR="00EA2DE8" w:rsidRPr="00EA2DE8" w:rsidRDefault="00EA2DE8" w:rsidP="00EA2DE8">
      <w:pPr>
        <w:pStyle w:val="ListParagraph"/>
        <w:widowControl w:val="0"/>
        <w:numPr>
          <w:ilvl w:val="3"/>
          <w:numId w:val="1"/>
        </w:numPr>
        <w:tabs>
          <w:tab w:val="left" w:pos="851"/>
        </w:tabs>
        <w:jc w:val="both"/>
        <w:rPr>
          <w:rFonts w:ascii="Aptos" w:hAnsi="Aptos"/>
          <w:b/>
          <w:bCs/>
          <w:sz w:val="21"/>
          <w:szCs w:val="21"/>
        </w:rPr>
      </w:pPr>
      <w:r w:rsidRPr="00EA2DE8">
        <w:rPr>
          <w:rFonts w:ascii="Aptos" w:hAnsi="Aptos"/>
          <w:b/>
          <w:bCs/>
          <w:sz w:val="21"/>
          <w:szCs w:val="21"/>
        </w:rPr>
        <w:t>Specific goals in relation to procuring locally produced products</w:t>
      </w:r>
      <w:r>
        <w:rPr>
          <w:rFonts w:ascii="Aptos" w:hAnsi="Aptos"/>
          <w:b/>
          <w:bCs/>
          <w:sz w:val="21"/>
          <w:szCs w:val="21"/>
        </w:rPr>
        <w:t xml:space="preserve"> and local content</w:t>
      </w:r>
    </w:p>
    <w:p w14:paraId="7BB056F8" w14:textId="23DCA87E" w:rsidR="00EA2DE8" w:rsidRDefault="00EA2DE8" w:rsidP="000C4016">
      <w:pPr>
        <w:pStyle w:val="ListParagraph"/>
        <w:widowControl w:val="0"/>
        <w:numPr>
          <w:ilvl w:val="4"/>
          <w:numId w:val="1"/>
        </w:numPr>
        <w:tabs>
          <w:tab w:val="left" w:pos="851"/>
        </w:tabs>
        <w:spacing w:before="0"/>
        <w:ind w:left="1418"/>
        <w:jc w:val="both"/>
        <w:rPr>
          <w:rFonts w:ascii="Aptos" w:hAnsi="Aptos"/>
          <w:sz w:val="21"/>
          <w:szCs w:val="21"/>
        </w:rPr>
      </w:pPr>
      <w:r>
        <w:rPr>
          <w:rFonts w:ascii="Aptos" w:hAnsi="Aptos"/>
          <w:sz w:val="21"/>
          <w:szCs w:val="21"/>
        </w:rPr>
        <w:t>Preference points for local content and production can only be claimed for the portion of the bid price of the item which is locally produced and that of the material component which is sourced locally in the Republic of South Africa.</w:t>
      </w:r>
    </w:p>
    <w:p w14:paraId="2BC23758" w14:textId="7B9419D7" w:rsidR="00EA2DE8" w:rsidRDefault="00EA2DE8" w:rsidP="000C4016">
      <w:pPr>
        <w:pStyle w:val="ListParagraph"/>
        <w:widowControl w:val="0"/>
        <w:numPr>
          <w:ilvl w:val="4"/>
          <w:numId w:val="1"/>
        </w:numPr>
        <w:tabs>
          <w:tab w:val="left" w:pos="851"/>
        </w:tabs>
        <w:spacing w:before="0"/>
        <w:ind w:left="1418"/>
        <w:jc w:val="both"/>
        <w:rPr>
          <w:rFonts w:ascii="Aptos" w:hAnsi="Aptos"/>
          <w:sz w:val="21"/>
          <w:szCs w:val="21"/>
        </w:rPr>
      </w:pPr>
      <w:r w:rsidRPr="00EA2DE8">
        <w:rPr>
          <w:rFonts w:ascii="Aptos" w:hAnsi="Aptos"/>
          <w:b/>
          <w:bCs/>
          <w:sz w:val="21"/>
          <w:szCs w:val="21"/>
        </w:rPr>
        <w:t>Locally produced products</w:t>
      </w:r>
      <w:r>
        <w:rPr>
          <w:rFonts w:ascii="Aptos" w:hAnsi="Aptos"/>
          <w:sz w:val="21"/>
          <w:szCs w:val="21"/>
        </w:rPr>
        <w:t xml:space="preserve"> refer to </w:t>
      </w:r>
      <w:r w:rsidRPr="00EA2DE8">
        <w:rPr>
          <w:rFonts w:ascii="Aptos" w:hAnsi="Aptos"/>
          <w:sz w:val="21"/>
          <w:szCs w:val="21"/>
        </w:rPr>
        <w:t xml:space="preserve">products, which </w:t>
      </w:r>
      <w:r>
        <w:rPr>
          <w:rFonts w:ascii="Aptos" w:hAnsi="Aptos"/>
          <w:sz w:val="21"/>
          <w:szCs w:val="21"/>
        </w:rPr>
        <w:t xml:space="preserve">are or </w:t>
      </w:r>
      <w:r w:rsidRPr="00EA2DE8">
        <w:rPr>
          <w:rFonts w:ascii="Aptos" w:hAnsi="Aptos"/>
          <w:sz w:val="21"/>
          <w:szCs w:val="21"/>
        </w:rPr>
        <w:t xml:space="preserve">will be manufactured (fabricated, processed or assembled) in the Republic of South Africa. In cases where production has not yet commenced at the time of bid closure, evidence shall be produced that at the time of bid closure, the bidder was irrevocably committed to local production of the product </w:t>
      </w:r>
    </w:p>
    <w:p w14:paraId="515994A6" w14:textId="77777777" w:rsidR="00EA2DE8" w:rsidRDefault="00EA2DE8" w:rsidP="000C4016">
      <w:pPr>
        <w:pStyle w:val="ListParagraph"/>
        <w:widowControl w:val="0"/>
        <w:numPr>
          <w:ilvl w:val="4"/>
          <w:numId w:val="1"/>
        </w:numPr>
        <w:tabs>
          <w:tab w:val="left" w:pos="851"/>
        </w:tabs>
        <w:spacing w:before="0"/>
        <w:ind w:left="1418"/>
        <w:jc w:val="both"/>
        <w:rPr>
          <w:rFonts w:ascii="Aptos" w:hAnsi="Aptos"/>
          <w:sz w:val="21"/>
          <w:szCs w:val="21"/>
        </w:rPr>
      </w:pPr>
      <w:r w:rsidRPr="00EA2DE8">
        <w:rPr>
          <w:rFonts w:ascii="Aptos" w:hAnsi="Aptos"/>
          <w:b/>
          <w:bCs/>
          <w:sz w:val="21"/>
          <w:szCs w:val="21"/>
        </w:rPr>
        <w:t>Local content</w:t>
      </w:r>
      <w:r w:rsidRPr="00EA2DE8">
        <w:rPr>
          <w:rFonts w:ascii="Aptos" w:hAnsi="Aptos"/>
          <w:sz w:val="21"/>
          <w:szCs w:val="21"/>
        </w:rPr>
        <w:t xml:space="preserve"> means that portion of the bid price represented by the costs of </w:t>
      </w:r>
      <w:r w:rsidRPr="00EA2DE8">
        <w:rPr>
          <w:rFonts w:ascii="Aptos" w:hAnsi="Aptos"/>
          <w:sz w:val="21"/>
          <w:szCs w:val="21"/>
        </w:rPr>
        <w:lastRenderedPageBreak/>
        <w:t xml:space="preserve">components, parts, or materials that have been or are still to be sourced locally (whether by the bidder or his suppliers or sub-contractors for the relevant item offered. </w:t>
      </w:r>
    </w:p>
    <w:p w14:paraId="77824863" w14:textId="647F1D4E" w:rsidR="00EA2DE8" w:rsidRDefault="00EA2DE8" w:rsidP="000C4016">
      <w:pPr>
        <w:pStyle w:val="ListParagraph"/>
        <w:widowControl w:val="0"/>
        <w:numPr>
          <w:ilvl w:val="4"/>
          <w:numId w:val="1"/>
        </w:numPr>
        <w:tabs>
          <w:tab w:val="left" w:pos="851"/>
        </w:tabs>
        <w:spacing w:before="0"/>
        <w:ind w:left="1418"/>
        <w:jc w:val="both"/>
        <w:rPr>
          <w:rFonts w:ascii="Aptos" w:hAnsi="Aptos"/>
          <w:sz w:val="21"/>
          <w:szCs w:val="21"/>
        </w:rPr>
      </w:pPr>
      <w:r w:rsidRPr="00EA2DE8">
        <w:rPr>
          <w:rFonts w:ascii="Aptos" w:hAnsi="Aptos"/>
          <w:b/>
          <w:bCs/>
          <w:sz w:val="21"/>
          <w:szCs w:val="21"/>
        </w:rPr>
        <w:t>Imported content</w:t>
      </w:r>
      <w:r w:rsidRPr="00EA2DE8">
        <w:rPr>
          <w:rFonts w:ascii="Aptos" w:hAnsi="Aptos"/>
          <w:sz w:val="21"/>
          <w:szCs w:val="21"/>
        </w:rPr>
        <w:t xml:space="preserve"> means that portion of the bid price represented by the costs of components, parts, or materials that have been or are still to be imported (whether by the bidder or his suppliers or sub-contractors) and which costs are inclusive of the costs abroad, plus freight and </w:t>
      </w:r>
    </w:p>
    <w:p w14:paraId="703F1DA6" w14:textId="127FCFF0" w:rsidR="000C4016" w:rsidRPr="000C4016" w:rsidRDefault="000C4016" w:rsidP="000C4016">
      <w:pPr>
        <w:pStyle w:val="ListParagraph"/>
        <w:widowControl w:val="0"/>
        <w:numPr>
          <w:ilvl w:val="4"/>
          <w:numId w:val="1"/>
        </w:numPr>
        <w:tabs>
          <w:tab w:val="left" w:pos="851"/>
        </w:tabs>
        <w:spacing w:before="0"/>
        <w:ind w:left="1418"/>
        <w:jc w:val="both"/>
        <w:rPr>
          <w:rFonts w:ascii="Aptos" w:hAnsi="Aptos"/>
          <w:sz w:val="21"/>
          <w:szCs w:val="21"/>
        </w:rPr>
      </w:pPr>
      <w:r w:rsidRPr="000C4016">
        <w:rPr>
          <w:rFonts w:ascii="Aptos" w:hAnsi="Aptos"/>
          <w:sz w:val="21"/>
          <w:szCs w:val="21"/>
        </w:rPr>
        <w:t xml:space="preserve">Bidders must indicate in the pricing schedule (Annexure B) which product(s) [item number(s)] is/are manufactured locally and indicate the local content % of each product/item in relation to the bid price. The State may request additional information </w:t>
      </w:r>
      <w:r w:rsidR="00101677">
        <w:rPr>
          <w:rFonts w:ascii="Aptos" w:hAnsi="Aptos"/>
          <w:sz w:val="21"/>
          <w:szCs w:val="21"/>
        </w:rPr>
        <w:t>from</w:t>
      </w:r>
      <w:r w:rsidRPr="000C4016">
        <w:rPr>
          <w:rFonts w:ascii="Aptos" w:hAnsi="Aptos"/>
          <w:sz w:val="21"/>
          <w:szCs w:val="21"/>
        </w:rPr>
        <w:t xml:space="preserve"> the bidder to substantiate the points claimed against the local content and production. This may also include due diligence through manufacturing site visits. </w:t>
      </w:r>
    </w:p>
    <w:p w14:paraId="406149D0" w14:textId="426BF792" w:rsidR="000C4016" w:rsidRPr="000C4016" w:rsidRDefault="000C4016" w:rsidP="000C4016">
      <w:pPr>
        <w:pStyle w:val="ListParagraph"/>
        <w:widowControl w:val="0"/>
        <w:numPr>
          <w:ilvl w:val="4"/>
          <w:numId w:val="1"/>
        </w:numPr>
        <w:tabs>
          <w:tab w:val="left" w:pos="851"/>
        </w:tabs>
        <w:spacing w:before="0"/>
        <w:ind w:left="1418"/>
        <w:jc w:val="both"/>
        <w:rPr>
          <w:rFonts w:ascii="Aptos" w:hAnsi="Aptos"/>
          <w:sz w:val="21"/>
          <w:szCs w:val="21"/>
        </w:rPr>
      </w:pPr>
      <w:r w:rsidRPr="000C4016">
        <w:rPr>
          <w:rFonts w:ascii="Aptos" w:hAnsi="Aptos"/>
          <w:sz w:val="21"/>
          <w:szCs w:val="21"/>
        </w:rPr>
        <w:t xml:space="preserve">The following formula will be applied to calculate the number of points out of the points allocated to local content and production-specific goals: </w:t>
      </w:r>
    </w:p>
    <w:p w14:paraId="6F59889A" w14:textId="77777777" w:rsidR="000C4016" w:rsidRPr="000C4016" w:rsidRDefault="000C4016" w:rsidP="000C4016">
      <w:pPr>
        <w:widowControl w:val="0"/>
        <w:tabs>
          <w:tab w:val="left" w:pos="1418"/>
        </w:tabs>
        <w:spacing w:before="0"/>
        <w:ind w:left="1418"/>
        <w:jc w:val="both"/>
        <w:rPr>
          <w:rFonts w:ascii="Aptos" w:hAnsi="Aptos"/>
          <w:b/>
          <w:bCs/>
          <w:sz w:val="21"/>
          <w:szCs w:val="21"/>
          <w:u w:val="single"/>
        </w:rPr>
      </w:pPr>
      <w:r w:rsidRPr="000C4016">
        <w:rPr>
          <w:rFonts w:ascii="Aptos" w:hAnsi="Aptos"/>
          <w:b/>
          <w:bCs/>
          <w:sz w:val="21"/>
          <w:szCs w:val="21"/>
          <w:u w:val="single"/>
        </w:rPr>
        <w:t>PSLC=MLC x PLC/100</w:t>
      </w:r>
    </w:p>
    <w:p w14:paraId="58DA6631" w14:textId="77777777" w:rsidR="000C4016" w:rsidRPr="000C4016" w:rsidRDefault="000C4016" w:rsidP="000C4016">
      <w:pPr>
        <w:widowControl w:val="0"/>
        <w:tabs>
          <w:tab w:val="left" w:pos="1418"/>
        </w:tabs>
        <w:spacing w:before="0"/>
        <w:ind w:left="1418"/>
        <w:jc w:val="both"/>
        <w:rPr>
          <w:rFonts w:ascii="Aptos" w:hAnsi="Aptos"/>
          <w:b/>
          <w:bCs/>
          <w:sz w:val="21"/>
          <w:szCs w:val="21"/>
          <w:u w:val="single"/>
        </w:rPr>
      </w:pPr>
      <w:r w:rsidRPr="000C4016">
        <w:rPr>
          <w:rFonts w:ascii="Aptos" w:hAnsi="Aptos"/>
          <w:b/>
          <w:bCs/>
          <w:sz w:val="21"/>
          <w:szCs w:val="21"/>
          <w:u w:val="single"/>
        </w:rPr>
        <w:t xml:space="preserve">Where: </w:t>
      </w:r>
    </w:p>
    <w:p w14:paraId="4D8F5585" w14:textId="77777777" w:rsidR="000C4016" w:rsidRPr="000C4016" w:rsidRDefault="000C4016" w:rsidP="000C4016">
      <w:pPr>
        <w:widowControl w:val="0"/>
        <w:tabs>
          <w:tab w:val="left" w:pos="1418"/>
        </w:tabs>
        <w:spacing w:before="0"/>
        <w:ind w:left="1418"/>
        <w:jc w:val="both"/>
        <w:rPr>
          <w:rFonts w:ascii="Aptos" w:hAnsi="Aptos"/>
          <w:sz w:val="21"/>
          <w:szCs w:val="21"/>
        </w:rPr>
      </w:pPr>
      <w:r w:rsidRPr="00A52209">
        <w:rPr>
          <w:rFonts w:ascii="Aptos" w:hAnsi="Aptos"/>
          <w:b/>
          <w:bCs/>
          <w:sz w:val="21"/>
          <w:szCs w:val="21"/>
        </w:rPr>
        <w:t>PSLC=</w:t>
      </w:r>
      <w:r w:rsidRPr="000C4016">
        <w:rPr>
          <w:rFonts w:ascii="Aptos" w:hAnsi="Aptos"/>
          <w:sz w:val="21"/>
          <w:szCs w:val="21"/>
        </w:rPr>
        <w:tab/>
      </w:r>
      <w:r w:rsidRPr="000C4016">
        <w:rPr>
          <w:rFonts w:ascii="Aptos" w:hAnsi="Aptos"/>
          <w:sz w:val="21"/>
          <w:szCs w:val="21"/>
        </w:rPr>
        <w:tab/>
        <w:t xml:space="preserve">Points scored for local content </w:t>
      </w:r>
    </w:p>
    <w:p w14:paraId="0ED0A27D" w14:textId="77777777" w:rsidR="000C4016" w:rsidRPr="000C4016" w:rsidRDefault="000C4016" w:rsidP="000C4016">
      <w:pPr>
        <w:widowControl w:val="0"/>
        <w:tabs>
          <w:tab w:val="left" w:pos="1418"/>
        </w:tabs>
        <w:spacing w:before="0"/>
        <w:ind w:left="1418"/>
        <w:jc w:val="both"/>
        <w:rPr>
          <w:rFonts w:ascii="Aptos" w:hAnsi="Aptos"/>
          <w:sz w:val="21"/>
          <w:szCs w:val="21"/>
        </w:rPr>
      </w:pPr>
      <w:r w:rsidRPr="00A52209">
        <w:rPr>
          <w:rFonts w:ascii="Aptos" w:hAnsi="Aptos"/>
          <w:b/>
          <w:bCs/>
          <w:sz w:val="21"/>
          <w:szCs w:val="21"/>
        </w:rPr>
        <w:t>MLC</w:t>
      </w:r>
      <w:r w:rsidRPr="000C4016">
        <w:rPr>
          <w:rFonts w:ascii="Aptos" w:hAnsi="Aptos"/>
          <w:sz w:val="21"/>
          <w:szCs w:val="21"/>
        </w:rPr>
        <w:tab/>
        <w:t>=</w:t>
      </w:r>
      <w:r w:rsidRPr="000C4016">
        <w:rPr>
          <w:rFonts w:ascii="Aptos" w:hAnsi="Aptos"/>
          <w:sz w:val="21"/>
          <w:szCs w:val="21"/>
        </w:rPr>
        <w:tab/>
        <w:t xml:space="preserve">Maximum points allocated for Local Content </w:t>
      </w:r>
    </w:p>
    <w:p w14:paraId="74F660B6" w14:textId="3A256A5F" w:rsidR="000C4016" w:rsidRPr="000C4016" w:rsidRDefault="000C4016" w:rsidP="000C4016">
      <w:pPr>
        <w:widowControl w:val="0"/>
        <w:tabs>
          <w:tab w:val="left" w:pos="1418"/>
        </w:tabs>
        <w:spacing w:before="0"/>
        <w:ind w:left="1418"/>
        <w:jc w:val="both"/>
        <w:rPr>
          <w:rFonts w:ascii="Aptos" w:hAnsi="Aptos"/>
          <w:sz w:val="21"/>
          <w:szCs w:val="21"/>
        </w:rPr>
      </w:pPr>
      <w:r w:rsidRPr="00A52209">
        <w:rPr>
          <w:rFonts w:ascii="Aptos" w:hAnsi="Aptos"/>
          <w:b/>
          <w:bCs/>
          <w:sz w:val="21"/>
          <w:szCs w:val="21"/>
        </w:rPr>
        <w:t>PLC</w:t>
      </w:r>
      <w:r w:rsidRPr="000C4016">
        <w:rPr>
          <w:rFonts w:ascii="Aptos" w:hAnsi="Aptos"/>
          <w:sz w:val="21"/>
          <w:szCs w:val="21"/>
        </w:rPr>
        <w:tab/>
        <w:t>=</w:t>
      </w:r>
      <w:r w:rsidRPr="000C4016">
        <w:rPr>
          <w:rFonts w:ascii="Aptos" w:hAnsi="Aptos"/>
          <w:sz w:val="21"/>
          <w:szCs w:val="21"/>
        </w:rPr>
        <w:tab/>
        <w:t xml:space="preserve">Percentage of Local Content </w:t>
      </w:r>
      <w:r>
        <w:rPr>
          <w:rFonts w:ascii="Aptos" w:hAnsi="Aptos"/>
          <w:sz w:val="21"/>
          <w:szCs w:val="21"/>
        </w:rPr>
        <w:t xml:space="preserve">and Production </w:t>
      </w:r>
      <w:r w:rsidRPr="000C4016">
        <w:rPr>
          <w:rFonts w:ascii="Aptos" w:hAnsi="Aptos"/>
          <w:sz w:val="21"/>
          <w:szCs w:val="21"/>
        </w:rPr>
        <w:t xml:space="preserve">for </w:t>
      </w:r>
      <w:r>
        <w:rPr>
          <w:rFonts w:ascii="Aptos" w:hAnsi="Aptos"/>
          <w:sz w:val="21"/>
          <w:szCs w:val="21"/>
        </w:rPr>
        <w:t xml:space="preserve">the </w:t>
      </w:r>
      <w:r w:rsidRPr="000C4016">
        <w:rPr>
          <w:rFonts w:ascii="Aptos" w:hAnsi="Aptos"/>
          <w:sz w:val="21"/>
          <w:szCs w:val="21"/>
        </w:rPr>
        <w:t>product offered</w:t>
      </w:r>
    </w:p>
    <w:p w14:paraId="59DD2351" w14:textId="4606DB7C" w:rsidR="000C4016" w:rsidRDefault="000C4016" w:rsidP="000C4016">
      <w:pPr>
        <w:pStyle w:val="ListParagraph"/>
        <w:widowControl w:val="0"/>
        <w:numPr>
          <w:ilvl w:val="4"/>
          <w:numId w:val="1"/>
        </w:numPr>
        <w:tabs>
          <w:tab w:val="left" w:pos="851"/>
        </w:tabs>
        <w:spacing w:before="0"/>
        <w:ind w:left="1418"/>
        <w:jc w:val="both"/>
        <w:rPr>
          <w:rFonts w:ascii="Aptos" w:hAnsi="Aptos"/>
          <w:sz w:val="21"/>
          <w:szCs w:val="21"/>
        </w:rPr>
      </w:pPr>
      <w:r w:rsidRPr="000C4016">
        <w:rPr>
          <w:rFonts w:ascii="Aptos" w:hAnsi="Aptos"/>
          <w:sz w:val="21"/>
          <w:szCs w:val="21"/>
        </w:rPr>
        <w:t>To qualify for the points of local manufacturing, the definition of a locally produced product will be limited to at least the conversion process (substantiated value adds) being in the Republic of South Africa</w:t>
      </w:r>
      <w:r w:rsidR="00101677">
        <w:rPr>
          <w:rFonts w:ascii="Aptos" w:hAnsi="Aptos"/>
          <w:sz w:val="21"/>
          <w:szCs w:val="21"/>
        </w:rPr>
        <w:t>,</w:t>
      </w:r>
      <w:r>
        <w:rPr>
          <w:rFonts w:ascii="Aptos" w:hAnsi="Aptos"/>
          <w:sz w:val="21"/>
          <w:szCs w:val="21"/>
        </w:rPr>
        <w:t xml:space="preserve"> and the material component sourced </w:t>
      </w:r>
      <w:r w:rsidR="00101677">
        <w:rPr>
          <w:rFonts w:ascii="Aptos" w:hAnsi="Aptos"/>
          <w:sz w:val="21"/>
          <w:szCs w:val="21"/>
        </w:rPr>
        <w:t xml:space="preserve">locally </w:t>
      </w:r>
      <w:r>
        <w:rPr>
          <w:rFonts w:ascii="Aptos" w:hAnsi="Aptos"/>
          <w:sz w:val="21"/>
          <w:szCs w:val="21"/>
        </w:rPr>
        <w:t>for the relevant item</w:t>
      </w:r>
    </w:p>
    <w:p w14:paraId="2AE91503" w14:textId="234606D8" w:rsidR="000C4016" w:rsidRPr="000C4016" w:rsidRDefault="000C4016" w:rsidP="000C4016">
      <w:pPr>
        <w:pStyle w:val="ListParagraph"/>
        <w:widowControl w:val="0"/>
        <w:numPr>
          <w:ilvl w:val="4"/>
          <w:numId w:val="1"/>
        </w:numPr>
        <w:tabs>
          <w:tab w:val="left" w:pos="851"/>
        </w:tabs>
        <w:spacing w:before="0"/>
        <w:ind w:left="1418"/>
        <w:jc w:val="both"/>
        <w:rPr>
          <w:rFonts w:ascii="Aptos" w:hAnsi="Aptos"/>
          <w:sz w:val="21"/>
          <w:szCs w:val="21"/>
        </w:rPr>
      </w:pPr>
      <w:r w:rsidRPr="000C4016">
        <w:rPr>
          <w:rFonts w:ascii="Aptos" w:hAnsi="Aptos"/>
          <w:sz w:val="21"/>
          <w:szCs w:val="21"/>
        </w:rPr>
        <w:t xml:space="preserve">Substantial supporting documents may be required at any point in time before and </w:t>
      </w:r>
      <w:r>
        <w:rPr>
          <w:rFonts w:ascii="Aptos" w:hAnsi="Aptos"/>
          <w:sz w:val="21"/>
          <w:szCs w:val="21"/>
        </w:rPr>
        <w:t>after the award</w:t>
      </w:r>
      <w:r w:rsidRPr="000C4016">
        <w:rPr>
          <w:rFonts w:ascii="Aptos" w:hAnsi="Aptos"/>
          <w:sz w:val="21"/>
          <w:szCs w:val="21"/>
        </w:rPr>
        <w:t xml:space="preserve"> of the contract. Due diligence, which includes site visits, may be conducted in this regard. </w:t>
      </w:r>
    </w:p>
    <w:p w14:paraId="4AD7E756" w14:textId="0EBC151C" w:rsidR="000C4016" w:rsidRPr="000C4016" w:rsidRDefault="000C4016" w:rsidP="000C4016">
      <w:pPr>
        <w:pStyle w:val="ListParagraph"/>
        <w:widowControl w:val="0"/>
        <w:numPr>
          <w:ilvl w:val="4"/>
          <w:numId w:val="1"/>
        </w:numPr>
        <w:tabs>
          <w:tab w:val="left" w:pos="851"/>
        </w:tabs>
        <w:spacing w:before="0"/>
        <w:ind w:left="1418"/>
        <w:jc w:val="both"/>
        <w:rPr>
          <w:rFonts w:ascii="Aptos" w:hAnsi="Aptos"/>
          <w:sz w:val="21"/>
          <w:szCs w:val="21"/>
        </w:rPr>
      </w:pPr>
      <w:r w:rsidRPr="000C4016">
        <w:rPr>
          <w:rFonts w:ascii="Aptos" w:hAnsi="Aptos"/>
          <w:sz w:val="21"/>
          <w:szCs w:val="21"/>
        </w:rPr>
        <w:t xml:space="preserve">In the event of a contract being awarded as a result of points claimed, the contractor may be required to furnish documentary proof to the satisfaction of the </w:t>
      </w:r>
      <w:r w:rsidR="00101677">
        <w:rPr>
          <w:rFonts w:ascii="Aptos" w:hAnsi="Aptos"/>
          <w:sz w:val="21"/>
          <w:szCs w:val="21"/>
        </w:rPr>
        <w:t xml:space="preserve">state </w:t>
      </w:r>
      <w:r w:rsidRPr="000C4016">
        <w:rPr>
          <w:rFonts w:ascii="Aptos" w:hAnsi="Aptos"/>
          <w:sz w:val="21"/>
          <w:szCs w:val="21"/>
        </w:rPr>
        <w:t>that the claims are correct. If the claims are found to be incorrect, the State, in addition to any other remedy it may have –</w:t>
      </w:r>
    </w:p>
    <w:p w14:paraId="57D2A083" w14:textId="41C407BB" w:rsidR="000C4016" w:rsidRPr="000C4016" w:rsidRDefault="000C4016" w:rsidP="00101677">
      <w:pPr>
        <w:pStyle w:val="ListParagraph"/>
        <w:widowControl w:val="0"/>
        <w:numPr>
          <w:ilvl w:val="5"/>
          <w:numId w:val="1"/>
        </w:numPr>
        <w:tabs>
          <w:tab w:val="left" w:pos="851"/>
        </w:tabs>
        <w:spacing w:before="0"/>
        <w:contextualSpacing/>
        <w:jc w:val="both"/>
        <w:rPr>
          <w:rFonts w:ascii="Aptos" w:hAnsi="Aptos"/>
          <w:sz w:val="21"/>
          <w:szCs w:val="21"/>
        </w:rPr>
      </w:pPr>
      <w:r w:rsidRPr="000C4016">
        <w:rPr>
          <w:rFonts w:ascii="Aptos" w:hAnsi="Aptos"/>
          <w:sz w:val="21"/>
          <w:szCs w:val="21"/>
        </w:rPr>
        <w:t>Recover all costs, losses, or damages it has incurred or suffered as a result of the bidder’s conduct.</w:t>
      </w:r>
    </w:p>
    <w:p w14:paraId="4664AC5D" w14:textId="2972CC0D" w:rsidR="000C4016" w:rsidRPr="000C4016" w:rsidRDefault="000C4016" w:rsidP="00101677">
      <w:pPr>
        <w:pStyle w:val="ListParagraph"/>
        <w:widowControl w:val="0"/>
        <w:numPr>
          <w:ilvl w:val="5"/>
          <w:numId w:val="1"/>
        </w:numPr>
        <w:tabs>
          <w:tab w:val="left" w:pos="851"/>
        </w:tabs>
        <w:spacing w:before="0"/>
        <w:contextualSpacing/>
        <w:jc w:val="both"/>
        <w:rPr>
          <w:rFonts w:ascii="Aptos" w:hAnsi="Aptos"/>
          <w:sz w:val="21"/>
          <w:szCs w:val="21"/>
        </w:rPr>
      </w:pPr>
      <w:r w:rsidRPr="000C4016">
        <w:rPr>
          <w:rFonts w:ascii="Aptos" w:hAnsi="Aptos"/>
          <w:sz w:val="21"/>
          <w:szCs w:val="21"/>
        </w:rPr>
        <w:lastRenderedPageBreak/>
        <w:t>Cancel the contract and claim any damages that it has suffered as a result of having to make less favourable arrangements due to such cancellation.</w:t>
      </w:r>
    </w:p>
    <w:p w14:paraId="165ED186" w14:textId="5081602A" w:rsidR="00EA2DE8" w:rsidRDefault="000C4016" w:rsidP="00101677">
      <w:pPr>
        <w:pStyle w:val="ListParagraph"/>
        <w:widowControl w:val="0"/>
        <w:numPr>
          <w:ilvl w:val="5"/>
          <w:numId w:val="1"/>
        </w:numPr>
        <w:tabs>
          <w:tab w:val="left" w:pos="851"/>
        </w:tabs>
        <w:spacing w:before="0"/>
        <w:contextualSpacing/>
        <w:jc w:val="both"/>
        <w:rPr>
          <w:rFonts w:ascii="Aptos" w:hAnsi="Aptos"/>
          <w:sz w:val="21"/>
          <w:szCs w:val="21"/>
        </w:rPr>
      </w:pPr>
      <w:r w:rsidRPr="000C4016">
        <w:rPr>
          <w:rFonts w:ascii="Aptos" w:hAnsi="Aptos"/>
          <w:sz w:val="21"/>
          <w:szCs w:val="21"/>
        </w:rPr>
        <w:t>Impose a financial penalty more severe than the theoretical financial preference associated with the claim that was made in the bid.</w:t>
      </w:r>
    </w:p>
    <w:p w14:paraId="3DFBA02E" w14:textId="23C0B535" w:rsidR="004A7B51" w:rsidRPr="006415F5" w:rsidRDefault="004A7B51" w:rsidP="00D852B8">
      <w:pPr>
        <w:pStyle w:val="ListParagraph"/>
        <w:widowControl w:val="0"/>
        <w:numPr>
          <w:ilvl w:val="2"/>
          <w:numId w:val="4"/>
        </w:numPr>
        <w:tabs>
          <w:tab w:val="left" w:pos="851"/>
        </w:tabs>
        <w:spacing w:before="240"/>
        <w:jc w:val="both"/>
        <w:rPr>
          <w:rFonts w:ascii="Aptos" w:hAnsi="Aptos" w:cs="Arial"/>
          <w:b/>
          <w:sz w:val="21"/>
          <w:szCs w:val="21"/>
        </w:rPr>
      </w:pPr>
      <w:r w:rsidRPr="006415F5">
        <w:rPr>
          <w:rFonts w:ascii="Aptos" w:hAnsi="Aptos" w:cs="Arial"/>
          <w:b/>
          <w:sz w:val="21"/>
          <w:szCs w:val="21"/>
        </w:rPr>
        <w:t xml:space="preserve">Applicable Taxes </w:t>
      </w:r>
    </w:p>
    <w:p w14:paraId="793CDCE6" w14:textId="77777777" w:rsidR="004A7B51" w:rsidRPr="006415F5" w:rsidRDefault="004A7B51" w:rsidP="005C6DB3">
      <w:pPr>
        <w:widowControl w:val="0"/>
        <w:numPr>
          <w:ilvl w:val="3"/>
          <w:numId w:val="6"/>
        </w:numPr>
        <w:tabs>
          <w:tab w:val="left" w:pos="0"/>
          <w:tab w:val="left" w:pos="851"/>
        </w:tabs>
        <w:ind w:left="1418" w:hanging="567"/>
        <w:contextualSpacing/>
        <w:jc w:val="both"/>
        <w:rPr>
          <w:rFonts w:ascii="Aptos" w:hAnsi="Aptos" w:cs="Arial"/>
          <w:sz w:val="21"/>
          <w:szCs w:val="21"/>
        </w:rPr>
      </w:pPr>
      <w:r w:rsidRPr="006415F5">
        <w:rPr>
          <w:rFonts w:ascii="Aptos" w:hAnsi="Aptos" w:cs="Arial"/>
          <w:sz w:val="21"/>
          <w:szCs w:val="21"/>
        </w:rPr>
        <w:t>All bid prices must be inclusive of all applicable taxes.</w:t>
      </w:r>
    </w:p>
    <w:p w14:paraId="2EF35BBE" w14:textId="77777777" w:rsidR="004A7B51" w:rsidRPr="006415F5" w:rsidRDefault="004A7B51" w:rsidP="005C6DB3">
      <w:pPr>
        <w:widowControl w:val="0"/>
        <w:numPr>
          <w:ilvl w:val="3"/>
          <w:numId w:val="6"/>
        </w:numPr>
        <w:tabs>
          <w:tab w:val="left" w:pos="0"/>
          <w:tab w:val="left" w:pos="851"/>
        </w:tabs>
        <w:ind w:left="1418" w:hanging="567"/>
        <w:contextualSpacing/>
        <w:jc w:val="both"/>
        <w:rPr>
          <w:rFonts w:ascii="Aptos" w:hAnsi="Aptos" w:cs="Arial"/>
          <w:sz w:val="21"/>
          <w:szCs w:val="21"/>
        </w:rPr>
      </w:pPr>
      <w:r w:rsidRPr="006415F5">
        <w:rPr>
          <w:rFonts w:ascii="Aptos" w:hAnsi="Aptos" w:cs="Arial"/>
          <w:sz w:val="21"/>
          <w:szCs w:val="21"/>
        </w:rPr>
        <w:t>All bid prices must be inclusive of fifteen percent (15%) Value Added Tax.</w:t>
      </w:r>
    </w:p>
    <w:p w14:paraId="491348FC" w14:textId="77777777" w:rsidR="004A7B51" w:rsidRPr="006415F5" w:rsidRDefault="004A7B51" w:rsidP="005C6DB3">
      <w:pPr>
        <w:widowControl w:val="0"/>
        <w:numPr>
          <w:ilvl w:val="3"/>
          <w:numId w:val="6"/>
        </w:numPr>
        <w:tabs>
          <w:tab w:val="left" w:pos="0"/>
          <w:tab w:val="left" w:pos="851"/>
        </w:tabs>
        <w:ind w:left="1418" w:hanging="567"/>
        <w:contextualSpacing/>
        <w:jc w:val="both"/>
        <w:rPr>
          <w:rFonts w:ascii="Aptos" w:hAnsi="Aptos" w:cs="Arial"/>
          <w:sz w:val="21"/>
          <w:szCs w:val="21"/>
        </w:rPr>
      </w:pPr>
      <w:r w:rsidRPr="006415F5">
        <w:rPr>
          <w:rFonts w:ascii="Aptos" w:hAnsi="Aptos" w:cs="Arial"/>
          <w:sz w:val="21"/>
          <w:szCs w:val="21"/>
        </w:rPr>
        <w:t>Failure to comply with this condition may invalidate the bid.</w:t>
      </w:r>
    </w:p>
    <w:p w14:paraId="03E3D7E6" w14:textId="77777777" w:rsidR="004A7B51" w:rsidRPr="006415F5" w:rsidRDefault="004A7B51" w:rsidP="00D852B8">
      <w:pPr>
        <w:pStyle w:val="ListParagraph"/>
        <w:widowControl w:val="0"/>
        <w:numPr>
          <w:ilvl w:val="2"/>
          <w:numId w:val="4"/>
        </w:numPr>
        <w:spacing w:before="240"/>
        <w:jc w:val="both"/>
        <w:rPr>
          <w:rFonts w:ascii="Aptos" w:hAnsi="Aptos"/>
          <w:b/>
          <w:sz w:val="21"/>
          <w:szCs w:val="21"/>
        </w:rPr>
      </w:pPr>
      <w:r w:rsidRPr="006415F5">
        <w:rPr>
          <w:rFonts w:ascii="Aptos" w:hAnsi="Aptos"/>
          <w:b/>
          <w:sz w:val="21"/>
          <w:szCs w:val="21"/>
        </w:rPr>
        <w:t>Cost Breakdown</w:t>
      </w:r>
    </w:p>
    <w:p w14:paraId="00AC08C0" w14:textId="065ACE54" w:rsidR="009F4C3A" w:rsidRPr="006415F5" w:rsidRDefault="009F4C3A" w:rsidP="009F4C3A">
      <w:pPr>
        <w:pStyle w:val="ListParagraph"/>
        <w:widowControl w:val="0"/>
        <w:numPr>
          <w:ilvl w:val="3"/>
          <w:numId w:val="4"/>
        </w:numPr>
        <w:tabs>
          <w:tab w:val="left" w:pos="851"/>
        </w:tabs>
        <w:ind w:left="851" w:hanging="851"/>
        <w:jc w:val="both"/>
        <w:rPr>
          <w:rFonts w:ascii="Aptos" w:hAnsi="Aptos" w:cs="Arial"/>
          <w:sz w:val="21"/>
          <w:szCs w:val="21"/>
        </w:rPr>
      </w:pPr>
      <w:r w:rsidRPr="006415F5">
        <w:rPr>
          <w:rFonts w:ascii="Aptos" w:hAnsi="Aptos" w:cs="Arial"/>
          <w:sz w:val="21"/>
          <w:szCs w:val="21"/>
        </w:rPr>
        <w:t xml:space="preserve">Bidders are requested to submit the cost breakdown of their pricing for each item offered </w:t>
      </w:r>
      <w:r w:rsidR="00A52209">
        <w:rPr>
          <w:rFonts w:ascii="Aptos" w:hAnsi="Aptos" w:cs="Arial"/>
          <w:sz w:val="21"/>
          <w:szCs w:val="21"/>
        </w:rPr>
        <w:t>in</w:t>
      </w:r>
      <w:r w:rsidRPr="006415F5">
        <w:rPr>
          <w:rFonts w:ascii="Aptos" w:hAnsi="Aptos" w:cs="Arial"/>
          <w:sz w:val="21"/>
          <w:szCs w:val="21"/>
        </w:rPr>
        <w:t xml:space="preserve"> the response fields allocated on the pricing schedule for each</w:t>
      </w:r>
      <w:r w:rsidR="003208AE" w:rsidRPr="006415F5">
        <w:rPr>
          <w:rFonts w:ascii="Aptos" w:hAnsi="Aptos" w:cs="Arial"/>
          <w:sz w:val="21"/>
          <w:szCs w:val="21"/>
        </w:rPr>
        <w:t xml:space="preserve"> item offered</w:t>
      </w:r>
      <w:r w:rsidRPr="006415F5">
        <w:rPr>
          <w:rFonts w:ascii="Aptos" w:hAnsi="Aptos" w:cs="Arial"/>
          <w:sz w:val="21"/>
          <w:szCs w:val="21"/>
        </w:rPr>
        <w:t>. The cost breakdown submitted will be utilized during the price adjustment considerations.</w:t>
      </w:r>
    </w:p>
    <w:p w14:paraId="5F0FD09E" w14:textId="71A42BE0" w:rsidR="004A7B51" w:rsidRPr="006415F5" w:rsidRDefault="009F4C3A" w:rsidP="00D87C83">
      <w:pPr>
        <w:pStyle w:val="ListParagraph"/>
        <w:widowControl w:val="0"/>
        <w:numPr>
          <w:ilvl w:val="3"/>
          <w:numId w:val="4"/>
        </w:numPr>
        <w:tabs>
          <w:tab w:val="left" w:pos="851"/>
        </w:tabs>
        <w:ind w:left="851" w:hanging="851"/>
        <w:jc w:val="both"/>
        <w:rPr>
          <w:rFonts w:ascii="Aptos" w:hAnsi="Aptos" w:cs="Arial"/>
          <w:sz w:val="21"/>
          <w:szCs w:val="21"/>
        </w:rPr>
      </w:pPr>
      <w:r w:rsidRPr="006415F5">
        <w:rPr>
          <w:rFonts w:ascii="Aptos" w:hAnsi="Aptos" w:cs="Arial"/>
          <w:sz w:val="21"/>
          <w:szCs w:val="21"/>
        </w:rPr>
        <w:t xml:space="preserve">Bidders should </w:t>
      </w:r>
      <w:r w:rsidR="00001927" w:rsidRPr="006415F5">
        <w:rPr>
          <w:rFonts w:ascii="Aptos" w:hAnsi="Aptos" w:cs="Arial"/>
          <w:sz w:val="21"/>
          <w:szCs w:val="21"/>
        </w:rPr>
        <w:t>itemize</w:t>
      </w:r>
      <w:r w:rsidRPr="006415F5">
        <w:rPr>
          <w:rFonts w:ascii="Aptos" w:hAnsi="Aptos" w:cs="Arial"/>
          <w:sz w:val="21"/>
          <w:szCs w:val="21"/>
        </w:rPr>
        <w:t xml:space="preserve"> the cost of each item into various components which are cost-drivers. The cost needs to be broken down into direct and indirect costs. Each cost driver should be assigned a percentage of the total cost.</w:t>
      </w:r>
      <w:r w:rsidR="004A7B51" w:rsidRPr="006415F5">
        <w:rPr>
          <w:rFonts w:ascii="Aptos" w:hAnsi="Aptos" w:cs="Arial"/>
          <w:sz w:val="21"/>
          <w:szCs w:val="21"/>
        </w:rPr>
        <w:tab/>
      </w:r>
    </w:p>
    <w:p w14:paraId="7CC315A9" w14:textId="15E5F4ED" w:rsidR="004A7B51" w:rsidRPr="00C411F9" w:rsidRDefault="00C411F9" w:rsidP="00A52209">
      <w:pPr>
        <w:pStyle w:val="Caption"/>
        <w:ind w:left="851"/>
        <w:rPr>
          <w:rFonts w:ascii="Aptos" w:hAnsi="Aptos" w:cs="Arial"/>
          <w:b w:val="0"/>
          <w:color w:val="C00000"/>
          <w:highlight w:val="yellow"/>
        </w:rPr>
      </w:pPr>
      <w:bookmarkStart w:id="63" w:name="_Toc223113404"/>
      <w:r w:rsidRPr="00C411F9">
        <w:rPr>
          <w:rFonts w:ascii="Aptos" w:hAnsi="Aptos"/>
          <w:color w:val="C00000"/>
        </w:rPr>
        <w:t xml:space="preserve">Table </w:t>
      </w:r>
      <w:r w:rsidRPr="00C411F9">
        <w:rPr>
          <w:rFonts w:ascii="Aptos" w:hAnsi="Aptos"/>
          <w:color w:val="C00000"/>
        </w:rPr>
        <w:fldChar w:fldCharType="begin"/>
      </w:r>
      <w:r w:rsidRPr="00C411F9">
        <w:rPr>
          <w:rFonts w:ascii="Aptos" w:hAnsi="Aptos"/>
          <w:color w:val="C00000"/>
        </w:rPr>
        <w:instrText xml:space="preserve"> SEQ Table \* ARABIC </w:instrText>
      </w:r>
      <w:r w:rsidRPr="00C411F9">
        <w:rPr>
          <w:rFonts w:ascii="Aptos" w:hAnsi="Aptos"/>
          <w:color w:val="C00000"/>
        </w:rPr>
        <w:fldChar w:fldCharType="separate"/>
      </w:r>
      <w:r w:rsidR="009F56DC">
        <w:rPr>
          <w:rFonts w:ascii="Aptos" w:hAnsi="Aptos"/>
          <w:noProof/>
          <w:color w:val="C00000"/>
        </w:rPr>
        <w:t>5</w:t>
      </w:r>
      <w:r w:rsidRPr="00C411F9">
        <w:rPr>
          <w:rFonts w:ascii="Aptos" w:hAnsi="Aptos"/>
          <w:color w:val="C00000"/>
        </w:rPr>
        <w:fldChar w:fldCharType="end"/>
      </w:r>
      <w:r w:rsidRPr="00C411F9">
        <w:rPr>
          <w:rFonts w:ascii="Aptos" w:hAnsi="Aptos"/>
          <w:color w:val="C00000"/>
        </w:rPr>
        <w:t xml:space="preserve"> : Example of Cost Breakdown</w:t>
      </w:r>
      <w:bookmarkEnd w:id="63"/>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536"/>
      </w:tblGrid>
      <w:tr w:rsidR="006B2C4D" w:rsidRPr="004729EB" w14:paraId="6E2BA367" w14:textId="77777777" w:rsidTr="002A30E5">
        <w:trPr>
          <w:tblHeader/>
        </w:trPr>
        <w:tc>
          <w:tcPr>
            <w:tcW w:w="3544" w:type="dxa"/>
            <w:tcBorders>
              <w:top w:val="single" w:sz="4" w:space="0" w:color="auto"/>
              <w:left w:val="single" w:sz="4" w:space="0" w:color="auto"/>
              <w:bottom w:val="single" w:sz="4" w:space="0" w:color="auto"/>
              <w:right w:val="single" w:sz="4" w:space="0" w:color="auto"/>
            </w:tcBorders>
            <w:shd w:val="clear" w:color="auto" w:fill="C00000"/>
            <w:hideMark/>
          </w:tcPr>
          <w:p w14:paraId="6322F38C" w14:textId="77777777" w:rsidR="004A7B51" w:rsidRPr="004729EB" w:rsidRDefault="004A7B51" w:rsidP="006B2C4D">
            <w:pPr>
              <w:widowControl w:val="0"/>
              <w:tabs>
                <w:tab w:val="left" w:pos="851"/>
                <w:tab w:val="left" w:pos="1134"/>
              </w:tabs>
              <w:spacing w:before="0"/>
              <w:ind w:left="851" w:hanging="851"/>
              <w:contextualSpacing/>
              <w:jc w:val="both"/>
              <w:rPr>
                <w:rFonts w:ascii="Aptos" w:hAnsi="Aptos" w:cs="Arial"/>
                <w:b/>
                <w:color w:val="FFFFFF" w:themeColor="background1"/>
                <w:sz w:val="18"/>
                <w:szCs w:val="18"/>
              </w:rPr>
            </w:pPr>
            <w:r w:rsidRPr="004729EB">
              <w:rPr>
                <w:rFonts w:ascii="Aptos" w:hAnsi="Aptos" w:cs="Arial"/>
                <w:b/>
                <w:color w:val="FFFFFF" w:themeColor="background1"/>
                <w:sz w:val="18"/>
                <w:szCs w:val="18"/>
              </w:rPr>
              <w:t>Cost-driver</w:t>
            </w:r>
          </w:p>
        </w:tc>
        <w:tc>
          <w:tcPr>
            <w:tcW w:w="4536" w:type="dxa"/>
            <w:tcBorders>
              <w:top w:val="single" w:sz="4" w:space="0" w:color="auto"/>
              <w:left w:val="single" w:sz="4" w:space="0" w:color="auto"/>
              <w:bottom w:val="single" w:sz="4" w:space="0" w:color="auto"/>
              <w:right w:val="single" w:sz="4" w:space="0" w:color="auto"/>
            </w:tcBorders>
            <w:shd w:val="clear" w:color="auto" w:fill="C00000"/>
            <w:hideMark/>
          </w:tcPr>
          <w:p w14:paraId="4EE62524" w14:textId="77777777" w:rsidR="004A7B51" w:rsidRPr="004729EB" w:rsidRDefault="004A7B51" w:rsidP="006B2C4D">
            <w:pPr>
              <w:widowControl w:val="0"/>
              <w:tabs>
                <w:tab w:val="left" w:pos="851"/>
                <w:tab w:val="left" w:pos="1134"/>
              </w:tabs>
              <w:spacing w:before="0" w:after="0"/>
              <w:ind w:left="851" w:hanging="851"/>
              <w:contextualSpacing/>
              <w:jc w:val="center"/>
              <w:rPr>
                <w:rFonts w:ascii="Aptos" w:hAnsi="Aptos" w:cs="Arial"/>
                <w:b/>
                <w:color w:val="FFFFFF" w:themeColor="background1"/>
                <w:sz w:val="18"/>
                <w:szCs w:val="18"/>
              </w:rPr>
            </w:pPr>
            <w:r w:rsidRPr="004729EB">
              <w:rPr>
                <w:rFonts w:ascii="Aptos" w:hAnsi="Aptos" w:cs="Arial"/>
                <w:b/>
                <w:color w:val="FFFFFF" w:themeColor="background1"/>
                <w:sz w:val="18"/>
                <w:szCs w:val="18"/>
              </w:rPr>
              <w:t>% Total Cost</w:t>
            </w:r>
          </w:p>
        </w:tc>
      </w:tr>
      <w:tr w:rsidR="006B2C4D" w:rsidRPr="004729EB" w14:paraId="7A62D132" w14:textId="77777777" w:rsidTr="002A30E5">
        <w:tc>
          <w:tcPr>
            <w:tcW w:w="3544" w:type="dxa"/>
            <w:tcBorders>
              <w:top w:val="single" w:sz="4" w:space="0" w:color="auto"/>
              <w:left w:val="single" w:sz="4" w:space="0" w:color="auto"/>
              <w:bottom w:val="single" w:sz="4" w:space="0" w:color="auto"/>
              <w:right w:val="single" w:sz="4" w:space="0" w:color="auto"/>
            </w:tcBorders>
            <w:hideMark/>
          </w:tcPr>
          <w:p w14:paraId="1B2891A5" w14:textId="77777777" w:rsidR="004A7B51" w:rsidRPr="004729EB" w:rsidRDefault="004A7B51" w:rsidP="006B2C4D">
            <w:pPr>
              <w:widowControl w:val="0"/>
              <w:tabs>
                <w:tab w:val="left" w:pos="851"/>
                <w:tab w:val="left" w:pos="1134"/>
              </w:tabs>
              <w:spacing w:before="0" w:after="0"/>
              <w:ind w:left="851" w:hanging="851"/>
              <w:contextualSpacing/>
              <w:jc w:val="both"/>
              <w:rPr>
                <w:rFonts w:ascii="Aptos" w:hAnsi="Aptos" w:cs="Arial"/>
                <w:sz w:val="18"/>
                <w:szCs w:val="18"/>
              </w:rPr>
            </w:pPr>
            <w:r w:rsidRPr="004729EB">
              <w:rPr>
                <w:rFonts w:ascii="Aptos" w:hAnsi="Aptos" w:cs="Arial"/>
                <w:sz w:val="18"/>
                <w:szCs w:val="18"/>
              </w:rPr>
              <w:t>Imported raw material</w:t>
            </w:r>
          </w:p>
        </w:tc>
        <w:tc>
          <w:tcPr>
            <w:tcW w:w="4536" w:type="dxa"/>
            <w:tcBorders>
              <w:top w:val="single" w:sz="4" w:space="0" w:color="auto"/>
              <w:left w:val="single" w:sz="4" w:space="0" w:color="auto"/>
              <w:bottom w:val="single" w:sz="4" w:space="0" w:color="auto"/>
              <w:right w:val="single" w:sz="4" w:space="0" w:color="auto"/>
            </w:tcBorders>
            <w:hideMark/>
          </w:tcPr>
          <w:p w14:paraId="7E6817B7" w14:textId="77777777" w:rsidR="004A7B51" w:rsidRPr="004729EB" w:rsidRDefault="004A7B51" w:rsidP="006B2C4D">
            <w:pPr>
              <w:widowControl w:val="0"/>
              <w:tabs>
                <w:tab w:val="left" w:pos="851"/>
                <w:tab w:val="left" w:pos="1134"/>
              </w:tabs>
              <w:spacing w:before="0" w:after="0"/>
              <w:ind w:left="851" w:hanging="851"/>
              <w:contextualSpacing/>
              <w:jc w:val="center"/>
              <w:rPr>
                <w:rFonts w:ascii="Aptos" w:hAnsi="Aptos" w:cs="Arial"/>
                <w:sz w:val="18"/>
                <w:szCs w:val="18"/>
              </w:rPr>
            </w:pPr>
            <w:r w:rsidRPr="004729EB">
              <w:rPr>
                <w:rFonts w:ascii="Aptos" w:hAnsi="Aptos" w:cs="Arial"/>
                <w:sz w:val="18"/>
                <w:szCs w:val="18"/>
              </w:rPr>
              <w:t>30%</w:t>
            </w:r>
          </w:p>
        </w:tc>
      </w:tr>
      <w:tr w:rsidR="006B2C4D" w:rsidRPr="004729EB" w14:paraId="2EC4576C" w14:textId="77777777" w:rsidTr="002A30E5">
        <w:tc>
          <w:tcPr>
            <w:tcW w:w="3544" w:type="dxa"/>
            <w:tcBorders>
              <w:top w:val="single" w:sz="4" w:space="0" w:color="auto"/>
              <w:left w:val="single" w:sz="4" w:space="0" w:color="auto"/>
              <w:bottom w:val="single" w:sz="4" w:space="0" w:color="auto"/>
              <w:right w:val="single" w:sz="4" w:space="0" w:color="auto"/>
            </w:tcBorders>
            <w:hideMark/>
          </w:tcPr>
          <w:p w14:paraId="3C0065F9" w14:textId="77777777" w:rsidR="004A7B51" w:rsidRPr="004729EB" w:rsidRDefault="004A7B51" w:rsidP="006B2C4D">
            <w:pPr>
              <w:widowControl w:val="0"/>
              <w:tabs>
                <w:tab w:val="left" w:pos="851"/>
                <w:tab w:val="left" w:pos="1134"/>
              </w:tabs>
              <w:spacing w:before="0" w:after="0"/>
              <w:ind w:left="851" w:hanging="851"/>
              <w:contextualSpacing/>
              <w:jc w:val="both"/>
              <w:rPr>
                <w:rFonts w:ascii="Aptos" w:hAnsi="Aptos" w:cs="Arial"/>
                <w:sz w:val="18"/>
                <w:szCs w:val="18"/>
              </w:rPr>
            </w:pPr>
            <w:r w:rsidRPr="004729EB">
              <w:rPr>
                <w:rFonts w:ascii="Aptos" w:hAnsi="Aptos" w:cs="Arial"/>
                <w:sz w:val="18"/>
                <w:szCs w:val="18"/>
              </w:rPr>
              <w:t>Local raw material</w:t>
            </w:r>
          </w:p>
        </w:tc>
        <w:tc>
          <w:tcPr>
            <w:tcW w:w="4536" w:type="dxa"/>
            <w:tcBorders>
              <w:top w:val="single" w:sz="4" w:space="0" w:color="auto"/>
              <w:left w:val="single" w:sz="4" w:space="0" w:color="auto"/>
              <w:bottom w:val="single" w:sz="4" w:space="0" w:color="auto"/>
              <w:right w:val="single" w:sz="4" w:space="0" w:color="auto"/>
            </w:tcBorders>
            <w:hideMark/>
          </w:tcPr>
          <w:p w14:paraId="7654D034" w14:textId="77777777" w:rsidR="004A7B51" w:rsidRPr="004729EB" w:rsidRDefault="004A7B51" w:rsidP="006B2C4D">
            <w:pPr>
              <w:widowControl w:val="0"/>
              <w:tabs>
                <w:tab w:val="left" w:pos="851"/>
                <w:tab w:val="left" w:pos="1134"/>
              </w:tabs>
              <w:spacing w:before="0" w:after="0"/>
              <w:ind w:left="851" w:hanging="851"/>
              <w:contextualSpacing/>
              <w:jc w:val="center"/>
              <w:rPr>
                <w:rFonts w:ascii="Aptos" w:hAnsi="Aptos" w:cs="Arial"/>
                <w:sz w:val="18"/>
                <w:szCs w:val="18"/>
              </w:rPr>
            </w:pPr>
            <w:r w:rsidRPr="004729EB">
              <w:rPr>
                <w:rFonts w:ascii="Aptos" w:hAnsi="Aptos" w:cs="Arial"/>
                <w:sz w:val="18"/>
                <w:szCs w:val="18"/>
              </w:rPr>
              <w:t>20%</w:t>
            </w:r>
          </w:p>
        </w:tc>
      </w:tr>
      <w:tr w:rsidR="006B2C4D" w:rsidRPr="004729EB" w14:paraId="16E73CEB" w14:textId="77777777" w:rsidTr="002A30E5">
        <w:tc>
          <w:tcPr>
            <w:tcW w:w="3544" w:type="dxa"/>
            <w:tcBorders>
              <w:top w:val="single" w:sz="4" w:space="0" w:color="auto"/>
              <w:left w:val="single" w:sz="4" w:space="0" w:color="auto"/>
              <w:bottom w:val="single" w:sz="4" w:space="0" w:color="auto"/>
              <w:right w:val="single" w:sz="4" w:space="0" w:color="auto"/>
            </w:tcBorders>
            <w:hideMark/>
          </w:tcPr>
          <w:p w14:paraId="3D5A9FE1" w14:textId="77777777" w:rsidR="004A7B51" w:rsidRPr="004729EB" w:rsidRDefault="004A7B51" w:rsidP="006B2C4D">
            <w:pPr>
              <w:widowControl w:val="0"/>
              <w:tabs>
                <w:tab w:val="left" w:pos="851"/>
                <w:tab w:val="left" w:pos="1134"/>
              </w:tabs>
              <w:spacing w:before="0" w:after="0"/>
              <w:ind w:left="851" w:hanging="851"/>
              <w:contextualSpacing/>
              <w:jc w:val="both"/>
              <w:rPr>
                <w:rFonts w:ascii="Aptos" w:hAnsi="Aptos" w:cs="Arial"/>
                <w:sz w:val="18"/>
                <w:szCs w:val="18"/>
              </w:rPr>
            </w:pPr>
            <w:r w:rsidRPr="004729EB">
              <w:rPr>
                <w:rFonts w:ascii="Aptos" w:hAnsi="Aptos" w:cs="Arial"/>
                <w:sz w:val="18"/>
                <w:szCs w:val="18"/>
              </w:rPr>
              <w:t>Labour</w:t>
            </w:r>
          </w:p>
        </w:tc>
        <w:tc>
          <w:tcPr>
            <w:tcW w:w="4536" w:type="dxa"/>
            <w:tcBorders>
              <w:top w:val="single" w:sz="4" w:space="0" w:color="auto"/>
              <w:left w:val="single" w:sz="4" w:space="0" w:color="auto"/>
              <w:bottom w:val="single" w:sz="4" w:space="0" w:color="auto"/>
              <w:right w:val="single" w:sz="4" w:space="0" w:color="auto"/>
            </w:tcBorders>
            <w:hideMark/>
          </w:tcPr>
          <w:p w14:paraId="58B445D1" w14:textId="77777777" w:rsidR="004A7B51" w:rsidRPr="004729EB" w:rsidRDefault="004A7B51" w:rsidP="006B2C4D">
            <w:pPr>
              <w:widowControl w:val="0"/>
              <w:tabs>
                <w:tab w:val="left" w:pos="851"/>
                <w:tab w:val="left" w:pos="1134"/>
              </w:tabs>
              <w:spacing w:before="0" w:after="0"/>
              <w:ind w:left="851" w:hanging="851"/>
              <w:contextualSpacing/>
              <w:jc w:val="center"/>
              <w:rPr>
                <w:rFonts w:ascii="Aptos" w:hAnsi="Aptos" w:cs="Arial"/>
                <w:sz w:val="18"/>
                <w:szCs w:val="18"/>
              </w:rPr>
            </w:pPr>
            <w:r w:rsidRPr="004729EB">
              <w:rPr>
                <w:rFonts w:ascii="Aptos" w:hAnsi="Aptos" w:cs="Arial"/>
                <w:sz w:val="18"/>
                <w:szCs w:val="18"/>
              </w:rPr>
              <w:t>15%</w:t>
            </w:r>
          </w:p>
        </w:tc>
      </w:tr>
      <w:tr w:rsidR="006B2C4D" w:rsidRPr="004729EB" w14:paraId="3C4F2BD6" w14:textId="77777777" w:rsidTr="002A30E5">
        <w:tc>
          <w:tcPr>
            <w:tcW w:w="3544" w:type="dxa"/>
            <w:tcBorders>
              <w:top w:val="single" w:sz="4" w:space="0" w:color="auto"/>
              <w:left w:val="single" w:sz="4" w:space="0" w:color="auto"/>
              <w:bottom w:val="single" w:sz="4" w:space="0" w:color="auto"/>
              <w:right w:val="single" w:sz="4" w:space="0" w:color="auto"/>
            </w:tcBorders>
            <w:hideMark/>
          </w:tcPr>
          <w:p w14:paraId="4018BC9E" w14:textId="77777777" w:rsidR="004A7B51" w:rsidRPr="004729EB" w:rsidRDefault="004A7B51" w:rsidP="006B2C4D">
            <w:pPr>
              <w:widowControl w:val="0"/>
              <w:tabs>
                <w:tab w:val="left" w:pos="851"/>
                <w:tab w:val="left" w:pos="1134"/>
              </w:tabs>
              <w:spacing w:before="0" w:after="0"/>
              <w:ind w:left="851" w:hanging="851"/>
              <w:contextualSpacing/>
              <w:jc w:val="both"/>
              <w:rPr>
                <w:rFonts w:ascii="Aptos" w:hAnsi="Aptos" w:cs="Arial"/>
                <w:sz w:val="18"/>
                <w:szCs w:val="18"/>
              </w:rPr>
            </w:pPr>
            <w:r w:rsidRPr="004729EB">
              <w:rPr>
                <w:rFonts w:ascii="Aptos" w:hAnsi="Aptos" w:cs="Arial"/>
                <w:sz w:val="18"/>
                <w:szCs w:val="18"/>
              </w:rPr>
              <w:t>Transport</w:t>
            </w:r>
          </w:p>
        </w:tc>
        <w:tc>
          <w:tcPr>
            <w:tcW w:w="4536" w:type="dxa"/>
            <w:tcBorders>
              <w:top w:val="single" w:sz="4" w:space="0" w:color="auto"/>
              <w:left w:val="single" w:sz="4" w:space="0" w:color="auto"/>
              <w:bottom w:val="single" w:sz="4" w:space="0" w:color="auto"/>
              <w:right w:val="single" w:sz="4" w:space="0" w:color="auto"/>
            </w:tcBorders>
            <w:hideMark/>
          </w:tcPr>
          <w:p w14:paraId="1008CA8D" w14:textId="77777777" w:rsidR="004A7B51" w:rsidRPr="004729EB" w:rsidRDefault="004A7B51" w:rsidP="006B2C4D">
            <w:pPr>
              <w:widowControl w:val="0"/>
              <w:tabs>
                <w:tab w:val="left" w:pos="851"/>
                <w:tab w:val="left" w:pos="1134"/>
              </w:tabs>
              <w:spacing w:before="0" w:after="0"/>
              <w:ind w:left="851" w:hanging="851"/>
              <w:contextualSpacing/>
              <w:jc w:val="center"/>
              <w:rPr>
                <w:rFonts w:ascii="Aptos" w:hAnsi="Aptos" w:cs="Arial"/>
                <w:sz w:val="18"/>
                <w:szCs w:val="18"/>
              </w:rPr>
            </w:pPr>
            <w:r w:rsidRPr="004729EB">
              <w:rPr>
                <w:rFonts w:ascii="Aptos" w:hAnsi="Aptos" w:cs="Arial"/>
                <w:sz w:val="18"/>
                <w:szCs w:val="18"/>
              </w:rPr>
              <w:t>30%</w:t>
            </w:r>
          </w:p>
        </w:tc>
      </w:tr>
      <w:tr w:rsidR="006B2C4D" w:rsidRPr="004729EB" w14:paraId="01C4B7B3" w14:textId="77777777" w:rsidTr="002A30E5">
        <w:tc>
          <w:tcPr>
            <w:tcW w:w="3544" w:type="dxa"/>
            <w:tcBorders>
              <w:top w:val="single" w:sz="4" w:space="0" w:color="auto"/>
              <w:left w:val="single" w:sz="4" w:space="0" w:color="auto"/>
              <w:bottom w:val="single" w:sz="4" w:space="0" w:color="auto"/>
              <w:right w:val="single" w:sz="4" w:space="0" w:color="auto"/>
            </w:tcBorders>
            <w:hideMark/>
          </w:tcPr>
          <w:p w14:paraId="44517574" w14:textId="77777777" w:rsidR="004A7B51" w:rsidRPr="004729EB" w:rsidRDefault="004A7B51" w:rsidP="006B2C4D">
            <w:pPr>
              <w:widowControl w:val="0"/>
              <w:tabs>
                <w:tab w:val="left" w:pos="851"/>
                <w:tab w:val="left" w:pos="1134"/>
              </w:tabs>
              <w:spacing w:before="0" w:after="0"/>
              <w:ind w:left="851" w:hanging="851"/>
              <w:contextualSpacing/>
              <w:jc w:val="both"/>
              <w:rPr>
                <w:rFonts w:ascii="Aptos" w:hAnsi="Aptos" w:cs="Arial"/>
                <w:sz w:val="18"/>
                <w:szCs w:val="18"/>
              </w:rPr>
            </w:pPr>
            <w:r w:rsidRPr="004729EB">
              <w:rPr>
                <w:rFonts w:ascii="Aptos" w:hAnsi="Aptos" w:cs="Arial"/>
                <w:sz w:val="18"/>
                <w:szCs w:val="18"/>
              </w:rPr>
              <w:t>Other (Indicate)</w:t>
            </w:r>
          </w:p>
        </w:tc>
        <w:tc>
          <w:tcPr>
            <w:tcW w:w="4536" w:type="dxa"/>
            <w:tcBorders>
              <w:top w:val="single" w:sz="4" w:space="0" w:color="auto"/>
              <w:left w:val="single" w:sz="4" w:space="0" w:color="auto"/>
              <w:bottom w:val="single" w:sz="4" w:space="0" w:color="auto"/>
              <w:right w:val="single" w:sz="4" w:space="0" w:color="auto"/>
            </w:tcBorders>
            <w:hideMark/>
          </w:tcPr>
          <w:p w14:paraId="0413AC46" w14:textId="77777777" w:rsidR="004A7B51" w:rsidRPr="004729EB" w:rsidRDefault="004A7B51" w:rsidP="006B2C4D">
            <w:pPr>
              <w:widowControl w:val="0"/>
              <w:tabs>
                <w:tab w:val="left" w:pos="851"/>
                <w:tab w:val="left" w:pos="1134"/>
              </w:tabs>
              <w:spacing w:before="0" w:after="0"/>
              <w:ind w:left="851" w:hanging="851"/>
              <w:contextualSpacing/>
              <w:jc w:val="center"/>
              <w:rPr>
                <w:rFonts w:ascii="Aptos" w:hAnsi="Aptos" w:cs="Arial"/>
                <w:sz w:val="18"/>
                <w:szCs w:val="18"/>
              </w:rPr>
            </w:pPr>
            <w:r w:rsidRPr="004729EB">
              <w:rPr>
                <w:rFonts w:ascii="Aptos" w:hAnsi="Aptos" w:cs="Arial"/>
                <w:sz w:val="18"/>
                <w:szCs w:val="18"/>
              </w:rPr>
              <w:t>5%</w:t>
            </w:r>
          </w:p>
        </w:tc>
      </w:tr>
      <w:tr w:rsidR="006B2C4D" w:rsidRPr="004729EB" w14:paraId="443F1055" w14:textId="77777777" w:rsidTr="002A30E5">
        <w:tc>
          <w:tcPr>
            <w:tcW w:w="3544" w:type="dxa"/>
            <w:tcBorders>
              <w:top w:val="single" w:sz="4" w:space="0" w:color="auto"/>
              <w:left w:val="single" w:sz="4" w:space="0" w:color="auto"/>
              <w:bottom w:val="single" w:sz="4" w:space="0" w:color="auto"/>
              <w:right w:val="single" w:sz="4" w:space="0" w:color="auto"/>
            </w:tcBorders>
            <w:shd w:val="clear" w:color="auto" w:fill="C00000"/>
            <w:hideMark/>
          </w:tcPr>
          <w:p w14:paraId="72C7FF54" w14:textId="5C3F449C" w:rsidR="004A7B51" w:rsidRPr="004729EB" w:rsidRDefault="00242844" w:rsidP="006B2C4D">
            <w:pPr>
              <w:widowControl w:val="0"/>
              <w:tabs>
                <w:tab w:val="left" w:pos="851"/>
                <w:tab w:val="left" w:pos="1134"/>
              </w:tabs>
              <w:spacing w:before="0" w:after="0"/>
              <w:ind w:left="851" w:hanging="851"/>
              <w:contextualSpacing/>
              <w:jc w:val="both"/>
              <w:rPr>
                <w:rFonts w:ascii="Aptos" w:hAnsi="Aptos" w:cs="Arial"/>
                <w:b/>
                <w:bCs/>
                <w:sz w:val="18"/>
                <w:szCs w:val="18"/>
              </w:rPr>
            </w:pPr>
            <w:r w:rsidRPr="004729EB">
              <w:rPr>
                <w:rFonts w:ascii="Aptos" w:hAnsi="Aptos" w:cs="Arial"/>
                <w:b/>
                <w:bCs/>
                <w:sz w:val="18"/>
                <w:szCs w:val="18"/>
              </w:rPr>
              <w:t>The total</w:t>
            </w:r>
            <w:r w:rsidR="004A7B51" w:rsidRPr="004729EB">
              <w:rPr>
                <w:rFonts w:ascii="Aptos" w:hAnsi="Aptos" w:cs="Arial"/>
                <w:b/>
                <w:bCs/>
                <w:sz w:val="18"/>
                <w:szCs w:val="18"/>
              </w:rPr>
              <w:t xml:space="preserve"> </w:t>
            </w:r>
            <w:r w:rsidR="005B6F3C" w:rsidRPr="004729EB">
              <w:rPr>
                <w:rFonts w:ascii="Aptos" w:hAnsi="Aptos" w:cs="Arial"/>
                <w:b/>
                <w:bCs/>
                <w:sz w:val="18"/>
                <w:szCs w:val="18"/>
              </w:rPr>
              <w:t xml:space="preserve">% of the </w:t>
            </w:r>
            <w:r w:rsidR="004A7B51" w:rsidRPr="004729EB">
              <w:rPr>
                <w:rFonts w:ascii="Aptos" w:hAnsi="Aptos" w:cs="Arial"/>
                <w:b/>
                <w:bCs/>
                <w:sz w:val="18"/>
                <w:szCs w:val="18"/>
              </w:rPr>
              <w:t>item</w:t>
            </w:r>
          </w:p>
        </w:tc>
        <w:tc>
          <w:tcPr>
            <w:tcW w:w="4536" w:type="dxa"/>
            <w:tcBorders>
              <w:top w:val="single" w:sz="4" w:space="0" w:color="auto"/>
              <w:left w:val="single" w:sz="4" w:space="0" w:color="auto"/>
              <w:bottom w:val="single" w:sz="4" w:space="0" w:color="auto"/>
              <w:right w:val="single" w:sz="4" w:space="0" w:color="auto"/>
            </w:tcBorders>
            <w:shd w:val="clear" w:color="auto" w:fill="C00000"/>
            <w:hideMark/>
          </w:tcPr>
          <w:p w14:paraId="7D9B2749" w14:textId="77777777" w:rsidR="004A7B51" w:rsidRPr="004729EB" w:rsidRDefault="004A7B51" w:rsidP="005B6F3C">
            <w:pPr>
              <w:widowControl w:val="0"/>
              <w:tabs>
                <w:tab w:val="left" w:pos="851"/>
                <w:tab w:val="left" w:pos="1134"/>
              </w:tabs>
              <w:spacing w:before="0" w:after="0"/>
              <w:ind w:left="851" w:hanging="851"/>
              <w:contextualSpacing/>
              <w:jc w:val="center"/>
              <w:rPr>
                <w:rFonts w:ascii="Aptos" w:hAnsi="Aptos" w:cs="Arial"/>
                <w:b/>
                <w:bCs/>
                <w:sz w:val="18"/>
                <w:szCs w:val="18"/>
              </w:rPr>
            </w:pPr>
            <w:r w:rsidRPr="004729EB">
              <w:rPr>
                <w:rFonts w:ascii="Aptos" w:hAnsi="Aptos" w:cs="Arial"/>
                <w:b/>
                <w:bCs/>
                <w:sz w:val="18"/>
                <w:szCs w:val="18"/>
              </w:rPr>
              <w:t>100%</w:t>
            </w:r>
          </w:p>
        </w:tc>
      </w:tr>
    </w:tbl>
    <w:p w14:paraId="698504A0" w14:textId="01D95BF9" w:rsidR="004A7B51" w:rsidRPr="006415F5" w:rsidRDefault="004A7B51" w:rsidP="00A52209">
      <w:pPr>
        <w:pStyle w:val="ListParagraph"/>
        <w:widowControl w:val="0"/>
        <w:numPr>
          <w:ilvl w:val="2"/>
          <w:numId w:val="1"/>
        </w:numPr>
        <w:spacing w:before="240"/>
        <w:jc w:val="both"/>
        <w:rPr>
          <w:rFonts w:ascii="Aptos" w:hAnsi="Aptos"/>
          <w:b/>
          <w:sz w:val="21"/>
          <w:szCs w:val="21"/>
        </w:rPr>
      </w:pPr>
      <w:r w:rsidRPr="006415F5">
        <w:rPr>
          <w:rFonts w:ascii="Aptos" w:hAnsi="Aptos"/>
          <w:b/>
          <w:sz w:val="21"/>
          <w:szCs w:val="21"/>
        </w:rPr>
        <w:t>TCD 14 Historical Exchange Rates</w:t>
      </w:r>
    </w:p>
    <w:p w14:paraId="7409EA2A" w14:textId="0CC81973" w:rsidR="004A7B51" w:rsidRPr="006415F5" w:rsidRDefault="004A7B51" w:rsidP="006B2C4D">
      <w:pPr>
        <w:widowControl w:val="0"/>
        <w:numPr>
          <w:ilvl w:val="3"/>
          <w:numId w:val="1"/>
        </w:numPr>
        <w:tabs>
          <w:tab w:val="left" w:pos="851"/>
        </w:tabs>
        <w:ind w:left="851" w:hanging="851"/>
        <w:jc w:val="both"/>
        <w:rPr>
          <w:rFonts w:ascii="Aptos" w:hAnsi="Aptos" w:cs="Arial"/>
          <w:sz w:val="21"/>
          <w:szCs w:val="21"/>
        </w:rPr>
      </w:pPr>
      <w:r w:rsidRPr="006415F5">
        <w:rPr>
          <w:rFonts w:ascii="Aptos" w:hAnsi="Aptos"/>
          <w:sz w:val="21"/>
          <w:szCs w:val="21"/>
        </w:rPr>
        <w:t xml:space="preserve">In terms of cost price adjustment, bidders should make use of any relevant currency for the items offered by calculating the average for the period </w:t>
      </w:r>
      <w:r w:rsidR="00B45E0B" w:rsidRPr="00A52209">
        <w:rPr>
          <w:rFonts w:ascii="Aptos" w:hAnsi="Aptos"/>
          <w:b/>
          <w:bCs/>
          <w:sz w:val="21"/>
          <w:szCs w:val="21"/>
        </w:rPr>
        <w:t xml:space="preserve">1 </w:t>
      </w:r>
      <w:r w:rsidR="00A52209" w:rsidRPr="00A52209">
        <w:rPr>
          <w:rFonts w:ascii="Aptos" w:hAnsi="Aptos"/>
          <w:b/>
          <w:bCs/>
          <w:sz w:val="21"/>
          <w:szCs w:val="21"/>
        </w:rPr>
        <w:t>August</w:t>
      </w:r>
      <w:r w:rsidR="00B45E0B" w:rsidRPr="00A52209">
        <w:rPr>
          <w:rFonts w:ascii="Aptos" w:hAnsi="Aptos"/>
          <w:b/>
          <w:bCs/>
          <w:sz w:val="21"/>
          <w:szCs w:val="21"/>
        </w:rPr>
        <w:t xml:space="preserve"> 202</w:t>
      </w:r>
      <w:r w:rsidR="00D319AB" w:rsidRPr="00A52209">
        <w:rPr>
          <w:rFonts w:ascii="Aptos" w:hAnsi="Aptos"/>
          <w:b/>
          <w:bCs/>
          <w:sz w:val="21"/>
          <w:szCs w:val="21"/>
        </w:rPr>
        <w:t>5</w:t>
      </w:r>
      <w:r w:rsidR="00B45E0B" w:rsidRPr="00A52209">
        <w:rPr>
          <w:rFonts w:ascii="Aptos" w:hAnsi="Aptos"/>
          <w:b/>
          <w:bCs/>
          <w:sz w:val="21"/>
          <w:szCs w:val="21"/>
        </w:rPr>
        <w:t xml:space="preserve"> to 31</w:t>
      </w:r>
      <w:r w:rsidR="008E3271" w:rsidRPr="00A52209">
        <w:rPr>
          <w:rFonts w:ascii="Aptos" w:hAnsi="Aptos"/>
          <w:b/>
          <w:bCs/>
          <w:sz w:val="21"/>
          <w:szCs w:val="21"/>
        </w:rPr>
        <w:t xml:space="preserve"> </w:t>
      </w:r>
      <w:r w:rsidR="00A52209" w:rsidRPr="00A52209">
        <w:rPr>
          <w:rFonts w:ascii="Aptos" w:hAnsi="Aptos"/>
          <w:b/>
          <w:bCs/>
          <w:sz w:val="21"/>
          <w:szCs w:val="21"/>
        </w:rPr>
        <w:t>January</w:t>
      </w:r>
      <w:r w:rsidR="00B45E0B" w:rsidRPr="00A52209">
        <w:rPr>
          <w:rFonts w:ascii="Aptos" w:hAnsi="Aptos"/>
          <w:b/>
          <w:bCs/>
          <w:sz w:val="21"/>
          <w:szCs w:val="21"/>
        </w:rPr>
        <w:t xml:space="preserve"> 202</w:t>
      </w:r>
      <w:r w:rsidR="00A52209" w:rsidRPr="00A52209">
        <w:rPr>
          <w:rFonts w:ascii="Aptos" w:hAnsi="Aptos"/>
          <w:b/>
          <w:bCs/>
          <w:sz w:val="21"/>
          <w:szCs w:val="21"/>
        </w:rPr>
        <w:t>6</w:t>
      </w:r>
      <w:r w:rsidR="00A52209">
        <w:rPr>
          <w:rFonts w:ascii="Aptos" w:hAnsi="Aptos"/>
          <w:sz w:val="21"/>
          <w:szCs w:val="21"/>
        </w:rPr>
        <w:t xml:space="preserve"> </w:t>
      </w:r>
      <w:r w:rsidR="00B45E0B" w:rsidRPr="006415F5">
        <w:rPr>
          <w:rFonts w:ascii="Aptos" w:hAnsi="Aptos"/>
          <w:sz w:val="21"/>
          <w:szCs w:val="21"/>
        </w:rPr>
        <w:t>using</w:t>
      </w:r>
      <w:r w:rsidRPr="006415F5">
        <w:rPr>
          <w:rFonts w:ascii="Aptos" w:hAnsi="Aptos"/>
          <w:sz w:val="21"/>
          <w:szCs w:val="21"/>
        </w:rPr>
        <w:t xml:space="preserve"> the Reserve Bank published rates for the specific currency. Bidders are to visit </w:t>
      </w:r>
      <w:hyperlink r:id="rId24" w:history="1">
        <w:r w:rsidRPr="006415F5">
          <w:rPr>
            <w:rStyle w:val="Hyperlink"/>
            <w:rFonts w:ascii="Aptos" w:hAnsi="Aptos"/>
            <w:sz w:val="21"/>
            <w:szCs w:val="21"/>
          </w:rPr>
          <w:t>https://www.resbank.co.za/</w:t>
        </w:r>
      </w:hyperlink>
      <w:r w:rsidRPr="006415F5">
        <w:rPr>
          <w:rFonts w:ascii="Aptos" w:hAnsi="Aptos"/>
          <w:sz w:val="21"/>
          <w:szCs w:val="21"/>
        </w:rPr>
        <w:t xml:space="preserve"> to obtain the relevant rates. Reference to </w:t>
      </w:r>
      <w:r w:rsidRPr="006415F5">
        <w:rPr>
          <w:rFonts w:ascii="Aptos" w:hAnsi="Aptos"/>
          <w:b/>
          <w:sz w:val="21"/>
          <w:szCs w:val="21"/>
        </w:rPr>
        <w:t>TCD 14</w:t>
      </w:r>
      <w:r w:rsidRPr="006415F5">
        <w:rPr>
          <w:rFonts w:ascii="Aptos" w:hAnsi="Aptos"/>
          <w:sz w:val="21"/>
          <w:szCs w:val="21"/>
        </w:rPr>
        <w:t xml:space="preserve"> on the procedure to download historical exchange rates from the Reserve Bank website for instructions.</w:t>
      </w:r>
    </w:p>
    <w:p w14:paraId="620EFF57" w14:textId="1F138C56" w:rsidR="004A7B51" w:rsidRPr="006415F5" w:rsidRDefault="004A7B51" w:rsidP="006B2C4D">
      <w:pPr>
        <w:pStyle w:val="ListParagraph"/>
        <w:widowControl w:val="0"/>
        <w:numPr>
          <w:ilvl w:val="2"/>
          <w:numId w:val="1"/>
        </w:numPr>
        <w:tabs>
          <w:tab w:val="left" w:pos="851"/>
        </w:tabs>
        <w:jc w:val="both"/>
        <w:rPr>
          <w:rFonts w:ascii="Aptos" w:hAnsi="Aptos" w:cs="Arial"/>
          <w:sz w:val="21"/>
          <w:szCs w:val="21"/>
        </w:rPr>
      </w:pPr>
      <w:r w:rsidRPr="006415F5">
        <w:rPr>
          <w:rFonts w:ascii="Aptos" w:hAnsi="Aptos"/>
          <w:b/>
          <w:sz w:val="21"/>
          <w:szCs w:val="21"/>
        </w:rPr>
        <w:t>Responsive Bids</w:t>
      </w:r>
    </w:p>
    <w:p w14:paraId="291FF8D4" w14:textId="6CCBC657" w:rsidR="00DB06BE" w:rsidRDefault="004A7B51" w:rsidP="00B958FC">
      <w:pPr>
        <w:widowControl w:val="0"/>
        <w:numPr>
          <w:ilvl w:val="3"/>
          <w:numId w:val="1"/>
        </w:numPr>
        <w:tabs>
          <w:tab w:val="left" w:pos="851"/>
        </w:tabs>
        <w:ind w:left="851" w:hanging="851"/>
        <w:jc w:val="both"/>
        <w:rPr>
          <w:rFonts w:ascii="Aptos" w:hAnsi="Aptos" w:cs="Arial"/>
          <w:sz w:val="21"/>
          <w:szCs w:val="21"/>
        </w:rPr>
      </w:pPr>
      <w:r w:rsidRPr="006415F5">
        <w:rPr>
          <w:rFonts w:ascii="Aptos" w:hAnsi="Aptos" w:cs="Arial"/>
          <w:sz w:val="21"/>
          <w:szCs w:val="21"/>
        </w:rPr>
        <w:t xml:space="preserve">Bidders are required to submit responsive bids by completing all pricing and item </w:t>
      </w:r>
      <w:r w:rsidRPr="006415F5">
        <w:rPr>
          <w:rFonts w:ascii="Aptos" w:hAnsi="Aptos" w:cs="Arial"/>
          <w:sz w:val="21"/>
          <w:szCs w:val="21"/>
        </w:rPr>
        <w:lastRenderedPageBreak/>
        <w:t xml:space="preserve">information on the provided pricing schedule </w:t>
      </w:r>
      <w:r w:rsidRPr="008E3271">
        <w:rPr>
          <w:rFonts w:ascii="Aptos" w:hAnsi="Aptos" w:cs="Arial"/>
          <w:b/>
          <w:bCs/>
          <w:sz w:val="21"/>
          <w:szCs w:val="21"/>
        </w:rPr>
        <w:t xml:space="preserve">(Annexure </w:t>
      </w:r>
      <w:r w:rsidR="00116142">
        <w:rPr>
          <w:rFonts w:ascii="Aptos" w:hAnsi="Aptos" w:cs="Arial"/>
          <w:b/>
          <w:bCs/>
          <w:sz w:val="21"/>
          <w:szCs w:val="21"/>
        </w:rPr>
        <w:t>B</w:t>
      </w:r>
      <w:r w:rsidRPr="008E3271">
        <w:rPr>
          <w:rFonts w:ascii="Aptos" w:hAnsi="Aptos" w:cs="Arial"/>
          <w:b/>
          <w:bCs/>
          <w:sz w:val="21"/>
          <w:szCs w:val="21"/>
        </w:rPr>
        <w:t>)</w:t>
      </w:r>
      <w:r w:rsidRPr="006415F5">
        <w:rPr>
          <w:rFonts w:ascii="Aptos" w:hAnsi="Aptos" w:cs="Arial"/>
          <w:sz w:val="21"/>
          <w:szCs w:val="21"/>
        </w:rPr>
        <w:t xml:space="preserve"> for the individual items and all required forms. Non-submission of the pricing schedule </w:t>
      </w:r>
      <w:r w:rsidRPr="008E3271">
        <w:rPr>
          <w:rFonts w:ascii="Aptos" w:hAnsi="Aptos" w:cs="Arial"/>
          <w:b/>
          <w:bCs/>
          <w:sz w:val="21"/>
          <w:szCs w:val="21"/>
        </w:rPr>
        <w:t xml:space="preserve">(Annexure </w:t>
      </w:r>
      <w:r w:rsidR="00116142">
        <w:rPr>
          <w:rFonts w:ascii="Aptos" w:hAnsi="Aptos" w:cs="Arial"/>
          <w:b/>
          <w:bCs/>
          <w:sz w:val="21"/>
          <w:szCs w:val="21"/>
        </w:rPr>
        <w:t>B)</w:t>
      </w:r>
      <w:r w:rsidRPr="006415F5">
        <w:rPr>
          <w:rFonts w:ascii="Aptos" w:hAnsi="Aptos" w:cs="Arial"/>
          <w:sz w:val="21"/>
          <w:szCs w:val="21"/>
        </w:rPr>
        <w:t xml:space="preserve"> will invalidate the bid response.</w:t>
      </w:r>
    </w:p>
    <w:p w14:paraId="0A7AD615" w14:textId="41CD1A88" w:rsidR="001D7793" w:rsidRPr="003D727F" w:rsidRDefault="003D727F" w:rsidP="003D727F">
      <w:pPr>
        <w:pStyle w:val="ListParagraph"/>
        <w:widowControl w:val="0"/>
        <w:numPr>
          <w:ilvl w:val="2"/>
          <w:numId w:val="1"/>
        </w:numPr>
        <w:tabs>
          <w:tab w:val="left" w:pos="851"/>
        </w:tabs>
        <w:jc w:val="both"/>
        <w:rPr>
          <w:rFonts w:ascii="Aptos" w:hAnsi="Aptos"/>
          <w:b/>
          <w:sz w:val="21"/>
          <w:szCs w:val="21"/>
        </w:rPr>
      </w:pPr>
      <w:r w:rsidRPr="003D727F">
        <w:rPr>
          <w:rFonts w:ascii="Aptos" w:hAnsi="Aptos"/>
          <w:b/>
          <w:sz w:val="21"/>
          <w:szCs w:val="21"/>
        </w:rPr>
        <w:t xml:space="preserve">Declaration </w:t>
      </w:r>
      <w:r>
        <w:rPr>
          <w:rFonts w:ascii="Aptos" w:hAnsi="Aptos"/>
          <w:b/>
          <w:sz w:val="21"/>
          <w:szCs w:val="21"/>
        </w:rPr>
        <w:t>o</w:t>
      </w:r>
      <w:r w:rsidRPr="003D727F">
        <w:rPr>
          <w:rFonts w:ascii="Aptos" w:hAnsi="Aptos"/>
          <w:b/>
          <w:sz w:val="21"/>
          <w:szCs w:val="21"/>
        </w:rPr>
        <w:t xml:space="preserve">f Product Discontinuation </w:t>
      </w:r>
    </w:p>
    <w:p w14:paraId="77E09006" w14:textId="03F824B3" w:rsidR="00A52209" w:rsidRDefault="001D7793" w:rsidP="00064887">
      <w:pPr>
        <w:widowControl w:val="0"/>
        <w:numPr>
          <w:ilvl w:val="3"/>
          <w:numId w:val="1"/>
        </w:numPr>
        <w:tabs>
          <w:tab w:val="left" w:pos="851"/>
        </w:tabs>
        <w:ind w:left="851" w:hanging="851"/>
        <w:jc w:val="both"/>
        <w:rPr>
          <w:rFonts w:ascii="Aptos" w:hAnsi="Aptos" w:cs="Arial"/>
          <w:sz w:val="21"/>
          <w:szCs w:val="21"/>
        </w:rPr>
      </w:pPr>
      <w:r w:rsidRPr="00A52209">
        <w:rPr>
          <w:rFonts w:ascii="Aptos" w:hAnsi="Aptos" w:cs="Arial"/>
          <w:sz w:val="21"/>
          <w:szCs w:val="21"/>
        </w:rPr>
        <w:t xml:space="preserve">Bidders are required to complete in full the </w:t>
      </w:r>
      <w:r w:rsidRPr="00A52209">
        <w:rPr>
          <w:rFonts w:ascii="Aptos" w:hAnsi="Aptos" w:cs="Arial"/>
          <w:b/>
          <w:bCs/>
          <w:sz w:val="21"/>
          <w:szCs w:val="21"/>
        </w:rPr>
        <w:t xml:space="preserve">Declaration </w:t>
      </w:r>
      <w:r w:rsidR="00D05EE0">
        <w:rPr>
          <w:rFonts w:ascii="Aptos" w:hAnsi="Aptos" w:cs="Arial"/>
          <w:b/>
          <w:bCs/>
          <w:sz w:val="21"/>
          <w:szCs w:val="21"/>
        </w:rPr>
        <w:t>F</w:t>
      </w:r>
      <w:r w:rsidRPr="00A52209">
        <w:rPr>
          <w:rFonts w:ascii="Aptos" w:hAnsi="Aptos" w:cs="Arial"/>
          <w:b/>
          <w:bCs/>
          <w:sz w:val="21"/>
          <w:szCs w:val="21"/>
        </w:rPr>
        <w:t>orm Annexure C</w:t>
      </w:r>
      <w:r w:rsidRPr="00A52209">
        <w:rPr>
          <w:rFonts w:ascii="Aptos" w:hAnsi="Aptos" w:cs="Arial"/>
          <w:sz w:val="21"/>
          <w:szCs w:val="21"/>
        </w:rPr>
        <w:t xml:space="preserve"> for any product offered that is in the process </w:t>
      </w:r>
      <w:r w:rsidR="00A52209" w:rsidRPr="00A52209">
        <w:rPr>
          <w:rFonts w:ascii="Aptos" w:hAnsi="Aptos" w:cs="Arial"/>
          <w:sz w:val="21"/>
          <w:szCs w:val="21"/>
        </w:rPr>
        <w:t>of being</w:t>
      </w:r>
      <w:r w:rsidRPr="00A52209">
        <w:rPr>
          <w:rFonts w:ascii="Aptos" w:hAnsi="Aptos" w:cs="Arial"/>
          <w:sz w:val="21"/>
          <w:szCs w:val="21"/>
        </w:rPr>
        <w:t xml:space="preserve"> discontinued by the original product manufacturer. </w:t>
      </w:r>
    </w:p>
    <w:p w14:paraId="13C6E3BA" w14:textId="67E2FA00" w:rsidR="001D7793" w:rsidRDefault="001D7793" w:rsidP="00064887">
      <w:pPr>
        <w:widowControl w:val="0"/>
        <w:numPr>
          <w:ilvl w:val="3"/>
          <w:numId w:val="1"/>
        </w:numPr>
        <w:tabs>
          <w:tab w:val="left" w:pos="851"/>
        </w:tabs>
        <w:ind w:left="851" w:hanging="851"/>
        <w:jc w:val="both"/>
        <w:rPr>
          <w:rFonts w:ascii="Aptos" w:hAnsi="Aptos" w:cs="Arial"/>
          <w:sz w:val="21"/>
          <w:szCs w:val="21"/>
        </w:rPr>
      </w:pPr>
      <w:r w:rsidRPr="00A52209">
        <w:rPr>
          <w:rFonts w:ascii="Aptos" w:hAnsi="Aptos" w:cs="Arial"/>
          <w:sz w:val="21"/>
          <w:szCs w:val="21"/>
        </w:rPr>
        <w:t>Failure to disclose the above may result in the state terminating the contract for the relevant item for</w:t>
      </w:r>
      <w:r w:rsidR="00D05EE0">
        <w:rPr>
          <w:rFonts w:ascii="Aptos" w:hAnsi="Aptos" w:cs="Arial"/>
          <w:sz w:val="21"/>
          <w:szCs w:val="21"/>
        </w:rPr>
        <w:t xml:space="preserve"> </w:t>
      </w:r>
      <w:r w:rsidRPr="00A52209">
        <w:rPr>
          <w:rFonts w:ascii="Aptos" w:hAnsi="Aptos" w:cs="Arial"/>
          <w:sz w:val="21"/>
          <w:szCs w:val="21"/>
        </w:rPr>
        <w:t xml:space="preserve">which the declaration was not made. The State reserve the right to institute penalty costs associated with the State having to institute alternative sourcing methods for the relevant item for which a declaration was not made. </w:t>
      </w:r>
    </w:p>
    <w:p w14:paraId="333CAD63" w14:textId="316313D3" w:rsidR="00DB06BE" w:rsidRDefault="00D05EE0" w:rsidP="00D05EE0">
      <w:pPr>
        <w:pStyle w:val="ListParagraph"/>
        <w:numPr>
          <w:ilvl w:val="3"/>
          <w:numId w:val="1"/>
        </w:numPr>
        <w:rPr>
          <w:rFonts w:ascii="Aptos" w:hAnsi="Aptos" w:cs="Arial"/>
          <w:sz w:val="21"/>
          <w:szCs w:val="21"/>
        </w:rPr>
      </w:pPr>
      <w:r w:rsidRPr="00D05EE0">
        <w:rPr>
          <w:rFonts w:ascii="Aptos" w:hAnsi="Aptos" w:cs="Arial"/>
          <w:sz w:val="21"/>
          <w:szCs w:val="21"/>
        </w:rPr>
        <w:t>The state reserves the right not to consider any item offered that is currently or is planned within the first 18 months of the contract to be discontinued.</w:t>
      </w:r>
    </w:p>
    <w:p w14:paraId="40FC6676" w14:textId="77777777" w:rsidR="00DB06BE" w:rsidRDefault="00DB06BE">
      <w:pPr>
        <w:rPr>
          <w:rFonts w:ascii="Aptos" w:hAnsi="Aptos" w:cs="Arial"/>
          <w:sz w:val="21"/>
          <w:szCs w:val="21"/>
        </w:rPr>
      </w:pPr>
      <w:r>
        <w:rPr>
          <w:rFonts w:ascii="Aptos" w:hAnsi="Aptos" w:cs="Arial"/>
          <w:sz w:val="21"/>
          <w:szCs w:val="21"/>
        </w:rPr>
        <w:br w:type="page"/>
      </w:r>
    </w:p>
    <w:p w14:paraId="2BBA6274" w14:textId="77777777" w:rsidR="004A7B51" w:rsidRPr="006415F5" w:rsidRDefault="004A7B51" w:rsidP="0038615A">
      <w:pPr>
        <w:pStyle w:val="Heading2"/>
        <w:rPr>
          <w:rFonts w:ascii="Aptos" w:hAnsi="Aptos"/>
          <w:sz w:val="21"/>
          <w:szCs w:val="21"/>
        </w:rPr>
      </w:pPr>
      <w:bookmarkStart w:id="64" w:name="_Toc223113426"/>
      <w:bookmarkEnd w:id="57"/>
      <w:bookmarkEnd w:id="58"/>
      <w:r w:rsidRPr="006415F5">
        <w:rPr>
          <w:rFonts w:ascii="Aptos" w:hAnsi="Aptos"/>
          <w:sz w:val="21"/>
          <w:szCs w:val="21"/>
        </w:rPr>
        <w:lastRenderedPageBreak/>
        <w:t>PART 2: ADDITIONAL BID REQUIREMENTS</w:t>
      </w:r>
      <w:bookmarkEnd w:id="64"/>
    </w:p>
    <w:p w14:paraId="4DA48EC3" w14:textId="77777777" w:rsidR="004A7B51" w:rsidRPr="006415F5" w:rsidRDefault="004A7B51" w:rsidP="00385560">
      <w:pPr>
        <w:widowControl w:val="0"/>
        <w:numPr>
          <w:ilvl w:val="1"/>
          <w:numId w:val="1"/>
        </w:numPr>
        <w:jc w:val="both"/>
        <w:rPr>
          <w:rFonts w:ascii="Aptos" w:hAnsi="Aptos"/>
          <w:b/>
          <w:bCs/>
          <w:color w:val="C00000"/>
          <w:sz w:val="21"/>
          <w:szCs w:val="21"/>
        </w:rPr>
      </w:pPr>
      <w:r w:rsidRPr="006415F5">
        <w:rPr>
          <w:rFonts w:ascii="Aptos" w:hAnsi="Aptos"/>
          <w:b/>
          <w:bCs/>
          <w:color w:val="C00000"/>
          <w:sz w:val="21"/>
          <w:szCs w:val="21"/>
        </w:rPr>
        <w:t>TERMS AND CONDITIONS OF BID</w:t>
      </w:r>
    </w:p>
    <w:p w14:paraId="3D05BD5C" w14:textId="77777777" w:rsidR="004A7B51" w:rsidRPr="006415F5" w:rsidRDefault="004A7B51" w:rsidP="006B2C4D">
      <w:pPr>
        <w:widowControl w:val="0"/>
        <w:numPr>
          <w:ilvl w:val="2"/>
          <w:numId w:val="1"/>
        </w:numPr>
        <w:spacing w:line="276" w:lineRule="auto"/>
        <w:jc w:val="both"/>
        <w:rPr>
          <w:rFonts w:ascii="Aptos" w:hAnsi="Aptos"/>
          <w:b/>
          <w:sz w:val="21"/>
          <w:szCs w:val="21"/>
        </w:rPr>
      </w:pPr>
      <w:r w:rsidRPr="006415F5">
        <w:rPr>
          <w:rFonts w:ascii="Aptos" w:hAnsi="Aptos"/>
          <w:b/>
          <w:sz w:val="21"/>
          <w:szCs w:val="21"/>
        </w:rPr>
        <w:t>Counter Conditions</w:t>
      </w:r>
    </w:p>
    <w:p w14:paraId="203E4931" w14:textId="77777777" w:rsidR="004A7B51" w:rsidRPr="006415F5" w:rsidRDefault="004A7B51" w:rsidP="006B2C4D">
      <w:pPr>
        <w:widowControl w:val="0"/>
        <w:numPr>
          <w:ilvl w:val="3"/>
          <w:numId w:val="1"/>
        </w:numPr>
        <w:ind w:left="851" w:hanging="851"/>
        <w:jc w:val="both"/>
        <w:rPr>
          <w:rFonts w:ascii="Aptos" w:hAnsi="Aptos" w:cs="Arial"/>
          <w:sz w:val="21"/>
          <w:szCs w:val="21"/>
        </w:rPr>
      </w:pPr>
      <w:r w:rsidRPr="006415F5">
        <w:rPr>
          <w:rFonts w:ascii="Aptos" w:hAnsi="Aptos" w:cs="Arial"/>
          <w:sz w:val="21"/>
          <w:szCs w:val="21"/>
        </w:rPr>
        <w:t>Bidders’ attention is drawn to the fact that amendments to any of the bid conditions or setting of counter conditions by bidders may result in the invalidation of such bids.</w:t>
      </w:r>
    </w:p>
    <w:p w14:paraId="108A9D51" w14:textId="541E85B5" w:rsidR="004A7B51" w:rsidRPr="006415F5" w:rsidRDefault="004A7B51" w:rsidP="006B2C4D">
      <w:pPr>
        <w:widowControl w:val="0"/>
        <w:numPr>
          <w:ilvl w:val="3"/>
          <w:numId w:val="1"/>
        </w:numPr>
        <w:ind w:left="851" w:hanging="851"/>
        <w:jc w:val="both"/>
        <w:rPr>
          <w:rFonts w:ascii="Aptos" w:hAnsi="Aptos" w:cs="Arial"/>
          <w:sz w:val="21"/>
          <w:szCs w:val="21"/>
        </w:rPr>
      </w:pPr>
      <w:r w:rsidRPr="006415F5">
        <w:rPr>
          <w:rFonts w:ascii="Aptos" w:hAnsi="Aptos" w:cs="Arial"/>
          <w:sz w:val="21"/>
          <w:szCs w:val="21"/>
        </w:rPr>
        <w:t>The National Treasury reserves the right to change or supplement any information or to issue any addendum to this bid before the closing date and time. The National Treasury and its officers, employees</w:t>
      </w:r>
      <w:r w:rsidR="00605820" w:rsidRPr="006415F5">
        <w:rPr>
          <w:rFonts w:ascii="Aptos" w:hAnsi="Aptos" w:cs="Arial"/>
          <w:sz w:val="21"/>
          <w:szCs w:val="21"/>
        </w:rPr>
        <w:t>,</w:t>
      </w:r>
      <w:r w:rsidRPr="006415F5">
        <w:rPr>
          <w:rFonts w:ascii="Aptos" w:hAnsi="Aptos" w:cs="Arial"/>
          <w:sz w:val="21"/>
          <w:szCs w:val="21"/>
        </w:rPr>
        <w:t xml:space="preserve"> and advisors will not be liable in connection with either the exercise of or failure to exercise this right.</w:t>
      </w:r>
    </w:p>
    <w:p w14:paraId="30C1EEF7" w14:textId="77777777" w:rsidR="004A7B51" w:rsidRPr="006415F5" w:rsidRDefault="004A7B51" w:rsidP="006B2C4D">
      <w:pPr>
        <w:widowControl w:val="0"/>
        <w:numPr>
          <w:ilvl w:val="3"/>
          <w:numId w:val="1"/>
        </w:numPr>
        <w:ind w:left="851" w:hanging="851"/>
        <w:jc w:val="both"/>
        <w:rPr>
          <w:rFonts w:ascii="Aptos" w:hAnsi="Aptos" w:cs="Arial"/>
          <w:sz w:val="21"/>
          <w:szCs w:val="21"/>
        </w:rPr>
      </w:pPr>
      <w:r w:rsidRPr="006415F5">
        <w:rPr>
          <w:rFonts w:ascii="Aptos" w:hAnsi="Aptos" w:cs="Arial"/>
          <w:sz w:val="21"/>
          <w:szCs w:val="21"/>
        </w:rPr>
        <w:t>If the National Treasury exercises its right to change or supplement information in terms of the above clause, it may seek amended bid documents from all bidders.</w:t>
      </w:r>
    </w:p>
    <w:p w14:paraId="1AF93899" w14:textId="77777777" w:rsidR="004A7B51" w:rsidRPr="006415F5" w:rsidRDefault="004A7B51" w:rsidP="006B2C4D">
      <w:pPr>
        <w:widowControl w:val="0"/>
        <w:numPr>
          <w:ilvl w:val="2"/>
          <w:numId w:val="1"/>
        </w:numPr>
        <w:jc w:val="both"/>
        <w:rPr>
          <w:rFonts w:ascii="Aptos" w:hAnsi="Aptos"/>
          <w:b/>
          <w:sz w:val="21"/>
          <w:szCs w:val="21"/>
        </w:rPr>
      </w:pPr>
      <w:r w:rsidRPr="006415F5">
        <w:rPr>
          <w:rFonts w:ascii="Aptos" w:hAnsi="Aptos"/>
          <w:b/>
          <w:sz w:val="21"/>
          <w:szCs w:val="21"/>
        </w:rPr>
        <w:t>Fronting</w:t>
      </w:r>
    </w:p>
    <w:p w14:paraId="65FD0844" w14:textId="49A44450" w:rsidR="004A7B51" w:rsidRPr="006415F5" w:rsidRDefault="004A7B51" w:rsidP="006B2C4D">
      <w:pPr>
        <w:widowControl w:val="0"/>
        <w:numPr>
          <w:ilvl w:val="3"/>
          <w:numId w:val="1"/>
        </w:numPr>
        <w:tabs>
          <w:tab w:val="left" w:pos="851"/>
        </w:tabs>
        <w:ind w:left="851" w:hanging="851"/>
        <w:jc w:val="both"/>
        <w:rPr>
          <w:rFonts w:ascii="Aptos" w:hAnsi="Aptos" w:cs="Arial"/>
          <w:sz w:val="21"/>
          <w:szCs w:val="21"/>
        </w:rPr>
      </w:pPr>
      <w:r w:rsidRPr="006415F5">
        <w:rPr>
          <w:rFonts w:ascii="Aptos" w:hAnsi="Aptos" w:cs="Arial"/>
          <w:sz w:val="21"/>
          <w:szCs w:val="21"/>
        </w:rPr>
        <w:t xml:space="preserve">The </w:t>
      </w:r>
      <w:bookmarkStart w:id="65" w:name="_Hlk83411963"/>
      <w:r w:rsidRPr="006415F5">
        <w:rPr>
          <w:rFonts w:ascii="Aptos" w:hAnsi="Aptos" w:cs="Arial"/>
          <w:sz w:val="21"/>
          <w:szCs w:val="21"/>
        </w:rPr>
        <w:t xml:space="preserve">National Treasury </w:t>
      </w:r>
      <w:bookmarkEnd w:id="65"/>
      <w:r w:rsidRPr="006415F5">
        <w:rPr>
          <w:rFonts w:ascii="Aptos" w:hAnsi="Aptos" w:cs="Arial"/>
          <w:sz w:val="21"/>
          <w:szCs w:val="21"/>
        </w:rPr>
        <w:t xml:space="preserve">supports the spirit of </w:t>
      </w:r>
      <w:r w:rsidR="005B6F3C" w:rsidRPr="006415F5">
        <w:rPr>
          <w:rFonts w:ascii="Aptos" w:hAnsi="Aptos" w:cs="Arial"/>
          <w:sz w:val="21"/>
          <w:szCs w:val="21"/>
        </w:rPr>
        <w:t>broad-based</w:t>
      </w:r>
      <w:r w:rsidRPr="006415F5">
        <w:rPr>
          <w:rFonts w:ascii="Aptos" w:hAnsi="Aptos" w:cs="Arial"/>
          <w:sz w:val="21"/>
          <w:szCs w:val="21"/>
        </w:rPr>
        <w:t xml:space="preserve"> black economic empowerment and recognizes that real empowerment can only be achieved through individuals and businesses conducting themselves </w:t>
      </w:r>
      <w:r w:rsidR="008E644B" w:rsidRPr="006415F5">
        <w:rPr>
          <w:rFonts w:ascii="Aptos" w:hAnsi="Aptos" w:cs="Arial"/>
          <w:sz w:val="21"/>
          <w:szCs w:val="21"/>
        </w:rPr>
        <w:t>by</w:t>
      </w:r>
      <w:r w:rsidRPr="006415F5">
        <w:rPr>
          <w:rFonts w:ascii="Aptos" w:hAnsi="Aptos" w:cs="Arial"/>
          <w:sz w:val="21"/>
          <w:szCs w:val="21"/>
        </w:rPr>
        <w:t xml:space="preserve"> the Constitution and in an honest, fair, equitable, transparent, and legally compliant manner. Against this background</w:t>
      </w:r>
      <w:r w:rsidR="008E644B" w:rsidRPr="006415F5">
        <w:rPr>
          <w:rFonts w:ascii="Aptos" w:hAnsi="Aptos" w:cs="Arial"/>
          <w:sz w:val="21"/>
          <w:szCs w:val="21"/>
        </w:rPr>
        <w:t>,</w:t>
      </w:r>
      <w:r w:rsidRPr="006415F5">
        <w:rPr>
          <w:rFonts w:ascii="Aptos" w:hAnsi="Aptos" w:cs="Arial"/>
          <w:sz w:val="21"/>
          <w:szCs w:val="21"/>
        </w:rPr>
        <w:t xml:space="preserve"> the National Treasury does not support any form of fronting.</w:t>
      </w:r>
    </w:p>
    <w:p w14:paraId="37330BDE" w14:textId="246B489A" w:rsidR="004A7B51" w:rsidRPr="006415F5" w:rsidRDefault="004A7B51" w:rsidP="006B2C4D">
      <w:pPr>
        <w:widowControl w:val="0"/>
        <w:numPr>
          <w:ilvl w:val="3"/>
          <w:numId w:val="1"/>
        </w:numPr>
        <w:tabs>
          <w:tab w:val="left" w:pos="851"/>
        </w:tabs>
        <w:ind w:left="851" w:hanging="851"/>
        <w:jc w:val="both"/>
        <w:rPr>
          <w:rFonts w:ascii="Aptos" w:hAnsi="Aptos" w:cs="Arial"/>
          <w:sz w:val="21"/>
          <w:szCs w:val="21"/>
        </w:rPr>
      </w:pPr>
      <w:r w:rsidRPr="006415F5">
        <w:rPr>
          <w:rFonts w:ascii="Aptos" w:hAnsi="Aptos" w:cs="Arial"/>
          <w:sz w:val="21"/>
          <w:szCs w:val="21"/>
        </w:rPr>
        <w:t xml:space="preserve">The National Treasury, in ensuring that bidders </w:t>
      </w:r>
      <w:r w:rsidR="008E644B" w:rsidRPr="006415F5">
        <w:rPr>
          <w:rFonts w:ascii="Aptos" w:hAnsi="Aptos" w:cs="Arial"/>
          <w:sz w:val="21"/>
          <w:szCs w:val="21"/>
        </w:rPr>
        <w:t>lawfully conduct themselves</w:t>
      </w:r>
      <w:r w:rsidRPr="006415F5">
        <w:rPr>
          <w:rFonts w:ascii="Aptos" w:hAnsi="Aptos" w:cs="Arial"/>
          <w:sz w:val="21"/>
          <w:szCs w:val="21"/>
        </w:rPr>
        <w:t xml:space="preserve"> will, as part of the bid evaluation processes, conduct, or initiate the necessary </w:t>
      </w:r>
      <w:r w:rsidR="00605820" w:rsidRPr="006415F5">
        <w:rPr>
          <w:rFonts w:ascii="Aptos" w:hAnsi="Aptos" w:cs="Arial"/>
          <w:sz w:val="21"/>
          <w:szCs w:val="21"/>
        </w:rPr>
        <w:t>inquiries</w:t>
      </w:r>
      <w:r w:rsidRPr="006415F5">
        <w:rPr>
          <w:rFonts w:ascii="Aptos" w:hAnsi="Aptos" w:cs="Arial"/>
          <w:sz w:val="21"/>
          <w:szCs w:val="21"/>
        </w:rPr>
        <w:t>/investigations to determine the accuracy of the representation made in this bid document. Should any of the fronting indicators as contained in the Guidelines on Complex Structures and Transactions and Fronting, issued by the Department of Trade, Industry</w:t>
      </w:r>
      <w:r w:rsidR="00605820" w:rsidRPr="006415F5">
        <w:rPr>
          <w:rFonts w:ascii="Aptos" w:hAnsi="Aptos" w:cs="Arial"/>
          <w:sz w:val="21"/>
          <w:szCs w:val="21"/>
        </w:rPr>
        <w:t>,</w:t>
      </w:r>
      <w:r w:rsidRPr="006415F5">
        <w:rPr>
          <w:rFonts w:ascii="Aptos" w:hAnsi="Aptos" w:cs="Arial"/>
          <w:sz w:val="21"/>
          <w:szCs w:val="21"/>
        </w:rPr>
        <w:t xml:space="preserve"> and Competition, be established during such </w:t>
      </w:r>
      <w:r w:rsidR="00605820" w:rsidRPr="006415F5">
        <w:rPr>
          <w:rFonts w:ascii="Aptos" w:hAnsi="Aptos" w:cs="Arial"/>
          <w:sz w:val="21"/>
          <w:szCs w:val="21"/>
        </w:rPr>
        <w:t>inquiry</w:t>
      </w:r>
      <w:r w:rsidR="00A67DC6" w:rsidRPr="006415F5">
        <w:rPr>
          <w:rFonts w:ascii="Aptos" w:hAnsi="Aptos" w:cs="Arial"/>
          <w:sz w:val="21"/>
          <w:szCs w:val="21"/>
        </w:rPr>
        <w:t>/investigation</w:t>
      </w:r>
      <w:r w:rsidRPr="006415F5">
        <w:rPr>
          <w:rFonts w:ascii="Aptos" w:hAnsi="Aptos" w:cs="Arial"/>
          <w:sz w:val="21"/>
          <w:szCs w:val="21"/>
        </w:rPr>
        <w:t>, the onus will be on the bidder to prove that fronting does not exist.</w:t>
      </w:r>
    </w:p>
    <w:p w14:paraId="3C5B2475" w14:textId="159FACD2" w:rsidR="00D05EE0" w:rsidRDefault="004A7B51" w:rsidP="006B2C4D">
      <w:pPr>
        <w:widowControl w:val="0"/>
        <w:numPr>
          <w:ilvl w:val="3"/>
          <w:numId w:val="1"/>
        </w:numPr>
        <w:tabs>
          <w:tab w:val="left" w:pos="851"/>
        </w:tabs>
        <w:ind w:left="851" w:hanging="851"/>
        <w:jc w:val="both"/>
        <w:rPr>
          <w:rFonts w:ascii="Aptos" w:hAnsi="Aptos" w:cs="Arial"/>
          <w:sz w:val="21"/>
          <w:szCs w:val="21"/>
        </w:rPr>
      </w:pPr>
      <w:r w:rsidRPr="006415F5">
        <w:rPr>
          <w:rFonts w:ascii="Aptos" w:hAnsi="Aptos" w:cs="Arial"/>
          <w:sz w:val="21"/>
          <w:szCs w:val="21"/>
        </w:rPr>
        <w:t xml:space="preserve">Failure to do so by the bidder within fourteen (14) days from </w:t>
      </w:r>
      <w:r w:rsidR="008E644B" w:rsidRPr="006415F5">
        <w:rPr>
          <w:rFonts w:ascii="Aptos" w:hAnsi="Aptos" w:cs="Arial"/>
          <w:sz w:val="21"/>
          <w:szCs w:val="21"/>
        </w:rPr>
        <w:t xml:space="preserve">the </w:t>
      </w:r>
      <w:r w:rsidRPr="006415F5">
        <w:rPr>
          <w:rFonts w:ascii="Aptos" w:hAnsi="Aptos" w:cs="Arial"/>
          <w:sz w:val="21"/>
          <w:szCs w:val="21"/>
        </w:rPr>
        <w:t xml:space="preserve">date of notification by </w:t>
      </w:r>
      <w:r w:rsidR="008E644B" w:rsidRPr="006415F5">
        <w:rPr>
          <w:rFonts w:ascii="Aptos" w:hAnsi="Aptos" w:cs="Arial"/>
          <w:sz w:val="21"/>
          <w:szCs w:val="21"/>
        </w:rPr>
        <w:t xml:space="preserve">the </w:t>
      </w:r>
      <w:r w:rsidRPr="006415F5">
        <w:rPr>
          <w:rFonts w:ascii="Aptos" w:hAnsi="Aptos" w:cs="Arial"/>
          <w:sz w:val="21"/>
          <w:szCs w:val="21"/>
        </w:rPr>
        <w:t xml:space="preserve">National Treasury may invalidate the </w:t>
      </w:r>
      <w:r w:rsidR="001653CC" w:rsidRPr="006415F5">
        <w:rPr>
          <w:rFonts w:ascii="Aptos" w:hAnsi="Aptos" w:cs="Arial"/>
          <w:sz w:val="21"/>
          <w:szCs w:val="21"/>
        </w:rPr>
        <w:t>bid/contract</w:t>
      </w:r>
      <w:r w:rsidRPr="006415F5">
        <w:rPr>
          <w:rFonts w:ascii="Aptos" w:hAnsi="Aptos" w:cs="Arial"/>
          <w:sz w:val="21"/>
          <w:szCs w:val="21"/>
        </w:rPr>
        <w:t xml:space="preserve"> and may also result in the restriction of the bidder </w:t>
      </w:r>
      <w:r w:rsidR="00242844" w:rsidRPr="006415F5">
        <w:rPr>
          <w:rFonts w:ascii="Aptos" w:hAnsi="Aptos" w:cs="Arial"/>
          <w:sz w:val="21"/>
          <w:szCs w:val="21"/>
        </w:rPr>
        <w:t>from conducting</w:t>
      </w:r>
      <w:r w:rsidRPr="006415F5">
        <w:rPr>
          <w:rFonts w:ascii="Aptos" w:hAnsi="Aptos" w:cs="Arial"/>
          <w:sz w:val="21"/>
          <w:szCs w:val="21"/>
        </w:rPr>
        <w:t xml:space="preserve"> business with the public sector for a period not exceeding ten (10) years, in addition to any other remedies the National Treasury may have against the bidder concerned.</w:t>
      </w:r>
    </w:p>
    <w:p w14:paraId="29B5AB5D" w14:textId="77777777" w:rsidR="00D05EE0" w:rsidRDefault="00D05EE0">
      <w:pPr>
        <w:rPr>
          <w:rFonts w:ascii="Aptos" w:hAnsi="Aptos" w:cs="Arial"/>
          <w:sz w:val="21"/>
          <w:szCs w:val="21"/>
        </w:rPr>
      </w:pPr>
      <w:r>
        <w:rPr>
          <w:rFonts w:ascii="Aptos" w:hAnsi="Aptos" w:cs="Arial"/>
          <w:sz w:val="21"/>
          <w:szCs w:val="21"/>
        </w:rPr>
        <w:br w:type="page"/>
      </w:r>
    </w:p>
    <w:p w14:paraId="0F926A0F" w14:textId="77777777" w:rsidR="004A7B51" w:rsidRPr="006415F5" w:rsidRDefault="004A7B51" w:rsidP="006B2C4D">
      <w:pPr>
        <w:widowControl w:val="0"/>
        <w:numPr>
          <w:ilvl w:val="1"/>
          <w:numId w:val="1"/>
        </w:numPr>
        <w:spacing w:before="240"/>
        <w:jc w:val="both"/>
        <w:rPr>
          <w:rFonts w:ascii="Aptos" w:hAnsi="Aptos"/>
          <w:b/>
          <w:bCs/>
          <w:color w:val="C00000"/>
          <w:sz w:val="21"/>
          <w:szCs w:val="21"/>
        </w:rPr>
      </w:pPr>
      <w:bookmarkStart w:id="66" w:name="_Toc82765430"/>
      <w:r w:rsidRPr="006415F5">
        <w:rPr>
          <w:rFonts w:ascii="Aptos" w:hAnsi="Aptos"/>
          <w:b/>
          <w:bCs/>
          <w:color w:val="C00000"/>
          <w:sz w:val="21"/>
          <w:szCs w:val="21"/>
        </w:rPr>
        <w:lastRenderedPageBreak/>
        <w:t>SUBMISSION OF BIDS</w:t>
      </w:r>
      <w:bookmarkEnd w:id="66"/>
    </w:p>
    <w:p w14:paraId="7EFB74D9" w14:textId="6FE7E652" w:rsidR="004A7B51" w:rsidRPr="006415F5" w:rsidRDefault="00385560" w:rsidP="006B2C4D">
      <w:pPr>
        <w:widowControl w:val="0"/>
        <w:numPr>
          <w:ilvl w:val="2"/>
          <w:numId w:val="1"/>
        </w:numPr>
        <w:tabs>
          <w:tab w:val="left" w:pos="851"/>
        </w:tabs>
        <w:jc w:val="both"/>
        <w:rPr>
          <w:rFonts w:ascii="Aptos" w:hAnsi="Aptos" w:cs="Arial"/>
          <w:sz w:val="21"/>
          <w:szCs w:val="21"/>
        </w:rPr>
      </w:pPr>
      <w:r w:rsidRPr="006415F5">
        <w:rPr>
          <w:rFonts w:ascii="Aptos" w:hAnsi="Aptos" w:cs="Arial"/>
          <w:b/>
          <w:bCs/>
          <w:color w:val="C00000"/>
          <w:sz w:val="21"/>
          <w:szCs w:val="21"/>
        </w:rPr>
        <w:t>ONLINE</w:t>
      </w:r>
      <w:r w:rsidR="004A7B51" w:rsidRPr="006415F5">
        <w:rPr>
          <w:rFonts w:ascii="Aptos" w:hAnsi="Aptos" w:cs="Arial"/>
          <w:b/>
          <w:bCs/>
          <w:color w:val="C00000"/>
          <w:sz w:val="21"/>
          <w:szCs w:val="21"/>
        </w:rPr>
        <w:t xml:space="preserve"> BID SUBMISSION</w:t>
      </w:r>
    </w:p>
    <w:p w14:paraId="11BAA421" w14:textId="38C8976A" w:rsidR="00D05EE0" w:rsidRPr="007B2338" w:rsidRDefault="00D05EE0" w:rsidP="007B2338">
      <w:pPr>
        <w:widowControl w:val="0"/>
        <w:numPr>
          <w:ilvl w:val="3"/>
          <w:numId w:val="1"/>
        </w:numPr>
        <w:tabs>
          <w:tab w:val="left" w:pos="851"/>
        </w:tabs>
        <w:jc w:val="both"/>
        <w:rPr>
          <w:rFonts w:ascii="Aptos" w:hAnsi="Aptos"/>
          <w:sz w:val="21"/>
          <w:szCs w:val="21"/>
        </w:rPr>
      </w:pPr>
      <w:r w:rsidRPr="00D05EE0">
        <w:rPr>
          <w:rFonts w:ascii="Aptos" w:hAnsi="Aptos"/>
          <w:sz w:val="21"/>
          <w:szCs w:val="21"/>
        </w:rPr>
        <w:t>Bidders must submit their bids online through the e</w:t>
      </w:r>
      <w:r>
        <w:rPr>
          <w:rFonts w:ascii="Aptos" w:hAnsi="Aptos"/>
          <w:sz w:val="21"/>
          <w:szCs w:val="21"/>
        </w:rPr>
        <w:t>-</w:t>
      </w:r>
      <w:r w:rsidRPr="00D05EE0">
        <w:rPr>
          <w:rFonts w:ascii="Aptos" w:hAnsi="Aptos"/>
          <w:sz w:val="21"/>
          <w:szCs w:val="21"/>
        </w:rPr>
        <w:t xml:space="preserve">Tender Publication portal. </w:t>
      </w:r>
      <w:r w:rsidRPr="007B2338">
        <w:rPr>
          <w:rFonts w:ascii="Aptos" w:hAnsi="Aptos"/>
          <w:sz w:val="21"/>
          <w:szCs w:val="21"/>
        </w:rPr>
        <w:t xml:space="preserve">Manual or hardcopy bids are not acceptable. </w:t>
      </w:r>
    </w:p>
    <w:p w14:paraId="40373DA9" w14:textId="1E08094F" w:rsidR="00D05EE0" w:rsidRPr="00D05EE0" w:rsidRDefault="00D05EE0" w:rsidP="00D05EE0">
      <w:pPr>
        <w:widowControl w:val="0"/>
        <w:numPr>
          <w:ilvl w:val="3"/>
          <w:numId w:val="1"/>
        </w:numPr>
        <w:tabs>
          <w:tab w:val="left" w:pos="851"/>
        </w:tabs>
        <w:jc w:val="both"/>
        <w:rPr>
          <w:rFonts w:ascii="Aptos" w:hAnsi="Aptos"/>
          <w:sz w:val="21"/>
          <w:szCs w:val="21"/>
        </w:rPr>
      </w:pPr>
      <w:r w:rsidRPr="00D05EE0">
        <w:rPr>
          <w:rFonts w:ascii="Aptos" w:hAnsi="Aptos"/>
          <w:sz w:val="21"/>
          <w:szCs w:val="21"/>
        </w:rPr>
        <w:t>The online e</w:t>
      </w:r>
      <w:r>
        <w:rPr>
          <w:rFonts w:ascii="Aptos" w:hAnsi="Aptos"/>
          <w:sz w:val="21"/>
          <w:szCs w:val="21"/>
        </w:rPr>
        <w:t>-</w:t>
      </w:r>
      <w:r w:rsidRPr="00D05EE0">
        <w:rPr>
          <w:rFonts w:ascii="Aptos" w:hAnsi="Aptos"/>
          <w:sz w:val="21"/>
          <w:szCs w:val="21"/>
        </w:rPr>
        <w:t xml:space="preserve">Tender publication portal can be accessed on the following link: </w:t>
      </w:r>
      <w:hyperlink r:id="rId25" w:history="1">
        <w:r w:rsidRPr="00DA6493">
          <w:rPr>
            <w:rStyle w:val="Hyperlink"/>
            <w:rFonts w:ascii="Aptos" w:hAnsi="Aptos"/>
            <w:sz w:val="21"/>
            <w:szCs w:val="21"/>
          </w:rPr>
          <w:t>https://www.etenders.gov.za</w:t>
        </w:r>
      </w:hyperlink>
      <w:r>
        <w:rPr>
          <w:rFonts w:ascii="Aptos" w:hAnsi="Aptos"/>
          <w:sz w:val="21"/>
          <w:szCs w:val="21"/>
        </w:rPr>
        <w:t xml:space="preserve"> </w:t>
      </w:r>
    </w:p>
    <w:p w14:paraId="518FF86B" w14:textId="77777777" w:rsidR="007B2338" w:rsidRDefault="00D05EE0" w:rsidP="007B2338">
      <w:pPr>
        <w:widowControl w:val="0"/>
        <w:numPr>
          <w:ilvl w:val="3"/>
          <w:numId w:val="1"/>
        </w:numPr>
        <w:tabs>
          <w:tab w:val="left" w:pos="851"/>
        </w:tabs>
        <w:jc w:val="both"/>
        <w:rPr>
          <w:rFonts w:ascii="Aptos" w:hAnsi="Aptos"/>
          <w:sz w:val="21"/>
          <w:szCs w:val="21"/>
        </w:rPr>
      </w:pPr>
      <w:r w:rsidRPr="00D05EE0">
        <w:rPr>
          <w:rFonts w:ascii="Aptos" w:hAnsi="Aptos"/>
          <w:sz w:val="21"/>
          <w:szCs w:val="21"/>
        </w:rPr>
        <w:t>The guide for online bid submission is attached as</w:t>
      </w:r>
      <w:r w:rsidR="007B2338">
        <w:rPr>
          <w:rFonts w:ascii="Aptos" w:hAnsi="Aptos"/>
          <w:sz w:val="21"/>
          <w:szCs w:val="21"/>
        </w:rPr>
        <w:t>:</w:t>
      </w:r>
    </w:p>
    <w:p w14:paraId="1DBA4E2D" w14:textId="14D31EAB" w:rsidR="007B2338" w:rsidRPr="007B2338" w:rsidRDefault="00D05EE0" w:rsidP="007B2338">
      <w:pPr>
        <w:widowControl w:val="0"/>
        <w:numPr>
          <w:ilvl w:val="4"/>
          <w:numId w:val="1"/>
        </w:numPr>
        <w:tabs>
          <w:tab w:val="left" w:pos="851"/>
        </w:tabs>
        <w:contextualSpacing/>
        <w:jc w:val="both"/>
        <w:rPr>
          <w:rFonts w:ascii="Aptos" w:hAnsi="Aptos"/>
          <w:sz w:val="21"/>
          <w:szCs w:val="21"/>
        </w:rPr>
      </w:pPr>
      <w:r w:rsidRPr="007B2338">
        <w:rPr>
          <w:rFonts w:ascii="Aptos" w:hAnsi="Aptos"/>
          <w:b/>
          <w:bCs/>
          <w:sz w:val="21"/>
          <w:szCs w:val="21"/>
        </w:rPr>
        <w:t>E-Tender Submission Guide – Transversal Contracts</w:t>
      </w:r>
      <w:r w:rsidRPr="007B2338">
        <w:rPr>
          <w:rFonts w:ascii="Aptos" w:hAnsi="Aptos"/>
          <w:sz w:val="21"/>
          <w:szCs w:val="21"/>
        </w:rPr>
        <w:t xml:space="preserve">, </w:t>
      </w:r>
      <w:r w:rsidR="007B2338" w:rsidRPr="007B2338">
        <w:rPr>
          <w:rFonts w:ascii="Aptos" w:hAnsi="Aptos"/>
          <w:sz w:val="21"/>
          <w:szCs w:val="21"/>
        </w:rPr>
        <w:t>and along with</w:t>
      </w:r>
    </w:p>
    <w:p w14:paraId="224554AA" w14:textId="3DB6241F" w:rsidR="00D05EE0" w:rsidRPr="007B2338" w:rsidRDefault="00D05EE0" w:rsidP="007B2338">
      <w:pPr>
        <w:widowControl w:val="0"/>
        <w:numPr>
          <w:ilvl w:val="4"/>
          <w:numId w:val="1"/>
        </w:numPr>
        <w:tabs>
          <w:tab w:val="left" w:pos="851"/>
        </w:tabs>
        <w:contextualSpacing/>
        <w:jc w:val="both"/>
        <w:rPr>
          <w:rFonts w:ascii="Aptos" w:hAnsi="Aptos"/>
          <w:sz w:val="21"/>
          <w:szCs w:val="21"/>
        </w:rPr>
      </w:pPr>
      <w:r w:rsidRPr="007B2338">
        <w:rPr>
          <w:rFonts w:ascii="Aptos" w:hAnsi="Aptos"/>
          <w:b/>
          <w:bCs/>
          <w:sz w:val="21"/>
          <w:szCs w:val="21"/>
        </w:rPr>
        <w:t>E-Submission User Manual for Suppliers</w:t>
      </w:r>
      <w:r w:rsidRPr="007B2338">
        <w:rPr>
          <w:rFonts w:ascii="Aptos" w:hAnsi="Aptos"/>
          <w:sz w:val="21"/>
          <w:szCs w:val="21"/>
        </w:rPr>
        <w:t>.</w:t>
      </w:r>
    </w:p>
    <w:p w14:paraId="113F1EBE" w14:textId="1C823830" w:rsidR="007B2338" w:rsidRPr="007B2338" w:rsidRDefault="007B2338" w:rsidP="007B2338">
      <w:pPr>
        <w:pStyle w:val="ListParagraph"/>
        <w:widowControl w:val="0"/>
        <w:numPr>
          <w:ilvl w:val="3"/>
          <w:numId w:val="1"/>
        </w:numPr>
        <w:tabs>
          <w:tab w:val="left" w:pos="851"/>
        </w:tabs>
        <w:spacing w:line="276" w:lineRule="auto"/>
        <w:ind w:left="851" w:hanging="851"/>
        <w:jc w:val="both"/>
        <w:rPr>
          <w:rFonts w:ascii="Aptos" w:hAnsi="Aptos"/>
          <w:sz w:val="21"/>
          <w:szCs w:val="21"/>
        </w:rPr>
      </w:pPr>
      <w:r w:rsidRPr="007B2338">
        <w:rPr>
          <w:rFonts w:ascii="Aptos" w:hAnsi="Aptos"/>
          <w:sz w:val="21"/>
          <w:szCs w:val="21"/>
        </w:rPr>
        <w:t xml:space="preserve">Bidder must contact the e-tender call centre for any assistance regarding Online bid submission at </w:t>
      </w:r>
      <w:r w:rsidRPr="007B2338">
        <w:rPr>
          <w:rFonts w:ascii="Aptos" w:hAnsi="Aptos"/>
          <w:b/>
          <w:bCs/>
          <w:sz w:val="21"/>
          <w:szCs w:val="21"/>
        </w:rPr>
        <w:t>(012) 406 9222</w:t>
      </w:r>
      <w:r w:rsidRPr="007B2338">
        <w:rPr>
          <w:rFonts w:ascii="Aptos" w:hAnsi="Aptos"/>
          <w:sz w:val="21"/>
          <w:szCs w:val="21"/>
        </w:rPr>
        <w:t xml:space="preserve"> or email </w:t>
      </w:r>
      <w:hyperlink r:id="rId26" w:history="1">
        <w:r w:rsidRPr="007B2338">
          <w:rPr>
            <w:rStyle w:val="Hyperlink"/>
            <w:rFonts w:ascii="Aptos" w:hAnsi="Aptos"/>
            <w:sz w:val="21"/>
            <w:szCs w:val="21"/>
          </w:rPr>
          <w:t>eTenders@treasury.gov.za</w:t>
        </w:r>
      </w:hyperlink>
      <w:r w:rsidRPr="007B2338">
        <w:rPr>
          <w:rFonts w:ascii="Aptos" w:hAnsi="Aptos"/>
          <w:sz w:val="21"/>
          <w:szCs w:val="21"/>
        </w:rPr>
        <w:t xml:space="preserve"> only during working Hours: 08:00–16:00 and working days only, Monday to Friday. </w:t>
      </w:r>
    </w:p>
    <w:p w14:paraId="58CDB02F" w14:textId="77777777" w:rsidR="00D05EE0" w:rsidRPr="00D05EE0" w:rsidRDefault="00D05EE0" w:rsidP="00D05EE0">
      <w:pPr>
        <w:widowControl w:val="0"/>
        <w:numPr>
          <w:ilvl w:val="3"/>
          <w:numId w:val="1"/>
        </w:numPr>
        <w:tabs>
          <w:tab w:val="left" w:pos="851"/>
        </w:tabs>
        <w:jc w:val="both"/>
        <w:rPr>
          <w:rFonts w:ascii="Aptos" w:hAnsi="Aptos"/>
          <w:sz w:val="21"/>
          <w:szCs w:val="21"/>
        </w:rPr>
      </w:pPr>
      <w:r w:rsidRPr="00D05EE0">
        <w:rPr>
          <w:rFonts w:ascii="Aptos" w:hAnsi="Aptos"/>
          <w:sz w:val="21"/>
          <w:szCs w:val="21"/>
        </w:rPr>
        <w:t>Bidders to adhere to all the rules for the online bid submission.</w:t>
      </w:r>
    </w:p>
    <w:p w14:paraId="65ECDE47" w14:textId="36A716D2" w:rsidR="00D05EE0" w:rsidRPr="00D05EE0" w:rsidRDefault="00D05EE0" w:rsidP="005D41B1">
      <w:pPr>
        <w:widowControl w:val="0"/>
        <w:numPr>
          <w:ilvl w:val="3"/>
          <w:numId w:val="1"/>
        </w:numPr>
        <w:tabs>
          <w:tab w:val="left" w:pos="851"/>
        </w:tabs>
        <w:ind w:left="851" w:hanging="851"/>
        <w:jc w:val="both"/>
        <w:rPr>
          <w:rFonts w:ascii="Aptos" w:hAnsi="Aptos"/>
          <w:b/>
          <w:bCs/>
          <w:sz w:val="21"/>
          <w:szCs w:val="21"/>
        </w:rPr>
      </w:pPr>
      <w:r w:rsidRPr="00D05EE0">
        <w:rPr>
          <w:rFonts w:ascii="Aptos" w:hAnsi="Aptos"/>
          <w:sz w:val="21"/>
          <w:szCs w:val="21"/>
        </w:rPr>
        <w:t xml:space="preserve">Bidders’ attention is drawn to the sequential submission format as per </w:t>
      </w:r>
      <w:r w:rsidRPr="00D05EE0">
        <w:rPr>
          <w:rFonts w:ascii="Aptos" w:hAnsi="Aptos"/>
          <w:b/>
          <w:bCs/>
          <w:sz w:val="21"/>
          <w:szCs w:val="21"/>
        </w:rPr>
        <w:t>Table 1 - Bid Documents Checklist and Returnable</w:t>
      </w:r>
    </w:p>
    <w:p w14:paraId="4B183683" w14:textId="77777777" w:rsidR="00D05EE0" w:rsidRPr="00D05EE0" w:rsidRDefault="00D05EE0" w:rsidP="00D05EE0">
      <w:pPr>
        <w:widowControl w:val="0"/>
        <w:numPr>
          <w:ilvl w:val="3"/>
          <w:numId w:val="1"/>
        </w:numPr>
        <w:tabs>
          <w:tab w:val="left" w:pos="851"/>
        </w:tabs>
        <w:jc w:val="both"/>
        <w:rPr>
          <w:rFonts w:ascii="Aptos" w:hAnsi="Aptos"/>
          <w:sz w:val="21"/>
          <w:szCs w:val="21"/>
        </w:rPr>
      </w:pPr>
      <w:r w:rsidRPr="00D05EE0">
        <w:rPr>
          <w:rFonts w:ascii="Aptos" w:hAnsi="Aptos"/>
          <w:sz w:val="21"/>
          <w:szCs w:val="21"/>
        </w:rPr>
        <w:t xml:space="preserve">The Pricing Schedule (Annexure B) should be in an XLSX Excel sheet format. </w:t>
      </w:r>
    </w:p>
    <w:p w14:paraId="7AF02EEE" w14:textId="77777777" w:rsidR="00D05EE0" w:rsidRPr="00D05EE0" w:rsidRDefault="00D05EE0" w:rsidP="00D05EE0">
      <w:pPr>
        <w:widowControl w:val="0"/>
        <w:numPr>
          <w:ilvl w:val="3"/>
          <w:numId w:val="1"/>
        </w:numPr>
        <w:tabs>
          <w:tab w:val="left" w:pos="851"/>
        </w:tabs>
        <w:jc w:val="both"/>
        <w:rPr>
          <w:rFonts w:ascii="Aptos" w:hAnsi="Aptos"/>
          <w:sz w:val="21"/>
          <w:szCs w:val="21"/>
        </w:rPr>
      </w:pPr>
      <w:r w:rsidRPr="00D05EE0">
        <w:rPr>
          <w:rFonts w:ascii="Aptos" w:hAnsi="Aptos"/>
          <w:sz w:val="21"/>
          <w:szCs w:val="21"/>
        </w:rPr>
        <w:t>Non-compliance with online bid submission WILL invalidate the bidder’s response.</w:t>
      </w:r>
    </w:p>
    <w:p w14:paraId="6DF11409" w14:textId="77777777" w:rsidR="004A7B51" w:rsidRPr="006415F5" w:rsidRDefault="004A7B51" w:rsidP="006B2C4D">
      <w:pPr>
        <w:widowControl w:val="0"/>
        <w:numPr>
          <w:ilvl w:val="1"/>
          <w:numId w:val="1"/>
        </w:numPr>
        <w:spacing w:before="240"/>
        <w:jc w:val="both"/>
        <w:rPr>
          <w:rFonts w:ascii="Aptos" w:hAnsi="Aptos"/>
          <w:b/>
          <w:color w:val="C00000"/>
          <w:sz w:val="21"/>
          <w:szCs w:val="21"/>
        </w:rPr>
      </w:pPr>
      <w:r w:rsidRPr="006415F5">
        <w:rPr>
          <w:rFonts w:ascii="Aptos" w:hAnsi="Aptos"/>
          <w:b/>
          <w:color w:val="C00000"/>
          <w:sz w:val="21"/>
          <w:szCs w:val="21"/>
        </w:rPr>
        <w:t>LATE BIDS</w:t>
      </w:r>
    </w:p>
    <w:p w14:paraId="549A9321" w14:textId="3D3B24A0" w:rsidR="004A7B51" w:rsidRPr="006415F5" w:rsidRDefault="004A7B51" w:rsidP="006B2C4D">
      <w:pPr>
        <w:widowControl w:val="0"/>
        <w:numPr>
          <w:ilvl w:val="2"/>
          <w:numId w:val="1"/>
        </w:numPr>
        <w:tabs>
          <w:tab w:val="left" w:pos="851"/>
        </w:tabs>
        <w:jc w:val="both"/>
        <w:rPr>
          <w:rFonts w:ascii="Aptos" w:hAnsi="Aptos"/>
          <w:sz w:val="21"/>
          <w:szCs w:val="21"/>
        </w:rPr>
      </w:pPr>
      <w:r w:rsidRPr="006415F5">
        <w:rPr>
          <w:rFonts w:ascii="Aptos" w:hAnsi="Aptos"/>
          <w:sz w:val="21"/>
          <w:szCs w:val="21"/>
        </w:rPr>
        <w:t xml:space="preserve">Bids received after the closing date and time will </w:t>
      </w:r>
      <w:r w:rsidRPr="006415F5">
        <w:rPr>
          <w:rFonts w:ascii="Aptos" w:hAnsi="Aptos"/>
          <w:b/>
          <w:bCs/>
          <w:sz w:val="21"/>
          <w:szCs w:val="21"/>
        </w:rPr>
        <w:t>NOT</w:t>
      </w:r>
      <w:r w:rsidRPr="006415F5">
        <w:rPr>
          <w:rFonts w:ascii="Aptos" w:hAnsi="Aptos"/>
          <w:sz w:val="21"/>
          <w:szCs w:val="21"/>
        </w:rPr>
        <w:t xml:space="preserve"> be accepted for consideration</w:t>
      </w:r>
      <w:r w:rsidR="007B1478" w:rsidRPr="006415F5">
        <w:rPr>
          <w:rFonts w:ascii="Aptos" w:hAnsi="Aptos"/>
          <w:sz w:val="21"/>
          <w:szCs w:val="21"/>
        </w:rPr>
        <w:t>.</w:t>
      </w:r>
    </w:p>
    <w:p w14:paraId="490B4E8D" w14:textId="77777777" w:rsidR="004A7B51" w:rsidRPr="006415F5" w:rsidRDefault="004A7B51" w:rsidP="006B2C4D">
      <w:pPr>
        <w:widowControl w:val="0"/>
        <w:numPr>
          <w:ilvl w:val="1"/>
          <w:numId w:val="1"/>
        </w:numPr>
        <w:spacing w:before="240"/>
        <w:jc w:val="both"/>
        <w:rPr>
          <w:rFonts w:ascii="Aptos" w:hAnsi="Aptos"/>
          <w:b/>
          <w:bCs/>
          <w:color w:val="C00000"/>
          <w:sz w:val="21"/>
          <w:szCs w:val="21"/>
        </w:rPr>
      </w:pPr>
      <w:r w:rsidRPr="006415F5">
        <w:rPr>
          <w:rFonts w:ascii="Aptos" w:hAnsi="Aptos"/>
          <w:b/>
          <w:bCs/>
          <w:color w:val="C00000"/>
          <w:sz w:val="21"/>
          <w:szCs w:val="21"/>
        </w:rPr>
        <w:t>COMMUNICATION AND CONFIDENTIALITY</w:t>
      </w:r>
    </w:p>
    <w:p w14:paraId="51D150D6" w14:textId="2B1FF123" w:rsidR="004A7B51" w:rsidRPr="006415F5" w:rsidRDefault="004A7B51" w:rsidP="006B2C4D">
      <w:pPr>
        <w:widowControl w:val="0"/>
        <w:numPr>
          <w:ilvl w:val="2"/>
          <w:numId w:val="1"/>
        </w:numPr>
        <w:autoSpaceDE w:val="0"/>
        <w:autoSpaceDN w:val="0"/>
        <w:adjustRightInd w:val="0"/>
        <w:jc w:val="both"/>
        <w:rPr>
          <w:rFonts w:ascii="Aptos" w:hAnsi="Aptos" w:cs="Arial"/>
          <w:color w:val="000000"/>
          <w:sz w:val="21"/>
          <w:szCs w:val="21"/>
        </w:rPr>
      </w:pPr>
      <w:r w:rsidRPr="006415F5">
        <w:rPr>
          <w:rFonts w:ascii="Aptos" w:hAnsi="Aptos" w:cs="Arial"/>
          <w:color w:val="000000"/>
          <w:sz w:val="21"/>
          <w:szCs w:val="21"/>
        </w:rPr>
        <w:t xml:space="preserve">The Chief Directorate: Transversal Contracting (TC) within the Office of the Chief Procurement Officer (OCPO) may communicate with bidders where clarity is sought after the closing date and time of the bid and </w:t>
      </w:r>
      <w:r w:rsidR="008E644B" w:rsidRPr="006415F5">
        <w:rPr>
          <w:rFonts w:ascii="Aptos" w:hAnsi="Aptos" w:cs="Arial"/>
          <w:color w:val="000000"/>
          <w:sz w:val="21"/>
          <w:szCs w:val="21"/>
        </w:rPr>
        <w:t>before</w:t>
      </w:r>
      <w:r w:rsidRPr="006415F5">
        <w:rPr>
          <w:rFonts w:ascii="Aptos" w:hAnsi="Aptos" w:cs="Arial"/>
          <w:color w:val="000000"/>
          <w:sz w:val="21"/>
          <w:szCs w:val="21"/>
        </w:rPr>
        <w:t xml:space="preserve"> the award of the transversal contract, or extend the validity period of the bid, if necessary.</w:t>
      </w:r>
    </w:p>
    <w:p w14:paraId="661704DF" w14:textId="77777777" w:rsidR="004A7B51" w:rsidRPr="006415F5" w:rsidRDefault="004A7B51" w:rsidP="006B2C4D">
      <w:pPr>
        <w:widowControl w:val="0"/>
        <w:numPr>
          <w:ilvl w:val="2"/>
          <w:numId w:val="1"/>
        </w:numPr>
        <w:autoSpaceDE w:val="0"/>
        <w:autoSpaceDN w:val="0"/>
        <w:adjustRightInd w:val="0"/>
        <w:jc w:val="both"/>
        <w:rPr>
          <w:rFonts w:ascii="Aptos" w:hAnsi="Aptos" w:cs="Arial"/>
          <w:color w:val="000000"/>
          <w:sz w:val="21"/>
          <w:szCs w:val="21"/>
        </w:rPr>
      </w:pPr>
      <w:r w:rsidRPr="006415F5">
        <w:rPr>
          <w:rFonts w:ascii="Aptos" w:hAnsi="Aptos" w:cs="Arial"/>
          <w:color w:val="000000"/>
          <w:sz w:val="21"/>
          <w:szCs w:val="21"/>
        </w:rPr>
        <w:t>Any communication to any State official or a person acting in an advisory capacity for the State in respect of this bid between the closing date and the award of the bid by the bidder is discouraged.</w:t>
      </w:r>
    </w:p>
    <w:p w14:paraId="1C22C4C4" w14:textId="4DA4B5E7" w:rsidR="004A7B51" w:rsidRPr="006415F5" w:rsidRDefault="004A7B51" w:rsidP="006B2C4D">
      <w:pPr>
        <w:widowControl w:val="0"/>
        <w:numPr>
          <w:ilvl w:val="2"/>
          <w:numId w:val="1"/>
        </w:numPr>
        <w:autoSpaceDE w:val="0"/>
        <w:autoSpaceDN w:val="0"/>
        <w:adjustRightInd w:val="0"/>
        <w:jc w:val="both"/>
        <w:rPr>
          <w:rFonts w:ascii="Aptos" w:hAnsi="Aptos" w:cs="Arial"/>
          <w:color w:val="000000"/>
          <w:sz w:val="21"/>
          <w:szCs w:val="21"/>
        </w:rPr>
      </w:pPr>
      <w:r w:rsidRPr="006415F5">
        <w:rPr>
          <w:rFonts w:ascii="Aptos" w:hAnsi="Aptos" w:cs="Arial"/>
          <w:color w:val="000000"/>
          <w:sz w:val="21"/>
          <w:szCs w:val="21"/>
        </w:rPr>
        <w:t xml:space="preserve">Whilst all due care has been taken in connection with the preparation of this bid, the </w:t>
      </w:r>
      <w:r w:rsidRPr="006415F5">
        <w:rPr>
          <w:rFonts w:ascii="Aptos" w:hAnsi="Aptos" w:cs="Arial"/>
          <w:sz w:val="21"/>
          <w:szCs w:val="21"/>
        </w:rPr>
        <w:t>National Treasury</w:t>
      </w:r>
      <w:r w:rsidRPr="006415F5">
        <w:rPr>
          <w:rFonts w:ascii="Aptos" w:hAnsi="Aptos" w:cs="Arial"/>
          <w:color w:val="000000"/>
          <w:sz w:val="21"/>
          <w:szCs w:val="21"/>
        </w:rPr>
        <w:t xml:space="preserve"> makes no representations or warranties that the content in this bid or any information communicated to or provided to bidders during the bidding process is, or will </w:t>
      </w:r>
      <w:r w:rsidRPr="006415F5">
        <w:rPr>
          <w:rFonts w:ascii="Aptos" w:hAnsi="Aptos" w:cs="Arial"/>
          <w:color w:val="000000"/>
          <w:sz w:val="21"/>
          <w:szCs w:val="21"/>
        </w:rPr>
        <w:lastRenderedPageBreak/>
        <w:t xml:space="preserve">be, accurate, current, or complete. The </w:t>
      </w:r>
      <w:r w:rsidRPr="006415F5">
        <w:rPr>
          <w:rFonts w:ascii="Aptos" w:hAnsi="Aptos" w:cs="Arial"/>
          <w:sz w:val="21"/>
          <w:szCs w:val="21"/>
        </w:rPr>
        <w:t>National Treasury</w:t>
      </w:r>
      <w:r w:rsidRPr="006415F5">
        <w:rPr>
          <w:rFonts w:ascii="Aptos" w:hAnsi="Aptos" w:cs="Arial"/>
          <w:color w:val="000000"/>
          <w:sz w:val="21"/>
          <w:szCs w:val="21"/>
        </w:rPr>
        <w:t>, and its officers, employees</w:t>
      </w:r>
      <w:r w:rsidR="00605820" w:rsidRPr="006415F5">
        <w:rPr>
          <w:rFonts w:ascii="Aptos" w:hAnsi="Aptos" w:cs="Arial"/>
          <w:color w:val="000000"/>
          <w:sz w:val="21"/>
          <w:szCs w:val="21"/>
        </w:rPr>
        <w:t>,</w:t>
      </w:r>
      <w:r w:rsidRPr="006415F5">
        <w:rPr>
          <w:rFonts w:ascii="Aptos" w:hAnsi="Aptos" w:cs="Arial"/>
          <w:color w:val="000000"/>
          <w:sz w:val="21"/>
          <w:szCs w:val="21"/>
        </w:rPr>
        <w:t xml:space="preserve"> and advisors will not be liable </w:t>
      </w:r>
      <w:r w:rsidR="008E644B" w:rsidRPr="006415F5">
        <w:rPr>
          <w:rFonts w:ascii="Aptos" w:hAnsi="Aptos" w:cs="Arial"/>
          <w:color w:val="000000"/>
          <w:sz w:val="21"/>
          <w:szCs w:val="21"/>
        </w:rPr>
        <w:t>concerning</w:t>
      </w:r>
      <w:r w:rsidRPr="006415F5">
        <w:rPr>
          <w:rFonts w:ascii="Aptos" w:hAnsi="Aptos" w:cs="Arial"/>
          <w:color w:val="000000"/>
          <w:sz w:val="21"/>
          <w:szCs w:val="21"/>
        </w:rPr>
        <w:t xml:space="preserve"> any information communicated which is not accurate, current, or complete. </w:t>
      </w:r>
    </w:p>
    <w:p w14:paraId="7CE3604D" w14:textId="42E33B4E" w:rsidR="004A7B51" w:rsidRPr="006415F5" w:rsidRDefault="004A7B51" w:rsidP="006B2C4D">
      <w:pPr>
        <w:widowControl w:val="0"/>
        <w:numPr>
          <w:ilvl w:val="2"/>
          <w:numId w:val="1"/>
        </w:numPr>
        <w:autoSpaceDE w:val="0"/>
        <w:autoSpaceDN w:val="0"/>
        <w:adjustRightInd w:val="0"/>
        <w:jc w:val="both"/>
        <w:rPr>
          <w:rFonts w:ascii="Aptos" w:hAnsi="Aptos" w:cs="Arial"/>
          <w:color w:val="000000"/>
          <w:sz w:val="21"/>
          <w:szCs w:val="21"/>
        </w:rPr>
      </w:pPr>
      <w:r w:rsidRPr="006415F5">
        <w:rPr>
          <w:rFonts w:ascii="Aptos" w:hAnsi="Aptos" w:cs="Arial"/>
          <w:color w:val="000000"/>
          <w:sz w:val="21"/>
          <w:szCs w:val="21"/>
        </w:rPr>
        <w:t>If a bidder finds or reasonably believes it has found any discrepancy, ambiguity, error</w:t>
      </w:r>
      <w:r w:rsidR="00605820" w:rsidRPr="006415F5">
        <w:rPr>
          <w:rFonts w:ascii="Aptos" w:hAnsi="Aptos" w:cs="Arial"/>
          <w:color w:val="000000"/>
          <w:sz w:val="21"/>
          <w:szCs w:val="21"/>
        </w:rPr>
        <w:t>,</w:t>
      </w:r>
      <w:r w:rsidRPr="006415F5">
        <w:rPr>
          <w:rFonts w:ascii="Aptos" w:hAnsi="Aptos" w:cs="Arial"/>
          <w:color w:val="000000"/>
          <w:sz w:val="21"/>
          <w:szCs w:val="21"/>
        </w:rPr>
        <w:t xml:space="preserve"> or inconsistency in this bid or any other information provided by the </w:t>
      </w:r>
      <w:r w:rsidRPr="006415F5">
        <w:rPr>
          <w:rFonts w:ascii="Aptos" w:hAnsi="Aptos" w:cs="Arial"/>
          <w:sz w:val="21"/>
          <w:szCs w:val="21"/>
        </w:rPr>
        <w:t>National Treasury</w:t>
      </w:r>
      <w:r w:rsidRPr="006415F5">
        <w:rPr>
          <w:rFonts w:ascii="Aptos" w:hAnsi="Aptos" w:cs="Arial"/>
          <w:color w:val="000000"/>
          <w:sz w:val="21"/>
          <w:szCs w:val="21"/>
        </w:rPr>
        <w:t xml:space="preserve"> (other than minor clerical matters), the bidder must promptly notify the </w:t>
      </w:r>
      <w:r w:rsidRPr="006415F5">
        <w:rPr>
          <w:rFonts w:ascii="Aptos" w:hAnsi="Aptos" w:cs="Arial"/>
          <w:sz w:val="21"/>
          <w:szCs w:val="21"/>
        </w:rPr>
        <w:t>National Treasury</w:t>
      </w:r>
      <w:r w:rsidRPr="006415F5">
        <w:rPr>
          <w:rFonts w:ascii="Aptos" w:hAnsi="Aptos" w:cs="Arial"/>
          <w:color w:val="000000"/>
          <w:sz w:val="21"/>
          <w:szCs w:val="21"/>
        </w:rPr>
        <w:t xml:space="preserve"> in writing of such discrepancy, ambiguity, error or inconsistency </w:t>
      </w:r>
      <w:r w:rsidR="008E644B" w:rsidRPr="006415F5">
        <w:rPr>
          <w:rFonts w:ascii="Aptos" w:hAnsi="Aptos" w:cs="Arial"/>
          <w:color w:val="000000"/>
          <w:sz w:val="21"/>
          <w:szCs w:val="21"/>
        </w:rPr>
        <w:t>to</w:t>
      </w:r>
      <w:r w:rsidRPr="006415F5">
        <w:rPr>
          <w:rFonts w:ascii="Aptos" w:hAnsi="Aptos" w:cs="Arial"/>
          <w:color w:val="000000"/>
          <w:sz w:val="21"/>
          <w:szCs w:val="21"/>
        </w:rPr>
        <w:t xml:space="preserve"> </w:t>
      </w:r>
      <w:r w:rsidR="008E644B" w:rsidRPr="006415F5">
        <w:rPr>
          <w:rFonts w:ascii="Aptos" w:hAnsi="Aptos" w:cs="Arial"/>
          <w:color w:val="000000"/>
          <w:sz w:val="21"/>
          <w:szCs w:val="21"/>
        </w:rPr>
        <w:t>allow the National Treasury</w:t>
      </w:r>
      <w:r w:rsidRPr="006415F5">
        <w:rPr>
          <w:rFonts w:ascii="Aptos" w:hAnsi="Aptos" w:cs="Arial"/>
          <w:color w:val="000000"/>
          <w:sz w:val="21"/>
          <w:szCs w:val="21"/>
        </w:rPr>
        <w:t xml:space="preserve"> to consider what corrective action is necessary (if any).</w:t>
      </w:r>
    </w:p>
    <w:p w14:paraId="39F266A7" w14:textId="2266F7C1" w:rsidR="004A7B51" w:rsidRPr="006415F5" w:rsidRDefault="004A7B51" w:rsidP="006B2C4D">
      <w:pPr>
        <w:widowControl w:val="0"/>
        <w:numPr>
          <w:ilvl w:val="2"/>
          <w:numId w:val="1"/>
        </w:numPr>
        <w:autoSpaceDE w:val="0"/>
        <w:autoSpaceDN w:val="0"/>
        <w:adjustRightInd w:val="0"/>
        <w:jc w:val="both"/>
        <w:rPr>
          <w:rFonts w:ascii="Aptos" w:hAnsi="Aptos" w:cs="Arial"/>
          <w:color w:val="000000"/>
          <w:sz w:val="21"/>
          <w:szCs w:val="21"/>
        </w:rPr>
      </w:pPr>
      <w:r w:rsidRPr="006415F5">
        <w:rPr>
          <w:rFonts w:ascii="Aptos" w:hAnsi="Aptos" w:cs="Arial"/>
          <w:color w:val="000000"/>
          <w:sz w:val="21"/>
          <w:szCs w:val="21"/>
        </w:rPr>
        <w:t>Any actual discrepancy, ambiguity, error</w:t>
      </w:r>
      <w:r w:rsidR="00605820" w:rsidRPr="006415F5">
        <w:rPr>
          <w:rFonts w:ascii="Aptos" w:hAnsi="Aptos" w:cs="Arial"/>
          <w:color w:val="000000"/>
          <w:sz w:val="21"/>
          <w:szCs w:val="21"/>
        </w:rPr>
        <w:t>,</w:t>
      </w:r>
      <w:r w:rsidRPr="006415F5">
        <w:rPr>
          <w:rFonts w:ascii="Aptos" w:hAnsi="Aptos" w:cs="Arial"/>
          <w:color w:val="000000"/>
          <w:sz w:val="21"/>
          <w:szCs w:val="21"/>
        </w:rPr>
        <w:t xml:space="preserve"> or inconsistency in this bid or any other information provided by the </w:t>
      </w:r>
      <w:r w:rsidRPr="006415F5">
        <w:rPr>
          <w:rFonts w:ascii="Aptos" w:hAnsi="Aptos" w:cs="Arial"/>
          <w:sz w:val="21"/>
          <w:szCs w:val="21"/>
        </w:rPr>
        <w:t>National Treasury</w:t>
      </w:r>
      <w:r w:rsidRPr="006415F5">
        <w:rPr>
          <w:rFonts w:ascii="Aptos" w:hAnsi="Aptos" w:cs="Arial"/>
          <w:color w:val="000000"/>
          <w:sz w:val="21"/>
          <w:szCs w:val="21"/>
        </w:rPr>
        <w:t xml:space="preserve"> will, if possible, be corrected and provided to all bidders without attribution to the bidder who provided the written notice. </w:t>
      </w:r>
    </w:p>
    <w:p w14:paraId="2358F81A" w14:textId="77777777" w:rsidR="004A7B51" w:rsidRPr="006415F5" w:rsidRDefault="004A7B51" w:rsidP="006B2C4D">
      <w:pPr>
        <w:widowControl w:val="0"/>
        <w:numPr>
          <w:ilvl w:val="2"/>
          <w:numId w:val="1"/>
        </w:numPr>
        <w:autoSpaceDE w:val="0"/>
        <w:autoSpaceDN w:val="0"/>
        <w:adjustRightInd w:val="0"/>
        <w:jc w:val="both"/>
        <w:rPr>
          <w:rFonts w:ascii="Aptos" w:hAnsi="Aptos" w:cs="Arial"/>
          <w:color w:val="000000"/>
          <w:sz w:val="21"/>
          <w:szCs w:val="21"/>
        </w:rPr>
      </w:pPr>
      <w:r w:rsidRPr="006415F5">
        <w:rPr>
          <w:rFonts w:ascii="Aptos" w:hAnsi="Aptos" w:cs="Arial"/>
          <w:color w:val="000000"/>
          <w:sz w:val="21"/>
          <w:szCs w:val="21"/>
        </w:rPr>
        <w:t xml:space="preserve">All communication between the bidder and the </w:t>
      </w:r>
      <w:r w:rsidRPr="006415F5">
        <w:rPr>
          <w:rFonts w:ascii="Aptos" w:hAnsi="Aptos" w:cs="Arial"/>
          <w:sz w:val="21"/>
          <w:szCs w:val="21"/>
        </w:rPr>
        <w:t>National Treasury</w:t>
      </w:r>
      <w:r w:rsidRPr="006415F5">
        <w:rPr>
          <w:rFonts w:ascii="Aptos" w:hAnsi="Aptos" w:cs="Arial"/>
          <w:color w:val="000000"/>
          <w:sz w:val="21"/>
          <w:szCs w:val="21"/>
        </w:rPr>
        <w:t xml:space="preserve"> TC office must be done in writing as per the Contact Details below. </w:t>
      </w:r>
    </w:p>
    <w:p w14:paraId="2732B259" w14:textId="426207ED" w:rsidR="004A7B51" w:rsidRPr="006415F5" w:rsidRDefault="004A7B51" w:rsidP="006B2C4D">
      <w:pPr>
        <w:widowControl w:val="0"/>
        <w:numPr>
          <w:ilvl w:val="2"/>
          <w:numId w:val="1"/>
        </w:numPr>
        <w:autoSpaceDE w:val="0"/>
        <w:autoSpaceDN w:val="0"/>
        <w:adjustRightInd w:val="0"/>
        <w:jc w:val="both"/>
        <w:rPr>
          <w:rFonts w:ascii="Aptos" w:hAnsi="Aptos" w:cs="Arial"/>
          <w:color w:val="000000"/>
          <w:sz w:val="21"/>
          <w:szCs w:val="21"/>
        </w:rPr>
      </w:pPr>
      <w:r w:rsidRPr="006415F5">
        <w:rPr>
          <w:rFonts w:ascii="Aptos" w:hAnsi="Aptos" w:cs="Arial"/>
          <w:color w:val="000000"/>
          <w:sz w:val="21"/>
          <w:szCs w:val="21"/>
        </w:rPr>
        <w:t xml:space="preserve">No representations made by or on behalf of the </w:t>
      </w:r>
      <w:r w:rsidRPr="006415F5">
        <w:rPr>
          <w:rFonts w:ascii="Aptos" w:hAnsi="Aptos" w:cs="Arial"/>
          <w:sz w:val="21"/>
          <w:szCs w:val="21"/>
        </w:rPr>
        <w:t>National Treasury</w:t>
      </w:r>
      <w:r w:rsidRPr="006415F5">
        <w:rPr>
          <w:rFonts w:ascii="Aptos" w:hAnsi="Aptos" w:cs="Arial"/>
          <w:color w:val="000000"/>
          <w:sz w:val="21"/>
          <w:szCs w:val="21"/>
        </w:rPr>
        <w:t xml:space="preserve"> </w:t>
      </w:r>
      <w:r w:rsidR="008E644B" w:rsidRPr="006415F5">
        <w:rPr>
          <w:rFonts w:ascii="Aptos" w:hAnsi="Aptos" w:cs="Arial"/>
          <w:color w:val="000000"/>
          <w:sz w:val="21"/>
          <w:szCs w:val="21"/>
        </w:rPr>
        <w:t>about</w:t>
      </w:r>
      <w:r w:rsidRPr="006415F5">
        <w:rPr>
          <w:rFonts w:ascii="Aptos" w:hAnsi="Aptos" w:cs="Arial"/>
          <w:color w:val="000000"/>
          <w:sz w:val="21"/>
          <w:szCs w:val="21"/>
        </w:rPr>
        <w:t xml:space="preserve"> this bid will be binding on the </w:t>
      </w:r>
      <w:r w:rsidRPr="006415F5">
        <w:rPr>
          <w:rFonts w:ascii="Aptos" w:hAnsi="Aptos" w:cs="Arial"/>
          <w:sz w:val="21"/>
          <w:szCs w:val="21"/>
        </w:rPr>
        <w:t>National Treasury</w:t>
      </w:r>
      <w:r w:rsidRPr="006415F5">
        <w:rPr>
          <w:rFonts w:ascii="Aptos" w:hAnsi="Aptos" w:cs="Arial"/>
          <w:color w:val="000000"/>
          <w:sz w:val="21"/>
          <w:szCs w:val="21"/>
        </w:rPr>
        <w:t xml:space="preserve"> unless that representation is expressly incorporated into the contract ultimately entered between the </w:t>
      </w:r>
      <w:r w:rsidRPr="006415F5">
        <w:rPr>
          <w:rFonts w:ascii="Aptos" w:hAnsi="Aptos" w:cs="Arial"/>
          <w:sz w:val="21"/>
          <w:szCs w:val="21"/>
        </w:rPr>
        <w:t>National Treasury</w:t>
      </w:r>
      <w:r w:rsidRPr="006415F5">
        <w:rPr>
          <w:rFonts w:ascii="Aptos" w:hAnsi="Aptos" w:cs="Arial"/>
          <w:color w:val="000000"/>
          <w:sz w:val="21"/>
          <w:szCs w:val="21"/>
        </w:rPr>
        <w:t xml:space="preserve"> and the successful bidder(s). </w:t>
      </w:r>
    </w:p>
    <w:p w14:paraId="5EF0BCF3" w14:textId="791A29F4" w:rsidR="004A7B51" w:rsidRPr="006415F5" w:rsidRDefault="004A7B51" w:rsidP="006B2C4D">
      <w:pPr>
        <w:widowControl w:val="0"/>
        <w:numPr>
          <w:ilvl w:val="2"/>
          <w:numId w:val="1"/>
        </w:numPr>
        <w:autoSpaceDE w:val="0"/>
        <w:autoSpaceDN w:val="0"/>
        <w:adjustRightInd w:val="0"/>
        <w:jc w:val="both"/>
        <w:rPr>
          <w:rFonts w:ascii="Aptos" w:hAnsi="Aptos" w:cs="Arial"/>
          <w:color w:val="000000"/>
          <w:sz w:val="21"/>
          <w:szCs w:val="21"/>
        </w:rPr>
      </w:pPr>
      <w:r w:rsidRPr="006415F5">
        <w:rPr>
          <w:rFonts w:ascii="Aptos" w:hAnsi="Aptos" w:cs="Arial"/>
          <w:color w:val="000000"/>
          <w:sz w:val="21"/>
          <w:szCs w:val="21"/>
        </w:rPr>
        <w:t xml:space="preserve">All persons (including all bidders) obtaining or receiving this bid and any other information in connection with this bid, or the tendering process must keep the contents of the bid and other such information </w:t>
      </w:r>
      <w:r w:rsidR="00237190" w:rsidRPr="006415F5">
        <w:rPr>
          <w:rFonts w:ascii="Aptos" w:hAnsi="Aptos" w:cs="Arial"/>
          <w:color w:val="000000"/>
          <w:sz w:val="21"/>
          <w:szCs w:val="21"/>
        </w:rPr>
        <w:t>confidential and</w:t>
      </w:r>
      <w:r w:rsidRPr="006415F5">
        <w:rPr>
          <w:rFonts w:ascii="Aptos" w:hAnsi="Aptos" w:cs="Arial"/>
          <w:color w:val="000000"/>
          <w:sz w:val="21"/>
          <w:szCs w:val="21"/>
        </w:rPr>
        <w:t xml:space="preserve"> not disclose or use the information except as required for developing a response to this bid.</w:t>
      </w:r>
    </w:p>
    <w:p w14:paraId="548D8E18" w14:textId="77777777" w:rsidR="004A7B51" w:rsidRPr="006415F5" w:rsidRDefault="004A7B51" w:rsidP="006B2C4D">
      <w:pPr>
        <w:widowControl w:val="0"/>
        <w:numPr>
          <w:ilvl w:val="1"/>
          <w:numId w:val="1"/>
        </w:numPr>
        <w:jc w:val="both"/>
        <w:rPr>
          <w:rFonts w:ascii="Aptos" w:hAnsi="Aptos"/>
          <w:b/>
          <w:bCs/>
          <w:sz w:val="21"/>
          <w:szCs w:val="21"/>
        </w:rPr>
      </w:pPr>
      <w:r w:rsidRPr="006415F5">
        <w:rPr>
          <w:rFonts w:ascii="Aptos" w:hAnsi="Aptos"/>
          <w:b/>
          <w:bCs/>
          <w:color w:val="C00000"/>
          <w:sz w:val="21"/>
          <w:szCs w:val="21"/>
        </w:rPr>
        <w:t>CONTACT DETAILS</w:t>
      </w:r>
    </w:p>
    <w:p w14:paraId="55910410" w14:textId="22E0252B" w:rsidR="004A7B51" w:rsidRPr="006415F5" w:rsidRDefault="004A7B51" w:rsidP="006B2C4D">
      <w:pPr>
        <w:widowControl w:val="0"/>
        <w:numPr>
          <w:ilvl w:val="2"/>
          <w:numId w:val="1"/>
        </w:numPr>
        <w:tabs>
          <w:tab w:val="left" w:pos="851"/>
        </w:tabs>
        <w:jc w:val="both"/>
        <w:rPr>
          <w:rFonts w:ascii="Aptos" w:hAnsi="Aptos" w:cs="Arial"/>
          <w:sz w:val="21"/>
          <w:szCs w:val="21"/>
        </w:rPr>
      </w:pPr>
      <w:r w:rsidRPr="006415F5">
        <w:rPr>
          <w:rFonts w:ascii="Aptos" w:hAnsi="Aptos" w:cs="Arial"/>
          <w:b/>
          <w:sz w:val="21"/>
          <w:szCs w:val="21"/>
        </w:rPr>
        <w:t xml:space="preserve">General: - </w:t>
      </w:r>
      <w:r w:rsidRPr="006415F5">
        <w:rPr>
          <w:rFonts w:ascii="Aptos" w:hAnsi="Aptos" w:cs="Arial"/>
          <w:sz w:val="21"/>
          <w:szCs w:val="21"/>
        </w:rPr>
        <w:t xml:space="preserve">National Treasury, Office of the Chief Procurement Officer, Chief Directorate: </w:t>
      </w:r>
      <w:r w:rsidRPr="00F67E84">
        <w:rPr>
          <w:rFonts w:ascii="Aptos" w:hAnsi="Aptos" w:cs="Arial"/>
          <w:sz w:val="21"/>
          <w:szCs w:val="21"/>
        </w:rPr>
        <w:t>Transversal Contracting, Private Bag x115, Pretoria, 0001. Physical address: 40 Madiba Street, Pretoria</w:t>
      </w:r>
    </w:p>
    <w:p w14:paraId="6D3606B5" w14:textId="3EE829A1" w:rsidR="007B2338" w:rsidRDefault="004A7B51" w:rsidP="006B2C4D">
      <w:pPr>
        <w:widowControl w:val="0"/>
        <w:numPr>
          <w:ilvl w:val="2"/>
          <w:numId w:val="1"/>
        </w:numPr>
        <w:tabs>
          <w:tab w:val="left" w:pos="851"/>
        </w:tabs>
        <w:jc w:val="both"/>
        <w:rPr>
          <w:rFonts w:ascii="Aptos" w:hAnsi="Aptos" w:cs="Arial"/>
          <w:sz w:val="21"/>
          <w:szCs w:val="21"/>
        </w:rPr>
      </w:pPr>
      <w:r w:rsidRPr="006415F5">
        <w:rPr>
          <w:rFonts w:ascii="Aptos" w:hAnsi="Aptos" w:cs="Arial"/>
          <w:b/>
          <w:sz w:val="21"/>
          <w:szCs w:val="21"/>
        </w:rPr>
        <w:t xml:space="preserve">Bid Enquiries: - </w:t>
      </w:r>
      <w:r w:rsidRPr="006415F5">
        <w:rPr>
          <w:rFonts w:ascii="Aptos" w:hAnsi="Aptos" w:cs="Arial"/>
          <w:sz w:val="21"/>
          <w:szCs w:val="21"/>
        </w:rPr>
        <w:t xml:space="preserve">All </w:t>
      </w:r>
      <w:r w:rsidR="00605820" w:rsidRPr="006415F5">
        <w:rPr>
          <w:rFonts w:ascii="Aptos" w:hAnsi="Aptos" w:cs="Arial"/>
          <w:sz w:val="21"/>
          <w:szCs w:val="21"/>
        </w:rPr>
        <w:t>inquiries</w:t>
      </w:r>
      <w:r w:rsidRPr="006415F5">
        <w:rPr>
          <w:rFonts w:ascii="Aptos" w:hAnsi="Aptos" w:cs="Arial"/>
          <w:sz w:val="21"/>
          <w:szCs w:val="21"/>
        </w:rPr>
        <w:t xml:space="preserve"> should be </w:t>
      </w:r>
      <w:r w:rsidRPr="00CD7D33">
        <w:rPr>
          <w:rFonts w:ascii="Aptos" w:hAnsi="Aptos" w:cs="Arial"/>
          <w:sz w:val="21"/>
          <w:szCs w:val="21"/>
        </w:rPr>
        <w:t>in writing to</w:t>
      </w:r>
      <w:r w:rsidRPr="00CD7D33">
        <w:rPr>
          <w:rFonts w:ascii="Aptos" w:hAnsi="Aptos"/>
          <w:sz w:val="21"/>
          <w:szCs w:val="21"/>
        </w:rPr>
        <w:t xml:space="preserve"> </w:t>
      </w:r>
      <w:hyperlink r:id="rId27" w:history="1">
        <w:r w:rsidR="007B2338" w:rsidRPr="00DA6493">
          <w:rPr>
            <w:rStyle w:val="Hyperlink"/>
            <w:rFonts w:ascii="Aptos" w:hAnsi="Aptos" w:cs="Arial"/>
            <w:sz w:val="21"/>
            <w:szCs w:val="21"/>
          </w:rPr>
          <w:t>Demand.Acquisition2@treasury.gov.za</w:t>
        </w:r>
        <w:r w:rsidR="007B2338" w:rsidRPr="00DA6493">
          <w:rPr>
            <w:rStyle w:val="Hyperlink"/>
          </w:rPr>
          <w:t>/</w:t>
        </w:r>
      </w:hyperlink>
      <w:r w:rsidR="007B2338">
        <w:t xml:space="preserve"> </w:t>
      </w:r>
      <w:r w:rsidR="007B2338" w:rsidRPr="007B2338">
        <w:rPr>
          <w:rStyle w:val="Hyperlink"/>
          <w:rFonts w:ascii="Aptos" w:hAnsi="Aptos" w:cs="Arial"/>
          <w:sz w:val="21"/>
          <w:szCs w:val="21"/>
        </w:rPr>
        <w:t>Lebogang.Mosuwe@treasury.gov.za</w:t>
      </w:r>
      <w:r w:rsidRPr="00CD7D33">
        <w:rPr>
          <w:rFonts w:ascii="Aptos" w:hAnsi="Aptos" w:cs="Arial"/>
          <w:sz w:val="21"/>
          <w:szCs w:val="21"/>
        </w:rPr>
        <w:t>.</w:t>
      </w:r>
      <w:r w:rsidRPr="00CD7D33">
        <w:rPr>
          <w:rFonts w:ascii="Aptos" w:hAnsi="Aptos" w:cs="Arial"/>
          <w:b/>
          <w:sz w:val="21"/>
          <w:szCs w:val="21"/>
        </w:rPr>
        <w:t xml:space="preserve"> </w:t>
      </w:r>
      <w:r w:rsidRPr="00CD7D33">
        <w:rPr>
          <w:rFonts w:ascii="Aptos" w:hAnsi="Aptos" w:cs="Arial"/>
          <w:sz w:val="21"/>
          <w:szCs w:val="21"/>
        </w:rPr>
        <w:t xml:space="preserve">The closing date for receipt of all </w:t>
      </w:r>
      <w:r w:rsidR="00605820" w:rsidRPr="00CD7D33">
        <w:rPr>
          <w:rFonts w:ascii="Aptos" w:hAnsi="Aptos" w:cs="Arial"/>
          <w:sz w:val="21"/>
          <w:szCs w:val="21"/>
        </w:rPr>
        <w:t>inquiries</w:t>
      </w:r>
      <w:r w:rsidRPr="00CD7D33">
        <w:rPr>
          <w:rFonts w:ascii="Aptos" w:hAnsi="Aptos" w:cs="Arial"/>
          <w:sz w:val="21"/>
          <w:szCs w:val="21"/>
        </w:rPr>
        <w:t xml:space="preserve"> </w:t>
      </w:r>
      <w:r w:rsidR="00E4455D" w:rsidRPr="00CD7D33">
        <w:rPr>
          <w:rFonts w:ascii="Aptos" w:hAnsi="Aptos" w:cs="Arial"/>
          <w:sz w:val="21"/>
          <w:szCs w:val="21"/>
        </w:rPr>
        <w:t xml:space="preserve">is </w:t>
      </w:r>
      <w:r w:rsidR="007B2338">
        <w:rPr>
          <w:rFonts w:ascii="Aptos" w:hAnsi="Aptos" w:cs="Arial"/>
          <w:sz w:val="21"/>
          <w:szCs w:val="21"/>
        </w:rPr>
        <w:t>3 days before the bid closing date</w:t>
      </w:r>
      <w:r w:rsidR="00100423" w:rsidRPr="008A07AB">
        <w:rPr>
          <w:rFonts w:ascii="Aptos" w:hAnsi="Aptos" w:cs="Arial"/>
          <w:sz w:val="21"/>
          <w:szCs w:val="21"/>
        </w:rPr>
        <w:t>.</w:t>
      </w:r>
      <w:r w:rsidRPr="008974B8">
        <w:rPr>
          <w:rFonts w:ascii="Aptos" w:hAnsi="Aptos" w:cs="Arial"/>
          <w:color w:val="FF0000"/>
          <w:sz w:val="21"/>
          <w:szCs w:val="21"/>
        </w:rPr>
        <w:t xml:space="preserve"> </w:t>
      </w:r>
      <w:r w:rsidRPr="008974B8">
        <w:rPr>
          <w:rFonts w:ascii="Aptos" w:hAnsi="Aptos" w:cs="Arial"/>
          <w:sz w:val="21"/>
          <w:szCs w:val="21"/>
        </w:rPr>
        <w:t>All</w:t>
      </w:r>
      <w:r w:rsidRPr="006415F5">
        <w:rPr>
          <w:rFonts w:ascii="Aptos" w:hAnsi="Aptos" w:cs="Arial"/>
          <w:sz w:val="21"/>
          <w:szCs w:val="21"/>
        </w:rPr>
        <w:t xml:space="preserve"> </w:t>
      </w:r>
      <w:r w:rsidR="00605820" w:rsidRPr="006415F5">
        <w:rPr>
          <w:rFonts w:ascii="Aptos" w:hAnsi="Aptos" w:cs="Arial"/>
          <w:sz w:val="21"/>
          <w:szCs w:val="21"/>
        </w:rPr>
        <w:t>inquiries</w:t>
      </w:r>
      <w:r w:rsidRPr="006415F5">
        <w:rPr>
          <w:rFonts w:ascii="Aptos" w:hAnsi="Aptos" w:cs="Arial"/>
          <w:sz w:val="21"/>
          <w:szCs w:val="21"/>
        </w:rPr>
        <w:t xml:space="preserve"> beyond the closing date </w:t>
      </w:r>
      <w:r w:rsidR="007B2338">
        <w:rPr>
          <w:rFonts w:ascii="Aptos" w:hAnsi="Aptos" w:cs="Arial"/>
          <w:sz w:val="21"/>
          <w:szCs w:val="21"/>
        </w:rPr>
        <w:t>may</w:t>
      </w:r>
      <w:r w:rsidRPr="006415F5">
        <w:rPr>
          <w:rFonts w:ascii="Aptos" w:hAnsi="Aptos" w:cs="Arial"/>
          <w:sz w:val="21"/>
          <w:szCs w:val="21"/>
        </w:rPr>
        <w:t xml:space="preserve"> not be considered.</w:t>
      </w:r>
    </w:p>
    <w:p w14:paraId="6B91E77E" w14:textId="77777777" w:rsidR="007B2338" w:rsidRDefault="007B2338">
      <w:pPr>
        <w:rPr>
          <w:rFonts w:ascii="Aptos" w:hAnsi="Aptos" w:cs="Arial"/>
          <w:sz w:val="21"/>
          <w:szCs w:val="21"/>
        </w:rPr>
      </w:pPr>
      <w:r>
        <w:rPr>
          <w:rFonts w:ascii="Aptos" w:hAnsi="Aptos" w:cs="Arial"/>
          <w:sz w:val="21"/>
          <w:szCs w:val="21"/>
        </w:rPr>
        <w:br w:type="page"/>
      </w:r>
    </w:p>
    <w:p w14:paraId="4CAC523A" w14:textId="77777777" w:rsidR="004A7B51" w:rsidRPr="006415F5" w:rsidRDefault="004A7B51" w:rsidP="006B2C4D">
      <w:pPr>
        <w:widowControl w:val="0"/>
        <w:numPr>
          <w:ilvl w:val="0"/>
          <w:numId w:val="1"/>
        </w:numPr>
        <w:spacing w:before="360"/>
        <w:jc w:val="both"/>
        <w:outlineLvl w:val="1"/>
        <w:rPr>
          <w:rFonts w:ascii="Aptos" w:eastAsiaTheme="majorEastAsia" w:hAnsi="Aptos" w:cs="Arial"/>
          <w:b/>
          <w:bCs/>
          <w:color w:val="C00000"/>
          <w:sz w:val="21"/>
          <w:szCs w:val="21"/>
        </w:rPr>
      </w:pPr>
      <w:bookmarkStart w:id="67" w:name="_Toc119520668"/>
      <w:bookmarkStart w:id="68" w:name="_Toc223113427"/>
      <w:r w:rsidRPr="006415F5">
        <w:rPr>
          <w:rFonts w:ascii="Aptos" w:eastAsiaTheme="majorEastAsia" w:hAnsi="Aptos" w:cs="Arial"/>
          <w:b/>
          <w:bCs/>
          <w:color w:val="C00000"/>
          <w:sz w:val="21"/>
          <w:szCs w:val="21"/>
        </w:rPr>
        <w:lastRenderedPageBreak/>
        <w:t>PART 3: RECOMMENDATION AND APPOINTMENT OF BIDDERS</w:t>
      </w:r>
      <w:bookmarkEnd w:id="67"/>
      <w:bookmarkEnd w:id="68"/>
    </w:p>
    <w:p w14:paraId="09DB5A4F" w14:textId="08F91E45" w:rsidR="004A7B51" w:rsidRDefault="004A7B51" w:rsidP="006B2C4D">
      <w:pPr>
        <w:widowControl w:val="0"/>
        <w:numPr>
          <w:ilvl w:val="1"/>
          <w:numId w:val="1"/>
        </w:numPr>
        <w:tabs>
          <w:tab w:val="left" w:pos="0"/>
          <w:tab w:val="left" w:pos="851"/>
        </w:tabs>
        <w:jc w:val="both"/>
        <w:rPr>
          <w:rFonts w:ascii="Aptos" w:hAnsi="Aptos" w:cs="Arial"/>
          <w:sz w:val="21"/>
          <w:szCs w:val="21"/>
        </w:rPr>
      </w:pPr>
      <w:r w:rsidRPr="006415F5">
        <w:rPr>
          <w:rFonts w:ascii="Aptos" w:hAnsi="Aptos" w:cs="Arial"/>
          <w:sz w:val="21"/>
          <w:szCs w:val="21"/>
        </w:rPr>
        <w:t>Once the evaluation process is complete</w:t>
      </w:r>
      <w:r w:rsidR="007B2338">
        <w:rPr>
          <w:rFonts w:ascii="Aptos" w:hAnsi="Aptos" w:cs="Arial"/>
          <w:sz w:val="21"/>
          <w:szCs w:val="21"/>
        </w:rPr>
        <w:t>,</w:t>
      </w:r>
      <w:r w:rsidRPr="006415F5">
        <w:rPr>
          <w:rFonts w:ascii="Aptos" w:hAnsi="Aptos" w:cs="Arial"/>
          <w:sz w:val="21"/>
          <w:szCs w:val="21"/>
        </w:rPr>
        <w:t xml:space="preserve"> there will be a recommendation report by the B</w:t>
      </w:r>
      <w:r w:rsidR="00100423" w:rsidRPr="006415F5">
        <w:rPr>
          <w:rFonts w:ascii="Aptos" w:hAnsi="Aptos" w:cs="Arial"/>
          <w:sz w:val="21"/>
          <w:szCs w:val="21"/>
        </w:rPr>
        <w:t xml:space="preserve">id Evaluation </w:t>
      </w:r>
      <w:r w:rsidRPr="006415F5">
        <w:rPr>
          <w:rFonts w:ascii="Aptos" w:hAnsi="Aptos" w:cs="Arial"/>
          <w:sz w:val="21"/>
          <w:szCs w:val="21"/>
        </w:rPr>
        <w:t>C</w:t>
      </w:r>
      <w:r w:rsidR="00812CAF" w:rsidRPr="006415F5">
        <w:rPr>
          <w:rFonts w:ascii="Aptos" w:hAnsi="Aptos" w:cs="Arial"/>
          <w:sz w:val="21"/>
          <w:szCs w:val="21"/>
        </w:rPr>
        <w:t>ommittee (BEC)</w:t>
      </w:r>
      <w:r w:rsidRPr="006415F5">
        <w:rPr>
          <w:rFonts w:ascii="Aptos" w:hAnsi="Aptos" w:cs="Arial"/>
          <w:sz w:val="21"/>
          <w:szCs w:val="21"/>
        </w:rPr>
        <w:t xml:space="preserve"> to the Bid Adjudication Committee (BAC)</w:t>
      </w:r>
      <w:r w:rsidR="007B2338">
        <w:rPr>
          <w:rFonts w:ascii="Aptos" w:hAnsi="Aptos" w:cs="Arial"/>
          <w:sz w:val="21"/>
          <w:szCs w:val="21"/>
        </w:rPr>
        <w:t>,</w:t>
      </w:r>
      <w:r w:rsidRPr="006415F5">
        <w:rPr>
          <w:rFonts w:ascii="Aptos" w:hAnsi="Aptos" w:cs="Arial"/>
          <w:sz w:val="21"/>
          <w:szCs w:val="21"/>
        </w:rPr>
        <w:t xml:space="preserve"> </w:t>
      </w:r>
      <w:r w:rsidR="008E644B" w:rsidRPr="006415F5">
        <w:rPr>
          <w:rFonts w:ascii="Aptos" w:hAnsi="Aptos" w:cs="Arial"/>
          <w:sz w:val="21"/>
          <w:szCs w:val="21"/>
        </w:rPr>
        <w:t>which</w:t>
      </w:r>
      <w:r w:rsidRPr="006415F5">
        <w:rPr>
          <w:rFonts w:ascii="Aptos" w:hAnsi="Aptos" w:cs="Arial"/>
          <w:sz w:val="21"/>
          <w:szCs w:val="21"/>
        </w:rPr>
        <w:t xml:space="preserve"> has the authority to either support (approve) or not support (not approve) the recommendation/s and appointment/s.</w:t>
      </w:r>
    </w:p>
    <w:p w14:paraId="5BCBBE93" w14:textId="4CF2D0AE" w:rsidR="00DB6CDF" w:rsidRDefault="00AD661D" w:rsidP="00A32CDF">
      <w:pPr>
        <w:pStyle w:val="ListParagraph"/>
        <w:numPr>
          <w:ilvl w:val="1"/>
          <w:numId w:val="1"/>
        </w:numPr>
        <w:rPr>
          <w:rFonts w:ascii="Aptos" w:hAnsi="Aptos" w:cs="Arial"/>
          <w:sz w:val="21"/>
          <w:szCs w:val="21"/>
        </w:rPr>
      </w:pPr>
      <w:r w:rsidRPr="00A32CDF">
        <w:rPr>
          <w:rFonts w:ascii="Aptos" w:hAnsi="Aptos" w:cs="Arial"/>
          <w:sz w:val="21"/>
          <w:szCs w:val="21"/>
        </w:rPr>
        <w:t>On approval of the recommendation/s and appointment/s, the successful bidder(s) will sign an appointment letter together with the master transversal agreement for the</w:t>
      </w:r>
      <w:r w:rsidRPr="00A32CDF">
        <w:rPr>
          <w:rFonts w:ascii="Aptos" w:hAnsi="Aptos"/>
          <w:sz w:val="21"/>
          <w:szCs w:val="21"/>
        </w:rPr>
        <w:t xml:space="preserve"> </w:t>
      </w:r>
      <w:r w:rsidR="00A32CDF" w:rsidRPr="00A32CDF">
        <w:rPr>
          <w:rFonts w:ascii="Aptos" w:hAnsi="Aptos" w:cs="Arial"/>
          <w:sz w:val="21"/>
          <w:szCs w:val="21"/>
        </w:rPr>
        <w:t xml:space="preserve">supply and delivery of medical examination and surgical gloves to the state </w:t>
      </w:r>
      <w:r w:rsidRPr="00A32CDF">
        <w:rPr>
          <w:rFonts w:ascii="Aptos" w:hAnsi="Aptos" w:cs="Arial"/>
          <w:sz w:val="21"/>
          <w:szCs w:val="21"/>
        </w:rPr>
        <w:t>and the unsuccessful bidder(s) will be informed accordingly.</w:t>
      </w:r>
    </w:p>
    <w:p w14:paraId="0C3F126E" w14:textId="7EEA62C6" w:rsidR="0032298B" w:rsidRPr="00A32CDF" w:rsidRDefault="0032298B" w:rsidP="00A32CDF">
      <w:pPr>
        <w:pStyle w:val="ListParagraph"/>
        <w:numPr>
          <w:ilvl w:val="1"/>
          <w:numId w:val="1"/>
        </w:numPr>
        <w:rPr>
          <w:rFonts w:ascii="Aptos" w:hAnsi="Aptos" w:cs="Arial"/>
          <w:sz w:val="21"/>
          <w:szCs w:val="21"/>
        </w:rPr>
      </w:pPr>
      <w:r>
        <w:rPr>
          <w:rFonts w:ascii="Aptos" w:hAnsi="Aptos" w:cs="Arial"/>
          <w:sz w:val="21"/>
          <w:szCs w:val="21"/>
        </w:rPr>
        <w:t xml:space="preserve">In terms of section </w:t>
      </w:r>
      <w:r w:rsidRPr="0032298B">
        <w:rPr>
          <w:rFonts w:ascii="Aptos" w:hAnsi="Aptos" w:cs="Arial"/>
          <w:sz w:val="21"/>
          <w:szCs w:val="21"/>
        </w:rPr>
        <w:t>16A9.2(a)(iii) of the Treasury Regulations,</w:t>
      </w:r>
      <w:r>
        <w:rPr>
          <w:rFonts w:ascii="Aptos" w:hAnsi="Aptos" w:cs="Arial"/>
          <w:sz w:val="21"/>
          <w:szCs w:val="21"/>
        </w:rPr>
        <w:t xml:space="preserve"> bidders who’s in the </w:t>
      </w:r>
      <w:r w:rsidRPr="0032298B">
        <w:rPr>
          <w:rFonts w:ascii="Aptos" w:hAnsi="Aptos" w:cs="Arial"/>
          <w:sz w:val="21"/>
          <w:szCs w:val="21"/>
        </w:rPr>
        <w:t>register for bidders to be disregarded</w:t>
      </w:r>
      <w:r>
        <w:rPr>
          <w:rFonts w:ascii="Aptos" w:hAnsi="Aptos" w:cs="Arial"/>
          <w:sz w:val="21"/>
          <w:szCs w:val="21"/>
        </w:rPr>
        <w:t xml:space="preserve"> will not be considered for any award.</w:t>
      </w:r>
    </w:p>
    <w:p w14:paraId="18FB51D9" w14:textId="77777777" w:rsidR="004A7B51" w:rsidRPr="006415F5" w:rsidRDefault="004A7B51" w:rsidP="006B2C4D">
      <w:pPr>
        <w:widowControl w:val="0"/>
        <w:numPr>
          <w:ilvl w:val="1"/>
          <w:numId w:val="1"/>
        </w:numPr>
        <w:spacing w:line="276" w:lineRule="auto"/>
        <w:jc w:val="both"/>
        <w:rPr>
          <w:rFonts w:ascii="Aptos" w:hAnsi="Aptos"/>
          <w:b/>
          <w:color w:val="C00000"/>
          <w:sz w:val="21"/>
          <w:szCs w:val="21"/>
        </w:rPr>
      </w:pPr>
      <w:r w:rsidRPr="006415F5">
        <w:rPr>
          <w:rFonts w:ascii="Aptos" w:hAnsi="Aptos"/>
          <w:b/>
          <w:color w:val="C00000"/>
          <w:sz w:val="21"/>
          <w:szCs w:val="21"/>
        </w:rPr>
        <w:t>Tax Compliance Requirements</w:t>
      </w:r>
    </w:p>
    <w:p w14:paraId="7C7FB2DE" w14:textId="51247017" w:rsidR="004A7B51" w:rsidRPr="006415F5" w:rsidRDefault="004A7B51" w:rsidP="006B2C4D">
      <w:pPr>
        <w:widowControl w:val="0"/>
        <w:numPr>
          <w:ilvl w:val="2"/>
          <w:numId w:val="1"/>
        </w:numPr>
        <w:jc w:val="both"/>
        <w:rPr>
          <w:rFonts w:ascii="Aptos" w:hAnsi="Aptos"/>
          <w:sz w:val="21"/>
          <w:szCs w:val="21"/>
        </w:rPr>
      </w:pPr>
      <w:r w:rsidRPr="006415F5">
        <w:rPr>
          <w:rFonts w:ascii="Aptos" w:hAnsi="Aptos"/>
          <w:sz w:val="21"/>
          <w:szCs w:val="21"/>
        </w:rPr>
        <w:t xml:space="preserve">It is a condition of this bid that the tax matters of the successful bidder(s) are in order, or that satisfactory arrangements have been made with </w:t>
      </w:r>
      <w:r w:rsidR="008E644B" w:rsidRPr="006415F5">
        <w:rPr>
          <w:rFonts w:ascii="Aptos" w:hAnsi="Aptos"/>
          <w:sz w:val="21"/>
          <w:szCs w:val="21"/>
        </w:rPr>
        <w:t xml:space="preserve">the </w:t>
      </w:r>
      <w:r w:rsidRPr="006415F5">
        <w:rPr>
          <w:rFonts w:ascii="Aptos" w:hAnsi="Aptos"/>
          <w:sz w:val="21"/>
          <w:szCs w:val="21"/>
        </w:rPr>
        <w:t>South African Revenue Service (SARS) to meet the bidder’s tax obligations.</w:t>
      </w:r>
    </w:p>
    <w:p w14:paraId="49FDE1F6" w14:textId="0701426F" w:rsidR="004A7B51" w:rsidRPr="006415F5" w:rsidRDefault="004A7B51" w:rsidP="006B2C4D">
      <w:pPr>
        <w:widowControl w:val="0"/>
        <w:numPr>
          <w:ilvl w:val="2"/>
          <w:numId w:val="1"/>
        </w:numPr>
        <w:jc w:val="both"/>
        <w:rPr>
          <w:rFonts w:ascii="Aptos" w:hAnsi="Aptos"/>
          <w:sz w:val="21"/>
          <w:szCs w:val="21"/>
        </w:rPr>
      </w:pPr>
      <w:r w:rsidRPr="006415F5">
        <w:rPr>
          <w:rFonts w:ascii="Aptos" w:hAnsi="Aptos"/>
          <w:sz w:val="21"/>
          <w:szCs w:val="21"/>
        </w:rPr>
        <w:t xml:space="preserve">The Tax Compliance status requirements are also applicable to potential foreign </w:t>
      </w:r>
      <w:r w:rsidR="008E644B" w:rsidRPr="006415F5">
        <w:rPr>
          <w:rFonts w:ascii="Aptos" w:hAnsi="Aptos"/>
          <w:sz w:val="21"/>
          <w:szCs w:val="21"/>
        </w:rPr>
        <w:t>bidders/individuals</w:t>
      </w:r>
      <w:r w:rsidRPr="006415F5">
        <w:rPr>
          <w:rFonts w:ascii="Aptos" w:hAnsi="Aptos"/>
          <w:sz w:val="21"/>
          <w:szCs w:val="21"/>
        </w:rPr>
        <w:t xml:space="preserve"> who wish to submit a bid. </w:t>
      </w:r>
    </w:p>
    <w:p w14:paraId="2BD28930" w14:textId="06CC2BE8" w:rsidR="004A7B51" w:rsidRPr="006415F5" w:rsidRDefault="004A7B51" w:rsidP="006B2C4D">
      <w:pPr>
        <w:widowControl w:val="0"/>
        <w:numPr>
          <w:ilvl w:val="2"/>
          <w:numId w:val="1"/>
        </w:numPr>
        <w:jc w:val="both"/>
        <w:rPr>
          <w:rFonts w:ascii="Aptos" w:hAnsi="Aptos"/>
          <w:sz w:val="21"/>
          <w:szCs w:val="21"/>
        </w:rPr>
      </w:pPr>
      <w:r w:rsidRPr="006415F5">
        <w:rPr>
          <w:rFonts w:ascii="Aptos" w:hAnsi="Aptos"/>
          <w:sz w:val="21"/>
          <w:szCs w:val="21"/>
        </w:rPr>
        <w:t>Bidders are required to be registered on the Central Supplier Database (CSD)</w:t>
      </w:r>
      <w:r w:rsidR="007B2338">
        <w:rPr>
          <w:rFonts w:ascii="Aptos" w:hAnsi="Aptos"/>
          <w:sz w:val="21"/>
          <w:szCs w:val="21"/>
        </w:rPr>
        <w:t>,</w:t>
      </w:r>
      <w:r w:rsidRPr="006415F5">
        <w:rPr>
          <w:rFonts w:ascii="Aptos" w:hAnsi="Aptos"/>
          <w:sz w:val="21"/>
          <w:szCs w:val="21"/>
        </w:rPr>
        <w:t xml:space="preserve"> and </w:t>
      </w:r>
      <w:r w:rsidR="008E644B" w:rsidRPr="006415F5">
        <w:rPr>
          <w:rFonts w:ascii="Aptos" w:hAnsi="Aptos"/>
          <w:sz w:val="21"/>
          <w:szCs w:val="21"/>
        </w:rPr>
        <w:t xml:space="preserve">the </w:t>
      </w:r>
      <w:r w:rsidRPr="006415F5">
        <w:rPr>
          <w:rFonts w:ascii="Aptos" w:hAnsi="Aptos"/>
          <w:sz w:val="21"/>
          <w:szCs w:val="21"/>
        </w:rPr>
        <w:t>National Treasury shall verify the bidder’s tax compliance status through the CSD or SARS.</w:t>
      </w:r>
    </w:p>
    <w:p w14:paraId="46E5C2B7" w14:textId="645BB87D" w:rsidR="004A7B51" w:rsidRDefault="004A7B51" w:rsidP="006B2C4D">
      <w:pPr>
        <w:widowControl w:val="0"/>
        <w:numPr>
          <w:ilvl w:val="2"/>
          <w:numId w:val="1"/>
        </w:numPr>
        <w:jc w:val="both"/>
        <w:rPr>
          <w:rFonts w:ascii="Aptos" w:hAnsi="Aptos"/>
          <w:sz w:val="21"/>
          <w:szCs w:val="21"/>
        </w:rPr>
      </w:pPr>
      <w:r w:rsidRPr="006415F5">
        <w:rPr>
          <w:rFonts w:ascii="Aptos" w:hAnsi="Aptos"/>
          <w:sz w:val="21"/>
          <w:szCs w:val="21"/>
        </w:rPr>
        <w:t>Where Consortia / Joint Ventures / Sub-Contractors are involved, each party must be registered on the CSD, and their tax compliance status will be verified through the CSD or SARS.</w:t>
      </w:r>
    </w:p>
    <w:p w14:paraId="618E6BC1" w14:textId="571975E1" w:rsidR="007B2338" w:rsidRPr="006415F5" w:rsidRDefault="007B2338" w:rsidP="006B2C4D">
      <w:pPr>
        <w:widowControl w:val="0"/>
        <w:numPr>
          <w:ilvl w:val="2"/>
          <w:numId w:val="1"/>
        </w:numPr>
        <w:jc w:val="both"/>
        <w:rPr>
          <w:rFonts w:ascii="Aptos" w:hAnsi="Aptos"/>
          <w:sz w:val="21"/>
          <w:szCs w:val="21"/>
        </w:rPr>
      </w:pPr>
      <w:r>
        <w:rPr>
          <w:rFonts w:ascii="Aptos" w:hAnsi="Aptos"/>
          <w:sz w:val="21"/>
          <w:szCs w:val="21"/>
        </w:rPr>
        <w:t>Bidders whose tax matters are not in compliant status even after communication has been made to the bidder to rectify their status will not be awarded.</w:t>
      </w:r>
    </w:p>
    <w:p w14:paraId="776BBCDF" w14:textId="77777777" w:rsidR="004A7B51" w:rsidRPr="006415F5" w:rsidRDefault="004A7B51" w:rsidP="006B2C4D">
      <w:pPr>
        <w:widowControl w:val="0"/>
        <w:numPr>
          <w:ilvl w:val="1"/>
          <w:numId w:val="1"/>
        </w:numPr>
        <w:spacing w:line="276" w:lineRule="auto"/>
        <w:jc w:val="both"/>
        <w:rPr>
          <w:rFonts w:ascii="Aptos" w:hAnsi="Aptos"/>
          <w:b/>
          <w:color w:val="C00000"/>
          <w:sz w:val="21"/>
          <w:szCs w:val="21"/>
        </w:rPr>
      </w:pPr>
      <w:r w:rsidRPr="006415F5">
        <w:rPr>
          <w:rFonts w:ascii="Aptos" w:hAnsi="Aptos"/>
          <w:b/>
          <w:color w:val="C00000"/>
          <w:sz w:val="21"/>
          <w:szCs w:val="21"/>
        </w:rPr>
        <w:t>Multiple Award</w:t>
      </w:r>
    </w:p>
    <w:p w14:paraId="7B39A168" w14:textId="797D7AD7" w:rsidR="004A7B51" w:rsidRDefault="004A7B51" w:rsidP="006B2C4D">
      <w:pPr>
        <w:widowControl w:val="0"/>
        <w:ind w:left="851" w:hanging="851"/>
        <w:jc w:val="both"/>
        <w:rPr>
          <w:rFonts w:ascii="Aptos" w:hAnsi="Aptos"/>
          <w:sz w:val="21"/>
          <w:szCs w:val="21"/>
        </w:rPr>
      </w:pPr>
      <w:r w:rsidRPr="006415F5">
        <w:rPr>
          <w:rFonts w:ascii="Aptos" w:hAnsi="Aptos"/>
          <w:sz w:val="21"/>
          <w:szCs w:val="21"/>
        </w:rPr>
        <w:t xml:space="preserve">7.3.1 </w:t>
      </w:r>
      <w:r w:rsidRPr="006415F5">
        <w:rPr>
          <w:rFonts w:ascii="Aptos" w:hAnsi="Aptos"/>
          <w:sz w:val="21"/>
          <w:szCs w:val="21"/>
        </w:rPr>
        <w:tab/>
        <w:t>The State reserves the right to award the same item to more than one (1) bidder to address item availability and compatibility</w:t>
      </w:r>
      <w:r w:rsidR="003B1BE8" w:rsidRPr="006415F5">
        <w:rPr>
          <w:rFonts w:ascii="Aptos" w:hAnsi="Aptos"/>
          <w:sz w:val="21"/>
          <w:szCs w:val="21"/>
        </w:rPr>
        <w:t>.</w:t>
      </w:r>
      <w:r w:rsidRPr="006415F5">
        <w:rPr>
          <w:rFonts w:ascii="Aptos" w:hAnsi="Aptos"/>
          <w:sz w:val="21"/>
          <w:szCs w:val="21"/>
        </w:rPr>
        <w:t xml:space="preserve"> The maximum number of bidders per item to be awarded will be at the discretion of BEC. </w:t>
      </w:r>
    </w:p>
    <w:p w14:paraId="6CF21049" w14:textId="77777777" w:rsidR="004A7B51" w:rsidRPr="006415F5" w:rsidRDefault="004A7B51" w:rsidP="006B2C4D">
      <w:pPr>
        <w:widowControl w:val="0"/>
        <w:numPr>
          <w:ilvl w:val="1"/>
          <w:numId w:val="1"/>
        </w:numPr>
        <w:spacing w:line="276" w:lineRule="auto"/>
        <w:jc w:val="both"/>
        <w:rPr>
          <w:rFonts w:ascii="Aptos" w:hAnsi="Aptos"/>
          <w:b/>
          <w:color w:val="C00000"/>
          <w:sz w:val="21"/>
          <w:szCs w:val="21"/>
        </w:rPr>
      </w:pPr>
      <w:r w:rsidRPr="006415F5">
        <w:rPr>
          <w:rFonts w:ascii="Aptos" w:hAnsi="Aptos"/>
          <w:b/>
          <w:color w:val="C00000"/>
          <w:sz w:val="21"/>
          <w:szCs w:val="21"/>
        </w:rPr>
        <w:t>Negotiations</w:t>
      </w:r>
    </w:p>
    <w:p w14:paraId="1D67A3F4" w14:textId="6BF7351F" w:rsidR="004A7B51" w:rsidRPr="006415F5" w:rsidRDefault="004A7B51" w:rsidP="006B2C4D">
      <w:pPr>
        <w:widowControl w:val="0"/>
        <w:numPr>
          <w:ilvl w:val="2"/>
          <w:numId w:val="1"/>
        </w:numPr>
        <w:jc w:val="both"/>
        <w:rPr>
          <w:rFonts w:ascii="Aptos" w:hAnsi="Aptos" w:cs="Arial"/>
          <w:sz w:val="21"/>
          <w:szCs w:val="21"/>
        </w:rPr>
      </w:pPr>
      <w:r w:rsidRPr="006415F5">
        <w:rPr>
          <w:rFonts w:ascii="Aptos" w:hAnsi="Aptos" w:cs="Arial"/>
          <w:sz w:val="21"/>
          <w:szCs w:val="21"/>
        </w:rPr>
        <w:t xml:space="preserve">The State reserves the right to negotiate with the shortlisted bidders </w:t>
      </w:r>
      <w:r w:rsidR="008E644B" w:rsidRPr="006415F5">
        <w:rPr>
          <w:rFonts w:ascii="Aptos" w:hAnsi="Aptos" w:cs="Arial"/>
          <w:sz w:val="21"/>
          <w:szCs w:val="21"/>
        </w:rPr>
        <w:t>before</w:t>
      </w:r>
      <w:r w:rsidR="00263A60" w:rsidRPr="006415F5">
        <w:rPr>
          <w:rFonts w:ascii="Aptos" w:hAnsi="Aptos" w:cs="Arial"/>
          <w:sz w:val="21"/>
          <w:szCs w:val="21"/>
        </w:rPr>
        <w:t xml:space="preserve"> </w:t>
      </w:r>
      <w:r w:rsidRPr="006415F5">
        <w:rPr>
          <w:rFonts w:ascii="Aptos" w:hAnsi="Aptos" w:cs="Arial"/>
          <w:sz w:val="21"/>
          <w:szCs w:val="21"/>
        </w:rPr>
        <w:t xml:space="preserve">or </w:t>
      </w:r>
      <w:r w:rsidR="00263A60" w:rsidRPr="006415F5">
        <w:rPr>
          <w:rFonts w:ascii="Aptos" w:hAnsi="Aptos" w:cs="Arial"/>
          <w:sz w:val="21"/>
          <w:szCs w:val="21"/>
        </w:rPr>
        <w:t>after the</w:t>
      </w:r>
      <w:r w:rsidRPr="006415F5">
        <w:rPr>
          <w:rFonts w:ascii="Aptos" w:hAnsi="Aptos" w:cs="Arial"/>
          <w:sz w:val="21"/>
          <w:szCs w:val="21"/>
        </w:rPr>
        <w:t xml:space="preserve"> award. The terms and conditions for negotiations will be communicated to the shortlisted bidders </w:t>
      </w:r>
      <w:r w:rsidR="008E644B" w:rsidRPr="006415F5">
        <w:rPr>
          <w:rFonts w:ascii="Aptos" w:hAnsi="Aptos" w:cs="Arial"/>
          <w:sz w:val="21"/>
          <w:szCs w:val="21"/>
        </w:rPr>
        <w:t>before</w:t>
      </w:r>
      <w:r w:rsidRPr="006415F5">
        <w:rPr>
          <w:rFonts w:ascii="Aptos" w:hAnsi="Aptos" w:cs="Arial"/>
          <w:sz w:val="21"/>
          <w:szCs w:val="21"/>
        </w:rPr>
        <w:t xml:space="preserve"> </w:t>
      </w:r>
      <w:r w:rsidR="00263A60" w:rsidRPr="006415F5">
        <w:rPr>
          <w:rFonts w:ascii="Aptos" w:hAnsi="Aptos" w:cs="Arial"/>
          <w:sz w:val="21"/>
          <w:szCs w:val="21"/>
        </w:rPr>
        <w:t xml:space="preserve">the </w:t>
      </w:r>
      <w:r w:rsidRPr="006415F5">
        <w:rPr>
          <w:rFonts w:ascii="Aptos" w:hAnsi="Aptos" w:cs="Arial"/>
          <w:sz w:val="21"/>
          <w:szCs w:val="21"/>
        </w:rPr>
        <w:t xml:space="preserve">invitation to negotiations. This phase is meant to ensure value for money </w:t>
      </w:r>
      <w:r w:rsidRPr="006415F5">
        <w:rPr>
          <w:rFonts w:ascii="Aptos" w:hAnsi="Aptos" w:cs="Arial"/>
          <w:sz w:val="21"/>
          <w:szCs w:val="21"/>
        </w:rPr>
        <w:lastRenderedPageBreak/>
        <w:t>is achieved through the measure of quality that will assess the monetary cost of the items or services against the quality and or benefits of that item or services.</w:t>
      </w:r>
    </w:p>
    <w:p w14:paraId="2C097C9E" w14:textId="77777777" w:rsidR="004A7B51" w:rsidRPr="006415F5" w:rsidRDefault="004A7B51" w:rsidP="006B2C4D">
      <w:pPr>
        <w:widowControl w:val="0"/>
        <w:numPr>
          <w:ilvl w:val="1"/>
          <w:numId w:val="1"/>
        </w:numPr>
        <w:spacing w:line="276" w:lineRule="auto"/>
        <w:jc w:val="both"/>
        <w:rPr>
          <w:rFonts w:ascii="Aptos" w:hAnsi="Aptos"/>
          <w:i/>
          <w:iCs/>
          <w:color w:val="C00000"/>
          <w:sz w:val="21"/>
          <w:szCs w:val="21"/>
        </w:rPr>
      </w:pPr>
      <w:r w:rsidRPr="006415F5">
        <w:rPr>
          <w:rFonts w:ascii="Aptos" w:hAnsi="Aptos"/>
          <w:b/>
          <w:bCs/>
          <w:color w:val="C00000"/>
          <w:sz w:val="21"/>
          <w:szCs w:val="21"/>
        </w:rPr>
        <w:t>Due Diligence</w:t>
      </w:r>
    </w:p>
    <w:p w14:paraId="02FE7CFD" w14:textId="315DBBA2" w:rsidR="004A7B51" w:rsidRPr="006415F5" w:rsidRDefault="004A7B51" w:rsidP="006B2C4D">
      <w:pPr>
        <w:widowControl w:val="0"/>
        <w:numPr>
          <w:ilvl w:val="2"/>
          <w:numId w:val="1"/>
        </w:numPr>
        <w:jc w:val="both"/>
        <w:rPr>
          <w:rFonts w:ascii="Aptos" w:hAnsi="Aptos" w:cs="Arial"/>
          <w:sz w:val="21"/>
          <w:szCs w:val="21"/>
        </w:rPr>
      </w:pPr>
      <w:r w:rsidRPr="006415F5">
        <w:rPr>
          <w:rFonts w:ascii="Aptos" w:hAnsi="Aptos" w:cs="Arial"/>
          <w:sz w:val="21"/>
          <w:szCs w:val="21"/>
        </w:rPr>
        <w:t xml:space="preserve">The State </w:t>
      </w:r>
      <w:r w:rsidR="00126173" w:rsidRPr="006415F5">
        <w:rPr>
          <w:rFonts w:ascii="Aptos" w:hAnsi="Aptos" w:cs="Arial"/>
          <w:sz w:val="21"/>
          <w:szCs w:val="21"/>
        </w:rPr>
        <w:t>may</w:t>
      </w:r>
      <w:r w:rsidRPr="006415F5">
        <w:rPr>
          <w:rFonts w:ascii="Aptos" w:hAnsi="Aptos" w:cs="Arial"/>
          <w:sz w:val="21"/>
          <w:szCs w:val="21"/>
        </w:rPr>
        <w:t xml:space="preserve"> conduct due diligence </w:t>
      </w:r>
      <w:r w:rsidR="00263A60" w:rsidRPr="006415F5">
        <w:rPr>
          <w:rFonts w:ascii="Aptos" w:hAnsi="Aptos" w:cs="Arial"/>
          <w:sz w:val="21"/>
          <w:szCs w:val="21"/>
        </w:rPr>
        <w:t>before</w:t>
      </w:r>
      <w:r w:rsidRPr="006415F5">
        <w:rPr>
          <w:rFonts w:ascii="Aptos" w:hAnsi="Aptos" w:cs="Arial"/>
          <w:sz w:val="21"/>
          <w:szCs w:val="21"/>
        </w:rPr>
        <w:t xml:space="preserve"> </w:t>
      </w:r>
      <w:r w:rsidR="008E644B" w:rsidRPr="006415F5">
        <w:rPr>
          <w:rFonts w:ascii="Aptos" w:hAnsi="Aptos" w:cs="Arial"/>
          <w:sz w:val="21"/>
          <w:szCs w:val="21"/>
        </w:rPr>
        <w:t xml:space="preserve">the </w:t>
      </w:r>
      <w:r w:rsidRPr="006415F5">
        <w:rPr>
          <w:rFonts w:ascii="Aptos" w:hAnsi="Aptos" w:cs="Arial"/>
          <w:sz w:val="21"/>
          <w:szCs w:val="21"/>
        </w:rPr>
        <w:t>final award or at any time during the transversal contract period</w:t>
      </w:r>
      <w:r w:rsidR="0032298B">
        <w:rPr>
          <w:rFonts w:ascii="Aptos" w:hAnsi="Aptos" w:cs="Arial"/>
          <w:sz w:val="21"/>
          <w:szCs w:val="21"/>
        </w:rPr>
        <w:t>,</w:t>
      </w:r>
      <w:r w:rsidRPr="006415F5">
        <w:rPr>
          <w:rFonts w:ascii="Aptos" w:hAnsi="Aptos" w:cs="Arial"/>
          <w:sz w:val="21"/>
          <w:szCs w:val="21"/>
        </w:rPr>
        <w:t xml:space="preserve"> and this may include pre-announced/ non-announced site visits. During the due diligence process</w:t>
      </w:r>
      <w:r w:rsidR="00263A60" w:rsidRPr="006415F5">
        <w:rPr>
          <w:rFonts w:ascii="Aptos" w:hAnsi="Aptos" w:cs="Arial"/>
          <w:sz w:val="21"/>
          <w:szCs w:val="21"/>
        </w:rPr>
        <w:t>,</w:t>
      </w:r>
      <w:r w:rsidRPr="006415F5">
        <w:rPr>
          <w:rFonts w:ascii="Aptos" w:hAnsi="Aptos" w:cs="Arial"/>
          <w:sz w:val="21"/>
          <w:szCs w:val="21"/>
        </w:rPr>
        <w:t xml:space="preserve"> the information submitted by the bidder </w:t>
      </w:r>
      <w:r w:rsidR="00F95E27" w:rsidRPr="006415F5">
        <w:rPr>
          <w:rFonts w:ascii="Aptos" w:hAnsi="Aptos" w:cs="Arial"/>
          <w:sz w:val="21"/>
          <w:szCs w:val="21"/>
        </w:rPr>
        <w:t>is</w:t>
      </w:r>
      <w:r w:rsidRPr="006415F5">
        <w:rPr>
          <w:rFonts w:ascii="Aptos" w:hAnsi="Aptos" w:cs="Arial"/>
          <w:sz w:val="21"/>
          <w:szCs w:val="21"/>
        </w:rPr>
        <w:t xml:space="preserve"> verified</w:t>
      </w:r>
      <w:r w:rsidR="0032298B">
        <w:rPr>
          <w:rFonts w:ascii="Aptos" w:hAnsi="Aptos" w:cs="Arial"/>
          <w:sz w:val="21"/>
          <w:szCs w:val="21"/>
        </w:rPr>
        <w:t>,</w:t>
      </w:r>
      <w:r w:rsidRPr="006415F5">
        <w:rPr>
          <w:rFonts w:ascii="Aptos" w:hAnsi="Aptos" w:cs="Arial"/>
          <w:sz w:val="21"/>
          <w:szCs w:val="21"/>
        </w:rPr>
        <w:t xml:space="preserve"> and any misrepresentation thereof may disqualify the bid in whole or </w:t>
      </w:r>
      <w:r w:rsidR="0032298B">
        <w:rPr>
          <w:rFonts w:ascii="Aptos" w:hAnsi="Aptos" w:cs="Arial"/>
          <w:sz w:val="21"/>
          <w:szCs w:val="21"/>
        </w:rPr>
        <w:t>in part</w:t>
      </w:r>
      <w:r w:rsidRPr="006415F5">
        <w:rPr>
          <w:rFonts w:ascii="Aptos" w:hAnsi="Aptos" w:cs="Arial"/>
          <w:sz w:val="21"/>
          <w:szCs w:val="21"/>
        </w:rPr>
        <w:t>.</w:t>
      </w:r>
    </w:p>
    <w:p w14:paraId="780DA33D" w14:textId="2B1324CB" w:rsidR="004A7B51" w:rsidRPr="006415F5" w:rsidRDefault="004A7B51" w:rsidP="006B2C4D">
      <w:pPr>
        <w:widowControl w:val="0"/>
        <w:numPr>
          <w:ilvl w:val="2"/>
          <w:numId w:val="1"/>
        </w:numPr>
        <w:jc w:val="both"/>
        <w:rPr>
          <w:rFonts w:ascii="Aptos" w:hAnsi="Aptos" w:cs="Arial"/>
          <w:sz w:val="21"/>
          <w:szCs w:val="21"/>
        </w:rPr>
      </w:pPr>
      <w:r w:rsidRPr="006415F5">
        <w:rPr>
          <w:rFonts w:ascii="Aptos" w:hAnsi="Aptos" w:cs="Arial"/>
          <w:sz w:val="21"/>
          <w:szCs w:val="21"/>
        </w:rPr>
        <w:t xml:space="preserve">The State also reserves the right to conduct any evaluation verifications </w:t>
      </w:r>
      <w:r w:rsidR="00263A60" w:rsidRPr="006415F5">
        <w:rPr>
          <w:rFonts w:ascii="Aptos" w:hAnsi="Aptos" w:cs="Arial"/>
          <w:sz w:val="21"/>
          <w:szCs w:val="21"/>
        </w:rPr>
        <w:t>before</w:t>
      </w:r>
      <w:r w:rsidRPr="006415F5">
        <w:rPr>
          <w:rFonts w:ascii="Aptos" w:hAnsi="Aptos" w:cs="Arial"/>
          <w:sz w:val="21"/>
          <w:szCs w:val="21"/>
        </w:rPr>
        <w:t xml:space="preserve"> </w:t>
      </w:r>
      <w:r w:rsidR="00263A60" w:rsidRPr="006415F5">
        <w:rPr>
          <w:rFonts w:ascii="Aptos" w:hAnsi="Aptos" w:cs="Arial"/>
          <w:sz w:val="21"/>
          <w:szCs w:val="21"/>
        </w:rPr>
        <w:t xml:space="preserve">the </w:t>
      </w:r>
      <w:r w:rsidRPr="006415F5">
        <w:rPr>
          <w:rFonts w:ascii="Aptos" w:hAnsi="Aptos" w:cs="Arial"/>
          <w:sz w:val="21"/>
          <w:szCs w:val="21"/>
        </w:rPr>
        <w:t>final award or at any time during the transversal term contract period.</w:t>
      </w:r>
    </w:p>
    <w:p w14:paraId="2BEBCEA6" w14:textId="77777777" w:rsidR="004A7B51" w:rsidRPr="006415F5" w:rsidRDefault="004A7B51" w:rsidP="006B2C4D">
      <w:pPr>
        <w:widowControl w:val="0"/>
        <w:numPr>
          <w:ilvl w:val="1"/>
          <w:numId w:val="1"/>
        </w:numPr>
        <w:spacing w:line="276" w:lineRule="auto"/>
        <w:jc w:val="both"/>
        <w:rPr>
          <w:rFonts w:ascii="Aptos" w:hAnsi="Aptos"/>
          <w:b/>
          <w:bCs/>
          <w:color w:val="C00000"/>
          <w:sz w:val="21"/>
          <w:szCs w:val="21"/>
        </w:rPr>
      </w:pPr>
      <w:r w:rsidRPr="006415F5">
        <w:rPr>
          <w:rFonts w:ascii="Aptos" w:hAnsi="Aptos"/>
          <w:b/>
          <w:bCs/>
          <w:color w:val="C00000"/>
          <w:sz w:val="21"/>
          <w:szCs w:val="21"/>
        </w:rPr>
        <w:t>Right of Award</w:t>
      </w:r>
    </w:p>
    <w:p w14:paraId="10638A14" w14:textId="75F3A07F" w:rsidR="004A7B51" w:rsidRPr="006415F5" w:rsidRDefault="004A7B51" w:rsidP="006B2C4D">
      <w:pPr>
        <w:widowControl w:val="0"/>
        <w:numPr>
          <w:ilvl w:val="2"/>
          <w:numId w:val="1"/>
        </w:numPr>
        <w:tabs>
          <w:tab w:val="left" w:pos="851"/>
        </w:tabs>
        <w:spacing w:line="276" w:lineRule="auto"/>
        <w:jc w:val="both"/>
        <w:rPr>
          <w:rFonts w:ascii="Aptos" w:hAnsi="Aptos"/>
          <w:b/>
          <w:sz w:val="21"/>
          <w:szCs w:val="21"/>
        </w:rPr>
      </w:pPr>
      <w:r w:rsidRPr="006415F5">
        <w:rPr>
          <w:rFonts w:ascii="Aptos" w:hAnsi="Aptos"/>
          <w:sz w:val="21"/>
          <w:szCs w:val="21"/>
        </w:rPr>
        <w:t xml:space="preserve">The State reserves </w:t>
      </w:r>
      <w:r w:rsidR="0032298B">
        <w:rPr>
          <w:rFonts w:ascii="Aptos" w:hAnsi="Aptos"/>
          <w:sz w:val="21"/>
          <w:szCs w:val="21"/>
        </w:rPr>
        <w:t>the</w:t>
      </w:r>
      <w:r w:rsidRPr="006415F5">
        <w:rPr>
          <w:rFonts w:ascii="Aptos" w:hAnsi="Aptos"/>
          <w:sz w:val="21"/>
          <w:szCs w:val="21"/>
        </w:rPr>
        <w:t xml:space="preserve"> following rights - </w:t>
      </w:r>
    </w:p>
    <w:p w14:paraId="55B4D796" w14:textId="77777777" w:rsidR="004A7B51" w:rsidRPr="006415F5" w:rsidRDefault="004A7B51" w:rsidP="006B2C4D">
      <w:pPr>
        <w:widowControl w:val="0"/>
        <w:numPr>
          <w:ilvl w:val="3"/>
          <w:numId w:val="1"/>
        </w:numPr>
        <w:spacing w:line="276" w:lineRule="auto"/>
        <w:jc w:val="both"/>
        <w:rPr>
          <w:rFonts w:ascii="Aptos" w:hAnsi="Aptos"/>
          <w:sz w:val="21"/>
          <w:szCs w:val="21"/>
        </w:rPr>
      </w:pPr>
      <w:r w:rsidRPr="006415F5">
        <w:rPr>
          <w:rFonts w:ascii="Aptos" w:hAnsi="Aptos"/>
          <w:sz w:val="21"/>
          <w:szCs w:val="21"/>
        </w:rPr>
        <w:t>To award the bid in part or in full,</w:t>
      </w:r>
    </w:p>
    <w:p w14:paraId="15BF89C9" w14:textId="77777777" w:rsidR="004A7B51" w:rsidRPr="006415F5" w:rsidRDefault="004A7B51" w:rsidP="006B2C4D">
      <w:pPr>
        <w:widowControl w:val="0"/>
        <w:numPr>
          <w:ilvl w:val="3"/>
          <w:numId w:val="1"/>
        </w:numPr>
        <w:spacing w:line="276" w:lineRule="auto"/>
        <w:jc w:val="both"/>
        <w:rPr>
          <w:rFonts w:ascii="Aptos" w:hAnsi="Aptos"/>
          <w:sz w:val="21"/>
          <w:szCs w:val="21"/>
        </w:rPr>
      </w:pPr>
      <w:r w:rsidRPr="006415F5">
        <w:rPr>
          <w:rFonts w:ascii="Aptos" w:hAnsi="Aptos"/>
          <w:sz w:val="21"/>
          <w:szCs w:val="21"/>
        </w:rPr>
        <w:t>Not to make any award in this bid or accept any bids submitted,</w:t>
      </w:r>
    </w:p>
    <w:p w14:paraId="701593E5" w14:textId="77777777" w:rsidR="004A7B51" w:rsidRPr="006415F5" w:rsidRDefault="004A7B51" w:rsidP="006B2C4D">
      <w:pPr>
        <w:widowControl w:val="0"/>
        <w:numPr>
          <w:ilvl w:val="3"/>
          <w:numId w:val="1"/>
        </w:numPr>
        <w:spacing w:line="276" w:lineRule="auto"/>
        <w:jc w:val="both"/>
        <w:rPr>
          <w:rFonts w:ascii="Aptos" w:hAnsi="Aptos"/>
          <w:sz w:val="21"/>
          <w:szCs w:val="21"/>
        </w:rPr>
      </w:pPr>
      <w:r w:rsidRPr="006415F5">
        <w:rPr>
          <w:rFonts w:ascii="Aptos" w:hAnsi="Aptos"/>
          <w:sz w:val="21"/>
          <w:szCs w:val="21"/>
        </w:rPr>
        <w:t>Request further technical information from any bidder after the closing date,</w:t>
      </w:r>
    </w:p>
    <w:p w14:paraId="06D7BB05" w14:textId="77777777" w:rsidR="004A7B51" w:rsidRPr="006415F5" w:rsidRDefault="004A7B51" w:rsidP="006B2C4D">
      <w:pPr>
        <w:widowControl w:val="0"/>
        <w:numPr>
          <w:ilvl w:val="3"/>
          <w:numId w:val="1"/>
        </w:numPr>
        <w:spacing w:line="276" w:lineRule="auto"/>
        <w:jc w:val="both"/>
        <w:rPr>
          <w:rFonts w:ascii="Aptos" w:hAnsi="Aptos"/>
          <w:sz w:val="21"/>
          <w:szCs w:val="21"/>
        </w:rPr>
      </w:pPr>
      <w:r w:rsidRPr="006415F5">
        <w:rPr>
          <w:rFonts w:ascii="Aptos" w:hAnsi="Aptos"/>
          <w:sz w:val="21"/>
          <w:szCs w:val="21"/>
        </w:rPr>
        <w:t>Verify information and documentation of the bidder(s),</w:t>
      </w:r>
    </w:p>
    <w:p w14:paraId="1D2E67FD" w14:textId="77777777" w:rsidR="004A7B51" w:rsidRPr="006415F5" w:rsidRDefault="004A7B51" w:rsidP="006B2C4D">
      <w:pPr>
        <w:widowControl w:val="0"/>
        <w:numPr>
          <w:ilvl w:val="3"/>
          <w:numId w:val="1"/>
        </w:numPr>
        <w:spacing w:line="276" w:lineRule="auto"/>
        <w:jc w:val="both"/>
        <w:rPr>
          <w:rFonts w:ascii="Aptos" w:hAnsi="Aptos"/>
          <w:sz w:val="21"/>
          <w:szCs w:val="21"/>
        </w:rPr>
      </w:pPr>
      <w:r w:rsidRPr="006415F5">
        <w:rPr>
          <w:rFonts w:ascii="Aptos" w:hAnsi="Aptos"/>
          <w:sz w:val="21"/>
          <w:szCs w:val="21"/>
        </w:rPr>
        <w:t>Not to accept any of the bids submitted,</w:t>
      </w:r>
    </w:p>
    <w:p w14:paraId="18581F18" w14:textId="00DFCC23" w:rsidR="004A7B51" w:rsidRPr="006415F5" w:rsidRDefault="004A7B51" w:rsidP="006B2C4D">
      <w:pPr>
        <w:widowControl w:val="0"/>
        <w:numPr>
          <w:ilvl w:val="3"/>
          <w:numId w:val="1"/>
        </w:numPr>
        <w:spacing w:line="276" w:lineRule="auto"/>
        <w:jc w:val="both"/>
        <w:rPr>
          <w:rFonts w:ascii="Aptos" w:hAnsi="Aptos"/>
          <w:sz w:val="21"/>
          <w:szCs w:val="21"/>
        </w:rPr>
      </w:pPr>
      <w:r w:rsidRPr="006415F5">
        <w:rPr>
          <w:rFonts w:ascii="Aptos" w:hAnsi="Aptos"/>
          <w:sz w:val="21"/>
          <w:szCs w:val="21"/>
        </w:rPr>
        <w:t xml:space="preserve">To withdraw or amend any of the bid conditions by notice in writing to all bidders </w:t>
      </w:r>
      <w:r w:rsidR="00263A60" w:rsidRPr="006415F5">
        <w:rPr>
          <w:rFonts w:ascii="Aptos" w:hAnsi="Aptos"/>
          <w:sz w:val="21"/>
          <w:szCs w:val="21"/>
        </w:rPr>
        <w:t>before</w:t>
      </w:r>
      <w:r w:rsidRPr="006415F5">
        <w:rPr>
          <w:rFonts w:ascii="Aptos" w:hAnsi="Aptos"/>
          <w:sz w:val="21"/>
          <w:szCs w:val="21"/>
        </w:rPr>
        <w:t xml:space="preserve"> closing of the bid and </w:t>
      </w:r>
      <w:r w:rsidR="00263A60" w:rsidRPr="006415F5">
        <w:rPr>
          <w:rFonts w:ascii="Aptos" w:hAnsi="Aptos"/>
          <w:sz w:val="21"/>
          <w:szCs w:val="21"/>
        </w:rPr>
        <w:t>post-award</w:t>
      </w:r>
      <w:r w:rsidRPr="006415F5">
        <w:rPr>
          <w:rFonts w:ascii="Aptos" w:hAnsi="Aptos"/>
          <w:sz w:val="21"/>
          <w:szCs w:val="21"/>
        </w:rPr>
        <w:t>, and</w:t>
      </w:r>
    </w:p>
    <w:p w14:paraId="1552472E" w14:textId="5566D2B3" w:rsidR="00DB6CDF" w:rsidRDefault="004A7B51" w:rsidP="002E2AE8">
      <w:pPr>
        <w:widowControl w:val="0"/>
        <w:numPr>
          <w:ilvl w:val="3"/>
          <w:numId w:val="1"/>
        </w:numPr>
        <w:spacing w:line="276" w:lineRule="auto"/>
        <w:jc w:val="both"/>
        <w:rPr>
          <w:rFonts w:ascii="Aptos" w:hAnsi="Aptos"/>
          <w:sz w:val="21"/>
          <w:szCs w:val="21"/>
        </w:rPr>
      </w:pPr>
      <w:r w:rsidRPr="006415F5">
        <w:rPr>
          <w:rFonts w:ascii="Aptos" w:hAnsi="Aptos"/>
          <w:sz w:val="21"/>
          <w:szCs w:val="21"/>
        </w:rPr>
        <w:t>If an incorrect award has been made to remedy the matter in any lawful manner it may deem fit.</w:t>
      </w:r>
    </w:p>
    <w:p w14:paraId="4ECED868" w14:textId="576ABD17" w:rsidR="007B2338" w:rsidRDefault="007B2338">
      <w:pPr>
        <w:rPr>
          <w:rFonts w:ascii="Aptos" w:hAnsi="Aptos"/>
          <w:sz w:val="21"/>
          <w:szCs w:val="21"/>
        </w:rPr>
      </w:pPr>
      <w:r>
        <w:rPr>
          <w:rFonts w:ascii="Aptos" w:hAnsi="Aptos"/>
          <w:sz w:val="21"/>
          <w:szCs w:val="21"/>
        </w:rPr>
        <w:br w:type="page"/>
      </w:r>
    </w:p>
    <w:p w14:paraId="5C8F1303" w14:textId="22BF2742" w:rsidR="004A7B51" w:rsidRPr="006415F5" w:rsidRDefault="004A7B51" w:rsidP="006B2C4D">
      <w:pPr>
        <w:pStyle w:val="Heading1"/>
        <w:rPr>
          <w:rFonts w:ascii="Aptos" w:hAnsi="Aptos"/>
          <w:sz w:val="21"/>
          <w:szCs w:val="21"/>
        </w:rPr>
      </w:pPr>
      <w:bookmarkStart w:id="69" w:name="_Toc223113428"/>
      <w:r w:rsidRPr="006415F5">
        <w:rPr>
          <w:rFonts w:ascii="Aptos" w:hAnsi="Aptos"/>
          <w:sz w:val="21"/>
          <w:szCs w:val="21"/>
        </w:rPr>
        <w:lastRenderedPageBreak/>
        <w:t>SECTION C: CONDITIONS OF CONTRACT</w:t>
      </w:r>
      <w:bookmarkEnd w:id="69"/>
    </w:p>
    <w:p w14:paraId="555EC578" w14:textId="77777777" w:rsidR="004A7B51" w:rsidRPr="006415F5" w:rsidRDefault="004A7B51" w:rsidP="0038615A">
      <w:pPr>
        <w:pStyle w:val="Heading2"/>
        <w:rPr>
          <w:rFonts w:ascii="Aptos" w:hAnsi="Aptos"/>
          <w:sz w:val="21"/>
          <w:szCs w:val="21"/>
        </w:rPr>
      </w:pPr>
      <w:bookmarkStart w:id="70" w:name="_Toc119520670"/>
      <w:bookmarkStart w:id="71" w:name="_Toc223113429"/>
      <w:r w:rsidRPr="006415F5">
        <w:rPr>
          <w:rFonts w:ascii="Aptos" w:hAnsi="Aptos"/>
          <w:sz w:val="21"/>
          <w:szCs w:val="21"/>
        </w:rPr>
        <w:t>CONCLUSION OF CONTRACT</w:t>
      </w:r>
      <w:bookmarkEnd w:id="70"/>
      <w:bookmarkEnd w:id="71"/>
      <w:r w:rsidRPr="006415F5">
        <w:rPr>
          <w:rFonts w:ascii="Aptos" w:hAnsi="Aptos"/>
          <w:sz w:val="21"/>
          <w:szCs w:val="21"/>
        </w:rPr>
        <w:t xml:space="preserve"> </w:t>
      </w:r>
    </w:p>
    <w:p w14:paraId="2FCA7BF0" w14:textId="77777777" w:rsidR="004A7B51" w:rsidRPr="006415F5" w:rsidRDefault="004A7B51" w:rsidP="006B2C4D">
      <w:pPr>
        <w:pStyle w:val="ListParagraph"/>
        <w:widowControl w:val="0"/>
        <w:numPr>
          <w:ilvl w:val="1"/>
          <w:numId w:val="1"/>
        </w:numPr>
        <w:autoSpaceDE w:val="0"/>
        <w:autoSpaceDN w:val="0"/>
        <w:adjustRightInd w:val="0"/>
        <w:jc w:val="both"/>
        <w:rPr>
          <w:rFonts w:ascii="Aptos" w:hAnsi="Aptos" w:cs="Arial"/>
          <w:color w:val="000000"/>
          <w:sz w:val="21"/>
          <w:szCs w:val="21"/>
        </w:rPr>
      </w:pPr>
      <w:r w:rsidRPr="006415F5">
        <w:rPr>
          <w:rFonts w:ascii="Aptos" w:hAnsi="Aptos" w:cs="Arial"/>
          <w:color w:val="000000"/>
          <w:sz w:val="21"/>
          <w:szCs w:val="21"/>
        </w:rPr>
        <w:t xml:space="preserve">The Contract between National Treasury and the preferred bidder/s (Service Provider) collectively referred to as the Parties shall come into effect after the service provider has been issued with an unconditional letter of acceptance to their bid. </w:t>
      </w:r>
    </w:p>
    <w:p w14:paraId="06017CE2" w14:textId="68BA8368" w:rsidR="004A7B51" w:rsidRPr="006415F5" w:rsidRDefault="004A7B51" w:rsidP="006B2C4D">
      <w:pPr>
        <w:pStyle w:val="ListParagraph"/>
        <w:widowControl w:val="0"/>
        <w:numPr>
          <w:ilvl w:val="1"/>
          <w:numId w:val="1"/>
        </w:numPr>
        <w:autoSpaceDE w:val="0"/>
        <w:autoSpaceDN w:val="0"/>
        <w:adjustRightInd w:val="0"/>
        <w:jc w:val="both"/>
        <w:rPr>
          <w:rFonts w:ascii="Aptos" w:hAnsi="Aptos" w:cs="Arial"/>
          <w:color w:val="000000"/>
          <w:sz w:val="21"/>
          <w:szCs w:val="21"/>
        </w:rPr>
      </w:pPr>
      <w:r w:rsidRPr="006415F5">
        <w:rPr>
          <w:rFonts w:ascii="Aptos" w:hAnsi="Aptos" w:cs="Arial"/>
          <w:color w:val="000000"/>
          <w:sz w:val="21"/>
          <w:szCs w:val="21"/>
        </w:rPr>
        <w:t xml:space="preserve">The Service Provider (s) shall be appointed in terms of this bid. The following will form part of the contract documents between the Parties as far </w:t>
      </w:r>
      <w:r w:rsidR="00263A60" w:rsidRPr="006415F5">
        <w:rPr>
          <w:rFonts w:ascii="Aptos" w:hAnsi="Aptos" w:cs="Arial"/>
          <w:color w:val="000000"/>
          <w:sz w:val="21"/>
          <w:szCs w:val="21"/>
        </w:rPr>
        <w:t xml:space="preserve">as </w:t>
      </w:r>
      <w:r w:rsidRPr="006415F5">
        <w:rPr>
          <w:rFonts w:ascii="Aptos" w:hAnsi="Aptos" w:cs="Arial"/>
          <w:color w:val="000000"/>
          <w:sz w:val="21"/>
          <w:szCs w:val="21"/>
        </w:rPr>
        <w:t xml:space="preserve">this </w:t>
      </w:r>
      <w:r w:rsidRPr="006415F5">
        <w:rPr>
          <w:rFonts w:ascii="Aptos" w:hAnsi="Aptos" w:cs="Arial"/>
          <w:sz w:val="21"/>
          <w:szCs w:val="21"/>
        </w:rPr>
        <w:t>RT</w:t>
      </w:r>
      <w:r w:rsidR="008A3A66">
        <w:rPr>
          <w:rFonts w:ascii="Aptos" w:hAnsi="Aptos" w:cs="Arial"/>
          <w:sz w:val="21"/>
          <w:szCs w:val="21"/>
        </w:rPr>
        <w:t>76</w:t>
      </w:r>
      <w:r w:rsidR="001602A3" w:rsidRPr="006415F5">
        <w:rPr>
          <w:rFonts w:ascii="Aptos" w:hAnsi="Aptos" w:cs="Arial"/>
          <w:sz w:val="21"/>
          <w:szCs w:val="21"/>
        </w:rPr>
        <w:t>-202</w:t>
      </w:r>
      <w:r w:rsidR="000B75F9" w:rsidRPr="006415F5">
        <w:rPr>
          <w:rFonts w:ascii="Aptos" w:hAnsi="Aptos" w:cs="Arial"/>
          <w:sz w:val="21"/>
          <w:szCs w:val="21"/>
        </w:rPr>
        <w:t>6</w:t>
      </w:r>
      <w:r w:rsidRPr="006415F5">
        <w:rPr>
          <w:rFonts w:ascii="Aptos" w:hAnsi="Aptos" w:cs="Arial"/>
          <w:sz w:val="21"/>
          <w:szCs w:val="21"/>
        </w:rPr>
        <w:t xml:space="preserve"> is</w:t>
      </w:r>
      <w:r w:rsidRPr="006415F5">
        <w:rPr>
          <w:rFonts w:ascii="Aptos" w:hAnsi="Aptos" w:cs="Arial"/>
          <w:color w:val="000000"/>
          <w:sz w:val="21"/>
          <w:szCs w:val="21"/>
        </w:rPr>
        <w:t xml:space="preserve"> concerned: </w:t>
      </w:r>
    </w:p>
    <w:p w14:paraId="0220A3A7" w14:textId="77777777" w:rsidR="004A7B51" w:rsidRPr="006415F5" w:rsidRDefault="004A7B51" w:rsidP="006B2C4D">
      <w:pPr>
        <w:pStyle w:val="ListParagraph"/>
        <w:widowControl w:val="0"/>
        <w:numPr>
          <w:ilvl w:val="2"/>
          <w:numId w:val="1"/>
        </w:numPr>
        <w:autoSpaceDE w:val="0"/>
        <w:autoSpaceDN w:val="0"/>
        <w:adjustRightInd w:val="0"/>
        <w:contextualSpacing/>
        <w:jc w:val="both"/>
        <w:rPr>
          <w:rFonts w:ascii="Aptos" w:hAnsi="Aptos" w:cs="Arial"/>
          <w:color w:val="000000"/>
          <w:sz w:val="21"/>
          <w:szCs w:val="21"/>
        </w:rPr>
      </w:pPr>
      <w:r w:rsidRPr="006415F5">
        <w:rPr>
          <w:rFonts w:ascii="Aptos" w:hAnsi="Aptos" w:cs="Arial"/>
          <w:color w:val="000000"/>
          <w:sz w:val="21"/>
          <w:szCs w:val="21"/>
        </w:rPr>
        <w:t>Bid Documents</w:t>
      </w:r>
    </w:p>
    <w:p w14:paraId="3932DDF6" w14:textId="77777777" w:rsidR="004A7B51" w:rsidRPr="006415F5" w:rsidRDefault="004A7B51" w:rsidP="006B2C4D">
      <w:pPr>
        <w:pStyle w:val="ListParagraph"/>
        <w:widowControl w:val="0"/>
        <w:numPr>
          <w:ilvl w:val="2"/>
          <w:numId w:val="1"/>
        </w:numPr>
        <w:autoSpaceDE w:val="0"/>
        <w:autoSpaceDN w:val="0"/>
        <w:adjustRightInd w:val="0"/>
        <w:contextualSpacing/>
        <w:jc w:val="both"/>
        <w:rPr>
          <w:rFonts w:ascii="Aptos" w:hAnsi="Aptos" w:cs="Arial"/>
          <w:color w:val="000000"/>
          <w:sz w:val="21"/>
          <w:szCs w:val="21"/>
        </w:rPr>
      </w:pPr>
      <w:r w:rsidRPr="006415F5">
        <w:rPr>
          <w:rFonts w:ascii="Aptos" w:hAnsi="Aptos" w:cs="Arial"/>
          <w:color w:val="000000"/>
          <w:sz w:val="21"/>
          <w:szCs w:val="21"/>
        </w:rPr>
        <w:t xml:space="preserve">Letter of Appointment </w:t>
      </w:r>
    </w:p>
    <w:p w14:paraId="6F7A0B38" w14:textId="77777777" w:rsidR="004A7B51" w:rsidRPr="006415F5" w:rsidRDefault="004A7B51" w:rsidP="006B2C4D">
      <w:pPr>
        <w:pStyle w:val="ListParagraph"/>
        <w:widowControl w:val="0"/>
        <w:numPr>
          <w:ilvl w:val="2"/>
          <w:numId w:val="1"/>
        </w:numPr>
        <w:autoSpaceDE w:val="0"/>
        <w:autoSpaceDN w:val="0"/>
        <w:adjustRightInd w:val="0"/>
        <w:contextualSpacing/>
        <w:jc w:val="both"/>
        <w:rPr>
          <w:rFonts w:ascii="Aptos" w:hAnsi="Aptos" w:cs="Arial"/>
          <w:color w:val="000000"/>
          <w:sz w:val="21"/>
          <w:szCs w:val="21"/>
        </w:rPr>
      </w:pPr>
      <w:r w:rsidRPr="006415F5">
        <w:rPr>
          <w:rFonts w:ascii="Aptos" w:hAnsi="Aptos" w:cs="Arial"/>
          <w:color w:val="000000"/>
          <w:sz w:val="21"/>
          <w:szCs w:val="21"/>
        </w:rPr>
        <w:t>Award Documents</w:t>
      </w:r>
    </w:p>
    <w:p w14:paraId="380D66EB" w14:textId="2BAC2F88" w:rsidR="004A7B51" w:rsidRPr="006415F5" w:rsidRDefault="00A0513E" w:rsidP="006B2C4D">
      <w:pPr>
        <w:pStyle w:val="ListParagraph"/>
        <w:widowControl w:val="0"/>
        <w:numPr>
          <w:ilvl w:val="2"/>
          <w:numId w:val="1"/>
        </w:numPr>
        <w:autoSpaceDE w:val="0"/>
        <w:autoSpaceDN w:val="0"/>
        <w:adjustRightInd w:val="0"/>
        <w:contextualSpacing/>
        <w:jc w:val="both"/>
        <w:rPr>
          <w:rFonts w:ascii="Aptos" w:hAnsi="Aptos" w:cs="Arial"/>
          <w:color w:val="000000"/>
          <w:sz w:val="21"/>
          <w:szCs w:val="21"/>
        </w:rPr>
      </w:pPr>
      <w:r w:rsidRPr="006415F5">
        <w:rPr>
          <w:rFonts w:ascii="Aptos" w:hAnsi="Aptos" w:cs="Arial"/>
          <w:color w:val="000000"/>
          <w:sz w:val="21"/>
          <w:szCs w:val="21"/>
        </w:rPr>
        <w:t>Transversal Contracting Agreement</w:t>
      </w:r>
      <w:r w:rsidR="00FD6D79" w:rsidRPr="006415F5">
        <w:rPr>
          <w:rFonts w:ascii="Aptos" w:hAnsi="Aptos" w:cs="Arial"/>
          <w:color w:val="000000"/>
          <w:sz w:val="21"/>
          <w:szCs w:val="21"/>
        </w:rPr>
        <w:t xml:space="preserve"> (TCA)</w:t>
      </w:r>
    </w:p>
    <w:p w14:paraId="75321DB5" w14:textId="07D10D8B" w:rsidR="004A7B51" w:rsidRPr="006415F5" w:rsidRDefault="008E644B" w:rsidP="006B2C4D">
      <w:pPr>
        <w:pStyle w:val="ListParagraph"/>
        <w:widowControl w:val="0"/>
        <w:numPr>
          <w:ilvl w:val="1"/>
          <w:numId w:val="1"/>
        </w:numPr>
        <w:autoSpaceDE w:val="0"/>
        <w:autoSpaceDN w:val="0"/>
        <w:adjustRightInd w:val="0"/>
        <w:jc w:val="both"/>
        <w:rPr>
          <w:rFonts w:ascii="Aptos" w:hAnsi="Aptos" w:cs="Arial"/>
          <w:color w:val="000000"/>
          <w:sz w:val="21"/>
          <w:szCs w:val="21"/>
        </w:rPr>
      </w:pPr>
      <w:r w:rsidRPr="006415F5">
        <w:rPr>
          <w:rFonts w:ascii="Aptos" w:hAnsi="Aptos" w:cs="Arial"/>
          <w:color w:val="000000"/>
          <w:sz w:val="21"/>
          <w:szCs w:val="21"/>
        </w:rPr>
        <w:t>If</w:t>
      </w:r>
      <w:r w:rsidR="004A7B51" w:rsidRPr="006415F5">
        <w:rPr>
          <w:rFonts w:ascii="Aptos" w:hAnsi="Aptos" w:cs="Arial"/>
          <w:color w:val="000000"/>
          <w:sz w:val="21"/>
          <w:szCs w:val="21"/>
        </w:rPr>
        <w:t xml:space="preserve"> there is any contradiction between the abovementioned documents, the special conditions of </w:t>
      </w:r>
      <w:r w:rsidR="00263A60" w:rsidRPr="006415F5">
        <w:rPr>
          <w:rFonts w:ascii="Aptos" w:hAnsi="Aptos" w:cs="Arial"/>
          <w:color w:val="000000"/>
          <w:sz w:val="21"/>
          <w:szCs w:val="21"/>
        </w:rPr>
        <w:t xml:space="preserve">the </w:t>
      </w:r>
      <w:r w:rsidR="004A7B51" w:rsidRPr="006415F5">
        <w:rPr>
          <w:rFonts w:ascii="Aptos" w:hAnsi="Aptos" w:cs="Arial"/>
          <w:color w:val="000000"/>
          <w:sz w:val="21"/>
          <w:szCs w:val="21"/>
        </w:rPr>
        <w:t xml:space="preserve">contract shall take </w:t>
      </w:r>
      <w:r w:rsidR="00263A60" w:rsidRPr="006415F5">
        <w:rPr>
          <w:rFonts w:ascii="Aptos" w:hAnsi="Aptos" w:cs="Arial"/>
          <w:color w:val="000000"/>
          <w:sz w:val="21"/>
          <w:szCs w:val="21"/>
        </w:rPr>
        <w:t>precedence</w:t>
      </w:r>
      <w:r w:rsidR="004A7B51" w:rsidRPr="006415F5">
        <w:rPr>
          <w:rFonts w:ascii="Aptos" w:hAnsi="Aptos" w:cs="Arial"/>
          <w:color w:val="000000"/>
          <w:sz w:val="21"/>
          <w:szCs w:val="21"/>
        </w:rPr>
        <w:t xml:space="preserve">. For Section B, the term “service provider “shall refer to the preferred bidder appointed in terms of </w:t>
      </w:r>
      <w:r w:rsidR="00263A60" w:rsidRPr="006415F5">
        <w:rPr>
          <w:rFonts w:ascii="Aptos" w:hAnsi="Aptos" w:cs="Arial"/>
          <w:color w:val="000000"/>
          <w:sz w:val="21"/>
          <w:szCs w:val="21"/>
        </w:rPr>
        <w:t xml:space="preserve">the </w:t>
      </w:r>
      <w:r w:rsidR="001602A3" w:rsidRPr="006415F5">
        <w:rPr>
          <w:rFonts w:ascii="Aptos" w:hAnsi="Aptos" w:cs="Arial"/>
          <w:sz w:val="21"/>
          <w:szCs w:val="21"/>
        </w:rPr>
        <w:t>RT</w:t>
      </w:r>
      <w:r w:rsidR="00DA4795">
        <w:rPr>
          <w:rFonts w:ascii="Aptos" w:hAnsi="Aptos" w:cs="Arial"/>
          <w:sz w:val="21"/>
          <w:szCs w:val="21"/>
        </w:rPr>
        <w:t>76</w:t>
      </w:r>
      <w:r w:rsidR="001602A3" w:rsidRPr="006415F5">
        <w:rPr>
          <w:rFonts w:ascii="Aptos" w:hAnsi="Aptos" w:cs="Arial"/>
          <w:sz w:val="21"/>
          <w:szCs w:val="21"/>
        </w:rPr>
        <w:t>-202</w:t>
      </w:r>
      <w:r w:rsidR="000B75F9" w:rsidRPr="006415F5">
        <w:rPr>
          <w:rFonts w:ascii="Aptos" w:hAnsi="Aptos" w:cs="Arial"/>
          <w:sz w:val="21"/>
          <w:szCs w:val="21"/>
        </w:rPr>
        <w:t>6</w:t>
      </w:r>
      <w:r w:rsidR="001602A3" w:rsidRPr="006415F5">
        <w:rPr>
          <w:rFonts w:ascii="Aptos" w:hAnsi="Aptos" w:cs="Arial"/>
          <w:sz w:val="21"/>
          <w:szCs w:val="21"/>
        </w:rPr>
        <w:t xml:space="preserve"> </w:t>
      </w:r>
      <w:r w:rsidR="004A7B51" w:rsidRPr="006415F5">
        <w:rPr>
          <w:rFonts w:ascii="Aptos" w:hAnsi="Aptos" w:cs="Arial"/>
          <w:color w:val="000000"/>
          <w:sz w:val="21"/>
          <w:szCs w:val="21"/>
        </w:rPr>
        <w:t>transversal contract.</w:t>
      </w:r>
    </w:p>
    <w:p w14:paraId="1EAAAEE1" w14:textId="175FC735" w:rsidR="004A7B51" w:rsidRPr="006415F5" w:rsidRDefault="004A7B51" w:rsidP="0038615A">
      <w:pPr>
        <w:pStyle w:val="Heading2"/>
        <w:rPr>
          <w:rFonts w:ascii="Aptos" w:hAnsi="Aptos"/>
          <w:sz w:val="21"/>
          <w:szCs w:val="21"/>
        </w:rPr>
      </w:pPr>
      <w:bookmarkStart w:id="72" w:name="_Toc119520671"/>
      <w:bookmarkStart w:id="73" w:name="_Toc223113430"/>
      <w:r w:rsidRPr="006415F5">
        <w:rPr>
          <w:rFonts w:ascii="Aptos" w:hAnsi="Aptos"/>
          <w:sz w:val="21"/>
          <w:szCs w:val="21"/>
        </w:rPr>
        <w:t>PARTICIPATING STATE INSTITUTIONS</w:t>
      </w:r>
      <w:bookmarkEnd w:id="72"/>
      <w:bookmarkEnd w:id="73"/>
    </w:p>
    <w:p w14:paraId="74A7E4B2" w14:textId="2919686C" w:rsidR="00B72DD8" w:rsidRPr="006415F5" w:rsidRDefault="00EE4DA1" w:rsidP="00D87C83">
      <w:pPr>
        <w:pStyle w:val="ListParagraph"/>
        <w:numPr>
          <w:ilvl w:val="2"/>
          <w:numId w:val="1"/>
        </w:numPr>
        <w:rPr>
          <w:rFonts w:ascii="Aptos" w:hAnsi="Aptos" w:cs="Arial"/>
          <w:color w:val="000000"/>
          <w:sz w:val="21"/>
          <w:szCs w:val="21"/>
        </w:rPr>
      </w:pPr>
      <w:r w:rsidRPr="006415F5">
        <w:rPr>
          <w:rFonts w:ascii="Aptos" w:hAnsi="Aptos" w:cs="Arial"/>
          <w:color w:val="000000"/>
          <w:sz w:val="21"/>
          <w:szCs w:val="21"/>
        </w:rPr>
        <w:t xml:space="preserve">This transversal contract </w:t>
      </w:r>
      <w:r w:rsidR="00E70238" w:rsidRPr="006415F5">
        <w:rPr>
          <w:rFonts w:ascii="Aptos" w:hAnsi="Aptos" w:cs="Arial"/>
          <w:sz w:val="21"/>
          <w:szCs w:val="21"/>
        </w:rPr>
        <w:t>RT</w:t>
      </w:r>
      <w:r w:rsidR="00DA0721">
        <w:rPr>
          <w:rFonts w:ascii="Aptos" w:hAnsi="Aptos" w:cs="Arial"/>
          <w:sz w:val="21"/>
          <w:szCs w:val="21"/>
        </w:rPr>
        <w:t>76</w:t>
      </w:r>
      <w:r w:rsidR="00E70238" w:rsidRPr="006415F5">
        <w:rPr>
          <w:rFonts w:ascii="Aptos" w:hAnsi="Aptos" w:cs="Arial"/>
          <w:sz w:val="21"/>
          <w:szCs w:val="21"/>
        </w:rPr>
        <w:t>-202</w:t>
      </w:r>
      <w:r w:rsidR="000B75F9" w:rsidRPr="006415F5">
        <w:rPr>
          <w:rFonts w:ascii="Aptos" w:hAnsi="Aptos" w:cs="Arial"/>
          <w:sz w:val="21"/>
          <w:szCs w:val="21"/>
        </w:rPr>
        <w:t>6</w:t>
      </w:r>
      <w:r w:rsidR="00E70238" w:rsidRPr="006415F5">
        <w:rPr>
          <w:rFonts w:ascii="Aptos" w:hAnsi="Aptos" w:cs="Arial"/>
          <w:sz w:val="21"/>
          <w:szCs w:val="21"/>
        </w:rPr>
        <w:t xml:space="preserve"> </w:t>
      </w:r>
      <w:r w:rsidRPr="006415F5">
        <w:rPr>
          <w:rFonts w:ascii="Aptos" w:hAnsi="Aptos" w:cs="Arial"/>
          <w:color w:val="000000"/>
          <w:sz w:val="21"/>
          <w:szCs w:val="21"/>
        </w:rPr>
        <w:t>is intended to be utilized by various organs of the State</w:t>
      </w:r>
      <w:r w:rsidR="00E70238" w:rsidRPr="006415F5">
        <w:rPr>
          <w:rFonts w:ascii="Aptos" w:hAnsi="Aptos" w:cs="Arial"/>
          <w:color w:val="000000"/>
          <w:sz w:val="21"/>
          <w:szCs w:val="21"/>
        </w:rPr>
        <w:t xml:space="preserve"> as listed below:</w:t>
      </w:r>
    </w:p>
    <w:p w14:paraId="5E4A63B6" w14:textId="558C6DF2" w:rsidR="006707A5" w:rsidRPr="00C411F9" w:rsidRDefault="00C411F9" w:rsidP="00DB06BE">
      <w:pPr>
        <w:pStyle w:val="Caption"/>
        <w:ind w:firstLine="851"/>
        <w:rPr>
          <w:rFonts w:ascii="Aptos" w:hAnsi="Aptos" w:cs="Arial"/>
          <w:color w:val="C00000"/>
        </w:rPr>
      </w:pPr>
      <w:bookmarkStart w:id="74" w:name="_Toc223113405"/>
      <w:r w:rsidRPr="00C411F9">
        <w:rPr>
          <w:rFonts w:ascii="Aptos" w:hAnsi="Aptos"/>
          <w:color w:val="C00000"/>
        </w:rPr>
        <w:t xml:space="preserve">Table </w:t>
      </w:r>
      <w:r w:rsidRPr="00C411F9">
        <w:rPr>
          <w:rFonts w:ascii="Aptos" w:hAnsi="Aptos"/>
          <w:color w:val="C00000"/>
        </w:rPr>
        <w:fldChar w:fldCharType="begin"/>
      </w:r>
      <w:r w:rsidRPr="00C411F9">
        <w:rPr>
          <w:rFonts w:ascii="Aptos" w:hAnsi="Aptos"/>
          <w:color w:val="C00000"/>
        </w:rPr>
        <w:instrText xml:space="preserve"> SEQ Table \* ARABIC </w:instrText>
      </w:r>
      <w:r w:rsidRPr="00C411F9">
        <w:rPr>
          <w:rFonts w:ascii="Aptos" w:hAnsi="Aptos"/>
          <w:color w:val="C00000"/>
        </w:rPr>
        <w:fldChar w:fldCharType="separate"/>
      </w:r>
      <w:r w:rsidR="009F56DC">
        <w:rPr>
          <w:rFonts w:ascii="Aptos" w:hAnsi="Aptos"/>
          <w:noProof/>
          <w:color w:val="C00000"/>
        </w:rPr>
        <w:t>6</w:t>
      </w:r>
      <w:r w:rsidRPr="00C411F9">
        <w:rPr>
          <w:rFonts w:ascii="Aptos" w:hAnsi="Aptos"/>
          <w:color w:val="C00000"/>
        </w:rPr>
        <w:fldChar w:fldCharType="end"/>
      </w:r>
      <w:r w:rsidRPr="00C411F9">
        <w:rPr>
          <w:rFonts w:ascii="Aptos" w:hAnsi="Aptos"/>
          <w:color w:val="C00000"/>
        </w:rPr>
        <w:t>: Participating State Institutions</w:t>
      </w:r>
      <w:bookmarkEnd w:id="74"/>
    </w:p>
    <w:tbl>
      <w:tblPr>
        <w:tblW w:w="8221" w:type="dxa"/>
        <w:tblInd w:w="846" w:type="dxa"/>
        <w:tblLook w:val="04A0" w:firstRow="1" w:lastRow="0" w:firstColumn="1" w:lastColumn="0" w:noHBand="0" w:noVBand="1"/>
      </w:tblPr>
      <w:tblGrid>
        <w:gridCol w:w="709"/>
        <w:gridCol w:w="7512"/>
      </w:tblGrid>
      <w:tr w:rsidR="00B72DD8" w:rsidRPr="008250E1" w14:paraId="5B62BB51" w14:textId="77777777" w:rsidTr="008B6374">
        <w:trPr>
          <w:trHeight w:val="420"/>
          <w:tblHeader/>
        </w:trPr>
        <w:tc>
          <w:tcPr>
            <w:tcW w:w="709"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5873DED2" w14:textId="77777777" w:rsidR="00B72DD8" w:rsidRDefault="00B72DD8" w:rsidP="008B6374">
            <w:pPr>
              <w:spacing w:before="0" w:after="0" w:line="240" w:lineRule="auto"/>
              <w:rPr>
                <w:rFonts w:ascii="Aptos" w:eastAsia="Times New Roman" w:hAnsi="Aptos" w:cs="Calibri"/>
                <w:b/>
                <w:bCs/>
                <w:color w:val="FFFFFF"/>
                <w:sz w:val="18"/>
                <w:szCs w:val="18"/>
                <w:lang w:eastAsia="en-ZA"/>
              </w:rPr>
            </w:pPr>
            <w:r w:rsidRPr="008250E1">
              <w:rPr>
                <w:rFonts w:ascii="Aptos" w:eastAsia="Times New Roman" w:hAnsi="Aptos" w:cs="Calibri"/>
                <w:b/>
                <w:bCs/>
                <w:color w:val="FFFFFF"/>
                <w:sz w:val="18"/>
                <w:szCs w:val="18"/>
                <w:lang w:eastAsia="en-ZA"/>
              </w:rPr>
              <w:t>#</w:t>
            </w:r>
          </w:p>
          <w:p w14:paraId="67FD66A4" w14:textId="77777777" w:rsidR="008250E1" w:rsidRPr="008250E1" w:rsidRDefault="008250E1" w:rsidP="008B6374">
            <w:pPr>
              <w:spacing w:before="0" w:after="0" w:line="240" w:lineRule="auto"/>
              <w:rPr>
                <w:rFonts w:ascii="Aptos" w:eastAsia="Times New Roman" w:hAnsi="Aptos" w:cs="Calibri"/>
                <w:b/>
                <w:bCs/>
                <w:color w:val="FFFFFF"/>
                <w:sz w:val="18"/>
                <w:szCs w:val="18"/>
                <w:lang w:eastAsia="en-ZA"/>
              </w:rPr>
            </w:pPr>
          </w:p>
        </w:tc>
        <w:tc>
          <w:tcPr>
            <w:tcW w:w="7512" w:type="dxa"/>
            <w:tcBorders>
              <w:top w:val="single" w:sz="4" w:space="0" w:color="auto"/>
              <w:left w:val="nil"/>
              <w:bottom w:val="single" w:sz="4" w:space="0" w:color="auto"/>
              <w:right w:val="single" w:sz="4" w:space="0" w:color="auto"/>
            </w:tcBorders>
            <w:shd w:val="clear" w:color="000000" w:fill="C00000"/>
            <w:noWrap/>
            <w:vAlign w:val="center"/>
            <w:hideMark/>
          </w:tcPr>
          <w:p w14:paraId="7F5783A8" w14:textId="77777777" w:rsidR="00B72DD8" w:rsidRPr="008250E1" w:rsidRDefault="00B72DD8" w:rsidP="008B6374">
            <w:pPr>
              <w:spacing w:before="0" w:after="0" w:line="240" w:lineRule="auto"/>
              <w:rPr>
                <w:rFonts w:ascii="Aptos" w:eastAsia="Times New Roman" w:hAnsi="Aptos" w:cs="Calibri"/>
                <w:b/>
                <w:bCs/>
                <w:color w:val="FFFFFF"/>
                <w:sz w:val="18"/>
                <w:szCs w:val="18"/>
                <w:lang w:eastAsia="en-ZA"/>
              </w:rPr>
            </w:pPr>
            <w:r w:rsidRPr="008250E1">
              <w:rPr>
                <w:rFonts w:ascii="Aptos" w:eastAsia="Times New Roman" w:hAnsi="Aptos" w:cs="Calibri"/>
                <w:b/>
                <w:bCs/>
                <w:color w:val="FFFFFF"/>
                <w:sz w:val="18"/>
                <w:szCs w:val="18"/>
                <w:lang w:eastAsia="en-ZA"/>
              </w:rPr>
              <w:t>DEPARTMENT NAME</w:t>
            </w:r>
          </w:p>
        </w:tc>
      </w:tr>
      <w:tr w:rsidR="00D30558" w:rsidRPr="008250E1" w14:paraId="4D64A8CB" w14:textId="77777777" w:rsidTr="008B6374">
        <w:trPr>
          <w:trHeight w:val="290"/>
        </w:trPr>
        <w:tc>
          <w:tcPr>
            <w:tcW w:w="709" w:type="dxa"/>
            <w:tcBorders>
              <w:top w:val="nil"/>
              <w:left w:val="single" w:sz="4" w:space="0" w:color="auto"/>
              <w:bottom w:val="single" w:sz="4" w:space="0" w:color="auto"/>
              <w:right w:val="single" w:sz="4" w:space="0" w:color="auto"/>
            </w:tcBorders>
            <w:noWrap/>
            <w:vAlign w:val="center"/>
            <w:hideMark/>
          </w:tcPr>
          <w:p w14:paraId="75B8F2DB" w14:textId="77777777" w:rsidR="00D30558" w:rsidRPr="008250E1" w:rsidRDefault="00D30558" w:rsidP="00D30558">
            <w:pPr>
              <w:spacing w:before="0" w:after="0" w:line="240" w:lineRule="auto"/>
              <w:rPr>
                <w:rFonts w:ascii="Aptos" w:eastAsia="Times New Roman" w:hAnsi="Aptos" w:cs="Calibri"/>
                <w:color w:val="000000"/>
                <w:sz w:val="18"/>
                <w:szCs w:val="18"/>
                <w:lang w:eastAsia="en-ZA"/>
              </w:rPr>
            </w:pPr>
            <w:r w:rsidRPr="008250E1">
              <w:rPr>
                <w:rFonts w:ascii="Aptos" w:eastAsia="Times New Roman" w:hAnsi="Aptos" w:cs="Calibri"/>
                <w:color w:val="000000"/>
                <w:sz w:val="18"/>
                <w:szCs w:val="18"/>
                <w:lang w:eastAsia="en-ZA"/>
              </w:rPr>
              <w:t>1</w:t>
            </w:r>
          </w:p>
        </w:tc>
        <w:tc>
          <w:tcPr>
            <w:tcW w:w="7512" w:type="dxa"/>
            <w:tcBorders>
              <w:top w:val="nil"/>
              <w:left w:val="nil"/>
              <w:bottom w:val="single" w:sz="4" w:space="0" w:color="auto"/>
              <w:right w:val="single" w:sz="4" w:space="0" w:color="auto"/>
            </w:tcBorders>
            <w:noWrap/>
          </w:tcPr>
          <w:p w14:paraId="5349B2FE" w14:textId="2139322B" w:rsidR="00D30558" w:rsidRPr="008250E1" w:rsidRDefault="00DA0721" w:rsidP="00D30558">
            <w:pPr>
              <w:spacing w:before="0" w:after="0" w:line="240" w:lineRule="auto"/>
              <w:rPr>
                <w:rFonts w:ascii="Aptos" w:eastAsia="Times New Roman" w:hAnsi="Aptos" w:cs="Calibri"/>
                <w:color w:val="000000"/>
                <w:sz w:val="18"/>
                <w:szCs w:val="18"/>
                <w:lang w:eastAsia="en-ZA"/>
              </w:rPr>
            </w:pPr>
            <w:r>
              <w:rPr>
                <w:rFonts w:ascii="Aptos" w:eastAsia="Times New Roman" w:hAnsi="Aptos" w:cs="Calibri"/>
                <w:color w:val="000000"/>
                <w:sz w:val="18"/>
                <w:szCs w:val="18"/>
                <w:lang w:eastAsia="en-ZA"/>
              </w:rPr>
              <w:t>Free State</w:t>
            </w:r>
            <w:r w:rsidR="00681806" w:rsidRPr="008250E1">
              <w:rPr>
                <w:rFonts w:ascii="Aptos" w:eastAsia="Times New Roman" w:hAnsi="Aptos" w:cs="Calibri"/>
                <w:color w:val="000000"/>
                <w:sz w:val="18"/>
                <w:szCs w:val="18"/>
                <w:lang w:eastAsia="en-ZA"/>
              </w:rPr>
              <w:t xml:space="preserve"> Department of </w:t>
            </w:r>
            <w:r>
              <w:rPr>
                <w:rFonts w:ascii="Aptos" w:eastAsia="Times New Roman" w:hAnsi="Aptos" w:cs="Calibri"/>
                <w:color w:val="000000"/>
                <w:sz w:val="18"/>
                <w:szCs w:val="18"/>
                <w:lang w:eastAsia="en-ZA"/>
              </w:rPr>
              <w:t>Health</w:t>
            </w:r>
          </w:p>
        </w:tc>
      </w:tr>
      <w:tr w:rsidR="00B81E12" w:rsidRPr="008250E1" w14:paraId="168D6934" w14:textId="77777777" w:rsidTr="00B81E12">
        <w:trPr>
          <w:trHeight w:val="290"/>
        </w:trPr>
        <w:tc>
          <w:tcPr>
            <w:tcW w:w="709" w:type="dxa"/>
            <w:tcBorders>
              <w:top w:val="single" w:sz="4" w:space="0" w:color="auto"/>
              <w:left w:val="single" w:sz="4" w:space="0" w:color="auto"/>
              <w:bottom w:val="single" w:sz="4" w:space="0" w:color="auto"/>
              <w:right w:val="single" w:sz="4" w:space="0" w:color="auto"/>
            </w:tcBorders>
            <w:noWrap/>
            <w:vAlign w:val="center"/>
          </w:tcPr>
          <w:p w14:paraId="5DF808EF" w14:textId="6B8BE017" w:rsidR="00B81E12" w:rsidRPr="008250E1" w:rsidRDefault="00186BC6" w:rsidP="00D30558">
            <w:pPr>
              <w:spacing w:before="0" w:after="0" w:line="240" w:lineRule="auto"/>
              <w:rPr>
                <w:rFonts w:ascii="Aptos" w:eastAsia="Times New Roman" w:hAnsi="Aptos" w:cs="Calibri"/>
                <w:color w:val="000000"/>
                <w:sz w:val="18"/>
                <w:szCs w:val="18"/>
                <w:lang w:eastAsia="en-ZA"/>
              </w:rPr>
            </w:pPr>
            <w:r>
              <w:rPr>
                <w:rFonts w:ascii="Aptos" w:eastAsia="Times New Roman" w:hAnsi="Aptos" w:cs="Calibri"/>
                <w:color w:val="000000"/>
                <w:sz w:val="18"/>
                <w:szCs w:val="18"/>
                <w:lang w:eastAsia="en-ZA"/>
              </w:rPr>
              <w:t>2</w:t>
            </w:r>
          </w:p>
        </w:tc>
        <w:tc>
          <w:tcPr>
            <w:tcW w:w="7512" w:type="dxa"/>
            <w:tcBorders>
              <w:top w:val="single" w:sz="4" w:space="0" w:color="auto"/>
              <w:left w:val="nil"/>
              <w:bottom w:val="single" w:sz="4" w:space="0" w:color="auto"/>
              <w:right w:val="single" w:sz="4" w:space="0" w:color="auto"/>
            </w:tcBorders>
            <w:noWrap/>
          </w:tcPr>
          <w:p w14:paraId="0F7BAC4B" w14:textId="12BA6845" w:rsidR="00B81E12" w:rsidRPr="008250E1" w:rsidRDefault="00DA0721" w:rsidP="00D30558">
            <w:pPr>
              <w:spacing w:before="0" w:after="0" w:line="240" w:lineRule="auto"/>
              <w:rPr>
                <w:rFonts w:ascii="Aptos" w:hAnsi="Aptos"/>
                <w:sz w:val="18"/>
                <w:szCs w:val="18"/>
              </w:rPr>
            </w:pPr>
            <w:r>
              <w:rPr>
                <w:rFonts w:ascii="Aptos" w:hAnsi="Aptos"/>
                <w:sz w:val="18"/>
                <w:szCs w:val="18"/>
              </w:rPr>
              <w:t>Mpumalanga</w:t>
            </w:r>
            <w:r w:rsidRPr="00DA0721">
              <w:rPr>
                <w:rFonts w:ascii="Aptos" w:hAnsi="Aptos"/>
                <w:sz w:val="18"/>
                <w:szCs w:val="18"/>
              </w:rPr>
              <w:t xml:space="preserve"> Department of Health</w:t>
            </w:r>
          </w:p>
        </w:tc>
      </w:tr>
      <w:tr w:rsidR="00B81E12" w:rsidRPr="008250E1" w14:paraId="2E1C0F9E" w14:textId="77777777" w:rsidTr="00B81E12">
        <w:trPr>
          <w:trHeight w:val="290"/>
        </w:trPr>
        <w:tc>
          <w:tcPr>
            <w:tcW w:w="709" w:type="dxa"/>
            <w:tcBorders>
              <w:top w:val="single" w:sz="4" w:space="0" w:color="auto"/>
              <w:left w:val="single" w:sz="4" w:space="0" w:color="auto"/>
              <w:bottom w:val="single" w:sz="4" w:space="0" w:color="auto"/>
              <w:right w:val="single" w:sz="4" w:space="0" w:color="auto"/>
            </w:tcBorders>
            <w:noWrap/>
            <w:vAlign w:val="center"/>
          </w:tcPr>
          <w:p w14:paraId="715929AE" w14:textId="33FE835C" w:rsidR="00B81E12" w:rsidRPr="008250E1" w:rsidRDefault="00186BC6" w:rsidP="00D30558">
            <w:pPr>
              <w:spacing w:before="0" w:after="0" w:line="240" w:lineRule="auto"/>
              <w:rPr>
                <w:rFonts w:ascii="Aptos" w:eastAsia="Times New Roman" w:hAnsi="Aptos" w:cs="Calibri"/>
                <w:color w:val="000000"/>
                <w:sz w:val="18"/>
                <w:szCs w:val="18"/>
                <w:lang w:eastAsia="en-ZA"/>
              </w:rPr>
            </w:pPr>
            <w:r>
              <w:rPr>
                <w:rFonts w:ascii="Aptos" w:eastAsia="Times New Roman" w:hAnsi="Aptos" w:cs="Calibri"/>
                <w:color w:val="000000"/>
                <w:sz w:val="18"/>
                <w:szCs w:val="18"/>
                <w:lang w:eastAsia="en-ZA"/>
              </w:rPr>
              <w:t>3</w:t>
            </w:r>
          </w:p>
        </w:tc>
        <w:tc>
          <w:tcPr>
            <w:tcW w:w="7512" w:type="dxa"/>
            <w:tcBorders>
              <w:top w:val="single" w:sz="4" w:space="0" w:color="auto"/>
              <w:left w:val="nil"/>
              <w:bottom w:val="single" w:sz="4" w:space="0" w:color="auto"/>
              <w:right w:val="single" w:sz="4" w:space="0" w:color="auto"/>
            </w:tcBorders>
            <w:noWrap/>
          </w:tcPr>
          <w:p w14:paraId="04A0F678" w14:textId="0CB7919E" w:rsidR="00B81E12" w:rsidRPr="008250E1" w:rsidRDefault="005520D2" w:rsidP="00D30558">
            <w:pPr>
              <w:spacing w:before="0" w:after="0" w:line="240" w:lineRule="auto"/>
              <w:rPr>
                <w:rFonts w:ascii="Aptos" w:hAnsi="Aptos"/>
                <w:sz w:val="18"/>
                <w:szCs w:val="18"/>
              </w:rPr>
            </w:pPr>
            <w:r>
              <w:rPr>
                <w:rFonts w:ascii="Aptos" w:hAnsi="Aptos"/>
                <w:sz w:val="18"/>
                <w:szCs w:val="18"/>
              </w:rPr>
              <w:t xml:space="preserve">Western Cape </w:t>
            </w:r>
            <w:r w:rsidR="001E38F5" w:rsidRPr="001E38F5">
              <w:rPr>
                <w:rFonts w:ascii="Aptos" w:hAnsi="Aptos"/>
                <w:sz w:val="18"/>
                <w:szCs w:val="18"/>
              </w:rPr>
              <w:t>Department of Health</w:t>
            </w:r>
          </w:p>
        </w:tc>
      </w:tr>
      <w:tr w:rsidR="002144C3" w:rsidRPr="008250E1" w14:paraId="22F0B68E" w14:textId="77777777" w:rsidTr="00B81E12">
        <w:trPr>
          <w:trHeight w:val="290"/>
        </w:trPr>
        <w:tc>
          <w:tcPr>
            <w:tcW w:w="709" w:type="dxa"/>
            <w:tcBorders>
              <w:top w:val="single" w:sz="4" w:space="0" w:color="auto"/>
              <w:left w:val="single" w:sz="4" w:space="0" w:color="auto"/>
              <w:bottom w:val="single" w:sz="4" w:space="0" w:color="auto"/>
              <w:right w:val="single" w:sz="4" w:space="0" w:color="auto"/>
            </w:tcBorders>
            <w:noWrap/>
            <w:vAlign w:val="center"/>
          </w:tcPr>
          <w:p w14:paraId="2E93236F" w14:textId="07982A99" w:rsidR="002144C3" w:rsidRDefault="002144C3" w:rsidP="00D30558">
            <w:pPr>
              <w:spacing w:before="0" w:after="0" w:line="240" w:lineRule="auto"/>
              <w:rPr>
                <w:rFonts w:ascii="Aptos" w:eastAsia="Times New Roman" w:hAnsi="Aptos" w:cs="Calibri"/>
                <w:color w:val="000000"/>
                <w:sz w:val="18"/>
                <w:szCs w:val="18"/>
                <w:lang w:eastAsia="en-ZA"/>
              </w:rPr>
            </w:pPr>
            <w:r>
              <w:rPr>
                <w:rFonts w:ascii="Aptos" w:eastAsia="Times New Roman" w:hAnsi="Aptos" w:cs="Calibri"/>
                <w:color w:val="000000"/>
                <w:sz w:val="18"/>
                <w:szCs w:val="18"/>
                <w:lang w:eastAsia="en-ZA"/>
              </w:rPr>
              <w:t>4</w:t>
            </w:r>
          </w:p>
        </w:tc>
        <w:tc>
          <w:tcPr>
            <w:tcW w:w="7512" w:type="dxa"/>
            <w:tcBorders>
              <w:top w:val="single" w:sz="4" w:space="0" w:color="auto"/>
              <w:left w:val="nil"/>
              <w:bottom w:val="single" w:sz="4" w:space="0" w:color="auto"/>
              <w:right w:val="single" w:sz="4" w:space="0" w:color="auto"/>
            </w:tcBorders>
            <w:noWrap/>
          </w:tcPr>
          <w:p w14:paraId="5DC3285F" w14:textId="4CD7470B" w:rsidR="002144C3" w:rsidRDefault="002144C3" w:rsidP="00D30558">
            <w:pPr>
              <w:spacing w:before="0" w:after="0" w:line="240" w:lineRule="auto"/>
              <w:rPr>
                <w:rFonts w:ascii="Aptos" w:hAnsi="Aptos"/>
                <w:sz w:val="18"/>
                <w:szCs w:val="18"/>
              </w:rPr>
            </w:pPr>
            <w:r>
              <w:rPr>
                <w:rFonts w:ascii="Aptos" w:hAnsi="Aptos"/>
                <w:sz w:val="18"/>
                <w:szCs w:val="18"/>
              </w:rPr>
              <w:t>Limpopo</w:t>
            </w:r>
            <w:r w:rsidRPr="002144C3">
              <w:rPr>
                <w:rFonts w:ascii="Aptos" w:hAnsi="Aptos"/>
                <w:sz w:val="18"/>
                <w:szCs w:val="18"/>
              </w:rPr>
              <w:t xml:space="preserve"> Department of Health</w:t>
            </w:r>
          </w:p>
        </w:tc>
      </w:tr>
    </w:tbl>
    <w:p w14:paraId="76FDE845" w14:textId="720B6AF3" w:rsidR="004A7B51" w:rsidRPr="006415F5" w:rsidRDefault="00263A60" w:rsidP="0038615A">
      <w:pPr>
        <w:pStyle w:val="Heading2"/>
        <w:rPr>
          <w:rFonts w:ascii="Aptos" w:hAnsi="Aptos"/>
          <w:sz w:val="21"/>
          <w:szCs w:val="21"/>
        </w:rPr>
      </w:pPr>
      <w:bookmarkStart w:id="75" w:name="_Toc119520672"/>
      <w:bookmarkStart w:id="76" w:name="_Toc223113431"/>
      <w:r w:rsidRPr="006415F5">
        <w:rPr>
          <w:rFonts w:ascii="Aptos" w:hAnsi="Aptos"/>
          <w:sz w:val="21"/>
          <w:szCs w:val="21"/>
        </w:rPr>
        <w:t>POST-AWARD</w:t>
      </w:r>
      <w:r w:rsidR="004A7B51" w:rsidRPr="006415F5">
        <w:rPr>
          <w:rFonts w:ascii="Aptos" w:hAnsi="Aptos"/>
          <w:sz w:val="21"/>
          <w:szCs w:val="21"/>
        </w:rPr>
        <w:t xml:space="preserve"> PARTICIPATION</w:t>
      </w:r>
      <w:bookmarkEnd w:id="75"/>
      <w:bookmarkEnd w:id="76"/>
      <w:r w:rsidR="004A7B51" w:rsidRPr="006415F5">
        <w:rPr>
          <w:rFonts w:ascii="Aptos" w:hAnsi="Aptos"/>
          <w:sz w:val="21"/>
          <w:szCs w:val="21"/>
        </w:rPr>
        <w:t xml:space="preserve"> </w:t>
      </w:r>
    </w:p>
    <w:p w14:paraId="05C4A02C" w14:textId="133232DE" w:rsidR="004A7B51" w:rsidRPr="006415F5" w:rsidRDefault="004A7B51" w:rsidP="006B2C4D">
      <w:pPr>
        <w:pStyle w:val="ListParagraph"/>
        <w:widowControl w:val="0"/>
        <w:numPr>
          <w:ilvl w:val="1"/>
          <w:numId w:val="1"/>
        </w:numPr>
        <w:jc w:val="both"/>
        <w:rPr>
          <w:rFonts w:ascii="Aptos" w:hAnsi="Aptos" w:cs="Arial"/>
          <w:sz w:val="21"/>
          <w:szCs w:val="21"/>
        </w:rPr>
      </w:pPr>
      <w:r w:rsidRPr="006415F5">
        <w:rPr>
          <w:rFonts w:ascii="Aptos" w:hAnsi="Aptos" w:cs="Arial"/>
          <w:sz w:val="21"/>
          <w:szCs w:val="21"/>
        </w:rPr>
        <w:t xml:space="preserve">PFMA public institutions listed in Schedules 1, 2, 3A, 3B, 3C, 3D and Local Government may send an application to </w:t>
      </w:r>
      <w:r w:rsidR="00263A60" w:rsidRPr="006415F5">
        <w:rPr>
          <w:rFonts w:ascii="Aptos" w:hAnsi="Aptos" w:cs="Arial"/>
          <w:sz w:val="21"/>
          <w:szCs w:val="21"/>
        </w:rPr>
        <w:t xml:space="preserve">the </w:t>
      </w:r>
      <w:r w:rsidRPr="006415F5">
        <w:rPr>
          <w:rFonts w:ascii="Aptos" w:hAnsi="Aptos" w:cs="Arial"/>
          <w:sz w:val="21"/>
          <w:szCs w:val="21"/>
        </w:rPr>
        <w:t xml:space="preserve">National Treasury </w:t>
      </w:r>
      <w:r w:rsidR="00263A60" w:rsidRPr="006415F5">
        <w:rPr>
          <w:rFonts w:ascii="Aptos" w:hAnsi="Aptos" w:cs="Arial"/>
          <w:sz w:val="21"/>
          <w:szCs w:val="21"/>
        </w:rPr>
        <w:t>post-award</w:t>
      </w:r>
      <w:r w:rsidRPr="006415F5">
        <w:rPr>
          <w:rFonts w:ascii="Aptos" w:hAnsi="Aptos" w:cs="Arial"/>
          <w:sz w:val="21"/>
          <w:szCs w:val="21"/>
        </w:rPr>
        <w:t xml:space="preserve"> to request </w:t>
      </w:r>
      <w:r w:rsidR="00263A60" w:rsidRPr="006415F5">
        <w:rPr>
          <w:rFonts w:ascii="Aptos" w:hAnsi="Aptos" w:cs="Arial"/>
          <w:sz w:val="21"/>
          <w:szCs w:val="21"/>
        </w:rPr>
        <w:t>participation</w:t>
      </w:r>
      <w:r w:rsidRPr="006415F5">
        <w:rPr>
          <w:rFonts w:ascii="Aptos" w:hAnsi="Aptos" w:cs="Arial"/>
          <w:sz w:val="21"/>
          <w:szCs w:val="21"/>
        </w:rPr>
        <w:t xml:space="preserve"> </w:t>
      </w:r>
      <w:r w:rsidR="008E644B" w:rsidRPr="006415F5">
        <w:rPr>
          <w:rFonts w:ascii="Aptos" w:hAnsi="Aptos" w:cs="Arial"/>
          <w:sz w:val="21"/>
          <w:szCs w:val="21"/>
        </w:rPr>
        <w:t>in</w:t>
      </w:r>
      <w:r w:rsidRPr="006415F5">
        <w:rPr>
          <w:rFonts w:ascii="Aptos" w:hAnsi="Aptos" w:cs="Arial"/>
          <w:sz w:val="21"/>
          <w:szCs w:val="21"/>
        </w:rPr>
        <w:t xml:space="preserve"> the transversal contract.</w:t>
      </w:r>
    </w:p>
    <w:p w14:paraId="63416A42" w14:textId="4CBF0F60" w:rsidR="004A7B51" w:rsidRPr="006415F5" w:rsidRDefault="004A7B51" w:rsidP="006B2C4D">
      <w:pPr>
        <w:pStyle w:val="ListParagraph"/>
        <w:widowControl w:val="0"/>
        <w:numPr>
          <w:ilvl w:val="1"/>
          <w:numId w:val="1"/>
        </w:numPr>
        <w:jc w:val="both"/>
        <w:rPr>
          <w:rFonts w:ascii="Aptos" w:hAnsi="Aptos" w:cs="Arial"/>
          <w:sz w:val="21"/>
          <w:szCs w:val="21"/>
        </w:rPr>
      </w:pPr>
      <w:r w:rsidRPr="006415F5">
        <w:rPr>
          <w:rFonts w:ascii="Aptos" w:hAnsi="Aptos" w:cs="Arial"/>
          <w:sz w:val="21"/>
          <w:szCs w:val="21"/>
        </w:rPr>
        <w:t>In terms of Treasury Regulation 16A6.5 Accounting Officer/Accounting Authority of National and Provincial departments, constitutional institutions</w:t>
      </w:r>
      <w:r w:rsidR="00263A60" w:rsidRPr="006415F5">
        <w:rPr>
          <w:rFonts w:ascii="Aptos" w:hAnsi="Aptos" w:cs="Arial"/>
          <w:sz w:val="21"/>
          <w:szCs w:val="21"/>
        </w:rPr>
        <w:t>,</w:t>
      </w:r>
      <w:r w:rsidRPr="006415F5">
        <w:rPr>
          <w:rFonts w:ascii="Aptos" w:hAnsi="Aptos" w:cs="Arial"/>
          <w:sz w:val="21"/>
          <w:szCs w:val="21"/>
        </w:rPr>
        <w:t xml:space="preserve"> and public entities listed in </w:t>
      </w:r>
      <w:r w:rsidR="00263A60" w:rsidRPr="006415F5">
        <w:rPr>
          <w:rFonts w:ascii="Aptos" w:hAnsi="Aptos" w:cs="Arial"/>
          <w:sz w:val="21"/>
          <w:szCs w:val="21"/>
        </w:rPr>
        <w:t>schedules</w:t>
      </w:r>
      <w:r w:rsidRPr="006415F5">
        <w:rPr>
          <w:rFonts w:ascii="Aptos" w:hAnsi="Aptos" w:cs="Arial"/>
          <w:sz w:val="21"/>
          <w:szCs w:val="21"/>
        </w:rPr>
        <w:t xml:space="preserve"> 1, 3A</w:t>
      </w:r>
      <w:r w:rsidR="00263A60" w:rsidRPr="006415F5">
        <w:rPr>
          <w:rFonts w:ascii="Aptos" w:hAnsi="Aptos" w:cs="Arial"/>
          <w:sz w:val="21"/>
          <w:szCs w:val="21"/>
        </w:rPr>
        <w:t>,</w:t>
      </w:r>
      <w:r w:rsidRPr="006415F5">
        <w:rPr>
          <w:rFonts w:ascii="Aptos" w:hAnsi="Aptos" w:cs="Arial"/>
          <w:sz w:val="21"/>
          <w:szCs w:val="21"/>
        </w:rPr>
        <w:t xml:space="preserve"> and 3C to the PFMA may opt to participate in a transversal contract facilitated by the relevant treasury.</w:t>
      </w:r>
    </w:p>
    <w:p w14:paraId="5F96619B" w14:textId="77777777" w:rsidR="004A7B51" w:rsidRPr="006415F5" w:rsidRDefault="004A7B51" w:rsidP="006B2C4D">
      <w:pPr>
        <w:pStyle w:val="ListParagraph"/>
        <w:widowControl w:val="0"/>
        <w:numPr>
          <w:ilvl w:val="1"/>
          <w:numId w:val="1"/>
        </w:numPr>
        <w:jc w:val="both"/>
        <w:rPr>
          <w:rFonts w:ascii="Aptos" w:hAnsi="Aptos" w:cs="Arial"/>
          <w:sz w:val="21"/>
          <w:szCs w:val="21"/>
        </w:rPr>
      </w:pPr>
      <w:r w:rsidRPr="006415F5">
        <w:rPr>
          <w:rFonts w:ascii="Aptos" w:hAnsi="Aptos" w:cs="Arial"/>
          <w:sz w:val="21"/>
          <w:szCs w:val="21"/>
        </w:rPr>
        <w:lastRenderedPageBreak/>
        <w:t>Regulation 32 of the Municipal SCM Regulations provides that a Supply Chain Management policy may allow the accounting officer to procure goods or services for a municipality or municipal entity under a contract secured by another organ of the state.</w:t>
      </w:r>
    </w:p>
    <w:p w14:paraId="47E581A9" w14:textId="0EF250F0" w:rsidR="004A7B51" w:rsidRPr="006415F5" w:rsidRDefault="004A7B51" w:rsidP="0038615A">
      <w:pPr>
        <w:pStyle w:val="Heading2"/>
        <w:rPr>
          <w:rFonts w:ascii="Aptos" w:hAnsi="Aptos"/>
          <w:sz w:val="21"/>
          <w:szCs w:val="21"/>
        </w:rPr>
      </w:pPr>
      <w:bookmarkStart w:id="77" w:name="_Toc74813906"/>
      <w:bookmarkStart w:id="78" w:name="_Toc119520673"/>
      <w:bookmarkStart w:id="79" w:name="_Toc223113432"/>
      <w:r w:rsidRPr="006415F5">
        <w:rPr>
          <w:rFonts w:ascii="Aptos" w:hAnsi="Aptos"/>
          <w:sz w:val="21"/>
          <w:szCs w:val="21"/>
        </w:rPr>
        <w:t>CONTRACT MANAGEMENT: ROLES AND RESPONSIBILITIES</w:t>
      </w:r>
      <w:bookmarkEnd w:id="77"/>
      <w:bookmarkEnd w:id="78"/>
      <w:bookmarkEnd w:id="79"/>
    </w:p>
    <w:p w14:paraId="4AAC0E21" w14:textId="77777777" w:rsidR="004A7B51" w:rsidRPr="006415F5" w:rsidRDefault="004A7B51" w:rsidP="006B2C4D">
      <w:pPr>
        <w:pStyle w:val="ListParagraph"/>
        <w:widowControl w:val="0"/>
        <w:numPr>
          <w:ilvl w:val="1"/>
          <w:numId w:val="1"/>
        </w:numPr>
        <w:jc w:val="both"/>
        <w:rPr>
          <w:rFonts w:ascii="Aptos" w:hAnsi="Aptos" w:cs="Arial"/>
          <w:b/>
          <w:sz w:val="21"/>
          <w:szCs w:val="21"/>
        </w:rPr>
      </w:pPr>
      <w:r w:rsidRPr="006415F5">
        <w:rPr>
          <w:rFonts w:ascii="Aptos" w:hAnsi="Aptos" w:cs="Arial"/>
          <w:b/>
          <w:sz w:val="21"/>
          <w:szCs w:val="21"/>
        </w:rPr>
        <w:t>Contract Administration</w:t>
      </w:r>
    </w:p>
    <w:p w14:paraId="45A6EABE" w14:textId="436DA4D3" w:rsidR="004A7B51" w:rsidRPr="006415F5" w:rsidRDefault="004A7B51" w:rsidP="006B2C4D">
      <w:pPr>
        <w:pStyle w:val="ListParagraph"/>
        <w:widowControl w:val="0"/>
        <w:numPr>
          <w:ilvl w:val="2"/>
          <w:numId w:val="1"/>
        </w:numPr>
        <w:jc w:val="both"/>
        <w:rPr>
          <w:rFonts w:ascii="Aptos" w:hAnsi="Aptos" w:cs="Arial"/>
          <w:sz w:val="21"/>
          <w:szCs w:val="21"/>
        </w:rPr>
      </w:pPr>
      <w:r w:rsidRPr="006415F5">
        <w:rPr>
          <w:rFonts w:ascii="Aptos" w:hAnsi="Aptos" w:cs="Arial"/>
          <w:sz w:val="21"/>
          <w:szCs w:val="21"/>
        </w:rPr>
        <w:t xml:space="preserve">The administration and facilitation of the transversal contract is the responsibility of the National Treasury and all correspondence in this regard must be directed to the Transversal Contracting Department via email on </w:t>
      </w:r>
      <w:bookmarkStart w:id="80" w:name="_Hlk146732410"/>
      <w:r w:rsidR="00CB59CA" w:rsidRPr="006415F5">
        <w:rPr>
          <w:rStyle w:val="Hyperlink"/>
          <w:rFonts w:ascii="Aptos" w:hAnsi="Aptos"/>
          <w:sz w:val="21"/>
          <w:szCs w:val="21"/>
        </w:rPr>
        <w:t>TCcontracts</w:t>
      </w:r>
      <w:hyperlink r:id="rId28" w:history="1">
        <w:r w:rsidR="00CB59CA" w:rsidRPr="006415F5">
          <w:rPr>
            <w:rStyle w:val="Hyperlink"/>
            <w:rFonts w:ascii="Aptos" w:hAnsi="Aptos" w:cs="Arial"/>
            <w:sz w:val="21"/>
            <w:szCs w:val="21"/>
          </w:rPr>
          <w:t>2@treasury.gov.za</w:t>
        </w:r>
      </w:hyperlink>
      <w:bookmarkEnd w:id="80"/>
      <w:r w:rsidRPr="006415F5">
        <w:rPr>
          <w:rFonts w:ascii="Aptos" w:hAnsi="Aptos" w:cs="Arial"/>
          <w:sz w:val="21"/>
          <w:szCs w:val="21"/>
        </w:rPr>
        <w:t xml:space="preserve"> </w:t>
      </w:r>
    </w:p>
    <w:p w14:paraId="2F88644D" w14:textId="77777777" w:rsidR="004A7B51" w:rsidRPr="006415F5" w:rsidRDefault="004A7B51" w:rsidP="006B2C4D">
      <w:pPr>
        <w:pStyle w:val="ListParagraph"/>
        <w:widowControl w:val="0"/>
        <w:numPr>
          <w:ilvl w:val="2"/>
          <w:numId w:val="1"/>
        </w:numPr>
        <w:jc w:val="both"/>
        <w:rPr>
          <w:rFonts w:ascii="Aptos" w:hAnsi="Aptos" w:cs="Arial"/>
          <w:sz w:val="21"/>
          <w:szCs w:val="21"/>
        </w:rPr>
      </w:pPr>
      <w:r w:rsidRPr="006415F5">
        <w:rPr>
          <w:rFonts w:ascii="Aptos" w:hAnsi="Aptos" w:cs="Arial"/>
          <w:sz w:val="21"/>
          <w:szCs w:val="21"/>
        </w:rPr>
        <w:t>Suppliers must advise the Chief Directorate: Transversal Contracting, National Treasury immediately when unforeseeable circumstances will adversely affect the execution of the transversal contract. Full particulars of such circumstances as well as the period of delay must be furnished.</w:t>
      </w:r>
    </w:p>
    <w:p w14:paraId="1E7C9951" w14:textId="77777777" w:rsidR="004A7B51" w:rsidRPr="006415F5" w:rsidRDefault="004A7B51" w:rsidP="006B2C4D">
      <w:pPr>
        <w:pStyle w:val="ListParagraph"/>
        <w:widowControl w:val="0"/>
        <w:numPr>
          <w:ilvl w:val="1"/>
          <w:numId w:val="1"/>
        </w:numPr>
        <w:jc w:val="both"/>
        <w:rPr>
          <w:rFonts w:ascii="Aptos" w:hAnsi="Aptos" w:cs="Arial"/>
          <w:b/>
          <w:sz w:val="21"/>
          <w:szCs w:val="21"/>
        </w:rPr>
      </w:pPr>
      <w:r w:rsidRPr="006415F5">
        <w:rPr>
          <w:rFonts w:ascii="Aptos" w:hAnsi="Aptos" w:cs="Arial"/>
          <w:b/>
          <w:sz w:val="21"/>
          <w:szCs w:val="21"/>
        </w:rPr>
        <w:t>Supplier Performance Management</w:t>
      </w:r>
    </w:p>
    <w:p w14:paraId="2D128CDF" w14:textId="77777777" w:rsidR="004A7B51" w:rsidRPr="006415F5" w:rsidRDefault="004A7B51" w:rsidP="006B2C4D">
      <w:pPr>
        <w:pStyle w:val="ListParagraph"/>
        <w:widowControl w:val="0"/>
        <w:numPr>
          <w:ilvl w:val="2"/>
          <w:numId w:val="1"/>
        </w:numPr>
        <w:jc w:val="both"/>
        <w:rPr>
          <w:rFonts w:ascii="Aptos" w:hAnsi="Aptos" w:cs="Arial"/>
          <w:sz w:val="21"/>
          <w:szCs w:val="21"/>
        </w:rPr>
      </w:pPr>
      <w:r w:rsidRPr="006415F5">
        <w:rPr>
          <w:rFonts w:ascii="Aptos" w:hAnsi="Aptos" w:cs="Arial"/>
          <w:sz w:val="21"/>
          <w:szCs w:val="21"/>
        </w:rPr>
        <w:t xml:space="preserve">Supplier performance management will be the responsibility of the purchasing institution and where supplier performance disputes cannot be resolved between the supplier and the relevant purchasing institution, National Treasury: Transversal Contracting must be contacted for corrective actions. </w:t>
      </w:r>
    </w:p>
    <w:p w14:paraId="3BB315B0" w14:textId="3F9E6072" w:rsidR="004A7B51" w:rsidRPr="006415F5" w:rsidRDefault="004A7B51" w:rsidP="006B2C4D">
      <w:pPr>
        <w:pStyle w:val="ListParagraph"/>
        <w:widowControl w:val="0"/>
        <w:numPr>
          <w:ilvl w:val="2"/>
          <w:numId w:val="1"/>
        </w:numPr>
        <w:jc w:val="both"/>
        <w:rPr>
          <w:rFonts w:ascii="Aptos" w:hAnsi="Aptos" w:cs="Arial"/>
          <w:sz w:val="21"/>
          <w:szCs w:val="21"/>
        </w:rPr>
      </w:pPr>
      <w:r w:rsidRPr="006415F5">
        <w:rPr>
          <w:rFonts w:ascii="Aptos" w:hAnsi="Aptos" w:cs="Arial"/>
          <w:sz w:val="21"/>
          <w:szCs w:val="21"/>
        </w:rPr>
        <w:t xml:space="preserve">Supplier performance rating Form (to be provided for by </w:t>
      </w:r>
      <w:r w:rsidR="00A67DC6" w:rsidRPr="006415F5">
        <w:rPr>
          <w:rFonts w:ascii="Aptos" w:hAnsi="Aptos" w:cs="Arial"/>
          <w:sz w:val="21"/>
          <w:szCs w:val="21"/>
        </w:rPr>
        <w:t xml:space="preserve">the </w:t>
      </w:r>
      <w:r w:rsidRPr="006415F5">
        <w:rPr>
          <w:rFonts w:ascii="Aptos" w:hAnsi="Aptos" w:cs="Arial"/>
          <w:sz w:val="21"/>
          <w:szCs w:val="21"/>
        </w:rPr>
        <w:t xml:space="preserve">National Treasury after the bid award) will be instituted, and every supplier must complete it to ensure good performance. </w:t>
      </w:r>
    </w:p>
    <w:p w14:paraId="6053D023" w14:textId="39E6D240" w:rsidR="004A7B51" w:rsidRPr="006415F5" w:rsidRDefault="004A7B51" w:rsidP="006B2C4D">
      <w:pPr>
        <w:pStyle w:val="ListParagraph"/>
        <w:widowControl w:val="0"/>
        <w:numPr>
          <w:ilvl w:val="2"/>
          <w:numId w:val="1"/>
        </w:numPr>
        <w:jc w:val="both"/>
        <w:rPr>
          <w:rFonts w:ascii="Aptos" w:hAnsi="Aptos" w:cs="Arial"/>
          <w:sz w:val="21"/>
          <w:szCs w:val="21"/>
        </w:rPr>
      </w:pPr>
      <w:r w:rsidRPr="006415F5">
        <w:rPr>
          <w:rFonts w:ascii="Aptos" w:hAnsi="Aptos" w:cs="Arial"/>
          <w:sz w:val="21"/>
          <w:szCs w:val="21"/>
        </w:rPr>
        <w:t xml:space="preserve">End-user State institutions are required to report to </w:t>
      </w:r>
      <w:r w:rsidR="00A67DC6" w:rsidRPr="006415F5">
        <w:rPr>
          <w:rFonts w:ascii="Aptos" w:hAnsi="Aptos" w:cs="Arial"/>
          <w:sz w:val="21"/>
          <w:szCs w:val="21"/>
        </w:rPr>
        <w:t xml:space="preserve">the </w:t>
      </w:r>
      <w:r w:rsidRPr="006415F5">
        <w:rPr>
          <w:rFonts w:ascii="Aptos" w:hAnsi="Aptos" w:cs="Arial"/>
          <w:sz w:val="21"/>
          <w:szCs w:val="21"/>
        </w:rPr>
        <w:t xml:space="preserve">National Treasury on where supplier’s performance is not satisfactory. </w:t>
      </w:r>
    </w:p>
    <w:p w14:paraId="0A64A855" w14:textId="643DBBD5" w:rsidR="004A7B51" w:rsidRPr="006415F5" w:rsidRDefault="004A7B51" w:rsidP="006B2C4D">
      <w:pPr>
        <w:pStyle w:val="ListParagraph"/>
        <w:widowControl w:val="0"/>
        <w:numPr>
          <w:ilvl w:val="2"/>
          <w:numId w:val="1"/>
        </w:numPr>
        <w:jc w:val="both"/>
        <w:rPr>
          <w:rFonts w:ascii="Aptos" w:hAnsi="Aptos" w:cs="Arial"/>
          <w:sz w:val="21"/>
          <w:szCs w:val="21"/>
        </w:rPr>
      </w:pPr>
      <w:r w:rsidRPr="006415F5">
        <w:rPr>
          <w:rFonts w:ascii="Aptos" w:hAnsi="Aptos" w:cs="Arial"/>
          <w:sz w:val="21"/>
          <w:szCs w:val="21"/>
        </w:rPr>
        <w:t xml:space="preserve">Successful suppliers will have their performance scored. National Treasury will provide a template </w:t>
      </w:r>
      <w:r w:rsidR="00A67DC6" w:rsidRPr="006415F5">
        <w:rPr>
          <w:rFonts w:ascii="Aptos" w:hAnsi="Aptos" w:cs="Arial"/>
          <w:sz w:val="21"/>
          <w:szCs w:val="21"/>
        </w:rPr>
        <w:t>that</w:t>
      </w:r>
      <w:r w:rsidRPr="006415F5">
        <w:rPr>
          <w:rFonts w:ascii="Aptos" w:hAnsi="Aptos" w:cs="Arial"/>
          <w:sz w:val="21"/>
          <w:szCs w:val="21"/>
        </w:rPr>
        <w:t xml:space="preserve"> will be used to measure overall performance in terms of the transversal contract. Suppliers who score </w:t>
      </w:r>
      <w:r w:rsidR="00A67DC6" w:rsidRPr="006415F5">
        <w:rPr>
          <w:rFonts w:ascii="Aptos" w:hAnsi="Aptos" w:cs="Arial"/>
          <w:sz w:val="21"/>
          <w:szCs w:val="21"/>
        </w:rPr>
        <w:t>an</w:t>
      </w:r>
      <w:r w:rsidRPr="006415F5">
        <w:rPr>
          <w:rFonts w:ascii="Aptos" w:hAnsi="Aptos" w:cs="Arial"/>
          <w:sz w:val="21"/>
          <w:szCs w:val="21"/>
        </w:rPr>
        <w:t xml:space="preserve"> unacceptable performance rating may not be awarded future </w:t>
      </w:r>
      <w:r w:rsidR="00A67DC6" w:rsidRPr="006415F5">
        <w:rPr>
          <w:rFonts w:ascii="Aptos" w:hAnsi="Aptos" w:cs="Arial"/>
          <w:sz w:val="21"/>
          <w:szCs w:val="21"/>
        </w:rPr>
        <w:t>contracts</w:t>
      </w:r>
      <w:r w:rsidRPr="006415F5">
        <w:rPr>
          <w:rFonts w:ascii="Aptos" w:hAnsi="Aptos" w:cs="Arial"/>
          <w:sz w:val="21"/>
          <w:szCs w:val="21"/>
        </w:rPr>
        <w:t xml:space="preserve"> of the same bid and may have the transversal contract terminated </w:t>
      </w:r>
      <w:r w:rsidR="00A67DC6" w:rsidRPr="006415F5">
        <w:rPr>
          <w:rFonts w:ascii="Aptos" w:hAnsi="Aptos" w:cs="Arial"/>
          <w:sz w:val="21"/>
          <w:szCs w:val="21"/>
        </w:rPr>
        <w:t>before</w:t>
      </w:r>
      <w:r w:rsidRPr="006415F5">
        <w:rPr>
          <w:rFonts w:ascii="Aptos" w:hAnsi="Aptos" w:cs="Arial"/>
          <w:sz w:val="21"/>
          <w:szCs w:val="21"/>
        </w:rPr>
        <w:t xml:space="preserve"> the end of </w:t>
      </w:r>
      <w:r w:rsidR="00A67DC6" w:rsidRPr="006415F5">
        <w:rPr>
          <w:rFonts w:ascii="Aptos" w:hAnsi="Aptos" w:cs="Arial"/>
          <w:sz w:val="21"/>
          <w:szCs w:val="21"/>
        </w:rPr>
        <w:t>the transversal</w:t>
      </w:r>
      <w:r w:rsidRPr="006415F5">
        <w:rPr>
          <w:rFonts w:ascii="Aptos" w:hAnsi="Aptos" w:cs="Arial"/>
          <w:sz w:val="21"/>
          <w:szCs w:val="21"/>
        </w:rPr>
        <w:t xml:space="preserve"> contract period.</w:t>
      </w:r>
    </w:p>
    <w:p w14:paraId="529A81A5" w14:textId="77777777" w:rsidR="004A7B51" w:rsidRPr="006415F5" w:rsidRDefault="004A7B51" w:rsidP="0038615A">
      <w:pPr>
        <w:pStyle w:val="Heading2"/>
        <w:rPr>
          <w:rFonts w:ascii="Aptos" w:hAnsi="Aptos"/>
          <w:sz w:val="21"/>
          <w:szCs w:val="21"/>
        </w:rPr>
      </w:pPr>
      <w:bookmarkStart w:id="81" w:name="_Toc70690698"/>
      <w:bookmarkStart w:id="82" w:name="_Toc74813908"/>
      <w:bookmarkStart w:id="83" w:name="_Toc119520674"/>
      <w:bookmarkStart w:id="84" w:name="_Toc223113433"/>
      <w:bookmarkEnd w:id="81"/>
      <w:r w:rsidRPr="006415F5">
        <w:rPr>
          <w:rFonts w:ascii="Aptos" w:hAnsi="Aptos"/>
          <w:sz w:val="21"/>
          <w:szCs w:val="21"/>
        </w:rPr>
        <w:t>CONTRACT PRICE ADJUSTMENT</w:t>
      </w:r>
      <w:bookmarkEnd w:id="82"/>
      <w:bookmarkEnd w:id="83"/>
      <w:bookmarkEnd w:id="84"/>
      <w:r w:rsidRPr="006415F5">
        <w:rPr>
          <w:rFonts w:ascii="Aptos" w:hAnsi="Aptos"/>
          <w:sz w:val="21"/>
          <w:szCs w:val="21"/>
        </w:rPr>
        <w:t xml:space="preserve"> </w:t>
      </w:r>
    </w:p>
    <w:p w14:paraId="0C6C7CB3" w14:textId="77777777" w:rsidR="004A7B51" w:rsidRPr="006415F5" w:rsidRDefault="004A7B51" w:rsidP="006B2C4D">
      <w:pPr>
        <w:pStyle w:val="ListParagraph"/>
        <w:widowControl w:val="0"/>
        <w:numPr>
          <w:ilvl w:val="1"/>
          <w:numId w:val="1"/>
        </w:numPr>
        <w:jc w:val="both"/>
        <w:rPr>
          <w:rFonts w:ascii="Aptos" w:hAnsi="Aptos" w:cs="Arial"/>
          <w:b/>
          <w:sz w:val="21"/>
          <w:szCs w:val="21"/>
        </w:rPr>
      </w:pPr>
      <w:r w:rsidRPr="006415F5">
        <w:rPr>
          <w:rFonts w:ascii="Aptos" w:hAnsi="Aptos" w:cs="Arial"/>
          <w:b/>
          <w:sz w:val="21"/>
          <w:szCs w:val="21"/>
        </w:rPr>
        <w:t xml:space="preserve">Formula </w:t>
      </w:r>
    </w:p>
    <w:p w14:paraId="38F885C4" w14:textId="405A6F98" w:rsidR="004A7B51" w:rsidRPr="006415F5" w:rsidRDefault="004A7B51" w:rsidP="006B2C4D">
      <w:pPr>
        <w:pStyle w:val="ListParagraph"/>
        <w:widowControl w:val="0"/>
        <w:numPr>
          <w:ilvl w:val="2"/>
          <w:numId w:val="1"/>
        </w:numPr>
        <w:jc w:val="both"/>
        <w:rPr>
          <w:rFonts w:ascii="Aptos" w:hAnsi="Aptos" w:cs="Arial"/>
          <w:sz w:val="21"/>
          <w:szCs w:val="21"/>
        </w:rPr>
      </w:pPr>
      <w:r w:rsidRPr="006415F5">
        <w:rPr>
          <w:rFonts w:ascii="Aptos" w:hAnsi="Aptos" w:cs="Arial"/>
          <w:sz w:val="21"/>
          <w:szCs w:val="21"/>
        </w:rPr>
        <w:t xml:space="preserve">Prices submitted for this bid will be regarded as non-firm and may be subject to adjustment(s) in terms of the following formula, defined areas of cost and defined </w:t>
      </w:r>
      <w:r w:rsidR="008E644B" w:rsidRPr="006415F5">
        <w:rPr>
          <w:rFonts w:ascii="Aptos" w:hAnsi="Aptos" w:cs="Arial"/>
          <w:sz w:val="21"/>
          <w:szCs w:val="21"/>
        </w:rPr>
        <w:t>periods</w:t>
      </w:r>
      <w:r w:rsidRPr="006415F5">
        <w:rPr>
          <w:rFonts w:ascii="Aptos" w:hAnsi="Aptos" w:cs="Arial"/>
          <w:sz w:val="21"/>
          <w:szCs w:val="21"/>
        </w:rPr>
        <w:t>.</w:t>
      </w:r>
    </w:p>
    <w:p w14:paraId="31308686" w14:textId="77777777" w:rsidR="004A7B51" w:rsidRPr="006415F5" w:rsidRDefault="004A7B51" w:rsidP="006B2C4D">
      <w:pPr>
        <w:pStyle w:val="ListParagraph"/>
        <w:widowControl w:val="0"/>
        <w:numPr>
          <w:ilvl w:val="2"/>
          <w:numId w:val="1"/>
        </w:numPr>
        <w:jc w:val="both"/>
        <w:rPr>
          <w:rFonts w:ascii="Aptos" w:hAnsi="Aptos" w:cs="Arial"/>
          <w:sz w:val="21"/>
          <w:szCs w:val="21"/>
        </w:rPr>
      </w:pPr>
      <w:r w:rsidRPr="006415F5">
        <w:rPr>
          <w:rFonts w:ascii="Aptos" w:hAnsi="Aptos" w:cs="Arial"/>
          <w:sz w:val="21"/>
          <w:szCs w:val="21"/>
        </w:rPr>
        <w:t xml:space="preserve">Applications for price adjustments must be accompanied by documentary evidence in </w:t>
      </w:r>
      <w:r w:rsidRPr="006415F5">
        <w:rPr>
          <w:rFonts w:ascii="Aptos" w:hAnsi="Aptos" w:cs="Arial"/>
          <w:sz w:val="21"/>
          <w:szCs w:val="21"/>
        </w:rPr>
        <w:lastRenderedPageBreak/>
        <w:t>support of any adjustment claim.</w:t>
      </w:r>
    </w:p>
    <w:p w14:paraId="2DA57FBF" w14:textId="77777777" w:rsidR="004A7B51" w:rsidRPr="006415F5" w:rsidRDefault="004A7B51" w:rsidP="006B2C4D">
      <w:pPr>
        <w:pStyle w:val="ListParagraph"/>
        <w:widowControl w:val="0"/>
        <w:numPr>
          <w:ilvl w:val="2"/>
          <w:numId w:val="1"/>
        </w:numPr>
        <w:jc w:val="both"/>
        <w:rPr>
          <w:rFonts w:ascii="Aptos" w:hAnsi="Aptos" w:cs="Arial"/>
          <w:sz w:val="21"/>
          <w:szCs w:val="21"/>
        </w:rPr>
      </w:pPr>
      <w:r w:rsidRPr="006415F5">
        <w:rPr>
          <w:rFonts w:ascii="Aptos" w:hAnsi="Aptos" w:cs="Arial"/>
          <w:sz w:val="21"/>
          <w:szCs w:val="21"/>
        </w:rPr>
        <w:t>The following price adjustment formula will be applicable for calculating contract price adjustments (CPA).</w:t>
      </w:r>
    </w:p>
    <w:p w14:paraId="67D7E455" w14:textId="2FB32B4A" w:rsidR="004A7B51" w:rsidRPr="001C0410" w:rsidRDefault="001C0410" w:rsidP="00DB06BE">
      <w:pPr>
        <w:pStyle w:val="Caption"/>
        <w:ind w:firstLine="851"/>
        <w:rPr>
          <w:rFonts w:ascii="Aptos" w:hAnsi="Aptos" w:cs="Arial"/>
          <w:color w:val="C00000"/>
        </w:rPr>
      </w:pPr>
      <w:bookmarkStart w:id="85" w:name="_Toc223113406"/>
      <w:r w:rsidRPr="001C0410">
        <w:rPr>
          <w:rFonts w:ascii="Aptos" w:hAnsi="Aptos"/>
          <w:color w:val="C00000"/>
        </w:rPr>
        <w:t xml:space="preserve">Table </w:t>
      </w:r>
      <w:r w:rsidRPr="001C0410">
        <w:rPr>
          <w:rFonts w:ascii="Aptos" w:hAnsi="Aptos"/>
          <w:color w:val="C00000"/>
        </w:rPr>
        <w:fldChar w:fldCharType="begin"/>
      </w:r>
      <w:r w:rsidRPr="001C0410">
        <w:rPr>
          <w:rFonts w:ascii="Aptos" w:hAnsi="Aptos"/>
          <w:color w:val="C00000"/>
        </w:rPr>
        <w:instrText xml:space="preserve"> SEQ Table \* ARABIC </w:instrText>
      </w:r>
      <w:r w:rsidRPr="001C0410">
        <w:rPr>
          <w:rFonts w:ascii="Aptos" w:hAnsi="Aptos"/>
          <w:color w:val="C00000"/>
        </w:rPr>
        <w:fldChar w:fldCharType="separate"/>
      </w:r>
      <w:r w:rsidR="009F56DC">
        <w:rPr>
          <w:rFonts w:ascii="Aptos" w:hAnsi="Aptos"/>
          <w:noProof/>
          <w:color w:val="C00000"/>
        </w:rPr>
        <w:t>7</w:t>
      </w:r>
      <w:r w:rsidRPr="001C0410">
        <w:rPr>
          <w:rFonts w:ascii="Aptos" w:hAnsi="Aptos"/>
          <w:color w:val="C00000"/>
        </w:rPr>
        <w:fldChar w:fldCharType="end"/>
      </w:r>
      <w:r w:rsidRPr="001C0410">
        <w:rPr>
          <w:rFonts w:ascii="Aptos" w:hAnsi="Aptos"/>
          <w:color w:val="C00000"/>
        </w:rPr>
        <w:t xml:space="preserve"> : Contract Price Adjustment Formula</w:t>
      </w:r>
      <w:bookmarkEnd w:id="85"/>
    </w:p>
    <w:tbl>
      <w:tblPr>
        <w:tblW w:w="8045" w:type="dxa"/>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
        <w:gridCol w:w="1376"/>
        <w:gridCol w:w="567"/>
        <w:gridCol w:w="6096"/>
      </w:tblGrid>
      <w:tr w:rsidR="006B2C4D" w:rsidRPr="008250E1" w14:paraId="4CA12C0F" w14:textId="77777777" w:rsidTr="006B2C4D">
        <w:trPr>
          <w:gridBefore w:val="1"/>
          <w:wBefore w:w="6" w:type="dxa"/>
          <w:trHeight w:val="588"/>
        </w:trPr>
        <w:tc>
          <w:tcPr>
            <w:tcW w:w="8039" w:type="dxa"/>
            <w:gridSpan w:val="3"/>
          </w:tcPr>
          <w:p w14:paraId="605F8C95" w14:textId="77777777" w:rsidR="004A7B51" w:rsidRPr="008250E1" w:rsidRDefault="004A7B51" w:rsidP="006B2C4D">
            <w:pPr>
              <w:widowControl w:val="0"/>
              <w:spacing w:after="0"/>
              <w:ind w:firstLine="360"/>
              <w:jc w:val="both"/>
              <w:rPr>
                <w:rFonts w:ascii="Aptos" w:eastAsia="Times New Roman" w:hAnsi="Aptos" w:cs="Arial"/>
                <w:snapToGrid w:val="0"/>
                <w:color w:val="000000"/>
                <w:sz w:val="18"/>
                <w:szCs w:val="18"/>
                <w:lang w:val="en-GB"/>
              </w:rPr>
            </w:pPr>
            <w:r w:rsidRPr="008250E1">
              <w:rPr>
                <w:rFonts w:ascii="Aptos" w:eastAsia="Times New Roman" w:hAnsi="Aptos" w:cs="Arial"/>
                <w:snapToGrid w:val="0"/>
                <w:color w:val="000000"/>
                <w:position w:val="-28"/>
                <w:sz w:val="18"/>
                <w:szCs w:val="18"/>
                <w:lang w:val="en-GB"/>
              </w:rPr>
              <w:object w:dxaOrig="6780" w:dyaOrig="680" w14:anchorId="39322FC1">
                <v:shape id="_x0000_i1026" type="#_x0000_t75" style="width:367pt;height:28.5pt" o:ole="" fillcolor="window">
                  <v:imagedata r:id="rId29" o:title=""/>
                </v:shape>
                <o:OLEObject Type="Embed" ProgID="Equation.3" ShapeID="_x0000_i1026" DrawAspect="Content" ObjectID="_1833726294" r:id="rId30"/>
              </w:object>
            </w:r>
          </w:p>
        </w:tc>
      </w:tr>
      <w:tr w:rsidR="006B2C4D" w:rsidRPr="008250E1" w14:paraId="3DAF030F" w14:textId="77777777" w:rsidTr="006B2C4D">
        <w:trPr>
          <w:gridBefore w:val="1"/>
          <w:wBefore w:w="6" w:type="dxa"/>
          <w:trHeight w:val="503"/>
        </w:trPr>
        <w:tc>
          <w:tcPr>
            <w:tcW w:w="1376" w:type="dxa"/>
            <w:vAlign w:val="center"/>
          </w:tcPr>
          <w:p w14:paraId="5E2425EC" w14:textId="77777777" w:rsidR="004A7B51" w:rsidRPr="008250E1" w:rsidRDefault="004A7B51" w:rsidP="006B2C4D">
            <w:pPr>
              <w:widowControl w:val="0"/>
              <w:tabs>
                <w:tab w:val="left" w:pos="720"/>
                <w:tab w:val="left" w:pos="1519"/>
                <w:tab w:val="left" w:pos="1625"/>
                <w:tab w:val="left" w:pos="1700"/>
                <w:tab w:val="left" w:pos="3171"/>
                <w:tab w:val="left" w:pos="4424"/>
                <w:tab w:val="left" w:pos="8138"/>
                <w:tab w:val="left" w:pos="9878"/>
                <w:tab w:val="left" w:pos="10380"/>
                <w:tab w:val="left" w:pos="10882"/>
                <w:tab w:val="left" w:pos="11501"/>
                <w:tab w:val="left" w:pos="12003"/>
                <w:tab w:val="left" w:pos="13579"/>
                <w:tab w:val="left" w:pos="13740"/>
              </w:tabs>
              <w:spacing w:after="0"/>
              <w:jc w:val="both"/>
              <w:rPr>
                <w:rFonts w:ascii="Aptos" w:eastAsia="Times New Roman" w:hAnsi="Aptos" w:cs="Arial"/>
                <w:snapToGrid w:val="0"/>
                <w:color w:val="000000"/>
                <w:sz w:val="18"/>
                <w:szCs w:val="18"/>
                <w:lang w:val="en-GB"/>
              </w:rPr>
            </w:pPr>
            <w:r w:rsidRPr="008250E1">
              <w:rPr>
                <w:rFonts w:ascii="Aptos" w:eastAsia="Times New Roman" w:hAnsi="Aptos" w:cs="Arial"/>
                <w:snapToGrid w:val="0"/>
                <w:color w:val="000000"/>
                <w:sz w:val="18"/>
                <w:szCs w:val="18"/>
                <w:lang w:val="en-GB"/>
              </w:rPr>
              <w:t>Pa</w:t>
            </w:r>
          </w:p>
        </w:tc>
        <w:tc>
          <w:tcPr>
            <w:tcW w:w="567" w:type="dxa"/>
            <w:vAlign w:val="center"/>
          </w:tcPr>
          <w:p w14:paraId="2BCFACD9" w14:textId="77777777" w:rsidR="004A7B51" w:rsidRPr="008250E1" w:rsidRDefault="004A7B51" w:rsidP="006B2C4D">
            <w:pPr>
              <w:widowControl w:val="0"/>
              <w:tabs>
                <w:tab w:val="left" w:pos="720"/>
                <w:tab w:val="left" w:pos="1519"/>
                <w:tab w:val="left" w:pos="1625"/>
                <w:tab w:val="left" w:pos="1700"/>
                <w:tab w:val="left" w:pos="3171"/>
                <w:tab w:val="left" w:pos="4424"/>
                <w:tab w:val="left" w:pos="8138"/>
                <w:tab w:val="left" w:pos="9878"/>
                <w:tab w:val="left" w:pos="10380"/>
                <w:tab w:val="left" w:pos="10882"/>
                <w:tab w:val="left" w:pos="11501"/>
                <w:tab w:val="left" w:pos="12003"/>
                <w:tab w:val="left" w:pos="13579"/>
                <w:tab w:val="left" w:pos="13740"/>
              </w:tabs>
              <w:spacing w:after="0"/>
              <w:jc w:val="both"/>
              <w:rPr>
                <w:rFonts w:ascii="Aptos" w:eastAsia="Times New Roman" w:hAnsi="Aptos" w:cs="Arial"/>
                <w:snapToGrid w:val="0"/>
                <w:color w:val="000000"/>
                <w:sz w:val="18"/>
                <w:szCs w:val="18"/>
                <w:lang w:val="en-GB"/>
              </w:rPr>
            </w:pPr>
            <w:r w:rsidRPr="008250E1">
              <w:rPr>
                <w:rFonts w:ascii="Aptos" w:eastAsia="Times New Roman" w:hAnsi="Aptos" w:cs="Arial"/>
                <w:snapToGrid w:val="0"/>
                <w:color w:val="000000"/>
                <w:sz w:val="18"/>
                <w:szCs w:val="18"/>
                <w:lang w:val="en-GB"/>
              </w:rPr>
              <w:t>=</w:t>
            </w:r>
          </w:p>
        </w:tc>
        <w:tc>
          <w:tcPr>
            <w:tcW w:w="6096" w:type="dxa"/>
            <w:vAlign w:val="center"/>
          </w:tcPr>
          <w:p w14:paraId="5926B9B4" w14:textId="77777777" w:rsidR="004A7B51" w:rsidRPr="008250E1" w:rsidRDefault="004A7B51" w:rsidP="006B2C4D">
            <w:pPr>
              <w:widowControl w:val="0"/>
              <w:tabs>
                <w:tab w:val="left" w:pos="720"/>
                <w:tab w:val="left" w:pos="1519"/>
                <w:tab w:val="left" w:pos="1625"/>
                <w:tab w:val="left" w:pos="1700"/>
                <w:tab w:val="left" w:pos="3171"/>
                <w:tab w:val="left" w:pos="4424"/>
                <w:tab w:val="left" w:pos="8138"/>
                <w:tab w:val="left" w:pos="9878"/>
                <w:tab w:val="left" w:pos="10380"/>
                <w:tab w:val="left" w:pos="10882"/>
                <w:tab w:val="left" w:pos="11501"/>
                <w:tab w:val="left" w:pos="12003"/>
                <w:tab w:val="left" w:pos="13579"/>
                <w:tab w:val="left" w:pos="13740"/>
              </w:tabs>
              <w:spacing w:after="0" w:line="240" w:lineRule="auto"/>
              <w:ind w:left="213"/>
              <w:jc w:val="both"/>
              <w:rPr>
                <w:rFonts w:ascii="Aptos" w:eastAsia="Times New Roman" w:hAnsi="Aptos" w:cs="Arial"/>
                <w:snapToGrid w:val="0"/>
                <w:color w:val="000000"/>
                <w:sz w:val="18"/>
                <w:szCs w:val="18"/>
                <w:lang w:val="en-GB"/>
              </w:rPr>
            </w:pPr>
            <w:r w:rsidRPr="008250E1">
              <w:rPr>
                <w:rFonts w:ascii="Aptos" w:eastAsia="Times New Roman" w:hAnsi="Aptos" w:cs="Arial"/>
                <w:snapToGrid w:val="0"/>
                <w:color w:val="000000"/>
                <w:sz w:val="18"/>
                <w:szCs w:val="18"/>
                <w:lang w:val="en-GB"/>
              </w:rPr>
              <w:t>The new adjusted price to be calculated</w:t>
            </w:r>
          </w:p>
        </w:tc>
      </w:tr>
      <w:tr w:rsidR="006B2C4D" w:rsidRPr="008250E1" w14:paraId="4C0FB768" w14:textId="77777777" w:rsidTr="006B2C4D">
        <w:trPr>
          <w:gridBefore w:val="1"/>
          <w:wBefore w:w="6" w:type="dxa"/>
          <w:trHeight w:val="417"/>
        </w:trPr>
        <w:tc>
          <w:tcPr>
            <w:tcW w:w="1376" w:type="dxa"/>
            <w:vAlign w:val="center"/>
          </w:tcPr>
          <w:p w14:paraId="7E153A07" w14:textId="77777777" w:rsidR="004A7B51" w:rsidRPr="008250E1" w:rsidRDefault="004A7B51" w:rsidP="006B2C4D">
            <w:pPr>
              <w:widowControl w:val="0"/>
              <w:tabs>
                <w:tab w:val="left" w:pos="720"/>
                <w:tab w:val="left" w:pos="1519"/>
                <w:tab w:val="left" w:pos="1625"/>
                <w:tab w:val="left" w:pos="1700"/>
                <w:tab w:val="left" w:pos="3171"/>
                <w:tab w:val="left" w:pos="4424"/>
                <w:tab w:val="left" w:pos="8138"/>
                <w:tab w:val="left" w:pos="9878"/>
                <w:tab w:val="left" w:pos="10380"/>
                <w:tab w:val="left" w:pos="10882"/>
                <w:tab w:val="left" w:pos="11501"/>
                <w:tab w:val="left" w:pos="12003"/>
                <w:tab w:val="left" w:pos="13579"/>
                <w:tab w:val="left" w:pos="13740"/>
              </w:tabs>
              <w:spacing w:after="0"/>
              <w:jc w:val="both"/>
              <w:rPr>
                <w:rFonts w:ascii="Aptos" w:eastAsia="Times New Roman" w:hAnsi="Aptos" w:cs="Arial"/>
                <w:snapToGrid w:val="0"/>
                <w:color w:val="000000"/>
                <w:sz w:val="18"/>
                <w:szCs w:val="18"/>
                <w:lang w:val="en-GB"/>
              </w:rPr>
            </w:pPr>
            <w:r w:rsidRPr="008250E1">
              <w:rPr>
                <w:rFonts w:ascii="Aptos" w:eastAsia="Times New Roman" w:hAnsi="Aptos" w:cs="Arial"/>
                <w:snapToGrid w:val="0"/>
                <w:color w:val="000000"/>
                <w:sz w:val="18"/>
                <w:szCs w:val="18"/>
                <w:lang w:val="en-GB"/>
              </w:rPr>
              <w:t>V</w:t>
            </w:r>
          </w:p>
        </w:tc>
        <w:tc>
          <w:tcPr>
            <w:tcW w:w="567" w:type="dxa"/>
            <w:vAlign w:val="center"/>
          </w:tcPr>
          <w:p w14:paraId="0F6007BF" w14:textId="77777777" w:rsidR="004A7B51" w:rsidRPr="008250E1" w:rsidRDefault="004A7B51" w:rsidP="006B2C4D">
            <w:pPr>
              <w:widowControl w:val="0"/>
              <w:tabs>
                <w:tab w:val="left" w:pos="720"/>
                <w:tab w:val="left" w:pos="1519"/>
                <w:tab w:val="left" w:pos="1625"/>
                <w:tab w:val="left" w:pos="1700"/>
                <w:tab w:val="left" w:pos="3171"/>
                <w:tab w:val="left" w:pos="4424"/>
                <w:tab w:val="left" w:pos="8138"/>
                <w:tab w:val="left" w:pos="9878"/>
                <w:tab w:val="left" w:pos="10380"/>
                <w:tab w:val="left" w:pos="10882"/>
                <w:tab w:val="left" w:pos="11501"/>
                <w:tab w:val="left" w:pos="12003"/>
                <w:tab w:val="left" w:pos="13579"/>
                <w:tab w:val="left" w:pos="13740"/>
              </w:tabs>
              <w:spacing w:after="0"/>
              <w:jc w:val="both"/>
              <w:rPr>
                <w:rFonts w:ascii="Aptos" w:eastAsia="Times New Roman" w:hAnsi="Aptos" w:cs="Arial"/>
                <w:snapToGrid w:val="0"/>
                <w:color w:val="000000"/>
                <w:sz w:val="18"/>
                <w:szCs w:val="18"/>
                <w:lang w:val="en-GB"/>
              </w:rPr>
            </w:pPr>
            <w:r w:rsidRPr="008250E1">
              <w:rPr>
                <w:rFonts w:ascii="Aptos" w:eastAsia="Times New Roman" w:hAnsi="Aptos" w:cs="Arial"/>
                <w:snapToGrid w:val="0"/>
                <w:color w:val="000000"/>
                <w:sz w:val="18"/>
                <w:szCs w:val="18"/>
                <w:lang w:val="en-GB"/>
              </w:rPr>
              <w:t>=</w:t>
            </w:r>
          </w:p>
        </w:tc>
        <w:tc>
          <w:tcPr>
            <w:tcW w:w="6096" w:type="dxa"/>
            <w:vAlign w:val="center"/>
          </w:tcPr>
          <w:p w14:paraId="7215DEC2" w14:textId="77777777" w:rsidR="004A7B51" w:rsidRPr="008250E1" w:rsidRDefault="004A7B51" w:rsidP="006B2C4D">
            <w:pPr>
              <w:widowControl w:val="0"/>
              <w:tabs>
                <w:tab w:val="left" w:pos="720"/>
                <w:tab w:val="left" w:pos="1519"/>
                <w:tab w:val="left" w:pos="3171"/>
                <w:tab w:val="left" w:pos="4424"/>
                <w:tab w:val="left" w:pos="8138"/>
                <w:tab w:val="left" w:pos="9878"/>
                <w:tab w:val="left" w:pos="10380"/>
                <w:tab w:val="left" w:pos="10882"/>
                <w:tab w:val="left" w:pos="11501"/>
                <w:tab w:val="left" w:pos="12003"/>
                <w:tab w:val="left" w:pos="13579"/>
                <w:tab w:val="left" w:pos="13740"/>
              </w:tabs>
              <w:spacing w:after="0" w:line="240" w:lineRule="auto"/>
              <w:ind w:left="122"/>
              <w:jc w:val="both"/>
              <w:rPr>
                <w:rFonts w:ascii="Aptos" w:eastAsia="Times New Roman" w:hAnsi="Aptos" w:cs="Arial"/>
                <w:snapToGrid w:val="0"/>
                <w:color w:val="000000"/>
                <w:sz w:val="18"/>
                <w:szCs w:val="18"/>
                <w:lang w:val="en-GB"/>
              </w:rPr>
            </w:pPr>
            <w:r w:rsidRPr="008250E1">
              <w:rPr>
                <w:rFonts w:ascii="Aptos" w:eastAsia="Times New Roman" w:hAnsi="Aptos" w:cs="Arial"/>
                <w:snapToGrid w:val="0"/>
                <w:color w:val="000000"/>
                <w:sz w:val="18"/>
                <w:szCs w:val="18"/>
                <w:lang w:val="en-GB"/>
              </w:rPr>
              <w:t>Fixed portion of the bid price (15% or 0.15)</w:t>
            </w:r>
          </w:p>
        </w:tc>
      </w:tr>
      <w:tr w:rsidR="006B2C4D" w:rsidRPr="008250E1" w14:paraId="5F2269E2" w14:textId="77777777" w:rsidTr="006B2C4D">
        <w:trPr>
          <w:gridBefore w:val="1"/>
          <w:wBefore w:w="6" w:type="dxa"/>
          <w:trHeight w:val="728"/>
        </w:trPr>
        <w:tc>
          <w:tcPr>
            <w:tcW w:w="1376" w:type="dxa"/>
            <w:vAlign w:val="center"/>
          </w:tcPr>
          <w:p w14:paraId="11FBDF3C" w14:textId="77777777" w:rsidR="004A7B51" w:rsidRPr="008250E1" w:rsidRDefault="004A7B51" w:rsidP="006B2C4D">
            <w:pPr>
              <w:widowControl w:val="0"/>
              <w:tabs>
                <w:tab w:val="left" w:pos="720"/>
                <w:tab w:val="left" w:pos="1519"/>
                <w:tab w:val="left" w:pos="1625"/>
                <w:tab w:val="left" w:pos="1700"/>
                <w:tab w:val="left" w:pos="3171"/>
                <w:tab w:val="left" w:pos="4424"/>
                <w:tab w:val="left" w:pos="8138"/>
                <w:tab w:val="left" w:pos="9878"/>
                <w:tab w:val="left" w:pos="10380"/>
                <w:tab w:val="left" w:pos="10882"/>
                <w:tab w:val="left" w:pos="11501"/>
                <w:tab w:val="left" w:pos="12003"/>
                <w:tab w:val="left" w:pos="13579"/>
                <w:tab w:val="left" w:pos="13740"/>
              </w:tabs>
              <w:spacing w:after="0"/>
              <w:jc w:val="both"/>
              <w:rPr>
                <w:rFonts w:ascii="Aptos" w:eastAsia="Times New Roman" w:hAnsi="Aptos" w:cs="Arial"/>
                <w:snapToGrid w:val="0"/>
                <w:color w:val="000000"/>
                <w:sz w:val="18"/>
                <w:szCs w:val="18"/>
                <w:lang w:val="en-GB"/>
              </w:rPr>
            </w:pPr>
            <w:r w:rsidRPr="008250E1">
              <w:rPr>
                <w:rFonts w:ascii="Aptos" w:eastAsia="Times New Roman" w:hAnsi="Aptos" w:cs="Arial"/>
                <w:snapToGrid w:val="0"/>
                <w:color w:val="000000"/>
                <w:sz w:val="18"/>
                <w:szCs w:val="18"/>
                <w:lang w:val="en-GB"/>
              </w:rPr>
              <w:t>Pt</w:t>
            </w:r>
          </w:p>
        </w:tc>
        <w:tc>
          <w:tcPr>
            <w:tcW w:w="567" w:type="dxa"/>
            <w:vAlign w:val="center"/>
          </w:tcPr>
          <w:p w14:paraId="06AFBB18" w14:textId="77777777" w:rsidR="004A7B51" w:rsidRPr="008250E1" w:rsidRDefault="004A7B51" w:rsidP="006B2C4D">
            <w:pPr>
              <w:widowControl w:val="0"/>
              <w:tabs>
                <w:tab w:val="left" w:pos="720"/>
                <w:tab w:val="left" w:pos="1519"/>
                <w:tab w:val="left" w:pos="1625"/>
                <w:tab w:val="left" w:pos="1700"/>
                <w:tab w:val="left" w:pos="3171"/>
                <w:tab w:val="left" w:pos="4424"/>
                <w:tab w:val="left" w:pos="8138"/>
                <w:tab w:val="left" w:pos="9878"/>
                <w:tab w:val="left" w:pos="10380"/>
                <w:tab w:val="left" w:pos="10882"/>
                <w:tab w:val="left" w:pos="11501"/>
                <w:tab w:val="left" w:pos="12003"/>
                <w:tab w:val="left" w:pos="13579"/>
                <w:tab w:val="left" w:pos="13740"/>
              </w:tabs>
              <w:spacing w:after="0"/>
              <w:jc w:val="both"/>
              <w:rPr>
                <w:rFonts w:ascii="Aptos" w:eastAsia="Times New Roman" w:hAnsi="Aptos" w:cs="Arial"/>
                <w:snapToGrid w:val="0"/>
                <w:color w:val="000000"/>
                <w:sz w:val="18"/>
                <w:szCs w:val="18"/>
                <w:lang w:val="en-GB"/>
              </w:rPr>
            </w:pPr>
            <w:r w:rsidRPr="008250E1">
              <w:rPr>
                <w:rFonts w:ascii="Aptos" w:eastAsia="Times New Roman" w:hAnsi="Aptos" w:cs="Arial"/>
                <w:snapToGrid w:val="0"/>
                <w:color w:val="000000"/>
                <w:sz w:val="18"/>
                <w:szCs w:val="18"/>
                <w:lang w:val="en-GB"/>
              </w:rPr>
              <w:t>=</w:t>
            </w:r>
          </w:p>
        </w:tc>
        <w:tc>
          <w:tcPr>
            <w:tcW w:w="6096" w:type="dxa"/>
            <w:vAlign w:val="center"/>
          </w:tcPr>
          <w:p w14:paraId="1EA94756" w14:textId="77777777" w:rsidR="004A7B51" w:rsidRPr="008250E1" w:rsidRDefault="004A7B51" w:rsidP="006B2C4D">
            <w:pPr>
              <w:widowControl w:val="0"/>
              <w:tabs>
                <w:tab w:val="left" w:pos="720"/>
                <w:tab w:val="left" w:pos="1519"/>
                <w:tab w:val="left" w:pos="3171"/>
                <w:tab w:val="left" w:pos="4424"/>
                <w:tab w:val="left" w:pos="8138"/>
                <w:tab w:val="left" w:pos="9878"/>
                <w:tab w:val="left" w:pos="10380"/>
                <w:tab w:val="left" w:pos="10882"/>
                <w:tab w:val="left" w:pos="11501"/>
                <w:tab w:val="left" w:pos="12003"/>
                <w:tab w:val="left" w:pos="13579"/>
                <w:tab w:val="left" w:pos="13740"/>
              </w:tabs>
              <w:spacing w:after="0" w:line="240" w:lineRule="auto"/>
              <w:ind w:left="122"/>
              <w:jc w:val="both"/>
              <w:rPr>
                <w:rFonts w:ascii="Aptos" w:eastAsia="Times New Roman" w:hAnsi="Aptos" w:cs="Arial"/>
                <w:snapToGrid w:val="0"/>
                <w:color w:val="000000"/>
                <w:sz w:val="18"/>
                <w:szCs w:val="18"/>
                <w:lang w:val="en-GB"/>
              </w:rPr>
            </w:pPr>
            <w:r w:rsidRPr="008250E1">
              <w:rPr>
                <w:rFonts w:ascii="Aptos" w:eastAsia="Times New Roman" w:hAnsi="Aptos" w:cs="Arial"/>
                <w:snapToGrid w:val="0"/>
                <w:color w:val="000000"/>
                <w:sz w:val="18"/>
                <w:szCs w:val="18"/>
                <w:lang w:val="en-GB"/>
              </w:rPr>
              <w:t>Original bid price.  Note that Pt must always be the original bid price and not an adjusted price</w:t>
            </w:r>
          </w:p>
        </w:tc>
      </w:tr>
      <w:tr w:rsidR="006B2C4D" w:rsidRPr="008250E1" w14:paraId="4632D123" w14:textId="77777777" w:rsidTr="006B2C4D">
        <w:tblPrEx>
          <w:tblCellMar>
            <w:left w:w="108" w:type="dxa"/>
            <w:right w:w="108" w:type="dxa"/>
          </w:tblCellMar>
        </w:tblPrEx>
        <w:trPr>
          <w:trHeight w:val="440"/>
        </w:trPr>
        <w:tc>
          <w:tcPr>
            <w:tcW w:w="1382" w:type="dxa"/>
            <w:gridSpan w:val="2"/>
            <w:vAlign w:val="center"/>
          </w:tcPr>
          <w:p w14:paraId="4644F36B" w14:textId="77777777" w:rsidR="004A7B51" w:rsidRPr="008250E1" w:rsidRDefault="004A7B51" w:rsidP="006B2C4D">
            <w:pPr>
              <w:widowControl w:val="0"/>
              <w:tabs>
                <w:tab w:val="left" w:pos="720"/>
                <w:tab w:val="left" w:pos="1519"/>
                <w:tab w:val="left" w:pos="3171"/>
                <w:tab w:val="left" w:pos="4424"/>
                <w:tab w:val="left" w:pos="8138"/>
                <w:tab w:val="left" w:pos="9878"/>
                <w:tab w:val="left" w:pos="10380"/>
                <w:tab w:val="left" w:pos="10882"/>
                <w:tab w:val="left" w:pos="11501"/>
                <w:tab w:val="left" w:pos="12003"/>
                <w:tab w:val="left" w:pos="13579"/>
                <w:tab w:val="left" w:pos="13740"/>
              </w:tabs>
              <w:spacing w:after="0"/>
              <w:jc w:val="both"/>
              <w:rPr>
                <w:rFonts w:ascii="Aptos" w:eastAsia="Times New Roman" w:hAnsi="Aptos" w:cs="Arial"/>
                <w:snapToGrid w:val="0"/>
                <w:color w:val="000000"/>
                <w:sz w:val="18"/>
                <w:szCs w:val="18"/>
                <w:lang w:val="en-GB"/>
              </w:rPr>
            </w:pPr>
            <w:r w:rsidRPr="008250E1">
              <w:rPr>
                <w:rFonts w:ascii="Aptos" w:eastAsia="Times New Roman" w:hAnsi="Aptos" w:cs="Arial"/>
                <w:snapToGrid w:val="0"/>
                <w:color w:val="000000"/>
                <w:sz w:val="18"/>
                <w:szCs w:val="18"/>
                <w:lang w:val="en-GB"/>
              </w:rPr>
              <w:t>(1-V)Pt</w:t>
            </w:r>
          </w:p>
        </w:tc>
        <w:tc>
          <w:tcPr>
            <w:tcW w:w="567" w:type="dxa"/>
            <w:vAlign w:val="center"/>
          </w:tcPr>
          <w:p w14:paraId="5E3B346C" w14:textId="77777777" w:rsidR="004A7B51" w:rsidRPr="008250E1" w:rsidRDefault="004A7B51" w:rsidP="006B2C4D">
            <w:pPr>
              <w:widowControl w:val="0"/>
              <w:tabs>
                <w:tab w:val="left" w:pos="720"/>
                <w:tab w:val="left" w:pos="1519"/>
                <w:tab w:val="left" w:pos="3171"/>
                <w:tab w:val="left" w:pos="4424"/>
                <w:tab w:val="left" w:pos="8138"/>
                <w:tab w:val="left" w:pos="9878"/>
                <w:tab w:val="left" w:pos="10380"/>
                <w:tab w:val="left" w:pos="10882"/>
                <w:tab w:val="left" w:pos="11501"/>
                <w:tab w:val="left" w:pos="12003"/>
                <w:tab w:val="left" w:pos="13579"/>
                <w:tab w:val="left" w:pos="13740"/>
              </w:tabs>
              <w:spacing w:after="0"/>
              <w:jc w:val="both"/>
              <w:rPr>
                <w:rFonts w:ascii="Aptos" w:eastAsia="Times New Roman" w:hAnsi="Aptos" w:cs="Arial"/>
                <w:snapToGrid w:val="0"/>
                <w:color w:val="000000"/>
                <w:sz w:val="18"/>
                <w:szCs w:val="18"/>
                <w:lang w:val="en-GB"/>
              </w:rPr>
            </w:pPr>
            <w:r w:rsidRPr="008250E1">
              <w:rPr>
                <w:rFonts w:ascii="Aptos" w:eastAsia="Times New Roman" w:hAnsi="Aptos" w:cs="Arial"/>
                <w:snapToGrid w:val="0"/>
                <w:color w:val="000000"/>
                <w:sz w:val="18"/>
                <w:szCs w:val="18"/>
                <w:lang w:val="en-GB"/>
              </w:rPr>
              <w:t>=</w:t>
            </w:r>
          </w:p>
        </w:tc>
        <w:tc>
          <w:tcPr>
            <w:tcW w:w="6096" w:type="dxa"/>
            <w:vAlign w:val="center"/>
          </w:tcPr>
          <w:p w14:paraId="20570A4C" w14:textId="77777777" w:rsidR="004A7B51" w:rsidRPr="008250E1" w:rsidRDefault="004A7B51" w:rsidP="006B2C4D">
            <w:pPr>
              <w:widowControl w:val="0"/>
              <w:tabs>
                <w:tab w:val="left" w:pos="720"/>
                <w:tab w:val="left" w:pos="1519"/>
                <w:tab w:val="left" w:pos="3171"/>
                <w:tab w:val="left" w:pos="4424"/>
                <w:tab w:val="left" w:pos="8138"/>
                <w:tab w:val="left" w:pos="9878"/>
                <w:tab w:val="left" w:pos="10380"/>
                <w:tab w:val="left" w:pos="10882"/>
                <w:tab w:val="left" w:pos="11501"/>
                <w:tab w:val="left" w:pos="12003"/>
                <w:tab w:val="left" w:pos="13579"/>
                <w:tab w:val="left" w:pos="13740"/>
              </w:tabs>
              <w:spacing w:after="0" w:line="240" w:lineRule="auto"/>
              <w:ind w:left="122"/>
              <w:jc w:val="both"/>
              <w:rPr>
                <w:rFonts w:ascii="Aptos" w:eastAsia="Times New Roman" w:hAnsi="Aptos" w:cs="Arial"/>
                <w:snapToGrid w:val="0"/>
                <w:color w:val="000000"/>
                <w:sz w:val="18"/>
                <w:szCs w:val="18"/>
                <w:lang w:val="en-GB"/>
              </w:rPr>
            </w:pPr>
            <w:r w:rsidRPr="008250E1">
              <w:rPr>
                <w:rFonts w:ascii="Aptos" w:eastAsia="Times New Roman" w:hAnsi="Aptos" w:cs="Arial"/>
                <w:snapToGrid w:val="0"/>
                <w:color w:val="000000"/>
                <w:sz w:val="18"/>
                <w:szCs w:val="18"/>
                <w:lang w:val="en-GB"/>
              </w:rPr>
              <w:t>Adjustable portion of the bid price (85% or 0.85)</w:t>
            </w:r>
          </w:p>
        </w:tc>
      </w:tr>
      <w:tr w:rsidR="006B2C4D" w:rsidRPr="008250E1" w14:paraId="65A3511B" w14:textId="77777777" w:rsidTr="006B2C4D">
        <w:tblPrEx>
          <w:tblCellMar>
            <w:left w:w="108" w:type="dxa"/>
            <w:right w:w="108" w:type="dxa"/>
          </w:tblCellMar>
        </w:tblPrEx>
        <w:trPr>
          <w:trHeight w:val="980"/>
        </w:trPr>
        <w:tc>
          <w:tcPr>
            <w:tcW w:w="1382" w:type="dxa"/>
            <w:gridSpan w:val="2"/>
            <w:vAlign w:val="center"/>
          </w:tcPr>
          <w:p w14:paraId="268E0927" w14:textId="77777777" w:rsidR="004A7B51" w:rsidRPr="008250E1" w:rsidRDefault="004A7B51" w:rsidP="006B2C4D">
            <w:pPr>
              <w:widowControl w:val="0"/>
              <w:tabs>
                <w:tab w:val="left" w:pos="720"/>
                <w:tab w:val="left" w:pos="1519"/>
                <w:tab w:val="left" w:pos="3171"/>
                <w:tab w:val="left" w:pos="4424"/>
                <w:tab w:val="left" w:pos="8138"/>
                <w:tab w:val="left" w:pos="9878"/>
                <w:tab w:val="left" w:pos="10380"/>
                <w:tab w:val="left" w:pos="10882"/>
                <w:tab w:val="left" w:pos="11501"/>
                <w:tab w:val="left" w:pos="12003"/>
                <w:tab w:val="left" w:pos="13579"/>
                <w:tab w:val="left" w:pos="13740"/>
              </w:tabs>
              <w:spacing w:after="0"/>
              <w:jc w:val="both"/>
              <w:rPr>
                <w:rFonts w:ascii="Aptos" w:eastAsia="Times New Roman" w:hAnsi="Aptos" w:cs="Arial"/>
                <w:snapToGrid w:val="0"/>
                <w:color w:val="000000"/>
                <w:sz w:val="18"/>
                <w:szCs w:val="18"/>
                <w:lang w:val="en-GB"/>
              </w:rPr>
            </w:pPr>
            <w:r w:rsidRPr="008250E1">
              <w:rPr>
                <w:rFonts w:ascii="Aptos" w:eastAsia="Times New Roman" w:hAnsi="Aptos" w:cs="Arial"/>
                <w:snapToGrid w:val="0"/>
                <w:color w:val="000000"/>
                <w:sz w:val="18"/>
                <w:szCs w:val="18"/>
                <w:lang w:val="en-GB"/>
              </w:rPr>
              <w:t>D1 – Dn</w:t>
            </w:r>
          </w:p>
        </w:tc>
        <w:tc>
          <w:tcPr>
            <w:tcW w:w="567" w:type="dxa"/>
            <w:vAlign w:val="center"/>
          </w:tcPr>
          <w:p w14:paraId="3201E40D" w14:textId="77777777" w:rsidR="004A7B51" w:rsidRPr="008250E1" w:rsidRDefault="004A7B51" w:rsidP="006B2C4D">
            <w:pPr>
              <w:widowControl w:val="0"/>
              <w:tabs>
                <w:tab w:val="left" w:pos="720"/>
                <w:tab w:val="left" w:pos="1519"/>
                <w:tab w:val="left" w:pos="3171"/>
                <w:tab w:val="left" w:pos="4424"/>
                <w:tab w:val="left" w:pos="8138"/>
                <w:tab w:val="left" w:pos="9878"/>
                <w:tab w:val="left" w:pos="10380"/>
                <w:tab w:val="left" w:pos="10882"/>
                <w:tab w:val="left" w:pos="11501"/>
                <w:tab w:val="left" w:pos="12003"/>
                <w:tab w:val="left" w:pos="13579"/>
                <w:tab w:val="left" w:pos="13740"/>
              </w:tabs>
              <w:spacing w:after="0"/>
              <w:jc w:val="both"/>
              <w:rPr>
                <w:rFonts w:ascii="Aptos" w:eastAsia="Times New Roman" w:hAnsi="Aptos" w:cs="Arial"/>
                <w:snapToGrid w:val="0"/>
                <w:color w:val="000000"/>
                <w:sz w:val="18"/>
                <w:szCs w:val="18"/>
                <w:lang w:val="en-GB"/>
              </w:rPr>
            </w:pPr>
            <w:r w:rsidRPr="008250E1">
              <w:rPr>
                <w:rFonts w:ascii="Aptos" w:eastAsia="Times New Roman" w:hAnsi="Aptos" w:cs="Arial"/>
                <w:snapToGrid w:val="0"/>
                <w:color w:val="000000"/>
                <w:sz w:val="18"/>
                <w:szCs w:val="18"/>
                <w:lang w:val="en-GB"/>
              </w:rPr>
              <w:t>=</w:t>
            </w:r>
          </w:p>
        </w:tc>
        <w:tc>
          <w:tcPr>
            <w:tcW w:w="6096" w:type="dxa"/>
            <w:vAlign w:val="center"/>
          </w:tcPr>
          <w:p w14:paraId="0D969A1F" w14:textId="77777777" w:rsidR="004A7B51" w:rsidRPr="008250E1" w:rsidRDefault="004A7B51" w:rsidP="006B2C4D">
            <w:pPr>
              <w:widowControl w:val="0"/>
              <w:tabs>
                <w:tab w:val="left" w:pos="720"/>
                <w:tab w:val="left" w:pos="1519"/>
                <w:tab w:val="left" w:pos="3171"/>
                <w:tab w:val="left" w:pos="4424"/>
                <w:tab w:val="left" w:pos="8138"/>
                <w:tab w:val="left" w:pos="9878"/>
                <w:tab w:val="left" w:pos="10380"/>
                <w:tab w:val="left" w:pos="10882"/>
                <w:tab w:val="left" w:pos="11501"/>
                <w:tab w:val="left" w:pos="12003"/>
                <w:tab w:val="left" w:pos="13579"/>
                <w:tab w:val="left" w:pos="13740"/>
              </w:tabs>
              <w:spacing w:after="0" w:line="240" w:lineRule="auto"/>
              <w:ind w:left="122"/>
              <w:jc w:val="both"/>
              <w:rPr>
                <w:rFonts w:ascii="Aptos" w:eastAsia="Times New Roman" w:hAnsi="Aptos" w:cs="Arial"/>
                <w:snapToGrid w:val="0"/>
                <w:color w:val="000000"/>
                <w:sz w:val="18"/>
                <w:szCs w:val="18"/>
                <w:lang w:val="en-GB"/>
              </w:rPr>
            </w:pPr>
            <w:r w:rsidRPr="008250E1">
              <w:rPr>
                <w:rFonts w:ascii="Aptos" w:eastAsia="Times New Roman" w:hAnsi="Aptos" w:cs="Arial"/>
                <w:snapToGrid w:val="0"/>
                <w:color w:val="000000"/>
                <w:sz w:val="18"/>
                <w:szCs w:val="18"/>
                <w:lang w:val="en-GB"/>
              </w:rPr>
              <w:t>Each factor (or percentage) of the bid price, e.g., material, labour, transport, overheads, etc.  The total of the various factors (or percentages) D1 – Dn must add up to 1 (or 100%)</w:t>
            </w:r>
          </w:p>
        </w:tc>
      </w:tr>
      <w:tr w:rsidR="006B2C4D" w:rsidRPr="008250E1" w14:paraId="6F3DE05C" w14:textId="77777777" w:rsidTr="006B2C4D">
        <w:tblPrEx>
          <w:tblCellMar>
            <w:left w:w="108" w:type="dxa"/>
            <w:right w:w="108" w:type="dxa"/>
          </w:tblCellMar>
        </w:tblPrEx>
        <w:trPr>
          <w:trHeight w:val="585"/>
        </w:trPr>
        <w:tc>
          <w:tcPr>
            <w:tcW w:w="1382" w:type="dxa"/>
            <w:gridSpan w:val="2"/>
            <w:vAlign w:val="center"/>
          </w:tcPr>
          <w:p w14:paraId="456B5B57" w14:textId="77777777" w:rsidR="004A7B51" w:rsidRPr="008250E1" w:rsidRDefault="004A7B51" w:rsidP="006B2C4D">
            <w:pPr>
              <w:widowControl w:val="0"/>
              <w:tabs>
                <w:tab w:val="left" w:pos="720"/>
                <w:tab w:val="left" w:pos="1519"/>
                <w:tab w:val="left" w:pos="3171"/>
                <w:tab w:val="left" w:pos="4424"/>
                <w:tab w:val="left" w:pos="8138"/>
                <w:tab w:val="left" w:pos="9878"/>
                <w:tab w:val="left" w:pos="10380"/>
                <w:tab w:val="left" w:pos="10882"/>
                <w:tab w:val="left" w:pos="11501"/>
                <w:tab w:val="left" w:pos="12003"/>
                <w:tab w:val="left" w:pos="13579"/>
                <w:tab w:val="left" w:pos="13740"/>
              </w:tabs>
              <w:spacing w:after="0"/>
              <w:jc w:val="both"/>
              <w:rPr>
                <w:rFonts w:ascii="Aptos" w:eastAsia="Times New Roman" w:hAnsi="Aptos" w:cs="Arial"/>
                <w:snapToGrid w:val="0"/>
                <w:color w:val="000000"/>
                <w:sz w:val="18"/>
                <w:szCs w:val="18"/>
                <w:lang w:val="en-GB"/>
              </w:rPr>
            </w:pPr>
            <w:r w:rsidRPr="008250E1">
              <w:rPr>
                <w:rFonts w:ascii="Aptos" w:eastAsia="Times New Roman" w:hAnsi="Aptos" w:cs="Arial"/>
                <w:snapToGrid w:val="0"/>
                <w:color w:val="000000"/>
                <w:sz w:val="18"/>
                <w:szCs w:val="18"/>
                <w:lang w:val="en-GB"/>
              </w:rPr>
              <w:t>R1t – Rnt</w:t>
            </w:r>
          </w:p>
        </w:tc>
        <w:tc>
          <w:tcPr>
            <w:tcW w:w="567" w:type="dxa"/>
            <w:vAlign w:val="center"/>
          </w:tcPr>
          <w:p w14:paraId="429BECFA" w14:textId="77777777" w:rsidR="004A7B51" w:rsidRPr="008250E1" w:rsidRDefault="004A7B51" w:rsidP="006B2C4D">
            <w:pPr>
              <w:widowControl w:val="0"/>
              <w:tabs>
                <w:tab w:val="left" w:pos="720"/>
                <w:tab w:val="left" w:pos="1519"/>
                <w:tab w:val="left" w:pos="3171"/>
                <w:tab w:val="left" w:pos="4424"/>
                <w:tab w:val="left" w:pos="8138"/>
                <w:tab w:val="left" w:pos="9878"/>
                <w:tab w:val="left" w:pos="10380"/>
                <w:tab w:val="left" w:pos="10882"/>
                <w:tab w:val="left" w:pos="11501"/>
                <w:tab w:val="left" w:pos="12003"/>
                <w:tab w:val="left" w:pos="13579"/>
                <w:tab w:val="left" w:pos="13740"/>
              </w:tabs>
              <w:spacing w:after="0"/>
              <w:jc w:val="both"/>
              <w:rPr>
                <w:rFonts w:ascii="Aptos" w:eastAsia="Times New Roman" w:hAnsi="Aptos" w:cs="Arial"/>
                <w:snapToGrid w:val="0"/>
                <w:color w:val="000000"/>
                <w:sz w:val="18"/>
                <w:szCs w:val="18"/>
                <w:lang w:val="en-GB"/>
              </w:rPr>
            </w:pPr>
            <w:r w:rsidRPr="008250E1">
              <w:rPr>
                <w:rFonts w:ascii="Aptos" w:eastAsia="Times New Roman" w:hAnsi="Aptos" w:cs="Arial"/>
                <w:snapToGrid w:val="0"/>
                <w:color w:val="000000"/>
                <w:sz w:val="18"/>
                <w:szCs w:val="18"/>
                <w:lang w:val="en-GB"/>
              </w:rPr>
              <w:t>=</w:t>
            </w:r>
          </w:p>
        </w:tc>
        <w:tc>
          <w:tcPr>
            <w:tcW w:w="6096" w:type="dxa"/>
            <w:vAlign w:val="center"/>
          </w:tcPr>
          <w:p w14:paraId="72DEFA86" w14:textId="77777777" w:rsidR="004A7B51" w:rsidRPr="008250E1" w:rsidRDefault="004A7B51" w:rsidP="006B2C4D">
            <w:pPr>
              <w:widowControl w:val="0"/>
              <w:tabs>
                <w:tab w:val="left" w:pos="1701"/>
                <w:tab w:val="left" w:pos="2835"/>
                <w:tab w:val="left" w:pos="3420"/>
                <w:tab w:val="left" w:pos="5881"/>
              </w:tabs>
              <w:spacing w:after="0" w:line="240" w:lineRule="auto"/>
              <w:ind w:left="122" w:right="3"/>
              <w:jc w:val="both"/>
              <w:rPr>
                <w:rFonts w:ascii="Aptos" w:eastAsia="Times New Roman" w:hAnsi="Aptos" w:cs="Arial"/>
                <w:snapToGrid w:val="0"/>
                <w:color w:val="000000"/>
                <w:sz w:val="18"/>
                <w:szCs w:val="18"/>
                <w:lang w:val="en-GB"/>
              </w:rPr>
            </w:pPr>
            <w:r w:rsidRPr="008250E1">
              <w:rPr>
                <w:rFonts w:ascii="Aptos" w:eastAsia="Times New Roman" w:hAnsi="Aptos" w:cs="Arial"/>
                <w:snapToGrid w:val="0"/>
                <w:color w:val="000000"/>
                <w:sz w:val="18"/>
                <w:szCs w:val="18"/>
                <w:lang w:val="en-GB"/>
              </w:rPr>
              <w:t>End Index. Index figure obtained from the index at the end of each adjustment period.</w:t>
            </w:r>
          </w:p>
        </w:tc>
      </w:tr>
      <w:tr w:rsidR="006B2C4D" w:rsidRPr="008250E1" w14:paraId="049FF3FF" w14:textId="77777777" w:rsidTr="006B2C4D">
        <w:tblPrEx>
          <w:tblCellMar>
            <w:left w:w="108" w:type="dxa"/>
            <w:right w:w="108" w:type="dxa"/>
          </w:tblCellMar>
        </w:tblPrEx>
        <w:trPr>
          <w:trHeight w:val="487"/>
        </w:trPr>
        <w:tc>
          <w:tcPr>
            <w:tcW w:w="1382" w:type="dxa"/>
            <w:gridSpan w:val="2"/>
            <w:vAlign w:val="center"/>
          </w:tcPr>
          <w:p w14:paraId="33D52907" w14:textId="77777777" w:rsidR="004A7B51" w:rsidRPr="008250E1" w:rsidRDefault="004A7B51" w:rsidP="006B2C4D">
            <w:pPr>
              <w:widowControl w:val="0"/>
              <w:tabs>
                <w:tab w:val="left" w:pos="720"/>
                <w:tab w:val="left" w:pos="1519"/>
                <w:tab w:val="left" w:pos="3171"/>
                <w:tab w:val="left" w:pos="4424"/>
                <w:tab w:val="left" w:pos="8138"/>
                <w:tab w:val="left" w:pos="9878"/>
                <w:tab w:val="left" w:pos="10380"/>
                <w:tab w:val="left" w:pos="10882"/>
                <w:tab w:val="left" w:pos="11501"/>
                <w:tab w:val="left" w:pos="12003"/>
                <w:tab w:val="left" w:pos="13579"/>
                <w:tab w:val="left" w:pos="13740"/>
              </w:tabs>
              <w:spacing w:after="0"/>
              <w:jc w:val="both"/>
              <w:rPr>
                <w:rFonts w:ascii="Aptos" w:eastAsia="Times New Roman" w:hAnsi="Aptos" w:cs="Arial"/>
                <w:snapToGrid w:val="0"/>
                <w:color w:val="000000"/>
                <w:sz w:val="18"/>
                <w:szCs w:val="18"/>
                <w:lang w:val="en-GB"/>
              </w:rPr>
            </w:pPr>
            <w:r w:rsidRPr="008250E1">
              <w:rPr>
                <w:rFonts w:ascii="Aptos" w:eastAsia="Times New Roman" w:hAnsi="Aptos" w:cs="Arial"/>
                <w:sz w:val="18"/>
                <w:szCs w:val="18"/>
                <w:lang w:val="en-GB"/>
              </w:rPr>
              <w:t xml:space="preserve">R1o–Rno </w:t>
            </w:r>
          </w:p>
        </w:tc>
        <w:tc>
          <w:tcPr>
            <w:tcW w:w="567" w:type="dxa"/>
            <w:vAlign w:val="center"/>
          </w:tcPr>
          <w:p w14:paraId="1393B1E9" w14:textId="77777777" w:rsidR="004A7B51" w:rsidRPr="008250E1" w:rsidRDefault="004A7B51" w:rsidP="006B2C4D">
            <w:pPr>
              <w:widowControl w:val="0"/>
              <w:tabs>
                <w:tab w:val="left" w:pos="720"/>
                <w:tab w:val="left" w:pos="1519"/>
                <w:tab w:val="left" w:pos="3171"/>
                <w:tab w:val="left" w:pos="4424"/>
                <w:tab w:val="left" w:pos="8138"/>
                <w:tab w:val="left" w:pos="9878"/>
                <w:tab w:val="left" w:pos="10380"/>
                <w:tab w:val="left" w:pos="10882"/>
                <w:tab w:val="left" w:pos="11501"/>
                <w:tab w:val="left" w:pos="12003"/>
                <w:tab w:val="left" w:pos="13579"/>
                <w:tab w:val="left" w:pos="13740"/>
              </w:tabs>
              <w:spacing w:after="0"/>
              <w:jc w:val="both"/>
              <w:rPr>
                <w:rFonts w:ascii="Aptos" w:eastAsia="Times New Roman" w:hAnsi="Aptos" w:cs="Arial"/>
                <w:snapToGrid w:val="0"/>
                <w:color w:val="000000"/>
                <w:sz w:val="18"/>
                <w:szCs w:val="18"/>
                <w:lang w:val="en-GB"/>
              </w:rPr>
            </w:pPr>
            <w:r w:rsidRPr="008250E1">
              <w:rPr>
                <w:rFonts w:ascii="Aptos" w:eastAsia="Times New Roman" w:hAnsi="Aptos" w:cs="Arial"/>
                <w:snapToGrid w:val="0"/>
                <w:color w:val="000000"/>
                <w:sz w:val="18"/>
                <w:szCs w:val="18"/>
                <w:lang w:val="en-GB"/>
              </w:rPr>
              <w:t>=</w:t>
            </w:r>
          </w:p>
        </w:tc>
        <w:tc>
          <w:tcPr>
            <w:tcW w:w="6096" w:type="dxa"/>
            <w:vAlign w:val="center"/>
          </w:tcPr>
          <w:p w14:paraId="241CEC3F" w14:textId="77777777" w:rsidR="004A7B51" w:rsidRPr="008250E1" w:rsidRDefault="004A7B51" w:rsidP="006B2C4D">
            <w:pPr>
              <w:widowControl w:val="0"/>
              <w:tabs>
                <w:tab w:val="left" w:pos="1701"/>
                <w:tab w:val="left" w:pos="2835"/>
                <w:tab w:val="left" w:pos="3420"/>
                <w:tab w:val="left" w:pos="5881"/>
              </w:tabs>
              <w:spacing w:after="0" w:line="240" w:lineRule="auto"/>
              <w:ind w:left="122" w:right="3"/>
              <w:jc w:val="both"/>
              <w:rPr>
                <w:rFonts w:ascii="Aptos" w:eastAsia="Times New Roman" w:hAnsi="Aptos" w:cs="Arial"/>
                <w:snapToGrid w:val="0"/>
                <w:color w:val="000000"/>
                <w:sz w:val="18"/>
                <w:szCs w:val="18"/>
                <w:lang w:val="en-GB"/>
              </w:rPr>
            </w:pPr>
            <w:r w:rsidRPr="008250E1">
              <w:rPr>
                <w:rFonts w:ascii="Aptos" w:eastAsia="Times New Roman" w:hAnsi="Aptos" w:cs="Arial"/>
                <w:snapToGrid w:val="0"/>
                <w:color w:val="000000"/>
                <w:sz w:val="18"/>
                <w:szCs w:val="18"/>
                <w:lang w:val="en-GB"/>
              </w:rPr>
              <w:t>Base Index.  Index figure at the time of bidding.</w:t>
            </w:r>
          </w:p>
        </w:tc>
      </w:tr>
      <w:tr w:rsidR="006B2C4D" w:rsidRPr="008250E1" w14:paraId="74DC504C" w14:textId="77777777" w:rsidTr="006B2C4D">
        <w:trPr>
          <w:trHeight w:val="650"/>
        </w:trPr>
        <w:tc>
          <w:tcPr>
            <w:tcW w:w="1382" w:type="dxa"/>
            <w:gridSpan w:val="2"/>
            <w:vAlign w:val="center"/>
          </w:tcPr>
          <w:p w14:paraId="07603F94" w14:textId="77777777" w:rsidR="004A7B51" w:rsidRPr="008250E1" w:rsidRDefault="004A7B51" w:rsidP="006B2C4D">
            <w:pPr>
              <w:widowControl w:val="0"/>
              <w:tabs>
                <w:tab w:val="left" w:pos="720"/>
                <w:tab w:val="left" w:pos="1519"/>
                <w:tab w:val="left" w:pos="3171"/>
                <w:tab w:val="left" w:pos="4424"/>
                <w:tab w:val="left" w:pos="8138"/>
                <w:tab w:val="left" w:pos="9878"/>
                <w:tab w:val="left" w:pos="10380"/>
                <w:tab w:val="left" w:pos="10882"/>
                <w:tab w:val="left" w:pos="11501"/>
                <w:tab w:val="left" w:pos="12003"/>
                <w:tab w:val="left" w:pos="13579"/>
                <w:tab w:val="left" w:pos="13740"/>
              </w:tabs>
              <w:spacing w:after="0"/>
              <w:jc w:val="both"/>
              <w:rPr>
                <w:rFonts w:ascii="Aptos" w:eastAsia="Times New Roman" w:hAnsi="Aptos" w:cs="Arial"/>
                <w:snapToGrid w:val="0"/>
                <w:color w:val="000000"/>
                <w:sz w:val="18"/>
                <w:szCs w:val="18"/>
                <w:lang w:val="en-GB"/>
              </w:rPr>
            </w:pPr>
            <w:r w:rsidRPr="008250E1">
              <w:rPr>
                <w:rFonts w:ascii="Aptos" w:eastAsia="Times New Roman" w:hAnsi="Aptos" w:cs="Arial"/>
                <w:snapToGrid w:val="0"/>
                <w:color w:val="000000"/>
                <w:sz w:val="18"/>
                <w:szCs w:val="18"/>
                <w:lang w:val="en-GB"/>
              </w:rPr>
              <w:t>VPt</w:t>
            </w:r>
          </w:p>
        </w:tc>
        <w:tc>
          <w:tcPr>
            <w:tcW w:w="567" w:type="dxa"/>
            <w:vAlign w:val="center"/>
          </w:tcPr>
          <w:p w14:paraId="1273BE40" w14:textId="77777777" w:rsidR="004A7B51" w:rsidRPr="008250E1" w:rsidRDefault="004A7B51" w:rsidP="006B2C4D">
            <w:pPr>
              <w:widowControl w:val="0"/>
              <w:tabs>
                <w:tab w:val="left" w:pos="720"/>
                <w:tab w:val="left" w:pos="1519"/>
                <w:tab w:val="left" w:pos="3171"/>
                <w:tab w:val="left" w:pos="4424"/>
                <w:tab w:val="left" w:pos="8138"/>
                <w:tab w:val="left" w:pos="9878"/>
                <w:tab w:val="left" w:pos="10380"/>
                <w:tab w:val="left" w:pos="10882"/>
                <w:tab w:val="left" w:pos="11501"/>
                <w:tab w:val="left" w:pos="12003"/>
                <w:tab w:val="left" w:pos="13579"/>
                <w:tab w:val="left" w:pos="13740"/>
              </w:tabs>
              <w:spacing w:after="0"/>
              <w:jc w:val="both"/>
              <w:rPr>
                <w:rFonts w:ascii="Aptos" w:eastAsia="Times New Roman" w:hAnsi="Aptos" w:cs="Arial"/>
                <w:snapToGrid w:val="0"/>
                <w:color w:val="000000"/>
                <w:sz w:val="18"/>
                <w:szCs w:val="18"/>
                <w:lang w:val="en-GB"/>
              </w:rPr>
            </w:pPr>
            <w:r w:rsidRPr="008250E1">
              <w:rPr>
                <w:rFonts w:ascii="Aptos" w:eastAsia="Times New Roman" w:hAnsi="Aptos" w:cs="Arial"/>
                <w:snapToGrid w:val="0"/>
                <w:color w:val="000000"/>
                <w:sz w:val="18"/>
                <w:szCs w:val="18"/>
                <w:lang w:val="en-GB"/>
              </w:rPr>
              <w:t>=</w:t>
            </w:r>
          </w:p>
        </w:tc>
        <w:tc>
          <w:tcPr>
            <w:tcW w:w="6096" w:type="dxa"/>
            <w:vAlign w:val="center"/>
          </w:tcPr>
          <w:p w14:paraId="7D565A8A" w14:textId="77777777" w:rsidR="004A7B51" w:rsidRPr="008250E1" w:rsidRDefault="004A7B51" w:rsidP="006B2C4D">
            <w:pPr>
              <w:widowControl w:val="0"/>
              <w:tabs>
                <w:tab w:val="left" w:pos="8138"/>
                <w:tab w:val="left" w:pos="9878"/>
                <w:tab w:val="left" w:pos="10380"/>
                <w:tab w:val="left" w:pos="10882"/>
                <w:tab w:val="left" w:pos="11501"/>
                <w:tab w:val="left" w:pos="12003"/>
                <w:tab w:val="left" w:pos="13579"/>
                <w:tab w:val="left" w:pos="13740"/>
              </w:tabs>
              <w:spacing w:after="0" w:line="240" w:lineRule="auto"/>
              <w:ind w:left="122"/>
              <w:rPr>
                <w:rFonts w:ascii="Aptos" w:eastAsia="Times New Roman" w:hAnsi="Aptos" w:cs="Arial"/>
                <w:snapToGrid w:val="0"/>
                <w:color w:val="000000"/>
                <w:sz w:val="18"/>
                <w:szCs w:val="18"/>
                <w:lang w:val="en-GB"/>
              </w:rPr>
            </w:pPr>
            <w:r w:rsidRPr="008250E1">
              <w:rPr>
                <w:rFonts w:ascii="Aptos" w:eastAsia="Times New Roman" w:hAnsi="Aptos" w:cs="Arial"/>
                <w:sz w:val="18"/>
                <w:szCs w:val="18"/>
                <w:lang w:val="en-GB"/>
              </w:rPr>
              <w:t>15% (or 0.15) of the original bid price.  This portion of the bid price remains fixed, i.e. it is not subject to price adjustmen</w:t>
            </w:r>
            <w:r w:rsidRPr="008250E1">
              <w:rPr>
                <w:rFonts w:ascii="Aptos" w:eastAsia="Times New Roman" w:hAnsi="Aptos" w:cs="Arial"/>
                <w:snapToGrid w:val="0"/>
                <w:color w:val="000000"/>
                <w:sz w:val="18"/>
                <w:szCs w:val="18"/>
                <w:lang w:val="en-GB"/>
              </w:rPr>
              <w:t>t</w:t>
            </w:r>
          </w:p>
        </w:tc>
      </w:tr>
    </w:tbl>
    <w:p w14:paraId="430170AA" w14:textId="77777777" w:rsidR="004A7B51" w:rsidRPr="006415F5" w:rsidRDefault="004A7B51" w:rsidP="006B2C4D">
      <w:pPr>
        <w:pStyle w:val="ListParagraph"/>
        <w:widowControl w:val="0"/>
        <w:numPr>
          <w:ilvl w:val="1"/>
          <w:numId w:val="1"/>
        </w:numPr>
        <w:spacing w:before="360"/>
        <w:jc w:val="both"/>
        <w:rPr>
          <w:rFonts w:ascii="Aptos" w:hAnsi="Aptos" w:cs="Arial"/>
          <w:b/>
          <w:sz w:val="21"/>
          <w:szCs w:val="21"/>
        </w:rPr>
      </w:pPr>
      <w:r w:rsidRPr="006415F5">
        <w:rPr>
          <w:rFonts w:ascii="Aptos" w:hAnsi="Aptos" w:cs="Arial"/>
          <w:b/>
          <w:sz w:val="21"/>
          <w:szCs w:val="21"/>
        </w:rPr>
        <w:t>Formula component definitions</w:t>
      </w:r>
    </w:p>
    <w:p w14:paraId="294C09BE" w14:textId="77777777" w:rsidR="004A7B51" w:rsidRPr="006415F5" w:rsidRDefault="004A7B51" w:rsidP="006B2C4D">
      <w:pPr>
        <w:pStyle w:val="ListParagraph"/>
        <w:widowControl w:val="0"/>
        <w:numPr>
          <w:ilvl w:val="2"/>
          <w:numId w:val="1"/>
        </w:numPr>
        <w:jc w:val="both"/>
        <w:rPr>
          <w:rFonts w:ascii="Aptos" w:hAnsi="Aptos" w:cs="Arial"/>
          <w:b/>
          <w:sz w:val="21"/>
          <w:szCs w:val="21"/>
        </w:rPr>
      </w:pPr>
      <w:r w:rsidRPr="006415F5">
        <w:rPr>
          <w:rFonts w:ascii="Aptos" w:hAnsi="Aptos" w:cs="Arial"/>
          <w:b/>
          <w:sz w:val="21"/>
          <w:szCs w:val="21"/>
        </w:rPr>
        <w:t>Adjustable amount</w:t>
      </w:r>
    </w:p>
    <w:p w14:paraId="651E8BA6" w14:textId="6877F46E" w:rsidR="004A7B51" w:rsidRPr="006415F5" w:rsidRDefault="004A7B51" w:rsidP="006B2C4D">
      <w:pPr>
        <w:pStyle w:val="ListParagraph"/>
        <w:widowControl w:val="0"/>
        <w:numPr>
          <w:ilvl w:val="3"/>
          <w:numId w:val="1"/>
        </w:numPr>
        <w:ind w:left="851" w:hanging="851"/>
        <w:jc w:val="both"/>
        <w:rPr>
          <w:rFonts w:ascii="Aptos" w:hAnsi="Aptos" w:cs="Arial"/>
          <w:sz w:val="21"/>
          <w:szCs w:val="21"/>
        </w:rPr>
      </w:pPr>
      <w:r w:rsidRPr="006415F5">
        <w:rPr>
          <w:rFonts w:ascii="Aptos" w:hAnsi="Aptos" w:cs="Arial"/>
          <w:sz w:val="21"/>
          <w:szCs w:val="21"/>
        </w:rPr>
        <w:t>The adjustable amount is the portion of the bid price which is subject to adjustment. In this bid</w:t>
      </w:r>
      <w:r w:rsidR="008E644B" w:rsidRPr="006415F5">
        <w:rPr>
          <w:rFonts w:ascii="Aptos" w:hAnsi="Aptos" w:cs="Arial"/>
          <w:sz w:val="21"/>
          <w:szCs w:val="21"/>
        </w:rPr>
        <w:t>,</w:t>
      </w:r>
      <w:r w:rsidRPr="006415F5">
        <w:rPr>
          <w:rFonts w:ascii="Aptos" w:hAnsi="Aptos" w:cs="Arial"/>
          <w:sz w:val="21"/>
          <w:szCs w:val="21"/>
        </w:rPr>
        <w:t xml:space="preserve"> the adjustable amount is 85% of the original bid price. For example, if the bid price is R1000, then only R850 will be subject to adjustment.</w:t>
      </w:r>
    </w:p>
    <w:p w14:paraId="5FE04009" w14:textId="77777777" w:rsidR="004A7B51" w:rsidRPr="006415F5" w:rsidRDefault="004A7B51" w:rsidP="006B2C4D">
      <w:pPr>
        <w:pStyle w:val="ListParagraph"/>
        <w:widowControl w:val="0"/>
        <w:numPr>
          <w:ilvl w:val="2"/>
          <w:numId w:val="1"/>
        </w:numPr>
        <w:jc w:val="both"/>
        <w:rPr>
          <w:rFonts w:ascii="Aptos" w:hAnsi="Aptos" w:cs="Arial"/>
          <w:b/>
          <w:sz w:val="21"/>
          <w:szCs w:val="21"/>
        </w:rPr>
      </w:pPr>
      <w:r w:rsidRPr="006415F5">
        <w:rPr>
          <w:rFonts w:ascii="Aptos" w:hAnsi="Aptos" w:cs="Arial"/>
          <w:b/>
          <w:sz w:val="21"/>
          <w:szCs w:val="21"/>
        </w:rPr>
        <w:t>Fixed portion</w:t>
      </w:r>
    </w:p>
    <w:p w14:paraId="39058637" w14:textId="3BDEF3AA" w:rsidR="004A7B51" w:rsidRPr="006415F5" w:rsidRDefault="004A7B51" w:rsidP="006B2C4D">
      <w:pPr>
        <w:pStyle w:val="ListParagraph"/>
        <w:widowControl w:val="0"/>
        <w:numPr>
          <w:ilvl w:val="3"/>
          <w:numId w:val="1"/>
        </w:numPr>
        <w:ind w:left="851" w:hanging="851"/>
        <w:jc w:val="both"/>
        <w:rPr>
          <w:rFonts w:ascii="Aptos" w:hAnsi="Aptos" w:cs="Arial"/>
          <w:sz w:val="21"/>
          <w:szCs w:val="21"/>
        </w:rPr>
      </w:pPr>
      <w:r w:rsidRPr="006415F5">
        <w:rPr>
          <w:rFonts w:ascii="Aptos" w:hAnsi="Aptos" w:cs="Arial"/>
          <w:sz w:val="21"/>
          <w:szCs w:val="21"/>
        </w:rPr>
        <w:t xml:space="preserve">The fixed portion represents those costs </w:t>
      </w:r>
      <w:r w:rsidR="001653CC" w:rsidRPr="006415F5">
        <w:rPr>
          <w:rFonts w:ascii="Aptos" w:hAnsi="Aptos" w:cs="Arial"/>
          <w:sz w:val="21"/>
          <w:szCs w:val="21"/>
        </w:rPr>
        <w:t>that</w:t>
      </w:r>
      <w:r w:rsidRPr="006415F5">
        <w:rPr>
          <w:rFonts w:ascii="Aptos" w:hAnsi="Aptos" w:cs="Arial"/>
          <w:sz w:val="21"/>
          <w:szCs w:val="21"/>
        </w:rPr>
        <w:t xml:space="preserve"> will not change over the adjustment period and </w:t>
      </w:r>
      <w:r w:rsidR="008E644B" w:rsidRPr="006415F5">
        <w:rPr>
          <w:rFonts w:ascii="Aptos" w:hAnsi="Aptos" w:cs="Arial"/>
          <w:sz w:val="21"/>
          <w:szCs w:val="21"/>
        </w:rPr>
        <w:t>do</w:t>
      </w:r>
      <w:r w:rsidRPr="006415F5">
        <w:rPr>
          <w:rFonts w:ascii="Aptos" w:hAnsi="Aptos" w:cs="Arial"/>
          <w:sz w:val="21"/>
          <w:szCs w:val="21"/>
        </w:rPr>
        <w:t xml:space="preserve"> NOT represent the profit margin. In this bid</w:t>
      </w:r>
      <w:r w:rsidR="00A67DC6" w:rsidRPr="006415F5">
        <w:rPr>
          <w:rFonts w:ascii="Aptos" w:hAnsi="Aptos" w:cs="Arial"/>
          <w:sz w:val="21"/>
          <w:szCs w:val="21"/>
        </w:rPr>
        <w:t>,</w:t>
      </w:r>
      <w:r w:rsidRPr="006415F5">
        <w:rPr>
          <w:rFonts w:ascii="Aptos" w:hAnsi="Aptos" w:cs="Arial"/>
          <w:sz w:val="21"/>
          <w:szCs w:val="21"/>
        </w:rPr>
        <w:t xml:space="preserve"> the fixed portion is 15% of the original bid price. Using the same example as above, it would amount to R150 which will remain fixed over the contract periods.</w:t>
      </w:r>
    </w:p>
    <w:p w14:paraId="23FAC9DE" w14:textId="77777777" w:rsidR="004A7B51" w:rsidRPr="006415F5" w:rsidRDefault="004A7B51" w:rsidP="006B2C4D">
      <w:pPr>
        <w:pStyle w:val="ListParagraph"/>
        <w:widowControl w:val="0"/>
        <w:numPr>
          <w:ilvl w:val="2"/>
          <w:numId w:val="1"/>
        </w:numPr>
        <w:jc w:val="both"/>
        <w:rPr>
          <w:rFonts w:ascii="Aptos" w:hAnsi="Aptos" w:cs="Arial"/>
          <w:b/>
          <w:sz w:val="21"/>
          <w:szCs w:val="21"/>
        </w:rPr>
      </w:pPr>
      <w:r w:rsidRPr="006415F5">
        <w:rPr>
          <w:rFonts w:ascii="Aptos" w:hAnsi="Aptos" w:cs="Arial"/>
          <w:b/>
          <w:sz w:val="21"/>
          <w:szCs w:val="21"/>
        </w:rPr>
        <w:t>Cost components and proportions</w:t>
      </w:r>
    </w:p>
    <w:p w14:paraId="671F13FA" w14:textId="3FF8CCDD" w:rsidR="004A7B51" w:rsidRPr="006415F5" w:rsidRDefault="004A7B51" w:rsidP="006B2C4D">
      <w:pPr>
        <w:pStyle w:val="ListParagraph"/>
        <w:widowControl w:val="0"/>
        <w:numPr>
          <w:ilvl w:val="3"/>
          <w:numId w:val="1"/>
        </w:numPr>
        <w:ind w:left="851" w:hanging="851"/>
        <w:jc w:val="both"/>
        <w:rPr>
          <w:rFonts w:ascii="Aptos" w:hAnsi="Aptos" w:cs="Arial"/>
          <w:sz w:val="21"/>
          <w:szCs w:val="21"/>
        </w:rPr>
      </w:pPr>
      <w:r w:rsidRPr="006415F5">
        <w:rPr>
          <w:rFonts w:ascii="Aptos" w:hAnsi="Aptos" w:cs="Arial"/>
          <w:sz w:val="21"/>
          <w:szCs w:val="21"/>
        </w:rPr>
        <w:t xml:space="preserve">The cost components of the contract price usually constitute the cost of materials (raw material or finished product), cost of direct labour, cost of transport and those other costs </w:t>
      </w:r>
      <w:r w:rsidR="008E644B" w:rsidRPr="006415F5">
        <w:rPr>
          <w:rFonts w:ascii="Aptos" w:hAnsi="Aptos" w:cs="Arial"/>
          <w:sz w:val="21"/>
          <w:szCs w:val="21"/>
        </w:rPr>
        <w:lastRenderedPageBreak/>
        <w:t>that</w:t>
      </w:r>
      <w:r w:rsidRPr="006415F5">
        <w:rPr>
          <w:rFonts w:ascii="Aptos" w:hAnsi="Aptos" w:cs="Arial"/>
          <w:sz w:val="21"/>
          <w:szCs w:val="21"/>
        </w:rPr>
        <w:t xml:space="preserve"> are inclined to change. The proportions are the contribution to the contract price of each of these cost components. In this bid</w:t>
      </w:r>
      <w:r w:rsidR="00A67DC6" w:rsidRPr="006415F5">
        <w:rPr>
          <w:rFonts w:ascii="Aptos" w:hAnsi="Aptos" w:cs="Arial"/>
          <w:sz w:val="21"/>
          <w:szCs w:val="21"/>
        </w:rPr>
        <w:t>,</w:t>
      </w:r>
      <w:r w:rsidRPr="006415F5">
        <w:rPr>
          <w:rFonts w:ascii="Aptos" w:hAnsi="Aptos" w:cs="Arial"/>
          <w:sz w:val="21"/>
          <w:szCs w:val="21"/>
        </w:rPr>
        <w:t xml:space="preserve"> the following cost components will be used to calculate contract price adjustments.</w:t>
      </w:r>
    </w:p>
    <w:p w14:paraId="2E4E3EDB" w14:textId="77777777" w:rsidR="004A7B51" w:rsidRPr="006415F5" w:rsidRDefault="004A7B51" w:rsidP="006B2C4D">
      <w:pPr>
        <w:pStyle w:val="ListParagraph"/>
        <w:widowControl w:val="0"/>
        <w:numPr>
          <w:ilvl w:val="3"/>
          <w:numId w:val="1"/>
        </w:numPr>
        <w:ind w:left="851" w:hanging="851"/>
        <w:jc w:val="both"/>
        <w:rPr>
          <w:rFonts w:ascii="Aptos" w:hAnsi="Aptos" w:cs="Arial"/>
          <w:sz w:val="21"/>
          <w:szCs w:val="21"/>
        </w:rPr>
      </w:pPr>
      <w:r w:rsidRPr="006415F5">
        <w:rPr>
          <w:rFonts w:ascii="Aptos" w:hAnsi="Aptos" w:cs="Arial"/>
          <w:sz w:val="21"/>
          <w:szCs w:val="21"/>
        </w:rPr>
        <w:t>Bidders are requested to submit the cost breakdown of the bid price for each item with their bid. Should the cost breakdown be the same for all items on the bid, please indicate it clearly in the bid document. Bidders will not be allowed to change the cost breakdown of bid prices during the tenure of the contract.</w:t>
      </w:r>
    </w:p>
    <w:p w14:paraId="0ACE13A8" w14:textId="6B4F385F" w:rsidR="004A7B51" w:rsidRPr="006415F5" w:rsidRDefault="004A7B51" w:rsidP="006B2C4D">
      <w:pPr>
        <w:pStyle w:val="ListParagraph"/>
        <w:widowControl w:val="0"/>
        <w:numPr>
          <w:ilvl w:val="3"/>
          <w:numId w:val="1"/>
        </w:numPr>
        <w:ind w:left="851" w:hanging="851"/>
        <w:jc w:val="both"/>
        <w:rPr>
          <w:rFonts w:ascii="Aptos" w:hAnsi="Aptos" w:cs="Arial"/>
          <w:sz w:val="21"/>
          <w:szCs w:val="21"/>
        </w:rPr>
      </w:pPr>
      <w:r w:rsidRPr="006415F5">
        <w:rPr>
          <w:rFonts w:ascii="Aptos" w:hAnsi="Aptos" w:cs="Arial"/>
          <w:sz w:val="21"/>
          <w:szCs w:val="21"/>
        </w:rPr>
        <w:t xml:space="preserve">Successful bidders </w:t>
      </w:r>
      <w:r w:rsidR="008E644B" w:rsidRPr="006415F5">
        <w:rPr>
          <w:rFonts w:ascii="Aptos" w:hAnsi="Aptos" w:cs="Arial"/>
          <w:sz w:val="21"/>
          <w:szCs w:val="21"/>
        </w:rPr>
        <w:t>who</w:t>
      </w:r>
      <w:r w:rsidRPr="006415F5">
        <w:rPr>
          <w:rFonts w:ascii="Aptos" w:hAnsi="Aptos" w:cs="Arial"/>
          <w:sz w:val="21"/>
          <w:szCs w:val="21"/>
        </w:rPr>
        <w:t xml:space="preserve"> are direct importers of raw material / finished </w:t>
      </w:r>
      <w:r w:rsidR="00A67DC6" w:rsidRPr="006415F5">
        <w:rPr>
          <w:rFonts w:ascii="Aptos" w:hAnsi="Aptos" w:cs="Arial"/>
          <w:sz w:val="21"/>
          <w:szCs w:val="21"/>
        </w:rPr>
        <w:t>products</w:t>
      </w:r>
      <w:r w:rsidRPr="006415F5">
        <w:rPr>
          <w:rFonts w:ascii="Aptos" w:hAnsi="Aptos" w:cs="Arial"/>
          <w:sz w:val="21"/>
          <w:szCs w:val="21"/>
        </w:rPr>
        <w:t xml:space="preserve"> can apply for RoE adjustment under cost element D1. If the successful bidder is not a direct importer of raw material / finished product, cost component D1 would not be applicable and only local cost components (D2 - Dn) would be applicable.</w:t>
      </w:r>
    </w:p>
    <w:p w14:paraId="1ED4BB12" w14:textId="09620ADD" w:rsidR="004A7B51" w:rsidRPr="001C0410" w:rsidRDefault="001C0410" w:rsidP="00DB06BE">
      <w:pPr>
        <w:pStyle w:val="Caption"/>
        <w:ind w:firstLine="851"/>
        <w:rPr>
          <w:rFonts w:ascii="Aptos" w:hAnsi="Aptos" w:cs="Arial"/>
          <w:color w:val="C00000"/>
        </w:rPr>
      </w:pPr>
      <w:bookmarkStart w:id="86" w:name="_Toc223113407"/>
      <w:r w:rsidRPr="001C0410">
        <w:rPr>
          <w:rFonts w:ascii="Aptos" w:hAnsi="Aptos"/>
          <w:color w:val="C00000"/>
        </w:rPr>
        <w:t xml:space="preserve">Table </w:t>
      </w:r>
      <w:r w:rsidRPr="001C0410">
        <w:rPr>
          <w:rFonts w:ascii="Aptos" w:hAnsi="Aptos"/>
          <w:color w:val="C00000"/>
        </w:rPr>
        <w:fldChar w:fldCharType="begin"/>
      </w:r>
      <w:r w:rsidRPr="001C0410">
        <w:rPr>
          <w:rFonts w:ascii="Aptos" w:hAnsi="Aptos"/>
          <w:color w:val="C00000"/>
        </w:rPr>
        <w:instrText xml:space="preserve"> SEQ Table \* ARABIC </w:instrText>
      </w:r>
      <w:r w:rsidRPr="001C0410">
        <w:rPr>
          <w:rFonts w:ascii="Aptos" w:hAnsi="Aptos"/>
          <w:color w:val="C00000"/>
        </w:rPr>
        <w:fldChar w:fldCharType="separate"/>
      </w:r>
      <w:r w:rsidR="009F56DC">
        <w:rPr>
          <w:rFonts w:ascii="Aptos" w:hAnsi="Aptos"/>
          <w:noProof/>
          <w:color w:val="C00000"/>
        </w:rPr>
        <w:t>8</w:t>
      </w:r>
      <w:r w:rsidRPr="001C0410">
        <w:rPr>
          <w:rFonts w:ascii="Aptos" w:hAnsi="Aptos"/>
          <w:color w:val="C00000"/>
        </w:rPr>
        <w:fldChar w:fldCharType="end"/>
      </w:r>
      <w:r w:rsidRPr="001C0410">
        <w:rPr>
          <w:rFonts w:ascii="Aptos" w:hAnsi="Aptos"/>
          <w:color w:val="C00000"/>
        </w:rPr>
        <w:t xml:space="preserve"> : Contract Price Adjustment Cost Components</w:t>
      </w:r>
      <w:bookmarkEnd w:id="86"/>
    </w:p>
    <w:tbl>
      <w:tblPr>
        <w:tblpPr w:leftFromText="180" w:rightFromText="180" w:vertAnchor="text" w:horzAnchor="margin" w:tblpXSpec="center" w:tblpY="103"/>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5098"/>
        <w:gridCol w:w="2268"/>
      </w:tblGrid>
      <w:tr w:rsidR="006B2C4D" w:rsidRPr="008250E1" w14:paraId="10DCAF7C" w14:textId="77777777" w:rsidTr="006B2C4D">
        <w:trPr>
          <w:trHeight w:hRule="exact" w:val="397"/>
        </w:trPr>
        <w:tc>
          <w:tcPr>
            <w:tcW w:w="5098" w:type="dxa"/>
            <w:shd w:val="clear" w:color="auto" w:fill="C00000"/>
            <w:vAlign w:val="center"/>
          </w:tcPr>
          <w:p w14:paraId="62196D5D" w14:textId="77777777" w:rsidR="004A7B51" w:rsidRPr="008250E1" w:rsidRDefault="004A7B51" w:rsidP="006B2C4D">
            <w:pPr>
              <w:spacing w:after="0"/>
              <w:rPr>
                <w:rFonts w:ascii="Aptos" w:hAnsi="Aptos" w:cs="Arial"/>
                <w:b/>
                <w:bCs/>
                <w:color w:val="FFFFFF" w:themeColor="background1"/>
                <w:sz w:val="18"/>
                <w:szCs w:val="18"/>
              </w:rPr>
            </w:pPr>
            <w:r w:rsidRPr="008250E1">
              <w:rPr>
                <w:rFonts w:ascii="Aptos" w:hAnsi="Aptos" w:cs="Arial"/>
                <w:b/>
                <w:bCs/>
                <w:color w:val="FFFFFF" w:themeColor="background1"/>
                <w:sz w:val="18"/>
                <w:szCs w:val="18"/>
              </w:rPr>
              <w:t>Cost Component</w:t>
            </w:r>
          </w:p>
        </w:tc>
        <w:tc>
          <w:tcPr>
            <w:tcW w:w="2268" w:type="dxa"/>
            <w:shd w:val="clear" w:color="auto" w:fill="C00000"/>
          </w:tcPr>
          <w:p w14:paraId="04858219" w14:textId="77777777" w:rsidR="004A7B51" w:rsidRPr="008250E1" w:rsidRDefault="004A7B51" w:rsidP="006B2C4D">
            <w:pPr>
              <w:spacing w:after="0"/>
              <w:rPr>
                <w:rFonts w:ascii="Aptos" w:hAnsi="Aptos" w:cs="Arial"/>
                <w:b/>
                <w:bCs/>
                <w:color w:val="FFFFFF" w:themeColor="background1"/>
                <w:sz w:val="18"/>
                <w:szCs w:val="18"/>
              </w:rPr>
            </w:pPr>
            <w:r w:rsidRPr="008250E1">
              <w:rPr>
                <w:rFonts w:ascii="Aptos" w:hAnsi="Aptos" w:cs="Arial"/>
                <w:b/>
                <w:bCs/>
                <w:color w:val="FFFFFF" w:themeColor="background1"/>
                <w:sz w:val="18"/>
                <w:szCs w:val="18"/>
              </w:rPr>
              <w:t>% Contribution</w:t>
            </w:r>
          </w:p>
        </w:tc>
      </w:tr>
      <w:tr w:rsidR="006B2C4D" w:rsidRPr="008250E1" w14:paraId="7FC98A4C" w14:textId="77777777" w:rsidTr="006B2C4D">
        <w:trPr>
          <w:trHeight w:hRule="exact" w:val="397"/>
        </w:trPr>
        <w:tc>
          <w:tcPr>
            <w:tcW w:w="5098" w:type="dxa"/>
            <w:vAlign w:val="center"/>
          </w:tcPr>
          <w:p w14:paraId="7D44D693" w14:textId="77777777" w:rsidR="004A7B51" w:rsidRPr="00795DFD" w:rsidRDefault="004A7B51" w:rsidP="006B2C4D">
            <w:pPr>
              <w:spacing w:after="0"/>
              <w:rPr>
                <w:rFonts w:ascii="Aptos" w:hAnsi="Aptos" w:cs="Arial"/>
                <w:sz w:val="18"/>
                <w:szCs w:val="18"/>
              </w:rPr>
            </w:pPr>
            <w:r w:rsidRPr="00795DFD">
              <w:rPr>
                <w:rFonts w:ascii="Aptos" w:hAnsi="Aptos" w:cs="Arial"/>
                <w:sz w:val="18"/>
                <w:szCs w:val="18"/>
              </w:rPr>
              <w:t>D1 – Imported Raw Material / Finished product</w:t>
            </w:r>
          </w:p>
        </w:tc>
        <w:tc>
          <w:tcPr>
            <w:tcW w:w="2268" w:type="dxa"/>
          </w:tcPr>
          <w:p w14:paraId="54E8BDE3" w14:textId="77777777" w:rsidR="004A7B51" w:rsidRPr="008250E1" w:rsidRDefault="004A7B51" w:rsidP="006B2C4D">
            <w:pPr>
              <w:spacing w:after="0"/>
              <w:rPr>
                <w:rFonts w:ascii="Aptos" w:hAnsi="Aptos" w:cs="Arial"/>
                <w:b/>
                <w:bCs/>
                <w:sz w:val="18"/>
                <w:szCs w:val="18"/>
              </w:rPr>
            </w:pPr>
          </w:p>
        </w:tc>
      </w:tr>
      <w:tr w:rsidR="006B2C4D" w:rsidRPr="008250E1" w14:paraId="780E180C" w14:textId="77777777" w:rsidTr="006B2C4D">
        <w:trPr>
          <w:trHeight w:hRule="exact" w:val="397"/>
        </w:trPr>
        <w:tc>
          <w:tcPr>
            <w:tcW w:w="5098" w:type="dxa"/>
          </w:tcPr>
          <w:p w14:paraId="71CB87D5" w14:textId="77777777" w:rsidR="004A7B51" w:rsidRPr="008250E1" w:rsidRDefault="004A7B51" w:rsidP="006B2C4D">
            <w:pPr>
              <w:widowControl w:val="0"/>
              <w:jc w:val="both"/>
              <w:rPr>
                <w:rFonts w:ascii="Aptos" w:hAnsi="Aptos" w:cs="Arial"/>
                <w:b/>
                <w:sz w:val="18"/>
                <w:szCs w:val="18"/>
              </w:rPr>
            </w:pPr>
            <w:r w:rsidRPr="008250E1">
              <w:rPr>
                <w:rFonts w:ascii="Aptos" w:hAnsi="Aptos" w:cs="Arial"/>
                <w:sz w:val="18"/>
                <w:szCs w:val="18"/>
              </w:rPr>
              <w:t>D2 - Local Raw Material / Finished product (if applicable)</w:t>
            </w:r>
          </w:p>
        </w:tc>
        <w:tc>
          <w:tcPr>
            <w:tcW w:w="2268" w:type="dxa"/>
          </w:tcPr>
          <w:p w14:paraId="2826EAE5" w14:textId="77777777" w:rsidR="004A7B51" w:rsidRPr="008250E1" w:rsidRDefault="004A7B51" w:rsidP="006B2C4D">
            <w:pPr>
              <w:widowControl w:val="0"/>
              <w:jc w:val="both"/>
              <w:rPr>
                <w:rFonts w:ascii="Aptos" w:hAnsi="Aptos" w:cs="Arial"/>
                <w:b/>
                <w:sz w:val="18"/>
                <w:szCs w:val="18"/>
              </w:rPr>
            </w:pPr>
          </w:p>
        </w:tc>
      </w:tr>
      <w:tr w:rsidR="006B2C4D" w:rsidRPr="008250E1" w14:paraId="23C863BA" w14:textId="77777777" w:rsidTr="006B2C4D">
        <w:trPr>
          <w:trHeight w:hRule="exact" w:val="397"/>
        </w:trPr>
        <w:tc>
          <w:tcPr>
            <w:tcW w:w="5098" w:type="dxa"/>
          </w:tcPr>
          <w:p w14:paraId="4FBD81CA" w14:textId="77777777" w:rsidR="004A7B51" w:rsidRPr="008250E1" w:rsidRDefault="004A7B51" w:rsidP="006B2C4D">
            <w:pPr>
              <w:widowControl w:val="0"/>
              <w:jc w:val="both"/>
              <w:rPr>
                <w:rFonts w:ascii="Aptos" w:hAnsi="Aptos"/>
                <w:sz w:val="18"/>
                <w:szCs w:val="18"/>
              </w:rPr>
            </w:pPr>
            <w:r w:rsidRPr="008250E1">
              <w:rPr>
                <w:rFonts w:ascii="Aptos" w:hAnsi="Aptos" w:cs="Arial"/>
                <w:sz w:val="18"/>
                <w:szCs w:val="18"/>
              </w:rPr>
              <w:t>D3 – Labour</w:t>
            </w:r>
          </w:p>
        </w:tc>
        <w:tc>
          <w:tcPr>
            <w:tcW w:w="2268" w:type="dxa"/>
          </w:tcPr>
          <w:p w14:paraId="3428FEEC" w14:textId="77777777" w:rsidR="004A7B51" w:rsidRPr="008250E1" w:rsidRDefault="004A7B51" w:rsidP="006B2C4D">
            <w:pPr>
              <w:widowControl w:val="0"/>
              <w:jc w:val="both"/>
              <w:rPr>
                <w:rFonts w:ascii="Aptos" w:hAnsi="Aptos" w:cs="Arial"/>
                <w:sz w:val="18"/>
                <w:szCs w:val="18"/>
              </w:rPr>
            </w:pPr>
          </w:p>
        </w:tc>
      </w:tr>
      <w:tr w:rsidR="006B2C4D" w:rsidRPr="008250E1" w14:paraId="1D837185" w14:textId="77777777" w:rsidTr="006B2C4D">
        <w:trPr>
          <w:trHeight w:hRule="exact" w:val="397"/>
        </w:trPr>
        <w:tc>
          <w:tcPr>
            <w:tcW w:w="5098" w:type="dxa"/>
          </w:tcPr>
          <w:p w14:paraId="59A68EB1" w14:textId="77777777" w:rsidR="004A7B51" w:rsidRPr="008250E1" w:rsidRDefault="004A7B51" w:rsidP="006B2C4D">
            <w:pPr>
              <w:widowControl w:val="0"/>
              <w:jc w:val="both"/>
              <w:rPr>
                <w:rFonts w:ascii="Aptos" w:hAnsi="Aptos"/>
                <w:sz w:val="18"/>
                <w:szCs w:val="18"/>
              </w:rPr>
            </w:pPr>
            <w:r w:rsidRPr="008250E1">
              <w:rPr>
                <w:rFonts w:ascii="Aptos" w:hAnsi="Aptos" w:cs="Arial"/>
                <w:sz w:val="18"/>
                <w:szCs w:val="18"/>
              </w:rPr>
              <w:t>D4 – Transport</w:t>
            </w:r>
          </w:p>
        </w:tc>
        <w:tc>
          <w:tcPr>
            <w:tcW w:w="2268" w:type="dxa"/>
          </w:tcPr>
          <w:p w14:paraId="65BCF803" w14:textId="77777777" w:rsidR="004A7B51" w:rsidRPr="008250E1" w:rsidRDefault="004A7B51" w:rsidP="006B2C4D">
            <w:pPr>
              <w:widowControl w:val="0"/>
              <w:jc w:val="both"/>
              <w:rPr>
                <w:rFonts w:ascii="Aptos" w:hAnsi="Aptos" w:cs="Arial"/>
                <w:sz w:val="18"/>
                <w:szCs w:val="18"/>
              </w:rPr>
            </w:pPr>
          </w:p>
        </w:tc>
      </w:tr>
      <w:tr w:rsidR="006B2C4D" w:rsidRPr="008250E1" w14:paraId="12D6C651" w14:textId="77777777" w:rsidTr="006B2C4D">
        <w:trPr>
          <w:trHeight w:hRule="exact" w:val="397"/>
        </w:trPr>
        <w:tc>
          <w:tcPr>
            <w:tcW w:w="5098" w:type="dxa"/>
          </w:tcPr>
          <w:p w14:paraId="56A6BA68" w14:textId="77777777" w:rsidR="004A7B51" w:rsidRPr="008250E1" w:rsidRDefault="004A7B51" w:rsidP="006B2C4D">
            <w:pPr>
              <w:widowControl w:val="0"/>
              <w:jc w:val="both"/>
              <w:rPr>
                <w:rFonts w:ascii="Aptos" w:hAnsi="Aptos" w:cs="Arial"/>
                <w:sz w:val="18"/>
                <w:szCs w:val="18"/>
              </w:rPr>
            </w:pPr>
            <w:r w:rsidRPr="008250E1">
              <w:rPr>
                <w:rFonts w:ascii="Aptos" w:hAnsi="Aptos" w:cs="Arial"/>
                <w:sz w:val="18"/>
                <w:szCs w:val="18"/>
              </w:rPr>
              <w:t xml:space="preserve">D5 – Overheads </w:t>
            </w:r>
          </w:p>
        </w:tc>
        <w:tc>
          <w:tcPr>
            <w:tcW w:w="2268" w:type="dxa"/>
          </w:tcPr>
          <w:p w14:paraId="5549FF5F" w14:textId="77777777" w:rsidR="004A7B51" w:rsidRPr="008250E1" w:rsidRDefault="004A7B51" w:rsidP="006B2C4D">
            <w:pPr>
              <w:widowControl w:val="0"/>
              <w:jc w:val="both"/>
              <w:rPr>
                <w:rFonts w:ascii="Aptos" w:hAnsi="Aptos" w:cs="Arial"/>
                <w:sz w:val="18"/>
                <w:szCs w:val="18"/>
              </w:rPr>
            </w:pPr>
          </w:p>
        </w:tc>
      </w:tr>
      <w:tr w:rsidR="006B2C4D" w:rsidRPr="008250E1" w14:paraId="2CED5D70" w14:textId="77777777" w:rsidTr="006B2C4D">
        <w:trPr>
          <w:trHeight w:hRule="exact" w:val="397"/>
        </w:trPr>
        <w:tc>
          <w:tcPr>
            <w:tcW w:w="5098" w:type="dxa"/>
          </w:tcPr>
          <w:p w14:paraId="5482CCFE" w14:textId="77777777" w:rsidR="004A7B51" w:rsidRPr="008250E1" w:rsidRDefault="004A7B51" w:rsidP="006B2C4D">
            <w:pPr>
              <w:widowControl w:val="0"/>
              <w:jc w:val="both"/>
              <w:rPr>
                <w:rFonts w:ascii="Aptos" w:hAnsi="Aptos" w:cs="Arial"/>
                <w:b/>
                <w:sz w:val="18"/>
                <w:szCs w:val="18"/>
              </w:rPr>
            </w:pPr>
            <w:r w:rsidRPr="008250E1">
              <w:rPr>
                <w:rFonts w:ascii="Aptos" w:hAnsi="Aptos" w:cs="Arial"/>
                <w:sz w:val="18"/>
                <w:szCs w:val="18"/>
              </w:rPr>
              <w:t>D6 – Other</w:t>
            </w:r>
          </w:p>
        </w:tc>
        <w:tc>
          <w:tcPr>
            <w:tcW w:w="2268" w:type="dxa"/>
            <w:vAlign w:val="center"/>
          </w:tcPr>
          <w:p w14:paraId="38FF15A0" w14:textId="77777777" w:rsidR="004A7B51" w:rsidRPr="008250E1" w:rsidRDefault="004A7B51" w:rsidP="006B2C4D">
            <w:pPr>
              <w:widowControl w:val="0"/>
              <w:jc w:val="both"/>
              <w:rPr>
                <w:rFonts w:ascii="Aptos" w:hAnsi="Aptos" w:cs="Arial"/>
                <w:b/>
                <w:sz w:val="18"/>
                <w:szCs w:val="18"/>
              </w:rPr>
            </w:pPr>
          </w:p>
        </w:tc>
      </w:tr>
      <w:tr w:rsidR="006B2C4D" w:rsidRPr="008250E1" w14:paraId="2A2C1CC2" w14:textId="77777777" w:rsidTr="006B2C4D">
        <w:trPr>
          <w:trHeight w:hRule="exact" w:val="397"/>
        </w:trPr>
        <w:tc>
          <w:tcPr>
            <w:tcW w:w="5098" w:type="dxa"/>
            <w:vAlign w:val="center"/>
          </w:tcPr>
          <w:p w14:paraId="29266203" w14:textId="77777777" w:rsidR="004A7B51" w:rsidRPr="008250E1" w:rsidRDefault="004A7B51" w:rsidP="006B2C4D">
            <w:pPr>
              <w:widowControl w:val="0"/>
              <w:jc w:val="both"/>
              <w:rPr>
                <w:rFonts w:ascii="Aptos" w:hAnsi="Aptos" w:cs="Arial"/>
                <w:b/>
                <w:sz w:val="18"/>
                <w:szCs w:val="18"/>
              </w:rPr>
            </w:pPr>
            <w:r w:rsidRPr="008250E1">
              <w:rPr>
                <w:rFonts w:ascii="Aptos" w:hAnsi="Aptos" w:cs="Arial"/>
                <w:b/>
                <w:sz w:val="18"/>
                <w:szCs w:val="18"/>
              </w:rPr>
              <w:t>TOTAL (Cost components must add up to 100%)</w:t>
            </w:r>
          </w:p>
        </w:tc>
        <w:tc>
          <w:tcPr>
            <w:tcW w:w="2268" w:type="dxa"/>
            <w:vAlign w:val="center"/>
          </w:tcPr>
          <w:p w14:paraId="408ADC24" w14:textId="77777777" w:rsidR="004A7B51" w:rsidRPr="008250E1" w:rsidRDefault="004A7B51" w:rsidP="00D852B8">
            <w:pPr>
              <w:pStyle w:val="ListParagraph"/>
              <w:widowControl w:val="0"/>
              <w:numPr>
                <w:ilvl w:val="0"/>
                <w:numId w:val="8"/>
              </w:numPr>
              <w:jc w:val="both"/>
              <w:rPr>
                <w:rFonts w:ascii="Aptos" w:hAnsi="Aptos" w:cs="Arial"/>
                <w:b/>
                <w:sz w:val="18"/>
                <w:szCs w:val="18"/>
              </w:rPr>
            </w:pPr>
          </w:p>
        </w:tc>
      </w:tr>
    </w:tbl>
    <w:p w14:paraId="7958037B" w14:textId="77777777" w:rsidR="004A7B51" w:rsidRPr="006415F5" w:rsidRDefault="004A7B51" w:rsidP="006B2C4D">
      <w:pPr>
        <w:pStyle w:val="ListParagraph"/>
        <w:spacing w:after="0"/>
        <w:ind w:left="851"/>
        <w:jc w:val="both"/>
        <w:rPr>
          <w:rFonts w:ascii="Aptos" w:hAnsi="Aptos" w:cs="Arial"/>
          <w:sz w:val="21"/>
          <w:szCs w:val="21"/>
        </w:rPr>
      </w:pPr>
    </w:p>
    <w:p w14:paraId="408A910D" w14:textId="77777777" w:rsidR="004A7B51" w:rsidRPr="006415F5" w:rsidRDefault="004A7B51" w:rsidP="006B2C4D">
      <w:pPr>
        <w:pStyle w:val="ListParagraph"/>
        <w:spacing w:after="0"/>
        <w:ind w:left="851"/>
        <w:jc w:val="both"/>
        <w:rPr>
          <w:rFonts w:ascii="Aptos" w:hAnsi="Aptos" w:cs="Arial"/>
          <w:sz w:val="21"/>
          <w:szCs w:val="21"/>
        </w:rPr>
      </w:pPr>
    </w:p>
    <w:p w14:paraId="1EBB8D38" w14:textId="77777777" w:rsidR="004A7B51" w:rsidRDefault="004A7B51" w:rsidP="00B74FD4">
      <w:pPr>
        <w:jc w:val="both"/>
        <w:rPr>
          <w:rFonts w:ascii="Aptos" w:hAnsi="Aptos" w:cs="Arial"/>
          <w:color w:val="C45911" w:themeColor="accent2" w:themeShade="BF"/>
          <w:sz w:val="21"/>
          <w:szCs w:val="21"/>
        </w:rPr>
      </w:pPr>
    </w:p>
    <w:p w14:paraId="003291AC" w14:textId="77777777" w:rsidR="00B74FD4" w:rsidRPr="00B74FD4" w:rsidRDefault="00B74FD4" w:rsidP="00B74FD4">
      <w:pPr>
        <w:jc w:val="both"/>
        <w:rPr>
          <w:rFonts w:ascii="Aptos" w:hAnsi="Aptos" w:cs="Arial"/>
          <w:b/>
          <w:sz w:val="21"/>
          <w:szCs w:val="21"/>
        </w:rPr>
      </w:pPr>
    </w:p>
    <w:p w14:paraId="1C25626E" w14:textId="77777777" w:rsidR="004A7B51" w:rsidRPr="006415F5" w:rsidRDefault="004A7B51" w:rsidP="00DB06BE">
      <w:pPr>
        <w:pStyle w:val="ListParagraph"/>
        <w:widowControl w:val="0"/>
        <w:numPr>
          <w:ilvl w:val="2"/>
          <w:numId w:val="1"/>
        </w:numPr>
        <w:spacing w:before="360"/>
        <w:jc w:val="both"/>
        <w:rPr>
          <w:rFonts w:ascii="Aptos" w:hAnsi="Aptos" w:cs="Arial"/>
          <w:b/>
          <w:sz w:val="21"/>
          <w:szCs w:val="21"/>
        </w:rPr>
      </w:pPr>
      <w:r w:rsidRPr="006415F5">
        <w:rPr>
          <w:rFonts w:ascii="Aptos" w:hAnsi="Aptos" w:cs="Arial"/>
          <w:b/>
          <w:sz w:val="21"/>
          <w:szCs w:val="21"/>
        </w:rPr>
        <w:t>Applicable indices/references</w:t>
      </w:r>
    </w:p>
    <w:p w14:paraId="613DDB91" w14:textId="3DF9C9BD" w:rsidR="004A7B51" w:rsidRPr="00F67E84" w:rsidRDefault="004A7B51" w:rsidP="006B2C4D">
      <w:pPr>
        <w:pStyle w:val="ListParagraph"/>
        <w:widowControl w:val="0"/>
        <w:numPr>
          <w:ilvl w:val="3"/>
          <w:numId w:val="1"/>
        </w:numPr>
        <w:ind w:left="851" w:hanging="851"/>
        <w:jc w:val="both"/>
        <w:rPr>
          <w:rFonts w:ascii="Aptos" w:hAnsi="Aptos" w:cs="Arial"/>
          <w:sz w:val="18"/>
          <w:szCs w:val="18"/>
        </w:rPr>
      </w:pPr>
      <w:r w:rsidRPr="006415F5">
        <w:rPr>
          <w:rFonts w:ascii="Aptos" w:hAnsi="Aptos" w:cs="Arial"/>
          <w:sz w:val="21"/>
          <w:szCs w:val="21"/>
        </w:rPr>
        <w:t>The applicable index refers to the relevant market index, which is a true reflection of price movement(s) in the cost over time. In this bid</w:t>
      </w:r>
      <w:r w:rsidR="00A67DC6" w:rsidRPr="006415F5">
        <w:rPr>
          <w:rFonts w:ascii="Aptos" w:hAnsi="Aptos" w:cs="Arial"/>
          <w:sz w:val="21"/>
          <w:szCs w:val="21"/>
        </w:rPr>
        <w:t>,</w:t>
      </w:r>
      <w:r w:rsidRPr="006415F5">
        <w:rPr>
          <w:rFonts w:ascii="Aptos" w:hAnsi="Aptos" w:cs="Arial"/>
          <w:sz w:val="21"/>
          <w:szCs w:val="21"/>
        </w:rPr>
        <w:t xml:space="preserve"> the following indices or </w:t>
      </w:r>
      <w:r w:rsidR="00A67DC6" w:rsidRPr="006415F5">
        <w:rPr>
          <w:rFonts w:ascii="Aptos" w:hAnsi="Aptos" w:cs="Arial"/>
          <w:sz w:val="21"/>
          <w:szCs w:val="21"/>
        </w:rPr>
        <w:t>references</w:t>
      </w:r>
      <w:r w:rsidRPr="006415F5">
        <w:rPr>
          <w:rFonts w:ascii="Aptos" w:hAnsi="Aptos" w:cs="Arial"/>
          <w:sz w:val="21"/>
          <w:szCs w:val="21"/>
        </w:rPr>
        <w:t xml:space="preserve"> will be </w:t>
      </w:r>
      <w:r w:rsidRPr="00F67E84">
        <w:rPr>
          <w:rFonts w:ascii="Aptos" w:hAnsi="Aptos" w:cs="Arial"/>
          <w:sz w:val="18"/>
          <w:szCs w:val="18"/>
        </w:rPr>
        <w:t>applicable:</w:t>
      </w:r>
    </w:p>
    <w:p w14:paraId="1D1D4011" w14:textId="06EEA694" w:rsidR="004A7B51" w:rsidRPr="001C0410" w:rsidRDefault="001C0410" w:rsidP="00DB06BE">
      <w:pPr>
        <w:pStyle w:val="Caption"/>
        <w:ind w:firstLine="851"/>
        <w:rPr>
          <w:rFonts w:ascii="Aptos" w:hAnsi="Aptos"/>
          <w:color w:val="C00000"/>
        </w:rPr>
      </w:pPr>
      <w:bookmarkStart w:id="87" w:name="_Toc223113408"/>
      <w:r w:rsidRPr="001C0410">
        <w:rPr>
          <w:rFonts w:ascii="Aptos" w:hAnsi="Aptos"/>
          <w:color w:val="C00000"/>
        </w:rPr>
        <w:t xml:space="preserve">Table </w:t>
      </w:r>
      <w:r w:rsidRPr="001C0410">
        <w:rPr>
          <w:rFonts w:ascii="Aptos" w:hAnsi="Aptos"/>
          <w:color w:val="C00000"/>
        </w:rPr>
        <w:fldChar w:fldCharType="begin"/>
      </w:r>
      <w:r w:rsidRPr="001C0410">
        <w:rPr>
          <w:rFonts w:ascii="Aptos" w:hAnsi="Aptos"/>
          <w:color w:val="C00000"/>
        </w:rPr>
        <w:instrText xml:space="preserve"> SEQ Table \* ARABIC </w:instrText>
      </w:r>
      <w:r w:rsidRPr="001C0410">
        <w:rPr>
          <w:rFonts w:ascii="Aptos" w:hAnsi="Aptos"/>
          <w:color w:val="C00000"/>
        </w:rPr>
        <w:fldChar w:fldCharType="separate"/>
      </w:r>
      <w:r w:rsidR="009F56DC">
        <w:rPr>
          <w:rFonts w:ascii="Aptos" w:hAnsi="Aptos"/>
          <w:noProof/>
          <w:color w:val="C00000"/>
        </w:rPr>
        <w:t>9</w:t>
      </w:r>
      <w:r w:rsidRPr="001C0410">
        <w:rPr>
          <w:rFonts w:ascii="Aptos" w:hAnsi="Aptos"/>
          <w:color w:val="C00000"/>
        </w:rPr>
        <w:fldChar w:fldCharType="end"/>
      </w:r>
      <w:r w:rsidRPr="001C0410">
        <w:rPr>
          <w:rFonts w:ascii="Aptos" w:hAnsi="Aptos"/>
          <w:color w:val="C00000"/>
        </w:rPr>
        <w:t>: Applicable Indices/ References</w:t>
      </w:r>
      <w:bookmarkEnd w:id="87"/>
    </w:p>
    <w:tbl>
      <w:tblPr>
        <w:tblW w:w="850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694"/>
        <w:gridCol w:w="3260"/>
      </w:tblGrid>
      <w:tr w:rsidR="006B2C4D" w:rsidRPr="00F67E84" w14:paraId="0E48F10E" w14:textId="77777777" w:rsidTr="6EB1AD79">
        <w:trPr>
          <w:tblHeader/>
        </w:trPr>
        <w:tc>
          <w:tcPr>
            <w:tcW w:w="2551" w:type="dxa"/>
            <w:shd w:val="clear" w:color="auto" w:fill="C00000"/>
          </w:tcPr>
          <w:p w14:paraId="062F7F5B" w14:textId="77777777" w:rsidR="004A7B51" w:rsidRPr="00F67E84" w:rsidRDefault="004A7B51" w:rsidP="00040D1C">
            <w:pPr>
              <w:widowControl w:val="0"/>
              <w:spacing w:line="276" w:lineRule="auto"/>
              <w:ind w:left="-23" w:firstLine="90"/>
              <w:contextualSpacing/>
              <w:jc w:val="both"/>
              <w:rPr>
                <w:rFonts w:ascii="Aptos" w:hAnsi="Aptos" w:cs="Arial"/>
                <w:b/>
                <w:sz w:val="18"/>
                <w:szCs w:val="18"/>
              </w:rPr>
            </w:pPr>
            <w:r w:rsidRPr="00F67E84">
              <w:rPr>
                <w:rFonts w:ascii="Aptos" w:hAnsi="Aptos" w:cs="Arial"/>
                <w:b/>
                <w:sz w:val="18"/>
                <w:szCs w:val="18"/>
              </w:rPr>
              <w:t>Cost component</w:t>
            </w:r>
          </w:p>
        </w:tc>
        <w:tc>
          <w:tcPr>
            <w:tcW w:w="2694" w:type="dxa"/>
            <w:shd w:val="clear" w:color="auto" w:fill="C00000"/>
          </w:tcPr>
          <w:p w14:paraId="67357BDB" w14:textId="77777777" w:rsidR="004A7B51" w:rsidRPr="00F67E84" w:rsidRDefault="004A7B51" w:rsidP="00040D1C">
            <w:pPr>
              <w:widowControl w:val="0"/>
              <w:spacing w:line="276" w:lineRule="auto"/>
              <w:contextualSpacing/>
              <w:jc w:val="both"/>
              <w:rPr>
                <w:rFonts w:ascii="Aptos" w:hAnsi="Aptos" w:cs="Arial"/>
                <w:b/>
                <w:sz w:val="18"/>
                <w:szCs w:val="18"/>
              </w:rPr>
            </w:pPr>
            <w:r w:rsidRPr="00F67E84">
              <w:rPr>
                <w:rFonts w:ascii="Aptos" w:hAnsi="Aptos" w:cs="Arial"/>
                <w:b/>
                <w:sz w:val="18"/>
                <w:szCs w:val="18"/>
              </w:rPr>
              <w:t xml:space="preserve">Index Publication </w:t>
            </w:r>
          </w:p>
        </w:tc>
        <w:tc>
          <w:tcPr>
            <w:tcW w:w="3260" w:type="dxa"/>
            <w:shd w:val="clear" w:color="auto" w:fill="C00000"/>
          </w:tcPr>
          <w:p w14:paraId="09DD6A70" w14:textId="77777777" w:rsidR="004A7B51" w:rsidRPr="00F67E84" w:rsidRDefault="004A7B51" w:rsidP="00040D1C">
            <w:pPr>
              <w:widowControl w:val="0"/>
              <w:spacing w:line="276" w:lineRule="auto"/>
              <w:contextualSpacing/>
              <w:jc w:val="both"/>
              <w:rPr>
                <w:rFonts w:ascii="Aptos" w:hAnsi="Aptos" w:cs="Arial"/>
                <w:b/>
                <w:sz w:val="18"/>
                <w:szCs w:val="18"/>
              </w:rPr>
            </w:pPr>
            <w:r w:rsidRPr="00F67E84">
              <w:rPr>
                <w:rFonts w:ascii="Aptos" w:hAnsi="Aptos" w:cs="Arial"/>
                <w:b/>
                <w:sz w:val="18"/>
                <w:szCs w:val="18"/>
              </w:rPr>
              <w:t>Index Reference</w:t>
            </w:r>
          </w:p>
        </w:tc>
      </w:tr>
      <w:tr w:rsidR="006B2C4D" w:rsidRPr="00F67E84" w14:paraId="6A7B7B6A" w14:textId="77777777" w:rsidTr="6EB1AD79">
        <w:trPr>
          <w:trHeight w:val="1139"/>
        </w:trPr>
        <w:tc>
          <w:tcPr>
            <w:tcW w:w="2551" w:type="dxa"/>
          </w:tcPr>
          <w:p w14:paraId="1F545990" w14:textId="77777777" w:rsidR="004A7B51" w:rsidRPr="00F67E84" w:rsidRDefault="004A7B51" w:rsidP="00040D1C">
            <w:pPr>
              <w:widowControl w:val="0"/>
              <w:spacing w:line="276" w:lineRule="auto"/>
              <w:ind w:left="-23"/>
              <w:contextualSpacing/>
              <w:rPr>
                <w:rFonts w:ascii="Aptos" w:hAnsi="Aptos" w:cs="Arial"/>
                <w:sz w:val="18"/>
                <w:szCs w:val="18"/>
              </w:rPr>
            </w:pPr>
            <w:r w:rsidRPr="00F67E84">
              <w:rPr>
                <w:rFonts w:ascii="Aptos" w:hAnsi="Aptos" w:cs="Arial"/>
                <w:color w:val="000000"/>
                <w:sz w:val="18"/>
                <w:szCs w:val="18"/>
              </w:rPr>
              <w:t xml:space="preserve">D1 – </w:t>
            </w:r>
            <w:r w:rsidRPr="00F67E84">
              <w:rPr>
                <w:rFonts w:ascii="Aptos" w:hAnsi="Aptos" w:cs="Arial"/>
                <w:sz w:val="18"/>
                <w:szCs w:val="18"/>
              </w:rPr>
              <w:t xml:space="preserve">Imported </w:t>
            </w:r>
            <w:r w:rsidRPr="00F67E84">
              <w:rPr>
                <w:rFonts w:ascii="Aptos" w:hAnsi="Aptos" w:cs="Arial"/>
                <w:color w:val="000000"/>
                <w:sz w:val="18"/>
                <w:szCs w:val="18"/>
              </w:rPr>
              <w:t xml:space="preserve">Finished product (if applicable); </w:t>
            </w:r>
          </w:p>
        </w:tc>
        <w:tc>
          <w:tcPr>
            <w:tcW w:w="2694" w:type="dxa"/>
          </w:tcPr>
          <w:p w14:paraId="01FCBAFD" w14:textId="77777777" w:rsidR="004A7B51" w:rsidRPr="00F67E84" w:rsidRDefault="004A7B51" w:rsidP="00040D1C">
            <w:pPr>
              <w:widowControl w:val="0"/>
              <w:spacing w:line="276" w:lineRule="auto"/>
              <w:contextualSpacing/>
              <w:rPr>
                <w:rFonts w:ascii="Aptos" w:hAnsi="Aptos" w:cs="Arial"/>
                <w:color w:val="000000"/>
                <w:sz w:val="18"/>
                <w:szCs w:val="18"/>
              </w:rPr>
            </w:pPr>
            <w:r w:rsidRPr="00F67E84">
              <w:rPr>
                <w:rFonts w:ascii="Aptos" w:hAnsi="Aptos" w:cs="Arial"/>
                <w:color w:val="000000"/>
                <w:sz w:val="18"/>
                <w:szCs w:val="18"/>
              </w:rPr>
              <w:t>Reserve bank ROE publication/ Supplier / Manufacturer invoice(s) and remittance advice.</w:t>
            </w:r>
            <w:r w:rsidRPr="00F67E84">
              <w:rPr>
                <w:rStyle w:val="FootnoteReference"/>
                <w:rFonts w:ascii="Aptos" w:hAnsi="Aptos" w:cs="Arial"/>
                <w:color w:val="000000"/>
                <w:sz w:val="18"/>
                <w:szCs w:val="18"/>
              </w:rPr>
              <w:footnoteReference w:id="2"/>
            </w:r>
          </w:p>
        </w:tc>
        <w:tc>
          <w:tcPr>
            <w:tcW w:w="3260" w:type="dxa"/>
          </w:tcPr>
          <w:p w14:paraId="579E2EEF" w14:textId="32BD2A9B" w:rsidR="004A7B51" w:rsidRPr="00F67E84" w:rsidRDefault="004A7B51" w:rsidP="00040D1C">
            <w:pPr>
              <w:widowControl w:val="0"/>
              <w:spacing w:line="276" w:lineRule="auto"/>
              <w:contextualSpacing/>
              <w:rPr>
                <w:rFonts w:ascii="Aptos" w:hAnsi="Aptos" w:cs="Arial"/>
                <w:color w:val="000000"/>
                <w:sz w:val="18"/>
                <w:szCs w:val="18"/>
              </w:rPr>
            </w:pPr>
            <w:r w:rsidRPr="00F67E84">
              <w:rPr>
                <w:rFonts w:ascii="Aptos" w:hAnsi="Aptos" w:cs="Arial"/>
                <w:sz w:val="18"/>
                <w:szCs w:val="18"/>
              </w:rPr>
              <w:t xml:space="preserve">Documentary evidence to accompany </w:t>
            </w:r>
            <w:r w:rsidR="00A67DC6" w:rsidRPr="00F67E84">
              <w:rPr>
                <w:rFonts w:ascii="Aptos" w:hAnsi="Aptos" w:cs="Arial"/>
                <w:sz w:val="18"/>
                <w:szCs w:val="18"/>
              </w:rPr>
              <w:t xml:space="preserve">the </w:t>
            </w:r>
            <w:r w:rsidRPr="00F67E84">
              <w:rPr>
                <w:rFonts w:ascii="Aptos" w:hAnsi="Aptos" w:cs="Arial"/>
                <w:sz w:val="18"/>
                <w:szCs w:val="18"/>
              </w:rPr>
              <w:t>claim and ROE</w:t>
            </w:r>
          </w:p>
        </w:tc>
      </w:tr>
      <w:tr w:rsidR="006B2C4D" w:rsidRPr="00F67E84" w14:paraId="40032478" w14:textId="77777777" w:rsidTr="6EB1AD79">
        <w:trPr>
          <w:trHeight w:val="553"/>
        </w:trPr>
        <w:tc>
          <w:tcPr>
            <w:tcW w:w="2551" w:type="dxa"/>
          </w:tcPr>
          <w:p w14:paraId="1E3A7444" w14:textId="77777777" w:rsidR="004A7B51" w:rsidRPr="00F67E84" w:rsidRDefault="004A7B51" w:rsidP="00040D1C">
            <w:pPr>
              <w:widowControl w:val="0"/>
              <w:spacing w:line="276" w:lineRule="auto"/>
              <w:contextualSpacing/>
              <w:rPr>
                <w:rFonts w:ascii="Aptos" w:hAnsi="Aptos" w:cs="Arial"/>
                <w:sz w:val="18"/>
                <w:szCs w:val="18"/>
              </w:rPr>
            </w:pPr>
            <w:r w:rsidRPr="00F67E84">
              <w:rPr>
                <w:rFonts w:ascii="Aptos" w:hAnsi="Aptos" w:cs="Arial"/>
                <w:sz w:val="18"/>
                <w:szCs w:val="18"/>
              </w:rPr>
              <w:t xml:space="preserve">D2 - Local Finished product (if applicable): </w:t>
            </w:r>
          </w:p>
        </w:tc>
        <w:tc>
          <w:tcPr>
            <w:tcW w:w="2694" w:type="dxa"/>
          </w:tcPr>
          <w:p w14:paraId="438B179D" w14:textId="0B040288" w:rsidR="004A7B51" w:rsidRPr="00F67E84" w:rsidRDefault="008250E1" w:rsidP="00040D1C">
            <w:pPr>
              <w:widowControl w:val="0"/>
              <w:spacing w:line="276" w:lineRule="auto"/>
              <w:contextualSpacing/>
              <w:rPr>
                <w:rFonts w:ascii="Aptos" w:hAnsi="Aptos" w:cs="Arial"/>
                <w:sz w:val="18"/>
                <w:szCs w:val="18"/>
              </w:rPr>
            </w:pPr>
            <w:r w:rsidRPr="00F67E84">
              <w:rPr>
                <w:rFonts w:ascii="Aptos" w:hAnsi="Aptos" w:cs="Arial"/>
                <w:color w:val="000000"/>
                <w:sz w:val="18"/>
                <w:szCs w:val="18"/>
              </w:rPr>
              <w:t xml:space="preserve">Supplier / Manufacturer invoice(s) and remittance </w:t>
            </w:r>
            <w:r w:rsidRPr="00F67E84">
              <w:rPr>
                <w:rFonts w:ascii="Aptos" w:hAnsi="Aptos" w:cs="Arial"/>
                <w:color w:val="000000"/>
                <w:sz w:val="18"/>
                <w:szCs w:val="18"/>
              </w:rPr>
              <w:lastRenderedPageBreak/>
              <w:t>advice.</w:t>
            </w:r>
          </w:p>
        </w:tc>
        <w:tc>
          <w:tcPr>
            <w:tcW w:w="3260" w:type="dxa"/>
          </w:tcPr>
          <w:p w14:paraId="4A15C3BE" w14:textId="379FDD92" w:rsidR="004A7B51" w:rsidRPr="00F67E84" w:rsidRDefault="008250E1" w:rsidP="00040D1C">
            <w:pPr>
              <w:widowControl w:val="0"/>
              <w:spacing w:line="276" w:lineRule="auto"/>
              <w:contextualSpacing/>
              <w:jc w:val="both"/>
              <w:rPr>
                <w:rFonts w:ascii="Aptos" w:hAnsi="Aptos" w:cs="Arial"/>
                <w:sz w:val="18"/>
                <w:szCs w:val="18"/>
              </w:rPr>
            </w:pPr>
            <w:r w:rsidRPr="00F67E84">
              <w:rPr>
                <w:rFonts w:ascii="Aptos" w:hAnsi="Aptos" w:cs="Arial"/>
                <w:color w:val="000000"/>
                <w:sz w:val="18"/>
                <w:szCs w:val="18"/>
              </w:rPr>
              <w:lastRenderedPageBreak/>
              <w:t>Supplier / Manufacturer invoice(s) and remittance advice.</w:t>
            </w:r>
          </w:p>
        </w:tc>
      </w:tr>
      <w:tr w:rsidR="006B2C4D" w:rsidRPr="00F67E84" w14:paraId="2DA4D48F" w14:textId="77777777" w:rsidTr="6EB1AD79">
        <w:trPr>
          <w:trHeight w:val="819"/>
        </w:trPr>
        <w:tc>
          <w:tcPr>
            <w:tcW w:w="2551" w:type="dxa"/>
          </w:tcPr>
          <w:p w14:paraId="539ADE45" w14:textId="77777777" w:rsidR="004A7B51" w:rsidRPr="00F67E84" w:rsidRDefault="004A7B51" w:rsidP="00040D1C">
            <w:pPr>
              <w:widowControl w:val="0"/>
              <w:spacing w:line="276" w:lineRule="auto"/>
              <w:contextualSpacing/>
              <w:rPr>
                <w:rFonts w:ascii="Aptos" w:hAnsi="Aptos" w:cs="Arial"/>
                <w:sz w:val="18"/>
                <w:szCs w:val="18"/>
              </w:rPr>
            </w:pPr>
            <w:r w:rsidRPr="00F67E84">
              <w:rPr>
                <w:rFonts w:ascii="Aptos" w:hAnsi="Aptos" w:cs="Arial"/>
                <w:sz w:val="18"/>
                <w:szCs w:val="18"/>
              </w:rPr>
              <w:t>D3 – Labour</w:t>
            </w:r>
          </w:p>
        </w:tc>
        <w:tc>
          <w:tcPr>
            <w:tcW w:w="2694" w:type="dxa"/>
          </w:tcPr>
          <w:p w14:paraId="774DCC43" w14:textId="1566CDD9" w:rsidR="004A7B51" w:rsidRPr="00F67E84" w:rsidRDefault="004A7B51" w:rsidP="00040D1C">
            <w:pPr>
              <w:widowControl w:val="0"/>
              <w:spacing w:line="276" w:lineRule="auto"/>
              <w:contextualSpacing/>
              <w:rPr>
                <w:rFonts w:ascii="Aptos" w:hAnsi="Aptos" w:cs="Arial"/>
                <w:sz w:val="18"/>
                <w:szCs w:val="18"/>
              </w:rPr>
            </w:pPr>
            <w:r w:rsidRPr="00F67E84">
              <w:rPr>
                <w:rFonts w:ascii="Aptos" w:hAnsi="Aptos" w:cs="Arial"/>
                <w:color w:val="000000" w:themeColor="text1"/>
                <w:sz w:val="18"/>
                <w:szCs w:val="18"/>
              </w:rPr>
              <w:t xml:space="preserve">STATS SA P0141 (CPI), Table E; OR Labour </w:t>
            </w:r>
            <w:r w:rsidR="00A67DC6" w:rsidRPr="00F67E84">
              <w:rPr>
                <w:rFonts w:ascii="Aptos" w:hAnsi="Aptos" w:cs="Arial"/>
                <w:color w:val="000000" w:themeColor="text1"/>
                <w:sz w:val="18"/>
                <w:szCs w:val="18"/>
              </w:rPr>
              <w:t>A</w:t>
            </w:r>
            <w:r w:rsidRPr="00F67E84">
              <w:rPr>
                <w:rFonts w:ascii="Aptos" w:hAnsi="Aptos" w:cs="Arial"/>
                <w:color w:val="000000" w:themeColor="text1"/>
                <w:sz w:val="18"/>
                <w:szCs w:val="18"/>
              </w:rPr>
              <w:t>greement</w:t>
            </w:r>
            <w:r w:rsidRPr="00F67E84">
              <w:rPr>
                <w:rStyle w:val="FootnoteReference"/>
                <w:rFonts w:ascii="Aptos" w:hAnsi="Aptos" w:cs="Arial"/>
                <w:color w:val="000000" w:themeColor="text1"/>
                <w:sz w:val="18"/>
                <w:szCs w:val="18"/>
              </w:rPr>
              <w:footnoteReference w:id="3"/>
            </w:r>
          </w:p>
        </w:tc>
        <w:tc>
          <w:tcPr>
            <w:tcW w:w="3260" w:type="dxa"/>
          </w:tcPr>
          <w:p w14:paraId="7EA22650" w14:textId="77777777" w:rsidR="004A7B51" w:rsidRPr="00F67E84" w:rsidRDefault="004A7B51" w:rsidP="00040D1C">
            <w:pPr>
              <w:widowControl w:val="0"/>
              <w:spacing w:line="276" w:lineRule="auto"/>
              <w:contextualSpacing/>
              <w:jc w:val="both"/>
              <w:rPr>
                <w:rFonts w:ascii="Aptos" w:hAnsi="Aptos" w:cs="Arial"/>
                <w:sz w:val="18"/>
                <w:szCs w:val="18"/>
              </w:rPr>
            </w:pPr>
            <w:r w:rsidRPr="00F67E84">
              <w:rPr>
                <w:rFonts w:ascii="Aptos" w:hAnsi="Aptos" w:cs="Arial"/>
                <w:color w:val="000000" w:themeColor="text1"/>
                <w:sz w:val="18"/>
                <w:szCs w:val="18"/>
              </w:rPr>
              <w:t>Table E - All Items (CPI Headline) OR Labour agreement to be provided/ Regulated Pricing Adjustment</w:t>
            </w:r>
          </w:p>
        </w:tc>
      </w:tr>
      <w:tr w:rsidR="006B2C4D" w:rsidRPr="00F67E84" w14:paraId="289352BA" w14:textId="77777777" w:rsidTr="6EB1AD79">
        <w:trPr>
          <w:trHeight w:val="489"/>
        </w:trPr>
        <w:tc>
          <w:tcPr>
            <w:tcW w:w="2551" w:type="dxa"/>
          </w:tcPr>
          <w:p w14:paraId="277B316A" w14:textId="77777777" w:rsidR="004A7B51" w:rsidRPr="00F67E84" w:rsidRDefault="004A7B51" w:rsidP="00040D1C">
            <w:pPr>
              <w:widowControl w:val="0"/>
              <w:spacing w:line="276" w:lineRule="auto"/>
              <w:contextualSpacing/>
              <w:rPr>
                <w:rFonts w:ascii="Aptos" w:hAnsi="Aptos" w:cs="Arial"/>
                <w:sz w:val="18"/>
                <w:szCs w:val="18"/>
              </w:rPr>
            </w:pPr>
            <w:r w:rsidRPr="00F67E84">
              <w:rPr>
                <w:rFonts w:ascii="Aptos" w:hAnsi="Aptos" w:cs="Arial"/>
                <w:sz w:val="18"/>
                <w:szCs w:val="18"/>
              </w:rPr>
              <w:t>D4 – Transport</w:t>
            </w:r>
          </w:p>
        </w:tc>
        <w:tc>
          <w:tcPr>
            <w:tcW w:w="2694" w:type="dxa"/>
          </w:tcPr>
          <w:p w14:paraId="3C238394" w14:textId="77777777" w:rsidR="004A7B51" w:rsidRPr="00F67E84" w:rsidRDefault="004A7B51" w:rsidP="00040D1C">
            <w:pPr>
              <w:spacing w:after="0" w:line="276" w:lineRule="auto"/>
              <w:contextualSpacing/>
              <w:rPr>
                <w:rFonts w:ascii="Aptos" w:hAnsi="Aptos" w:cs="Arial"/>
                <w:sz w:val="18"/>
                <w:szCs w:val="18"/>
                <w:lang w:val="fr-FR"/>
              </w:rPr>
            </w:pPr>
            <w:r w:rsidRPr="00F67E84">
              <w:rPr>
                <w:rFonts w:ascii="Aptos" w:hAnsi="Aptos" w:cs="Arial"/>
                <w:sz w:val="18"/>
                <w:szCs w:val="18"/>
                <w:lang w:val="fr-FR"/>
              </w:rPr>
              <w:t>Stats SA P0141 (CPI)</w:t>
            </w:r>
          </w:p>
          <w:p w14:paraId="7106DCC2" w14:textId="34AF4EEA" w:rsidR="004A7B51" w:rsidRDefault="004A7B51" w:rsidP="00040D1C">
            <w:pPr>
              <w:widowControl w:val="0"/>
              <w:spacing w:line="276" w:lineRule="auto"/>
              <w:contextualSpacing/>
              <w:rPr>
                <w:rFonts w:ascii="Aptos" w:hAnsi="Aptos" w:cs="Arial"/>
                <w:sz w:val="18"/>
                <w:szCs w:val="18"/>
                <w:lang w:val="fr-FR"/>
              </w:rPr>
            </w:pPr>
            <w:r w:rsidRPr="00F67E84">
              <w:rPr>
                <w:rFonts w:ascii="Aptos" w:hAnsi="Aptos" w:cs="Arial"/>
                <w:sz w:val="18"/>
                <w:szCs w:val="18"/>
                <w:lang w:val="fr-FR"/>
              </w:rPr>
              <w:t>Table E</w:t>
            </w:r>
            <w:r w:rsidR="00B57140">
              <w:rPr>
                <w:rFonts w:ascii="Aptos" w:hAnsi="Aptos" w:cs="Arial"/>
                <w:sz w:val="18"/>
                <w:szCs w:val="18"/>
                <w:lang w:val="fr-FR"/>
              </w:rPr>
              <w:t xml:space="preserve"> </w:t>
            </w:r>
          </w:p>
          <w:p w14:paraId="397B96F6" w14:textId="1F528CF8" w:rsidR="005B41D7" w:rsidRPr="003C04AE" w:rsidRDefault="0053573E" w:rsidP="005B41D7">
            <w:pPr>
              <w:widowControl w:val="0"/>
              <w:spacing w:line="276" w:lineRule="auto"/>
              <w:contextualSpacing/>
              <w:rPr>
                <w:rFonts w:ascii="Aptos" w:hAnsi="Aptos" w:cs="Arial"/>
                <w:sz w:val="18"/>
                <w:szCs w:val="18"/>
                <w:lang w:val="fr-FR"/>
              </w:rPr>
            </w:pPr>
            <w:r w:rsidRPr="003C04AE">
              <w:rPr>
                <w:rFonts w:ascii="Aptos" w:hAnsi="Aptos" w:cs="Arial"/>
                <w:sz w:val="18"/>
                <w:szCs w:val="18"/>
                <w:lang w:val="fr-FR"/>
              </w:rPr>
              <w:t xml:space="preserve"> </w:t>
            </w:r>
            <w:r w:rsidRPr="003C04AE">
              <w:rPr>
                <w:rFonts w:cs="Arial"/>
                <w:sz w:val="18"/>
                <w:szCs w:val="18"/>
                <w:lang w:val="fr-FR"/>
              </w:rPr>
              <w:t xml:space="preserve"> </w:t>
            </w:r>
          </w:p>
        </w:tc>
        <w:tc>
          <w:tcPr>
            <w:tcW w:w="3260" w:type="dxa"/>
          </w:tcPr>
          <w:p w14:paraId="555B3F2C" w14:textId="2786863C" w:rsidR="004A7B51" w:rsidRPr="00F67E84" w:rsidRDefault="00A0615D" w:rsidP="6EB1AD79">
            <w:pPr>
              <w:widowControl w:val="0"/>
              <w:spacing w:line="276" w:lineRule="auto"/>
              <w:contextualSpacing/>
              <w:jc w:val="both"/>
              <w:rPr>
                <w:rFonts w:ascii="Aptos" w:hAnsi="Aptos" w:cs="Arial"/>
                <w:sz w:val="18"/>
                <w:szCs w:val="18"/>
              </w:rPr>
            </w:pPr>
            <w:r w:rsidRPr="00A0615D">
              <w:rPr>
                <w:rFonts w:ascii="Aptos" w:hAnsi="Aptos" w:cs="Arial"/>
                <w:sz w:val="18"/>
                <w:szCs w:val="18"/>
              </w:rPr>
              <w:t>Transport services of goods1</w:t>
            </w:r>
          </w:p>
        </w:tc>
      </w:tr>
      <w:tr w:rsidR="006B2C4D" w:rsidRPr="00F67E84" w14:paraId="1A05E5A1" w14:textId="77777777" w:rsidTr="6EB1AD79">
        <w:trPr>
          <w:trHeight w:val="461"/>
        </w:trPr>
        <w:tc>
          <w:tcPr>
            <w:tcW w:w="2551" w:type="dxa"/>
          </w:tcPr>
          <w:p w14:paraId="36D977F2" w14:textId="77777777" w:rsidR="004A7B51" w:rsidRPr="00F67E84" w:rsidRDefault="004A7B51" w:rsidP="00040D1C">
            <w:pPr>
              <w:widowControl w:val="0"/>
              <w:spacing w:line="276" w:lineRule="auto"/>
              <w:contextualSpacing/>
              <w:jc w:val="both"/>
              <w:rPr>
                <w:rFonts w:ascii="Aptos" w:hAnsi="Aptos" w:cs="Arial"/>
                <w:sz w:val="18"/>
                <w:szCs w:val="18"/>
              </w:rPr>
            </w:pPr>
            <w:r w:rsidRPr="00F67E84">
              <w:rPr>
                <w:rFonts w:ascii="Aptos" w:hAnsi="Aptos" w:cs="Arial"/>
                <w:sz w:val="18"/>
                <w:szCs w:val="18"/>
              </w:rPr>
              <w:t>D5 – Overheads</w:t>
            </w:r>
          </w:p>
        </w:tc>
        <w:tc>
          <w:tcPr>
            <w:tcW w:w="2694" w:type="dxa"/>
          </w:tcPr>
          <w:p w14:paraId="4FDB589A" w14:textId="77777777" w:rsidR="004A7B51" w:rsidRPr="00F67E84" w:rsidRDefault="004A7B51" w:rsidP="00040D1C">
            <w:pPr>
              <w:widowControl w:val="0"/>
              <w:spacing w:line="276" w:lineRule="auto"/>
              <w:contextualSpacing/>
              <w:rPr>
                <w:rFonts w:ascii="Aptos" w:hAnsi="Aptos" w:cs="Arial"/>
                <w:color w:val="000000" w:themeColor="text1"/>
                <w:sz w:val="18"/>
                <w:szCs w:val="18"/>
              </w:rPr>
            </w:pPr>
            <w:r w:rsidRPr="00F67E84">
              <w:rPr>
                <w:rFonts w:ascii="Aptos" w:hAnsi="Aptos" w:cs="Arial"/>
                <w:sz w:val="18"/>
                <w:szCs w:val="18"/>
              </w:rPr>
              <w:t>Specify (STATS SA Index)</w:t>
            </w:r>
          </w:p>
        </w:tc>
        <w:tc>
          <w:tcPr>
            <w:tcW w:w="3260" w:type="dxa"/>
          </w:tcPr>
          <w:p w14:paraId="2CE2F60C" w14:textId="77777777" w:rsidR="004A7B51" w:rsidRPr="00F67E84" w:rsidRDefault="004A7B51" w:rsidP="00040D1C">
            <w:pPr>
              <w:widowControl w:val="0"/>
              <w:spacing w:line="276" w:lineRule="auto"/>
              <w:contextualSpacing/>
              <w:jc w:val="both"/>
              <w:rPr>
                <w:rFonts w:ascii="Aptos" w:hAnsi="Aptos" w:cs="Arial"/>
                <w:color w:val="000000" w:themeColor="text1"/>
                <w:sz w:val="18"/>
                <w:szCs w:val="18"/>
              </w:rPr>
            </w:pPr>
            <w:r w:rsidRPr="00F67E84">
              <w:rPr>
                <w:rFonts w:ascii="Aptos" w:hAnsi="Aptos" w:cs="Arial"/>
                <w:sz w:val="18"/>
                <w:szCs w:val="18"/>
              </w:rPr>
              <w:t>STATS SA Table (Specify)</w:t>
            </w:r>
          </w:p>
        </w:tc>
      </w:tr>
      <w:tr w:rsidR="006B2C4D" w:rsidRPr="00F67E84" w14:paraId="2279E2A8" w14:textId="77777777" w:rsidTr="6EB1AD79">
        <w:trPr>
          <w:trHeight w:val="411"/>
        </w:trPr>
        <w:tc>
          <w:tcPr>
            <w:tcW w:w="2551" w:type="dxa"/>
          </w:tcPr>
          <w:p w14:paraId="6F471EF6" w14:textId="77777777" w:rsidR="004A7B51" w:rsidRPr="00F67E84" w:rsidRDefault="004A7B51" w:rsidP="00040D1C">
            <w:pPr>
              <w:widowControl w:val="0"/>
              <w:spacing w:line="276" w:lineRule="auto"/>
              <w:contextualSpacing/>
              <w:jc w:val="both"/>
              <w:rPr>
                <w:rFonts w:ascii="Aptos" w:hAnsi="Aptos" w:cs="Arial"/>
                <w:sz w:val="18"/>
                <w:szCs w:val="18"/>
              </w:rPr>
            </w:pPr>
            <w:r w:rsidRPr="00F67E84">
              <w:rPr>
                <w:rFonts w:ascii="Aptos" w:hAnsi="Aptos" w:cs="Arial"/>
                <w:sz w:val="18"/>
                <w:szCs w:val="18"/>
              </w:rPr>
              <w:t xml:space="preserve">D6 – Other </w:t>
            </w:r>
          </w:p>
        </w:tc>
        <w:tc>
          <w:tcPr>
            <w:tcW w:w="2694" w:type="dxa"/>
          </w:tcPr>
          <w:p w14:paraId="167BBC87" w14:textId="77777777" w:rsidR="004A7B51" w:rsidRPr="00F67E84" w:rsidRDefault="004A7B51" w:rsidP="00040D1C">
            <w:pPr>
              <w:widowControl w:val="0"/>
              <w:spacing w:line="276" w:lineRule="auto"/>
              <w:contextualSpacing/>
              <w:rPr>
                <w:rFonts w:ascii="Aptos" w:hAnsi="Aptos" w:cs="Arial"/>
                <w:sz w:val="18"/>
                <w:szCs w:val="18"/>
              </w:rPr>
            </w:pPr>
            <w:r w:rsidRPr="00F67E84">
              <w:rPr>
                <w:rFonts w:ascii="Aptos" w:hAnsi="Aptos" w:cs="Arial"/>
                <w:sz w:val="18"/>
                <w:szCs w:val="18"/>
              </w:rPr>
              <w:t>Specify (STATS SA Index)</w:t>
            </w:r>
          </w:p>
        </w:tc>
        <w:tc>
          <w:tcPr>
            <w:tcW w:w="3260" w:type="dxa"/>
          </w:tcPr>
          <w:p w14:paraId="23FC55F2" w14:textId="77777777" w:rsidR="004A7B51" w:rsidRPr="00F67E84" w:rsidRDefault="004A7B51" w:rsidP="00040D1C">
            <w:pPr>
              <w:widowControl w:val="0"/>
              <w:spacing w:line="276" w:lineRule="auto"/>
              <w:contextualSpacing/>
              <w:jc w:val="both"/>
              <w:rPr>
                <w:rFonts w:ascii="Aptos" w:hAnsi="Aptos" w:cs="Arial"/>
                <w:sz w:val="18"/>
                <w:szCs w:val="18"/>
              </w:rPr>
            </w:pPr>
            <w:r w:rsidRPr="00F67E84">
              <w:rPr>
                <w:rFonts w:ascii="Aptos" w:hAnsi="Aptos" w:cs="Arial"/>
                <w:sz w:val="18"/>
                <w:szCs w:val="18"/>
              </w:rPr>
              <w:t>STATS SA Table (Specify)</w:t>
            </w:r>
          </w:p>
        </w:tc>
      </w:tr>
    </w:tbl>
    <w:p w14:paraId="38F91448" w14:textId="3C41DDBD" w:rsidR="004A7B51" w:rsidRPr="006415F5" w:rsidRDefault="004A7B51" w:rsidP="006B2C4D">
      <w:pPr>
        <w:pStyle w:val="ListParagraph"/>
        <w:widowControl w:val="0"/>
        <w:numPr>
          <w:ilvl w:val="2"/>
          <w:numId w:val="1"/>
        </w:numPr>
        <w:spacing w:before="360"/>
        <w:jc w:val="both"/>
        <w:rPr>
          <w:rFonts w:ascii="Aptos" w:hAnsi="Aptos" w:cs="Arial"/>
          <w:b/>
          <w:sz w:val="21"/>
          <w:szCs w:val="21"/>
        </w:rPr>
      </w:pPr>
      <w:r w:rsidRPr="006415F5">
        <w:rPr>
          <w:rFonts w:ascii="Aptos" w:hAnsi="Aptos" w:cs="Arial"/>
          <w:b/>
          <w:sz w:val="21"/>
          <w:szCs w:val="21"/>
        </w:rPr>
        <w:t>Base index date</w:t>
      </w:r>
    </w:p>
    <w:p w14:paraId="468BF269" w14:textId="23B76823" w:rsidR="004A7B51" w:rsidRPr="006415F5" w:rsidRDefault="004A7B51" w:rsidP="006B2C4D">
      <w:pPr>
        <w:pStyle w:val="ListParagraph"/>
        <w:widowControl w:val="0"/>
        <w:numPr>
          <w:ilvl w:val="3"/>
          <w:numId w:val="1"/>
        </w:numPr>
        <w:ind w:left="851" w:hanging="851"/>
        <w:jc w:val="both"/>
        <w:rPr>
          <w:rFonts w:ascii="Aptos" w:hAnsi="Aptos"/>
          <w:sz w:val="21"/>
          <w:szCs w:val="21"/>
        </w:rPr>
      </w:pPr>
      <w:r w:rsidRPr="006415F5">
        <w:rPr>
          <w:rFonts w:ascii="Aptos" w:hAnsi="Aptos" w:cs="Arial"/>
          <w:sz w:val="21"/>
          <w:szCs w:val="21"/>
        </w:rPr>
        <w:t>The base index date applicable to the formula is defined as the date at which the price adjustment starts.</w:t>
      </w:r>
      <w:r w:rsidRPr="006415F5">
        <w:rPr>
          <w:rFonts w:ascii="Aptos" w:hAnsi="Aptos"/>
          <w:sz w:val="21"/>
          <w:szCs w:val="21"/>
        </w:rPr>
        <w:t xml:space="preserve"> In this bid</w:t>
      </w:r>
      <w:r w:rsidR="00A67DC6" w:rsidRPr="006415F5">
        <w:rPr>
          <w:rFonts w:ascii="Aptos" w:hAnsi="Aptos"/>
          <w:sz w:val="21"/>
          <w:szCs w:val="21"/>
        </w:rPr>
        <w:t>,</w:t>
      </w:r>
      <w:r w:rsidRPr="006415F5">
        <w:rPr>
          <w:rFonts w:ascii="Aptos" w:hAnsi="Aptos"/>
          <w:sz w:val="21"/>
          <w:szCs w:val="21"/>
        </w:rPr>
        <w:t xml:space="preserve"> the base index date is </w:t>
      </w:r>
      <w:r w:rsidR="002144C3">
        <w:rPr>
          <w:rFonts w:ascii="Aptos" w:hAnsi="Aptos" w:cs="Arial"/>
          <w:b/>
          <w:bCs/>
          <w:sz w:val="21"/>
          <w:szCs w:val="21"/>
        </w:rPr>
        <w:t>February</w:t>
      </w:r>
      <w:r w:rsidR="006B07B2">
        <w:rPr>
          <w:rFonts w:ascii="Aptos" w:hAnsi="Aptos" w:cs="Arial"/>
          <w:b/>
          <w:bCs/>
          <w:sz w:val="21"/>
          <w:szCs w:val="21"/>
        </w:rPr>
        <w:t xml:space="preserve"> 2026.</w:t>
      </w:r>
    </w:p>
    <w:p w14:paraId="01DF8156" w14:textId="38E6EC8C" w:rsidR="004A7B51" w:rsidRPr="006415F5" w:rsidRDefault="004A7B51" w:rsidP="006B2C4D">
      <w:pPr>
        <w:pStyle w:val="ListParagraph"/>
        <w:widowControl w:val="0"/>
        <w:numPr>
          <w:ilvl w:val="2"/>
          <w:numId w:val="1"/>
        </w:numPr>
        <w:jc w:val="both"/>
        <w:rPr>
          <w:rFonts w:ascii="Aptos" w:hAnsi="Aptos" w:cs="Arial"/>
          <w:b/>
          <w:sz w:val="21"/>
          <w:szCs w:val="21"/>
        </w:rPr>
      </w:pPr>
      <w:r w:rsidRPr="006415F5">
        <w:rPr>
          <w:rFonts w:ascii="Aptos" w:hAnsi="Aptos" w:cs="Arial"/>
          <w:b/>
          <w:sz w:val="21"/>
          <w:szCs w:val="21"/>
        </w:rPr>
        <w:t xml:space="preserve">End index </w:t>
      </w:r>
      <w:r w:rsidR="00544A02" w:rsidRPr="006415F5">
        <w:rPr>
          <w:rFonts w:ascii="Aptos" w:hAnsi="Aptos" w:cs="Arial"/>
          <w:b/>
          <w:sz w:val="21"/>
          <w:szCs w:val="21"/>
        </w:rPr>
        <w:t>date.</w:t>
      </w:r>
    </w:p>
    <w:p w14:paraId="767175E3" w14:textId="5758947C" w:rsidR="004A7B51" w:rsidRPr="006415F5" w:rsidRDefault="004A7B51" w:rsidP="006B2C4D">
      <w:pPr>
        <w:pStyle w:val="ListParagraph"/>
        <w:widowControl w:val="0"/>
        <w:numPr>
          <w:ilvl w:val="3"/>
          <w:numId w:val="1"/>
        </w:numPr>
        <w:ind w:left="851" w:hanging="851"/>
        <w:jc w:val="both"/>
        <w:rPr>
          <w:rFonts w:ascii="Aptos" w:hAnsi="Aptos"/>
          <w:sz w:val="21"/>
          <w:szCs w:val="21"/>
        </w:rPr>
      </w:pPr>
      <w:r w:rsidRPr="006415F5">
        <w:rPr>
          <w:rFonts w:ascii="Aptos" w:hAnsi="Aptos"/>
          <w:sz w:val="21"/>
          <w:szCs w:val="21"/>
        </w:rPr>
        <w:t>The end index dates are the dates at predetermined points in time during the contract period. In this bid</w:t>
      </w:r>
      <w:r w:rsidR="00D8605F" w:rsidRPr="006415F5">
        <w:rPr>
          <w:rFonts w:ascii="Aptos" w:hAnsi="Aptos"/>
          <w:sz w:val="21"/>
          <w:szCs w:val="21"/>
        </w:rPr>
        <w:t>,</w:t>
      </w:r>
      <w:r w:rsidRPr="006415F5">
        <w:rPr>
          <w:rFonts w:ascii="Aptos" w:hAnsi="Aptos"/>
          <w:sz w:val="21"/>
          <w:szCs w:val="21"/>
        </w:rPr>
        <w:t xml:space="preserve"> the end indices are defined in the next paragraph (Price Adjustment Periods).</w:t>
      </w:r>
      <w:r w:rsidR="00261E9E">
        <w:rPr>
          <w:rFonts w:ascii="Aptos" w:hAnsi="Aptos"/>
          <w:sz w:val="21"/>
          <w:szCs w:val="21"/>
        </w:rPr>
        <w:t xml:space="preserve"> </w:t>
      </w:r>
    </w:p>
    <w:p w14:paraId="79C487C4" w14:textId="77777777" w:rsidR="004A7B51" w:rsidRPr="006415F5" w:rsidRDefault="004A7B51" w:rsidP="006B2C4D">
      <w:pPr>
        <w:pStyle w:val="ListParagraph"/>
        <w:widowControl w:val="0"/>
        <w:numPr>
          <w:ilvl w:val="2"/>
          <w:numId w:val="1"/>
        </w:numPr>
        <w:jc w:val="both"/>
        <w:rPr>
          <w:rFonts w:ascii="Aptos" w:hAnsi="Aptos" w:cs="Arial"/>
          <w:b/>
          <w:sz w:val="21"/>
          <w:szCs w:val="21"/>
        </w:rPr>
      </w:pPr>
      <w:r w:rsidRPr="006415F5">
        <w:rPr>
          <w:rFonts w:ascii="Aptos" w:hAnsi="Aptos" w:cs="Arial"/>
          <w:b/>
          <w:sz w:val="21"/>
          <w:szCs w:val="21"/>
        </w:rPr>
        <w:t>Price adjustment periods</w:t>
      </w:r>
    </w:p>
    <w:p w14:paraId="0399562E" w14:textId="336BE442" w:rsidR="004A7B51" w:rsidRPr="006415F5" w:rsidRDefault="004A7B51" w:rsidP="006B2C4D">
      <w:pPr>
        <w:pStyle w:val="ListParagraph"/>
        <w:widowControl w:val="0"/>
        <w:numPr>
          <w:ilvl w:val="3"/>
          <w:numId w:val="1"/>
        </w:numPr>
        <w:ind w:left="851" w:hanging="851"/>
        <w:jc w:val="both"/>
        <w:rPr>
          <w:rFonts w:ascii="Aptos" w:hAnsi="Aptos"/>
          <w:sz w:val="21"/>
          <w:szCs w:val="21"/>
        </w:rPr>
      </w:pPr>
      <w:r w:rsidRPr="006415F5">
        <w:rPr>
          <w:rFonts w:ascii="Aptos" w:hAnsi="Aptos"/>
          <w:sz w:val="21"/>
          <w:szCs w:val="21"/>
        </w:rPr>
        <w:t xml:space="preserve">Price adjustment shall be applied on an annual basis </w:t>
      </w:r>
      <w:r w:rsidR="00DB06BE">
        <w:rPr>
          <w:rFonts w:ascii="Aptos" w:hAnsi="Aptos"/>
          <w:sz w:val="21"/>
          <w:szCs w:val="21"/>
        </w:rPr>
        <w:t>from the commencement of the contract period.</w:t>
      </w:r>
    </w:p>
    <w:p w14:paraId="2C8BCC73" w14:textId="6568CC79" w:rsidR="004A7B51" w:rsidRPr="001C0410" w:rsidRDefault="001C0410" w:rsidP="00DB06BE">
      <w:pPr>
        <w:pStyle w:val="Caption"/>
        <w:ind w:firstLine="851"/>
        <w:rPr>
          <w:rFonts w:ascii="Aptos" w:hAnsi="Aptos"/>
          <w:color w:val="C00000"/>
        </w:rPr>
      </w:pPr>
      <w:bookmarkStart w:id="88" w:name="_Toc223113409"/>
      <w:r w:rsidRPr="001C0410">
        <w:rPr>
          <w:rFonts w:ascii="Aptos" w:hAnsi="Aptos"/>
          <w:color w:val="C00000"/>
        </w:rPr>
        <w:t xml:space="preserve">Table </w:t>
      </w:r>
      <w:r w:rsidRPr="001C0410">
        <w:rPr>
          <w:rFonts w:ascii="Aptos" w:hAnsi="Aptos"/>
          <w:color w:val="C00000"/>
        </w:rPr>
        <w:fldChar w:fldCharType="begin"/>
      </w:r>
      <w:r w:rsidRPr="001C0410">
        <w:rPr>
          <w:rFonts w:ascii="Aptos" w:hAnsi="Aptos"/>
          <w:color w:val="C00000"/>
        </w:rPr>
        <w:instrText xml:space="preserve"> SEQ Table \* ARABIC </w:instrText>
      </w:r>
      <w:r w:rsidRPr="001C0410">
        <w:rPr>
          <w:rFonts w:ascii="Aptos" w:hAnsi="Aptos"/>
          <w:color w:val="C00000"/>
        </w:rPr>
        <w:fldChar w:fldCharType="separate"/>
      </w:r>
      <w:r w:rsidR="009F56DC">
        <w:rPr>
          <w:rFonts w:ascii="Aptos" w:hAnsi="Aptos"/>
          <w:noProof/>
          <w:color w:val="C00000"/>
        </w:rPr>
        <w:t>10</w:t>
      </w:r>
      <w:r w:rsidRPr="001C0410">
        <w:rPr>
          <w:rFonts w:ascii="Aptos" w:hAnsi="Aptos"/>
          <w:color w:val="C00000"/>
        </w:rPr>
        <w:fldChar w:fldCharType="end"/>
      </w:r>
      <w:r w:rsidRPr="001C0410">
        <w:rPr>
          <w:rFonts w:ascii="Aptos" w:hAnsi="Aptos"/>
          <w:color w:val="C00000"/>
        </w:rPr>
        <w:t>: Price Adjustment Periods</w:t>
      </w:r>
      <w:bookmarkEnd w:id="88"/>
    </w:p>
    <w:tbl>
      <w:tblPr>
        <w:tblW w:w="8647" w:type="dxa"/>
        <w:tblInd w:w="846"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843"/>
        <w:gridCol w:w="2268"/>
        <w:gridCol w:w="2268"/>
        <w:gridCol w:w="2268"/>
      </w:tblGrid>
      <w:tr w:rsidR="006B2C4D" w:rsidRPr="00F67E84" w14:paraId="4CCE859B" w14:textId="77777777" w:rsidTr="4624511B">
        <w:trPr>
          <w:trHeight w:val="832"/>
        </w:trPr>
        <w:tc>
          <w:tcPr>
            <w:tcW w:w="1843" w:type="dxa"/>
            <w:tcBorders>
              <w:top w:val="single" w:sz="4" w:space="0" w:color="auto"/>
              <w:left w:val="single" w:sz="4" w:space="0" w:color="auto"/>
              <w:bottom w:val="single" w:sz="4" w:space="0" w:color="auto"/>
              <w:right w:val="single" w:sz="4" w:space="0" w:color="auto"/>
            </w:tcBorders>
            <w:shd w:val="clear" w:color="auto" w:fill="C00000"/>
          </w:tcPr>
          <w:p w14:paraId="0A2F11ED" w14:textId="77777777" w:rsidR="004A7B51" w:rsidRPr="00F67E84" w:rsidRDefault="004A7B51" w:rsidP="00DE549D">
            <w:pPr>
              <w:pStyle w:val="PlainText"/>
              <w:widowControl w:val="0"/>
              <w:spacing w:line="276" w:lineRule="auto"/>
              <w:contextualSpacing/>
              <w:jc w:val="center"/>
              <w:rPr>
                <w:rFonts w:ascii="Aptos" w:hAnsi="Aptos" w:cs="Arial"/>
                <w:b/>
                <w:sz w:val="18"/>
                <w:szCs w:val="18"/>
              </w:rPr>
            </w:pPr>
            <w:r w:rsidRPr="00F67E84">
              <w:rPr>
                <w:rFonts w:ascii="Aptos" w:hAnsi="Aptos" w:cs="Arial"/>
                <w:b/>
                <w:sz w:val="18"/>
                <w:szCs w:val="18"/>
              </w:rPr>
              <w:t>Adjustment Period</w:t>
            </w:r>
          </w:p>
        </w:tc>
        <w:tc>
          <w:tcPr>
            <w:tcW w:w="2268" w:type="dxa"/>
            <w:tcBorders>
              <w:top w:val="single" w:sz="4" w:space="0" w:color="auto"/>
              <w:left w:val="single" w:sz="4" w:space="0" w:color="auto"/>
              <w:bottom w:val="single" w:sz="4" w:space="0" w:color="auto"/>
              <w:right w:val="single" w:sz="4" w:space="0" w:color="auto"/>
            </w:tcBorders>
            <w:shd w:val="clear" w:color="auto" w:fill="C00000"/>
          </w:tcPr>
          <w:p w14:paraId="4ACF62C6" w14:textId="77777777" w:rsidR="004A7B51" w:rsidRPr="00F67E84" w:rsidRDefault="004A7B51" w:rsidP="00DE549D">
            <w:pPr>
              <w:pStyle w:val="PlainText"/>
              <w:widowControl w:val="0"/>
              <w:spacing w:line="276" w:lineRule="auto"/>
              <w:contextualSpacing/>
              <w:jc w:val="center"/>
              <w:rPr>
                <w:rFonts w:ascii="Aptos" w:hAnsi="Aptos" w:cs="Arial"/>
                <w:b/>
                <w:sz w:val="18"/>
                <w:szCs w:val="18"/>
              </w:rPr>
            </w:pPr>
            <w:r w:rsidRPr="00F67E84">
              <w:rPr>
                <w:rFonts w:ascii="Aptos" w:hAnsi="Aptos" w:cs="Arial"/>
                <w:b/>
                <w:sz w:val="18"/>
                <w:szCs w:val="18"/>
              </w:rPr>
              <w:t>CPA application to reach the office by the following dates</w:t>
            </w:r>
          </w:p>
        </w:tc>
        <w:tc>
          <w:tcPr>
            <w:tcW w:w="2268" w:type="dxa"/>
            <w:tcBorders>
              <w:top w:val="single" w:sz="4" w:space="0" w:color="auto"/>
              <w:left w:val="single" w:sz="4" w:space="0" w:color="auto"/>
              <w:bottom w:val="single" w:sz="4" w:space="0" w:color="auto"/>
              <w:right w:val="single" w:sz="4" w:space="0" w:color="auto"/>
            </w:tcBorders>
            <w:shd w:val="clear" w:color="auto" w:fill="C00000"/>
          </w:tcPr>
          <w:p w14:paraId="110D302E" w14:textId="13EE670E" w:rsidR="004A7B51" w:rsidRPr="00F67E84" w:rsidRDefault="004A7B51" w:rsidP="00DE549D">
            <w:pPr>
              <w:pStyle w:val="PlainText"/>
              <w:widowControl w:val="0"/>
              <w:spacing w:line="276" w:lineRule="auto"/>
              <w:contextualSpacing/>
              <w:jc w:val="center"/>
              <w:rPr>
                <w:rFonts w:ascii="Aptos" w:hAnsi="Aptos" w:cs="Arial"/>
                <w:b/>
                <w:sz w:val="18"/>
                <w:szCs w:val="18"/>
              </w:rPr>
            </w:pPr>
            <w:r w:rsidRPr="00F67E84">
              <w:rPr>
                <w:rFonts w:ascii="Aptos" w:hAnsi="Aptos" w:cs="Arial"/>
                <w:b/>
                <w:sz w:val="18"/>
                <w:szCs w:val="18"/>
              </w:rPr>
              <w:t>End Index</w:t>
            </w:r>
          </w:p>
        </w:tc>
        <w:tc>
          <w:tcPr>
            <w:tcW w:w="2268" w:type="dxa"/>
            <w:tcBorders>
              <w:top w:val="single" w:sz="4" w:space="0" w:color="auto"/>
              <w:left w:val="single" w:sz="4" w:space="0" w:color="auto"/>
              <w:bottom w:val="single" w:sz="4" w:space="0" w:color="auto"/>
              <w:right w:val="single" w:sz="4" w:space="0" w:color="auto"/>
            </w:tcBorders>
            <w:shd w:val="clear" w:color="auto" w:fill="C00000"/>
          </w:tcPr>
          <w:p w14:paraId="41FE1DEB" w14:textId="77777777" w:rsidR="004A7B51" w:rsidRPr="00F67E84" w:rsidRDefault="004A7B51" w:rsidP="00DE549D">
            <w:pPr>
              <w:pStyle w:val="PlainText"/>
              <w:widowControl w:val="0"/>
              <w:spacing w:line="276" w:lineRule="auto"/>
              <w:contextualSpacing/>
              <w:jc w:val="center"/>
              <w:rPr>
                <w:rFonts w:ascii="Aptos" w:hAnsi="Aptos" w:cs="Arial"/>
                <w:b/>
                <w:sz w:val="18"/>
                <w:szCs w:val="18"/>
              </w:rPr>
            </w:pPr>
            <w:r w:rsidRPr="00F67E84">
              <w:rPr>
                <w:rFonts w:ascii="Aptos" w:hAnsi="Aptos" w:cs="Arial"/>
                <w:b/>
                <w:sz w:val="18"/>
                <w:szCs w:val="18"/>
              </w:rPr>
              <w:t xml:space="preserve">Dates </w:t>
            </w:r>
            <w:r w:rsidRPr="00F67E84">
              <w:rPr>
                <w:rFonts w:ascii="Aptos" w:hAnsi="Aptos" w:cs="Arial"/>
                <w:b/>
                <w:i/>
                <w:sz w:val="18"/>
                <w:szCs w:val="18"/>
              </w:rPr>
              <w:t>from</w:t>
            </w:r>
            <w:r w:rsidRPr="00F67E84">
              <w:rPr>
                <w:rFonts w:ascii="Aptos" w:hAnsi="Aptos" w:cs="Arial"/>
                <w:b/>
                <w:sz w:val="18"/>
                <w:szCs w:val="18"/>
              </w:rPr>
              <w:t xml:space="preserve"> which adjusted prices will become effective</w:t>
            </w:r>
          </w:p>
        </w:tc>
      </w:tr>
      <w:tr w:rsidR="006B2C4D" w:rsidRPr="00F67E84" w14:paraId="72BA81B9" w14:textId="77777777" w:rsidTr="4624511B">
        <w:trPr>
          <w:trHeight w:val="391"/>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9E85EDB" w14:textId="77777777" w:rsidR="004A7B51" w:rsidRPr="00B74FD4" w:rsidRDefault="004A7B51" w:rsidP="006B2C4D">
            <w:pPr>
              <w:pStyle w:val="PlainText"/>
              <w:widowControl w:val="0"/>
              <w:spacing w:line="360" w:lineRule="auto"/>
              <w:jc w:val="both"/>
              <w:rPr>
                <w:rFonts w:ascii="Aptos" w:hAnsi="Aptos" w:cs="Arial"/>
                <w:b/>
                <w:bCs/>
                <w:sz w:val="18"/>
                <w:szCs w:val="18"/>
              </w:rPr>
            </w:pPr>
            <w:r w:rsidRPr="00B74FD4">
              <w:rPr>
                <w:rFonts w:ascii="Aptos" w:hAnsi="Aptos" w:cs="Arial"/>
                <w:b/>
                <w:bCs/>
                <w:sz w:val="18"/>
                <w:szCs w:val="18"/>
              </w:rPr>
              <w:t>1st Adjustment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28BBF57" w14:textId="43B6C780" w:rsidR="004A7B51" w:rsidRPr="00B74FD4" w:rsidRDefault="00F2551F" w:rsidP="00DE549D">
            <w:pPr>
              <w:pStyle w:val="PlainText"/>
              <w:spacing w:line="360" w:lineRule="auto"/>
              <w:jc w:val="center"/>
              <w:rPr>
                <w:rFonts w:ascii="Aptos" w:hAnsi="Aptos" w:cs="Arial"/>
                <w:sz w:val="18"/>
                <w:szCs w:val="18"/>
              </w:rPr>
            </w:pPr>
            <w:r>
              <w:rPr>
                <w:rFonts w:ascii="Aptos" w:hAnsi="Aptos" w:cs="Arial"/>
                <w:sz w:val="18"/>
                <w:szCs w:val="18"/>
              </w:rPr>
              <w:t>0</w:t>
            </w:r>
            <w:r w:rsidR="00832EBB" w:rsidRPr="00B74FD4">
              <w:rPr>
                <w:rFonts w:ascii="Aptos" w:hAnsi="Aptos" w:cs="Arial"/>
                <w:sz w:val="18"/>
                <w:szCs w:val="18"/>
              </w:rPr>
              <w:t xml:space="preserve">1 </w:t>
            </w:r>
            <w:r w:rsidR="003402BE">
              <w:rPr>
                <w:rFonts w:ascii="Aptos" w:hAnsi="Aptos" w:cs="Arial"/>
                <w:sz w:val="18"/>
                <w:szCs w:val="18"/>
              </w:rPr>
              <w:t>August</w:t>
            </w:r>
            <w:r w:rsidR="00832EBB" w:rsidRPr="00B74FD4">
              <w:rPr>
                <w:rFonts w:ascii="Aptos" w:hAnsi="Aptos" w:cs="Arial"/>
                <w:sz w:val="18"/>
                <w:szCs w:val="18"/>
              </w:rPr>
              <w:t xml:space="preserve"> 202</w:t>
            </w:r>
            <w:r w:rsidR="00681806" w:rsidRPr="00B74FD4">
              <w:rPr>
                <w:rFonts w:ascii="Aptos" w:hAnsi="Aptos" w:cs="Arial"/>
                <w:sz w:val="18"/>
                <w:szCs w:val="18"/>
              </w:rPr>
              <w:t>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3846E5" w14:textId="533397B2" w:rsidR="004A7B51" w:rsidRPr="00B74FD4" w:rsidRDefault="00D402D1" w:rsidP="00DE549D">
            <w:pPr>
              <w:pStyle w:val="PlainText"/>
              <w:spacing w:line="360" w:lineRule="auto"/>
              <w:jc w:val="center"/>
              <w:rPr>
                <w:rFonts w:ascii="Aptos" w:hAnsi="Aptos" w:cs="Arial"/>
                <w:sz w:val="18"/>
                <w:szCs w:val="18"/>
              </w:rPr>
            </w:pPr>
            <w:r>
              <w:rPr>
                <w:rFonts w:ascii="Aptos" w:hAnsi="Aptos" w:cs="Arial"/>
                <w:sz w:val="18"/>
                <w:szCs w:val="18"/>
              </w:rPr>
              <w:t>June 2027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04944F" w14:textId="3F8C631B" w:rsidR="004A7B51" w:rsidRPr="00B74FD4" w:rsidRDefault="003402BE" w:rsidP="00DE549D">
            <w:pPr>
              <w:pStyle w:val="PlainText"/>
              <w:spacing w:line="360" w:lineRule="auto"/>
              <w:jc w:val="center"/>
              <w:rPr>
                <w:rFonts w:ascii="Aptos" w:hAnsi="Aptos" w:cs="Arial"/>
                <w:sz w:val="18"/>
                <w:szCs w:val="18"/>
              </w:rPr>
            </w:pPr>
            <w:r>
              <w:rPr>
                <w:rFonts w:ascii="Aptos" w:hAnsi="Aptos" w:cs="Arial"/>
                <w:sz w:val="18"/>
                <w:szCs w:val="18"/>
              </w:rPr>
              <w:t xml:space="preserve">1 September </w:t>
            </w:r>
            <w:r w:rsidRPr="00B74FD4">
              <w:rPr>
                <w:rFonts w:ascii="Aptos" w:hAnsi="Aptos" w:cs="Arial"/>
                <w:sz w:val="18"/>
                <w:szCs w:val="18"/>
              </w:rPr>
              <w:t>2027</w:t>
            </w:r>
          </w:p>
        </w:tc>
      </w:tr>
      <w:tr w:rsidR="006B2C4D" w:rsidRPr="00F67E84" w14:paraId="7C883A97" w14:textId="77777777" w:rsidTr="4624511B">
        <w:trPr>
          <w:trHeight w:val="391"/>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80F8D0A" w14:textId="77777777" w:rsidR="004A7B51" w:rsidRPr="00B74FD4" w:rsidRDefault="004A7B51" w:rsidP="006B2C4D">
            <w:pPr>
              <w:pStyle w:val="PlainText"/>
              <w:widowControl w:val="0"/>
              <w:spacing w:line="360" w:lineRule="auto"/>
              <w:jc w:val="both"/>
              <w:rPr>
                <w:rFonts w:ascii="Aptos" w:hAnsi="Aptos" w:cs="Arial"/>
                <w:b/>
                <w:bCs/>
                <w:sz w:val="18"/>
                <w:szCs w:val="18"/>
              </w:rPr>
            </w:pPr>
            <w:r w:rsidRPr="00B74FD4">
              <w:rPr>
                <w:rFonts w:ascii="Aptos" w:hAnsi="Aptos" w:cs="Arial"/>
                <w:b/>
                <w:bCs/>
                <w:sz w:val="18"/>
                <w:szCs w:val="18"/>
              </w:rPr>
              <w:t>2</w:t>
            </w:r>
            <w:r w:rsidRPr="00B74FD4">
              <w:rPr>
                <w:rFonts w:ascii="Aptos" w:hAnsi="Aptos" w:cs="Arial"/>
                <w:b/>
                <w:bCs/>
                <w:sz w:val="18"/>
                <w:szCs w:val="18"/>
                <w:vertAlign w:val="superscript"/>
              </w:rPr>
              <w:t>nd</w:t>
            </w:r>
            <w:r w:rsidRPr="00B74FD4">
              <w:rPr>
                <w:rFonts w:ascii="Aptos" w:hAnsi="Aptos" w:cs="Arial"/>
                <w:b/>
                <w:bCs/>
                <w:sz w:val="18"/>
                <w:szCs w:val="18"/>
              </w:rPr>
              <w:t xml:space="preserve"> Adjustment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7A2BC23" w14:textId="15C477C8" w:rsidR="004A7B51" w:rsidRPr="00B74FD4" w:rsidRDefault="003402BE" w:rsidP="00DE549D">
            <w:pPr>
              <w:pStyle w:val="PlainText"/>
              <w:spacing w:line="360" w:lineRule="auto"/>
              <w:jc w:val="center"/>
              <w:rPr>
                <w:rFonts w:ascii="Aptos" w:hAnsi="Aptos" w:cs="Arial"/>
                <w:sz w:val="18"/>
                <w:szCs w:val="18"/>
              </w:rPr>
            </w:pPr>
            <w:r w:rsidRPr="003402BE">
              <w:rPr>
                <w:rFonts w:ascii="Aptos" w:hAnsi="Aptos" w:cs="Arial"/>
                <w:sz w:val="18"/>
                <w:szCs w:val="18"/>
              </w:rPr>
              <w:t>01 August 202</w:t>
            </w:r>
            <w:r>
              <w:rPr>
                <w:rFonts w:ascii="Aptos" w:hAnsi="Aptos" w:cs="Arial"/>
                <w:sz w:val="18"/>
                <w:szCs w:val="18"/>
              </w:rPr>
              <w:t>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91835CD" w14:textId="58042611" w:rsidR="004A7B51" w:rsidRPr="00B74FD4" w:rsidRDefault="00D402D1" w:rsidP="00DE549D">
            <w:pPr>
              <w:pStyle w:val="PlainText"/>
              <w:spacing w:line="360" w:lineRule="auto"/>
              <w:jc w:val="center"/>
              <w:rPr>
                <w:rFonts w:ascii="Aptos" w:hAnsi="Aptos" w:cs="Arial"/>
                <w:sz w:val="18"/>
                <w:szCs w:val="18"/>
              </w:rPr>
            </w:pPr>
            <w:r w:rsidRPr="00D402D1">
              <w:rPr>
                <w:rFonts w:ascii="Aptos" w:hAnsi="Aptos" w:cs="Arial"/>
                <w:sz w:val="18"/>
                <w:szCs w:val="18"/>
              </w:rPr>
              <w:t>June 202</w:t>
            </w:r>
            <w:r>
              <w:rPr>
                <w:rFonts w:ascii="Aptos" w:hAnsi="Aptos" w:cs="Arial"/>
                <w:sz w:val="18"/>
                <w:szCs w:val="18"/>
              </w:rPr>
              <w:t>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0D4BDF6" w14:textId="62B696A6" w:rsidR="004A7B51" w:rsidRPr="00B74FD4" w:rsidRDefault="003402BE" w:rsidP="00DE549D">
            <w:pPr>
              <w:pStyle w:val="PlainText"/>
              <w:spacing w:line="360" w:lineRule="auto"/>
              <w:jc w:val="center"/>
              <w:rPr>
                <w:rFonts w:ascii="Aptos" w:hAnsi="Aptos" w:cs="Arial"/>
                <w:sz w:val="18"/>
                <w:szCs w:val="18"/>
              </w:rPr>
            </w:pPr>
            <w:r w:rsidRPr="003402BE">
              <w:rPr>
                <w:rFonts w:ascii="Aptos" w:hAnsi="Aptos" w:cs="Arial"/>
                <w:sz w:val="18"/>
                <w:szCs w:val="18"/>
              </w:rPr>
              <w:t>1 September 202</w:t>
            </w:r>
            <w:r>
              <w:rPr>
                <w:rFonts w:ascii="Aptos" w:hAnsi="Aptos" w:cs="Arial"/>
                <w:sz w:val="18"/>
                <w:szCs w:val="18"/>
              </w:rPr>
              <w:t>8</w:t>
            </w:r>
          </w:p>
        </w:tc>
      </w:tr>
    </w:tbl>
    <w:p w14:paraId="113CA3DA" w14:textId="77777777" w:rsidR="004A7B51" w:rsidRPr="006415F5" w:rsidRDefault="004A7B51" w:rsidP="006B2C4D">
      <w:pPr>
        <w:pStyle w:val="ListParagraph"/>
        <w:widowControl w:val="0"/>
        <w:numPr>
          <w:ilvl w:val="2"/>
          <w:numId w:val="1"/>
        </w:numPr>
        <w:spacing w:before="360"/>
        <w:jc w:val="both"/>
        <w:rPr>
          <w:rFonts w:ascii="Aptos" w:hAnsi="Aptos" w:cs="Arial"/>
          <w:b/>
          <w:sz w:val="21"/>
          <w:szCs w:val="21"/>
        </w:rPr>
      </w:pPr>
      <w:r w:rsidRPr="006415F5">
        <w:rPr>
          <w:rFonts w:ascii="Aptos" w:hAnsi="Aptos" w:cs="Arial"/>
          <w:b/>
          <w:sz w:val="21"/>
          <w:szCs w:val="21"/>
        </w:rPr>
        <w:t>Rates of exchange (RoE) – Base and average rates</w:t>
      </w:r>
    </w:p>
    <w:p w14:paraId="5E669DE9" w14:textId="10030BF6" w:rsidR="004A7B51" w:rsidRPr="006415F5" w:rsidRDefault="00A67DC6" w:rsidP="006B2C4D">
      <w:pPr>
        <w:pStyle w:val="ListParagraph"/>
        <w:widowControl w:val="0"/>
        <w:numPr>
          <w:ilvl w:val="3"/>
          <w:numId w:val="1"/>
        </w:numPr>
        <w:ind w:left="851" w:hanging="851"/>
        <w:jc w:val="both"/>
        <w:rPr>
          <w:rFonts w:ascii="Aptos" w:hAnsi="Aptos" w:cs="Arial"/>
          <w:sz w:val="21"/>
          <w:szCs w:val="21"/>
        </w:rPr>
      </w:pPr>
      <w:r w:rsidRPr="006415F5">
        <w:rPr>
          <w:rFonts w:ascii="Aptos" w:hAnsi="Aptos" w:cs="Arial"/>
          <w:sz w:val="21"/>
          <w:szCs w:val="21"/>
        </w:rPr>
        <w:t>If</w:t>
      </w:r>
      <w:r w:rsidR="004A7B51" w:rsidRPr="006415F5">
        <w:rPr>
          <w:rFonts w:ascii="Aptos" w:hAnsi="Aptos" w:cs="Arial"/>
          <w:sz w:val="21"/>
          <w:szCs w:val="21"/>
        </w:rPr>
        <w:t xml:space="preserve"> material and/or finished products are imported</w:t>
      </w:r>
      <w:r w:rsidR="00DB06BE">
        <w:rPr>
          <w:rFonts w:ascii="Aptos" w:hAnsi="Aptos" w:cs="Arial"/>
          <w:sz w:val="21"/>
          <w:szCs w:val="21"/>
        </w:rPr>
        <w:t>,</w:t>
      </w:r>
      <w:r w:rsidR="004A7B51" w:rsidRPr="006415F5">
        <w:rPr>
          <w:rFonts w:ascii="Aptos" w:hAnsi="Aptos" w:cs="Arial"/>
          <w:sz w:val="21"/>
          <w:szCs w:val="21"/>
        </w:rPr>
        <w:t xml:space="preserve"> the following will apply:</w:t>
      </w:r>
    </w:p>
    <w:p w14:paraId="21C4EAEF" w14:textId="58E8BF96" w:rsidR="004A7B51" w:rsidRPr="006415F5" w:rsidRDefault="004A7B51" w:rsidP="006B2C4D">
      <w:pPr>
        <w:pStyle w:val="ListParagraph"/>
        <w:widowControl w:val="0"/>
        <w:numPr>
          <w:ilvl w:val="3"/>
          <w:numId w:val="1"/>
        </w:numPr>
        <w:ind w:left="851" w:hanging="851"/>
        <w:jc w:val="both"/>
        <w:rPr>
          <w:rFonts w:ascii="Aptos" w:hAnsi="Aptos" w:cs="Arial"/>
          <w:bCs/>
          <w:sz w:val="21"/>
          <w:szCs w:val="21"/>
        </w:rPr>
      </w:pPr>
      <w:r w:rsidRPr="006415F5">
        <w:rPr>
          <w:rFonts w:ascii="Aptos" w:hAnsi="Aptos" w:cs="Arial"/>
          <w:bCs/>
          <w:sz w:val="21"/>
          <w:szCs w:val="21"/>
        </w:rPr>
        <w:t>The formula described above will be used</w:t>
      </w:r>
      <w:r w:rsidR="00DB06BE">
        <w:rPr>
          <w:rFonts w:ascii="Aptos" w:hAnsi="Aptos" w:cs="Arial"/>
          <w:bCs/>
          <w:sz w:val="21"/>
          <w:szCs w:val="21"/>
        </w:rPr>
        <w:t>,</w:t>
      </w:r>
      <w:r w:rsidRPr="006415F5">
        <w:rPr>
          <w:rFonts w:ascii="Aptos" w:hAnsi="Aptos" w:cs="Arial"/>
          <w:bCs/>
          <w:sz w:val="21"/>
          <w:szCs w:val="21"/>
        </w:rPr>
        <w:t xml:space="preserve"> and the imported cost component of the bid price (D1) will be adjusted </w:t>
      </w:r>
      <w:r w:rsidR="00A93ECC" w:rsidRPr="006415F5">
        <w:rPr>
          <w:rFonts w:ascii="Aptos" w:hAnsi="Aptos" w:cs="Arial"/>
          <w:bCs/>
          <w:sz w:val="21"/>
          <w:szCs w:val="21"/>
        </w:rPr>
        <w:t>considering</w:t>
      </w:r>
      <w:r w:rsidRPr="006415F5">
        <w:rPr>
          <w:rFonts w:ascii="Aptos" w:hAnsi="Aptos" w:cs="Arial"/>
          <w:bCs/>
          <w:sz w:val="21"/>
          <w:szCs w:val="21"/>
        </w:rPr>
        <w:t xml:space="preserve"> the base RoE rate </w:t>
      </w:r>
      <w:r w:rsidR="00A67DC6" w:rsidRPr="006415F5">
        <w:rPr>
          <w:rFonts w:ascii="Aptos" w:hAnsi="Aptos" w:cs="Arial"/>
          <w:bCs/>
          <w:sz w:val="21"/>
          <w:szCs w:val="21"/>
        </w:rPr>
        <w:t>referred</w:t>
      </w:r>
      <w:r w:rsidRPr="006415F5">
        <w:rPr>
          <w:rFonts w:ascii="Aptos" w:hAnsi="Aptos" w:cs="Arial"/>
          <w:bCs/>
          <w:sz w:val="21"/>
          <w:szCs w:val="21"/>
        </w:rPr>
        <w:t xml:space="preserve"> </w:t>
      </w:r>
      <w:r w:rsidR="00DB06BE">
        <w:rPr>
          <w:rFonts w:ascii="Aptos" w:hAnsi="Aptos" w:cs="Arial"/>
          <w:bCs/>
          <w:sz w:val="21"/>
          <w:szCs w:val="21"/>
        </w:rPr>
        <w:t>to</w:t>
      </w:r>
      <w:r w:rsidRPr="006415F5">
        <w:rPr>
          <w:rFonts w:ascii="Aptos" w:hAnsi="Aptos" w:cs="Arial"/>
          <w:bCs/>
          <w:sz w:val="21"/>
          <w:szCs w:val="21"/>
        </w:rPr>
        <w:t xml:space="preserve"> in </w:t>
      </w:r>
      <w:r w:rsidR="00A67DC6" w:rsidRPr="006415F5">
        <w:rPr>
          <w:rFonts w:ascii="Aptos" w:hAnsi="Aptos" w:cs="Arial"/>
          <w:bCs/>
          <w:sz w:val="21"/>
          <w:szCs w:val="21"/>
        </w:rPr>
        <w:t xml:space="preserve">the </w:t>
      </w:r>
      <w:r w:rsidRPr="006415F5">
        <w:rPr>
          <w:rFonts w:ascii="Aptos" w:hAnsi="Aptos" w:cs="Arial"/>
          <w:bCs/>
          <w:sz w:val="21"/>
          <w:szCs w:val="21"/>
        </w:rPr>
        <w:t xml:space="preserve">paragraph and the </w:t>
      </w:r>
      <w:r w:rsidRPr="006415F5">
        <w:rPr>
          <w:rFonts w:ascii="Aptos" w:hAnsi="Aptos" w:cs="Arial"/>
          <w:bCs/>
          <w:sz w:val="21"/>
          <w:szCs w:val="21"/>
        </w:rPr>
        <w:lastRenderedPageBreak/>
        <w:t>average RoE rate over the period under review</w:t>
      </w:r>
      <w:r w:rsidR="00DB06BE">
        <w:rPr>
          <w:rFonts w:ascii="Aptos" w:hAnsi="Aptos" w:cs="Arial"/>
          <w:bCs/>
          <w:sz w:val="21"/>
          <w:szCs w:val="21"/>
        </w:rPr>
        <w:t>, as</w:t>
      </w:r>
      <w:r w:rsidRPr="006415F5">
        <w:rPr>
          <w:rFonts w:ascii="Aptos" w:hAnsi="Aptos" w:cs="Arial"/>
          <w:bCs/>
          <w:sz w:val="21"/>
          <w:szCs w:val="21"/>
        </w:rPr>
        <w:t xml:space="preserve"> indicated in </w:t>
      </w:r>
      <w:r w:rsidR="00A67DC6" w:rsidRPr="006415F5">
        <w:rPr>
          <w:rFonts w:ascii="Aptos" w:hAnsi="Aptos" w:cs="Arial"/>
          <w:bCs/>
          <w:sz w:val="21"/>
          <w:szCs w:val="21"/>
        </w:rPr>
        <w:t xml:space="preserve">the </w:t>
      </w:r>
      <w:r w:rsidR="00DB06BE">
        <w:rPr>
          <w:rFonts w:ascii="Aptos" w:hAnsi="Aptos" w:cs="Arial"/>
          <w:bCs/>
          <w:sz w:val="21"/>
          <w:szCs w:val="21"/>
        </w:rPr>
        <w:t>paragraph below</w:t>
      </w:r>
      <w:r w:rsidRPr="006415F5">
        <w:rPr>
          <w:rFonts w:ascii="Aptos" w:hAnsi="Aptos" w:cs="Arial"/>
          <w:bCs/>
          <w:sz w:val="21"/>
          <w:szCs w:val="21"/>
        </w:rPr>
        <w:t>.</w:t>
      </w:r>
    </w:p>
    <w:p w14:paraId="1A758CE5" w14:textId="179DE6E9" w:rsidR="004A7B51" w:rsidRPr="006415F5" w:rsidRDefault="00A67DC6" w:rsidP="006B2C4D">
      <w:pPr>
        <w:pStyle w:val="ListParagraph"/>
        <w:widowControl w:val="0"/>
        <w:numPr>
          <w:ilvl w:val="3"/>
          <w:numId w:val="1"/>
        </w:numPr>
        <w:ind w:left="851" w:hanging="851"/>
        <w:jc w:val="both"/>
        <w:rPr>
          <w:rFonts w:ascii="Aptos" w:hAnsi="Aptos" w:cs="Arial"/>
          <w:bCs/>
          <w:sz w:val="21"/>
          <w:szCs w:val="21"/>
        </w:rPr>
      </w:pPr>
      <w:r w:rsidRPr="006415F5">
        <w:rPr>
          <w:rFonts w:ascii="Aptos" w:hAnsi="Aptos" w:cs="Arial"/>
          <w:bCs/>
          <w:sz w:val="21"/>
          <w:szCs w:val="21"/>
        </w:rPr>
        <w:t>If</w:t>
      </w:r>
      <w:r w:rsidR="004A7B51" w:rsidRPr="006415F5">
        <w:rPr>
          <w:rFonts w:ascii="Aptos" w:hAnsi="Aptos" w:cs="Arial"/>
          <w:bCs/>
          <w:sz w:val="21"/>
          <w:szCs w:val="21"/>
        </w:rPr>
        <w:t xml:space="preserve"> the RoE adjustment goes hand in hand with a material/product price increase, the material/product price (in foreign currency) will be converted to South African currency using the base rate for the earlier invoice and the average RoE rate for the period under review</w:t>
      </w:r>
      <w:r w:rsidR="00DB06BE">
        <w:rPr>
          <w:rFonts w:ascii="Aptos" w:hAnsi="Aptos" w:cs="Arial"/>
          <w:bCs/>
          <w:sz w:val="21"/>
          <w:szCs w:val="21"/>
        </w:rPr>
        <w:t>,</w:t>
      </w:r>
      <w:r w:rsidR="004A7B51" w:rsidRPr="006415F5">
        <w:rPr>
          <w:rFonts w:ascii="Aptos" w:hAnsi="Aptos" w:cs="Arial"/>
          <w:bCs/>
          <w:sz w:val="21"/>
          <w:szCs w:val="21"/>
        </w:rPr>
        <w:t xml:space="preserve"> as indicated in </w:t>
      </w:r>
      <w:r w:rsidRPr="006415F5">
        <w:rPr>
          <w:rFonts w:ascii="Aptos" w:hAnsi="Aptos" w:cs="Arial"/>
          <w:bCs/>
          <w:sz w:val="21"/>
          <w:szCs w:val="21"/>
        </w:rPr>
        <w:t xml:space="preserve">the </w:t>
      </w:r>
      <w:r w:rsidR="004A7B51" w:rsidRPr="006415F5">
        <w:rPr>
          <w:rFonts w:ascii="Aptos" w:hAnsi="Aptos" w:cs="Arial"/>
          <w:bCs/>
          <w:sz w:val="21"/>
          <w:szCs w:val="21"/>
        </w:rPr>
        <w:t>paragraph below for the later invoice.</w:t>
      </w:r>
    </w:p>
    <w:p w14:paraId="2AAAFE44" w14:textId="3660BCAB" w:rsidR="004A7B51" w:rsidRPr="006415F5" w:rsidRDefault="004A7B51" w:rsidP="006B2C4D">
      <w:pPr>
        <w:pStyle w:val="ListParagraph"/>
        <w:widowControl w:val="0"/>
        <w:numPr>
          <w:ilvl w:val="3"/>
          <w:numId w:val="1"/>
        </w:numPr>
        <w:ind w:left="851" w:hanging="851"/>
        <w:jc w:val="both"/>
        <w:rPr>
          <w:rFonts w:ascii="Aptos" w:hAnsi="Aptos" w:cs="Arial"/>
          <w:bCs/>
          <w:sz w:val="21"/>
          <w:szCs w:val="21"/>
        </w:rPr>
      </w:pPr>
      <w:r w:rsidRPr="006415F5">
        <w:rPr>
          <w:rFonts w:ascii="Aptos" w:hAnsi="Aptos" w:cs="Arial"/>
          <w:bCs/>
          <w:sz w:val="21"/>
          <w:szCs w:val="21"/>
        </w:rPr>
        <w:t xml:space="preserve">The imported cost component (D1) will be adjusted together with all the other cost components indicated in </w:t>
      </w:r>
      <w:r w:rsidR="00A67DC6" w:rsidRPr="006415F5">
        <w:rPr>
          <w:rFonts w:ascii="Aptos" w:hAnsi="Aptos" w:cs="Arial"/>
          <w:bCs/>
          <w:sz w:val="21"/>
          <w:szCs w:val="21"/>
        </w:rPr>
        <w:t xml:space="preserve">the </w:t>
      </w:r>
      <w:r w:rsidRPr="006415F5">
        <w:rPr>
          <w:rFonts w:ascii="Aptos" w:hAnsi="Aptos" w:cs="Arial"/>
          <w:bCs/>
          <w:sz w:val="21"/>
          <w:szCs w:val="21"/>
        </w:rPr>
        <w:t xml:space="preserve">paragraph above and at the predetermined dates indicated in </w:t>
      </w:r>
      <w:r w:rsidR="00A67DC6" w:rsidRPr="006415F5">
        <w:rPr>
          <w:rFonts w:ascii="Aptos" w:hAnsi="Aptos" w:cs="Arial"/>
          <w:bCs/>
          <w:sz w:val="21"/>
          <w:szCs w:val="21"/>
        </w:rPr>
        <w:t xml:space="preserve">the </w:t>
      </w:r>
      <w:r w:rsidRPr="006415F5">
        <w:rPr>
          <w:rFonts w:ascii="Aptos" w:hAnsi="Aptos" w:cs="Arial"/>
          <w:bCs/>
          <w:sz w:val="21"/>
          <w:szCs w:val="21"/>
        </w:rPr>
        <w:t>paragraph above.</w:t>
      </w:r>
    </w:p>
    <w:p w14:paraId="7CE93EB5" w14:textId="4A9AF974" w:rsidR="004A7B51" w:rsidRPr="006415F5" w:rsidRDefault="00A67DC6" w:rsidP="006B2C4D">
      <w:pPr>
        <w:pStyle w:val="ListParagraph"/>
        <w:widowControl w:val="0"/>
        <w:numPr>
          <w:ilvl w:val="3"/>
          <w:numId w:val="1"/>
        </w:numPr>
        <w:ind w:left="851" w:hanging="851"/>
        <w:jc w:val="both"/>
        <w:rPr>
          <w:rFonts w:ascii="Aptos" w:hAnsi="Aptos" w:cs="Arial"/>
          <w:bCs/>
          <w:sz w:val="21"/>
          <w:szCs w:val="21"/>
        </w:rPr>
      </w:pPr>
      <w:r w:rsidRPr="006415F5">
        <w:rPr>
          <w:rFonts w:ascii="Aptos" w:hAnsi="Aptos" w:cs="Arial"/>
          <w:bCs/>
          <w:sz w:val="21"/>
          <w:szCs w:val="21"/>
        </w:rPr>
        <w:t xml:space="preserve">The </w:t>
      </w:r>
      <w:r w:rsidR="004A7B51" w:rsidRPr="006415F5">
        <w:rPr>
          <w:rFonts w:ascii="Aptos" w:hAnsi="Aptos" w:cs="Arial"/>
          <w:bCs/>
          <w:sz w:val="21"/>
          <w:szCs w:val="21"/>
        </w:rPr>
        <w:t xml:space="preserve">Rate(s) of exchange to be used in this bid in the conversion of the bid price of the item (s) to South </w:t>
      </w:r>
      <w:r w:rsidRPr="006415F5">
        <w:rPr>
          <w:rFonts w:ascii="Aptos" w:hAnsi="Aptos" w:cs="Arial"/>
          <w:bCs/>
          <w:sz w:val="21"/>
          <w:szCs w:val="21"/>
        </w:rPr>
        <w:t>African</w:t>
      </w:r>
      <w:r w:rsidR="004A7B51" w:rsidRPr="006415F5">
        <w:rPr>
          <w:rFonts w:ascii="Aptos" w:hAnsi="Aptos" w:cs="Arial"/>
          <w:bCs/>
          <w:sz w:val="21"/>
          <w:szCs w:val="21"/>
        </w:rPr>
        <w:t xml:space="preserve"> currency is indicated in the table below.</w:t>
      </w:r>
    </w:p>
    <w:p w14:paraId="1B1794F3" w14:textId="142A1465" w:rsidR="004A7B51" w:rsidRPr="001C0410" w:rsidRDefault="001C0410" w:rsidP="00DB06BE">
      <w:pPr>
        <w:pStyle w:val="Caption"/>
        <w:ind w:firstLine="851"/>
        <w:rPr>
          <w:rFonts w:ascii="Aptos" w:hAnsi="Aptos" w:cs="Arial"/>
          <w:b w:val="0"/>
          <w:color w:val="C00000"/>
        </w:rPr>
      </w:pPr>
      <w:bookmarkStart w:id="89" w:name="_Toc223113410"/>
      <w:r w:rsidRPr="001C0410">
        <w:rPr>
          <w:rFonts w:ascii="Aptos" w:hAnsi="Aptos"/>
          <w:color w:val="C00000"/>
        </w:rPr>
        <w:t xml:space="preserve">Table </w:t>
      </w:r>
      <w:r w:rsidRPr="001C0410">
        <w:rPr>
          <w:rFonts w:ascii="Aptos" w:hAnsi="Aptos"/>
          <w:color w:val="C00000"/>
        </w:rPr>
        <w:fldChar w:fldCharType="begin"/>
      </w:r>
      <w:r w:rsidRPr="001C0410">
        <w:rPr>
          <w:rFonts w:ascii="Aptos" w:hAnsi="Aptos"/>
          <w:color w:val="C00000"/>
        </w:rPr>
        <w:instrText xml:space="preserve"> SEQ Table \* ARABIC </w:instrText>
      </w:r>
      <w:r w:rsidRPr="001C0410">
        <w:rPr>
          <w:rFonts w:ascii="Aptos" w:hAnsi="Aptos"/>
          <w:color w:val="C00000"/>
        </w:rPr>
        <w:fldChar w:fldCharType="separate"/>
      </w:r>
      <w:r w:rsidR="009F56DC">
        <w:rPr>
          <w:rFonts w:ascii="Aptos" w:hAnsi="Aptos"/>
          <w:noProof/>
          <w:color w:val="C00000"/>
        </w:rPr>
        <w:t>11</w:t>
      </w:r>
      <w:r w:rsidRPr="001C0410">
        <w:rPr>
          <w:rFonts w:ascii="Aptos" w:hAnsi="Aptos"/>
          <w:color w:val="C00000"/>
        </w:rPr>
        <w:fldChar w:fldCharType="end"/>
      </w:r>
      <w:r w:rsidRPr="001C0410">
        <w:rPr>
          <w:rFonts w:ascii="Aptos" w:hAnsi="Aptos"/>
          <w:color w:val="C00000"/>
        </w:rPr>
        <w:t>: CPA Rate of Exchange</w:t>
      </w:r>
      <w:bookmarkEnd w:id="89"/>
    </w:p>
    <w:tbl>
      <w:tblPr>
        <w:tblStyle w:val="TableGrid"/>
        <w:tblW w:w="0" w:type="auto"/>
        <w:tblInd w:w="846" w:type="dxa"/>
        <w:tblLook w:val="04A0" w:firstRow="1" w:lastRow="0" w:firstColumn="1" w:lastColumn="0" w:noHBand="0" w:noVBand="1"/>
      </w:tblPr>
      <w:tblGrid>
        <w:gridCol w:w="1984"/>
        <w:gridCol w:w="6096"/>
      </w:tblGrid>
      <w:tr w:rsidR="006B2C4D" w:rsidRPr="00F67E84" w14:paraId="2F8EC382" w14:textId="77777777" w:rsidTr="4624511B">
        <w:trPr>
          <w:trHeight w:val="540"/>
        </w:trPr>
        <w:tc>
          <w:tcPr>
            <w:tcW w:w="1984" w:type="dxa"/>
            <w:shd w:val="clear" w:color="auto" w:fill="C00000"/>
          </w:tcPr>
          <w:p w14:paraId="72B9F708" w14:textId="77777777" w:rsidR="004A7B51" w:rsidRPr="00F67E84" w:rsidRDefault="004A7B51" w:rsidP="006B2C4D">
            <w:pPr>
              <w:spacing w:line="360" w:lineRule="auto"/>
              <w:jc w:val="both"/>
              <w:rPr>
                <w:rFonts w:ascii="Aptos" w:hAnsi="Aptos" w:cs="Arial"/>
                <w:b/>
                <w:bCs/>
                <w:color w:val="FFFFFF" w:themeColor="background1"/>
                <w:sz w:val="18"/>
                <w:szCs w:val="18"/>
                <w:lang w:val="en-GB"/>
              </w:rPr>
            </w:pPr>
            <w:r w:rsidRPr="00F67E84">
              <w:rPr>
                <w:rFonts w:ascii="Aptos" w:hAnsi="Aptos" w:cs="Arial"/>
                <w:b/>
                <w:bCs/>
                <w:color w:val="FFFFFF" w:themeColor="background1"/>
                <w:sz w:val="18"/>
                <w:szCs w:val="18"/>
                <w:lang w:val="en-GB"/>
              </w:rPr>
              <w:t>Currency Name</w:t>
            </w:r>
          </w:p>
        </w:tc>
        <w:tc>
          <w:tcPr>
            <w:tcW w:w="6096" w:type="dxa"/>
            <w:shd w:val="clear" w:color="auto" w:fill="C00000"/>
          </w:tcPr>
          <w:p w14:paraId="6346D60E" w14:textId="14A27B7C" w:rsidR="004A7B51" w:rsidRPr="00F67E84" w:rsidRDefault="004A7B51" w:rsidP="006B2C4D">
            <w:pPr>
              <w:spacing w:line="360" w:lineRule="auto"/>
              <w:jc w:val="center"/>
              <w:rPr>
                <w:rFonts w:ascii="Aptos" w:hAnsi="Aptos" w:cs="Arial"/>
                <w:b/>
                <w:bCs/>
                <w:color w:val="FFFFFF" w:themeColor="background1"/>
                <w:sz w:val="18"/>
                <w:szCs w:val="18"/>
                <w:lang w:val="en-GB"/>
              </w:rPr>
            </w:pPr>
            <w:r w:rsidRPr="4624511B">
              <w:rPr>
                <w:rFonts w:ascii="Aptos" w:hAnsi="Aptos" w:cs="Arial"/>
                <w:b/>
                <w:bCs/>
                <w:color w:val="FFFFFF" w:themeColor="background1"/>
                <w:sz w:val="18"/>
                <w:szCs w:val="18"/>
                <w:lang w:val="en-GB"/>
              </w:rPr>
              <w:t>Rates of exchange:</w:t>
            </w:r>
            <w:r w:rsidR="26D1ECD9" w:rsidRPr="4624511B">
              <w:rPr>
                <w:rFonts w:ascii="Aptos" w:hAnsi="Aptos" w:cs="Arial"/>
                <w:b/>
                <w:bCs/>
                <w:sz w:val="18"/>
                <w:szCs w:val="18"/>
                <w:lang w:val="en-GB"/>
              </w:rPr>
              <w:t xml:space="preserve"> </w:t>
            </w:r>
            <w:r w:rsidR="00DB06BE">
              <w:rPr>
                <w:rFonts w:ascii="Aptos" w:hAnsi="Aptos" w:cs="Arial"/>
                <w:b/>
                <w:bCs/>
                <w:sz w:val="21"/>
                <w:szCs w:val="21"/>
                <w:lang w:val="en-GB"/>
              </w:rPr>
              <w:t>1 August 2025 to 31 January 2026</w:t>
            </w:r>
            <w:r w:rsidR="00DB06BE" w:rsidRPr="006415F5">
              <w:rPr>
                <w:rFonts w:ascii="Aptos" w:hAnsi="Aptos" w:cs="Arial"/>
                <w:b/>
                <w:bCs/>
                <w:sz w:val="21"/>
                <w:szCs w:val="21"/>
              </w:rPr>
              <w:t xml:space="preserve"> </w:t>
            </w:r>
          </w:p>
        </w:tc>
      </w:tr>
      <w:tr w:rsidR="003402BE" w:rsidRPr="00F67E84" w14:paraId="35A96A1C" w14:textId="77777777" w:rsidTr="4624511B">
        <w:trPr>
          <w:trHeight w:val="412"/>
        </w:trPr>
        <w:tc>
          <w:tcPr>
            <w:tcW w:w="1984" w:type="dxa"/>
          </w:tcPr>
          <w:p w14:paraId="4418EBE6" w14:textId="399F122D" w:rsidR="003402BE" w:rsidRPr="00F67E84" w:rsidRDefault="003402BE" w:rsidP="006B2C4D">
            <w:pPr>
              <w:jc w:val="both"/>
              <w:rPr>
                <w:rFonts w:ascii="Aptos" w:hAnsi="Aptos" w:cs="Arial"/>
                <w:b/>
                <w:color w:val="000000" w:themeColor="text1"/>
                <w:sz w:val="18"/>
                <w:szCs w:val="18"/>
                <w:lang w:val="en-GB"/>
              </w:rPr>
            </w:pPr>
            <w:r w:rsidRPr="003402BE">
              <w:rPr>
                <w:rFonts w:ascii="Aptos" w:hAnsi="Aptos" w:cs="Arial"/>
                <w:b/>
                <w:color w:val="000000" w:themeColor="text1"/>
                <w:sz w:val="18"/>
                <w:szCs w:val="18"/>
                <w:lang w:val="en-GB"/>
              </w:rPr>
              <w:t>Euro</w:t>
            </w:r>
          </w:p>
        </w:tc>
        <w:tc>
          <w:tcPr>
            <w:tcW w:w="6096" w:type="dxa"/>
          </w:tcPr>
          <w:p w14:paraId="0B1EBF9C" w14:textId="5D975AFC" w:rsidR="003402BE" w:rsidRPr="00F67E84" w:rsidRDefault="00F00B0E" w:rsidP="009A673F">
            <w:pPr>
              <w:jc w:val="center"/>
              <w:rPr>
                <w:rFonts w:ascii="Aptos" w:hAnsi="Aptos" w:cs="Arial"/>
                <w:sz w:val="18"/>
                <w:szCs w:val="18"/>
                <w:lang w:val="en-GB"/>
              </w:rPr>
            </w:pPr>
            <w:r w:rsidRPr="00F00B0E">
              <w:rPr>
                <w:rFonts w:ascii="Aptos" w:hAnsi="Aptos" w:cs="Arial"/>
                <w:sz w:val="18"/>
                <w:szCs w:val="18"/>
                <w:lang w:val="en-GB"/>
              </w:rPr>
              <w:t>20,00</w:t>
            </w:r>
          </w:p>
        </w:tc>
      </w:tr>
      <w:tr w:rsidR="006B2C4D" w:rsidRPr="00F67E84" w14:paraId="5F748A83" w14:textId="77777777" w:rsidTr="4624511B">
        <w:trPr>
          <w:trHeight w:val="412"/>
        </w:trPr>
        <w:tc>
          <w:tcPr>
            <w:tcW w:w="1984" w:type="dxa"/>
          </w:tcPr>
          <w:p w14:paraId="12EF25B3" w14:textId="77777777" w:rsidR="004A7B51" w:rsidRPr="00F67E84" w:rsidRDefault="004A7B51" w:rsidP="006B2C4D">
            <w:pPr>
              <w:spacing w:line="360" w:lineRule="auto"/>
              <w:jc w:val="both"/>
              <w:rPr>
                <w:rFonts w:ascii="Aptos" w:hAnsi="Aptos" w:cs="Arial"/>
                <w:b/>
                <w:color w:val="000000" w:themeColor="text1"/>
                <w:sz w:val="18"/>
                <w:szCs w:val="18"/>
                <w:lang w:val="en-GB"/>
              </w:rPr>
            </w:pPr>
            <w:r w:rsidRPr="00F67E84">
              <w:rPr>
                <w:rFonts w:ascii="Aptos" w:hAnsi="Aptos" w:cs="Arial"/>
                <w:b/>
                <w:color w:val="000000" w:themeColor="text1"/>
                <w:sz w:val="18"/>
                <w:szCs w:val="18"/>
                <w:lang w:val="en-GB"/>
              </w:rPr>
              <w:t>US Dollar</w:t>
            </w:r>
          </w:p>
        </w:tc>
        <w:tc>
          <w:tcPr>
            <w:tcW w:w="6096" w:type="dxa"/>
          </w:tcPr>
          <w:p w14:paraId="7B8604D6" w14:textId="60FBAE50" w:rsidR="004A7B51" w:rsidRPr="00F67E84" w:rsidRDefault="00D61287" w:rsidP="009A673F">
            <w:pPr>
              <w:spacing w:line="360" w:lineRule="auto"/>
              <w:jc w:val="center"/>
              <w:rPr>
                <w:rFonts w:ascii="Aptos" w:hAnsi="Aptos" w:cs="Arial"/>
                <w:sz w:val="18"/>
                <w:szCs w:val="18"/>
                <w:lang w:val="en-GB"/>
              </w:rPr>
            </w:pPr>
            <w:r w:rsidRPr="00D61287">
              <w:rPr>
                <w:rFonts w:ascii="Aptos" w:hAnsi="Aptos" w:cs="Arial"/>
                <w:sz w:val="18"/>
                <w:szCs w:val="18"/>
                <w:lang w:val="en-GB"/>
              </w:rPr>
              <w:t>17,15</w:t>
            </w:r>
          </w:p>
        </w:tc>
      </w:tr>
      <w:tr w:rsidR="006B2C4D" w:rsidRPr="00F67E84" w14:paraId="6DB4865F" w14:textId="77777777" w:rsidTr="4624511B">
        <w:trPr>
          <w:trHeight w:val="412"/>
        </w:trPr>
        <w:tc>
          <w:tcPr>
            <w:tcW w:w="1984" w:type="dxa"/>
          </w:tcPr>
          <w:p w14:paraId="6BED58C6" w14:textId="77777777" w:rsidR="004A7B51" w:rsidRPr="00F67E84" w:rsidRDefault="004A7B51" w:rsidP="006B2C4D">
            <w:pPr>
              <w:jc w:val="both"/>
              <w:rPr>
                <w:rFonts w:ascii="Aptos" w:hAnsi="Aptos" w:cs="Arial"/>
                <w:b/>
                <w:color w:val="000000" w:themeColor="text1"/>
                <w:sz w:val="18"/>
                <w:szCs w:val="18"/>
                <w:lang w:val="en-GB"/>
              </w:rPr>
            </w:pPr>
            <w:r w:rsidRPr="00F67E84">
              <w:rPr>
                <w:rFonts w:ascii="Aptos" w:hAnsi="Aptos" w:cs="Arial"/>
                <w:b/>
                <w:color w:val="000000" w:themeColor="text1"/>
                <w:sz w:val="18"/>
                <w:szCs w:val="18"/>
                <w:lang w:val="en-GB"/>
              </w:rPr>
              <w:t>Pound</w:t>
            </w:r>
          </w:p>
        </w:tc>
        <w:tc>
          <w:tcPr>
            <w:tcW w:w="6096" w:type="dxa"/>
          </w:tcPr>
          <w:p w14:paraId="0B739F57" w14:textId="2D8C7F3B" w:rsidR="004A7B51" w:rsidRPr="00F67E84" w:rsidRDefault="00733918" w:rsidP="009A673F">
            <w:pPr>
              <w:jc w:val="center"/>
              <w:rPr>
                <w:rFonts w:ascii="Aptos" w:hAnsi="Aptos" w:cs="Arial"/>
                <w:sz w:val="18"/>
                <w:szCs w:val="18"/>
                <w:lang w:val="en-GB"/>
              </w:rPr>
            </w:pPr>
            <w:r w:rsidRPr="00733918">
              <w:rPr>
                <w:rFonts w:ascii="Aptos" w:hAnsi="Aptos" w:cs="Arial"/>
                <w:sz w:val="18"/>
                <w:szCs w:val="18"/>
                <w:lang w:val="en-GB"/>
              </w:rPr>
              <w:t>22,95</w:t>
            </w:r>
          </w:p>
        </w:tc>
      </w:tr>
    </w:tbl>
    <w:p w14:paraId="62E25D53" w14:textId="76EF6843" w:rsidR="004A7B51" w:rsidRPr="006415F5" w:rsidRDefault="004A7B51" w:rsidP="006B2C4D">
      <w:pPr>
        <w:pStyle w:val="ListParagraph"/>
        <w:widowControl w:val="0"/>
        <w:numPr>
          <w:ilvl w:val="3"/>
          <w:numId w:val="1"/>
        </w:numPr>
        <w:ind w:left="851" w:hanging="851"/>
        <w:jc w:val="both"/>
        <w:rPr>
          <w:rFonts w:ascii="Aptos" w:hAnsi="Aptos" w:cs="Arial"/>
          <w:bCs/>
          <w:sz w:val="21"/>
          <w:szCs w:val="21"/>
        </w:rPr>
      </w:pPr>
      <w:bookmarkStart w:id="90" w:name="_Toc268861764"/>
      <w:r w:rsidRPr="006415F5">
        <w:rPr>
          <w:rFonts w:ascii="Aptos" w:hAnsi="Aptos" w:cs="Arial"/>
          <w:bCs/>
          <w:sz w:val="21"/>
          <w:szCs w:val="21"/>
        </w:rPr>
        <w:t xml:space="preserve">Should the bidder make use of any other currency not mentioned above, the bidder is requested to calculate the average for the period </w:t>
      </w:r>
      <w:bookmarkStart w:id="91" w:name="_Hlk195714218"/>
      <w:r w:rsidR="00DB06BE">
        <w:rPr>
          <w:rFonts w:ascii="Aptos" w:hAnsi="Aptos" w:cs="Arial"/>
          <w:b/>
          <w:bCs/>
          <w:sz w:val="21"/>
          <w:szCs w:val="21"/>
          <w:lang w:val="en-GB"/>
        </w:rPr>
        <w:t>1 August 2025 to 31 January 2026</w:t>
      </w:r>
      <w:r w:rsidR="00544A02" w:rsidRPr="006415F5">
        <w:rPr>
          <w:rFonts w:ascii="Aptos" w:hAnsi="Aptos" w:cs="Arial"/>
          <w:b/>
          <w:bCs/>
          <w:sz w:val="21"/>
          <w:szCs w:val="21"/>
        </w:rPr>
        <w:t xml:space="preserve"> </w:t>
      </w:r>
      <w:bookmarkEnd w:id="91"/>
      <w:r w:rsidRPr="006415F5">
        <w:rPr>
          <w:rFonts w:ascii="Aptos" w:hAnsi="Aptos" w:cs="Arial"/>
          <w:bCs/>
          <w:sz w:val="21"/>
          <w:szCs w:val="21"/>
        </w:rPr>
        <w:t xml:space="preserve">using the Reserve Bank published rates for the specific currency.  Visit </w:t>
      </w:r>
      <w:hyperlink r:id="rId31" w:history="1">
        <w:r w:rsidR="00DB06BE" w:rsidRPr="00DA6493">
          <w:rPr>
            <w:rStyle w:val="Hyperlink"/>
            <w:rFonts w:ascii="Aptos" w:hAnsi="Aptos" w:cs="Arial"/>
            <w:bCs/>
            <w:sz w:val="21"/>
            <w:szCs w:val="21"/>
          </w:rPr>
          <w:t>www.reservebank.co.za</w:t>
        </w:r>
      </w:hyperlink>
      <w:r w:rsidR="00DB06BE">
        <w:rPr>
          <w:rFonts w:ascii="Aptos" w:hAnsi="Aptos" w:cs="Arial"/>
          <w:bCs/>
          <w:sz w:val="21"/>
          <w:szCs w:val="21"/>
        </w:rPr>
        <w:t xml:space="preserve"> </w:t>
      </w:r>
      <w:r w:rsidRPr="006415F5">
        <w:rPr>
          <w:rFonts w:ascii="Aptos" w:hAnsi="Aptos" w:cs="Arial"/>
          <w:bCs/>
          <w:sz w:val="21"/>
          <w:szCs w:val="21"/>
        </w:rPr>
        <w:t>to obtain the relevant rates.  Please refer to TCBD 14 (Procedure to download historical exchange rates from the Reserve Bank website) for instructions.</w:t>
      </w:r>
    </w:p>
    <w:p w14:paraId="212334C9" w14:textId="77777777" w:rsidR="004A7B51" w:rsidRPr="006415F5" w:rsidRDefault="004A7B51" w:rsidP="006B2C4D">
      <w:pPr>
        <w:pStyle w:val="ListParagraph"/>
        <w:widowControl w:val="0"/>
        <w:numPr>
          <w:ilvl w:val="3"/>
          <w:numId w:val="1"/>
        </w:numPr>
        <w:ind w:left="851" w:hanging="851"/>
        <w:jc w:val="both"/>
        <w:rPr>
          <w:rFonts w:ascii="Aptos" w:hAnsi="Aptos" w:cs="Arial"/>
          <w:bCs/>
          <w:sz w:val="21"/>
          <w:szCs w:val="21"/>
        </w:rPr>
      </w:pPr>
      <w:r w:rsidRPr="006415F5">
        <w:rPr>
          <w:rFonts w:ascii="Aptos" w:hAnsi="Aptos" w:cs="Arial"/>
          <w:bCs/>
          <w:sz w:val="21"/>
          <w:szCs w:val="21"/>
        </w:rPr>
        <w:t>Contract price adjustments due to rate of exchange variations are based on average exchange rates as published by the Reserve Bank for the periods indicated hereunder:</w:t>
      </w:r>
    </w:p>
    <w:p w14:paraId="5EACD19E" w14:textId="5EC0D3FD" w:rsidR="004A7B51" w:rsidRPr="001C0410" w:rsidRDefault="001C0410" w:rsidP="00DB06BE">
      <w:pPr>
        <w:pStyle w:val="Caption"/>
        <w:ind w:firstLine="851"/>
        <w:rPr>
          <w:rFonts w:ascii="Aptos" w:hAnsi="Aptos" w:cs="Arial"/>
          <w:b w:val="0"/>
          <w:color w:val="C00000"/>
        </w:rPr>
      </w:pPr>
      <w:bookmarkStart w:id="92" w:name="_Toc223113411"/>
      <w:r w:rsidRPr="001C0410">
        <w:rPr>
          <w:rFonts w:ascii="Aptos" w:hAnsi="Aptos"/>
          <w:color w:val="C00000"/>
        </w:rPr>
        <w:t xml:space="preserve">Table </w:t>
      </w:r>
      <w:r w:rsidRPr="001C0410">
        <w:rPr>
          <w:rFonts w:ascii="Aptos" w:hAnsi="Aptos"/>
          <w:color w:val="C00000"/>
        </w:rPr>
        <w:fldChar w:fldCharType="begin"/>
      </w:r>
      <w:r w:rsidRPr="001C0410">
        <w:rPr>
          <w:rFonts w:ascii="Aptos" w:hAnsi="Aptos"/>
          <w:color w:val="C00000"/>
        </w:rPr>
        <w:instrText xml:space="preserve"> SEQ Table \* ARABIC </w:instrText>
      </w:r>
      <w:r w:rsidRPr="001C0410">
        <w:rPr>
          <w:rFonts w:ascii="Aptos" w:hAnsi="Aptos"/>
          <w:color w:val="C00000"/>
        </w:rPr>
        <w:fldChar w:fldCharType="separate"/>
      </w:r>
      <w:r w:rsidR="009F56DC">
        <w:rPr>
          <w:rFonts w:ascii="Aptos" w:hAnsi="Aptos"/>
          <w:noProof/>
          <w:color w:val="C00000"/>
        </w:rPr>
        <w:t>12</w:t>
      </w:r>
      <w:r w:rsidRPr="001C0410">
        <w:rPr>
          <w:rFonts w:ascii="Aptos" w:hAnsi="Aptos"/>
          <w:color w:val="C00000"/>
        </w:rPr>
        <w:fldChar w:fldCharType="end"/>
      </w:r>
      <w:r w:rsidRPr="001C0410">
        <w:rPr>
          <w:rFonts w:ascii="Aptos" w:hAnsi="Aptos"/>
          <w:color w:val="C00000"/>
        </w:rPr>
        <w:t>: Rate of Exchange Average Periods</w:t>
      </w:r>
      <w:bookmarkEnd w:id="92"/>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4536"/>
      </w:tblGrid>
      <w:tr w:rsidR="006B2C4D" w:rsidRPr="00F67E84" w14:paraId="26B66D7C" w14:textId="77777777" w:rsidTr="006B2C4D">
        <w:trPr>
          <w:trHeight w:val="620"/>
        </w:trPr>
        <w:tc>
          <w:tcPr>
            <w:tcW w:w="3544" w:type="dxa"/>
            <w:shd w:val="clear" w:color="auto" w:fill="C00000"/>
            <w:vAlign w:val="center"/>
          </w:tcPr>
          <w:p w14:paraId="26F288FF" w14:textId="77777777" w:rsidR="004A7B51" w:rsidRPr="00F67E84" w:rsidRDefault="004A7B51" w:rsidP="006B2C4D">
            <w:pPr>
              <w:pStyle w:val="PlainText"/>
              <w:widowControl w:val="0"/>
              <w:spacing w:line="360" w:lineRule="auto"/>
              <w:jc w:val="both"/>
              <w:rPr>
                <w:rFonts w:ascii="Aptos" w:hAnsi="Aptos" w:cs="Arial"/>
                <w:b/>
                <w:sz w:val="18"/>
                <w:szCs w:val="18"/>
              </w:rPr>
            </w:pPr>
            <w:r w:rsidRPr="00F67E84">
              <w:rPr>
                <w:rFonts w:ascii="Aptos" w:hAnsi="Aptos" w:cs="Arial"/>
                <w:b/>
                <w:sz w:val="18"/>
                <w:szCs w:val="18"/>
              </w:rPr>
              <w:t xml:space="preserve">Adjustment </w:t>
            </w:r>
          </w:p>
        </w:tc>
        <w:tc>
          <w:tcPr>
            <w:tcW w:w="4536" w:type="dxa"/>
            <w:shd w:val="clear" w:color="auto" w:fill="C00000"/>
            <w:vAlign w:val="center"/>
          </w:tcPr>
          <w:p w14:paraId="417E5602" w14:textId="77777777" w:rsidR="004A7B51" w:rsidRPr="00F67E84" w:rsidRDefault="004A7B51" w:rsidP="006B2C4D">
            <w:pPr>
              <w:pStyle w:val="PlainText"/>
              <w:widowControl w:val="0"/>
              <w:spacing w:line="360" w:lineRule="auto"/>
              <w:jc w:val="both"/>
              <w:rPr>
                <w:rFonts w:ascii="Aptos" w:hAnsi="Aptos" w:cs="Arial"/>
                <w:b/>
                <w:sz w:val="18"/>
                <w:szCs w:val="18"/>
              </w:rPr>
            </w:pPr>
            <w:r w:rsidRPr="00F67E84">
              <w:rPr>
                <w:rFonts w:ascii="Aptos" w:hAnsi="Aptos" w:cs="Arial"/>
                <w:b/>
                <w:sz w:val="18"/>
                <w:szCs w:val="18"/>
              </w:rPr>
              <w:t>Average exchange rates for the period:</w:t>
            </w:r>
          </w:p>
        </w:tc>
      </w:tr>
      <w:tr w:rsidR="00775FCE" w:rsidRPr="00F67E84" w14:paraId="4E4AC290" w14:textId="77777777" w:rsidTr="006B2C4D">
        <w:trPr>
          <w:trHeight w:val="356"/>
        </w:trPr>
        <w:tc>
          <w:tcPr>
            <w:tcW w:w="3544" w:type="dxa"/>
            <w:tcBorders>
              <w:top w:val="single" w:sz="4" w:space="0" w:color="auto"/>
              <w:left w:val="single" w:sz="4" w:space="0" w:color="auto"/>
              <w:bottom w:val="single" w:sz="4" w:space="0" w:color="auto"/>
              <w:right w:val="single" w:sz="4" w:space="0" w:color="auto"/>
            </w:tcBorders>
          </w:tcPr>
          <w:p w14:paraId="3F92F0F5" w14:textId="77777777" w:rsidR="00775FCE" w:rsidRPr="00F67E84" w:rsidRDefault="00775FCE" w:rsidP="00775FCE">
            <w:pPr>
              <w:pStyle w:val="PlainText"/>
              <w:widowControl w:val="0"/>
              <w:spacing w:line="360" w:lineRule="auto"/>
              <w:jc w:val="both"/>
              <w:rPr>
                <w:rFonts w:ascii="Aptos" w:hAnsi="Aptos" w:cs="Arial"/>
                <w:sz w:val="18"/>
                <w:szCs w:val="18"/>
              </w:rPr>
            </w:pPr>
            <w:r w:rsidRPr="00F67E84">
              <w:rPr>
                <w:rFonts w:ascii="Aptos" w:hAnsi="Aptos" w:cs="Arial"/>
                <w:sz w:val="18"/>
                <w:szCs w:val="18"/>
              </w:rPr>
              <w:t>1</w:t>
            </w:r>
            <w:r w:rsidRPr="00F67E84">
              <w:rPr>
                <w:rFonts w:ascii="Aptos" w:hAnsi="Aptos" w:cs="Arial"/>
                <w:sz w:val="18"/>
                <w:szCs w:val="18"/>
                <w:vertAlign w:val="superscript"/>
              </w:rPr>
              <w:t xml:space="preserve">st </w:t>
            </w:r>
            <w:r w:rsidRPr="00F67E84">
              <w:rPr>
                <w:rFonts w:ascii="Aptos" w:hAnsi="Aptos" w:cs="Arial"/>
                <w:sz w:val="18"/>
                <w:szCs w:val="18"/>
              </w:rPr>
              <w:t>Adjustment</w:t>
            </w:r>
          </w:p>
        </w:tc>
        <w:tc>
          <w:tcPr>
            <w:tcW w:w="4536" w:type="dxa"/>
          </w:tcPr>
          <w:p w14:paraId="0332C8B7" w14:textId="3C525614" w:rsidR="00775FCE" w:rsidRPr="00F67E84" w:rsidRDefault="00775FCE" w:rsidP="00775FCE">
            <w:pPr>
              <w:pStyle w:val="PlainText"/>
              <w:widowControl w:val="0"/>
              <w:spacing w:line="360" w:lineRule="auto"/>
              <w:jc w:val="both"/>
              <w:rPr>
                <w:rFonts w:ascii="Aptos" w:hAnsi="Aptos" w:cs="Arial"/>
                <w:sz w:val="18"/>
                <w:szCs w:val="18"/>
              </w:rPr>
            </w:pPr>
          </w:p>
        </w:tc>
      </w:tr>
      <w:tr w:rsidR="00775FCE" w:rsidRPr="00F67E84" w14:paraId="2AC57516" w14:textId="77777777" w:rsidTr="006B2C4D">
        <w:trPr>
          <w:trHeight w:val="356"/>
        </w:trPr>
        <w:tc>
          <w:tcPr>
            <w:tcW w:w="3544" w:type="dxa"/>
            <w:tcBorders>
              <w:top w:val="single" w:sz="4" w:space="0" w:color="auto"/>
              <w:left w:val="single" w:sz="4" w:space="0" w:color="auto"/>
              <w:bottom w:val="single" w:sz="4" w:space="0" w:color="auto"/>
              <w:right w:val="single" w:sz="4" w:space="0" w:color="auto"/>
            </w:tcBorders>
          </w:tcPr>
          <w:p w14:paraId="2516DCFE" w14:textId="77777777" w:rsidR="00775FCE" w:rsidRPr="00F67E84" w:rsidRDefault="00775FCE" w:rsidP="00775FCE">
            <w:pPr>
              <w:pStyle w:val="PlainText"/>
              <w:widowControl w:val="0"/>
              <w:spacing w:line="360" w:lineRule="auto"/>
              <w:jc w:val="both"/>
              <w:rPr>
                <w:rFonts w:ascii="Aptos" w:hAnsi="Aptos" w:cs="Arial"/>
                <w:sz w:val="18"/>
                <w:szCs w:val="18"/>
              </w:rPr>
            </w:pPr>
            <w:r w:rsidRPr="00F67E84">
              <w:rPr>
                <w:rFonts w:ascii="Aptos" w:hAnsi="Aptos" w:cs="Arial"/>
                <w:sz w:val="18"/>
                <w:szCs w:val="18"/>
              </w:rPr>
              <w:t>2</w:t>
            </w:r>
            <w:r w:rsidRPr="00F67E84">
              <w:rPr>
                <w:rFonts w:ascii="Aptos" w:hAnsi="Aptos" w:cs="Arial"/>
                <w:sz w:val="18"/>
                <w:szCs w:val="18"/>
                <w:vertAlign w:val="superscript"/>
              </w:rPr>
              <w:t>nd</w:t>
            </w:r>
            <w:r w:rsidRPr="00F67E84">
              <w:rPr>
                <w:rFonts w:ascii="Aptos" w:hAnsi="Aptos" w:cs="Arial"/>
                <w:sz w:val="18"/>
                <w:szCs w:val="18"/>
              </w:rPr>
              <w:t xml:space="preserve"> Adjustment</w:t>
            </w:r>
          </w:p>
        </w:tc>
        <w:tc>
          <w:tcPr>
            <w:tcW w:w="4536" w:type="dxa"/>
          </w:tcPr>
          <w:p w14:paraId="7928BC1C" w14:textId="3DBD24BE" w:rsidR="00775FCE" w:rsidRPr="00F67E84" w:rsidRDefault="00775FCE" w:rsidP="00775FCE">
            <w:pPr>
              <w:pStyle w:val="PlainText"/>
              <w:widowControl w:val="0"/>
              <w:spacing w:line="360" w:lineRule="auto"/>
              <w:jc w:val="both"/>
              <w:rPr>
                <w:rFonts w:ascii="Aptos" w:hAnsi="Aptos" w:cs="Arial"/>
                <w:sz w:val="18"/>
                <w:szCs w:val="18"/>
              </w:rPr>
            </w:pPr>
          </w:p>
        </w:tc>
      </w:tr>
    </w:tbl>
    <w:p w14:paraId="16E5798B" w14:textId="77777777" w:rsidR="004A7B51" w:rsidRPr="006415F5" w:rsidRDefault="004A7B51" w:rsidP="006B2C4D">
      <w:pPr>
        <w:pStyle w:val="ListParagraph"/>
        <w:widowControl w:val="0"/>
        <w:numPr>
          <w:ilvl w:val="2"/>
          <w:numId w:val="1"/>
        </w:numPr>
        <w:jc w:val="both"/>
        <w:rPr>
          <w:rFonts w:ascii="Aptos" w:hAnsi="Aptos" w:cs="Arial"/>
          <w:b/>
          <w:sz w:val="21"/>
          <w:szCs w:val="21"/>
        </w:rPr>
      </w:pPr>
      <w:r w:rsidRPr="006415F5">
        <w:rPr>
          <w:rFonts w:ascii="Aptos" w:hAnsi="Aptos" w:cs="Arial"/>
          <w:b/>
          <w:sz w:val="21"/>
          <w:szCs w:val="21"/>
        </w:rPr>
        <w:t>General</w:t>
      </w:r>
    </w:p>
    <w:p w14:paraId="7C7491CC" w14:textId="210445FB" w:rsidR="004A7B51" w:rsidRPr="006415F5" w:rsidRDefault="004A7B51" w:rsidP="006B2C4D">
      <w:pPr>
        <w:pStyle w:val="ListParagraph"/>
        <w:widowControl w:val="0"/>
        <w:numPr>
          <w:ilvl w:val="3"/>
          <w:numId w:val="1"/>
        </w:numPr>
        <w:jc w:val="both"/>
        <w:rPr>
          <w:rFonts w:ascii="Aptos" w:hAnsi="Aptos" w:cs="Arial"/>
          <w:bCs/>
          <w:sz w:val="21"/>
          <w:szCs w:val="21"/>
        </w:rPr>
      </w:pPr>
      <w:r w:rsidRPr="006415F5">
        <w:rPr>
          <w:rFonts w:ascii="Aptos" w:hAnsi="Aptos" w:cs="Arial"/>
          <w:bCs/>
          <w:sz w:val="21"/>
          <w:szCs w:val="21"/>
        </w:rPr>
        <w:t xml:space="preserve">Unless prior approval has been obtained from </w:t>
      </w:r>
      <w:r w:rsidR="00A67DC6" w:rsidRPr="006415F5">
        <w:rPr>
          <w:rFonts w:ascii="Aptos" w:hAnsi="Aptos" w:cs="Arial"/>
          <w:bCs/>
          <w:sz w:val="21"/>
          <w:szCs w:val="21"/>
        </w:rPr>
        <w:t xml:space="preserve">the </w:t>
      </w:r>
      <w:r w:rsidRPr="006415F5">
        <w:rPr>
          <w:rFonts w:ascii="Aptos" w:hAnsi="Aptos" w:cs="Arial"/>
          <w:bCs/>
          <w:sz w:val="21"/>
          <w:szCs w:val="21"/>
        </w:rPr>
        <w:t xml:space="preserve">National Treasury, Transversal Contracting, no adjustment in contract prices will be made. </w:t>
      </w:r>
    </w:p>
    <w:p w14:paraId="1F0A4A2E" w14:textId="77777777" w:rsidR="004A7B51" w:rsidRPr="006415F5" w:rsidRDefault="004A7B51" w:rsidP="006B2C4D">
      <w:pPr>
        <w:pStyle w:val="ListParagraph"/>
        <w:widowControl w:val="0"/>
        <w:numPr>
          <w:ilvl w:val="3"/>
          <w:numId w:val="1"/>
        </w:numPr>
        <w:jc w:val="both"/>
        <w:rPr>
          <w:rFonts w:ascii="Aptos" w:hAnsi="Aptos" w:cs="Arial"/>
          <w:bCs/>
          <w:sz w:val="21"/>
          <w:szCs w:val="21"/>
        </w:rPr>
      </w:pPr>
      <w:r w:rsidRPr="006415F5">
        <w:rPr>
          <w:rFonts w:ascii="Aptos" w:hAnsi="Aptos" w:cs="Arial"/>
          <w:bCs/>
          <w:sz w:val="21"/>
          <w:szCs w:val="21"/>
        </w:rPr>
        <w:t xml:space="preserve">Application for price adjustment must be accompanied by documentary evidence in </w:t>
      </w:r>
      <w:r w:rsidRPr="006415F5">
        <w:rPr>
          <w:rFonts w:ascii="Aptos" w:hAnsi="Aptos" w:cs="Arial"/>
          <w:bCs/>
          <w:sz w:val="21"/>
          <w:szCs w:val="21"/>
        </w:rPr>
        <w:lastRenderedPageBreak/>
        <w:t>support of any adjustment.</w:t>
      </w:r>
    </w:p>
    <w:p w14:paraId="68CC7EFB" w14:textId="77777777" w:rsidR="004A7B51" w:rsidRPr="006415F5" w:rsidRDefault="004A7B51" w:rsidP="006B2C4D">
      <w:pPr>
        <w:pStyle w:val="ListParagraph"/>
        <w:widowControl w:val="0"/>
        <w:numPr>
          <w:ilvl w:val="3"/>
          <w:numId w:val="1"/>
        </w:numPr>
        <w:jc w:val="both"/>
        <w:rPr>
          <w:rFonts w:ascii="Aptos" w:hAnsi="Aptos" w:cs="Arial"/>
          <w:bCs/>
          <w:sz w:val="21"/>
          <w:szCs w:val="21"/>
        </w:rPr>
      </w:pPr>
      <w:r w:rsidRPr="006415F5">
        <w:rPr>
          <w:rFonts w:ascii="Aptos" w:hAnsi="Aptos" w:cs="Arial"/>
          <w:bCs/>
          <w:sz w:val="21"/>
          <w:szCs w:val="21"/>
        </w:rPr>
        <w:t>CPA application will be applied strictly according to the specified formula and parameters above as well as the cost breakdown supplied by bidders in their bid documents.</w:t>
      </w:r>
    </w:p>
    <w:p w14:paraId="08304CD6" w14:textId="1EB5F4B8" w:rsidR="004A7B51" w:rsidRPr="006415F5" w:rsidRDefault="00A67DC6" w:rsidP="006B2C4D">
      <w:pPr>
        <w:pStyle w:val="ListParagraph"/>
        <w:widowControl w:val="0"/>
        <w:numPr>
          <w:ilvl w:val="3"/>
          <w:numId w:val="1"/>
        </w:numPr>
        <w:jc w:val="both"/>
        <w:rPr>
          <w:rFonts w:ascii="Aptos" w:hAnsi="Aptos" w:cs="Arial"/>
          <w:bCs/>
          <w:sz w:val="21"/>
          <w:szCs w:val="21"/>
        </w:rPr>
      </w:pPr>
      <w:r w:rsidRPr="006415F5">
        <w:rPr>
          <w:rFonts w:ascii="Aptos" w:hAnsi="Aptos" w:cs="Arial"/>
          <w:bCs/>
          <w:sz w:val="21"/>
          <w:szCs w:val="21"/>
        </w:rPr>
        <w:t>If</w:t>
      </w:r>
      <w:r w:rsidR="004A7B51" w:rsidRPr="006415F5">
        <w:rPr>
          <w:rFonts w:ascii="Aptos" w:hAnsi="Aptos" w:cs="Arial"/>
          <w:bCs/>
          <w:sz w:val="21"/>
          <w:szCs w:val="21"/>
        </w:rPr>
        <w:t xml:space="preserve"> the supplier’s CPA application, based on the above formula and parameters, differs from Transversal Contracting verification, Transversal Contracting will consult with the supplier to resolve the differences.</w:t>
      </w:r>
    </w:p>
    <w:p w14:paraId="40006590" w14:textId="457A0718" w:rsidR="004A7B51" w:rsidRPr="006415F5" w:rsidRDefault="004A7B51" w:rsidP="006B2C4D">
      <w:pPr>
        <w:pStyle w:val="ListParagraph"/>
        <w:widowControl w:val="0"/>
        <w:numPr>
          <w:ilvl w:val="3"/>
          <w:numId w:val="1"/>
        </w:numPr>
        <w:jc w:val="both"/>
        <w:rPr>
          <w:rFonts w:ascii="Aptos" w:hAnsi="Aptos" w:cs="Arial"/>
          <w:bCs/>
          <w:sz w:val="21"/>
          <w:szCs w:val="21"/>
        </w:rPr>
      </w:pPr>
      <w:r w:rsidRPr="006415F5">
        <w:rPr>
          <w:rFonts w:ascii="Aptos" w:hAnsi="Aptos" w:cs="Arial"/>
          <w:bCs/>
          <w:sz w:val="21"/>
          <w:szCs w:val="21"/>
        </w:rPr>
        <w:t xml:space="preserve">Bidders are referred to </w:t>
      </w:r>
      <w:r w:rsidR="00A67DC6" w:rsidRPr="006415F5">
        <w:rPr>
          <w:rFonts w:ascii="Aptos" w:hAnsi="Aptos" w:cs="Arial"/>
          <w:bCs/>
          <w:sz w:val="21"/>
          <w:szCs w:val="21"/>
        </w:rPr>
        <w:t xml:space="preserve">in </w:t>
      </w:r>
      <w:r w:rsidRPr="006415F5">
        <w:rPr>
          <w:rFonts w:ascii="Aptos" w:hAnsi="Aptos" w:cs="Arial"/>
          <w:bCs/>
          <w:sz w:val="21"/>
          <w:szCs w:val="21"/>
        </w:rPr>
        <w:t>the paragraph regarding counter conditions.</w:t>
      </w:r>
    </w:p>
    <w:p w14:paraId="6A452B83" w14:textId="77777777" w:rsidR="004A7B51" w:rsidRPr="006415F5" w:rsidRDefault="004A7B51" w:rsidP="006B2C4D">
      <w:pPr>
        <w:pStyle w:val="ListParagraph"/>
        <w:widowControl w:val="0"/>
        <w:numPr>
          <w:ilvl w:val="3"/>
          <w:numId w:val="1"/>
        </w:numPr>
        <w:jc w:val="both"/>
        <w:rPr>
          <w:rFonts w:ascii="Aptos" w:hAnsi="Aptos" w:cs="Arial"/>
          <w:bCs/>
          <w:sz w:val="21"/>
          <w:szCs w:val="21"/>
        </w:rPr>
      </w:pPr>
      <w:r w:rsidRPr="006415F5">
        <w:rPr>
          <w:rFonts w:ascii="Aptos" w:hAnsi="Aptos" w:cs="Arial"/>
          <w:bCs/>
          <w:sz w:val="21"/>
          <w:szCs w:val="21"/>
        </w:rPr>
        <w:t>An electronic price adjustment calculator will be available on request from Transversal Contracting.</w:t>
      </w:r>
    </w:p>
    <w:p w14:paraId="7AA3377F" w14:textId="77777777" w:rsidR="004A7B51" w:rsidRPr="006415F5" w:rsidRDefault="004A7B51" w:rsidP="006B2C4D">
      <w:pPr>
        <w:pStyle w:val="ListParagraph"/>
        <w:widowControl w:val="0"/>
        <w:numPr>
          <w:ilvl w:val="3"/>
          <w:numId w:val="1"/>
        </w:numPr>
        <w:jc w:val="both"/>
        <w:rPr>
          <w:rFonts w:ascii="Aptos" w:hAnsi="Aptos" w:cs="Arial"/>
          <w:bCs/>
          <w:sz w:val="21"/>
          <w:szCs w:val="21"/>
        </w:rPr>
      </w:pPr>
      <w:r w:rsidRPr="006415F5">
        <w:rPr>
          <w:rFonts w:ascii="Aptos" w:hAnsi="Aptos" w:cs="Arial"/>
          <w:bCs/>
          <w:sz w:val="21"/>
          <w:szCs w:val="21"/>
        </w:rPr>
        <w:t>The State reserves the right to negotiate a price adjustment or not to grant any price adjustment.</w:t>
      </w:r>
    </w:p>
    <w:p w14:paraId="121EFD79" w14:textId="5ECD5021" w:rsidR="004A7B51" w:rsidRPr="006415F5" w:rsidRDefault="00B86FDC" w:rsidP="0038615A">
      <w:pPr>
        <w:pStyle w:val="Heading2"/>
        <w:rPr>
          <w:rFonts w:ascii="Aptos" w:hAnsi="Aptos"/>
          <w:sz w:val="21"/>
          <w:szCs w:val="21"/>
        </w:rPr>
      </w:pPr>
      <w:bookmarkStart w:id="93" w:name="_Toc268861877"/>
      <w:bookmarkStart w:id="94" w:name="_Toc268873794"/>
      <w:bookmarkStart w:id="95" w:name="_Toc223113434"/>
      <w:bookmarkEnd w:id="90"/>
      <w:r w:rsidRPr="006415F5">
        <w:rPr>
          <w:rFonts w:ascii="Aptos" w:hAnsi="Aptos"/>
          <w:sz w:val="21"/>
          <w:szCs w:val="21"/>
        </w:rPr>
        <w:t>ORDERS AND PAYMENT FOR SUPPLIES AND SERVICES</w:t>
      </w:r>
      <w:bookmarkEnd w:id="95"/>
    </w:p>
    <w:p w14:paraId="5A3123D2" w14:textId="77777777" w:rsidR="0028231B" w:rsidRPr="006415F5" w:rsidRDefault="00B86FDC" w:rsidP="001554B3">
      <w:pPr>
        <w:pStyle w:val="ListParagraph"/>
        <w:numPr>
          <w:ilvl w:val="1"/>
          <w:numId w:val="1"/>
        </w:numPr>
        <w:jc w:val="both"/>
        <w:rPr>
          <w:rFonts w:ascii="Aptos" w:hAnsi="Aptos" w:cs="Arial"/>
          <w:sz w:val="21"/>
          <w:szCs w:val="21"/>
        </w:rPr>
      </w:pPr>
      <w:r w:rsidRPr="006415F5">
        <w:rPr>
          <w:rFonts w:ascii="Aptos" w:hAnsi="Aptos"/>
          <w:b/>
          <w:sz w:val="21"/>
          <w:szCs w:val="21"/>
        </w:rPr>
        <w:t>General</w:t>
      </w:r>
    </w:p>
    <w:p w14:paraId="753574B2" w14:textId="77777777" w:rsidR="0028231B" w:rsidRPr="006415F5" w:rsidRDefault="00B86FDC" w:rsidP="0028231B">
      <w:pPr>
        <w:pStyle w:val="ListParagraph"/>
        <w:numPr>
          <w:ilvl w:val="2"/>
          <w:numId w:val="1"/>
        </w:numPr>
        <w:jc w:val="both"/>
        <w:rPr>
          <w:rFonts w:ascii="Aptos" w:hAnsi="Aptos" w:cs="Arial"/>
          <w:sz w:val="21"/>
          <w:szCs w:val="21"/>
        </w:rPr>
      </w:pPr>
      <w:r w:rsidRPr="006415F5">
        <w:rPr>
          <w:rFonts w:ascii="Aptos" w:hAnsi="Aptos" w:cs="Arial"/>
          <w:sz w:val="21"/>
          <w:szCs w:val="21"/>
        </w:rPr>
        <w:t>Suppliers should note that each individual participating department/institution is responsible for generating the orders as well as the payments thereof.</w:t>
      </w:r>
    </w:p>
    <w:p w14:paraId="256EACC2" w14:textId="77777777" w:rsidR="0028231B" w:rsidRPr="006415F5" w:rsidRDefault="00B86FDC" w:rsidP="0028231B">
      <w:pPr>
        <w:pStyle w:val="ListParagraph"/>
        <w:numPr>
          <w:ilvl w:val="2"/>
          <w:numId w:val="1"/>
        </w:numPr>
        <w:jc w:val="both"/>
        <w:rPr>
          <w:rFonts w:ascii="Aptos" w:hAnsi="Aptos" w:cs="Arial"/>
          <w:sz w:val="21"/>
          <w:szCs w:val="21"/>
        </w:rPr>
      </w:pPr>
      <w:r w:rsidRPr="006415F5">
        <w:rPr>
          <w:rFonts w:ascii="Aptos" w:hAnsi="Aptos" w:cs="Arial"/>
          <w:sz w:val="21"/>
          <w:szCs w:val="21"/>
        </w:rPr>
        <w:t>Suppliers should note that the orders will be placed as and when required during the transversal contract period and delivery points will be specified by the relevant participating department/institution.</w:t>
      </w:r>
    </w:p>
    <w:p w14:paraId="06276C4D" w14:textId="77777777" w:rsidR="0028231B" w:rsidRPr="006415F5" w:rsidRDefault="00B86FDC" w:rsidP="0028231B">
      <w:pPr>
        <w:pStyle w:val="ListParagraph"/>
        <w:numPr>
          <w:ilvl w:val="2"/>
          <w:numId w:val="1"/>
        </w:numPr>
        <w:jc w:val="both"/>
        <w:rPr>
          <w:rFonts w:ascii="Aptos" w:hAnsi="Aptos" w:cs="Arial"/>
          <w:sz w:val="21"/>
          <w:szCs w:val="21"/>
        </w:rPr>
      </w:pPr>
      <w:r w:rsidRPr="006415F5">
        <w:rPr>
          <w:rFonts w:ascii="Aptos" w:hAnsi="Aptos" w:cs="Arial"/>
          <w:sz w:val="21"/>
          <w:szCs w:val="21"/>
        </w:rPr>
        <w:t>The point of delivery will be as per the address specified by the end user department or for collection at the identified supplier or fitment centre.</w:t>
      </w:r>
    </w:p>
    <w:p w14:paraId="315C6443" w14:textId="77777777" w:rsidR="0028231B" w:rsidRPr="006415F5" w:rsidRDefault="00B86FDC" w:rsidP="0028231B">
      <w:pPr>
        <w:pStyle w:val="ListParagraph"/>
        <w:numPr>
          <w:ilvl w:val="2"/>
          <w:numId w:val="1"/>
        </w:numPr>
        <w:jc w:val="both"/>
        <w:rPr>
          <w:rFonts w:ascii="Aptos" w:hAnsi="Aptos" w:cs="Arial"/>
          <w:sz w:val="21"/>
          <w:szCs w:val="21"/>
        </w:rPr>
      </w:pPr>
      <w:r w:rsidRPr="006415F5">
        <w:rPr>
          <w:rFonts w:ascii="Aptos" w:hAnsi="Aptos" w:cs="Arial"/>
          <w:sz w:val="21"/>
          <w:szCs w:val="21"/>
        </w:rPr>
        <w:t>The instructions appearing on the official order form regarding the supply, dispatch and submission of invoices must be strictly adhered to and under no circumstances should the supplier deviate from the orders issued by the participating department/institution.</w:t>
      </w:r>
    </w:p>
    <w:p w14:paraId="32370D49" w14:textId="77777777" w:rsidR="0028231B" w:rsidRPr="006415F5" w:rsidRDefault="00B86FDC" w:rsidP="0028231B">
      <w:pPr>
        <w:pStyle w:val="ListParagraph"/>
        <w:numPr>
          <w:ilvl w:val="2"/>
          <w:numId w:val="1"/>
        </w:numPr>
        <w:jc w:val="both"/>
        <w:rPr>
          <w:rFonts w:ascii="Aptos" w:hAnsi="Aptos" w:cs="Arial"/>
          <w:sz w:val="21"/>
          <w:szCs w:val="21"/>
        </w:rPr>
      </w:pPr>
      <w:r w:rsidRPr="006415F5">
        <w:rPr>
          <w:rFonts w:ascii="Aptos" w:hAnsi="Aptos" w:cs="Arial"/>
          <w:sz w:val="21"/>
          <w:szCs w:val="21"/>
        </w:rPr>
        <w:t>The State is under no obligation to accept any quantity which is in excess of the ordered quantity.</w:t>
      </w:r>
    </w:p>
    <w:p w14:paraId="175CC4CA" w14:textId="77777777" w:rsidR="0028231B" w:rsidRPr="006415F5" w:rsidRDefault="00B86FDC" w:rsidP="0028231B">
      <w:pPr>
        <w:pStyle w:val="ListParagraph"/>
        <w:numPr>
          <w:ilvl w:val="2"/>
          <w:numId w:val="1"/>
        </w:numPr>
        <w:jc w:val="both"/>
        <w:rPr>
          <w:rFonts w:ascii="Aptos" w:hAnsi="Aptos" w:cs="Arial"/>
          <w:sz w:val="21"/>
          <w:szCs w:val="21"/>
        </w:rPr>
      </w:pPr>
      <w:r w:rsidRPr="006415F5">
        <w:rPr>
          <w:rFonts w:ascii="Aptos" w:hAnsi="Aptos" w:cs="Arial"/>
          <w:sz w:val="21"/>
          <w:szCs w:val="21"/>
        </w:rPr>
        <w:t>The service provider shall furnish the End User with a certified correct invoice and signed proof of delivery in order to effect payment.</w:t>
      </w:r>
    </w:p>
    <w:p w14:paraId="3E772C3D" w14:textId="77777777" w:rsidR="0028231B" w:rsidRPr="006415F5" w:rsidRDefault="00B86FDC" w:rsidP="0028231B">
      <w:pPr>
        <w:pStyle w:val="ListParagraph"/>
        <w:numPr>
          <w:ilvl w:val="2"/>
          <w:numId w:val="1"/>
        </w:numPr>
        <w:jc w:val="both"/>
        <w:rPr>
          <w:rFonts w:ascii="Aptos" w:hAnsi="Aptos" w:cs="Arial"/>
          <w:sz w:val="21"/>
          <w:szCs w:val="21"/>
        </w:rPr>
      </w:pPr>
      <w:r w:rsidRPr="006415F5">
        <w:rPr>
          <w:rFonts w:ascii="Aptos" w:hAnsi="Aptos" w:cs="Arial"/>
          <w:sz w:val="21"/>
          <w:szCs w:val="21"/>
        </w:rPr>
        <w:t>Suppliers are requested to ensure that the request for quotation is legitimate to circumvent fraudulent orders.</w:t>
      </w:r>
    </w:p>
    <w:p w14:paraId="642EADE7" w14:textId="77777777" w:rsidR="0028231B" w:rsidRPr="006415F5" w:rsidRDefault="00B86FDC" w:rsidP="0028231B">
      <w:pPr>
        <w:pStyle w:val="ListParagraph"/>
        <w:numPr>
          <w:ilvl w:val="2"/>
          <w:numId w:val="1"/>
        </w:numPr>
        <w:jc w:val="both"/>
        <w:rPr>
          <w:rFonts w:ascii="Aptos" w:hAnsi="Aptos" w:cs="Arial"/>
          <w:sz w:val="21"/>
          <w:szCs w:val="21"/>
        </w:rPr>
      </w:pPr>
      <w:r w:rsidRPr="006415F5">
        <w:rPr>
          <w:rFonts w:ascii="Aptos" w:hAnsi="Aptos" w:cs="Arial"/>
          <w:sz w:val="21"/>
          <w:szCs w:val="21"/>
        </w:rPr>
        <w:lastRenderedPageBreak/>
        <w:t>When providing quotations to participating organs of state, suppliers must ensure that the base price as it appears on the contract circular / price list adjustment is shown on the quotation and provide other pricing such as fitment and alignment costs and extras separately.</w:t>
      </w:r>
    </w:p>
    <w:p w14:paraId="770D0179" w14:textId="77777777" w:rsidR="0028231B" w:rsidRPr="006415F5" w:rsidRDefault="00B86FDC" w:rsidP="0028231B">
      <w:pPr>
        <w:pStyle w:val="ListParagraph"/>
        <w:numPr>
          <w:ilvl w:val="2"/>
          <w:numId w:val="1"/>
        </w:numPr>
        <w:jc w:val="both"/>
        <w:rPr>
          <w:rFonts w:ascii="Aptos" w:hAnsi="Aptos" w:cs="Arial"/>
          <w:sz w:val="21"/>
          <w:szCs w:val="21"/>
        </w:rPr>
      </w:pPr>
      <w:r w:rsidRPr="006415F5">
        <w:rPr>
          <w:rFonts w:ascii="Aptos" w:hAnsi="Aptos" w:cs="Arial"/>
          <w:sz w:val="21"/>
          <w:szCs w:val="21"/>
        </w:rPr>
        <w:t>All invoices submitted to the participating department in respect of this transversal contract and after the participating department has ensured that the amounts claimed are due and in accordance with the provisions of this transversal contract, be certified by the responsible participating department or his representative.</w:t>
      </w:r>
    </w:p>
    <w:p w14:paraId="138EE82D" w14:textId="084406B3" w:rsidR="003402BE" w:rsidRPr="00E97959" w:rsidRDefault="00B86FDC" w:rsidP="00E97959">
      <w:pPr>
        <w:pStyle w:val="ListParagraph"/>
        <w:numPr>
          <w:ilvl w:val="2"/>
          <w:numId w:val="1"/>
        </w:numPr>
        <w:jc w:val="both"/>
        <w:rPr>
          <w:rFonts w:ascii="Aptos" w:hAnsi="Aptos" w:cs="Arial"/>
          <w:sz w:val="21"/>
          <w:szCs w:val="21"/>
        </w:rPr>
      </w:pPr>
      <w:r w:rsidRPr="006415F5">
        <w:rPr>
          <w:rFonts w:ascii="Aptos" w:hAnsi="Aptos" w:cs="Arial"/>
          <w:sz w:val="21"/>
          <w:szCs w:val="21"/>
        </w:rPr>
        <w:t>The End User may defer payment pending request for clarification and the submission of further information, if so required. Such requests for clarification shall be submitted in writing to the Department within a period of 15 (fifteen) days of receipt of the invoice and the period for clarification shall not exceed 30 (thirty) days. The end-user must furnish proper documents for audit purposes.</w:t>
      </w:r>
    </w:p>
    <w:p w14:paraId="433C004C" w14:textId="77777777" w:rsidR="00FD3F77" w:rsidRPr="006415F5" w:rsidRDefault="00FD3F77" w:rsidP="00FD3F77">
      <w:pPr>
        <w:pStyle w:val="ListParagraph"/>
        <w:numPr>
          <w:ilvl w:val="1"/>
          <w:numId w:val="1"/>
        </w:numPr>
        <w:rPr>
          <w:rFonts w:ascii="Aptos" w:hAnsi="Aptos" w:cs="Arial"/>
          <w:b/>
          <w:bCs/>
          <w:color w:val="C00000"/>
          <w:sz w:val="21"/>
          <w:szCs w:val="21"/>
        </w:rPr>
      </w:pPr>
      <w:r w:rsidRPr="006415F5">
        <w:rPr>
          <w:rFonts w:ascii="Aptos" w:hAnsi="Aptos" w:cs="Arial"/>
          <w:b/>
          <w:bCs/>
          <w:color w:val="C00000"/>
          <w:sz w:val="21"/>
          <w:szCs w:val="21"/>
        </w:rPr>
        <w:t>Ordering Procedure</w:t>
      </w:r>
    </w:p>
    <w:p w14:paraId="08335894" w14:textId="77777777" w:rsidR="008E4212" w:rsidRPr="006415F5" w:rsidRDefault="008E4212" w:rsidP="008E4212">
      <w:pPr>
        <w:pStyle w:val="ListParagraph"/>
        <w:numPr>
          <w:ilvl w:val="2"/>
          <w:numId w:val="1"/>
        </w:numPr>
        <w:jc w:val="both"/>
        <w:rPr>
          <w:rFonts w:ascii="Aptos" w:hAnsi="Aptos" w:cs="Arial"/>
          <w:sz w:val="21"/>
          <w:szCs w:val="21"/>
        </w:rPr>
      </w:pPr>
      <w:r w:rsidRPr="006415F5">
        <w:rPr>
          <w:rFonts w:ascii="Aptos" w:hAnsi="Aptos" w:cs="Arial"/>
          <w:sz w:val="21"/>
          <w:szCs w:val="21"/>
        </w:rPr>
        <w:t>Prior to placing a formal order with a supplier, the participating institution will submit a pre-order to the first ranked supplier stipulating the details of the intended order.</w:t>
      </w:r>
    </w:p>
    <w:p w14:paraId="34D9DAE4" w14:textId="77777777" w:rsidR="008E4212" w:rsidRPr="006415F5" w:rsidRDefault="008E4212" w:rsidP="008E4212">
      <w:pPr>
        <w:pStyle w:val="ListParagraph"/>
        <w:numPr>
          <w:ilvl w:val="2"/>
          <w:numId w:val="1"/>
        </w:numPr>
        <w:jc w:val="both"/>
        <w:rPr>
          <w:rFonts w:ascii="Aptos" w:hAnsi="Aptos" w:cs="Arial"/>
          <w:sz w:val="21"/>
          <w:szCs w:val="21"/>
        </w:rPr>
      </w:pPr>
      <w:r w:rsidRPr="006415F5">
        <w:rPr>
          <w:rFonts w:ascii="Aptos" w:hAnsi="Aptos" w:cs="Arial"/>
          <w:sz w:val="21"/>
          <w:szCs w:val="21"/>
        </w:rPr>
        <w:t>The supplier will be allowed a maximum of three (3) working days to formally respond to the pre-order, indicating how the requirements of the order will be fulfilled.  The supplier must indicate whether the order will be fulfilled in full, partially fulfilled or completely declined.</w:t>
      </w:r>
    </w:p>
    <w:p w14:paraId="24AF2E5A" w14:textId="77777777" w:rsidR="008E4212" w:rsidRPr="006415F5" w:rsidRDefault="008E4212" w:rsidP="008E4212">
      <w:pPr>
        <w:pStyle w:val="ListParagraph"/>
        <w:numPr>
          <w:ilvl w:val="2"/>
          <w:numId w:val="1"/>
        </w:numPr>
        <w:jc w:val="both"/>
        <w:rPr>
          <w:rFonts w:ascii="Aptos" w:hAnsi="Aptos" w:cs="Arial"/>
          <w:sz w:val="21"/>
          <w:szCs w:val="21"/>
        </w:rPr>
      </w:pPr>
      <w:r w:rsidRPr="006415F5">
        <w:rPr>
          <w:rFonts w:ascii="Aptos" w:hAnsi="Aptos" w:cs="Arial"/>
          <w:sz w:val="21"/>
          <w:szCs w:val="21"/>
        </w:rPr>
        <w:t>In the event that the participating institution does not receive the written response on the pre-order within three (3) working days, the purchaser will be allowed to engage with the next highest ranked supplier.</w:t>
      </w:r>
    </w:p>
    <w:p w14:paraId="6F91FE25" w14:textId="77777777" w:rsidR="008E4212" w:rsidRPr="006415F5" w:rsidRDefault="008E4212" w:rsidP="008E4212">
      <w:pPr>
        <w:pStyle w:val="ListParagraph"/>
        <w:numPr>
          <w:ilvl w:val="2"/>
          <w:numId w:val="1"/>
        </w:numPr>
        <w:jc w:val="both"/>
        <w:rPr>
          <w:rFonts w:ascii="Aptos" w:hAnsi="Aptos" w:cs="Arial"/>
          <w:sz w:val="21"/>
          <w:szCs w:val="21"/>
        </w:rPr>
      </w:pPr>
      <w:r w:rsidRPr="006415F5">
        <w:rPr>
          <w:rFonts w:ascii="Aptos" w:hAnsi="Aptos" w:cs="Arial"/>
          <w:sz w:val="21"/>
          <w:szCs w:val="21"/>
        </w:rPr>
        <w:t>Should the supplier respond with a partial acceptance or decline the request, the next highest ranked supplier on the list must be contacted to supply the balance or full requirement.</w:t>
      </w:r>
    </w:p>
    <w:p w14:paraId="4ECFCE45" w14:textId="77777777" w:rsidR="008E4212" w:rsidRPr="006415F5" w:rsidRDefault="008E4212" w:rsidP="008E4212">
      <w:pPr>
        <w:pStyle w:val="ListParagraph"/>
        <w:numPr>
          <w:ilvl w:val="2"/>
          <w:numId w:val="1"/>
        </w:numPr>
        <w:jc w:val="both"/>
        <w:rPr>
          <w:rFonts w:ascii="Aptos" w:hAnsi="Aptos" w:cs="Arial"/>
          <w:sz w:val="21"/>
          <w:szCs w:val="21"/>
        </w:rPr>
      </w:pPr>
      <w:r w:rsidRPr="006415F5">
        <w:rPr>
          <w:rFonts w:ascii="Aptos" w:hAnsi="Aptos" w:cs="Arial"/>
          <w:sz w:val="21"/>
          <w:szCs w:val="21"/>
        </w:rPr>
        <w:t>The participating institution may not enter into discussions to purchase from the 2nd supplier without confirmation and agreement from the original supplier to do so.  Similarly, the participating institution may not enter into discussions to purchase from the next ranked supplier without confirmation and agreement from the aforementioned supplier to do so, and so forth.</w:t>
      </w:r>
    </w:p>
    <w:p w14:paraId="15291E96" w14:textId="77777777" w:rsidR="008E4212" w:rsidRPr="006415F5" w:rsidRDefault="008E4212" w:rsidP="008E4212">
      <w:pPr>
        <w:pStyle w:val="ListParagraph"/>
        <w:numPr>
          <w:ilvl w:val="2"/>
          <w:numId w:val="1"/>
        </w:numPr>
        <w:jc w:val="both"/>
        <w:rPr>
          <w:rFonts w:ascii="Aptos" w:hAnsi="Aptos" w:cs="Arial"/>
          <w:sz w:val="21"/>
          <w:szCs w:val="21"/>
        </w:rPr>
      </w:pPr>
      <w:r w:rsidRPr="006415F5">
        <w:rPr>
          <w:rFonts w:ascii="Aptos" w:hAnsi="Aptos" w:cs="Arial"/>
          <w:sz w:val="21"/>
          <w:szCs w:val="21"/>
        </w:rPr>
        <w:t>The purchasing institution must place the formal order within five (5) working days from receiving the written response from the supplier(s).</w:t>
      </w:r>
    </w:p>
    <w:p w14:paraId="74B08872" w14:textId="3F427DD4" w:rsidR="003C04AE" w:rsidRPr="002144C3" w:rsidRDefault="008E4212" w:rsidP="002144C3">
      <w:pPr>
        <w:pStyle w:val="ListParagraph"/>
        <w:numPr>
          <w:ilvl w:val="2"/>
          <w:numId w:val="1"/>
        </w:numPr>
        <w:jc w:val="both"/>
        <w:rPr>
          <w:rFonts w:ascii="Aptos" w:hAnsi="Aptos" w:cs="Arial"/>
          <w:sz w:val="21"/>
          <w:szCs w:val="21"/>
        </w:rPr>
      </w:pPr>
      <w:r w:rsidRPr="006415F5">
        <w:rPr>
          <w:rFonts w:ascii="Aptos" w:hAnsi="Aptos" w:cs="Arial"/>
          <w:sz w:val="21"/>
          <w:szCs w:val="21"/>
        </w:rPr>
        <w:lastRenderedPageBreak/>
        <w:t>The supplier will have to notify National Treasury, National Department of Transport, and the end users on the transversal contract in the event that certain makes and items are no longer available or when there is a shortage of stock and the anticipated time frames for it to become available.</w:t>
      </w:r>
    </w:p>
    <w:p w14:paraId="030E0DE6" w14:textId="29269152" w:rsidR="001D1527" w:rsidRPr="003C04AE" w:rsidRDefault="001D1527" w:rsidP="003C04AE">
      <w:pPr>
        <w:pStyle w:val="ListParagraph"/>
        <w:numPr>
          <w:ilvl w:val="2"/>
          <w:numId w:val="1"/>
        </w:numPr>
        <w:jc w:val="both"/>
        <w:rPr>
          <w:rFonts w:ascii="Aptos" w:hAnsi="Aptos"/>
          <w:sz w:val="21"/>
          <w:szCs w:val="21"/>
        </w:rPr>
      </w:pPr>
      <w:r w:rsidRPr="00446F58">
        <w:rPr>
          <w:rFonts w:ascii="Aptos" w:hAnsi="Aptos"/>
          <w:sz w:val="21"/>
          <w:szCs w:val="21"/>
        </w:rPr>
        <w:t>The end user department will be allowed to procure outside of the contract if the item is not available on the contract.</w:t>
      </w:r>
    </w:p>
    <w:p w14:paraId="2C2C5552" w14:textId="77777777" w:rsidR="004A7B51" w:rsidRPr="00235167" w:rsidRDefault="004A7B51" w:rsidP="00755CF8">
      <w:pPr>
        <w:pStyle w:val="ListParagraph"/>
        <w:numPr>
          <w:ilvl w:val="1"/>
          <w:numId w:val="1"/>
        </w:numPr>
        <w:jc w:val="both"/>
        <w:rPr>
          <w:rFonts w:ascii="Aptos" w:hAnsi="Aptos"/>
          <w:b/>
          <w:sz w:val="21"/>
          <w:szCs w:val="21"/>
        </w:rPr>
      </w:pPr>
      <w:r w:rsidRPr="00235167">
        <w:rPr>
          <w:rFonts w:ascii="Aptos" w:hAnsi="Aptos"/>
          <w:b/>
          <w:sz w:val="21"/>
          <w:szCs w:val="21"/>
        </w:rPr>
        <w:t xml:space="preserve">Delivery Adherence </w:t>
      </w:r>
    </w:p>
    <w:p w14:paraId="3BD1FC16" w14:textId="3C625B95" w:rsidR="004A7B51" w:rsidRPr="00235167" w:rsidRDefault="004A7B51" w:rsidP="006B2C4D">
      <w:pPr>
        <w:pStyle w:val="ListParagraph"/>
        <w:numPr>
          <w:ilvl w:val="2"/>
          <w:numId w:val="1"/>
        </w:numPr>
        <w:spacing w:before="0" w:after="160"/>
        <w:contextualSpacing/>
        <w:jc w:val="both"/>
        <w:rPr>
          <w:rFonts w:ascii="Aptos" w:hAnsi="Aptos"/>
          <w:sz w:val="21"/>
          <w:szCs w:val="21"/>
        </w:rPr>
      </w:pPr>
      <w:r w:rsidRPr="00235167">
        <w:rPr>
          <w:rFonts w:ascii="Aptos" w:hAnsi="Aptos"/>
          <w:sz w:val="21"/>
          <w:szCs w:val="21"/>
        </w:rPr>
        <w:t xml:space="preserve">Delivery of items must be made </w:t>
      </w:r>
      <w:r w:rsidR="00530BF5" w:rsidRPr="00235167">
        <w:rPr>
          <w:rFonts w:ascii="Aptos" w:hAnsi="Aptos"/>
          <w:sz w:val="21"/>
          <w:szCs w:val="21"/>
        </w:rPr>
        <w:t>as per</w:t>
      </w:r>
      <w:r w:rsidRPr="00235167">
        <w:rPr>
          <w:rFonts w:ascii="Aptos" w:hAnsi="Aptos"/>
          <w:sz w:val="21"/>
          <w:szCs w:val="21"/>
        </w:rPr>
        <w:t xml:space="preserve"> the instructions appearing on the official purchase order forms issued by purchasing State institutions. </w:t>
      </w:r>
    </w:p>
    <w:p w14:paraId="01C0B4E8" w14:textId="77777777" w:rsidR="004A7B51" w:rsidRPr="00235167" w:rsidRDefault="004A7B51" w:rsidP="006B2C4D">
      <w:pPr>
        <w:pStyle w:val="ListParagraph"/>
        <w:numPr>
          <w:ilvl w:val="2"/>
          <w:numId w:val="1"/>
        </w:numPr>
        <w:spacing w:before="0" w:after="160"/>
        <w:contextualSpacing/>
        <w:jc w:val="both"/>
        <w:rPr>
          <w:rFonts w:ascii="Aptos" w:hAnsi="Aptos"/>
          <w:sz w:val="21"/>
          <w:szCs w:val="21"/>
        </w:rPr>
      </w:pPr>
      <w:r w:rsidRPr="00235167">
        <w:rPr>
          <w:rFonts w:ascii="Aptos" w:hAnsi="Aptos"/>
          <w:sz w:val="21"/>
          <w:szCs w:val="21"/>
        </w:rPr>
        <w:t>All deliveries or dispatches must be accompanied by a delivery note stating the official order number against which the delivery has been affected.</w:t>
      </w:r>
    </w:p>
    <w:p w14:paraId="58E8E4BF" w14:textId="77777777" w:rsidR="004A7B51" w:rsidRPr="00235167" w:rsidRDefault="004A7B51" w:rsidP="006B2C4D">
      <w:pPr>
        <w:pStyle w:val="ListParagraph"/>
        <w:numPr>
          <w:ilvl w:val="2"/>
          <w:numId w:val="1"/>
        </w:numPr>
        <w:spacing w:before="0" w:after="160"/>
        <w:contextualSpacing/>
        <w:jc w:val="both"/>
        <w:rPr>
          <w:rFonts w:ascii="Aptos" w:hAnsi="Aptos"/>
          <w:sz w:val="21"/>
          <w:szCs w:val="21"/>
        </w:rPr>
      </w:pPr>
      <w:r w:rsidRPr="00235167">
        <w:rPr>
          <w:rFonts w:ascii="Aptos" w:hAnsi="Aptos"/>
          <w:sz w:val="21"/>
          <w:szCs w:val="21"/>
        </w:rPr>
        <w:t>In respect of items awarded, Suppliers must adhere strictly to the delivery lead times quoted in their bids.</w:t>
      </w:r>
    </w:p>
    <w:p w14:paraId="6E624739" w14:textId="3AD9B6D6" w:rsidR="004A7B51" w:rsidRPr="00235167" w:rsidRDefault="004A7B51" w:rsidP="00755CF8">
      <w:pPr>
        <w:pStyle w:val="ListParagraph"/>
        <w:numPr>
          <w:ilvl w:val="2"/>
          <w:numId w:val="1"/>
        </w:numPr>
        <w:spacing w:before="0" w:after="160"/>
        <w:contextualSpacing/>
        <w:jc w:val="both"/>
        <w:rPr>
          <w:rFonts w:ascii="Aptos" w:hAnsi="Aptos"/>
          <w:sz w:val="21"/>
          <w:szCs w:val="21"/>
        </w:rPr>
      </w:pPr>
      <w:r w:rsidRPr="00235167">
        <w:rPr>
          <w:rFonts w:ascii="Aptos" w:hAnsi="Aptos"/>
          <w:sz w:val="21"/>
          <w:szCs w:val="21"/>
        </w:rPr>
        <w:t>Deliveries not complying with the purchase order forms will be returned to the Supplier(s) at the Supplier’s expense.</w:t>
      </w:r>
    </w:p>
    <w:p w14:paraId="697C3DEE" w14:textId="77777777" w:rsidR="004A7B51" w:rsidRPr="006415F5" w:rsidRDefault="004A7B51" w:rsidP="0038615A">
      <w:pPr>
        <w:pStyle w:val="Heading2"/>
        <w:rPr>
          <w:rFonts w:ascii="Aptos" w:hAnsi="Aptos"/>
          <w:sz w:val="21"/>
          <w:szCs w:val="21"/>
        </w:rPr>
      </w:pPr>
      <w:bookmarkStart w:id="96" w:name="_Toc67639909"/>
      <w:bookmarkStart w:id="97" w:name="_Toc74813911"/>
      <w:bookmarkStart w:id="98" w:name="_Toc119520677"/>
      <w:bookmarkStart w:id="99" w:name="_Toc223113435"/>
      <w:r w:rsidRPr="006415F5">
        <w:rPr>
          <w:rFonts w:ascii="Aptos" w:hAnsi="Aptos"/>
          <w:sz w:val="21"/>
          <w:szCs w:val="21"/>
        </w:rPr>
        <w:t>CONTINUITY OF SUPPLY</w:t>
      </w:r>
      <w:bookmarkEnd w:id="96"/>
      <w:bookmarkEnd w:id="97"/>
      <w:bookmarkEnd w:id="98"/>
      <w:bookmarkEnd w:id="99"/>
      <w:r w:rsidRPr="006415F5">
        <w:rPr>
          <w:rFonts w:ascii="Aptos" w:hAnsi="Aptos"/>
          <w:sz w:val="21"/>
          <w:szCs w:val="21"/>
        </w:rPr>
        <w:t xml:space="preserve"> </w:t>
      </w:r>
    </w:p>
    <w:p w14:paraId="5E60C74C" w14:textId="0AF0005F" w:rsidR="004A7B51" w:rsidRPr="006415F5" w:rsidRDefault="004A7B51" w:rsidP="006B2C4D">
      <w:pPr>
        <w:pStyle w:val="ListParagraph"/>
        <w:widowControl w:val="0"/>
        <w:numPr>
          <w:ilvl w:val="1"/>
          <w:numId w:val="1"/>
        </w:numPr>
        <w:jc w:val="both"/>
        <w:rPr>
          <w:rFonts w:ascii="Aptos" w:hAnsi="Aptos" w:cs="Arial"/>
          <w:sz w:val="21"/>
          <w:szCs w:val="21"/>
        </w:rPr>
      </w:pPr>
      <w:bookmarkStart w:id="100" w:name="_Toc70690718"/>
      <w:r w:rsidRPr="006415F5">
        <w:rPr>
          <w:rFonts w:ascii="Aptos" w:hAnsi="Aptos" w:cs="Arial"/>
          <w:sz w:val="21"/>
          <w:szCs w:val="21"/>
        </w:rPr>
        <w:t>The supplier must maintain sufficient stock to meet demand throughout the contract and inform the National Treasury at first knowledge of any circumstances that may result in interrupted supply, including but not limited to:</w:t>
      </w:r>
    </w:p>
    <w:p w14:paraId="41CAA7C5" w14:textId="77777777" w:rsidR="004A7B51" w:rsidRPr="006415F5" w:rsidRDefault="004A7B51" w:rsidP="006B2C4D">
      <w:pPr>
        <w:pStyle w:val="ListParagraph"/>
        <w:widowControl w:val="0"/>
        <w:numPr>
          <w:ilvl w:val="2"/>
          <w:numId w:val="1"/>
        </w:numPr>
        <w:contextualSpacing/>
        <w:jc w:val="both"/>
        <w:rPr>
          <w:rFonts w:ascii="Aptos" w:hAnsi="Aptos" w:cs="Arial"/>
          <w:sz w:val="21"/>
          <w:szCs w:val="21"/>
        </w:rPr>
      </w:pPr>
      <w:bookmarkStart w:id="101" w:name="_Toc67639910"/>
      <w:bookmarkStart w:id="102" w:name="_Toc72401823"/>
      <w:bookmarkStart w:id="103" w:name="_Toc74813912"/>
      <w:r w:rsidRPr="006415F5">
        <w:rPr>
          <w:rFonts w:ascii="Aptos" w:hAnsi="Aptos" w:cs="Arial"/>
          <w:sz w:val="21"/>
          <w:szCs w:val="21"/>
        </w:rPr>
        <w:t>Industrial action,</w:t>
      </w:r>
      <w:bookmarkEnd w:id="101"/>
      <w:bookmarkEnd w:id="102"/>
      <w:bookmarkEnd w:id="103"/>
      <w:r w:rsidRPr="006415F5">
        <w:rPr>
          <w:rFonts w:ascii="Aptos" w:hAnsi="Aptos" w:cs="Arial"/>
          <w:sz w:val="21"/>
          <w:szCs w:val="21"/>
        </w:rPr>
        <w:t xml:space="preserve"> </w:t>
      </w:r>
    </w:p>
    <w:p w14:paraId="1692FF65" w14:textId="2614C253" w:rsidR="004A7B51" w:rsidRPr="006415F5" w:rsidRDefault="004A7B51" w:rsidP="006B2C4D">
      <w:pPr>
        <w:pStyle w:val="ListParagraph"/>
        <w:widowControl w:val="0"/>
        <w:numPr>
          <w:ilvl w:val="2"/>
          <w:numId w:val="1"/>
        </w:numPr>
        <w:contextualSpacing/>
        <w:jc w:val="both"/>
        <w:rPr>
          <w:rFonts w:ascii="Aptos" w:hAnsi="Aptos" w:cs="Arial"/>
          <w:sz w:val="21"/>
          <w:szCs w:val="21"/>
        </w:rPr>
      </w:pPr>
      <w:bookmarkStart w:id="104" w:name="_Toc67639911"/>
      <w:bookmarkStart w:id="105" w:name="_Toc72401824"/>
      <w:bookmarkStart w:id="106" w:name="_Toc74813913"/>
      <w:r w:rsidRPr="006415F5">
        <w:rPr>
          <w:rFonts w:ascii="Aptos" w:hAnsi="Aptos" w:cs="Arial"/>
          <w:sz w:val="21"/>
          <w:szCs w:val="21"/>
        </w:rPr>
        <w:t xml:space="preserve">Manufacturing </w:t>
      </w:r>
      <w:bookmarkEnd w:id="104"/>
      <w:bookmarkEnd w:id="105"/>
      <w:bookmarkEnd w:id="106"/>
      <w:r w:rsidR="00C62BA9" w:rsidRPr="006415F5">
        <w:rPr>
          <w:rFonts w:ascii="Aptos" w:hAnsi="Aptos" w:cs="Arial"/>
          <w:sz w:val="21"/>
          <w:szCs w:val="21"/>
        </w:rPr>
        <w:t>Pipeline</w:t>
      </w:r>
      <w:r w:rsidR="009E1755" w:rsidRPr="006415F5">
        <w:rPr>
          <w:rFonts w:ascii="Aptos" w:hAnsi="Aptos"/>
          <w:sz w:val="21"/>
          <w:szCs w:val="21"/>
        </w:rPr>
        <w:t xml:space="preserve"> </w:t>
      </w:r>
    </w:p>
    <w:p w14:paraId="205C7C77" w14:textId="77777777" w:rsidR="004A7B51" w:rsidRPr="006415F5" w:rsidRDefault="004A7B51" w:rsidP="006B2C4D">
      <w:pPr>
        <w:pStyle w:val="ListParagraph"/>
        <w:widowControl w:val="0"/>
        <w:numPr>
          <w:ilvl w:val="2"/>
          <w:numId w:val="1"/>
        </w:numPr>
        <w:contextualSpacing/>
        <w:jc w:val="both"/>
        <w:rPr>
          <w:rFonts w:ascii="Aptos" w:hAnsi="Aptos" w:cs="Arial"/>
          <w:sz w:val="21"/>
          <w:szCs w:val="21"/>
        </w:rPr>
      </w:pPr>
      <w:bookmarkStart w:id="107" w:name="_Toc67639912"/>
      <w:bookmarkStart w:id="108" w:name="_Toc72401825"/>
      <w:bookmarkStart w:id="109" w:name="_Toc74813914"/>
      <w:r w:rsidRPr="006415F5">
        <w:rPr>
          <w:rFonts w:ascii="Aptos" w:hAnsi="Aptos" w:cs="Arial"/>
          <w:sz w:val="21"/>
          <w:szCs w:val="21"/>
        </w:rPr>
        <w:t>Any other supply challenges.</w:t>
      </w:r>
      <w:bookmarkEnd w:id="107"/>
      <w:bookmarkEnd w:id="108"/>
      <w:bookmarkEnd w:id="109"/>
      <w:r w:rsidRPr="006415F5">
        <w:rPr>
          <w:rFonts w:ascii="Aptos" w:hAnsi="Aptos" w:cs="Arial"/>
          <w:sz w:val="21"/>
          <w:szCs w:val="21"/>
        </w:rPr>
        <w:t xml:space="preserve"> </w:t>
      </w:r>
    </w:p>
    <w:p w14:paraId="171FB29B" w14:textId="231D97A3" w:rsidR="004A7B51" w:rsidRPr="006415F5" w:rsidRDefault="004A7B51" w:rsidP="006B2C4D">
      <w:pPr>
        <w:pStyle w:val="ListParagraph"/>
        <w:widowControl w:val="0"/>
        <w:numPr>
          <w:ilvl w:val="1"/>
          <w:numId w:val="1"/>
        </w:numPr>
        <w:jc w:val="both"/>
        <w:rPr>
          <w:rFonts w:ascii="Aptos" w:hAnsi="Aptos" w:cs="Arial"/>
          <w:sz w:val="21"/>
          <w:szCs w:val="21"/>
        </w:rPr>
      </w:pPr>
      <w:r w:rsidRPr="006415F5">
        <w:rPr>
          <w:rFonts w:ascii="Aptos" w:hAnsi="Aptos" w:cs="Arial"/>
          <w:sz w:val="21"/>
          <w:szCs w:val="21"/>
        </w:rPr>
        <w:t xml:space="preserve">In terms of the General Conditions of Contract and Special Requirements and Conditions of Contract, the </w:t>
      </w:r>
      <w:r w:rsidR="000532F4" w:rsidRPr="006415F5">
        <w:rPr>
          <w:rFonts w:ascii="Aptos" w:hAnsi="Aptos" w:cs="Arial"/>
          <w:sz w:val="21"/>
          <w:szCs w:val="21"/>
        </w:rPr>
        <w:t>participating authorities</w:t>
      </w:r>
      <w:r w:rsidRPr="006415F5">
        <w:rPr>
          <w:rFonts w:ascii="Aptos" w:hAnsi="Aptos" w:cs="Arial"/>
          <w:sz w:val="21"/>
          <w:szCs w:val="21"/>
        </w:rPr>
        <w:t xml:space="preserve"> reserves the right to purchase outside of the contract </w:t>
      </w:r>
      <w:r w:rsidR="00A67DC6" w:rsidRPr="006415F5">
        <w:rPr>
          <w:rFonts w:ascii="Aptos" w:hAnsi="Aptos" w:cs="Arial"/>
          <w:sz w:val="21"/>
          <w:szCs w:val="21"/>
        </w:rPr>
        <w:t>to</w:t>
      </w:r>
      <w:r w:rsidRPr="006415F5">
        <w:rPr>
          <w:rFonts w:ascii="Aptos" w:hAnsi="Aptos" w:cs="Arial"/>
          <w:sz w:val="21"/>
          <w:szCs w:val="21"/>
        </w:rPr>
        <w:t xml:space="preserve"> meet its requirements if: </w:t>
      </w:r>
    </w:p>
    <w:p w14:paraId="3613A1D3" w14:textId="77777777" w:rsidR="004A7B51" w:rsidRPr="006415F5" w:rsidRDefault="004A7B51" w:rsidP="006B2C4D">
      <w:pPr>
        <w:pStyle w:val="ListParagraph"/>
        <w:widowControl w:val="0"/>
        <w:numPr>
          <w:ilvl w:val="2"/>
          <w:numId w:val="1"/>
        </w:numPr>
        <w:contextualSpacing/>
        <w:jc w:val="both"/>
        <w:rPr>
          <w:rFonts w:ascii="Aptos" w:hAnsi="Aptos" w:cs="Arial"/>
          <w:sz w:val="21"/>
          <w:szCs w:val="21"/>
        </w:rPr>
      </w:pPr>
      <w:bookmarkStart w:id="110" w:name="_Toc67639913"/>
      <w:bookmarkStart w:id="111" w:name="_Toc72401826"/>
      <w:bookmarkStart w:id="112" w:name="_Toc74813915"/>
      <w:r w:rsidRPr="006415F5">
        <w:rPr>
          <w:rFonts w:ascii="Aptos" w:hAnsi="Aptos" w:cs="Arial"/>
          <w:sz w:val="21"/>
          <w:szCs w:val="21"/>
        </w:rPr>
        <w:t>The contracted supplier fails to perform in terms of the contract.</w:t>
      </w:r>
      <w:bookmarkEnd w:id="110"/>
      <w:bookmarkEnd w:id="111"/>
      <w:bookmarkEnd w:id="112"/>
      <w:r w:rsidRPr="006415F5">
        <w:rPr>
          <w:rFonts w:ascii="Aptos" w:hAnsi="Aptos" w:cs="Arial"/>
          <w:sz w:val="21"/>
          <w:szCs w:val="21"/>
        </w:rPr>
        <w:t xml:space="preserve">  </w:t>
      </w:r>
    </w:p>
    <w:p w14:paraId="2A33FA5D" w14:textId="670EA795" w:rsidR="004A7B51" w:rsidRPr="006415F5" w:rsidRDefault="004A7B51" w:rsidP="006B2C4D">
      <w:pPr>
        <w:pStyle w:val="ListParagraph"/>
        <w:widowControl w:val="0"/>
        <w:numPr>
          <w:ilvl w:val="2"/>
          <w:numId w:val="1"/>
        </w:numPr>
        <w:contextualSpacing/>
        <w:jc w:val="both"/>
        <w:rPr>
          <w:rFonts w:ascii="Aptos" w:hAnsi="Aptos" w:cs="Arial"/>
          <w:sz w:val="21"/>
          <w:szCs w:val="21"/>
        </w:rPr>
      </w:pPr>
      <w:bookmarkStart w:id="113" w:name="_Toc67639914"/>
      <w:bookmarkStart w:id="114" w:name="_Toc72401827"/>
      <w:bookmarkStart w:id="115" w:name="_Toc74813916"/>
      <w:r w:rsidRPr="006415F5">
        <w:rPr>
          <w:rFonts w:ascii="Aptos" w:hAnsi="Aptos" w:cs="Arial"/>
          <w:sz w:val="21"/>
          <w:szCs w:val="21"/>
        </w:rPr>
        <w:t xml:space="preserve">The item(s) are urgently required and not immediately </w:t>
      </w:r>
      <w:r w:rsidR="00751FCE" w:rsidRPr="006415F5">
        <w:rPr>
          <w:rFonts w:ascii="Aptos" w:hAnsi="Aptos" w:cs="Arial"/>
          <w:sz w:val="21"/>
          <w:szCs w:val="21"/>
        </w:rPr>
        <w:t>available.</w:t>
      </w:r>
      <w:r w:rsidRPr="006415F5">
        <w:rPr>
          <w:rFonts w:ascii="Aptos" w:hAnsi="Aptos" w:cs="Arial"/>
          <w:sz w:val="21"/>
          <w:szCs w:val="21"/>
        </w:rPr>
        <w:t xml:space="preserve">  </w:t>
      </w:r>
    </w:p>
    <w:p w14:paraId="27188C0A" w14:textId="77777777" w:rsidR="004A7B51" w:rsidRPr="006415F5" w:rsidRDefault="004A7B51" w:rsidP="006B2C4D">
      <w:pPr>
        <w:pStyle w:val="ListParagraph"/>
        <w:widowControl w:val="0"/>
        <w:numPr>
          <w:ilvl w:val="2"/>
          <w:numId w:val="1"/>
        </w:numPr>
        <w:contextualSpacing/>
        <w:jc w:val="both"/>
        <w:rPr>
          <w:rFonts w:ascii="Aptos" w:hAnsi="Aptos" w:cs="Arial"/>
          <w:sz w:val="21"/>
          <w:szCs w:val="21"/>
        </w:rPr>
      </w:pPr>
      <w:r w:rsidRPr="006415F5">
        <w:rPr>
          <w:rFonts w:ascii="Aptos" w:hAnsi="Aptos" w:cs="Arial"/>
          <w:sz w:val="21"/>
          <w:szCs w:val="21"/>
        </w:rPr>
        <w:t>In the case of an emergency.</w:t>
      </w:r>
      <w:bookmarkEnd w:id="113"/>
      <w:bookmarkEnd w:id="114"/>
      <w:bookmarkEnd w:id="115"/>
      <w:r w:rsidRPr="006415F5">
        <w:rPr>
          <w:rFonts w:ascii="Aptos" w:hAnsi="Aptos" w:cs="Arial"/>
          <w:sz w:val="21"/>
          <w:szCs w:val="21"/>
        </w:rPr>
        <w:t xml:space="preserve"> </w:t>
      </w:r>
    </w:p>
    <w:bookmarkEnd w:id="93"/>
    <w:bookmarkEnd w:id="94"/>
    <w:bookmarkEnd w:id="100"/>
    <w:p w14:paraId="20E3192A" w14:textId="77777777" w:rsidR="004A7B51" w:rsidRPr="006415F5" w:rsidRDefault="004A7B51" w:rsidP="006B2C4D">
      <w:pPr>
        <w:pStyle w:val="ListParagraph"/>
        <w:widowControl w:val="0"/>
        <w:numPr>
          <w:ilvl w:val="1"/>
          <w:numId w:val="1"/>
        </w:numPr>
        <w:jc w:val="both"/>
        <w:rPr>
          <w:rFonts w:ascii="Aptos" w:hAnsi="Aptos" w:cs="Arial"/>
          <w:b/>
          <w:bCs/>
          <w:sz w:val="21"/>
          <w:szCs w:val="21"/>
        </w:rPr>
      </w:pPr>
      <w:r w:rsidRPr="006415F5">
        <w:rPr>
          <w:rFonts w:ascii="Aptos" w:hAnsi="Aptos" w:cs="Arial"/>
          <w:b/>
          <w:bCs/>
          <w:sz w:val="21"/>
          <w:szCs w:val="21"/>
        </w:rPr>
        <w:t>Changes in the Service Provider Contact Details</w:t>
      </w:r>
    </w:p>
    <w:p w14:paraId="43493454" w14:textId="77777777" w:rsidR="004A7B51" w:rsidRDefault="004A7B51" w:rsidP="006B2C4D">
      <w:pPr>
        <w:pStyle w:val="ListParagraph"/>
        <w:widowControl w:val="0"/>
        <w:numPr>
          <w:ilvl w:val="1"/>
          <w:numId w:val="1"/>
        </w:numPr>
        <w:jc w:val="both"/>
        <w:rPr>
          <w:rFonts w:ascii="Aptos" w:hAnsi="Aptos" w:cs="Arial"/>
          <w:sz w:val="21"/>
          <w:szCs w:val="21"/>
        </w:rPr>
      </w:pPr>
      <w:r w:rsidRPr="006415F5">
        <w:rPr>
          <w:rFonts w:ascii="Aptos" w:hAnsi="Aptos" w:cs="Arial"/>
          <w:sz w:val="21"/>
          <w:szCs w:val="21"/>
        </w:rPr>
        <w:t xml:space="preserve">A contracted supplier must inform the National Treasury within 7 days of any changes of address, name, and or contact details. </w:t>
      </w:r>
    </w:p>
    <w:p w14:paraId="1FC41DAE" w14:textId="77777777" w:rsidR="002144C3" w:rsidRDefault="002144C3" w:rsidP="002144C3">
      <w:pPr>
        <w:pStyle w:val="ListParagraph"/>
        <w:widowControl w:val="0"/>
        <w:ind w:left="851"/>
        <w:jc w:val="both"/>
        <w:rPr>
          <w:rFonts w:ascii="Aptos" w:hAnsi="Aptos" w:cs="Arial"/>
          <w:sz w:val="21"/>
          <w:szCs w:val="21"/>
        </w:rPr>
      </w:pPr>
    </w:p>
    <w:p w14:paraId="4AC23878" w14:textId="77777777" w:rsidR="000364EC" w:rsidRPr="000364EC" w:rsidRDefault="000364EC" w:rsidP="000364EC">
      <w:pPr>
        <w:pStyle w:val="Heading2"/>
        <w:rPr>
          <w:rFonts w:ascii="Aptos" w:hAnsi="Aptos"/>
          <w:sz w:val="21"/>
          <w:szCs w:val="21"/>
        </w:rPr>
      </w:pPr>
      <w:bookmarkStart w:id="116" w:name="_Toc67639915"/>
      <w:bookmarkStart w:id="117" w:name="_Toc74813917"/>
      <w:bookmarkStart w:id="118" w:name="_Toc119520678"/>
      <w:bookmarkStart w:id="119" w:name="_Toc223113436"/>
      <w:r w:rsidRPr="000364EC">
        <w:rPr>
          <w:rFonts w:ascii="Aptos" w:hAnsi="Aptos"/>
          <w:sz w:val="21"/>
          <w:szCs w:val="21"/>
        </w:rPr>
        <w:lastRenderedPageBreak/>
        <w:t>SHELF LIFE</w:t>
      </w:r>
      <w:bookmarkEnd w:id="116"/>
      <w:bookmarkEnd w:id="117"/>
      <w:bookmarkEnd w:id="118"/>
      <w:bookmarkEnd w:id="119"/>
    </w:p>
    <w:p w14:paraId="17FD3095" w14:textId="04E2A358" w:rsidR="000364EC" w:rsidRPr="000364EC" w:rsidRDefault="000364EC" w:rsidP="000364EC">
      <w:pPr>
        <w:pStyle w:val="ListParagraph"/>
        <w:widowControl w:val="0"/>
        <w:numPr>
          <w:ilvl w:val="1"/>
          <w:numId w:val="1"/>
        </w:numPr>
        <w:jc w:val="both"/>
        <w:rPr>
          <w:rFonts w:ascii="Aptos" w:hAnsi="Aptos" w:cs="Arial"/>
          <w:sz w:val="21"/>
          <w:szCs w:val="21"/>
        </w:rPr>
      </w:pPr>
      <w:r w:rsidRPr="000364EC">
        <w:rPr>
          <w:rFonts w:ascii="Aptos" w:hAnsi="Aptos" w:cs="Arial"/>
          <w:sz w:val="21"/>
          <w:szCs w:val="21"/>
        </w:rPr>
        <w:t>All products must have a shelf-life of at least 18 months’ years on manufacturing, and all products must have a remaining shelf life of at least 12 months upon delivery.</w:t>
      </w:r>
    </w:p>
    <w:p w14:paraId="673D8790" w14:textId="77777777" w:rsidR="000364EC" w:rsidRPr="000364EC" w:rsidRDefault="000364EC" w:rsidP="000364EC">
      <w:pPr>
        <w:pStyle w:val="ListParagraph"/>
        <w:widowControl w:val="0"/>
        <w:numPr>
          <w:ilvl w:val="1"/>
          <w:numId w:val="1"/>
        </w:numPr>
        <w:jc w:val="both"/>
        <w:rPr>
          <w:rFonts w:ascii="Aptos" w:hAnsi="Aptos" w:cs="Arial"/>
          <w:sz w:val="21"/>
          <w:szCs w:val="21"/>
        </w:rPr>
      </w:pPr>
      <w:r w:rsidRPr="000364EC">
        <w:rPr>
          <w:rFonts w:ascii="Aptos" w:hAnsi="Aptos" w:cs="Arial"/>
          <w:sz w:val="21"/>
          <w:szCs w:val="21"/>
        </w:rPr>
        <w:t xml:space="preserve">Participating Institutions may, without prejudice, decline to accept product with a shelf-life of less than 12 months years. </w:t>
      </w:r>
    </w:p>
    <w:p w14:paraId="3E868B6F" w14:textId="77777777" w:rsidR="000364EC" w:rsidRPr="000364EC" w:rsidRDefault="000364EC" w:rsidP="000364EC">
      <w:pPr>
        <w:pStyle w:val="ListParagraph"/>
        <w:widowControl w:val="0"/>
        <w:numPr>
          <w:ilvl w:val="1"/>
          <w:numId w:val="1"/>
        </w:numPr>
        <w:jc w:val="both"/>
        <w:rPr>
          <w:rFonts w:ascii="Aptos" w:hAnsi="Aptos" w:cs="Arial"/>
          <w:sz w:val="21"/>
          <w:szCs w:val="21"/>
        </w:rPr>
      </w:pPr>
      <w:r w:rsidRPr="000364EC">
        <w:rPr>
          <w:rFonts w:ascii="Aptos" w:hAnsi="Aptos" w:cs="Arial"/>
          <w:sz w:val="21"/>
          <w:szCs w:val="21"/>
        </w:rPr>
        <w:t>Suppliers may make written applications to the purchasing institution to deliver goods with a shorter shelf-life, provided such applications are accompanied by an undertaking that unused short- dated stock shall be unconditionally replaced before or after expiry.</w:t>
      </w:r>
    </w:p>
    <w:p w14:paraId="4A9FFF49" w14:textId="77777777" w:rsidR="000364EC" w:rsidRPr="000364EC" w:rsidRDefault="000364EC" w:rsidP="000364EC">
      <w:pPr>
        <w:pStyle w:val="ListParagraph"/>
        <w:widowControl w:val="0"/>
        <w:numPr>
          <w:ilvl w:val="1"/>
          <w:numId w:val="1"/>
        </w:numPr>
        <w:jc w:val="both"/>
        <w:rPr>
          <w:rFonts w:ascii="Aptos" w:hAnsi="Aptos" w:cs="Arial"/>
          <w:sz w:val="21"/>
          <w:szCs w:val="21"/>
        </w:rPr>
      </w:pPr>
      <w:r w:rsidRPr="000364EC">
        <w:rPr>
          <w:rFonts w:ascii="Aptos" w:hAnsi="Aptos" w:cs="Arial"/>
          <w:sz w:val="21"/>
          <w:szCs w:val="21"/>
        </w:rPr>
        <w:t>Any delivery of short, dated supplies without prior written approval must be collected by the respective suppliers at their own cost.</w:t>
      </w:r>
    </w:p>
    <w:p w14:paraId="771164D0" w14:textId="77777777" w:rsidR="000364EC" w:rsidRPr="000364EC" w:rsidRDefault="000364EC" w:rsidP="000364EC">
      <w:pPr>
        <w:pStyle w:val="ListParagraph"/>
        <w:widowControl w:val="0"/>
        <w:numPr>
          <w:ilvl w:val="1"/>
          <w:numId w:val="1"/>
        </w:numPr>
        <w:jc w:val="both"/>
        <w:rPr>
          <w:rFonts w:ascii="Aptos" w:hAnsi="Aptos" w:cs="Arial"/>
          <w:sz w:val="21"/>
          <w:szCs w:val="21"/>
        </w:rPr>
      </w:pPr>
      <w:bookmarkStart w:id="120" w:name="_Toc268861862"/>
      <w:r w:rsidRPr="000364EC">
        <w:rPr>
          <w:rFonts w:ascii="Aptos" w:hAnsi="Aptos" w:cs="Arial"/>
          <w:sz w:val="21"/>
          <w:szCs w:val="21"/>
        </w:rPr>
        <w:t>Any participating institution may, without prejudice, decline written applications to deliver short, dated stock.</w:t>
      </w:r>
      <w:bookmarkEnd w:id="120"/>
    </w:p>
    <w:p w14:paraId="77F02DC2" w14:textId="77777777" w:rsidR="000364EC" w:rsidRPr="000364EC" w:rsidRDefault="000364EC" w:rsidP="000364EC">
      <w:pPr>
        <w:pStyle w:val="Heading2"/>
        <w:rPr>
          <w:rFonts w:ascii="Aptos" w:hAnsi="Aptos"/>
          <w:sz w:val="21"/>
          <w:szCs w:val="21"/>
        </w:rPr>
      </w:pPr>
      <w:bookmarkStart w:id="121" w:name="_Toc445119"/>
      <w:bookmarkStart w:id="122" w:name="_Toc67639916"/>
      <w:bookmarkStart w:id="123" w:name="_Toc74813918"/>
      <w:bookmarkStart w:id="124" w:name="_Toc119520679"/>
      <w:bookmarkStart w:id="125" w:name="_Toc223113437"/>
      <w:r w:rsidRPr="000364EC">
        <w:rPr>
          <w:rFonts w:ascii="Aptos" w:hAnsi="Aptos"/>
          <w:sz w:val="21"/>
          <w:szCs w:val="21"/>
        </w:rPr>
        <w:t>PACKAGING AND LABELLING</w:t>
      </w:r>
      <w:bookmarkEnd w:id="121"/>
      <w:bookmarkEnd w:id="122"/>
      <w:bookmarkEnd w:id="123"/>
      <w:bookmarkEnd w:id="124"/>
      <w:bookmarkEnd w:id="125"/>
    </w:p>
    <w:p w14:paraId="54186F33" w14:textId="77777777" w:rsidR="000364EC" w:rsidRPr="00BC5305" w:rsidRDefault="000364EC" w:rsidP="00BC5305">
      <w:pPr>
        <w:pStyle w:val="ListParagraph"/>
        <w:numPr>
          <w:ilvl w:val="1"/>
          <w:numId w:val="1"/>
        </w:numPr>
        <w:jc w:val="both"/>
        <w:rPr>
          <w:rFonts w:ascii="Aptos" w:hAnsi="Aptos"/>
          <w:b/>
          <w:sz w:val="21"/>
          <w:szCs w:val="21"/>
        </w:rPr>
      </w:pPr>
      <w:r w:rsidRPr="00BC5305">
        <w:rPr>
          <w:rFonts w:ascii="Aptos" w:hAnsi="Aptos"/>
          <w:b/>
          <w:sz w:val="21"/>
          <w:szCs w:val="21"/>
        </w:rPr>
        <w:t>Packaging</w:t>
      </w:r>
    </w:p>
    <w:p w14:paraId="486EDDF4" w14:textId="77777777" w:rsidR="000364EC" w:rsidRPr="000364EC" w:rsidRDefault="000364EC" w:rsidP="000364EC">
      <w:pPr>
        <w:pStyle w:val="ListParagraph"/>
        <w:widowControl w:val="0"/>
        <w:numPr>
          <w:ilvl w:val="1"/>
          <w:numId w:val="1"/>
        </w:numPr>
        <w:jc w:val="both"/>
        <w:rPr>
          <w:rFonts w:ascii="Aptos" w:hAnsi="Aptos" w:cs="Arial"/>
          <w:sz w:val="21"/>
          <w:szCs w:val="21"/>
        </w:rPr>
      </w:pPr>
      <w:r w:rsidRPr="000364EC">
        <w:rPr>
          <w:rFonts w:ascii="Aptos" w:hAnsi="Aptos" w:cs="Arial"/>
          <w:sz w:val="21"/>
          <w:szCs w:val="21"/>
        </w:rPr>
        <w:t>All deliveries made against this contract, in all modes of transport, are to be packed in suitable containers.</w:t>
      </w:r>
    </w:p>
    <w:p w14:paraId="6045BF18" w14:textId="77777777" w:rsidR="000364EC" w:rsidRPr="000364EC" w:rsidRDefault="000364EC" w:rsidP="000364EC">
      <w:pPr>
        <w:pStyle w:val="ListParagraph"/>
        <w:widowControl w:val="0"/>
        <w:numPr>
          <w:ilvl w:val="1"/>
          <w:numId w:val="1"/>
        </w:numPr>
        <w:jc w:val="both"/>
        <w:rPr>
          <w:rFonts w:ascii="Aptos" w:hAnsi="Aptos" w:cs="Arial"/>
          <w:sz w:val="21"/>
          <w:szCs w:val="21"/>
        </w:rPr>
      </w:pPr>
      <w:r w:rsidRPr="000364EC">
        <w:rPr>
          <w:rFonts w:ascii="Aptos" w:hAnsi="Aptos" w:cs="Arial"/>
          <w:sz w:val="21"/>
          <w:szCs w:val="21"/>
        </w:rPr>
        <w:t>Packaging must be suitable for further dispatch, storage and stacking according to Good Wholesaling Practice and Good Distribution Practice.</w:t>
      </w:r>
    </w:p>
    <w:p w14:paraId="6EC0D34F" w14:textId="77777777" w:rsidR="000364EC" w:rsidRPr="000364EC" w:rsidRDefault="000364EC" w:rsidP="000364EC">
      <w:pPr>
        <w:pStyle w:val="ListParagraph"/>
        <w:widowControl w:val="0"/>
        <w:numPr>
          <w:ilvl w:val="1"/>
          <w:numId w:val="1"/>
        </w:numPr>
        <w:jc w:val="both"/>
        <w:rPr>
          <w:rFonts w:ascii="Aptos" w:hAnsi="Aptos" w:cs="Arial"/>
          <w:sz w:val="21"/>
          <w:szCs w:val="21"/>
        </w:rPr>
      </w:pPr>
      <w:r w:rsidRPr="000364EC">
        <w:rPr>
          <w:rFonts w:ascii="Aptos" w:hAnsi="Aptos" w:cs="Arial"/>
          <w:sz w:val="21"/>
          <w:szCs w:val="21"/>
        </w:rPr>
        <w:t>Packaging must be suitable for transportation and should prevent exposure to conditions that could adversely affect the stability and integrity of the product.</w:t>
      </w:r>
    </w:p>
    <w:p w14:paraId="7677647F" w14:textId="77777777" w:rsidR="000364EC" w:rsidRPr="000364EC" w:rsidRDefault="000364EC" w:rsidP="000364EC">
      <w:pPr>
        <w:pStyle w:val="ListParagraph"/>
        <w:widowControl w:val="0"/>
        <w:numPr>
          <w:ilvl w:val="1"/>
          <w:numId w:val="1"/>
        </w:numPr>
        <w:jc w:val="both"/>
        <w:rPr>
          <w:rFonts w:ascii="Aptos" w:hAnsi="Aptos" w:cs="Arial"/>
          <w:sz w:val="21"/>
          <w:szCs w:val="21"/>
        </w:rPr>
      </w:pPr>
      <w:r w:rsidRPr="000364EC">
        <w:rPr>
          <w:rFonts w:ascii="Aptos" w:hAnsi="Aptos" w:cs="Arial"/>
          <w:sz w:val="21"/>
          <w:szCs w:val="21"/>
        </w:rPr>
        <w:t>The packing must be uniform for the duration of the contract period. All products must be packed in acceptable containers, specifically developed for the product.</w:t>
      </w:r>
    </w:p>
    <w:p w14:paraId="5D57646E" w14:textId="77777777" w:rsidR="000364EC" w:rsidRPr="000364EC" w:rsidRDefault="000364EC" w:rsidP="000364EC">
      <w:pPr>
        <w:pStyle w:val="ListParagraph"/>
        <w:widowControl w:val="0"/>
        <w:numPr>
          <w:ilvl w:val="1"/>
          <w:numId w:val="1"/>
        </w:numPr>
        <w:jc w:val="both"/>
        <w:rPr>
          <w:rFonts w:ascii="Aptos" w:hAnsi="Aptos" w:cs="Arial"/>
          <w:sz w:val="21"/>
          <w:szCs w:val="21"/>
        </w:rPr>
      </w:pPr>
      <w:r w:rsidRPr="000364EC">
        <w:rPr>
          <w:rFonts w:ascii="Aptos" w:hAnsi="Aptos" w:cs="Arial"/>
          <w:sz w:val="21"/>
          <w:szCs w:val="21"/>
        </w:rPr>
        <w:t>Where a particular stacking and storage configuration is recommended by the supplier, this should be clearly illustrated on the outer packaging.</w:t>
      </w:r>
    </w:p>
    <w:p w14:paraId="7CB4B962" w14:textId="77777777" w:rsidR="000364EC" w:rsidRPr="000364EC" w:rsidRDefault="000364EC" w:rsidP="000364EC">
      <w:pPr>
        <w:pStyle w:val="ListParagraph"/>
        <w:widowControl w:val="0"/>
        <w:numPr>
          <w:ilvl w:val="1"/>
          <w:numId w:val="1"/>
        </w:numPr>
        <w:jc w:val="both"/>
        <w:rPr>
          <w:rFonts w:ascii="Aptos" w:hAnsi="Aptos" w:cs="Arial"/>
          <w:sz w:val="21"/>
          <w:szCs w:val="21"/>
        </w:rPr>
      </w:pPr>
      <w:r w:rsidRPr="000364EC">
        <w:rPr>
          <w:rFonts w:ascii="Aptos" w:hAnsi="Aptos" w:cs="Arial"/>
          <w:sz w:val="21"/>
          <w:szCs w:val="21"/>
        </w:rPr>
        <w:t>Where the contents of the shipper pack represent a standard supply quantity of an item, the following must be adhered to:</w:t>
      </w:r>
    </w:p>
    <w:p w14:paraId="3C38D43F" w14:textId="77777777" w:rsidR="000364EC" w:rsidRPr="000364EC" w:rsidRDefault="000364EC" w:rsidP="000364EC">
      <w:pPr>
        <w:pStyle w:val="ListParagraph"/>
        <w:widowControl w:val="0"/>
        <w:numPr>
          <w:ilvl w:val="1"/>
          <w:numId w:val="1"/>
        </w:numPr>
        <w:jc w:val="both"/>
        <w:rPr>
          <w:rFonts w:ascii="Aptos" w:hAnsi="Aptos" w:cs="Arial"/>
          <w:sz w:val="21"/>
          <w:szCs w:val="21"/>
        </w:rPr>
      </w:pPr>
      <w:r w:rsidRPr="000364EC">
        <w:rPr>
          <w:rFonts w:ascii="Aptos" w:hAnsi="Aptos" w:cs="Arial"/>
          <w:sz w:val="21"/>
          <w:szCs w:val="21"/>
        </w:rPr>
        <w:t>Outer packaging flanges must be sealed with suitable tape that will clearly display evidence of tampering</w:t>
      </w:r>
    </w:p>
    <w:p w14:paraId="6B33413D" w14:textId="77777777" w:rsidR="000364EC" w:rsidRPr="000364EC" w:rsidRDefault="000364EC" w:rsidP="000364EC">
      <w:pPr>
        <w:pStyle w:val="ListParagraph"/>
        <w:widowControl w:val="0"/>
        <w:numPr>
          <w:ilvl w:val="1"/>
          <w:numId w:val="1"/>
        </w:numPr>
        <w:jc w:val="both"/>
        <w:rPr>
          <w:rFonts w:ascii="Aptos" w:hAnsi="Aptos" w:cs="Arial"/>
          <w:sz w:val="21"/>
          <w:szCs w:val="21"/>
        </w:rPr>
      </w:pPr>
      <w:r w:rsidRPr="000364EC">
        <w:rPr>
          <w:rFonts w:ascii="Aptos" w:hAnsi="Aptos" w:cs="Arial"/>
          <w:sz w:val="21"/>
          <w:szCs w:val="21"/>
        </w:rPr>
        <w:t>The contents must be packed in neat, uniform rows and columns that will facilitate easy counting when opened.</w:t>
      </w:r>
    </w:p>
    <w:p w14:paraId="285A9E86" w14:textId="77777777" w:rsidR="000364EC" w:rsidRPr="000364EC" w:rsidRDefault="000364EC" w:rsidP="000364EC">
      <w:pPr>
        <w:pStyle w:val="ListParagraph"/>
        <w:widowControl w:val="0"/>
        <w:numPr>
          <w:ilvl w:val="1"/>
          <w:numId w:val="1"/>
        </w:numPr>
        <w:jc w:val="both"/>
        <w:rPr>
          <w:rFonts w:ascii="Aptos" w:hAnsi="Aptos" w:cs="Arial"/>
          <w:sz w:val="21"/>
          <w:szCs w:val="21"/>
        </w:rPr>
      </w:pPr>
      <w:r w:rsidRPr="000364EC">
        <w:rPr>
          <w:rFonts w:ascii="Aptos" w:hAnsi="Aptos" w:cs="Arial"/>
          <w:sz w:val="21"/>
          <w:szCs w:val="21"/>
        </w:rPr>
        <w:lastRenderedPageBreak/>
        <w:t>Where the contents of a shipper pack represent a non-standard supply quantity, the following must be adhered to:</w:t>
      </w:r>
    </w:p>
    <w:p w14:paraId="37803ABF" w14:textId="77777777" w:rsidR="000364EC" w:rsidRPr="000364EC" w:rsidRDefault="000364EC" w:rsidP="000364EC">
      <w:pPr>
        <w:pStyle w:val="ListParagraph"/>
        <w:widowControl w:val="0"/>
        <w:numPr>
          <w:ilvl w:val="1"/>
          <w:numId w:val="1"/>
        </w:numPr>
        <w:jc w:val="both"/>
        <w:rPr>
          <w:rFonts w:ascii="Aptos" w:hAnsi="Aptos" w:cs="Arial"/>
          <w:sz w:val="21"/>
          <w:szCs w:val="21"/>
        </w:rPr>
      </w:pPr>
      <w:r w:rsidRPr="000364EC">
        <w:rPr>
          <w:rFonts w:ascii="Aptos" w:hAnsi="Aptos" w:cs="Arial"/>
          <w:sz w:val="21"/>
          <w:szCs w:val="21"/>
        </w:rPr>
        <w:t>Outer packaging flanges must be sealed with suitable tape that will clearly display evidence of tampering.</w:t>
      </w:r>
    </w:p>
    <w:p w14:paraId="4D5A707A" w14:textId="77777777" w:rsidR="000364EC" w:rsidRPr="000364EC" w:rsidRDefault="000364EC" w:rsidP="000364EC">
      <w:pPr>
        <w:pStyle w:val="ListParagraph"/>
        <w:widowControl w:val="0"/>
        <w:numPr>
          <w:ilvl w:val="1"/>
          <w:numId w:val="1"/>
        </w:numPr>
        <w:jc w:val="both"/>
        <w:rPr>
          <w:rFonts w:ascii="Aptos" w:hAnsi="Aptos" w:cs="Arial"/>
          <w:sz w:val="21"/>
          <w:szCs w:val="21"/>
        </w:rPr>
      </w:pPr>
      <w:r w:rsidRPr="000364EC">
        <w:rPr>
          <w:rFonts w:ascii="Aptos" w:hAnsi="Aptos" w:cs="Arial"/>
          <w:sz w:val="21"/>
          <w:szCs w:val="21"/>
        </w:rPr>
        <w:t>The shipper pack must contain only one product, mixing of multiple items in a single shipper is not allowed.</w:t>
      </w:r>
    </w:p>
    <w:p w14:paraId="2199CFEA" w14:textId="77777777" w:rsidR="000364EC" w:rsidRPr="000364EC" w:rsidRDefault="000364EC" w:rsidP="000364EC">
      <w:pPr>
        <w:pStyle w:val="ListParagraph"/>
        <w:widowControl w:val="0"/>
        <w:numPr>
          <w:ilvl w:val="1"/>
          <w:numId w:val="1"/>
        </w:numPr>
        <w:jc w:val="both"/>
        <w:rPr>
          <w:rFonts w:ascii="Aptos" w:hAnsi="Aptos" w:cs="Arial"/>
          <w:sz w:val="21"/>
          <w:szCs w:val="21"/>
        </w:rPr>
      </w:pPr>
      <w:r w:rsidRPr="000364EC">
        <w:rPr>
          <w:rFonts w:ascii="Aptos" w:hAnsi="Aptos" w:cs="Arial"/>
          <w:sz w:val="21"/>
          <w:szCs w:val="21"/>
        </w:rPr>
        <w:t>The outer packaging must be clearly marked as a "Part Box".</w:t>
      </w:r>
    </w:p>
    <w:p w14:paraId="24CA0473" w14:textId="77777777" w:rsidR="000364EC" w:rsidRPr="000364EC" w:rsidRDefault="000364EC" w:rsidP="000364EC">
      <w:pPr>
        <w:pStyle w:val="ListParagraph"/>
        <w:widowControl w:val="0"/>
        <w:numPr>
          <w:ilvl w:val="1"/>
          <w:numId w:val="1"/>
        </w:numPr>
        <w:jc w:val="both"/>
        <w:rPr>
          <w:rFonts w:ascii="Aptos" w:hAnsi="Aptos" w:cs="Arial"/>
          <w:sz w:val="21"/>
          <w:szCs w:val="21"/>
        </w:rPr>
      </w:pPr>
      <w:r w:rsidRPr="000364EC">
        <w:rPr>
          <w:rFonts w:ascii="Aptos" w:hAnsi="Aptos" w:cs="Arial"/>
          <w:sz w:val="21"/>
          <w:szCs w:val="21"/>
        </w:rPr>
        <w:t>Suppliers must ensure that products delivered are received in good order at the point of delivery.</w:t>
      </w:r>
    </w:p>
    <w:p w14:paraId="75196B58" w14:textId="77777777" w:rsidR="000364EC" w:rsidRPr="00BC5305" w:rsidRDefault="000364EC" w:rsidP="00BC5305">
      <w:pPr>
        <w:pStyle w:val="ListParagraph"/>
        <w:numPr>
          <w:ilvl w:val="1"/>
          <w:numId w:val="1"/>
        </w:numPr>
        <w:jc w:val="both"/>
        <w:rPr>
          <w:rFonts w:ascii="Aptos" w:hAnsi="Aptos"/>
          <w:b/>
          <w:sz w:val="21"/>
          <w:szCs w:val="21"/>
        </w:rPr>
      </w:pPr>
      <w:r w:rsidRPr="00BC5305">
        <w:rPr>
          <w:rFonts w:ascii="Aptos" w:hAnsi="Aptos"/>
          <w:b/>
          <w:sz w:val="21"/>
          <w:szCs w:val="21"/>
        </w:rPr>
        <w:t>Labelling</w:t>
      </w:r>
    </w:p>
    <w:p w14:paraId="6B37F851" w14:textId="77777777" w:rsidR="000364EC" w:rsidRPr="00BC5305" w:rsidRDefault="000364EC" w:rsidP="00BC5305">
      <w:pPr>
        <w:pStyle w:val="ListParagraph"/>
        <w:widowControl w:val="0"/>
        <w:numPr>
          <w:ilvl w:val="1"/>
          <w:numId w:val="1"/>
        </w:numPr>
        <w:jc w:val="both"/>
        <w:rPr>
          <w:rFonts w:ascii="Aptos" w:hAnsi="Aptos" w:cs="Arial"/>
          <w:sz w:val="21"/>
          <w:szCs w:val="21"/>
        </w:rPr>
      </w:pPr>
      <w:r w:rsidRPr="00BC5305">
        <w:rPr>
          <w:rFonts w:ascii="Aptos" w:hAnsi="Aptos" w:cs="Arial"/>
          <w:sz w:val="21"/>
          <w:szCs w:val="21"/>
        </w:rPr>
        <w:t>All containers, packing and cartons must be clearly labelled. Bulk packs must be labelled in letters not less than font size 48.</w:t>
      </w:r>
    </w:p>
    <w:p w14:paraId="5D3E2440" w14:textId="54CC944D" w:rsidR="000364EC" w:rsidRPr="00BC5305" w:rsidRDefault="000364EC" w:rsidP="00BC5305">
      <w:pPr>
        <w:pStyle w:val="ListParagraph"/>
        <w:widowControl w:val="0"/>
        <w:numPr>
          <w:ilvl w:val="1"/>
          <w:numId w:val="1"/>
        </w:numPr>
        <w:jc w:val="both"/>
        <w:rPr>
          <w:rFonts w:ascii="Aptos" w:hAnsi="Aptos" w:cs="Arial"/>
          <w:sz w:val="21"/>
          <w:szCs w:val="21"/>
        </w:rPr>
      </w:pPr>
      <w:r w:rsidRPr="00BC5305">
        <w:rPr>
          <w:rFonts w:ascii="Aptos" w:hAnsi="Aptos" w:cs="Arial"/>
          <w:sz w:val="21"/>
          <w:szCs w:val="21"/>
        </w:rPr>
        <w:t>The following information must be clearly and indelibly printed on all shelf and shipper packs, including any part boxes</w:t>
      </w:r>
      <w:r w:rsidR="00F74EA9">
        <w:rPr>
          <w:rFonts w:ascii="Aptos" w:hAnsi="Aptos" w:cs="Arial"/>
          <w:sz w:val="21"/>
          <w:szCs w:val="21"/>
        </w:rPr>
        <w:t>,</w:t>
      </w:r>
      <w:r w:rsidRPr="00BC5305">
        <w:rPr>
          <w:rFonts w:ascii="Aptos" w:hAnsi="Aptos" w:cs="Arial"/>
          <w:sz w:val="21"/>
          <w:szCs w:val="21"/>
        </w:rPr>
        <w:t xml:space="preserve"> packaging in at least English</w:t>
      </w:r>
      <w:r w:rsidR="00B75FD7">
        <w:rPr>
          <w:rFonts w:ascii="Aptos" w:hAnsi="Aptos" w:cs="Arial"/>
          <w:sz w:val="21"/>
          <w:szCs w:val="21"/>
        </w:rPr>
        <w:t>:</w:t>
      </w:r>
    </w:p>
    <w:p w14:paraId="34018996" w14:textId="159CEC66" w:rsidR="000364EC" w:rsidRPr="001C0410" w:rsidRDefault="001C0410" w:rsidP="001C0410">
      <w:pPr>
        <w:pStyle w:val="Caption"/>
        <w:ind w:firstLine="720"/>
        <w:rPr>
          <w:rFonts w:ascii="Aptos" w:hAnsi="Aptos" w:cs="Arial"/>
          <w:color w:val="C00000"/>
          <w:sz w:val="22"/>
          <w:szCs w:val="22"/>
        </w:rPr>
      </w:pPr>
      <w:r w:rsidRPr="001C0410">
        <w:rPr>
          <w:rFonts w:ascii="Aptos" w:hAnsi="Aptos"/>
          <w:color w:val="C00000"/>
        </w:rPr>
        <w:t xml:space="preserve"> </w:t>
      </w:r>
      <w:bookmarkStart w:id="126" w:name="_Toc223113412"/>
      <w:r w:rsidRPr="001C0410">
        <w:rPr>
          <w:rFonts w:ascii="Aptos" w:hAnsi="Aptos"/>
          <w:color w:val="C00000"/>
        </w:rPr>
        <w:t xml:space="preserve">Table </w:t>
      </w:r>
      <w:r w:rsidRPr="001C0410">
        <w:rPr>
          <w:rFonts w:ascii="Aptos" w:hAnsi="Aptos"/>
          <w:color w:val="C00000"/>
        </w:rPr>
        <w:fldChar w:fldCharType="begin"/>
      </w:r>
      <w:r w:rsidRPr="001C0410">
        <w:rPr>
          <w:rFonts w:ascii="Aptos" w:hAnsi="Aptos"/>
          <w:color w:val="C00000"/>
        </w:rPr>
        <w:instrText xml:space="preserve"> SEQ Table \* ARABIC </w:instrText>
      </w:r>
      <w:r w:rsidRPr="001C0410">
        <w:rPr>
          <w:rFonts w:ascii="Aptos" w:hAnsi="Aptos"/>
          <w:color w:val="C00000"/>
        </w:rPr>
        <w:fldChar w:fldCharType="separate"/>
      </w:r>
      <w:r w:rsidR="009F56DC">
        <w:rPr>
          <w:rFonts w:ascii="Aptos" w:hAnsi="Aptos"/>
          <w:noProof/>
          <w:color w:val="C00000"/>
        </w:rPr>
        <w:t>13</w:t>
      </w:r>
      <w:r w:rsidRPr="001C0410">
        <w:rPr>
          <w:rFonts w:ascii="Aptos" w:hAnsi="Aptos"/>
          <w:color w:val="C00000"/>
        </w:rPr>
        <w:fldChar w:fldCharType="end"/>
      </w:r>
      <w:r w:rsidRPr="001C0410">
        <w:rPr>
          <w:rFonts w:ascii="Aptos" w:hAnsi="Aptos"/>
          <w:color w:val="C00000"/>
        </w:rPr>
        <w:t>: Labelling details</w:t>
      </w:r>
      <w:bookmarkEnd w:id="126"/>
    </w:p>
    <w:tbl>
      <w:tblPr>
        <w:tblStyle w:val="TableGrid"/>
        <w:tblW w:w="0" w:type="auto"/>
        <w:tblInd w:w="851" w:type="dxa"/>
        <w:tblLook w:val="04A0" w:firstRow="1" w:lastRow="0" w:firstColumn="1" w:lastColumn="0" w:noHBand="0" w:noVBand="1"/>
      </w:tblPr>
      <w:tblGrid>
        <w:gridCol w:w="562"/>
        <w:gridCol w:w="7603"/>
      </w:tblGrid>
      <w:tr w:rsidR="000364EC" w:rsidRPr="00475297" w14:paraId="16069938" w14:textId="77777777" w:rsidTr="006D6AFC">
        <w:trPr>
          <w:tblHeader/>
        </w:trPr>
        <w:tc>
          <w:tcPr>
            <w:tcW w:w="562" w:type="dxa"/>
            <w:shd w:val="clear" w:color="auto" w:fill="C00000"/>
          </w:tcPr>
          <w:p w14:paraId="3A080D45" w14:textId="77777777" w:rsidR="000364EC" w:rsidRPr="00475297" w:rsidRDefault="000364EC" w:rsidP="006D6AFC">
            <w:pPr>
              <w:pStyle w:val="ListParagraph"/>
              <w:ind w:left="0"/>
              <w:jc w:val="center"/>
              <w:rPr>
                <w:rFonts w:cs="Arial"/>
                <w:b/>
                <w:bCs/>
                <w:color w:val="FFFFFF" w:themeColor="background1"/>
                <w:sz w:val="22"/>
                <w:szCs w:val="22"/>
              </w:rPr>
            </w:pPr>
            <w:r w:rsidRPr="00475297">
              <w:rPr>
                <w:rFonts w:cs="Arial"/>
                <w:b/>
                <w:bCs/>
                <w:color w:val="FFFFFF" w:themeColor="background1"/>
                <w:sz w:val="22"/>
                <w:szCs w:val="22"/>
              </w:rPr>
              <w:t>#</w:t>
            </w:r>
          </w:p>
        </w:tc>
        <w:tc>
          <w:tcPr>
            <w:tcW w:w="7603" w:type="dxa"/>
            <w:shd w:val="clear" w:color="auto" w:fill="C00000"/>
          </w:tcPr>
          <w:p w14:paraId="61F1D85F" w14:textId="77777777" w:rsidR="000364EC" w:rsidRPr="00475297" w:rsidRDefault="000364EC" w:rsidP="006D6AFC">
            <w:pPr>
              <w:pStyle w:val="ListParagraph"/>
              <w:ind w:left="0"/>
              <w:jc w:val="both"/>
              <w:rPr>
                <w:rFonts w:cs="Arial"/>
                <w:b/>
                <w:bCs/>
                <w:color w:val="FFFFFF" w:themeColor="background1"/>
                <w:sz w:val="22"/>
                <w:szCs w:val="22"/>
              </w:rPr>
            </w:pPr>
            <w:r w:rsidRPr="00475297">
              <w:rPr>
                <w:rFonts w:cs="Arial"/>
                <w:b/>
                <w:bCs/>
                <w:color w:val="FFFFFF" w:themeColor="background1"/>
                <w:sz w:val="22"/>
                <w:szCs w:val="22"/>
              </w:rPr>
              <w:t>Details</w:t>
            </w:r>
          </w:p>
        </w:tc>
      </w:tr>
      <w:tr w:rsidR="000364EC" w:rsidRPr="00475297" w14:paraId="4DEBC0C2" w14:textId="77777777" w:rsidTr="006D6AFC">
        <w:tc>
          <w:tcPr>
            <w:tcW w:w="562" w:type="dxa"/>
          </w:tcPr>
          <w:p w14:paraId="1630B19E" w14:textId="77777777" w:rsidR="000364EC" w:rsidRPr="00BC5305" w:rsidRDefault="000364EC" w:rsidP="006D6AFC">
            <w:pPr>
              <w:pStyle w:val="ListParagraph"/>
              <w:ind w:left="0"/>
              <w:jc w:val="center"/>
              <w:rPr>
                <w:rFonts w:ascii="Aptos" w:hAnsi="Aptos" w:cs="Arial"/>
                <w:b/>
                <w:bCs/>
                <w:color w:val="000000"/>
                <w:sz w:val="22"/>
                <w:szCs w:val="22"/>
              </w:rPr>
            </w:pPr>
            <w:r w:rsidRPr="00BC5305">
              <w:rPr>
                <w:rFonts w:ascii="Aptos" w:hAnsi="Aptos" w:cs="Arial"/>
                <w:b/>
                <w:bCs/>
                <w:color w:val="000000"/>
                <w:sz w:val="22"/>
                <w:szCs w:val="22"/>
              </w:rPr>
              <w:t>1.</w:t>
            </w:r>
          </w:p>
        </w:tc>
        <w:tc>
          <w:tcPr>
            <w:tcW w:w="7603" w:type="dxa"/>
          </w:tcPr>
          <w:p w14:paraId="651ABDAF" w14:textId="77777777" w:rsidR="000364EC" w:rsidRPr="00BC5305" w:rsidRDefault="000364EC" w:rsidP="006D6AFC">
            <w:pPr>
              <w:pStyle w:val="ListParagraph"/>
              <w:ind w:left="0"/>
              <w:jc w:val="both"/>
              <w:rPr>
                <w:rFonts w:ascii="Aptos" w:eastAsiaTheme="minorHAnsi" w:hAnsi="Aptos" w:cs="Arial"/>
                <w:sz w:val="21"/>
                <w:szCs w:val="21"/>
                <w:lang w:val="en-ZA"/>
              </w:rPr>
            </w:pPr>
            <w:r w:rsidRPr="00BC5305">
              <w:rPr>
                <w:rFonts w:ascii="Aptos" w:eastAsiaTheme="minorHAnsi" w:hAnsi="Aptos" w:cs="Arial"/>
                <w:sz w:val="21"/>
                <w:szCs w:val="21"/>
                <w:lang w:val="en-ZA"/>
              </w:rPr>
              <w:t>Proprietary name (if applicable)</w:t>
            </w:r>
          </w:p>
        </w:tc>
      </w:tr>
      <w:tr w:rsidR="000364EC" w:rsidRPr="00475297" w14:paraId="09A2E56F" w14:textId="77777777" w:rsidTr="006D6AFC">
        <w:tc>
          <w:tcPr>
            <w:tcW w:w="562" w:type="dxa"/>
          </w:tcPr>
          <w:p w14:paraId="684EB8AD" w14:textId="77777777" w:rsidR="000364EC" w:rsidRPr="00BC5305" w:rsidRDefault="000364EC" w:rsidP="006D6AFC">
            <w:pPr>
              <w:pStyle w:val="ListParagraph"/>
              <w:ind w:left="0"/>
              <w:jc w:val="center"/>
              <w:rPr>
                <w:rFonts w:ascii="Aptos" w:hAnsi="Aptos" w:cs="Arial"/>
                <w:b/>
                <w:bCs/>
                <w:color w:val="000000"/>
                <w:sz w:val="22"/>
                <w:szCs w:val="22"/>
              </w:rPr>
            </w:pPr>
            <w:r w:rsidRPr="00BC5305">
              <w:rPr>
                <w:rFonts w:ascii="Aptos" w:hAnsi="Aptos" w:cs="Arial"/>
                <w:b/>
                <w:bCs/>
                <w:color w:val="000000"/>
                <w:sz w:val="22"/>
                <w:szCs w:val="22"/>
              </w:rPr>
              <w:t>2.</w:t>
            </w:r>
          </w:p>
        </w:tc>
        <w:tc>
          <w:tcPr>
            <w:tcW w:w="7603" w:type="dxa"/>
          </w:tcPr>
          <w:p w14:paraId="2F0FBBC3" w14:textId="5B27B957" w:rsidR="000364EC" w:rsidRPr="00BC5305" w:rsidRDefault="000364EC" w:rsidP="006D6AFC">
            <w:pPr>
              <w:pStyle w:val="ListParagraph"/>
              <w:ind w:left="0"/>
              <w:jc w:val="both"/>
              <w:rPr>
                <w:rFonts w:ascii="Aptos" w:eastAsiaTheme="minorHAnsi" w:hAnsi="Aptos" w:cs="Arial"/>
                <w:sz w:val="21"/>
                <w:szCs w:val="21"/>
                <w:lang w:val="en-ZA"/>
              </w:rPr>
            </w:pPr>
            <w:r w:rsidRPr="00BC5305">
              <w:rPr>
                <w:rFonts w:ascii="Aptos" w:eastAsiaTheme="minorHAnsi" w:hAnsi="Aptos" w:cs="Arial"/>
                <w:sz w:val="21"/>
                <w:szCs w:val="21"/>
                <w:lang w:val="en-ZA"/>
              </w:rPr>
              <w:t>Name of the product</w:t>
            </w:r>
            <w:r w:rsidR="00F74EA9">
              <w:rPr>
                <w:rFonts w:ascii="Aptos" w:eastAsiaTheme="minorHAnsi" w:hAnsi="Aptos" w:cs="Arial"/>
                <w:sz w:val="21"/>
                <w:szCs w:val="21"/>
                <w:lang w:val="en-ZA"/>
              </w:rPr>
              <w:t xml:space="preserve"> (Description of the item and Brand Name)</w:t>
            </w:r>
          </w:p>
        </w:tc>
      </w:tr>
      <w:tr w:rsidR="000364EC" w:rsidRPr="00475297" w14:paraId="0EB4178F" w14:textId="77777777" w:rsidTr="006D6AFC">
        <w:tc>
          <w:tcPr>
            <w:tcW w:w="562" w:type="dxa"/>
          </w:tcPr>
          <w:p w14:paraId="494892A3" w14:textId="77777777" w:rsidR="000364EC" w:rsidRPr="00BC5305" w:rsidRDefault="000364EC" w:rsidP="006D6AFC">
            <w:pPr>
              <w:pStyle w:val="ListParagraph"/>
              <w:ind w:left="0"/>
              <w:jc w:val="center"/>
              <w:rPr>
                <w:rFonts w:ascii="Aptos" w:hAnsi="Aptos" w:cs="Arial"/>
                <w:b/>
                <w:bCs/>
                <w:color w:val="000000"/>
                <w:sz w:val="22"/>
                <w:szCs w:val="22"/>
              </w:rPr>
            </w:pPr>
            <w:r w:rsidRPr="00BC5305">
              <w:rPr>
                <w:rFonts w:ascii="Aptos" w:hAnsi="Aptos" w:cs="Arial"/>
                <w:b/>
                <w:bCs/>
                <w:color w:val="000000"/>
                <w:sz w:val="22"/>
                <w:szCs w:val="22"/>
              </w:rPr>
              <w:t>3.</w:t>
            </w:r>
          </w:p>
        </w:tc>
        <w:tc>
          <w:tcPr>
            <w:tcW w:w="7603" w:type="dxa"/>
          </w:tcPr>
          <w:p w14:paraId="002E63B7" w14:textId="68AC97E9" w:rsidR="000364EC" w:rsidRPr="00BC5305" w:rsidRDefault="000364EC" w:rsidP="006D6AFC">
            <w:pPr>
              <w:pStyle w:val="ListParagraph"/>
              <w:ind w:left="0"/>
              <w:jc w:val="both"/>
              <w:rPr>
                <w:rFonts w:ascii="Aptos" w:eastAsiaTheme="minorHAnsi" w:hAnsi="Aptos" w:cs="Arial"/>
                <w:sz w:val="21"/>
                <w:szCs w:val="21"/>
                <w:lang w:val="en-ZA"/>
              </w:rPr>
            </w:pPr>
            <w:r w:rsidRPr="00BC5305">
              <w:rPr>
                <w:rFonts w:ascii="Aptos" w:eastAsiaTheme="minorHAnsi" w:hAnsi="Aptos" w:cs="Arial"/>
                <w:sz w:val="21"/>
                <w:szCs w:val="21"/>
                <w:lang w:val="en-ZA"/>
              </w:rPr>
              <w:t xml:space="preserve">A Product code </w:t>
            </w:r>
            <w:r w:rsidR="00F74EA9">
              <w:rPr>
                <w:rFonts w:ascii="Aptos" w:eastAsiaTheme="minorHAnsi" w:hAnsi="Aptos" w:cs="Arial"/>
                <w:sz w:val="21"/>
                <w:szCs w:val="21"/>
                <w:lang w:val="en-ZA"/>
              </w:rPr>
              <w:t xml:space="preserve">if </w:t>
            </w:r>
            <w:r w:rsidRPr="00BC5305">
              <w:rPr>
                <w:rFonts w:ascii="Aptos" w:eastAsiaTheme="minorHAnsi" w:hAnsi="Aptos" w:cs="Arial"/>
                <w:sz w:val="21"/>
                <w:szCs w:val="21"/>
                <w:lang w:val="en-ZA"/>
              </w:rPr>
              <w:t>relevant</w:t>
            </w:r>
          </w:p>
        </w:tc>
      </w:tr>
      <w:tr w:rsidR="000364EC" w:rsidRPr="00475297" w14:paraId="5619C73A" w14:textId="77777777" w:rsidTr="006D6AFC">
        <w:tc>
          <w:tcPr>
            <w:tcW w:w="562" w:type="dxa"/>
          </w:tcPr>
          <w:p w14:paraId="2DF885A5" w14:textId="77777777" w:rsidR="000364EC" w:rsidRPr="00BC5305" w:rsidRDefault="000364EC" w:rsidP="006D6AFC">
            <w:pPr>
              <w:pStyle w:val="ListParagraph"/>
              <w:ind w:left="0"/>
              <w:jc w:val="center"/>
              <w:rPr>
                <w:rFonts w:ascii="Aptos" w:hAnsi="Aptos" w:cs="Arial"/>
                <w:b/>
                <w:bCs/>
                <w:color w:val="000000"/>
                <w:sz w:val="22"/>
                <w:szCs w:val="22"/>
              </w:rPr>
            </w:pPr>
            <w:r w:rsidRPr="00BC5305">
              <w:rPr>
                <w:rFonts w:ascii="Aptos" w:hAnsi="Aptos" w:cs="Arial"/>
                <w:b/>
                <w:bCs/>
                <w:color w:val="000000"/>
                <w:sz w:val="22"/>
                <w:szCs w:val="22"/>
              </w:rPr>
              <w:t>4.</w:t>
            </w:r>
          </w:p>
        </w:tc>
        <w:tc>
          <w:tcPr>
            <w:tcW w:w="7603" w:type="dxa"/>
          </w:tcPr>
          <w:p w14:paraId="322BD1BB" w14:textId="77777777" w:rsidR="000364EC" w:rsidRPr="00BC5305" w:rsidRDefault="000364EC" w:rsidP="006D6AFC">
            <w:pPr>
              <w:pStyle w:val="ListParagraph"/>
              <w:ind w:left="0"/>
              <w:jc w:val="both"/>
              <w:rPr>
                <w:rFonts w:ascii="Aptos" w:eastAsiaTheme="minorHAnsi" w:hAnsi="Aptos" w:cs="Arial"/>
                <w:sz w:val="21"/>
                <w:szCs w:val="21"/>
                <w:lang w:val="en-ZA"/>
              </w:rPr>
            </w:pPr>
            <w:r w:rsidRPr="00BC5305">
              <w:rPr>
                <w:rFonts w:ascii="Aptos" w:eastAsiaTheme="minorHAnsi" w:hAnsi="Aptos" w:cs="Arial"/>
                <w:sz w:val="21"/>
                <w:szCs w:val="21"/>
                <w:lang w:val="en-ZA"/>
              </w:rPr>
              <w:t>The trade name or trademark of the manufacturer</w:t>
            </w:r>
          </w:p>
        </w:tc>
      </w:tr>
      <w:tr w:rsidR="000364EC" w:rsidRPr="00475297" w14:paraId="47CBBC76" w14:textId="77777777" w:rsidTr="006D6AFC">
        <w:tc>
          <w:tcPr>
            <w:tcW w:w="562" w:type="dxa"/>
          </w:tcPr>
          <w:p w14:paraId="35FCE32C" w14:textId="77777777" w:rsidR="000364EC" w:rsidRPr="00BC5305" w:rsidRDefault="000364EC" w:rsidP="006D6AFC">
            <w:pPr>
              <w:pStyle w:val="ListParagraph"/>
              <w:ind w:left="0"/>
              <w:jc w:val="center"/>
              <w:rPr>
                <w:rFonts w:ascii="Aptos" w:hAnsi="Aptos" w:cs="Arial"/>
                <w:b/>
                <w:bCs/>
                <w:color w:val="000000"/>
                <w:sz w:val="22"/>
                <w:szCs w:val="22"/>
              </w:rPr>
            </w:pPr>
            <w:r w:rsidRPr="00BC5305">
              <w:rPr>
                <w:rFonts w:ascii="Aptos" w:hAnsi="Aptos" w:cs="Arial"/>
                <w:b/>
                <w:bCs/>
                <w:color w:val="000000"/>
                <w:sz w:val="22"/>
                <w:szCs w:val="22"/>
              </w:rPr>
              <w:t>5.</w:t>
            </w:r>
          </w:p>
        </w:tc>
        <w:tc>
          <w:tcPr>
            <w:tcW w:w="7603" w:type="dxa"/>
          </w:tcPr>
          <w:p w14:paraId="41A3E66D" w14:textId="77777777" w:rsidR="000364EC" w:rsidRPr="00BC5305" w:rsidRDefault="000364EC" w:rsidP="006D6AFC">
            <w:pPr>
              <w:pStyle w:val="ListParagraph"/>
              <w:ind w:left="0"/>
              <w:jc w:val="both"/>
              <w:rPr>
                <w:rFonts w:ascii="Aptos" w:eastAsiaTheme="minorHAnsi" w:hAnsi="Aptos" w:cs="Arial"/>
                <w:sz w:val="21"/>
                <w:szCs w:val="21"/>
                <w:lang w:val="en-ZA"/>
              </w:rPr>
            </w:pPr>
            <w:r w:rsidRPr="00BC5305">
              <w:rPr>
                <w:rFonts w:ascii="Aptos" w:eastAsiaTheme="minorHAnsi" w:hAnsi="Aptos" w:cs="Arial"/>
                <w:sz w:val="21"/>
                <w:szCs w:val="21"/>
                <w:lang w:val="en-ZA"/>
              </w:rPr>
              <w:t>Size of the product</w:t>
            </w:r>
          </w:p>
        </w:tc>
      </w:tr>
      <w:tr w:rsidR="000364EC" w:rsidRPr="00475297" w14:paraId="21975C27" w14:textId="77777777" w:rsidTr="006D6AFC">
        <w:tc>
          <w:tcPr>
            <w:tcW w:w="562" w:type="dxa"/>
          </w:tcPr>
          <w:p w14:paraId="6E09E50A" w14:textId="77777777" w:rsidR="000364EC" w:rsidRPr="00BC5305" w:rsidRDefault="000364EC" w:rsidP="006D6AFC">
            <w:pPr>
              <w:pStyle w:val="ListParagraph"/>
              <w:ind w:left="0"/>
              <w:jc w:val="center"/>
              <w:rPr>
                <w:rFonts w:ascii="Aptos" w:hAnsi="Aptos" w:cs="Arial"/>
                <w:b/>
                <w:bCs/>
                <w:color w:val="000000"/>
                <w:sz w:val="22"/>
                <w:szCs w:val="22"/>
              </w:rPr>
            </w:pPr>
            <w:r w:rsidRPr="00BC5305">
              <w:rPr>
                <w:rFonts w:ascii="Aptos" w:hAnsi="Aptos" w:cs="Arial"/>
                <w:b/>
                <w:bCs/>
                <w:color w:val="000000"/>
                <w:sz w:val="22"/>
                <w:szCs w:val="22"/>
              </w:rPr>
              <w:t>6.</w:t>
            </w:r>
          </w:p>
        </w:tc>
        <w:tc>
          <w:tcPr>
            <w:tcW w:w="7603" w:type="dxa"/>
          </w:tcPr>
          <w:p w14:paraId="0CA4993C" w14:textId="77777777" w:rsidR="000364EC" w:rsidRPr="00BC5305" w:rsidRDefault="000364EC" w:rsidP="006D6AFC">
            <w:pPr>
              <w:pStyle w:val="ListParagraph"/>
              <w:ind w:left="0"/>
              <w:jc w:val="both"/>
              <w:rPr>
                <w:rFonts w:ascii="Aptos" w:eastAsiaTheme="minorHAnsi" w:hAnsi="Aptos" w:cs="Arial"/>
                <w:sz w:val="21"/>
                <w:szCs w:val="21"/>
                <w:lang w:val="en-ZA"/>
              </w:rPr>
            </w:pPr>
            <w:r w:rsidRPr="00BC5305">
              <w:rPr>
                <w:rFonts w:ascii="Aptos" w:eastAsiaTheme="minorHAnsi" w:hAnsi="Aptos" w:cs="Arial"/>
                <w:sz w:val="21"/>
                <w:szCs w:val="21"/>
                <w:lang w:val="en-ZA"/>
              </w:rPr>
              <w:t>Quantity of the contents</w:t>
            </w:r>
          </w:p>
        </w:tc>
      </w:tr>
      <w:tr w:rsidR="000364EC" w:rsidRPr="00475297" w14:paraId="23C5C62D" w14:textId="77777777" w:rsidTr="006D6AFC">
        <w:tc>
          <w:tcPr>
            <w:tcW w:w="562" w:type="dxa"/>
          </w:tcPr>
          <w:p w14:paraId="46B71757" w14:textId="77777777" w:rsidR="000364EC" w:rsidRPr="00BC5305" w:rsidRDefault="000364EC" w:rsidP="006D6AFC">
            <w:pPr>
              <w:pStyle w:val="ListParagraph"/>
              <w:ind w:left="0"/>
              <w:jc w:val="center"/>
              <w:rPr>
                <w:rFonts w:ascii="Aptos" w:hAnsi="Aptos" w:cs="Arial"/>
                <w:b/>
                <w:bCs/>
                <w:color w:val="000000"/>
                <w:sz w:val="22"/>
                <w:szCs w:val="22"/>
              </w:rPr>
            </w:pPr>
            <w:r w:rsidRPr="00BC5305">
              <w:rPr>
                <w:rFonts w:ascii="Aptos" w:hAnsi="Aptos" w:cs="Arial"/>
                <w:b/>
                <w:bCs/>
                <w:color w:val="000000"/>
                <w:sz w:val="22"/>
                <w:szCs w:val="22"/>
              </w:rPr>
              <w:t>7.</w:t>
            </w:r>
          </w:p>
        </w:tc>
        <w:tc>
          <w:tcPr>
            <w:tcW w:w="7603" w:type="dxa"/>
          </w:tcPr>
          <w:p w14:paraId="79072FE8" w14:textId="77777777" w:rsidR="000364EC" w:rsidRPr="00BC5305" w:rsidRDefault="000364EC" w:rsidP="006D6AFC">
            <w:pPr>
              <w:pStyle w:val="ListParagraph"/>
              <w:ind w:left="0"/>
              <w:jc w:val="both"/>
              <w:rPr>
                <w:rFonts w:ascii="Aptos" w:eastAsiaTheme="minorHAnsi" w:hAnsi="Aptos" w:cs="Arial"/>
                <w:sz w:val="21"/>
                <w:szCs w:val="21"/>
                <w:lang w:val="en-ZA"/>
              </w:rPr>
            </w:pPr>
            <w:r w:rsidRPr="00BC5305">
              <w:rPr>
                <w:rFonts w:ascii="Aptos" w:eastAsiaTheme="minorHAnsi" w:hAnsi="Aptos" w:cs="Arial"/>
                <w:sz w:val="21"/>
                <w:szCs w:val="21"/>
                <w:lang w:val="en-ZA"/>
              </w:rPr>
              <w:t>Name of manufacturer</w:t>
            </w:r>
          </w:p>
        </w:tc>
      </w:tr>
      <w:tr w:rsidR="000364EC" w:rsidRPr="00475297" w14:paraId="0ABAF256" w14:textId="77777777" w:rsidTr="006D6AFC">
        <w:tc>
          <w:tcPr>
            <w:tcW w:w="562" w:type="dxa"/>
          </w:tcPr>
          <w:p w14:paraId="75507F97" w14:textId="77777777" w:rsidR="000364EC" w:rsidRPr="00BC5305" w:rsidRDefault="000364EC" w:rsidP="006D6AFC">
            <w:pPr>
              <w:pStyle w:val="ListParagraph"/>
              <w:ind w:left="0"/>
              <w:jc w:val="center"/>
              <w:rPr>
                <w:rFonts w:ascii="Aptos" w:hAnsi="Aptos" w:cs="Arial"/>
                <w:b/>
                <w:bCs/>
                <w:color w:val="000000"/>
                <w:sz w:val="22"/>
                <w:szCs w:val="22"/>
              </w:rPr>
            </w:pPr>
            <w:r w:rsidRPr="00BC5305">
              <w:rPr>
                <w:rFonts w:ascii="Aptos" w:hAnsi="Aptos" w:cs="Arial"/>
                <w:b/>
                <w:bCs/>
                <w:color w:val="000000"/>
                <w:sz w:val="22"/>
                <w:szCs w:val="22"/>
              </w:rPr>
              <w:t>8.</w:t>
            </w:r>
          </w:p>
        </w:tc>
        <w:tc>
          <w:tcPr>
            <w:tcW w:w="7603" w:type="dxa"/>
          </w:tcPr>
          <w:p w14:paraId="2C3BBC7E" w14:textId="77777777" w:rsidR="000364EC" w:rsidRPr="00BC5305" w:rsidRDefault="000364EC" w:rsidP="006D6AFC">
            <w:pPr>
              <w:pStyle w:val="ListParagraph"/>
              <w:ind w:left="0"/>
              <w:jc w:val="both"/>
              <w:rPr>
                <w:rFonts w:ascii="Aptos" w:eastAsiaTheme="minorHAnsi" w:hAnsi="Aptos" w:cs="Arial"/>
                <w:sz w:val="21"/>
                <w:szCs w:val="21"/>
                <w:lang w:val="en-ZA"/>
              </w:rPr>
            </w:pPr>
            <w:r w:rsidRPr="00BC5305">
              <w:rPr>
                <w:rFonts w:ascii="Aptos" w:eastAsiaTheme="minorHAnsi" w:hAnsi="Aptos" w:cs="Arial"/>
                <w:sz w:val="21"/>
                <w:szCs w:val="21"/>
                <w:lang w:val="en-ZA"/>
              </w:rPr>
              <w:t xml:space="preserve">Date of manufacture </w:t>
            </w:r>
          </w:p>
        </w:tc>
      </w:tr>
      <w:tr w:rsidR="000364EC" w:rsidRPr="00475297" w14:paraId="23851015" w14:textId="77777777" w:rsidTr="006D6AFC">
        <w:tc>
          <w:tcPr>
            <w:tcW w:w="562" w:type="dxa"/>
          </w:tcPr>
          <w:p w14:paraId="40EF8870" w14:textId="77777777" w:rsidR="000364EC" w:rsidRPr="00BC5305" w:rsidRDefault="000364EC" w:rsidP="006D6AFC">
            <w:pPr>
              <w:pStyle w:val="ListParagraph"/>
              <w:ind w:left="0"/>
              <w:jc w:val="center"/>
              <w:rPr>
                <w:rFonts w:ascii="Aptos" w:hAnsi="Aptos" w:cs="Arial"/>
                <w:b/>
                <w:bCs/>
                <w:color w:val="000000"/>
                <w:sz w:val="22"/>
                <w:szCs w:val="22"/>
              </w:rPr>
            </w:pPr>
            <w:r w:rsidRPr="00BC5305">
              <w:rPr>
                <w:rFonts w:ascii="Aptos" w:hAnsi="Aptos" w:cs="Arial"/>
                <w:b/>
                <w:bCs/>
                <w:color w:val="000000"/>
                <w:sz w:val="22"/>
                <w:szCs w:val="22"/>
              </w:rPr>
              <w:t>9.</w:t>
            </w:r>
          </w:p>
        </w:tc>
        <w:tc>
          <w:tcPr>
            <w:tcW w:w="7603" w:type="dxa"/>
          </w:tcPr>
          <w:p w14:paraId="4051F732" w14:textId="77777777" w:rsidR="000364EC" w:rsidRPr="00BC5305" w:rsidRDefault="000364EC" w:rsidP="006D6AFC">
            <w:pPr>
              <w:pStyle w:val="ListParagraph"/>
              <w:ind w:left="0"/>
              <w:jc w:val="both"/>
              <w:rPr>
                <w:rFonts w:ascii="Aptos" w:eastAsiaTheme="minorHAnsi" w:hAnsi="Aptos" w:cs="Arial"/>
                <w:sz w:val="21"/>
                <w:szCs w:val="21"/>
                <w:lang w:val="en-ZA"/>
              </w:rPr>
            </w:pPr>
            <w:r w:rsidRPr="00BC5305">
              <w:rPr>
                <w:rFonts w:ascii="Aptos" w:eastAsiaTheme="minorHAnsi" w:hAnsi="Aptos" w:cs="Arial"/>
                <w:sz w:val="21"/>
                <w:szCs w:val="21"/>
                <w:lang w:val="en-ZA"/>
              </w:rPr>
              <w:t>Name and address of importer/distributor (if not manufacturer)</w:t>
            </w:r>
          </w:p>
        </w:tc>
      </w:tr>
      <w:tr w:rsidR="000364EC" w:rsidRPr="00475297" w14:paraId="33D22AB6" w14:textId="77777777" w:rsidTr="006D6AFC">
        <w:tc>
          <w:tcPr>
            <w:tcW w:w="562" w:type="dxa"/>
          </w:tcPr>
          <w:p w14:paraId="42C6C414" w14:textId="77777777" w:rsidR="000364EC" w:rsidRPr="00BC5305" w:rsidRDefault="000364EC" w:rsidP="006D6AFC">
            <w:pPr>
              <w:pStyle w:val="ListParagraph"/>
              <w:ind w:left="0"/>
              <w:jc w:val="center"/>
              <w:rPr>
                <w:rFonts w:ascii="Aptos" w:hAnsi="Aptos" w:cs="Arial"/>
                <w:b/>
                <w:bCs/>
                <w:color w:val="000000"/>
                <w:sz w:val="22"/>
                <w:szCs w:val="22"/>
              </w:rPr>
            </w:pPr>
            <w:r w:rsidRPr="00BC5305">
              <w:rPr>
                <w:rFonts w:ascii="Aptos" w:hAnsi="Aptos" w:cs="Arial"/>
                <w:b/>
                <w:bCs/>
                <w:color w:val="000000"/>
                <w:sz w:val="22"/>
                <w:szCs w:val="22"/>
              </w:rPr>
              <w:t>10.</w:t>
            </w:r>
          </w:p>
        </w:tc>
        <w:tc>
          <w:tcPr>
            <w:tcW w:w="7603" w:type="dxa"/>
          </w:tcPr>
          <w:p w14:paraId="5E5D13EC" w14:textId="77777777" w:rsidR="000364EC" w:rsidRPr="00BC5305" w:rsidRDefault="000364EC" w:rsidP="006D6AFC">
            <w:pPr>
              <w:pStyle w:val="ListParagraph"/>
              <w:ind w:left="0"/>
              <w:jc w:val="both"/>
              <w:rPr>
                <w:rFonts w:ascii="Aptos" w:eastAsiaTheme="minorHAnsi" w:hAnsi="Aptos" w:cs="Arial"/>
                <w:sz w:val="21"/>
                <w:szCs w:val="21"/>
                <w:lang w:val="en-ZA"/>
              </w:rPr>
            </w:pPr>
            <w:r w:rsidRPr="00BC5305">
              <w:rPr>
                <w:rFonts w:ascii="Aptos" w:eastAsiaTheme="minorHAnsi" w:hAnsi="Aptos" w:cs="Arial"/>
                <w:sz w:val="21"/>
                <w:szCs w:val="21"/>
                <w:lang w:val="en-ZA"/>
              </w:rPr>
              <w:t>Expiry date (Where applicable)</w:t>
            </w:r>
          </w:p>
        </w:tc>
      </w:tr>
      <w:tr w:rsidR="000364EC" w:rsidRPr="00475297" w14:paraId="2E9E6D52" w14:textId="77777777" w:rsidTr="006D6AFC">
        <w:tc>
          <w:tcPr>
            <w:tcW w:w="562" w:type="dxa"/>
          </w:tcPr>
          <w:p w14:paraId="20BD6A20" w14:textId="77777777" w:rsidR="000364EC" w:rsidRPr="00BC5305" w:rsidRDefault="000364EC" w:rsidP="006D6AFC">
            <w:pPr>
              <w:pStyle w:val="ListParagraph"/>
              <w:ind w:left="0"/>
              <w:jc w:val="center"/>
              <w:rPr>
                <w:rFonts w:ascii="Aptos" w:hAnsi="Aptos" w:cs="Arial"/>
                <w:b/>
                <w:bCs/>
                <w:color w:val="000000"/>
                <w:sz w:val="22"/>
                <w:szCs w:val="22"/>
              </w:rPr>
            </w:pPr>
            <w:r w:rsidRPr="00BC5305">
              <w:rPr>
                <w:rFonts w:ascii="Aptos" w:hAnsi="Aptos" w:cs="Arial"/>
                <w:b/>
                <w:bCs/>
                <w:color w:val="000000"/>
                <w:sz w:val="22"/>
                <w:szCs w:val="22"/>
              </w:rPr>
              <w:t>11.</w:t>
            </w:r>
          </w:p>
        </w:tc>
        <w:tc>
          <w:tcPr>
            <w:tcW w:w="7603" w:type="dxa"/>
          </w:tcPr>
          <w:p w14:paraId="1D9D1795" w14:textId="77777777" w:rsidR="000364EC" w:rsidRPr="00BC5305" w:rsidRDefault="000364EC" w:rsidP="006D6AFC">
            <w:pPr>
              <w:pStyle w:val="ListParagraph"/>
              <w:ind w:left="0"/>
              <w:jc w:val="both"/>
              <w:rPr>
                <w:rFonts w:ascii="Aptos" w:eastAsiaTheme="minorHAnsi" w:hAnsi="Aptos" w:cs="Arial"/>
                <w:sz w:val="21"/>
                <w:szCs w:val="21"/>
                <w:lang w:val="en-ZA"/>
              </w:rPr>
            </w:pPr>
            <w:r w:rsidRPr="00BC5305">
              <w:rPr>
                <w:rFonts w:ascii="Aptos" w:eastAsiaTheme="minorHAnsi" w:hAnsi="Aptos" w:cs="Arial"/>
                <w:sz w:val="21"/>
                <w:szCs w:val="21"/>
                <w:lang w:val="en-ZA"/>
              </w:rPr>
              <w:t xml:space="preserve">Batch/lot number. Products must have the same batch/lot number on the outer box as on the inner box. </w:t>
            </w:r>
          </w:p>
        </w:tc>
      </w:tr>
    </w:tbl>
    <w:p w14:paraId="0ED4B37D" w14:textId="77777777" w:rsidR="000364EC" w:rsidRPr="00BC5305" w:rsidRDefault="000364EC" w:rsidP="00BC5305">
      <w:pPr>
        <w:pStyle w:val="ListParagraph"/>
        <w:numPr>
          <w:ilvl w:val="1"/>
          <w:numId w:val="1"/>
        </w:numPr>
        <w:jc w:val="both"/>
        <w:rPr>
          <w:rFonts w:ascii="Aptos" w:hAnsi="Aptos"/>
          <w:b/>
          <w:sz w:val="21"/>
          <w:szCs w:val="21"/>
        </w:rPr>
      </w:pPr>
      <w:r w:rsidRPr="00BC5305">
        <w:rPr>
          <w:rFonts w:ascii="Aptos" w:hAnsi="Aptos"/>
          <w:b/>
          <w:sz w:val="21"/>
          <w:szCs w:val="21"/>
        </w:rPr>
        <w:t xml:space="preserve">Barcodes </w:t>
      </w:r>
    </w:p>
    <w:p w14:paraId="10F68DF1" w14:textId="77777777" w:rsidR="000364EC" w:rsidRPr="00BC5305" w:rsidRDefault="000364EC" w:rsidP="00BC5305">
      <w:pPr>
        <w:pStyle w:val="ListParagraph"/>
        <w:widowControl w:val="0"/>
        <w:numPr>
          <w:ilvl w:val="1"/>
          <w:numId w:val="1"/>
        </w:numPr>
        <w:jc w:val="both"/>
        <w:rPr>
          <w:rFonts w:ascii="Aptos" w:hAnsi="Aptos" w:cs="Arial"/>
          <w:sz w:val="21"/>
          <w:szCs w:val="21"/>
        </w:rPr>
      </w:pPr>
      <w:r w:rsidRPr="00BC5305">
        <w:rPr>
          <w:rFonts w:ascii="Aptos" w:hAnsi="Aptos" w:cs="Arial"/>
          <w:sz w:val="21"/>
          <w:szCs w:val="21"/>
        </w:rPr>
        <w:t xml:space="preserve">It is mandatory that all products supplied must include a barcode (number plus symbology). All shipper, shelf and unit packs must be marked with the appropriate number and symbology. The European Article Numbering Code 13 (EAN 13) has been accepted as </w:t>
      </w:r>
      <w:r w:rsidRPr="00BC5305">
        <w:rPr>
          <w:rFonts w:ascii="Aptos" w:hAnsi="Aptos" w:cs="Arial"/>
          <w:sz w:val="21"/>
          <w:szCs w:val="21"/>
        </w:rPr>
        <w:lastRenderedPageBreak/>
        <w:t xml:space="preserve">standard. </w:t>
      </w:r>
    </w:p>
    <w:p w14:paraId="777006D3" w14:textId="10612835" w:rsidR="000364EC" w:rsidRPr="00BC5305" w:rsidRDefault="000364EC" w:rsidP="00BC5305">
      <w:pPr>
        <w:pStyle w:val="ListParagraph"/>
        <w:widowControl w:val="0"/>
        <w:numPr>
          <w:ilvl w:val="1"/>
          <w:numId w:val="1"/>
        </w:numPr>
        <w:jc w:val="both"/>
        <w:rPr>
          <w:rFonts w:ascii="Aptos" w:hAnsi="Aptos" w:cs="Arial"/>
          <w:sz w:val="21"/>
          <w:szCs w:val="21"/>
        </w:rPr>
      </w:pPr>
      <w:r w:rsidRPr="00BC5305">
        <w:rPr>
          <w:rFonts w:ascii="Aptos" w:hAnsi="Aptos" w:cs="Arial"/>
          <w:sz w:val="21"/>
          <w:szCs w:val="21"/>
        </w:rPr>
        <w:t>Suppliers are encouraged to include a 2D barcode or similar on their packaging that will include the brand name, batch number and expiry date.</w:t>
      </w:r>
    </w:p>
    <w:p w14:paraId="6A695836" w14:textId="4BAD2F55" w:rsidR="004A7B51" w:rsidRPr="006415F5" w:rsidRDefault="00263A60" w:rsidP="0038615A">
      <w:pPr>
        <w:pStyle w:val="Heading2"/>
        <w:rPr>
          <w:rFonts w:ascii="Aptos" w:hAnsi="Aptos"/>
          <w:sz w:val="21"/>
          <w:szCs w:val="21"/>
        </w:rPr>
      </w:pPr>
      <w:bookmarkStart w:id="127" w:name="_Toc505418548"/>
      <w:bookmarkStart w:id="128" w:name="_Toc67639919"/>
      <w:bookmarkStart w:id="129" w:name="_Toc74813921"/>
      <w:bookmarkStart w:id="130" w:name="_Toc119520682"/>
      <w:bookmarkStart w:id="131" w:name="_Toc223113438"/>
      <w:r w:rsidRPr="006415F5">
        <w:rPr>
          <w:rFonts w:ascii="Aptos" w:hAnsi="Aptos"/>
          <w:sz w:val="21"/>
          <w:szCs w:val="21"/>
        </w:rPr>
        <w:t>POST-AWARD</w:t>
      </w:r>
      <w:r w:rsidR="004A7B51" w:rsidRPr="006415F5">
        <w:rPr>
          <w:rFonts w:ascii="Aptos" w:hAnsi="Aptos"/>
          <w:sz w:val="21"/>
          <w:szCs w:val="21"/>
        </w:rPr>
        <w:t xml:space="preserve"> PRODUCT COMPLIANCE PROCEDURES</w:t>
      </w:r>
      <w:bookmarkEnd w:id="127"/>
      <w:bookmarkEnd w:id="128"/>
      <w:bookmarkEnd w:id="129"/>
      <w:bookmarkEnd w:id="130"/>
      <w:bookmarkEnd w:id="131"/>
      <w:r w:rsidR="004A7B51" w:rsidRPr="006415F5">
        <w:rPr>
          <w:rFonts w:ascii="Aptos" w:hAnsi="Aptos"/>
          <w:sz w:val="21"/>
          <w:szCs w:val="21"/>
        </w:rPr>
        <w:t xml:space="preserve"> </w:t>
      </w:r>
    </w:p>
    <w:p w14:paraId="666A021B" w14:textId="1F51313B" w:rsidR="004A7B51" w:rsidRPr="006415F5" w:rsidRDefault="004A7B51" w:rsidP="006B2C4D">
      <w:pPr>
        <w:pStyle w:val="ListParagraph"/>
        <w:widowControl w:val="0"/>
        <w:numPr>
          <w:ilvl w:val="1"/>
          <w:numId w:val="1"/>
        </w:numPr>
        <w:jc w:val="both"/>
        <w:rPr>
          <w:rFonts w:ascii="Aptos" w:hAnsi="Aptos" w:cs="Arial"/>
          <w:color w:val="0F243E"/>
          <w:sz w:val="21"/>
          <w:szCs w:val="21"/>
        </w:rPr>
      </w:pPr>
      <w:r w:rsidRPr="006415F5">
        <w:rPr>
          <w:rFonts w:ascii="Aptos" w:hAnsi="Aptos" w:cs="Arial"/>
          <w:color w:val="0F243E"/>
          <w:sz w:val="21"/>
          <w:szCs w:val="21"/>
        </w:rPr>
        <w:t>Suppliers must ensure that the product confirms the technical specification and its relevant quality standards throughout the contract period. Where the</w:t>
      </w:r>
      <w:r w:rsidR="00C110D6" w:rsidRPr="006415F5">
        <w:rPr>
          <w:rFonts w:ascii="Aptos" w:hAnsi="Aptos" w:cs="Arial"/>
          <w:color w:val="0F243E"/>
          <w:sz w:val="21"/>
          <w:szCs w:val="21"/>
        </w:rPr>
        <w:t>re</w:t>
      </w:r>
      <w:r w:rsidRPr="006415F5">
        <w:rPr>
          <w:rFonts w:ascii="Aptos" w:hAnsi="Aptos" w:cs="Arial"/>
          <w:color w:val="0F243E"/>
          <w:sz w:val="21"/>
          <w:szCs w:val="21"/>
        </w:rPr>
        <w:t xml:space="preserve"> is a justified concern regarding the quality of the product, the State reserve the right to request the supplier (at </w:t>
      </w:r>
      <w:r w:rsidR="005B6F3C" w:rsidRPr="006415F5">
        <w:rPr>
          <w:rFonts w:ascii="Aptos" w:hAnsi="Aptos" w:cs="Arial"/>
          <w:color w:val="0F243E"/>
          <w:sz w:val="21"/>
          <w:szCs w:val="21"/>
        </w:rPr>
        <w:t xml:space="preserve">its </w:t>
      </w:r>
      <w:r w:rsidRPr="006415F5">
        <w:rPr>
          <w:rFonts w:ascii="Aptos" w:hAnsi="Aptos" w:cs="Arial"/>
          <w:color w:val="0F243E"/>
          <w:sz w:val="21"/>
          <w:szCs w:val="21"/>
        </w:rPr>
        <w:t xml:space="preserve">own cost) to submit </w:t>
      </w:r>
      <w:r w:rsidR="005B6F3C" w:rsidRPr="006415F5">
        <w:rPr>
          <w:rFonts w:ascii="Aptos" w:hAnsi="Aptos" w:cs="Arial"/>
          <w:color w:val="0F243E"/>
          <w:sz w:val="21"/>
          <w:szCs w:val="21"/>
        </w:rPr>
        <w:t xml:space="preserve">a </w:t>
      </w:r>
      <w:r w:rsidRPr="006415F5">
        <w:rPr>
          <w:rFonts w:ascii="Aptos" w:hAnsi="Aptos" w:cs="Arial"/>
          <w:color w:val="0F243E"/>
          <w:sz w:val="21"/>
          <w:szCs w:val="21"/>
        </w:rPr>
        <w:t xml:space="preserve">product for testing to confirm </w:t>
      </w:r>
      <w:r w:rsidR="00242844" w:rsidRPr="006415F5">
        <w:rPr>
          <w:rFonts w:ascii="Aptos" w:hAnsi="Aptos" w:cs="Arial"/>
          <w:color w:val="0F243E"/>
          <w:sz w:val="21"/>
          <w:szCs w:val="21"/>
        </w:rPr>
        <w:t>compliance</w:t>
      </w:r>
      <w:r w:rsidRPr="006415F5">
        <w:rPr>
          <w:rFonts w:ascii="Aptos" w:hAnsi="Aptos" w:cs="Arial"/>
          <w:color w:val="0F243E"/>
          <w:sz w:val="21"/>
          <w:szCs w:val="21"/>
        </w:rPr>
        <w:t xml:space="preserve"> </w:t>
      </w:r>
      <w:r w:rsidR="005B6F3C" w:rsidRPr="006415F5">
        <w:rPr>
          <w:rFonts w:ascii="Aptos" w:hAnsi="Aptos" w:cs="Arial"/>
          <w:color w:val="0F243E"/>
          <w:sz w:val="21"/>
          <w:szCs w:val="21"/>
        </w:rPr>
        <w:t>with</w:t>
      </w:r>
      <w:r w:rsidRPr="006415F5">
        <w:rPr>
          <w:rFonts w:ascii="Aptos" w:hAnsi="Aptos" w:cs="Arial"/>
          <w:color w:val="0F243E"/>
          <w:sz w:val="21"/>
          <w:szCs w:val="21"/>
        </w:rPr>
        <w:t xml:space="preserve"> the relevant item technical specification and requirements at the SANAS accredited institution.</w:t>
      </w:r>
    </w:p>
    <w:p w14:paraId="0BDFB4A2" w14:textId="77777777" w:rsidR="004A7B51" w:rsidRPr="006415F5" w:rsidRDefault="004A7B51" w:rsidP="006B2C4D">
      <w:pPr>
        <w:pStyle w:val="ListParagraph"/>
        <w:widowControl w:val="0"/>
        <w:numPr>
          <w:ilvl w:val="1"/>
          <w:numId w:val="1"/>
        </w:numPr>
        <w:jc w:val="both"/>
        <w:rPr>
          <w:rFonts w:ascii="Aptos" w:hAnsi="Aptos" w:cs="Arial"/>
          <w:color w:val="0F243E"/>
          <w:sz w:val="21"/>
          <w:szCs w:val="21"/>
        </w:rPr>
      </w:pPr>
      <w:r w:rsidRPr="006415F5">
        <w:rPr>
          <w:rFonts w:ascii="Aptos" w:hAnsi="Aptos" w:cs="Arial"/>
          <w:color w:val="0F243E"/>
          <w:sz w:val="21"/>
          <w:szCs w:val="21"/>
        </w:rPr>
        <w:t xml:space="preserve">The State reserve the right to conduct any sample or site inspection directly or through a third party appointed by the state. </w:t>
      </w:r>
    </w:p>
    <w:p w14:paraId="39244599" w14:textId="77777777" w:rsidR="004A7B51" w:rsidRPr="006415F5" w:rsidRDefault="004A7B51" w:rsidP="0038615A">
      <w:pPr>
        <w:pStyle w:val="Heading2"/>
        <w:rPr>
          <w:rFonts w:ascii="Aptos" w:hAnsi="Aptos"/>
          <w:sz w:val="21"/>
          <w:szCs w:val="21"/>
        </w:rPr>
      </w:pPr>
      <w:bookmarkStart w:id="132" w:name="_Toc505418550"/>
      <w:bookmarkStart w:id="133" w:name="_Toc67639945"/>
      <w:bookmarkStart w:id="134" w:name="_Toc74813923"/>
      <w:bookmarkStart w:id="135" w:name="_Toc119520683"/>
      <w:bookmarkStart w:id="136" w:name="_Toc223113439"/>
      <w:r w:rsidRPr="006415F5">
        <w:rPr>
          <w:rFonts w:ascii="Aptos" w:hAnsi="Aptos"/>
          <w:sz w:val="21"/>
          <w:szCs w:val="21"/>
        </w:rPr>
        <w:t xml:space="preserve">REGISTRATION ON DATABASES OF PARTICIPATING </w:t>
      </w:r>
      <w:bookmarkEnd w:id="132"/>
      <w:bookmarkEnd w:id="133"/>
      <w:bookmarkEnd w:id="134"/>
      <w:r w:rsidRPr="006415F5">
        <w:rPr>
          <w:rFonts w:ascii="Aptos" w:hAnsi="Aptos"/>
          <w:sz w:val="21"/>
          <w:szCs w:val="21"/>
        </w:rPr>
        <w:t>INSTITUTIONS</w:t>
      </w:r>
      <w:bookmarkEnd w:id="135"/>
      <w:bookmarkEnd w:id="136"/>
    </w:p>
    <w:p w14:paraId="3F8EC29E" w14:textId="53B82FE5" w:rsidR="004A7B51" w:rsidRPr="006415F5" w:rsidRDefault="004A7B51" w:rsidP="006B2C4D">
      <w:pPr>
        <w:pStyle w:val="ListParagraph"/>
        <w:widowControl w:val="0"/>
        <w:numPr>
          <w:ilvl w:val="1"/>
          <w:numId w:val="1"/>
        </w:numPr>
        <w:jc w:val="both"/>
        <w:rPr>
          <w:rFonts w:ascii="Aptos" w:hAnsi="Aptos" w:cs="Arial"/>
          <w:sz w:val="21"/>
          <w:szCs w:val="21"/>
        </w:rPr>
      </w:pPr>
      <w:r w:rsidRPr="006415F5">
        <w:rPr>
          <w:rFonts w:ascii="Aptos" w:hAnsi="Aptos" w:cs="Arial"/>
          <w:sz w:val="21"/>
          <w:szCs w:val="21"/>
        </w:rPr>
        <w:t xml:space="preserve">Suppliers must ensure continuous compliance with all statutory requirements which may affect their complying status on </w:t>
      </w:r>
      <w:r w:rsidR="005B6F3C" w:rsidRPr="006415F5">
        <w:rPr>
          <w:rFonts w:ascii="Aptos" w:hAnsi="Aptos" w:cs="Arial"/>
          <w:sz w:val="21"/>
          <w:szCs w:val="21"/>
        </w:rPr>
        <w:t xml:space="preserve">the </w:t>
      </w:r>
      <w:r w:rsidRPr="006415F5">
        <w:rPr>
          <w:rFonts w:ascii="Aptos" w:hAnsi="Aptos" w:cs="Arial"/>
          <w:sz w:val="21"/>
          <w:szCs w:val="21"/>
        </w:rPr>
        <w:t xml:space="preserve">Central Supplier Database managed by </w:t>
      </w:r>
      <w:r w:rsidR="005B6F3C" w:rsidRPr="006415F5">
        <w:rPr>
          <w:rFonts w:ascii="Aptos" w:hAnsi="Aptos" w:cs="Arial"/>
          <w:sz w:val="21"/>
          <w:szCs w:val="21"/>
        </w:rPr>
        <w:t xml:space="preserve">the </w:t>
      </w:r>
      <w:r w:rsidRPr="006415F5">
        <w:rPr>
          <w:rFonts w:ascii="Aptos" w:hAnsi="Aptos" w:cs="Arial"/>
          <w:sz w:val="21"/>
          <w:szCs w:val="21"/>
        </w:rPr>
        <w:t xml:space="preserve">National Treasury. </w:t>
      </w:r>
    </w:p>
    <w:p w14:paraId="5E50AAB4" w14:textId="325479F7" w:rsidR="004A7B51" w:rsidRPr="006415F5" w:rsidRDefault="004A7B51" w:rsidP="006B2C4D">
      <w:pPr>
        <w:pStyle w:val="ListParagraph"/>
        <w:widowControl w:val="0"/>
        <w:numPr>
          <w:ilvl w:val="1"/>
          <w:numId w:val="1"/>
        </w:numPr>
        <w:jc w:val="both"/>
        <w:rPr>
          <w:rFonts w:ascii="Aptos" w:hAnsi="Aptos" w:cs="Arial"/>
          <w:sz w:val="21"/>
          <w:szCs w:val="21"/>
        </w:rPr>
      </w:pPr>
      <w:r w:rsidRPr="006415F5">
        <w:rPr>
          <w:rFonts w:ascii="Aptos" w:hAnsi="Aptos" w:cs="Arial"/>
          <w:sz w:val="21"/>
          <w:szCs w:val="21"/>
        </w:rPr>
        <w:t xml:space="preserve">Failure to meet this requirement will result in </w:t>
      </w:r>
      <w:r w:rsidR="00C62BA9" w:rsidRPr="006415F5">
        <w:rPr>
          <w:rFonts w:ascii="Aptos" w:hAnsi="Aptos" w:cs="Arial"/>
          <w:sz w:val="21"/>
          <w:szCs w:val="21"/>
        </w:rPr>
        <w:t xml:space="preserve">an </w:t>
      </w:r>
      <w:r w:rsidRPr="006415F5">
        <w:rPr>
          <w:rFonts w:ascii="Aptos" w:hAnsi="Aptos" w:cs="Arial"/>
          <w:sz w:val="21"/>
          <w:szCs w:val="21"/>
        </w:rPr>
        <w:t>inability to process orders and payments for goods.</w:t>
      </w:r>
    </w:p>
    <w:p w14:paraId="57B1A291" w14:textId="77777777" w:rsidR="004A7B51" w:rsidRPr="006415F5" w:rsidRDefault="004A7B51" w:rsidP="0038615A">
      <w:pPr>
        <w:pStyle w:val="Heading2"/>
        <w:rPr>
          <w:rFonts w:ascii="Aptos" w:hAnsi="Aptos"/>
          <w:sz w:val="21"/>
          <w:szCs w:val="21"/>
        </w:rPr>
      </w:pPr>
      <w:bookmarkStart w:id="137" w:name="_Toc505418551"/>
      <w:bookmarkStart w:id="138" w:name="_Toc67639946"/>
      <w:bookmarkStart w:id="139" w:name="_Toc74813924"/>
      <w:bookmarkStart w:id="140" w:name="_Toc119520684"/>
      <w:bookmarkStart w:id="141" w:name="_Toc223113440"/>
      <w:r w:rsidRPr="006415F5">
        <w:rPr>
          <w:rFonts w:ascii="Aptos" w:hAnsi="Aptos"/>
          <w:sz w:val="21"/>
          <w:szCs w:val="21"/>
        </w:rPr>
        <w:t>MONITORING</w:t>
      </w:r>
      <w:bookmarkEnd w:id="137"/>
      <w:bookmarkEnd w:id="138"/>
      <w:bookmarkEnd w:id="139"/>
      <w:bookmarkEnd w:id="140"/>
      <w:bookmarkEnd w:id="141"/>
      <w:r w:rsidRPr="006415F5">
        <w:rPr>
          <w:rFonts w:ascii="Aptos" w:hAnsi="Aptos"/>
          <w:sz w:val="21"/>
          <w:szCs w:val="21"/>
        </w:rPr>
        <w:t xml:space="preserve"> </w:t>
      </w:r>
    </w:p>
    <w:p w14:paraId="54B67316" w14:textId="306E51E6" w:rsidR="004A7B51" w:rsidRPr="006415F5" w:rsidRDefault="004A7B51" w:rsidP="006B2C4D">
      <w:pPr>
        <w:pStyle w:val="ListParagraph"/>
        <w:widowControl w:val="0"/>
        <w:numPr>
          <w:ilvl w:val="1"/>
          <w:numId w:val="1"/>
        </w:numPr>
        <w:jc w:val="both"/>
        <w:rPr>
          <w:rFonts w:ascii="Aptos" w:hAnsi="Aptos" w:cs="Arial"/>
          <w:sz w:val="21"/>
          <w:szCs w:val="21"/>
        </w:rPr>
      </w:pPr>
      <w:r w:rsidRPr="006415F5">
        <w:rPr>
          <w:rFonts w:ascii="Aptos" w:hAnsi="Aptos" w:cs="Arial"/>
          <w:sz w:val="21"/>
          <w:szCs w:val="21"/>
        </w:rPr>
        <w:t xml:space="preserve">Monitoring audits may be conducted periodically and randomly by the National Treasury, </w:t>
      </w:r>
      <w:r w:rsidR="00FA22D4" w:rsidRPr="006415F5">
        <w:rPr>
          <w:rFonts w:ascii="Aptos" w:hAnsi="Aptos" w:cs="Arial"/>
          <w:sz w:val="21"/>
          <w:szCs w:val="21"/>
        </w:rPr>
        <w:t xml:space="preserve">Participating </w:t>
      </w:r>
      <w:r w:rsidR="005F3469" w:rsidRPr="006415F5">
        <w:rPr>
          <w:rFonts w:ascii="Aptos" w:hAnsi="Aptos" w:cs="Arial"/>
          <w:sz w:val="21"/>
          <w:szCs w:val="21"/>
        </w:rPr>
        <w:t>Institutions</w:t>
      </w:r>
      <w:r w:rsidRPr="006415F5">
        <w:rPr>
          <w:rFonts w:ascii="Aptos" w:hAnsi="Aptos" w:cs="Arial"/>
          <w:sz w:val="21"/>
          <w:szCs w:val="21"/>
        </w:rPr>
        <w:t xml:space="preserve">, and or by a service provider appointed by the State to determine continuous compliance </w:t>
      </w:r>
      <w:r w:rsidR="00C62BA9" w:rsidRPr="006415F5">
        <w:rPr>
          <w:rFonts w:ascii="Aptos" w:hAnsi="Aptos" w:cs="Arial"/>
          <w:sz w:val="21"/>
          <w:szCs w:val="21"/>
        </w:rPr>
        <w:t>with</w:t>
      </w:r>
      <w:r w:rsidRPr="006415F5">
        <w:rPr>
          <w:rFonts w:ascii="Aptos" w:hAnsi="Aptos" w:cs="Arial"/>
          <w:sz w:val="21"/>
          <w:szCs w:val="21"/>
        </w:rPr>
        <w:t xml:space="preserve"> the product and terms of </w:t>
      </w:r>
      <w:r w:rsidR="00C62BA9" w:rsidRPr="006415F5">
        <w:rPr>
          <w:rFonts w:ascii="Aptos" w:hAnsi="Aptos" w:cs="Arial"/>
          <w:sz w:val="21"/>
          <w:szCs w:val="21"/>
        </w:rPr>
        <w:t xml:space="preserve">the </w:t>
      </w:r>
      <w:r w:rsidRPr="006415F5">
        <w:rPr>
          <w:rFonts w:ascii="Aptos" w:hAnsi="Aptos" w:cs="Arial"/>
          <w:sz w:val="21"/>
          <w:szCs w:val="21"/>
        </w:rPr>
        <w:t xml:space="preserve">contract. The Participating Institutions, will monitor the performance of contracted suppliers and maintain a report for compliance </w:t>
      </w:r>
      <w:r w:rsidR="00A67DC6" w:rsidRPr="006415F5">
        <w:rPr>
          <w:rFonts w:ascii="Aptos" w:hAnsi="Aptos" w:cs="Arial"/>
          <w:sz w:val="21"/>
          <w:szCs w:val="21"/>
        </w:rPr>
        <w:t>with</w:t>
      </w:r>
      <w:r w:rsidRPr="006415F5">
        <w:rPr>
          <w:rFonts w:ascii="Aptos" w:hAnsi="Aptos" w:cs="Arial"/>
          <w:sz w:val="21"/>
          <w:szCs w:val="21"/>
        </w:rPr>
        <w:t xml:space="preserve"> the terms of this contract as follows: </w:t>
      </w:r>
    </w:p>
    <w:p w14:paraId="7669E7BC" w14:textId="247F021C" w:rsidR="004A7B51" w:rsidRPr="006415F5" w:rsidRDefault="004A7B51" w:rsidP="006B2C4D">
      <w:pPr>
        <w:pStyle w:val="ListParagraph"/>
        <w:widowControl w:val="0"/>
        <w:numPr>
          <w:ilvl w:val="2"/>
          <w:numId w:val="1"/>
        </w:numPr>
        <w:contextualSpacing/>
        <w:jc w:val="both"/>
        <w:rPr>
          <w:rFonts w:ascii="Aptos" w:eastAsiaTheme="majorEastAsia" w:hAnsi="Aptos" w:cstheme="majorBidi"/>
          <w:bCs/>
          <w:sz w:val="21"/>
          <w:szCs w:val="21"/>
        </w:rPr>
      </w:pPr>
      <w:bookmarkStart w:id="142" w:name="_Toc67639947"/>
      <w:bookmarkStart w:id="143" w:name="_Toc72401836"/>
      <w:bookmarkStart w:id="144" w:name="_Toc74813925"/>
      <w:r w:rsidRPr="006415F5">
        <w:rPr>
          <w:rFonts w:ascii="Aptos" w:eastAsiaTheme="majorEastAsia" w:hAnsi="Aptos" w:cstheme="majorBidi"/>
          <w:bCs/>
          <w:sz w:val="21"/>
          <w:szCs w:val="21"/>
        </w:rPr>
        <w:t xml:space="preserve">Compliance </w:t>
      </w:r>
      <w:r w:rsidR="00A67DC6" w:rsidRPr="006415F5">
        <w:rPr>
          <w:rFonts w:ascii="Aptos" w:eastAsiaTheme="majorEastAsia" w:hAnsi="Aptos" w:cstheme="majorBidi"/>
          <w:bCs/>
          <w:sz w:val="21"/>
          <w:szCs w:val="21"/>
        </w:rPr>
        <w:t>with</w:t>
      </w:r>
      <w:r w:rsidRPr="006415F5">
        <w:rPr>
          <w:rFonts w:ascii="Aptos" w:eastAsiaTheme="majorEastAsia" w:hAnsi="Aptos" w:cstheme="majorBidi"/>
          <w:bCs/>
          <w:sz w:val="21"/>
          <w:szCs w:val="21"/>
        </w:rPr>
        <w:t xml:space="preserve"> delivery lead times</w:t>
      </w:r>
      <w:bookmarkEnd w:id="142"/>
      <w:bookmarkEnd w:id="143"/>
      <w:bookmarkEnd w:id="144"/>
    </w:p>
    <w:p w14:paraId="57EC01D8" w14:textId="69DED6A9" w:rsidR="004A7B51" w:rsidRPr="006415F5" w:rsidRDefault="004A7B51" w:rsidP="006B2C4D">
      <w:pPr>
        <w:pStyle w:val="ListParagraph"/>
        <w:widowControl w:val="0"/>
        <w:numPr>
          <w:ilvl w:val="2"/>
          <w:numId w:val="1"/>
        </w:numPr>
        <w:contextualSpacing/>
        <w:jc w:val="both"/>
        <w:rPr>
          <w:rFonts w:ascii="Aptos" w:eastAsiaTheme="majorEastAsia" w:hAnsi="Aptos" w:cstheme="majorBidi"/>
          <w:bCs/>
          <w:sz w:val="21"/>
          <w:szCs w:val="21"/>
        </w:rPr>
      </w:pPr>
      <w:bookmarkStart w:id="145" w:name="_Toc67639948"/>
      <w:bookmarkStart w:id="146" w:name="_Toc72401837"/>
      <w:bookmarkStart w:id="147" w:name="_Toc74813926"/>
      <w:r w:rsidRPr="006415F5">
        <w:rPr>
          <w:rFonts w:ascii="Aptos" w:eastAsiaTheme="majorEastAsia" w:hAnsi="Aptos" w:cstheme="majorBidi"/>
          <w:bCs/>
          <w:sz w:val="21"/>
          <w:szCs w:val="21"/>
        </w:rPr>
        <w:t xml:space="preserve">Percentage of orders supplied in full first </w:t>
      </w:r>
      <w:bookmarkEnd w:id="145"/>
      <w:bookmarkEnd w:id="146"/>
      <w:bookmarkEnd w:id="147"/>
      <w:r w:rsidR="008821CE" w:rsidRPr="006415F5">
        <w:rPr>
          <w:rFonts w:ascii="Aptos" w:eastAsiaTheme="majorEastAsia" w:hAnsi="Aptos" w:cstheme="majorBidi"/>
          <w:bCs/>
          <w:sz w:val="21"/>
          <w:szCs w:val="21"/>
        </w:rPr>
        <w:t>tim</w:t>
      </w:r>
      <w:r w:rsidR="001D1214" w:rsidRPr="006415F5">
        <w:rPr>
          <w:rFonts w:ascii="Aptos" w:eastAsiaTheme="majorEastAsia" w:hAnsi="Aptos" w:cstheme="majorBidi"/>
          <w:bCs/>
          <w:sz w:val="21"/>
          <w:szCs w:val="21"/>
        </w:rPr>
        <w:t>e.</w:t>
      </w:r>
    </w:p>
    <w:p w14:paraId="140FA0B3" w14:textId="77777777" w:rsidR="004A7B51" w:rsidRPr="006415F5" w:rsidRDefault="004A7B51" w:rsidP="006B2C4D">
      <w:pPr>
        <w:pStyle w:val="ListParagraph"/>
        <w:widowControl w:val="0"/>
        <w:numPr>
          <w:ilvl w:val="2"/>
          <w:numId w:val="1"/>
        </w:numPr>
        <w:contextualSpacing/>
        <w:jc w:val="both"/>
        <w:rPr>
          <w:rFonts w:ascii="Aptos" w:eastAsiaTheme="majorEastAsia" w:hAnsi="Aptos" w:cstheme="majorBidi"/>
          <w:bCs/>
          <w:sz w:val="21"/>
          <w:szCs w:val="21"/>
        </w:rPr>
      </w:pPr>
      <w:bookmarkStart w:id="148" w:name="_Toc67639949"/>
      <w:bookmarkStart w:id="149" w:name="_Toc72401838"/>
      <w:bookmarkStart w:id="150" w:name="_Toc74813927"/>
      <w:r w:rsidRPr="006415F5">
        <w:rPr>
          <w:rFonts w:ascii="Aptos" w:eastAsiaTheme="majorEastAsia" w:hAnsi="Aptos" w:cstheme="majorBidi"/>
          <w:bCs/>
          <w:sz w:val="21"/>
          <w:szCs w:val="21"/>
        </w:rPr>
        <w:t>Compliance with reporting requirements according to reporting schedule.</w:t>
      </w:r>
      <w:bookmarkEnd w:id="148"/>
      <w:bookmarkEnd w:id="149"/>
      <w:bookmarkEnd w:id="150"/>
      <w:r w:rsidRPr="006415F5">
        <w:rPr>
          <w:rFonts w:ascii="Aptos" w:eastAsiaTheme="majorEastAsia" w:hAnsi="Aptos" w:cstheme="majorBidi"/>
          <w:bCs/>
          <w:sz w:val="21"/>
          <w:szCs w:val="21"/>
        </w:rPr>
        <w:t xml:space="preserve"> </w:t>
      </w:r>
    </w:p>
    <w:p w14:paraId="3694B5B7" w14:textId="77777777" w:rsidR="004A7B51" w:rsidRPr="006415F5" w:rsidRDefault="004A7B51" w:rsidP="006B2C4D">
      <w:pPr>
        <w:pStyle w:val="ListParagraph"/>
        <w:widowControl w:val="0"/>
        <w:numPr>
          <w:ilvl w:val="2"/>
          <w:numId w:val="1"/>
        </w:numPr>
        <w:contextualSpacing/>
        <w:jc w:val="both"/>
        <w:rPr>
          <w:rFonts w:ascii="Aptos" w:eastAsiaTheme="majorEastAsia" w:hAnsi="Aptos" w:cstheme="majorBidi"/>
          <w:bCs/>
          <w:sz w:val="21"/>
          <w:szCs w:val="21"/>
        </w:rPr>
      </w:pPr>
      <w:bookmarkStart w:id="151" w:name="_Toc67639950"/>
      <w:bookmarkStart w:id="152" w:name="_Toc72401839"/>
      <w:bookmarkStart w:id="153" w:name="_Toc74813928"/>
      <w:r w:rsidRPr="006415F5">
        <w:rPr>
          <w:rFonts w:ascii="Aptos" w:eastAsiaTheme="majorEastAsia" w:hAnsi="Aptos" w:cstheme="majorBidi"/>
          <w:bCs/>
          <w:sz w:val="21"/>
          <w:szCs w:val="21"/>
        </w:rPr>
        <w:t>Attendance of compulsory meeting: The National Treasury compulsory meetings with suppliers to review supplier performance.</w:t>
      </w:r>
      <w:bookmarkEnd w:id="151"/>
      <w:bookmarkEnd w:id="152"/>
      <w:bookmarkEnd w:id="153"/>
      <w:r w:rsidRPr="006415F5">
        <w:rPr>
          <w:rFonts w:ascii="Aptos" w:eastAsiaTheme="majorEastAsia" w:hAnsi="Aptos" w:cstheme="majorBidi"/>
          <w:bCs/>
          <w:sz w:val="21"/>
          <w:szCs w:val="21"/>
        </w:rPr>
        <w:t xml:space="preserve"> The schedules of the meetings will be sent to successful bidders.</w:t>
      </w:r>
    </w:p>
    <w:p w14:paraId="020BFA49" w14:textId="111E83AF" w:rsidR="004A7B51" w:rsidRPr="006415F5" w:rsidRDefault="004A7B51" w:rsidP="006B2C4D">
      <w:pPr>
        <w:pStyle w:val="ListParagraph"/>
        <w:widowControl w:val="0"/>
        <w:numPr>
          <w:ilvl w:val="1"/>
          <w:numId w:val="1"/>
        </w:numPr>
        <w:jc w:val="both"/>
        <w:rPr>
          <w:rFonts w:ascii="Aptos" w:hAnsi="Aptos" w:cs="Arial"/>
          <w:sz w:val="21"/>
          <w:szCs w:val="21"/>
        </w:rPr>
      </w:pPr>
      <w:r w:rsidRPr="006415F5">
        <w:rPr>
          <w:rFonts w:ascii="Aptos" w:hAnsi="Aptos" w:cs="Arial"/>
          <w:sz w:val="21"/>
          <w:szCs w:val="21"/>
        </w:rPr>
        <w:t xml:space="preserve">The state may conduct </w:t>
      </w:r>
      <w:r w:rsidR="00C62BA9" w:rsidRPr="006415F5">
        <w:rPr>
          <w:rFonts w:ascii="Aptos" w:hAnsi="Aptos" w:cs="Arial"/>
          <w:sz w:val="21"/>
          <w:szCs w:val="21"/>
        </w:rPr>
        <w:t xml:space="preserve">a </w:t>
      </w:r>
      <w:r w:rsidRPr="006415F5">
        <w:rPr>
          <w:rFonts w:ascii="Aptos" w:hAnsi="Aptos" w:cs="Arial"/>
          <w:sz w:val="21"/>
          <w:szCs w:val="21"/>
        </w:rPr>
        <w:t>random audit(s) with or without prior appointment arrangements with the appointed Supplier(s).</w:t>
      </w:r>
    </w:p>
    <w:p w14:paraId="208D7CF7" w14:textId="48BC76F9" w:rsidR="004A7B51" w:rsidRPr="006415F5" w:rsidRDefault="00C62BA9" w:rsidP="006B2C4D">
      <w:pPr>
        <w:pStyle w:val="ListParagraph"/>
        <w:widowControl w:val="0"/>
        <w:numPr>
          <w:ilvl w:val="1"/>
          <w:numId w:val="1"/>
        </w:numPr>
        <w:jc w:val="both"/>
        <w:rPr>
          <w:rFonts w:ascii="Aptos" w:hAnsi="Aptos" w:cs="Arial"/>
          <w:sz w:val="21"/>
          <w:szCs w:val="21"/>
        </w:rPr>
      </w:pPr>
      <w:r w:rsidRPr="006415F5">
        <w:rPr>
          <w:rFonts w:ascii="Aptos" w:hAnsi="Aptos" w:cs="Arial"/>
          <w:sz w:val="21"/>
          <w:szCs w:val="21"/>
        </w:rPr>
        <w:lastRenderedPageBreak/>
        <w:t xml:space="preserve">The </w:t>
      </w:r>
      <w:r w:rsidR="004A7B51" w:rsidRPr="006415F5">
        <w:rPr>
          <w:rFonts w:ascii="Aptos" w:hAnsi="Aptos" w:cs="Arial"/>
          <w:sz w:val="21"/>
          <w:szCs w:val="21"/>
        </w:rPr>
        <w:t>National Treasury will conduct meetings with the Participating Institutions and Suppliers to discuss transversal contracting issues.</w:t>
      </w:r>
    </w:p>
    <w:p w14:paraId="6EFFDD48" w14:textId="36A448CB" w:rsidR="004A7B51" w:rsidRPr="006415F5" w:rsidRDefault="004A7B51" w:rsidP="006B2C4D">
      <w:pPr>
        <w:pStyle w:val="ListParagraph"/>
        <w:widowControl w:val="0"/>
        <w:numPr>
          <w:ilvl w:val="1"/>
          <w:numId w:val="1"/>
        </w:numPr>
        <w:jc w:val="both"/>
        <w:rPr>
          <w:rFonts w:ascii="Aptos" w:hAnsi="Aptos" w:cs="Arial"/>
          <w:sz w:val="21"/>
          <w:szCs w:val="21"/>
        </w:rPr>
      </w:pPr>
      <w:r w:rsidRPr="006415F5">
        <w:rPr>
          <w:rFonts w:ascii="Aptos" w:hAnsi="Aptos" w:cs="Arial"/>
          <w:sz w:val="21"/>
          <w:szCs w:val="21"/>
        </w:rPr>
        <w:t xml:space="preserve">The National Treasury may request Participating Institutions to impose penalties, where deemed necessary, as per </w:t>
      </w:r>
      <w:r w:rsidR="00C62BA9" w:rsidRPr="006415F5">
        <w:rPr>
          <w:rFonts w:ascii="Aptos" w:hAnsi="Aptos" w:cs="Arial"/>
          <w:sz w:val="21"/>
          <w:szCs w:val="21"/>
        </w:rPr>
        <w:t>Sections</w:t>
      </w:r>
      <w:r w:rsidRPr="006415F5">
        <w:rPr>
          <w:rFonts w:ascii="Aptos" w:hAnsi="Aptos" w:cs="Arial"/>
          <w:sz w:val="21"/>
          <w:szCs w:val="21"/>
        </w:rPr>
        <w:t xml:space="preserve"> 21 and 22 of the General Conditions of Contract.</w:t>
      </w:r>
    </w:p>
    <w:p w14:paraId="68D903EC" w14:textId="4BA5EE80" w:rsidR="004A7B51" w:rsidRPr="006415F5" w:rsidRDefault="004A7B51" w:rsidP="006B2C4D">
      <w:pPr>
        <w:pStyle w:val="ListParagraph"/>
        <w:widowControl w:val="0"/>
        <w:numPr>
          <w:ilvl w:val="1"/>
          <w:numId w:val="1"/>
        </w:numPr>
        <w:jc w:val="both"/>
        <w:rPr>
          <w:rFonts w:ascii="Aptos" w:hAnsi="Aptos" w:cs="Arial"/>
          <w:sz w:val="21"/>
          <w:szCs w:val="21"/>
        </w:rPr>
      </w:pPr>
      <w:r w:rsidRPr="006415F5">
        <w:rPr>
          <w:rFonts w:ascii="Aptos" w:hAnsi="Aptos" w:cs="Arial"/>
          <w:sz w:val="21"/>
          <w:szCs w:val="21"/>
        </w:rPr>
        <w:t xml:space="preserve">Any change in the status </w:t>
      </w:r>
      <w:r w:rsidR="00C62BA9" w:rsidRPr="006415F5">
        <w:rPr>
          <w:rFonts w:ascii="Aptos" w:hAnsi="Aptos" w:cs="Arial"/>
          <w:sz w:val="21"/>
          <w:szCs w:val="21"/>
        </w:rPr>
        <w:t>of</w:t>
      </w:r>
      <w:r w:rsidRPr="006415F5">
        <w:rPr>
          <w:rFonts w:ascii="Aptos" w:hAnsi="Aptos" w:cs="Arial"/>
          <w:sz w:val="21"/>
          <w:szCs w:val="21"/>
        </w:rPr>
        <w:t xml:space="preserve"> supply performance during the contract period must be reported within seven (7) days of receipt of such information to </w:t>
      </w:r>
      <w:r w:rsidR="00263A60" w:rsidRPr="006415F5">
        <w:rPr>
          <w:rFonts w:ascii="Aptos" w:hAnsi="Aptos" w:cs="Arial"/>
          <w:sz w:val="21"/>
          <w:szCs w:val="21"/>
        </w:rPr>
        <w:t xml:space="preserve">the </w:t>
      </w:r>
      <w:r w:rsidRPr="006415F5">
        <w:rPr>
          <w:rFonts w:ascii="Aptos" w:hAnsi="Aptos" w:cs="Arial"/>
          <w:sz w:val="21"/>
          <w:szCs w:val="21"/>
        </w:rPr>
        <w:t>National Treasury.</w:t>
      </w:r>
    </w:p>
    <w:p w14:paraId="68785CCF" w14:textId="2301D5D9" w:rsidR="004A7B51" w:rsidRPr="006415F5" w:rsidRDefault="004A7B51" w:rsidP="006B2C4D">
      <w:pPr>
        <w:pStyle w:val="ListParagraph"/>
        <w:widowControl w:val="0"/>
        <w:numPr>
          <w:ilvl w:val="1"/>
          <w:numId w:val="1"/>
        </w:numPr>
        <w:jc w:val="both"/>
        <w:rPr>
          <w:rFonts w:ascii="Aptos" w:hAnsi="Aptos" w:cs="Arial"/>
          <w:sz w:val="21"/>
          <w:szCs w:val="21"/>
        </w:rPr>
      </w:pPr>
      <w:r w:rsidRPr="006415F5">
        <w:rPr>
          <w:rFonts w:ascii="Aptos" w:hAnsi="Aptos" w:cs="Arial"/>
          <w:sz w:val="21"/>
          <w:szCs w:val="21"/>
        </w:rPr>
        <w:t>Reporting and Supplier(s) meetings</w:t>
      </w:r>
      <w:r w:rsidR="00D85469" w:rsidRPr="006415F5">
        <w:rPr>
          <w:rFonts w:ascii="Aptos" w:hAnsi="Aptos" w:cs="Arial"/>
          <w:sz w:val="21"/>
          <w:szCs w:val="21"/>
        </w:rPr>
        <w:t xml:space="preserve"> and schedules</w:t>
      </w:r>
      <w:r w:rsidRPr="006415F5">
        <w:rPr>
          <w:rFonts w:ascii="Aptos" w:hAnsi="Aptos" w:cs="Arial"/>
          <w:sz w:val="21"/>
          <w:szCs w:val="21"/>
        </w:rPr>
        <w:t xml:space="preserve"> will be </w:t>
      </w:r>
      <w:r w:rsidR="001D1214" w:rsidRPr="006415F5">
        <w:rPr>
          <w:rFonts w:ascii="Aptos" w:hAnsi="Aptos" w:cs="Arial"/>
          <w:sz w:val="21"/>
          <w:szCs w:val="21"/>
        </w:rPr>
        <w:t>communicated to successful bidders</w:t>
      </w:r>
      <w:r w:rsidR="00D85469" w:rsidRPr="006415F5">
        <w:rPr>
          <w:rFonts w:ascii="Aptos" w:hAnsi="Aptos" w:cs="Arial"/>
          <w:sz w:val="21"/>
          <w:szCs w:val="21"/>
        </w:rPr>
        <w:t>.</w:t>
      </w:r>
    </w:p>
    <w:p w14:paraId="6C8D5680" w14:textId="279C6CCB" w:rsidR="004A7B51" w:rsidRPr="006415F5" w:rsidRDefault="004A7B51" w:rsidP="006B2C4D">
      <w:pPr>
        <w:pStyle w:val="ListParagraph"/>
        <w:widowControl w:val="0"/>
        <w:numPr>
          <w:ilvl w:val="1"/>
          <w:numId w:val="1"/>
        </w:numPr>
        <w:jc w:val="both"/>
        <w:rPr>
          <w:rFonts w:ascii="Aptos" w:hAnsi="Aptos" w:cs="Arial"/>
          <w:sz w:val="21"/>
          <w:szCs w:val="21"/>
        </w:rPr>
      </w:pPr>
      <w:r w:rsidRPr="006415F5">
        <w:rPr>
          <w:rFonts w:ascii="Aptos" w:hAnsi="Aptos" w:cs="Arial"/>
          <w:sz w:val="21"/>
          <w:szCs w:val="21"/>
        </w:rPr>
        <w:t xml:space="preserve">All successful Suppliers are required to submit historical value and volume reports via e-mail </w:t>
      </w:r>
      <w:r w:rsidR="00A67DC6" w:rsidRPr="006415F5">
        <w:rPr>
          <w:rFonts w:ascii="Aptos" w:hAnsi="Aptos" w:cs="Arial"/>
          <w:sz w:val="21"/>
          <w:szCs w:val="21"/>
        </w:rPr>
        <w:t>every quarter</w:t>
      </w:r>
      <w:r w:rsidRPr="006415F5">
        <w:rPr>
          <w:rFonts w:ascii="Aptos" w:hAnsi="Aptos" w:cs="Arial"/>
          <w:sz w:val="21"/>
          <w:szCs w:val="21"/>
        </w:rPr>
        <w:t xml:space="preserve"> to: </w:t>
      </w:r>
      <w:hyperlink r:id="rId32" w:history="1">
        <w:r w:rsidR="002C6F6B" w:rsidRPr="006415F5">
          <w:rPr>
            <w:rStyle w:val="Hyperlink"/>
            <w:rFonts w:ascii="Aptos" w:hAnsi="Aptos" w:cs="Arial"/>
            <w:sz w:val="21"/>
            <w:szCs w:val="21"/>
          </w:rPr>
          <w:t>TCcontracts1@treasury.gov.za</w:t>
        </w:r>
      </w:hyperlink>
      <w:r w:rsidR="002C6F6B" w:rsidRPr="006415F5">
        <w:rPr>
          <w:rStyle w:val="Hyperlink"/>
          <w:rFonts w:ascii="Aptos" w:hAnsi="Aptos" w:cs="Arial"/>
          <w:sz w:val="21"/>
          <w:szCs w:val="21"/>
        </w:rPr>
        <w:t xml:space="preserve"> /</w:t>
      </w:r>
      <w:r w:rsidR="002C6F6B" w:rsidRPr="006415F5">
        <w:rPr>
          <w:rStyle w:val="Hyperlink"/>
          <w:rFonts w:ascii="Aptos" w:hAnsi="Aptos" w:cs="Arial"/>
          <w:sz w:val="21"/>
          <w:szCs w:val="21"/>
          <w:u w:val="none"/>
        </w:rPr>
        <w:t xml:space="preserve"> </w:t>
      </w:r>
      <w:hyperlink r:id="rId33" w:history="1">
        <w:r w:rsidR="002C6F6B" w:rsidRPr="006415F5">
          <w:rPr>
            <w:rStyle w:val="Hyperlink"/>
            <w:rFonts w:ascii="Aptos" w:hAnsi="Aptos" w:cs="Arial"/>
            <w:sz w:val="21"/>
            <w:szCs w:val="21"/>
          </w:rPr>
          <w:t>TCcontracts2@treasury.gov.za</w:t>
        </w:r>
      </w:hyperlink>
    </w:p>
    <w:p w14:paraId="053C5C86" w14:textId="77777777" w:rsidR="004A7B51" w:rsidRPr="006415F5" w:rsidRDefault="004A7B51" w:rsidP="006B2C4D">
      <w:pPr>
        <w:pStyle w:val="ListParagraph"/>
        <w:widowControl w:val="0"/>
        <w:numPr>
          <w:ilvl w:val="1"/>
          <w:numId w:val="1"/>
        </w:numPr>
        <w:jc w:val="both"/>
        <w:rPr>
          <w:rFonts w:ascii="Aptos" w:hAnsi="Aptos" w:cs="Arial"/>
          <w:sz w:val="21"/>
          <w:szCs w:val="21"/>
        </w:rPr>
      </w:pPr>
      <w:r w:rsidRPr="006415F5">
        <w:rPr>
          <w:rFonts w:ascii="Aptos" w:hAnsi="Aptos" w:cs="Arial"/>
          <w:sz w:val="21"/>
          <w:szCs w:val="21"/>
        </w:rPr>
        <w:t>Detailed reporting requirements from Suppliers will be provided to awarded Suppliers.</w:t>
      </w:r>
    </w:p>
    <w:p w14:paraId="505886AD" w14:textId="77777777" w:rsidR="002A2920" w:rsidRPr="006415F5" w:rsidRDefault="004A7B51" w:rsidP="0038615A">
      <w:pPr>
        <w:pStyle w:val="Heading2"/>
        <w:rPr>
          <w:rFonts w:ascii="Aptos" w:hAnsi="Aptos"/>
          <w:sz w:val="21"/>
          <w:szCs w:val="21"/>
        </w:rPr>
      </w:pPr>
      <w:bookmarkStart w:id="154" w:name="_Toc70690732"/>
      <w:bookmarkStart w:id="155" w:name="_Toc70690733"/>
      <w:bookmarkStart w:id="156" w:name="_Toc70690735"/>
      <w:bookmarkStart w:id="157" w:name="_Toc74813929"/>
      <w:bookmarkStart w:id="158" w:name="_Toc119520685"/>
      <w:bookmarkStart w:id="159" w:name="_Toc223113441"/>
      <w:bookmarkEnd w:id="154"/>
      <w:bookmarkEnd w:id="155"/>
      <w:bookmarkEnd w:id="156"/>
      <w:r w:rsidRPr="006415F5">
        <w:rPr>
          <w:rFonts w:ascii="Aptos" w:hAnsi="Aptos"/>
          <w:sz w:val="21"/>
          <w:szCs w:val="21"/>
        </w:rPr>
        <w:t>TERMINATION</w:t>
      </w:r>
      <w:bookmarkEnd w:id="157"/>
      <w:bookmarkEnd w:id="158"/>
      <w:bookmarkEnd w:id="159"/>
      <w:r w:rsidR="00C37787" w:rsidRPr="006415F5">
        <w:rPr>
          <w:rFonts w:ascii="Aptos" w:hAnsi="Aptos"/>
          <w:sz w:val="21"/>
          <w:szCs w:val="21"/>
        </w:rPr>
        <w:t xml:space="preserve"> </w:t>
      </w:r>
    </w:p>
    <w:p w14:paraId="216C51B1" w14:textId="71679E75" w:rsidR="004A7B51" w:rsidRPr="006415F5" w:rsidRDefault="004A7B51" w:rsidP="006415F5">
      <w:pPr>
        <w:pStyle w:val="ListParagraph"/>
        <w:widowControl w:val="0"/>
        <w:numPr>
          <w:ilvl w:val="1"/>
          <w:numId w:val="1"/>
        </w:numPr>
        <w:jc w:val="both"/>
        <w:rPr>
          <w:rFonts w:ascii="Aptos" w:hAnsi="Aptos" w:cs="Arial"/>
          <w:sz w:val="21"/>
          <w:szCs w:val="21"/>
        </w:rPr>
      </w:pPr>
      <w:r w:rsidRPr="006415F5">
        <w:rPr>
          <w:rFonts w:ascii="Aptos" w:hAnsi="Aptos" w:cs="Arial"/>
          <w:sz w:val="21"/>
          <w:szCs w:val="21"/>
        </w:rPr>
        <w:t xml:space="preserve">The State shall be entitled to terminate this agreement if one or more of the following occur: </w:t>
      </w:r>
    </w:p>
    <w:p w14:paraId="5386B95C" w14:textId="081F34FF" w:rsidR="004A7B51" w:rsidRPr="006415F5" w:rsidRDefault="004A7B51" w:rsidP="006B2C4D">
      <w:pPr>
        <w:pStyle w:val="ListParagraph"/>
        <w:widowControl w:val="0"/>
        <w:numPr>
          <w:ilvl w:val="2"/>
          <w:numId w:val="1"/>
        </w:numPr>
        <w:jc w:val="both"/>
        <w:rPr>
          <w:rFonts w:ascii="Aptos" w:hAnsi="Aptos" w:cs="Arial"/>
          <w:sz w:val="21"/>
          <w:szCs w:val="21"/>
        </w:rPr>
      </w:pPr>
      <w:r w:rsidRPr="006415F5">
        <w:rPr>
          <w:rFonts w:ascii="Aptos" w:hAnsi="Aptos" w:cs="Arial"/>
          <w:sz w:val="21"/>
          <w:szCs w:val="21"/>
        </w:rPr>
        <w:t>The Supplier decides to transfer the contract or cede the contract</w:t>
      </w:r>
      <w:r w:rsidR="002A2920" w:rsidRPr="006415F5">
        <w:rPr>
          <w:rFonts w:ascii="Aptos" w:hAnsi="Aptos" w:cs="Arial"/>
          <w:sz w:val="21"/>
          <w:szCs w:val="21"/>
        </w:rPr>
        <w:t>.</w:t>
      </w:r>
    </w:p>
    <w:p w14:paraId="7281D1E4" w14:textId="22082B3F" w:rsidR="004A7B51" w:rsidRPr="006415F5" w:rsidRDefault="004A7B51" w:rsidP="006B2C4D">
      <w:pPr>
        <w:pStyle w:val="ListParagraph"/>
        <w:widowControl w:val="0"/>
        <w:numPr>
          <w:ilvl w:val="2"/>
          <w:numId w:val="1"/>
        </w:numPr>
        <w:jc w:val="both"/>
        <w:rPr>
          <w:rFonts w:ascii="Aptos" w:hAnsi="Aptos" w:cs="Arial"/>
          <w:sz w:val="21"/>
          <w:szCs w:val="21"/>
        </w:rPr>
      </w:pPr>
      <w:r w:rsidRPr="006415F5">
        <w:rPr>
          <w:rFonts w:ascii="Aptos" w:hAnsi="Aptos" w:cs="Arial"/>
          <w:sz w:val="21"/>
          <w:szCs w:val="21"/>
        </w:rPr>
        <w:t xml:space="preserve">The supplier does not </w:t>
      </w:r>
      <w:r w:rsidR="002A2920" w:rsidRPr="006415F5">
        <w:rPr>
          <w:rFonts w:ascii="Aptos" w:hAnsi="Aptos" w:cs="Arial"/>
          <w:sz w:val="21"/>
          <w:szCs w:val="21"/>
        </w:rPr>
        <w:t>honour</w:t>
      </w:r>
      <w:r w:rsidRPr="006415F5">
        <w:rPr>
          <w:rFonts w:ascii="Aptos" w:hAnsi="Aptos" w:cs="Arial"/>
          <w:sz w:val="21"/>
          <w:szCs w:val="21"/>
        </w:rPr>
        <w:t xml:space="preserve"> contractual obligations including </w:t>
      </w:r>
      <w:r w:rsidR="00263A60" w:rsidRPr="006415F5">
        <w:rPr>
          <w:rFonts w:ascii="Aptos" w:hAnsi="Aptos" w:cs="Arial"/>
          <w:sz w:val="21"/>
          <w:szCs w:val="21"/>
        </w:rPr>
        <w:t xml:space="preserve">the </w:t>
      </w:r>
      <w:r w:rsidRPr="006415F5">
        <w:rPr>
          <w:rFonts w:ascii="Aptos" w:hAnsi="Aptos" w:cs="Arial"/>
          <w:sz w:val="21"/>
          <w:szCs w:val="21"/>
        </w:rPr>
        <w:t xml:space="preserve">submission of </w:t>
      </w:r>
      <w:r w:rsidR="00263A60" w:rsidRPr="006415F5">
        <w:rPr>
          <w:rFonts w:ascii="Aptos" w:hAnsi="Aptos" w:cs="Arial"/>
          <w:sz w:val="21"/>
          <w:szCs w:val="21"/>
        </w:rPr>
        <w:t>information.</w:t>
      </w:r>
    </w:p>
    <w:p w14:paraId="795DFF00" w14:textId="3040C3EC" w:rsidR="004A7B51" w:rsidRPr="006415F5" w:rsidRDefault="004A7B51" w:rsidP="006B2C4D">
      <w:pPr>
        <w:pStyle w:val="ListParagraph"/>
        <w:widowControl w:val="0"/>
        <w:numPr>
          <w:ilvl w:val="2"/>
          <w:numId w:val="1"/>
        </w:numPr>
        <w:jc w:val="both"/>
        <w:rPr>
          <w:rFonts w:ascii="Aptos" w:hAnsi="Aptos" w:cs="Arial"/>
          <w:sz w:val="21"/>
          <w:szCs w:val="21"/>
        </w:rPr>
      </w:pPr>
      <w:r w:rsidRPr="006415F5">
        <w:rPr>
          <w:rFonts w:ascii="Aptos" w:hAnsi="Aptos" w:cs="Arial"/>
          <w:sz w:val="21"/>
          <w:szCs w:val="21"/>
        </w:rPr>
        <w:t>The supplier is provisionally or finally liquidated, making it impossible for the supplier to perform its functions in terms of this transversal contract</w:t>
      </w:r>
      <w:r w:rsidR="002A2920" w:rsidRPr="006415F5">
        <w:rPr>
          <w:rFonts w:ascii="Aptos" w:hAnsi="Aptos" w:cs="Arial"/>
          <w:sz w:val="21"/>
          <w:szCs w:val="21"/>
        </w:rPr>
        <w:t>.</w:t>
      </w:r>
    </w:p>
    <w:p w14:paraId="260CA7DA" w14:textId="1CD7D531" w:rsidR="004A7B51" w:rsidRPr="006415F5" w:rsidRDefault="004A7B51" w:rsidP="006B2C4D">
      <w:pPr>
        <w:pStyle w:val="ListParagraph"/>
        <w:widowControl w:val="0"/>
        <w:numPr>
          <w:ilvl w:val="2"/>
          <w:numId w:val="1"/>
        </w:numPr>
        <w:jc w:val="both"/>
        <w:rPr>
          <w:rFonts w:ascii="Aptos" w:hAnsi="Aptos" w:cs="Arial"/>
          <w:sz w:val="21"/>
          <w:szCs w:val="21"/>
        </w:rPr>
      </w:pPr>
      <w:r w:rsidRPr="006415F5">
        <w:rPr>
          <w:rFonts w:ascii="Aptos" w:hAnsi="Aptos" w:cs="Arial"/>
          <w:sz w:val="21"/>
          <w:szCs w:val="21"/>
        </w:rPr>
        <w:t xml:space="preserve">The supplier </w:t>
      </w:r>
      <w:r w:rsidR="002A2920" w:rsidRPr="006415F5">
        <w:rPr>
          <w:rFonts w:ascii="Aptos" w:hAnsi="Aptos" w:cs="Arial"/>
          <w:sz w:val="21"/>
          <w:szCs w:val="21"/>
        </w:rPr>
        <w:t>enters</w:t>
      </w:r>
      <w:r w:rsidRPr="006415F5">
        <w:rPr>
          <w:rFonts w:ascii="Aptos" w:hAnsi="Aptos" w:cs="Arial"/>
          <w:sz w:val="21"/>
          <w:szCs w:val="21"/>
        </w:rPr>
        <w:t xml:space="preserve"> settlement arrangements with their creditors</w:t>
      </w:r>
      <w:r w:rsidR="002A2920" w:rsidRPr="006415F5">
        <w:rPr>
          <w:rFonts w:ascii="Aptos" w:hAnsi="Aptos" w:cs="Arial"/>
          <w:sz w:val="21"/>
          <w:szCs w:val="21"/>
        </w:rPr>
        <w:t>.</w:t>
      </w:r>
    </w:p>
    <w:p w14:paraId="4E900B9E" w14:textId="541C8983" w:rsidR="004A7B51" w:rsidRPr="006415F5" w:rsidRDefault="004A7B51" w:rsidP="006B2C4D">
      <w:pPr>
        <w:pStyle w:val="ListParagraph"/>
        <w:widowControl w:val="0"/>
        <w:numPr>
          <w:ilvl w:val="2"/>
          <w:numId w:val="1"/>
        </w:numPr>
        <w:jc w:val="both"/>
        <w:rPr>
          <w:rFonts w:ascii="Aptos" w:hAnsi="Aptos" w:cs="Arial"/>
          <w:sz w:val="21"/>
          <w:szCs w:val="21"/>
        </w:rPr>
      </w:pPr>
      <w:r w:rsidRPr="006415F5">
        <w:rPr>
          <w:rFonts w:ascii="Aptos" w:hAnsi="Aptos" w:cs="Arial"/>
          <w:sz w:val="21"/>
          <w:szCs w:val="21"/>
        </w:rPr>
        <w:t>The supplier commits an act of insolvency</w:t>
      </w:r>
      <w:r w:rsidR="002A2920" w:rsidRPr="006415F5">
        <w:rPr>
          <w:rFonts w:ascii="Aptos" w:hAnsi="Aptos" w:cs="Arial"/>
          <w:sz w:val="21"/>
          <w:szCs w:val="21"/>
        </w:rPr>
        <w:t>.</w:t>
      </w:r>
    </w:p>
    <w:p w14:paraId="071A99CC" w14:textId="13970AC0" w:rsidR="004A7B51" w:rsidRPr="006415F5" w:rsidRDefault="00263A60" w:rsidP="006B2C4D">
      <w:pPr>
        <w:pStyle w:val="ListParagraph"/>
        <w:widowControl w:val="0"/>
        <w:numPr>
          <w:ilvl w:val="2"/>
          <w:numId w:val="1"/>
        </w:numPr>
        <w:jc w:val="both"/>
        <w:rPr>
          <w:rFonts w:ascii="Aptos" w:hAnsi="Aptos" w:cs="Arial"/>
          <w:sz w:val="21"/>
          <w:szCs w:val="21"/>
        </w:rPr>
      </w:pPr>
      <w:r w:rsidRPr="006415F5">
        <w:rPr>
          <w:rFonts w:ascii="Aptos" w:hAnsi="Aptos" w:cs="Arial"/>
          <w:sz w:val="21"/>
          <w:szCs w:val="21"/>
        </w:rPr>
        <w:t>If</w:t>
      </w:r>
      <w:r w:rsidR="004A7B51" w:rsidRPr="006415F5">
        <w:rPr>
          <w:rFonts w:ascii="Aptos" w:hAnsi="Aptos" w:cs="Arial"/>
          <w:sz w:val="21"/>
          <w:szCs w:val="21"/>
        </w:rPr>
        <w:t xml:space="preserve"> the supplier is a member of an unincorporated joint venture or consortium and the membership of such joint venture or consortium changes.</w:t>
      </w:r>
    </w:p>
    <w:p w14:paraId="228AE214" w14:textId="77777777" w:rsidR="004A7B51" w:rsidRPr="006415F5" w:rsidRDefault="004A7B51" w:rsidP="006B2C4D">
      <w:pPr>
        <w:pStyle w:val="ListParagraph"/>
        <w:widowControl w:val="0"/>
        <w:numPr>
          <w:ilvl w:val="2"/>
          <w:numId w:val="1"/>
        </w:numPr>
        <w:jc w:val="both"/>
        <w:rPr>
          <w:rFonts w:ascii="Aptos" w:hAnsi="Aptos" w:cs="Arial"/>
          <w:sz w:val="21"/>
          <w:szCs w:val="21"/>
        </w:rPr>
      </w:pPr>
      <w:r w:rsidRPr="006415F5">
        <w:rPr>
          <w:rFonts w:ascii="Aptos" w:hAnsi="Aptos" w:cs="Arial"/>
          <w:sz w:val="21"/>
          <w:szCs w:val="21"/>
        </w:rPr>
        <w:t>There is a change in ownership of the supplier that has the effect that over 50% ownership of the Supplier belongs to the new owner without prior written approval of the State.</w:t>
      </w:r>
    </w:p>
    <w:p w14:paraId="450FF13B" w14:textId="77777777" w:rsidR="004A7B51" w:rsidRPr="006415F5" w:rsidRDefault="004A7B51" w:rsidP="006B2C4D">
      <w:pPr>
        <w:pStyle w:val="ListParagraph"/>
        <w:widowControl w:val="0"/>
        <w:numPr>
          <w:ilvl w:val="2"/>
          <w:numId w:val="1"/>
        </w:numPr>
        <w:jc w:val="both"/>
        <w:rPr>
          <w:rFonts w:ascii="Aptos" w:hAnsi="Aptos" w:cs="Arial"/>
          <w:sz w:val="21"/>
          <w:szCs w:val="21"/>
        </w:rPr>
      </w:pPr>
      <w:r w:rsidRPr="006415F5">
        <w:rPr>
          <w:rFonts w:ascii="Aptos" w:hAnsi="Aptos" w:cs="Arial"/>
          <w:sz w:val="21"/>
          <w:szCs w:val="21"/>
        </w:rPr>
        <w:t>Overall poor performance rating during the contract period</w:t>
      </w:r>
    </w:p>
    <w:p w14:paraId="3F720040" w14:textId="08BC22E5" w:rsidR="004A7B51" w:rsidRPr="006415F5" w:rsidRDefault="004A7B51" w:rsidP="006B2C4D">
      <w:pPr>
        <w:widowControl w:val="0"/>
        <w:jc w:val="center"/>
        <w:rPr>
          <w:rFonts w:ascii="Aptos" w:hAnsi="Aptos"/>
          <w:b/>
          <w:bCs/>
          <w:color w:val="C00000"/>
          <w:sz w:val="21"/>
          <w:szCs w:val="21"/>
        </w:rPr>
      </w:pPr>
      <w:r w:rsidRPr="006415F5">
        <w:rPr>
          <w:rFonts w:ascii="Aptos" w:hAnsi="Aptos"/>
          <w:b/>
          <w:bCs/>
          <w:color w:val="C00000"/>
          <w:sz w:val="21"/>
          <w:szCs w:val="21"/>
        </w:rPr>
        <w:t>END</w:t>
      </w:r>
    </w:p>
    <w:sectPr w:rsidR="004A7B51" w:rsidRPr="006415F5" w:rsidSect="00A32335">
      <w:type w:val="continuous"/>
      <w:pgSz w:w="11906" w:h="16838"/>
      <w:pgMar w:top="1440" w:right="1440" w:bottom="1440" w:left="1440" w:header="709" w:footer="709" w:gutter="0"/>
      <w:pgBorders w:offsetFrom="page">
        <w:top w:val="single" w:sz="4" w:space="24" w:color="C00000"/>
        <w:left w:val="single" w:sz="4" w:space="24" w:color="C00000"/>
        <w:bottom w:val="single" w:sz="4" w:space="24" w:color="C00000"/>
        <w:right w:val="single" w:sz="4" w:space="24" w:color="C0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F3018" w14:textId="77777777" w:rsidR="00785A15" w:rsidRDefault="00785A15">
      <w:pPr>
        <w:spacing w:before="0" w:after="0" w:line="240" w:lineRule="auto"/>
      </w:pPr>
      <w:r>
        <w:separator/>
      </w:r>
    </w:p>
  </w:endnote>
  <w:endnote w:type="continuationSeparator" w:id="0">
    <w:p w14:paraId="5B0C2195" w14:textId="77777777" w:rsidR="00785A15" w:rsidRDefault="00785A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AA35" w14:textId="756DC78E" w:rsidR="003542A1" w:rsidRPr="006415F5" w:rsidRDefault="000A7065" w:rsidP="006B2C4D">
    <w:pPr>
      <w:pStyle w:val="Footer"/>
      <w:jc w:val="right"/>
      <w:rPr>
        <w:rFonts w:ascii="Aptos" w:hAnsi="Aptos" w:cs="Arial"/>
        <w:sz w:val="21"/>
        <w:szCs w:val="21"/>
      </w:rPr>
    </w:pPr>
    <w:sdt>
      <w:sdtPr>
        <w:id w:val="1161589353"/>
        <w:docPartObj>
          <w:docPartGallery w:val="Page Numbers (Bottom of Page)"/>
          <w:docPartUnique/>
        </w:docPartObj>
      </w:sdtPr>
      <w:sdtEndPr>
        <w:rPr>
          <w:rFonts w:ascii="Aptos" w:hAnsi="Aptos" w:cs="Arial"/>
          <w:sz w:val="21"/>
          <w:szCs w:val="21"/>
        </w:rPr>
      </w:sdtEndPr>
      <w:sdtContent>
        <w:sdt>
          <w:sdtPr>
            <w:rPr>
              <w:rFonts w:ascii="Aptos" w:hAnsi="Aptos"/>
              <w:sz w:val="21"/>
              <w:szCs w:val="21"/>
            </w:rPr>
            <w:id w:val="-2102947658"/>
            <w:docPartObj>
              <w:docPartGallery w:val="Page Numbers (Top of Page)"/>
              <w:docPartUnique/>
            </w:docPartObj>
          </w:sdtPr>
          <w:sdtEndPr>
            <w:rPr>
              <w:rFonts w:cs="Arial"/>
            </w:rPr>
          </w:sdtEndPr>
          <w:sdtContent>
            <w:r w:rsidR="003542A1" w:rsidRPr="006415F5">
              <w:rPr>
                <w:rFonts w:ascii="Aptos" w:hAnsi="Aptos" w:cs="Arial"/>
                <w:sz w:val="21"/>
                <w:szCs w:val="21"/>
              </w:rPr>
              <w:t xml:space="preserve">Page </w:t>
            </w:r>
            <w:r w:rsidR="003542A1" w:rsidRPr="006415F5">
              <w:rPr>
                <w:rFonts w:ascii="Aptos" w:hAnsi="Aptos" w:cs="Arial"/>
                <w:b/>
                <w:bCs/>
                <w:sz w:val="21"/>
                <w:szCs w:val="21"/>
              </w:rPr>
              <w:fldChar w:fldCharType="begin"/>
            </w:r>
            <w:r w:rsidR="003542A1" w:rsidRPr="006415F5">
              <w:rPr>
                <w:rFonts w:ascii="Aptos" w:hAnsi="Aptos" w:cs="Arial"/>
                <w:b/>
                <w:bCs/>
                <w:sz w:val="21"/>
                <w:szCs w:val="21"/>
              </w:rPr>
              <w:instrText xml:space="preserve"> PAGE </w:instrText>
            </w:r>
            <w:r w:rsidR="003542A1" w:rsidRPr="006415F5">
              <w:rPr>
                <w:rFonts w:ascii="Aptos" w:hAnsi="Aptos" w:cs="Arial"/>
                <w:b/>
                <w:bCs/>
                <w:sz w:val="21"/>
                <w:szCs w:val="21"/>
              </w:rPr>
              <w:fldChar w:fldCharType="separate"/>
            </w:r>
            <w:r w:rsidR="003542A1" w:rsidRPr="006415F5">
              <w:rPr>
                <w:rFonts w:ascii="Aptos" w:hAnsi="Aptos" w:cs="Arial"/>
                <w:b/>
                <w:bCs/>
                <w:noProof/>
                <w:sz w:val="21"/>
                <w:szCs w:val="21"/>
              </w:rPr>
              <w:t>12</w:t>
            </w:r>
            <w:r w:rsidR="003542A1" w:rsidRPr="006415F5">
              <w:rPr>
                <w:rFonts w:ascii="Aptos" w:hAnsi="Aptos" w:cs="Arial"/>
                <w:b/>
                <w:bCs/>
                <w:sz w:val="21"/>
                <w:szCs w:val="21"/>
              </w:rPr>
              <w:fldChar w:fldCharType="end"/>
            </w:r>
            <w:r w:rsidR="003542A1" w:rsidRPr="006415F5">
              <w:rPr>
                <w:rFonts w:ascii="Aptos" w:hAnsi="Aptos" w:cs="Arial"/>
                <w:sz w:val="21"/>
                <w:szCs w:val="21"/>
              </w:rPr>
              <w:t xml:space="preserve"> of </w:t>
            </w:r>
            <w:r w:rsidR="003542A1" w:rsidRPr="006415F5">
              <w:rPr>
                <w:rFonts w:ascii="Aptos" w:hAnsi="Aptos" w:cs="Arial"/>
                <w:b/>
                <w:bCs/>
                <w:sz w:val="21"/>
                <w:szCs w:val="21"/>
              </w:rPr>
              <w:fldChar w:fldCharType="begin"/>
            </w:r>
            <w:r w:rsidR="003542A1" w:rsidRPr="006415F5">
              <w:rPr>
                <w:rFonts w:ascii="Aptos" w:hAnsi="Aptos" w:cs="Arial"/>
                <w:b/>
                <w:bCs/>
                <w:sz w:val="21"/>
                <w:szCs w:val="21"/>
              </w:rPr>
              <w:instrText xml:space="preserve"> NUMPAGES  </w:instrText>
            </w:r>
            <w:r w:rsidR="003542A1" w:rsidRPr="006415F5">
              <w:rPr>
                <w:rFonts w:ascii="Aptos" w:hAnsi="Aptos" w:cs="Arial"/>
                <w:b/>
                <w:bCs/>
                <w:sz w:val="21"/>
                <w:szCs w:val="21"/>
              </w:rPr>
              <w:fldChar w:fldCharType="separate"/>
            </w:r>
            <w:r w:rsidR="003542A1" w:rsidRPr="006415F5">
              <w:rPr>
                <w:rFonts w:ascii="Aptos" w:hAnsi="Aptos" w:cs="Arial"/>
                <w:b/>
                <w:bCs/>
                <w:noProof/>
                <w:sz w:val="21"/>
                <w:szCs w:val="21"/>
              </w:rPr>
              <w:t>39</w:t>
            </w:r>
            <w:r w:rsidR="003542A1" w:rsidRPr="006415F5">
              <w:rPr>
                <w:rFonts w:ascii="Aptos" w:hAnsi="Aptos" w:cs="Arial"/>
                <w:b/>
                <w:bCs/>
                <w:sz w:val="21"/>
                <w:szCs w:val="21"/>
              </w:rPr>
              <w:fldChar w:fldCharType="end"/>
            </w:r>
            <w:r w:rsidR="003542A1" w:rsidRPr="006415F5">
              <w:rPr>
                <w:rFonts w:ascii="Aptos" w:hAnsi="Aptos" w:cs="Arial"/>
                <w:b/>
                <w:bCs/>
                <w:sz w:val="21"/>
                <w:szCs w:val="21"/>
              </w:rPr>
              <w:tab/>
            </w:r>
            <w:r w:rsidR="003542A1" w:rsidRPr="006415F5">
              <w:rPr>
                <w:rFonts w:ascii="Aptos" w:hAnsi="Aptos" w:cs="Arial"/>
                <w:b/>
                <w:bCs/>
                <w:sz w:val="21"/>
                <w:szCs w:val="21"/>
              </w:rPr>
              <w:tab/>
            </w:r>
            <w:r w:rsidR="003542A1" w:rsidRPr="006415F5">
              <w:rPr>
                <w:rFonts w:ascii="Aptos" w:hAnsi="Aptos" w:cs="Arial"/>
                <w:bCs/>
                <w:sz w:val="21"/>
                <w:szCs w:val="21"/>
              </w:rPr>
              <w:t>Initials</w:t>
            </w:r>
          </w:sdtContent>
        </w:sdt>
      </w:sdtContent>
    </w:sdt>
    <w:r w:rsidR="003542A1" w:rsidRPr="006415F5">
      <w:rPr>
        <w:rFonts w:ascii="Aptos" w:hAnsi="Aptos" w:cs="Arial"/>
        <w:sz w:val="21"/>
        <w:szCs w:val="21"/>
      </w:rPr>
      <w:t>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64BAC" w14:textId="77777777" w:rsidR="00785A15" w:rsidRDefault="00785A15">
      <w:pPr>
        <w:spacing w:before="0" w:after="0" w:line="240" w:lineRule="auto"/>
      </w:pPr>
      <w:r>
        <w:separator/>
      </w:r>
    </w:p>
  </w:footnote>
  <w:footnote w:type="continuationSeparator" w:id="0">
    <w:p w14:paraId="151BAC58" w14:textId="77777777" w:rsidR="00785A15" w:rsidRDefault="00785A15">
      <w:pPr>
        <w:spacing w:before="0" w:after="0" w:line="240" w:lineRule="auto"/>
      </w:pPr>
      <w:r>
        <w:continuationSeparator/>
      </w:r>
    </w:p>
  </w:footnote>
  <w:footnote w:id="1">
    <w:p w14:paraId="7D2B7DD8" w14:textId="77777777" w:rsidR="00072F5A" w:rsidRPr="00DB6CDF" w:rsidRDefault="00072F5A" w:rsidP="00072F5A">
      <w:pPr>
        <w:pStyle w:val="FootnoteText"/>
        <w:jc w:val="both"/>
        <w:rPr>
          <w:rFonts w:ascii="Aptos" w:hAnsi="Aptos"/>
          <w:sz w:val="16"/>
          <w:szCs w:val="16"/>
        </w:rPr>
      </w:pPr>
      <w:r w:rsidRPr="00DB6CDF">
        <w:rPr>
          <w:rStyle w:val="FootnoteReference"/>
          <w:rFonts w:ascii="Aptos" w:hAnsi="Aptos"/>
          <w:sz w:val="16"/>
          <w:szCs w:val="16"/>
        </w:rPr>
        <w:footnoteRef/>
      </w:r>
      <w:r w:rsidRPr="00DB6CDF">
        <w:rPr>
          <w:rFonts w:ascii="Aptos" w:hAnsi="Aptos"/>
          <w:sz w:val="16"/>
          <w:szCs w:val="16"/>
        </w:rPr>
        <w:t xml:space="preserve"> Table 1 is provided as guidance to assist bidders with documents that must be returned with the bid. The list is not exhaustive, and it is the responsibility of the bidder to provide all required documents as per the provision of each clause in this bid</w:t>
      </w:r>
    </w:p>
  </w:footnote>
  <w:footnote w:id="2">
    <w:p w14:paraId="0FA647B8" w14:textId="77777777" w:rsidR="003542A1" w:rsidRPr="00F2551F" w:rsidRDefault="003542A1" w:rsidP="006B2C4D">
      <w:pPr>
        <w:pStyle w:val="FootnoteText"/>
        <w:rPr>
          <w:rFonts w:ascii="Aptos" w:hAnsi="Aptos"/>
          <w:i/>
          <w:sz w:val="16"/>
          <w:szCs w:val="16"/>
          <w:lang w:val="en-US"/>
        </w:rPr>
      </w:pPr>
      <w:r w:rsidRPr="00F2551F">
        <w:rPr>
          <w:rStyle w:val="FootnoteReference"/>
          <w:rFonts w:ascii="Aptos" w:hAnsi="Aptos"/>
          <w:sz w:val="16"/>
          <w:szCs w:val="16"/>
        </w:rPr>
        <w:footnoteRef/>
      </w:r>
      <w:r w:rsidRPr="00F2551F">
        <w:rPr>
          <w:rFonts w:ascii="Aptos" w:hAnsi="Aptos"/>
          <w:sz w:val="16"/>
          <w:szCs w:val="16"/>
        </w:rPr>
        <w:t xml:space="preserve"> </w:t>
      </w:r>
      <w:r w:rsidRPr="00F2551F">
        <w:rPr>
          <w:rFonts w:ascii="Aptos" w:hAnsi="Aptos"/>
          <w:i/>
          <w:sz w:val="16"/>
          <w:szCs w:val="16"/>
          <w:lang w:val="en-US"/>
        </w:rPr>
        <w:t>In cases where invoices are supplied as documentary evidence, it is advised that invoices closest to the Base Index date and the End Index date be submitted.  It should ideally reflect the adjustment period.</w:t>
      </w:r>
    </w:p>
  </w:footnote>
  <w:footnote w:id="3">
    <w:p w14:paraId="791A04CE" w14:textId="77777777" w:rsidR="003542A1" w:rsidRPr="007960F6" w:rsidRDefault="003542A1" w:rsidP="006B2C4D">
      <w:pPr>
        <w:pStyle w:val="FootnoteText"/>
        <w:rPr>
          <w:lang w:val="en-US"/>
        </w:rPr>
      </w:pPr>
      <w:r w:rsidRPr="001F0026">
        <w:rPr>
          <w:rStyle w:val="FootnoteReference"/>
          <w:sz w:val="18"/>
          <w:szCs w:val="18"/>
        </w:rPr>
        <w:footnoteRef/>
      </w:r>
      <w:r w:rsidRPr="001F0026">
        <w:rPr>
          <w:i/>
          <w:sz w:val="18"/>
          <w:szCs w:val="18"/>
        </w:rPr>
        <w:t xml:space="preserve"> </w:t>
      </w:r>
      <w:r w:rsidRPr="001F0026">
        <w:rPr>
          <w:i/>
          <w:sz w:val="18"/>
          <w:szCs w:val="18"/>
          <w:lang w:val="en-US"/>
        </w:rPr>
        <w:t>In the absence of a labour agreement, the labour cost component will be adjusted with CPI Headline inflation.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8F36" w14:textId="1E4F4890" w:rsidR="003542A1" w:rsidRDefault="000A7065">
    <w:pPr>
      <w:pStyle w:val="Header"/>
    </w:pPr>
    <w:r>
      <w:rPr>
        <w:noProof/>
      </w:rPr>
      <w:pict w14:anchorId="3E3F52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382969" o:spid="_x0000_s3074" type="#_x0000_t136" style="position:absolute;margin-left:0;margin-top:0;width:575.7pt;height:60.6pt;rotation:315;z-index:-251658240;mso-position-horizontal:center;mso-position-horizontal-relative:margin;mso-position-vertical:center;mso-position-vertical-relative:margin" o:allowincell="f" fillcolor="#c00000" stroked="f">
          <v:fill opacity=".5"/>
          <v:textpath style="font-family:&quot;Arial Narrow&quot;;font-size:1pt" string="DO NOT USE BEING UPDA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8BA3" w14:textId="021861A5" w:rsidR="003542A1" w:rsidRPr="006415F5" w:rsidRDefault="003542A1" w:rsidP="006B2C4D">
    <w:pPr>
      <w:pStyle w:val="Header"/>
      <w:pBdr>
        <w:bottom w:val="thickThinSmallGap" w:sz="24" w:space="10" w:color="823B0B" w:themeColor="accent2" w:themeShade="7F"/>
      </w:pBdr>
      <w:jc w:val="center"/>
      <w:rPr>
        <w:rFonts w:ascii="Aptos" w:eastAsiaTheme="majorEastAsia" w:hAnsi="Aptos" w:cs="Arial"/>
        <w:sz w:val="21"/>
        <w:szCs w:val="21"/>
      </w:rPr>
    </w:pPr>
    <w:r w:rsidRPr="006415F5">
      <w:rPr>
        <w:rFonts w:ascii="Aptos" w:eastAsiaTheme="majorEastAsia" w:hAnsi="Aptos" w:cs="Arial"/>
        <w:b/>
        <w:noProof/>
        <w:sz w:val="21"/>
        <w:szCs w:val="21"/>
        <w:lang w:eastAsia="en-ZA"/>
      </w:rPr>
      <w:drawing>
        <wp:anchor distT="0" distB="0" distL="114300" distR="114300" simplePos="0" relativeHeight="251657216" behindDoc="0" locked="0" layoutInCell="1" allowOverlap="1" wp14:anchorId="4B350F1D" wp14:editId="4D91B033">
          <wp:simplePos x="0" y="0"/>
          <wp:positionH relativeFrom="rightMargin">
            <wp:align>left</wp:align>
          </wp:positionH>
          <wp:positionV relativeFrom="paragraph">
            <wp:posOffset>-81280</wp:posOffset>
          </wp:positionV>
          <wp:extent cx="414020" cy="539750"/>
          <wp:effectExtent l="0" t="0" r="5080" b="0"/>
          <wp:wrapNone/>
          <wp:docPr id="1083536421" name="Picture 1083536421" descr="coatofarm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ofarm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020" cy="539750"/>
                  </a:xfrm>
                  <a:prstGeom prst="rect">
                    <a:avLst/>
                  </a:prstGeom>
                  <a:noFill/>
                </pic:spPr>
              </pic:pic>
            </a:graphicData>
          </a:graphic>
          <wp14:sizeRelH relativeFrom="page">
            <wp14:pctWidth>0</wp14:pctWidth>
          </wp14:sizeRelH>
          <wp14:sizeRelV relativeFrom="page">
            <wp14:pctHeight>0</wp14:pctHeight>
          </wp14:sizeRelV>
        </wp:anchor>
      </w:drawing>
    </w:r>
    <w:r w:rsidRPr="006415F5">
      <w:rPr>
        <w:rFonts w:ascii="Aptos" w:eastAsiaTheme="majorEastAsia" w:hAnsi="Aptos" w:cs="Arial"/>
        <w:sz w:val="21"/>
        <w:szCs w:val="21"/>
      </w:rPr>
      <w:t>SPECIAL CONDITIONS OF CONTRACT FOR RT</w:t>
    </w:r>
    <w:r w:rsidR="005520D2">
      <w:rPr>
        <w:rFonts w:ascii="Aptos" w:eastAsiaTheme="majorEastAsia" w:hAnsi="Aptos" w:cs="Arial"/>
        <w:sz w:val="21"/>
        <w:szCs w:val="21"/>
      </w:rPr>
      <w:t>76</w:t>
    </w:r>
    <w:r w:rsidR="00187974" w:rsidRPr="006415F5">
      <w:rPr>
        <w:rFonts w:ascii="Aptos" w:eastAsiaTheme="majorEastAsia" w:hAnsi="Aptos" w:cs="Arial"/>
        <w:sz w:val="21"/>
        <w:szCs w:val="21"/>
      </w:rPr>
      <w:t>-202</w:t>
    </w:r>
    <w:r w:rsidR="00190481" w:rsidRPr="006415F5">
      <w:rPr>
        <w:rFonts w:ascii="Aptos" w:eastAsiaTheme="majorEastAsia" w:hAnsi="Aptos" w:cs="Arial"/>
        <w:sz w:val="21"/>
        <w:szCs w:val="21"/>
      </w:rPr>
      <w:t>6</w:t>
    </w:r>
  </w:p>
  <w:p w14:paraId="0B39AE88" w14:textId="77777777" w:rsidR="003542A1" w:rsidRPr="00DB0EE6" w:rsidRDefault="00354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ED7D31" w:themeColor="accent2"/>
        <w:u w:color="4472C4"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54A75"/>
    <w:multiLevelType w:val="hybridMultilevel"/>
    <w:tmpl w:val="8654B484"/>
    <w:lvl w:ilvl="0" w:tplc="D77082F6">
      <w:start w:val="1"/>
      <w:numFmt w:val="lowerLetter"/>
      <w:lvlText w:val="%1)"/>
      <w:lvlJc w:val="left"/>
      <w:pPr>
        <w:ind w:left="720" w:hanging="360"/>
      </w:pPr>
      <w:rPr>
        <w:rFonts w:ascii="Arial Narrow" w:hAnsi="Arial Narrow"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62E4476"/>
    <w:multiLevelType w:val="hybridMultilevel"/>
    <w:tmpl w:val="7812ADD0"/>
    <w:lvl w:ilvl="0" w:tplc="A6208888">
      <w:start w:val="1"/>
      <w:numFmt w:val="decimal"/>
      <w:lvlText w:val="%1."/>
      <w:lvlJc w:val="left"/>
      <w:pPr>
        <w:ind w:left="720" w:hanging="360"/>
      </w:pPr>
      <w:rPr>
        <w:b w:val="0"/>
        <w:bCs w:val="0"/>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4012515"/>
    <w:multiLevelType w:val="hybridMultilevel"/>
    <w:tmpl w:val="FC1EB756"/>
    <w:lvl w:ilvl="0" w:tplc="1C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B36E27"/>
    <w:multiLevelType w:val="hybridMultilevel"/>
    <w:tmpl w:val="B268BB40"/>
    <w:lvl w:ilvl="0" w:tplc="1C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F278F3"/>
    <w:multiLevelType w:val="multilevel"/>
    <w:tmpl w:val="63D450E8"/>
    <w:lvl w:ilvl="0">
      <w:start w:val="1"/>
      <w:numFmt w:val="decimal"/>
      <w:lvlText w:val="%1."/>
      <w:lvlJc w:val="left"/>
      <w:pPr>
        <w:ind w:left="567" w:hanging="567"/>
      </w:pPr>
      <w:rPr>
        <w:rFonts w:ascii="Arial Narrow" w:hAnsi="Arial Narrow" w:hint="default"/>
        <w:b/>
        <w:i w:val="0"/>
        <w:color w:val="C00000"/>
        <w:sz w:val="22"/>
      </w:rPr>
    </w:lvl>
    <w:lvl w:ilvl="1">
      <w:start w:val="1"/>
      <w:numFmt w:val="decimal"/>
      <w:lvlText w:val="%1.%2"/>
      <w:lvlJc w:val="left"/>
      <w:pPr>
        <w:ind w:left="851" w:hanging="851"/>
      </w:pPr>
      <w:rPr>
        <w:rFonts w:hint="default"/>
        <w:b w:val="0"/>
        <w:bCs w:val="0"/>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b w:val="0"/>
        <w:bCs w:val="0"/>
        <w:color w:val="000000" w:themeColor="text1"/>
      </w:rPr>
    </w:lvl>
    <w:lvl w:ilvl="4">
      <w:start w:val="1"/>
      <w:numFmt w:val="lowerRoman"/>
      <w:lvlText w:val="%5."/>
      <w:lvlJc w:val="right"/>
      <w:pPr>
        <w:ind w:left="1134" w:hanging="113"/>
      </w:pPr>
      <w:rPr>
        <w:rFonts w:hint="default"/>
        <w:color w:val="auto"/>
      </w:rPr>
    </w:lvl>
    <w:lvl w:ilvl="5">
      <w:start w:val="1"/>
      <w:numFmt w:val="lowerRoman"/>
      <w:lvlText w:val="%6"/>
      <w:lvlJc w:val="left"/>
      <w:pPr>
        <w:ind w:left="1134" w:hanging="283"/>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E84547"/>
    <w:multiLevelType w:val="multilevel"/>
    <w:tmpl w:val="AF92E010"/>
    <w:lvl w:ilvl="0">
      <w:start w:val="1"/>
      <w:numFmt w:val="decimal"/>
      <w:lvlText w:val="%1."/>
      <w:lvlJc w:val="left"/>
      <w:pPr>
        <w:ind w:left="851" w:hanging="851"/>
      </w:pPr>
      <w:rPr>
        <w:b/>
        <w:color w:val="C00000"/>
        <w:sz w:val="22"/>
        <w:szCs w:val="22"/>
      </w:rPr>
    </w:lvl>
    <w:lvl w:ilvl="1">
      <w:start w:val="1"/>
      <w:numFmt w:val="decimal"/>
      <w:isLgl/>
      <w:lvlText w:val="%1.%2"/>
      <w:lvlJc w:val="left"/>
      <w:pPr>
        <w:ind w:left="851" w:hanging="851"/>
      </w:pPr>
      <w:rPr>
        <w:rFonts w:ascii="Arial Narrow" w:hAnsi="Arial Narrow" w:hint="default"/>
        <w:b w:val="0"/>
        <w:i w:val="0"/>
        <w:iCs w:val="0"/>
        <w:color w:val="auto"/>
      </w:rPr>
    </w:lvl>
    <w:lvl w:ilvl="2">
      <w:start w:val="1"/>
      <w:numFmt w:val="decimal"/>
      <w:isLgl/>
      <w:lvlText w:val="%1.%2.%3"/>
      <w:lvlJc w:val="left"/>
      <w:pPr>
        <w:ind w:left="851" w:hanging="851"/>
      </w:pPr>
      <w:rPr>
        <w:rFonts w:ascii="Arial Narrow" w:hAnsi="Arial Narrow" w:cs="Arial" w:hint="default"/>
        <w:b w:val="0"/>
        <w:i w:val="0"/>
        <w:iCs/>
        <w:color w:val="auto"/>
      </w:rPr>
    </w:lvl>
    <w:lvl w:ilvl="3">
      <w:start w:val="1"/>
      <w:numFmt w:val="lowerLetter"/>
      <w:lvlText w:val="%4)"/>
      <w:lvlJc w:val="left"/>
      <w:pPr>
        <w:ind w:left="360" w:hanging="360"/>
      </w:pPr>
    </w:lvl>
    <w:lvl w:ilvl="4">
      <w:start w:val="1"/>
      <w:numFmt w:val="lowerLetter"/>
      <w:lvlText w:val="%5)"/>
      <w:lvlJc w:val="left"/>
      <w:pPr>
        <w:ind w:left="1474" w:hanging="567"/>
      </w:pPr>
      <w:rPr>
        <w:color w:val="auto"/>
      </w:rPr>
    </w:lvl>
    <w:lvl w:ilvl="5">
      <w:start w:val="1"/>
      <w:numFmt w:val="lowerRoman"/>
      <w:lvlText w:val="%6)"/>
      <w:lvlJc w:val="left"/>
      <w:pPr>
        <w:ind w:left="1928" w:hanging="454"/>
      </w:pPr>
    </w:lvl>
    <w:lvl w:ilvl="6">
      <w:start w:val="1"/>
      <w:numFmt w:val="none"/>
      <w:isLgl/>
      <w:lvlText w:val=""/>
      <w:lvlJc w:val="left"/>
      <w:pPr>
        <w:ind w:left="1800" w:hanging="1440"/>
      </w:pPr>
    </w:lvl>
    <w:lvl w:ilvl="7">
      <w:start w:val="1"/>
      <w:numFmt w:val="none"/>
      <w:isLgl/>
      <w:lvlText w:val=""/>
      <w:lvlJc w:val="left"/>
      <w:pPr>
        <w:ind w:left="1800" w:hanging="1440"/>
      </w:pPr>
    </w:lvl>
    <w:lvl w:ilvl="8">
      <w:start w:val="1"/>
      <w:numFmt w:val="none"/>
      <w:isLgl/>
      <w:lvlText w:val=""/>
      <w:lvlJc w:val="left"/>
      <w:pPr>
        <w:ind w:left="2160" w:hanging="1800"/>
      </w:pPr>
    </w:lvl>
  </w:abstractNum>
  <w:abstractNum w:abstractNumId="7" w15:restartNumberingAfterBreak="0">
    <w:nsid w:val="25B30335"/>
    <w:multiLevelType w:val="hybridMultilevel"/>
    <w:tmpl w:val="CE785406"/>
    <w:lvl w:ilvl="0" w:tplc="FFC48DE2">
      <w:start w:val="1"/>
      <w:numFmt w:val="decimal"/>
      <w:pStyle w:val="Heading11"/>
      <w:lvlText w:val="%1."/>
      <w:lvlJc w:val="left"/>
      <w:pPr>
        <w:ind w:left="644" w:hanging="360"/>
      </w:pPr>
      <w:rPr>
        <w:sz w:val="22"/>
        <w:szCs w:val="22"/>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EA520FF"/>
    <w:multiLevelType w:val="hybridMultilevel"/>
    <w:tmpl w:val="13B2F944"/>
    <w:lvl w:ilvl="0" w:tplc="1C090017">
      <w:start w:val="1"/>
      <w:numFmt w:val="lowerLetter"/>
      <w:lvlText w:val="%1)"/>
      <w:lvlJc w:val="left"/>
      <w:pPr>
        <w:ind w:left="1571" w:hanging="360"/>
      </w:pPr>
    </w:lvl>
    <w:lvl w:ilvl="1" w:tplc="1C090019">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9" w15:restartNumberingAfterBreak="0">
    <w:nsid w:val="322326FA"/>
    <w:multiLevelType w:val="hybridMultilevel"/>
    <w:tmpl w:val="D8027CDE"/>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0" w15:restartNumberingAfterBreak="0">
    <w:nsid w:val="3A063333"/>
    <w:multiLevelType w:val="hybridMultilevel"/>
    <w:tmpl w:val="CBAABCEC"/>
    <w:lvl w:ilvl="0" w:tplc="1C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9B11F5"/>
    <w:multiLevelType w:val="multilevel"/>
    <w:tmpl w:val="22DCB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294206"/>
    <w:multiLevelType w:val="hybridMultilevel"/>
    <w:tmpl w:val="C916EF10"/>
    <w:lvl w:ilvl="0" w:tplc="B7DAACF2">
      <w:start w:val="1"/>
      <w:numFmt w:val="decimal"/>
      <w:lvlText w:val="%1."/>
      <w:lvlJc w:val="left"/>
      <w:pPr>
        <w:ind w:left="360" w:hanging="360"/>
      </w:pPr>
      <w:rPr>
        <w:b w:val="0"/>
        <w:b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3FE86EB4"/>
    <w:multiLevelType w:val="multilevel"/>
    <w:tmpl w:val="88F225E4"/>
    <w:lvl w:ilvl="0">
      <w:start w:val="1"/>
      <w:numFmt w:val="decimal"/>
      <w:lvlText w:val="%1"/>
      <w:lvlJc w:val="left"/>
      <w:pPr>
        <w:tabs>
          <w:tab w:val="num" w:pos="1152"/>
        </w:tabs>
        <w:ind w:left="1152" w:hanging="432"/>
      </w:pPr>
      <w:rPr>
        <w:rFonts w:hint="default"/>
        <w:color w:val="1F497D"/>
      </w:rPr>
    </w:lvl>
    <w:lvl w:ilvl="1">
      <w:start w:val="1"/>
      <w:numFmt w:val="decimal"/>
      <w:lvlText w:val="%1.%2"/>
      <w:lvlJc w:val="left"/>
      <w:pPr>
        <w:tabs>
          <w:tab w:val="num" w:pos="1296"/>
        </w:tabs>
        <w:ind w:left="1296" w:hanging="576"/>
      </w:pPr>
      <w:rPr>
        <w:rFonts w:hint="default"/>
        <w:b w:val="0"/>
        <w:color w:val="auto"/>
        <w:sz w:val="22"/>
        <w:szCs w:val="22"/>
      </w:rPr>
    </w:lvl>
    <w:lvl w:ilvl="2">
      <w:start w:val="1"/>
      <w:numFmt w:val="decimal"/>
      <w:lvlText w:val="%1.%2.%3"/>
      <w:lvlJc w:val="left"/>
      <w:pPr>
        <w:tabs>
          <w:tab w:val="num" w:pos="1298"/>
        </w:tabs>
        <w:ind w:left="1298" w:hanging="720"/>
      </w:pPr>
      <w:rPr>
        <w:rFonts w:ascii="Arial Narrow" w:hAnsi="Arial Narrow" w:hint="default"/>
        <w:b w:val="0"/>
        <w:i w:val="0"/>
        <w:color w:val="auto"/>
        <w:sz w:val="22"/>
        <w:szCs w:val="22"/>
      </w:rPr>
    </w:lvl>
    <w:lvl w:ilvl="3">
      <w:start w:val="1"/>
      <w:numFmt w:val="decimal"/>
      <w:lvlText w:val="%1.%2.%3.%4"/>
      <w:lvlJc w:val="left"/>
      <w:pPr>
        <w:tabs>
          <w:tab w:val="num" w:pos="1442"/>
        </w:tabs>
        <w:ind w:left="1442" w:hanging="864"/>
      </w:pPr>
      <w:rPr>
        <w:rFonts w:ascii="Arial Narrow" w:hAnsi="Arial Narrow" w:cs="Arial" w:hint="default"/>
        <w:sz w:val="22"/>
        <w:szCs w:val="22"/>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14" w15:restartNumberingAfterBreak="0">
    <w:nsid w:val="46810FD1"/>
    <w:multiLevelType w:val="hybridMultilevel"/>
    <w:tmpl w:val="79729F68"/>
    <w:lvl w:ilvl="0" w:tplc="16C6264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43C2BDB"/>
    <w:multiLevelType w:val="hybridMultilevel"/>
    <w:tmpl w:val="3BEE9AEE"/>
    <w:lvl w:ilvl="0" w:tplc="840E6BD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6A9641E0"/>
    <w:multiLevelType w:val="hybridMultilevel"/>
    <w:tmpl w:val="FBCC6B7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6C4A2F32"/>
    <w:multiLevelType w:val="multilevel"/>
    <w:tmpl w:val="B3927B10"/>
    <w:lvl w:ilvl="0">
      <w:start w:val="1"/>
      <w:numFmt w:val="decimal"/>
      <w:pStyle w:val="Heading2"/>
      <w:lvlText w:val="%1."/>
      <w:lvlJc w:val="left"/>
      <w:pPr>
        <w:ind w:left="851" w:hanging="851"/>
      </w:pPr>
      <w:rPr>
        <w:rFonts w:hint="default"/>
        <w:b/>
        <w:color w:val="C00000"/>
        <w:sz w:val="21"/>
        <w:szCs w:val="21"/>
      </w:rPr>
    </w:lvl>
    <w:lvl w:ilvl="1">
      <w:start w:val="1"/>
      <w:numFmt w:val="decimal"/>
      <w:isLgl/>
      <w:lvlText w:val="%1.%2"/>
      <w:lvlJc w:val="left"/>
      <w:pPr>
        <w:ind w:left="851" w:hanging="851"/>
      </w:pPr>
      <w:rPr>
        <w:rFonts w:ascii="Aptos" w:hAnsi="Aptos" w:hint="default"/>
        <w:b w:val="0"/>
        <w:i w:val="0"/>
        <w:iCs w:val="0"/>
        <w:color w:val="auto"/>
      </w:rPr>
    </w:lvl>
    <w:lvl w:ilvl="2">
      <w:start w:val="1"/>
      <w:numFmt w:val="decimal"/>
      <w:isLgl/>
      <w:lvlText w:val="%1.%2.%3"/>
      <w:lvlJc w:val="left"/>
      <w:pPr>
        <w:ind w:left="851" w:hanging="851"/>
      </w:pPr>
      <w:rPr>
        <w:rFonts w:ascii="Aptos" w:hAnsi="Aptos" w:cs="Arial" w:hint="default"/>
        <w:b w:val="0"/>
        <w:i w:val="0"/>
        <w:iCs/>
        <w:color w:val="auto"/>
        <w:sz w:val="21"/>
        <w:szCs w:val="21"/>
      </w:rPr>
    </w:lvl>
    <w:lvl w:ilvl="3">
      <w:start w:val="1"/>
      <w:numFmt w:val="decimal"/>
      <w:isLgl/>
      <w:lvlText w:val="%1.%2.%3.%4"/>
      <w:lvlJc w:val="left"/>
      <w:pPr>
        <w:ind w:left="907" w:hanging="907"/>
      </w:pPr>
      <w:rPr>
        <w:rFonts w:ascii="Aptos" w:hAnsi="Aptos" w:hint="default"/>
        <w:b w:val="0"/>
        <w:i w:val="0"/>
        <w:color w:val="auto"/>
      </w:rPr>
    </w:lvl>
    <w:lvl w:ilvl="4">
      <w:start w:val="1"/>
      <w:numFmt w:val="lowerLetter"/>
      <w:lvlText w:val="%5)"/>
      <w:lvlJc w:val="left"/>
      <w:pPr>
        <w:ind w:left="1474" w:hanging="567"/>
      </w:pPr>
      <w:rPr>
        <w:rFonts w:hint="default"/>
        <w:color w:val="auto"/>
      </w:rPr>
    </w:lvl>
    <w:lvl w:ilvl="5">
      <w:start w:val="1"/>
      <w:numFmt w:val="lowerRoman"/>
      <w:lvlText w:val="%6)"/>
      <w:lvlJc w:val="left"/>
      <w:pPr>
        <w:ind w:left="1928" w:hanging="454"/>
      </w:pPr>
      <w:rPr>
        <w:rFonts w:hint="default"/>
      </w:rPr>
    </w:lvl>
    <w:lvl w:ilvl="6">
      <w:start w:val="1"/>
      <w:numFmt w:val="none"/>
      <w:isLgl/>
      <w:lvlText w:val=""/>
      <w:lvlJc w:val="left"/>
      <w:pPr>
        <w:ind w:left="1800" w:hanging="1440"/>
      </w:pPr>
      <w:rPr>
        <w:rFonts w:hint="default"/>
      </w:rPr>
    </w:lvl>
    <w:lvl w:ilvl="7">
      <w:start w:val="1"/>
      <w:numFmt w:val="none"/>
      <w:isLgl/>
      <w:lvlText w:val=""/>
      <w:lvlJc w:val="left"/>
      <w:pPr>
        <w:ind w:left="1800" w:hanging="1440"/>
      </w:pPr>
      <w:rPr>
        <w:rFonts w:hint="default"/>
      </w:rPr>
    </w:lvl>
    <w:lvl w:ilvl="8">
      <w:start w:val="1"/>
      <w:numFmt w:val="none"/>
      <w:isLgl/>
      <w:lvlText w:val=""/>
      <w:lvlJc w:val="left"/>
      <w:pPr>
        <w:ind w:left="2160" w:hanging="1800"/>
      </w:pPr>
      <w:rPr>
        <w:rFonts w:hint="default"/>
      </w:rPr>
    </w:lvl>
  </w:abstractNum>
  <w:abstractNum w:abstractNumId="18" w15:restartNumberingAfterBreak="0">
    <w:nsid w:val="709838BE"/>
    <w:multiLevelType w:val="hybridMultilevel"/>
    <w:tmpl w:val="B35AFFAE"/>
    <w:lvl w:ilvl="0" w:tplc="A67C536C">
      <w:start w:val="100"/>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7460571E"/>
    <w:multiLevelType w:val="multilevel"/>
    <w:tmpl w:val="729E7D30"/>
    <w:lvl w:ilvl="0">
      <w:start w:val="1"/>
      <w:numFmt w:val="decimal"/>
      <w:lvlText w:val="%1."/>
      <w:lvlJc w:val="left"/>
      <w:pPr>
        <w:ind w:left="851" w:hanging="851"/>
      </w:pPr>
      <w:rPr>
        <w:rFonts w:hint="default"/>
        <w:b/>
        <w:color w:val="C00000"/>
        <w:sz w:val="22"/>
        <w:szCs w:val="22"/>
      </w:rPr>
    </w:lvl>
    <w:lvl w:ilvl="1">
      <w:start w:val="1"/>
      <w:numFmt w:val="decimal"/>
      <w:isLgl/>
      <w:lvlText w:val="%1.%2"/>
      <w:lvlJc w:val="left"/>
      <w:pPr>
        <w:ind w:left="851" w:hanging="851"/>
      </w:pPr>
      <w:rPr>
        <w:rFonts w:ascii="Arial Narrow" w:hAnsi="Arial Narrow" w:hint="default"/>
        <w:b w:val="0"/>
        <w:i w:val="0"/>
        <w:iCs w:val="0"/>
        <w:color w:val="auto"/>
      </w:rPr>
    </w:lvl>
    <w:lvl w:ilvl="2">
      <w:start w:val="1"/>
      <w:numFmt w:val="lowerLetter"/>
      <w:lvlText w:val="%3)"/>
      <w:lvlJc w:val="left"/>
      <w:pPr>
        <w:ind w:left="360" w:hanging="360"/>
      </w:pPr>
    </w:lvl>
    <w:lvl w:ilvl="3">
      <w:start w:val="1"/>
      <w:numFmt w:val="decimal"/>
      <w:isLgl/>
      <w:lvlText w:val="%1.%2.%3.%4"/>
      <w:lvlJc w:val="left"/>
      <w:pPr>
        <w:ind w:left="907" w:hanging="907"/>
      </w:pPr>
      <w:rPr>
        <w:rFonts w:ascii="Arial Narrow" w:hAnsi="Arial Narrow" w:hint="default"/>
        <w:b w:val="0"/>
        <w:i w:val="0"/>
        <w:color w:val="auto"/>
      </w:rPr>
    </w:lvl>
    <w:lvl w:ilvl="4">
      <w:start w:val="1"/>
      <w:numFmt w:val="lowerLetter"/>
      <w:lvlText w:val="%5)"/>
      <w:lvlJc w:val="left"/>
      <w:pPr>
        <w:ind w:left="1474" w:hanging="567"/>
      </w:pPr>
      <w:rPr>
        <w:rFonts w:hint="default"/>
        <w:color w:val="auto"/>
      </w:rPr>
    </w:lvl>
    <w:lvl w:ilvl="5">
      <w:start w:val="1"/>
      <w:numFmt w:val="lowerRoman"/>
      <w:lvlText w:val="%6)"/>
      <w:lvlJc w:val="left"/>
      <w:pPr>
        <w:ind w:left="1928" w:hanging="454"/>
      </w:pPr>
      <w:rPr>
        <w:rFonts w:hint="default"/>
      </w:rPr>
    </w:lvl>
    <w:lvl w:ilvl="6">
      <w:start w:val="1"/>
      <w:numFmt w:val="none"/>
      <w:isLgl/>
      <w:lvlText w:val=""/>
      <w:lvlJc w:val="left"/>
      <w:pPr>
        <w:ind w:left="1800" w:hanging="1440"/>
      </w:pPr>
      <w:rPr>
        <w:rFonts w:hint="default"/>
      </w:rPr>
    </w:lvl>
    <w:lvl w:ilvl="7">
      <w:start w:val="1"/>
      <w:numFmt w:val="none"/>
      <w:isLgl/>
      <w:lvlText w:val=""/>
      <w:lvlJc w:val="left"/>
      <w:pPr>
        <w:ind w:left="1800" w:hanging="1440"/>
      </w:pPr>
      <w:rPr>
        <w:rFonts w:hint="default"/>
      </w:rPr>
    </w:lvl>
    <w:lvl w:ilvl="8">
      <w:start w:val="1"/>
      <w:numFmt w:val="none"/>
      <w:isLgl/>
      <w:lvlText w:val=""/>
      <w:lvlJc w:val="left"/>
      <w:pPr>
        <w:ind w:left="2160" w:hanging="1800"/>
      </w:pPr>
      <w:rPr>
        <w:rFonts w:hint="default"/>
      </w:rPr>
    </w:lvl>
  </w:abstractNum>
  <w:abstractNum w:abstractNumId="20" w15:restartNumberingAfterBreak="0">
    <w:nsid w:val="75632030"/>
    <w:multiLevelType w:val="hybridMultilevel"/>
    <w:tmpl w:val="2AE8765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76EA522C"/>
    <w:multiLevelType w:val="hybridMultilevel"/>
    <w:tmpl w:val="04F0E7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77B24570"/>
    <w:multiLevelType w:val="hybridMultilevel"/>
    <w:tmpl w:val="04F0E7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7F275962"/>
    <w:multiLevelType w:val="hybridMultilevel"/>
    <w:tmpl w:val="B0180690"/>
    <w:lvl w:ilvl="0" w:tplc="9BFCC046">
      <w:numFmt w:val="bullet"/>
      <w:lvlText w:val="-"/>
      <w:lvlJc w:val="left"/>
      <w:pPr>
        <w:ind w:left="720" w:hanging="360"/>
      </w:pPr>
      <w:rPr>
        <w:rFonts w:ascii="Arial Narrow" w:eastAsiaTheme="minorHAnsi" w:hAnsi="Arial Narrow" w:cstheme="minorBidi" w:hint="default"/>
        <w:b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50472257">
    <w:abstractNumId w:val="17"/>
  </w:num>
  <w:num w:numId="2" w16cid:durableId="814416230">
    <w:abstractNumId w:val="7"/>
  </w:num>
  <w:num w:numId="3" w16cid:durableId="1728140259">
    <w:abstractNumId w:val="0"/>
  </w:num>
  <w:num w:numId="4" w16cid:durableId="16550605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6062197">
    <w:abstractNumId w:val="23"/>
  </w:num>
  <w:num w:numId="6" w16cid:durableId="16185594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9563778">
    <w:abstractNumId w:val="8"/>
  </w:num>
  <w:num w:numId="8" w16cid:durableId="322046491">
    <w:abstractNumId w:val="18"/>
  </w:num>
  <w:num w:numId="9" w16cid:durableId="1381855864">
    <w:abstractNumId w:val="15"/>
  </w:num>
  <w:num w:numId="10" w16cid:durableId="16454327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8631677">
    <w:abstractNumId w:val="4"/>
  </w:num>
  <w:num w:numId="12" w16cid:durableId="659189725">
    <w:abstractNumId w:val="10"/>
  </w:num>
  <w:num w:numId="13" w16cid:durableId="1167137554">
    <w:abstractNumId w:val="3"/>
  </w:num>
  <w:num w:numId="14" w16cid:durableId="1357734088">
    <w:abstractNumId w:val="19"/>
  </w:num>
  <w:num w:numId="15" w16cid:durableId="1075084657">
    <w:abstractNumId w:val="1"/>
  </w:num>
  <w:num w:numId="16" w16cid:durableId="1897160839">
    <w:abstractNumId w:val="17"/>
  </w:num>
  <w:num w:numId="17" w16cid:durableId="1751848131">
    <w:abstractNumId w:val="17"/>
  </w:num>
  <w:num w:numId="18" w16cid:durableId="2090228255">
    <w:abstractNumId w:val="13"/>
  </w:num>
  <w:num w:numId="19" w16cid:durableId="1318604916">
    <w:abstractNumId w:val="22"/>
  </w:num>
  <w:num w:numId="20" w16cid:durableId="766460247">
    <w:abstractNumId w:val="21"/>
  </w:num>
  <w:num w:numId="21" w16cid:durableId="2088573194">
    <w:abstractNumId w:val="12"/>
  </w:num>
  <w:num w:numId="22" w16cid:durableId="12962546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604675">
    <w:abstractNumId w:val="14"/>
  </w:num>
  <w:num w:numId="24" w16cid:durableId="726075328">
    <w:abstractNumId w:val="20"/>
  </w:num>
  <w:num w:numId="25" w16cid:durableId="15481022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5834590">
    <w:abstractNumId w:val="11"/>
  </w:num>
  <w:num w:numId="27" w16cid:durableId="408699813">
    <w:abstractNumId w:val="5"/>
  </w:num>
  <w:num w:numId="28" w16cid:durableId="1738360508">
    <w:abstractNumId w:val="16"/>
  </w:num>
  <w:num w:numId="29" w16cid:durableId="651107727">
    <w:abstractNumId w:val="17"/>
  </w:num>
  <w:num w:numId="30" w16cid:durableId="687291693">
    <w:abstractNumId w:val="17"/>
  </w:num>
  <w:num w:numId="31" w16cid:durableId="153591866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3075"/>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2BA"/>
    <w:rsid w:val="00001927"/>
    <w:rsid w:val="00001B66"/>
    <w:rsid w:val="00004773"/>
    <w:rsid w:val="00004E05"/>
    <w:rsid w:val="00005C29"/>
    <w:rsid w:val="0000688A"/>
    <w:rsid w:val="000103EF"/>
    <w:rsid w:val="0001162B"/>
    <w:rsid w:val="00012D09"/>
    <w:rsid w:val="000133F8"/>
    <w:rsid w:val="00013D8B"/>
    <w:rsid w:val="000153D0"/>
    <w:rsid w:val="00016027"/>
    <w:rsid w:val="00016E91"/>
    <w:rsid w:val="0001705F"/>
    <w:rsid w:val="00021674"/>
    <w:rsid w:val="000223F9"/>
    <w:rsid w:val="0002289C"/>
    <w:rsid w:val="00023D7D"/>
    <w:rsid w:val="00024FD1"/>
    <w:rsid w:val="00030ABA"/>
    <w:rsid w:val="00031C3C"/>
    <w:rsid w:val="00031C65"/>
    <w:rsid w:val="0003423C"/>
    <w:rsid w:val="0003495D"/>
    <w:rsid w:val="000364EC"/>
    <w:rsid w:val="000366D4"/>
    <w:rsid w:val="00040D1C"/>
    <w:rsid w:val="000437A6"/>
    <w:rsid w:val="000532F4"/>
    <w:rsid w:val="00054725"/>
    <w:rsid w:val="000551D9"/>
    <w:rsid w:val="00056457"/>
    <w:rsid w:val="00062448"/>
    <w:rsid w:val="0006305A"/>
    <w:rsid w:val="00064A5D"/>
    <w:rsid w:val="00064E0B"/>
    <w:rsid w:val="00071137"/>
    <w:rsid w:val="00071D1A"/>
    <w:rsid w:val="00072B76"/>
    <w:rsid w:val="00072F5A"/>
    <w:rsid w:val="00085BE1"/>
    <w:rsid w:val="00092EED"/>
    <w:rsid w:val="00094A05"/>
    <w:rsid w:val="00094DBA"/>
    <w:rsid w:val="000954C2"/>
    <w:rsid w:val="00097818"/>
    <w:rsid w:val="000A1E8A"/>
    <w:rsid w:val="000A7065"/>
    <w:rsid w:val="000B0836"/>
    <w:rsid w:val="000B1B23"/>
    <w:rsid w:val="000B6225"/>
    <w:rsid w:val="000B65AD"/>
    <w:rsid w:val="000B75F9"/>
    <w:rsid w:val="000C0459"/>
    <w:rsid w:val="000C060F"/>
    <w:rsid w:val="000C3981"/>
    <w:rsid w:val="000C4016"/>
    <w:rsid w:val="000C4FFC"/>
    <w:rsid w:val="000C7461"/>
    <w:rsid w:val="000D05DE"/>
    <w:rsid w:val="000D29E7"/>
    <w:rsid w:val="000D50ED"/>
    <w:rsid w:val="000E0294"/>
    <w:rsid w:val="000E0756"/>
    <w:rsid w:val="000E0BE6"/>
    <w:rsid w:val="000E14B4"/>
    <w:rsid w:val="000E1B53"/>
    <w:rsid w:val="000E445E"/>
    <w:rsid w:val="000E470A"/>
    <w:rsid w:val="000E5654"/>
    <w:rsid w:val="000E6ABA"/>
    <w:rsid w:val="000F2BEA"/>
    <w:rsid w:val="000F384D"/>
    <w:rsid w:val="000F574C"/>
    <w:rsid w:val="000F6A8C"/>
    <w:rsid w:val="000F7520"/>
    <w:rsid w:val="000F76DE"/>
    <w:rsid w:val="0010023C"/>
    <w:rsid w:val="00100423"/>
    <w:rsid w:val="00100F5C"/>
    <w:rsid w:val="00101677"/>
    <w:rsid w:val="001017C2"/>
    <w:rsid w:val="00102252"/>
    <w:rsid w:val="00102B66"/>
    <w:rsid w:val="00103F12"/>
    <w:rsid w:val="00107E86"/>
    <w:rsid w:val="00111F99"/>
    <w:rsid w:val="001123E4"/>
    <w:rsid w:val="00113410"/>
    <w:rsid w:val="001138AA"/>
    <w:rsid w:val="001143F3"/>
    <w:rsid w:val="001150A3"/>
    <w:rsid w:val="00116142"/>
    <w:rsid w:val="0012118E"/>
    <w:rsid w:val="0012412E"/>
    <w:rsid w:val="00126173"/>
    <w:rsid w:val="001266F4"/>
    <w:rsid w:val="0013026A"/>
    <w:rsid w:val="0013420D"/>
    <w:rsid w:val="0013421E"/>
    <w:rsid w:val="00135440"/>
    <w:rsid w:val="00135D4C"/>
    <w:rsid w:val="001360D4"/>
    <w:rsid w:val="00140E49"/>
    <w:rsid w:val="00144341"/>
    <w:rsid w:val="00144792"/>
    <w:rsid w:val="0014497A"/>
    <w:rsid w:val="00144FBF"/>
    <w:rsid w:val="00145150"/>
    <w:rsid w:val="001458D6"/>
    <w:rsid w:val="00145C88"/>
    <w:rsid w:val="0014719C"/>
    <w:rsid w:val="00150B15"/>
    <w:rsid w:val="00150DE6"/>
    <w:rsid w:val="00152463"/>
    <w:rsid w:val="001542EA"/>
    <w:rsid w:val="001602A3"/>
    <w:rsid w:val="00161D94"/>
    <w:rsid w:val="001625E8"/>
    <w:rsid w:val="00163A3C"/>
    <w:rsid w:val="001653CC"/>
    <w:rsid w:val="0016602B"/>
    <w:rsid w:val="0017064B"/>
    <w:rsid w:val="001728E9"/>
    <w:rsid w:val="00172FE4"/>
    <w:rsid w:val="0017611A"/>
    <w:rsid w:val="00176D56"/>
    <w:rsid w:val="0018107C"/>
    <w:rsid w:val="00181BF0"/>
    <w:rsid w:val="001837E8"/>
    <w:rsid w:val="0018416E"/>
    <w:rsid w:val="00184A26"/>
    <w:rsid w:val="00186BC6"/>
    <w:rsid w:val="00187974"/>
    <w:rsid w:val="00190481"/>
    <w:rsid w:val="001919D8"/>
    <w:rsid w:val="0019303E"/>
    <w:rsid w:val="0019388E"/>
    <w:rsid w:val="00194F2C"/>
    <w:rsid w:val="00194F40"/>
    <w:rsid w:val="001A4BF5"/>
    <w:rsid w:val="001A59B8"/>
    <w:rsid w:val="001B081A"/>
    <w:rsid w:val="001C0410"/>
    <w:rsid w:val="001C0DAD"/>
    <w:rsid w:val="001C1FFC"/>
    <w:rsid w:val="001C2DD7"/>
    <w:rsid w:val="001C3A90"/>
    <w:rsid w:val="001C5B0A"/>
    <w:rsid w:val="001C5DE3"/>
    <w:rsid w:val="001C5FB6"/>
    <w:rsid w:val="001D0145"/>
    <w:rsid w:val="001D0D94"/>
    <w:rsid w:val="001D102C"/>
    <w:rsid w:val="001D1214"/>
    <w:rsid w:val="001D1527"/>
    <w:rsid w:val="001D2BFB"/>
    <w:rsid w:val="001D34EE"/>
    <w:rsid w:val="001D4AF0"/>
    <w:rsid w:val="001D614C"/>
    <w:rsid w:val="001D7793"/>
    <w:rsid w:val="001D78D8"/>
    <w:rsid w:val="001D7BC0"/>
    <w:rsid w:val="001E0545"/>
    <w:rsid w:val="001E1E69"/>
    <w:rsid w:val="001E38F5"/>
    <w:rsid w:val="001E46C6"/>
    <w:rsid w:val="001F07CA"/>
    <w:rsid w:val="001F082F"/>
    <w:rsid w:val="001F6BFF"/>
    <w:rsid w:val="001F6D5A"/>
    <w:rsid w:val="002006E4"/>
    <w:rsid w:val="00201BC5"/>
    <w:rsid w:val="0020351E"/>
    <w:rsid w:val="002047C2"/>
    <w:rsid w:val="00206CB1"/>
    <w:rsid w:val="002110D1"/>
    <w:rsid w:val="002110DB"/>
    <w:rsid w:val="0021121F"/>
    <w:rsid w:val="00211F67"/>
    <w:rsid w:val="0021225E"/>
    <w:rsid w:val="002144C3"/>
    <w:rsid w:val="00215E17"/>
    <w:rsid w:val="00216186"/>
    <w:rsid w:val="00216916"/>
    <w:rsid w:val="00217584"/>
    <w:rsid w:val="0022041D"/>
    <w:rsid w:val="00222730"/>
    <w:rsid w:val="002228F2"/>
    <w:rsid w:val="00224A4E"/>
    <w:rsid w:val="00227788"/>
    <w:rsid w:val="00227B03"/>
    <w:rsid w:val="00233D8B"/>
    <w:rsid w:val="00234898"/>
    <w:rsid w:val="00235167"/>
    <w:rsid w:val="002354C4"/>
    <w:rsid w:val="00236031"/>
    <w:rsid w:val="00237190"/>
    <w:rsid w:val="00237FB5"/>
    <w:rsid w:val="002421F6"/>
    <w:rsid w:val="00242313"/>
    <w:rsid w:val="00242844"/>
    <w:rsid w:val="00245CD7"/>
    <w:rsid w:val="00245F4F"/>
    <w:rsid w:val="002542D8"/>
    <w:rsid w:val="0025533E"/>
    <w:rsid w:val="00261E9E"/>
    <w:rsid w:val="002620F4"/>
    <w:rsid w:val="002623A3"/>
    <w:rsid w:val="00263A60"/>
    <w:rsid w:val="00264AAF"/>
    <w:rsid w:val="00264F04"/>
    <w:rsid w:val="002652A9"/>
    <w:rsid w:val="00265A87"/>
    <w:rsid w:val="0026643E"/>
    <w:rsid w:val="00266BA7"/>
    <w:rsid w:val="00266C78"/>
    <w:rsid w:val="002729DA"/>
    <w:rsid w:val="00272F88"/>
    <w:rsid w:val="0027345F"/>
    <w:rsid w:val="00274E64"/>
    <w:rsid w:val="00277AE9"/>
    <w:rsid w:val="00277EB2"/>
    <w:rsid w:val="0028231B"/>
    <w:rsid w:val="002837BF"/>
    <w:rsid w:val="00284139"/>
    <w:rsid w:val="002869FE"/>
    <w:rsid w:val="00293422"/>
    <w:rsid w:val="00293488"/>
    <w:rsid w:val="002959B0"/>
    <w:rsid w:val="00297626"/>
    <w:rsid w:val="002977A8"/>
    <w:rsid w:val="00297F05"/>
    <w:rsid w:val="002A0EFA"/>
    <w:rsid w:val="002A2920"/>
    <w:rsid w:val="002A30E5"/>
    <w:rsid w:val="002A34E2"/>
    <w:rsid w:val="002A42FE"/>
    <w:rsid w:val="002A4BDD"/>
    <w:rsid w:val="002A70FB"/>
    <w:rsid w:val="002A78D6"/>
    <w:rsid w:val="002B05B1"/>
    <w:rsid w:val="002B1E4C"/>
    <w:rsid w:val="002B75B6"/>
    <w:rsid w:val="002C05E2"/>
    <w:rsid w:val="002C15E1"/>
    <w:rsid w:val="002C246C"/>
    <w:rsid w:val="002C4F58"/>
    <w:rsid w:val="002C5BEE"/>
    <w:rsid w:val="002C6F6B"/>
    <w:rsid w:val="002C7BA1"/>
    <w:rsid w:val="002D1843"/>
    <w:rsid w:val="002D2059"/>
    <w:rsid w:val="002D39D1"/>
    <w:rsid w:val="002D7C04"/>
    <w:rsid w:val="002D7DFF"/>
    <w:rsid w:val="002E00C8"/>
    <w:rsid w:val="002E227E"/>
    <w:rsid w:val="002E2AE8"/>
    <w:rsid w:val="002E38E7"/>
    <w:rsid w:val="002E7839"/>
    <w:rsid w:val="002E7D42"/>
    <w:rsid w:val="002F06CB"/>
    <w:rsid w:val="002F152C"/>
    <w:rsid w:val="002F2AC0"/>
    <w:rsid w:val="002F41A9"/>
    <w:rsid w:val="002F432C"/>
    <w:rsid w:val="002F6EB7"/>
    <w:rsid w:val="002F7239"/>
    <w:rsid w:val="00300EFC"/>
    <w:rsid w:val="00302916"/>
    <w:rsid w:val="00302C0F"/>
    <w:rsid w:val="00306500"/>
    <w:rsid w:val="00306C87"/>
    <w:rsid w:val="00306D80"/>
    <w:rsid w:val="00310178"/>
    <w:rsid w:val="00311010"/>
    <w:rsid w:val="003120B7"/>
    <w:rsid w:val="00312824"/>
    <w:rsid w:val="00313D47"/>
    <w:rsid w:val="00315F3E"/>
    <w:rsid w:val="00315FB0"/>
    <w:rsid w:val="003165C8"/>
    <w:rsid w:val="00316960"/>
    <w:rsid w:val="00316A9A"/>
    <w:rsid w:val="003204E5"/>
    <w:rsid w:val="00320585"/>
    <w:rsid w:val="003208AE"/>
    <w:rsid w:val="00320FED"/>
    <w:rsid w:val="003217DB"/>
    <w:rsid w:val="003228BB"/>
    <w:rsid w:val="0032298B"/>
    <w:rsid w:val="00322D58"/>
    <w:rsid w:val="003231C0"/>
    <w:rsid w:val="003231EA"/>
    <w:rsid w:val="003246D6"/>
    <w:rsid w:val="00324AF5"/>
    <w:rsid w:val="00326453"/>
    <w:rsid w:val="0032685E"/>
    <w:rsid w:val="00326905"/>
    <w:rsid w:val="0033188E"/>
    <w:rsid w:val="00333D56"/>
    <w:rsid w:val="00334CE4"/>
    <w:rsid w:val="00335B3B"/>
    <w:rsid w:val="003378E0"/>
    <w:rsid w:val="003402BE"/>
    <w:rsid w:val="0034069E"/>
    <w:rsid w:val="0034151D"/>
    <w:rsid w:val="00344661"/>
    <w:rsid w:val="003460D5"/>
    <w:rsid w:val="00346D65"/>
    <w:rsid w:val="00350735"/>
    <w:rsid w:val="003510E0"/>
    <w:rsid w:val="003515B0"/>
    <w:rsid w:val="003542A1"/>
    <w:rsid w:val="003562AD"/>
    <w:rsid w:val="00360768"/>
    <w:rsid w:val="00361C69"/>
    <w:rsid w:val="00362A3F"/>
    <w:rsid w:val="00363179"/>
    <w:rsid w:val="00365892"/>
    <w:rsid w:val="00367FCB"/>
    <w:rsid w:val="003720DC"/>
    <w:rsid w:val="00372F3C"/>
    <w:rsid w:val="00373742"/>
    <w:rsid w:val="00374E75"/>
    <w:rsid w:val="0037662D"/>
    <w:rsid w:val="00380379"/>
    <w:rsid w:val="003810D3"/>
    <w:rsid w:val="00383671"/>
    <w:rsid w:val="00383BBD"/>
    <w:rsid w:val="00384656"/>
    <w:rsid w:val="00385353"/>
    <w:rsid w:val="00385560"/>
    <w:rsid w:val="0038615A"/>
    <w:rsid w:val="003865FF"/>
    <w:rsid w:val="00387898"/>
    <w:rsid w:val="00392D35"/>
    <w:rsid w:val="00392FF2"/>
    <w:rsid w:val="003A2015"/>
    <w:rsid w:val="003A2184"/>
    <w:rsid w:val="003A43C7"/>
    <w:rsid w:val="003A44F6"/>
    <w:rsid w:val="003B03C4"/>
    <w:rsid w:val="003B1BE8"/>
    <w:rsid w:val="003B1CB9"/>
    <w:rsid w:val="003B2047"/>
    <w:rsid w:val="003B779C"/>
    <w:rsid w:val="003C04AE"/>
    <w:rsid w:val="003C1166"/>
    <w:rsid w:val="003C1C80"/>
    <w:rsid w:val="003C1D32"/>
    <w:rsid w:val="003C4BEE"/>
    <w:rsid w:val="003C52A9"/>
    <w:rsid w:val="003C535F"/>
    <w:rsid w:val="003C5D07"/>
    <w:rsid w:val="003D26CF"/>
    <w:rsid w:val="003D42AF"/>
    <w:rsid w:val="003D727F"/>
    <w:rsid w:val="003D78A7"/>
    <w:rsid w:val="003D7FD9"/>
    <w:rsid w:val="003E322E"/>
    <w:rsid w:val="003E387B"/>
    <w:rsid w:val="003E4BD2"/>
    <w:rsid w:val="003E7072"/>
    <w:rsid w:val="003E76B0"/>
    <w:rsid w:val="003F07C8"/>
    <w:rsid w:val="003F0EFA"/>
    <w:rsid w:val="003F1C46"/>
    <w:rsid w:val="003F4552"/>
    <w:rsid w:val="003F45AC"/>
    <w:rsid w:val="003F4FA8"/>
    <w:rsid w:val="00401011"/>
    <w:rsid w:val="0040499E"/>
    <w:rsid w:val="0040694F"/>
    <w:rsid w:val="00407F03"/>
    <w:rsid w:val="0041439B"/>
    <w:rsid w:val="0041591F"/>
    <w:rsid w:val="00415E9E"/>
    <w:rsid w:val="0041785E"/>
    <w:rsid w:val="00420361"/>
    <w:rsid w:val="004205BB"/>
    <w:rsid w:val="004210AF"/>
    <w:rsid w:val="00424846"/>
    <w:rsid w:val="004322EA"/>
    <w:rsid w:val="004351D9"/>
    <w:rsid w:val="00435CD8"/>
    <w:rsid w:val="00436DB1"/>
    <w:rsid w:val="00441E18"/>
    <w:rsid w:val="00443683"/>
    <w:rsid w:val="00446F58"/>
    <w:rsid w:val="00447271"/>
    <w:rsid w:val="00447E7D"/>
    <w:rsid w:val="0045184D"/>
    <w:rsid w:val="0045387A"/>
    <w:rsid w:val="00456097"/>
    <w:rsid w:val="004573F8"/>
    <w:rsid w:val="00457E30"/>
    <w:rsid w:val="00465484"/>
    <w:rsid w:val="00466193"/>
    <w:rsid w:val="00466C8B"/>
    <w:rsid w:val="004675CA"/>
    <w:rsid w:val="00471075"/>
    <w:rsid w:val="004711C1"/>
    <w:rsid w:val="0047182A"/>
    <w:rsid w:val="004729EB"/>
    <w:rsid w:val="00472A19"/>
    <w:rsid w:val="004730A1"/>
    <w:rsid w:val="004742F3"/>
    <w:rsid w:val="0047517D"/>
    <w:rsid w:val="004757D7"/>
    <w:rsid w:val="004803E8"/>
    <w:rsid w:val="004809C9"/>
    <w:rsid w:val="00483337"/>
    <w:rsid w:val="004866F0"/>
    <w:rsid w:val="0049389C"/>
    <w:rsid w:val="004954B2"/>
    <w:rsid w:val="00496421"/>
    <w:rsid w:val="00497D5B"/>
    <w:rsid w:val="004A0088"/>
    <w:rsid w:val="004A03B5"/>
    <w:rsid w:val="004A071F"/>
    <w:rsid w:val="004A19D7"/>
    <w:rsid w:val="004A5146"/>
    <w:rsid w:val="004A5441"/>
    <w:rsid w:val="004A6282"/>
    <w:rsid w:val="004A69B1"/>
    <w:rsid w:val="004A7B51"/>
    <w:rsid w:val="004B55A5"/>
    <w:rsid w:val="004C026E"/>
    <w:rsid w:val="004C07EB"/>
    <w:rsid w:val="004C3EE7"/>
    <w:rsid w:val="004C57D2"/>
    <w:rsid w:val="004D0433"/>
    <w:rsid w:val="004D25DF"/>
    <w:rsid w:val="004E0E75"/>
    <w:rsid w:val="004E1F00"/>
    <w:rsid w:val="004E7637"/>
    <w:rsid w:val="004F0EBA"/>
    <w:rsid w:val="004F1E9D"/>
    <w:rsid w:val="004F2293"/>
    <w:rsid w:val="004F544A"/>
    <w:rsid w:val="005008B2"/>
    <w:rsid w:val="00500A7D"/>
    <w:rsid w:val="005022F9"/>
    <w:rsid w:val="0050320A"/>
    <w:rsid w:val="00504915"/>
    <w:rsid w:val="005069F2"/>
    <w:rsid w:val="00510C35"/>
    <w:rsid w:val="00510E80"/>
    <w:rsid w:val="00512A45"/>
    <w:rsid w:val="005148F4"/>
    <w:rsid w:val="00514BB4"/>
    <w:rsid w:val="005156BA"/>
    <w:rsid w:val="0051605B"/>
    <w:rsid w:val="00516CE8"/>
    <w:rsid w:val="00523F60"/>
    <w:rsid w:val="00524841"/>
    <w:rsid w:val="00525053"/>
    <w:rsid w:val="00530BF5"/>
    <w:rsid w:val="00531375"/>
    <w:rsid w:val="005317C1"/>
    <w:rsid w:val="00533719"/>
    <w:rsid w:val="005346AA"/>
    <w:rsid w:val="0053573E"/>
    <w:rsid w:val="005364B9"/>
    <w:rsid w:val="00543BCE"/>
    <w:rsid w:val="00544A02"/>
    <w:rsid w:val="00544D6D"/>
    <w:rsid w:val="00546765"/>
    <w:rsid w:val="0055009D"/>
    <w:rsid w:val="005500E5"/>
    <w:rsid w:val="005520D2"/>
    <w:rsid w:val="005550F7"/>
    <w:rsid w:val="00556513"/>
    <w:rsid w:val="00556865"/>
    <w:rsid w:val="00557AF1"/>
    <w:rsid w:val="00561787"/>
    <w:rsid w:val="005639ED"/>
    <w:rsid w:val="00564E08"/>
    <w:rsid w:val="00566B77"/>
    <w:rsid w:val="00566C00"/>
    <w:rsid w:val="00566E8F"/>
    <w:rsid w:val="0056756C"/>
    <w:rsid w:val="00570AC8"/>
    <w:rsid w:val="00571653"/>
    <w:rsid w:val="00573218"/>
    <w:rsid w:val="00574450"/>
    <w:rsid w:val="00583038"/>
    <w:rsid w:val="00585ADE"/>
    <w:rsid w:val="00586814"/>
    <w:rsid w:val="00590B05"/>
    <w:rsid w:val="00592C13"/>
    <w:rsid w:val="00592F79"/>
    <w:rsid w:val="00593F5E"/>
    <w:rsid w:val="005950C3"/>
    <w:rsid w:val="00595DB7"/>
    <w:rsid w:val="00595FAD"/>
    <w:rsid w:val="005A024C"/>
    <w:rsid w:val="005A1754"/>
    <w:rsid w:val="005A2CE7"/>
    <w:rsid w:val="005A3404"/>
    <w:rsid w:val="005A4739"/>
    <w:rsid w:val="005A56E0"/>
    <w:rsid w:val="005A6074"/>
    <w:rsid w:val="005B0E03"/>
    <w:rsid w:val="005B213E"/>
    <w:rsid w:val="005B2412"/>
    <w:rsid w:val="005B39D9"/>
    <w:rsid w:val="005B41D7"/>
    <w:rsid w:val="005B6F3C"/>
    <w:rsid w:val="005C0975"/>
    <w:rsid w:val="005C0AA5"/>
    <w:rsid w:val="005C13C8"/>
    <w:rsid w:val="005C1F6E"/>
    <w:rsid w:val="005C2DEA"/>
    <w:rsid w:val="005C50B4"/>
    <w:rsid w:val="005C599B"/>
    <w:rsid w:val="005C647E"/>
    <w:rsid w:val="005C6701"/>
    <w:rsid w:val="005C6B39"/>
    <w:rsid w:val="005C6DB3"/>
    <w:rsid w:val="005C6E0E"/>
    <w:rsid w:val="005D290C"/>
    <w:rsid w:val="005D2DBF"/>
    <w:rsid w:val="005D35DB"/>
    <w:rsid w:val="005D41B1"/>
    <w:rsid w:val="005D41E8"/>
    <w:rsid w:val="005D6CE9"/>
    <w:rsid w:val="005D7F4E"/>
    <w:rsid w:val="005E43D9"/>
    <w:rsid w:val="005E4821"/>
    <w:rsid w:val="005E503D"/>
    <w:rsid w:val="005E6116"/>
    <w:rsid w:val="005F20B9"/>
    <w:rsid w:val="005F3469"/>
    <w:rsid w:val="005F3726"/>
    <w:rsid w:val="005F3F0F"/>
    <w:rsid w:val="005F40C3"/>
    <w:rsid w:val="005F4AC0"/>
    <w:rsid w:val="005F5C0D"/>
    <w:rsid w:val="005F6466"/>
    <w:rsid w:val="005F7701"/>
    <w:rsid w:val="00601657"/>
    <w:rsid w:val="00603971"/>
    <w:rsid w:val="00605820"/>
    <w:rsid w:val="00605F42"/>
    <w:rsid w:val="00607A97"/>
    <w:rsid w:val="006110D7"/>
    <w:rsid w:val="00612585"/>
    <w:rsid w:val="006137B5"/>
    <w:rsid w:val="0061480B"/>
    <w:rsid w:val="00616653"/>
    <w:rsid w:val="00623FFE"/>
    <w:rsid w:val="006252A1"/>
    <w:rsid w:val="0063023D"/>
    <w:rsid w:val="006322C4"/>
    <w:rsid w:val="00634161"/>
    <w:rsid w:val="006364D8"/>
    <w:rsid w:val="00636A54"/>
    <w:rsid w:val="00636BEE"/>
    <w:rsid w:val="00640729"/>
    <w:rsid w:val="0064115B"/>
    <w:rsid w:val="006415F5"/>
    <w:rsid w:val="006442CE"/>
    <w:rsid w:val="006461B4"/>
    <w:rsid w:val="00653C44"/>
    <w:rsid w:val="00655892"/>
    <w:rsid w:val="00655E87"/>
    <w:rsid w:val="00660043"/>
    <w:rsid w:val="00660462"/>
    <w:rsid w:val="00660689"/>
    <w:rsid w:val="00660A52"/>
    <w:rsid w:val="006622ED"/>
    <w:rsid w:val="00663E01"/>
    <w:rsid w:val="00664329"/>
    <w:rsid w:val="0066452B"/>
    <w:rsid w:val="006649F8"/>
    <w:rsid w:val="00665605"/>
    <w:rsid w:val="00667307"/>
    <w:rsid w:val="006707A5"/>
    <w:rsid w:val="00673A06"/>
    <w:rsid w:val="00675697"/>
    <w:rsid w:val="006764F7"/>
    <w:rsid w:val="00676F3F"/>
    <w:rsid w:val="0068017D"/>
    <w:rsid w:val="00681806"/>
    <w:rsid w:val="00684127"/>
    <w:rsid w:val="006867A3"/>
    <w:rsid w:val="00687FA8"/>
    <w:rsid w:val="00692181"/>
    <w:rsid w:val="00692615"/>
    <w:rsid w:val="00696BCA"/>
    <w:rsid w:val="006A2751"/>
    <w:rsid w:val="006A40FC"/>
    <w:rsid w:val="006B0100"/>
    <w:rsid w:val="006B07B2"/>
    <w:rsid w:val="006B20A1"/>
    <w:rsid w:val="006B2C4D"/>
    <w:rsid w:val="006B3725"/>
    <w:rsid w:val="006B3AA0"/>
    <w:rsid w:val="006B3ADE"/>
    <w:rsid w:val="006B4111"/>
    <w:rsid w:val="006B793E"/>
    <w:rsid w:val="006C14AB"/>
    <w:rsid w:val="006C2060"/>
    <w:rsid w:val="006C20ED"/>
    <w:rsid w:val="006C3121"/>
    <w:rsid w:val="006C5174"/>
    <w:rsid w:val="006D0C9A"/>
    <w:rsid w:val="006D1534"/>
    <w:rsid w:val="006D347E"/>
    <w:rsid w:val="006D5B52"/>
    <w:rsid w:val="006D66DE"/>
    <w:rsid w:val="006E016C"/>
    <w:rsid w:val="006E09E7"/>
    <w:rsid w:val="006E29F0"/>
    <w:rsid w:val="006E4938"/>
    <w:rsid w:val="006E5DA9"/>
    <w:rsid w:val="006E6079"/>
    <w:rsid w:val="006E67D1"/>
    <w:rsid w:val="006E6C99"/>
    <w:rsid w:val="006F019E"/>
    <w:rsid w:val="006F0888"/>
    <w:rsid w:val="006F1650"/>
    <w:rsid w:val="006F2A48"/>
    <w:rsid w:val="006F4C4A"/>
    <w:rsid w:val="006F6454"/>
    <w:rsid w:val="006F722C"/>
    <w:rsid w:val="006F7BCA"/>
    <w:rsid w:val="00700096"/>
    <w:rsid w:val="00702495"/>
    <w:rsid w:val="0070430B"/>
    <w:rsid w:val="00705017"/>
    <w:rsid w:val="00706458"/>
    <w:rsid w:val="00711865"/>
    <w:rsid w:val="00711A2E"/>
    <w:rsid w:val="00714E83"/>
    <w:rsid w:val="00714E8E"/>
    <w:rsid w:val="007166B2"/>
    <w:rsid w:val="00721F2A"/>
    <w:rsid w:val="007231A4"/>
    <w:rsid w:val="00723662"/>
    <w:rsid w:val="00726477"/>
    <w:rsid w:val="00727706"/>
    <w:rsid w:val="00731911"/>
    <w:rsid w:val="00733918"/>
    <w:rsid w:val="00733DFF"/>
    <w:rsid w:val="00734A23"/>
    <w:rsid w:val="00735C3E"/>
    <w:rsid w:val="00740679"/>
    <w:rsid w:val="00740922"/>
    <w:rsid w:val="00740A05"/>
    <w:rsid w:val="007417A8"/>
    <w:rsid w:val="007428E7"/>
    <w:rsid w:val="00742908"/>
    <w:rsid w:val="00747D20"/>
    <w:rsid w:val="00751208"/>
    <w:rsid w:val="007512EC"/>
    <w:rsid w:val="00751FCE"/>
    <w:rsid w:val="00752EB0"/>
    <w:rsid w:val="00753F9E"/>
    <w:rsid w:val="00755CF8"/>
    <w:rsid w:val="00757732"/>
    <w:rsid w:val="00757C65"/>
    <w:rsid w:val="00760E48"/>
    <w:rsid w:val="00760EDF"/>
    <w:rsid w:val="007616F8"/>
    <w:rsid w:val="00762D39"/>
    <w:rsid w:val="00763188"/>
    <w:rsid w:val="007652E7"/>
    <w:rsid w:val="00765A97"/>
    <w:rsid w:val="00772376"/>
    <w:rsid w:val="0077335A"/>
    <w:rsid w:val="00775FCE"/>
    <w:rsid w:val="007764DC"/>
    <w:rsid w:val="00777C42"/>
    <w:rsid w:val="00780A7D"/>
    <w:rsid w:val="007822DE"/>
    <w:rsid w:val="00782E41"/>
    <w:rsid w:val="00783401"/>
    <w:rsid w:val="00783745"/>
    <w:rsid w:val="00784926"/>
    <w:rsid w:val="00785792"/>
    <w:rsid w:val="00785A15"/>
    <w:rsid w:val="00785F3F"/>
    <w:rsid w:val="00786127"/>
    <w:rsid w:val="00787E5E"/>
    <w:rsid w:val="007903D9"/>
    <w:rsid w:val="00790972"/>
    <w:rsid w:val="00794586"/>
    <w:rsid w:val="007952B2"/>
    <w:rsid w:val="00795888"/>
    <w:rsid w:val="00795DFD"/>
    <w:rsid w:val="0079654B"/>
    <w:rsid w:val="00797CBD"/>
    <w:rsid w:val="007A121F"/>
    <w:rsid w:val="007A31D5"/>
    <w:rsid w:val="007A438D"/>
    <w:rsid w:val="007A4A0A"/>
    <w:rsid w:val="007A6739"/>
    <w:rsid w:val="007A6F79"/>
    <w:rsid w:val="007B0774"/>
    <w:rsid w:val="007B1478"/>
    <w:rsid w:val="007B1FB6"/>
    <w:rsid w:val="007B2338"/>
    <w:rsid w:val="007B2A90"/>
    <w:rsid w:val="007B35E5"/>
    <w:rsid w:val="007B384E"/>
    <w:rsid w:val="007B426E"/>
    <w:rsid w:val="007B5879"/>
    <w:rsid w:val="007B5DD2"/>
    <w:rsid w:val="007C116E"/>
    <w:rsid w:val="007C1DD6"/>
    <w:rsid w:val="007C1DF3"/>
    <w:rsid w:val="007C2075"/>
    <w:rsid w:val="007C2F38"/>
    <w:rsid w:val="007C34AF"/>
    <w:rsid w:val="007C4A38"/>
    <w:rsid w:val="007C5CAE"/>
    <w:rsid w:val="007C6B1E"/>
    <w:rsid w:val="007C6F13"/>
    <w:rsid w:val="007C7926"/>
    <w:rsid w:val="007D04A5"/>
    <w:rsid w:val="007D1051"/>
    <w:rsid w:val="007D3654"/>
    <w:rsid w:val="007D5714"/>
    <w:rsid w:val="007D5C50"/>
    <w:rsid w:val="007D5D57"/>
    <w:rsid w:val="007E0AE7"/>
    <w:rsid w:val="007F162B"/>
    <w:rsid w:val="007F3839"/>
    <w:rsid w:val="007F3C03"/>
    <w:rsid w:val="007F4AA7"/>
    <w:rsid w:val="007F5604"/>
    <w:rsid w:val="007F5B43"/>
    <w:rsid w:val="007F6D5F"/>
    <w:rsid w:val="008004A1"/>
    <w:rsid w:val="00800800"/>
    <w:rsid w:val="008013FB"/>
    <w:rsid w:val="008014BA"/>
    <w:rsid w:val="008059AD"/>
    <w:rsid w:val="00805B91"/>
    <w:rsid w:val="008062AC"/>
    <w:rsid w:val="008063A7"/>
    <w:rsid w:val="008124A2"/>
    <w:rsid w:val="00812CAF"/>
    <w:rsid w:val="00816CBD"/>
    <w:rsid w:val="00820166"/>
    <w:rsid w:val="00820D34"/>
    <w:rsid w:val="00823063"/>
    <w:rsid w:val="00823ED3"/>
    <w:rsid w:val="0082451F"/>
    <w:rsid w:val="00824CB2"/>
    <w:rsid w:val="008250E1"/>
    <w:rsid w:val="008251F2"/>
    <w:rsid w:val="00830CCD"/>
    <w:rsid w:val="00831834"/>
    <w:rsid w:val="00831AB7"/>
    <w:rsid w:val="00832EBB"/>
    <w:rsid w:val="00836B38"/>
    <w:rsid w:val="00842FBA"/>
    <w:rsid w:val="00843862"/>
    <w:rsid w:val="00844E8B"/>
    <w:rsid w:val="0084639E"/>
    <w:rsid w:val="008467B6"/>
    <w:rsid w:val="00851BD0"/>
    <w:rsid w:val="008529BB"/>
    <w:rsid w:val="0085355C"/>
    <w:rsid w:val="00853AB3"/>
    <w:rsid w:val="0086181E"/>
    <w:rsid w:val="00861B88"/>
    <w:rsid w:val="00864371"/>
    <w:rsid w:val="00864F34"/>
    <w:rsid w:val="00865090"/>
    <w:rsid w:val="0086587E"/>
    <w:rsid w:val="00866300"/>
    <w:rsid w:val="0086718F"/>
    <w:rsid w:val="00867287"/>
    <w:rsid w:val="00867326"/>
    <w:rsid w:val="00870A03"/>
    <w:rsid w:val="008710D6"/>
    <w:rsid w:val="0087325C"/>
    <w:rsid w:val="00873B5D"/>
    <w:rsid w:val="008751DE"/>
    <w:rsid w:val="008756D3"/>
    <w:rsid w:val="00877585"/>
    <w:rsid w:val="008808BB"/>
    <w:rsid w:val="00881829"/>
    <w:rsid w:val="00881D8F"/>
    <w:rsid w:val="008821CE"/>
    <w:rsid w:val="00883AE5"/>
    <w:rsid w:val="00885A4E"/>
    <w:rsid w:val="00890439"/>
    <w:rsid w:val="00890FC5"/>
    <w:rsid w:val="00891A9C"/>
    <w:rsid w:val="0089309C"/>
    <w:rsid w:val="00895FA2"/>
    <w:rsid w:val="008962AF"/>
    <w:rsid w:val="00896C5F"/>
    <w:rsid w:val="008974B8"/>
    <w:rsid w:val="008A07AB"/>
    <w:rsid w:val="008A1608"/>
    <w:rsid w:val="008A1B27"/>
    <w:rsid w:val="008A22D7"/>
    <w:rsid w:val="008A31CC"/>
    <w:rsid w:val="008A33F7"/>
    <w:rsid w:val="008A3A66"/>
    <w:rsid w:val="008A44D1"/>
    <w:rsid w:val="008B1F87"/>
    <w:rsid w:val="008B21CA"/>
    <w:rsid w:val="008B22A1"/>
    <w:rsid w:val="008B2DAE"/>
    <w:rsid w:val="008B4B49"/>
    <w:rsid w:val="008B5167"/>
    <w:rsid w:val="008B6374"/>
    <w:rsid w:val="008B6BE7"/>
    <w:rsid w:val="008B6CFB"/>
    <w:rsid w:val="008C253E"/>
    <w:rsid w:val="008C273C"/>
    <w:rsid w:val="008C2D9C"/>
    <w:rsid w:val="008C2F9D"/>
    <w:rsid w:val="008C3909"/>
    <w:rsid w:val="008C41AD"/>
    <w:rsid w:val="008C4F86"/>
    <w:rsid w:val="008C73FB"/>
    <w:rsid w:val="008D0E7B"/>
    <w:rsid w:val="008D2E55"/>
    <w:rsid w:val="008D3105"/>
    <w:rsid w:val="008D4353"/>
    <w:rsid w:val="008D4925"/>
    <w:rsid w:val="008D49CE"/>
    <w:rsid w:val="008D64D0"/>
    <w:rsid w:val="008D7ECE"/>
    <w:rsid w:val="008E3271"/>
    <w:rsid w:val="008E3667"/>
    <w:rsid w:val="008E4212"/>
    <w:rsid w:val="008E644B"/>
    <w:rsid w:val="008E663C"/>
    <w:rsid w:val="008E6952"/>
    <w:rsid w:val="008F1553"/>
    <w:rsid w:val="008F2C41"/>
    <w:rsid w:val="008F3066"/>
    <w:rsid w:val="008F3BF8"/>
    <w:rsid w:val="008F4276"/>
    <w:rsid w:val="009042C2"/>
    <w:rsid w:val="0091063D"/>
    <w:rsid w:val="0091112A"/>
    <w:rsid w:val="00911DFD"/>
    <w:rsid w:val="00912DDA"/>
    <w:rsid w:val="00917338"/>
    <w:rsid w:val="00917ED4"/>
    <w:rsid w:val="009203AA"/>
    <w:rsid w:val="00921004"/>
    <w:rsid w:val="00922332"/>
    <w:rsid w:val="00922D9A"/>
    <w:rsid w:val="0092312D"/>
    <w:rsid w:val="00930F46"/>
    <w:rsid w:val="009326B8"/>
    <w:rsid w:val="00933AB8"/>
    <w:rsid w:val="009369E3"/>
    <w:rsid w:val="00940A76"/>
    <w:rsid w:val="009419D1"/>
    <w:rsid w:val="00942244"/>
    <w:rsid w:val="00942462"/>
    <w:rsid w:val="00943401"/>
    <w:rsid w:val="00944191"/>
    <w:rsid w:val="0094480B"/>
    <w:rsid w:val="00945AC6"/>
    <w:rsid w:val="00947637"/>
    <w:rsid w:val="009559EC"/>
    <w:rsid w:val="00957CDC"/>
    <w:rsid w:val="00960D64"/>
    <w:rsid w:val="00960EB8"/>
    <w:rsid w:val="00962BE6"/>
    <w:rsid w:val="009653DF"/>
    <w:rsid w:val="0096542A"/>
    <w:rsid w:val="0096575D"/>
    <w:rsid w:val="00973C6F"/>
    <w:rsid w:val="00974357"/>
    <w:rsid w:val="00974BC4"/>
    <w:rsid w:val="009756B3"/>
    <w:rsid w:val="009764D7"/>
    <w:rsid w:val="009775A3"/>
    <w:rsid w:val="0098069D"/>
    <w:rsid w:val="00981414"/>
    <w:rsid w:val="009860F6"/>
    <w:rsid w:val="009862BC"/>
    <w:rsid w:val="00986D25"/>
    <w:rsid w:val="00987D08"/>
    <w:rsid w:val="009932C7"/>
    <w:rsid w:val="00995714"/>
    <w:rsid w:val="009963AB"/>
    <w:rsid w:val="009A0DD3"/>
    <w:rsid w:val="009A40CC"/>
    <w:rsid w:val="009A4B89"/>
    <w:rsid w:val="009A673F"/>
    <w:rsid w:val="009B0332"/>
    <w:rsid w:val="009B07D1"/>
    <w:rsid w:val="009B0CBB"/>
    <w:rsid w:val="009B1E68"/>
    <w:rsid w:val="009B2D86"/>
    <w:rsid w:val="009B6467"/>
    <w:rsid w:val="009B6BF8"/>
    <w:rsid w:val="009B78E5"/>
    <w:rsid w:val="009C1285"/>
    <w:rsid w:val="009C2EDD"/>
    <w:rsid w:val="009C40A9"/>
    <w:rsid w:val="009C5A77"/>
    <w:rsid w:val="009C78C5"/>
    <w:rsid w:val="009D0FF5"/>
    <w:rsid w:val="009D3252"/>
    <w:rsid w:val="009D4F60"/>
    <w:rsid w:val="009D6BB6"/>
    <w:rsid w:val="009D7A2E"/>
    <w:rsid w:val="009E1755"/>
    <w:rsid w:val="009E2B09"/>
    <w:rsid w:val="009E7677"/>
    <w:rsid w:val="009E7A2D"/>
    <w:rsid w:val="009F0B66"/>
    <w:rsid w:val="009F3B61"/>
    <w:rsid w:val="009F3C08"/>
    <w:rsid w:val="009F47F9"/>
    <w:rsid w:val="009F4C3A"/>
    <w:rsid w:val="009F56DC"/>
    <w:rsid w:val="009F7BEE"/>
    <w:rsid w:val="00A01479"/>
    <w:rsid w:val="00A01AD7"/>
    <w:rsid w:val="00A04E23"/>
    <w:rsid w:val="00A0513E"/>
    <w:rsid w:val="00A0615D"/>
    <w:rsid w:val="00A16BF5"/>
    <w:rsid w:val="00A16D19"/>
    <w:rsid w:val="00A173BA"/>
    <w:rsid w:val="00A17804"/>
    <w:rsid w:val="00A17917"/>
    <w:rsid w:val="00A17C0E"/>
    <w:rsid w:val="00A22AD5"/>
    <w:rsid w:val="00A245CE"/>
    <w:rsid w:val="00A2681E"/>
    <w:rsid w:val="00A27203"/>
    <w:rsid w:val="00A27A9C"/>
    <w:rsid w:val="00A3177B"/>
    <w:rsid w:val="00A32335"/>
    <w:rsid w:val="00A329E2"/>
    <w:rsid w:val="00A32CDF"/>
    <w:rsid w:val="00A3325E"/>
    <w:rsid w:val="00A33B42"/>
    <w:rsid w:val="00A347FE"/>
    <w:rsid w:val="00A35336"/>
    <w:rsid w:val="00A36E31"/>
    <w:rsid w:val="00A402A1"/>
    <w:rsid w:val="00A406F1"/>
    <w:rsid w:val="00A42A26"/>
    <w:rsid w:val="00A437F2"/>
    <w:rsid w:val="00A43DB4"/>
    <w:rsid w:val="00A440AF"/>
    <w:rsid w:val="00A44813"/>
    <w:rsid w:val="00A449C0"/>
    <w:rsid w:val="00A44A39"/>
    <w:rsid w:val="00A44D80"/>
    <w:rsid w:val="00A45695"/>
    <w:rsid w:val="00A506B8"/>
    <w:rsid w:val="00A52209"/>
    <w:rsid w:val="00A53F0E"/>
    <w:rsid w:val="00A54443"/>
    <w:rsid w:val="00A56E10"/>
    <w:rsid w:val="00A606E0"/>
    <w:rsid w:val="00A60B0C"/>
    <w:rsid w:val="00A60F19"/>
    <w:rsid w:val="00A61CF4"/>
    <w:rsid w:val="00A61DE3"/>
    <w:rsid w:val="00A633BB"/>
    <w:rsid w:val="00A646EA"/>
    <w:rsid w:val="00A6498C"/>
    <w:rsid w:val="00A6649A"/>
    <w:rsid w:val="00A6649C"/>
    <w:rsid w:val="00A67DC6"/>
    <w:rsid w:val="00A70DB7"/>
    <w:rsid w:val="00A73598"/>
    <w:rsid w:val="00A86D49"/>
    <w:rsid w:val="00A87F1C"/>
    <w:rsid w:val="00A91AAF"/>
    <w:rsid w:val="00A91D4E"/>
    <w:rsid w:val="00A9341E"/>
    <w:rsid w:val="00A938F5"/>
    <w:rsid w:val="00A93ECC"/>
    <w:rsid w:val="00A94182"/>
    <w:rsid w:val="00A94434"/>
    <w:rsid w:val="00A944F3"/>
    <w:rsid w:val="00A94C4C"/>
    <w:rsid w:val="00A96C0F"/>
    <w:rsid w:val="00A970BE"/>
    <w:rsid w:val="00AA00E1"/>
    <w:rsid w:val="00AA0486"/>
    <w:rsid w:val="00AA072C"/>
    <w:rsid w:val="00AA0A1C"/>
    <w:rsid w:val="00AA0EDF"/>
    <w:rsid w:val="00AA10BA"/>
    <w:rsid w:val="00AA297A"/>
    <w:rsid w:val="00AA34F7"/>
    <w:rsid w:val="00AA560B"/>
    <w:rsid w:val="00AA6BED"/>
    <w:rsid w:val="00AA7031"/>
    <w:rsid w:val="00AA7FB5"/>
    <w:rsid w:val="00AB0AA5"/>
    <w:rsid w:val="00AB5AC1"/>
    <w:rsid w:val="00AB605D"/>
    <w:rsid w:val="00AB6910"/>
    <w:rsid w:val="00AB6D7A"/>
    <w:rsid w:val="00AB70AA"/>
    <w:rsid w:val="00AB715D"/>
    <w:rsid w:val="00AC1055"/>
    <w:rsid w:val="00AC1168"/>
    <w:rsid w:val="00AC29B3"/>
    <w:rsid w:val="00AC2A66"/>
    <w:rsid w:val="00AC4009"/>
    <w:rsid w:val="00AC5544"/>
    <w:rsid w:val="00AC6A05"/>
    <w:rsid w:val="00AC7015"/>
    <w:rsid w:val="00AC71DF"/>
    <w:rsid w:val="00AD08AD"/>
    <w:rsid w:val="00AD1837"/>
    <w:rsid w:val="00AD5AC5"/>
    <w:rsid w:val="00AD661D"/>
    <w:rsid w:val="00AD71B0"/>
    <w:rsid w:val="00AE0646"/>
    <w:rsid w:val="00AE146E"/>
    <w:rsid w:val="00AE2D79"/>
    <w:rsid w:val="00AE2F81"/>
    <w:rsid w:val="00AE3C38"/>
    <w:rsid w:val="00AE3E49"/>
    <w:rsid w:val="00AE3E7E"/>
    <w:rsid w:val="00AE5B76"/>
    <w:rsid w:val="00AF3239"/>
    <w:rsid w:val="00AF47E5"/>
    <w:rsid w:val="00AF7D8D"/>
    <w:rsid w:val="00B00C73"/>
    <w:rsid w:val="00B02D08"/>
    <w:rsid w:val="00B052C6"/>
    <w:rsid w:val="00B0537F"/>
    <w:rsid w:val="00B05707"/>
    <w:rsid w:val="00B10F46"/>
    <w:rsid w:val="00B11318"/>
    <w:rsid w:val="00B119C5"/>
    <w:rsid w:val="00B11BAA"/>
    <w:rsid w:val="00B11CF2"/>
    <w:rsid w:val="00B138B9"/>
    <w:rsid w:val="00B14CD6"/>
    <w:rsid w:val="00B14ED1"/>
    <w:rsid w:val="00B150A3"/>
    <w:rsid w:val="00B159F7"/>
    <w:rsid w:val="00B15A54"/>
    <w:rsid w:val="00B16C6E"/>
    <w:rsid w:val="00B16FDA"/>
    <w:rsid w:val="00B20019"/>
    <w:rsid w:val="00B201DB"/>
    <w:rsid w:val="00B20BFA"/>
    <w:rsid w:val="00B2187E"/>
    <w:rsid w:val="00B24296"/>
    <w:rsid w:val="00B250EF"/>
    <w:rsid w:val="00B272CA"/>
    <w:rsid w:val="00B27F10"/>
    <w:rsid w:val="00B3150E"/>
    <w:rsid w:val="00B31D7F"/>
    <w:rsid w:val="00B31EFC"/>
    <w:rsid w:val="00B327DF"/>
    <w:rsid w:val="00B32908"/>
    <w:rsid w:val="00B337EB"/>
    <w:rsid w:val="00B34BD6"/>
    <w:rsid w:val="00B34CF0"/>
    <w:rsid w:val="00B35DE6"/>
    <w:rsid w:val="00B40822"/>
    <w:rsid w:val="00B41053"/>
    <w:rsid w:val="00B41AC4"/>
    <w:rsid w:val="00B45E0B"/>
    <w:rsid w:val="00B50329"/>
    <w:rsid w:val="00B526D9"/>
    <w:rsid w:val="00B53E85"/>
    <w:rsid w:val="00B53FB4"/>
    <w:rsid w:val="00B5521A"/>
    <w:rsid w:val="00B55474"/>
    <w:rsid w:val="00B560E6"/>
    <w:rsid w:val="00B56ECE"/>
    <w:rsid w:val="00B57140"/>
    <w:rsid w:val="00B572C1"/>
    <w:rsid w:val="00B600B8"/>
    <w:rsid w:val="00B6048C"/>
    <w:rsid w:val="00B62AC2"/>
    <w:rsid w:val="00B62B19"/>
    <w:rsid w:val="00B70B9D"/>
    <w:rsid w:val="00B72DD8"/>
    <w:rsid w:val="00B7315F"/>
    <w:rsid w:val="00B74346"/>
    <w:rsid w:val="00B7451D"/>
    <w:rsid w:val="00B74FD4"/>
    <w:rsid w:val="00B75FD7"/>
    <w:rsid w:val="00B80632"/>
    <w:rsid w:val="00B8130A"/>
    <w:rsid w:val="00B81E12"/>
    <w:rsid w:val="00B8423E"/>
    <w:rsid w:val="00B848E1"/>
    <w:rsid w:val="00B84927"/>
    <w:rsid w:val="00B85110"/>
    <w:rsid w:val="00B86FDC"/>
    <w:rsid w:val="00B9123D"/>
    <w:rsid w:val="00B915F1"/>
    <w:rsid w:val="00B92692"/>
    <w:rsid w:val="00B94262"/>
    <w:rsid w:val="00B958FC"/>
    <w:rsid w:val="00B9613E"/>
    <w:rsid w:val="00B96731"/>
    <w:rsid w:val="00B97824"/>
    <w:rsid w:val="00BA03C7"/>
    <w:rsid w:val="00BA0B22"/>
    <w:rsid w:val="00BA2221"/>
    <w:rsid w:val="00BA3025"/>
    <w:rsid w:val="00BB0009"/>
    <w:rsid w:val="00BB029B"/>
    <w:rsid w:val="00BB1786"/>
    <w:rsid w:val="00BB25ED"/>
    <w:rsid w:val="00BB298A"/>
    <w:rsid w:val="00BB3055"/>
    <w:rsid w:val="00BB3222"/>
    <w:rsid w:val="00BB3C9F"/>
    <w:rsid w:val="00BC06D7"/>
    <w:rsid w:val="00BC17A9"/>
    <w:rsid w:val="00BC2E5B"/>
    <w:rsid w:val="00BC4023"/>
    <w:rsid w:val="00BC431C"/>
    <w:rsid w:val="00BC5305"/>
    <w:rsid w:val="00BC5619"/>
    <w:rsid w:val="00BC5EC8"/>
    <w:rsid w:val="00BD0F61"/>
    <w:rsid w:val="00BD2750"/>
    <w:rsid w:val="00BD338B"/>
    <w:rsid w:val="00BD44E9"/>
    <w:rsid w:val="00BD4A6E"/>
    <w:rsid w:val="00BD5BA7"/>
    <w:rsid w:val="00BD6379"/>
    <w:rsid w:val="00BD6F25"/>
    <w:rsid w:val="00BE051B"/>
    <w:rsid w:val="00BE06F5"/>
    <w:rsid w:val="00BE4552"/>
    <w:rsid w:val="00BE4EB8"/>
    <w:rsid w:val="00BE5B37"/>
    <w:rsid w:val="00BF1B2D"/>
    <w:rsid w:val="00BF3A7D"/>
    <w:rsid w:val="00BF5252"/>
    <w:rsid w:val="00BF5734"/>
    <w:rsid w:val="00BF722E"/>
    <w:rsid w:val="00C0084B"/>
    <w:rsid w:val="00C00B55"/>
    <w:rsid w:val="00C02B8F"/>
    <w:rsid w:val="00C0325B"/>
    <w:rsid w:val="00C03969"/>
    <w:rsid w:val="00C03D37"/>
    <w:rsid w:val="00C050D8"/>
    <w:rsid w:val="00C0618B"/>
    <w:rsid w:val="00C0685B"/>
    <w:rsid w:val="00C06F76"/>
    <w:rsid w:val="00C110D6"/>
    <w:rsid w:val="00C12A9E"/>
    <w:rsid w:val="00C12C7F"/>
    <w:rsid w:val="00C13489"/>
    <w:rsid w:val="00C139C0"/>
    <w:rsid w:val="00C1475C"/>
    <w:rsid w:val="00C15D82"/>
    <w:rsid w:val="00C167B9"/>
    <w:rsid w:val="00C234F1"/>
    <w:rsid w:val="00C238CF"/>
    <w:rsid w:val="00C24DF5"/>
    <w:rsid w:val="00C26A90"/>
    <w:rsid w:val="00C26EB6"/>
    <w:rsid w:val="00C311F9"/>
    <w:rsid w:val="00C317EA"/>
    <w:rsid w:val="00C32237"/>
    <w:rsid w:val="00C34D9D"/>
    <w:rsid w:val="00C37787"/>
    <w:rsid w:val="00C40887"/>
    <w:rsid w:val="00C411DF"/>
    <w:rsid w:val="00C411F9"/>
    <w:rsid w:val="00C4308F"/>
    <w:rsid w:val="00C45246"/>
    <w:rsid w:val="00C45C71"/>
    <w:rsid w:val="00C477E8"/>
    <w:rsid w:val="00C5023B"/>
    <w:rsid w:val="00C50386"/>
    <w:rsid w:val="00C51A74"/>
    <w:rsid w:val="00C51B7B"/>
    <w:rsid w:val="00C5201C"/>
    <w:rsid w:val="00C536D9"/>
    <w:rsid w:val="00C541D1"/>
    <w:rsid w:val="00C54CCD"/>
    <w:rsid w:val="00C5522C"/>
    <w:rsid w:val="00C567C1"/>
    <w:rsid w:val="00C5704B"/>
    <w:rsid w:val="00C57270"/>
    <w:rsid w:val="00C579CB"/>
    <w:rsid w:val="00C57B8C"/>
    <w:rsid w:val="00C57CB5"/>
    <w:rsid w:val="00C61B31"/>
    <w:rsid w:val="00C62931"/>
    <w:rsid w:val="00C62BA9"/>
    <w:rsid w:val="00C63324"/>
    <w:rsid w:val="00C6443E"/>
    <w:rsid w:val="00C65701"/>
    <w:rsid w:val="00C65890"/>
    <w:rsid w:val="00C65FAF"/>
    <w:rsid w:val="00C6751D"/>
    <w:rsid w:val="00C73561"/>
    <w:rsid w:val="00C75CD8"/>
    <w:rsid w:val="00C760CC"/>
    <w:rsid w:val="00C77EA9"/>
    <w:rsid w:val="00C82E99"/>
    <w:rsid w:val="00C8441B"/>
    <w:rsid w:val="00C9345F"/>
    <w:rsid w:val="00C93CC7"/>
    <w:rsid w:val="00C944C9"/>
    <w:rsid w:val="00C948A6"/>
    <w:rsid w:val="00C94C87"/>
    <w:rsid w:val="00C95C1A"/>
    <w:rsid w:val="00C97F67"/>
    <w:rsid w:val="00CA0A4F"/>
    <w:rsid w:val="00CA1B4E"/>
    <w:rsid w:val="00CA2D77"/>
    <w:rsid w:val="00CB05A4"/>
    <w:rsid w:val="00CB14A6"/>
    <w:rsid w:val="00CB4865"/>
    <w:rsid w:val="00CB5077"/>
    <w:rsid w:val="00CB52A0"/>
    <w:rsid w:val="00CB59CA"/>
    <w:rsid w:val="00CB69BF"/>
    <w:rsid w:val="00CB6B16"/>
    <w:rsid w:val="00CC121E"/>
    <w:rsid w:val="00CC1A22"/>
    <w:rsid w:val="00CC2BCB"/>
    <w:rsid w:val="00CC4187"/>
    <w:rsid w:val="00CC49FD"/>
    <w:rsid w:val="00CC6F36"/>
    <w:rsid w:val="00CD0714"/>
    <w:rsid w:val="00CD0D1A"/>
    <w:rsid w:val="00CD42C8"/>
    <w:rsid w:val="00CD6423"/>
    <w:rsid w:val="00CD7D33"/>
    <w:rsid w:val="00CE2703"/>
    <w:rsid w:val="00CE27A9"/>
    <w:rsid w:val="00CE4774"/>
    <w:rsid w:val="00CE4FC7"/>
    <w:rsid w:val="00CE58E8"/>
    <w:rsid w:val="00CE6293"/>
    <w:rsid w:val="00CE6E4C"/>
    <w:rsid w:val="00CF0174"/>
    <w:rsid w:val="00CF0941"/>
    <w:rsid w:val="00CF21D1"/>
    <w:rsid w:val="00CF5757"/>
    <w:rsid w:val="00CF63D6"/>
    <w:rsid w:val="00D00969"/>
    <w:rsid w:val="00D02D75"/>
    <w:rsid w:val="00D0332E"/>
    <w:rsid w:val="00D05EE0"/>
    <w:rsid w:val="00D06AFA"/>
    <w:rsid w:val="00D11409"/>
    <w:rsid w:val="00D11E21"/>
    <w:rsid w:val="00D12152"/>
    <w:rsid w:val="00D14D8A"/>
    <w:rsid w:val="00D169EC"/>
    <w:rsid w:val="00D16DE2"/>
    <w:rsid w:val="00D1778B"/>
    <w:rsid w:val="00D22D54"/>
    <w:rsid w:val="00D23953"/>
    <w:rsid w:val="00D277F9"/>
    <w:rsid w:val="00D27892"/>
    <w:rsid w:val="00D30558"/>
    <w:rsid w:val="00D30E25"/>
    <w:rsid w:val="00D319AB"/>
    <w:rsid w:val="00D31C8C"/>
    <w:rsid w:val="00D324F5"/>
    <w:rsid w:val="00D34130"/>
    <w:rsid w:val="00D346AF"/>
    <w:rsid w:val="00D3485E"/>
    <w:rsid w:val="00D36B8C"/>
    <w:rsid w:val="00D36E05"/>
    <w:rsid w:val="00D37826"/>
    <w:rsid w:val="00D402D1"/>
    <w:rsid w:val="00D40D68"/>
    <w:rsid w:val="00D43345"/>
    <w:rsid w:val="00D450C9"/>
    <w:rsid w:val="00D450F6"/>
    <w:rsid w:val="00D451AA"/>
    <w:rsid w:val="00D46DDB"/>
    <w:rsid w:val="00D50D04"/>
    <w:rsid w:val="00D532C9"/>
    <w:rsid w:val="00D55104"/>
    <w:rsid w:val="00D557E2"/>
    <w:rsid w:val="00D56949"/>
    <w:rsid w:val="00D60189"/>
    <w:rsid w:val="00D6034B"/>
    <w:rsid w:val="00D60DAE"/>
    <w:rsid w:val="00D61287"/>
    <w:rsid w:val="00D61B50"/>
    <w:rsid w:val="00D64ADA"/>
    <w:rsid w:val="00D6563F"/>
    <w:rsid w:val="00D656CB"/>
    <w:rsid w:val="00D66A8E"/>
    <w:rsid w:val="00D66CD8"/>
    <w:rsid w:val="00D67B61"/>
    <w:rsid w:val="00D703D8"/>
    <w:rsid w:val="00D7118B"/>
    <w:rsid w:val="00D72E59"/>
    <w:rsid w:val="00D7477A"/>
    <w:rsid w:val="00D76BFA"/>
    <w:rsid w:val="00D76D90"/>
    <w:rsid w:val="00D816AA"/>
    <w:rsid w:val="00D81DBF"/>
    <w:rsid w:val="00D82EE8"/>
    <w:rsid w:val="00D83061"/>
    <w:rsid w:val="00D83DC8"/>
    <w:rsid w:val="00D852B8"/>
    <w:rsid w:val="00D85469"/>
    <w:rsid w:val="00D854A1"/>
    <w:rsid w:val="00D856F7"/>
    <w:rsid w:val="00D8605F"/>
    <w:rsid w:val="00D86AC1"/>
    <w:rsid w:val="00D87C83"/>
    <w:rsid w:val="00D92687"/>
    <w:rsid w:val="00D940E3"/>
    <w:rsid w:val="00D948C9"/>
    <w:rsid w:val="00D96B70"/>
    <w:rsid w:val="00D9775D"/>
    <w:rsid w:val="00DA0721"/>
    <w:rsid w:val="00DA15EB"/>
    <w:rsid w:val="00DA2E8E"/>
    <w:rsid w:val="00DA34D6"/>
    <w:rsid w:val="00DA4795"/>
    <w:rsid w:val="00DB06BE"/>
    <w:rsid w:val="00DB12CC"/>
    <w:rsid w:val="00DB284C"/>
    <w:rsid w:val="00DB360C"/>
    <w:rsid w:val="00DB3A22"/>
    <w:rsid w:val="00DB4AB8"/>
    <w:rsid w:val="00DB6848"/>
    <w:rsid w:val="00DB6CDF"/>
    <w:rsid w:val="00DC02EA"/>
    <w:rsid w:val="00DC3568"/>
    <w:rsid w:val="00DC5772"/>
    <w:rsid w:val="00DC65B4"/>
    <w:rsid w:val="00DC68F1"/>
    <w:rsid w:val="00DC6BD6"/>
    <w:rsid w:val="00DC70AF"/>
    <w:rsid w:val="00DC78B3"/>
    <w:rsid w:val="00DD005A"/>
    <w:rsid w:val="00DD0BD0"/>
    <w:rsid w:val="00DD36AA"/>
    <w:rsid w:val="00DD38B2"/>
    <w:rsid w:val="00DD5755"/>
    <w:rsid w:val="00DD758A"/>
    <w:rsid w:val="00DD7B6D"/>
    <w:rsid w:val="00DD7C06"/>
    <w:rsid w:val="00DD7DAC"/>
    <w:rsid w:val="00DE549D"/>
    <w:rsid w:val="00DE5B3B"/>
    <w:rsid w:val="00DE6439"/>
    <w:rsid w:val="00DE6E92"/>
    <w:rsid w:val="00DF0C4A"/>
    <w:rsid w:val="00DF0D6B"/>
    <w:rsid w:val="00DF2511"/>
    <w:rsid w:val="00DF39B5"/>
    <w:rsid w:val="00DF6EF5"/>
    <w:rsid w:val="00DF722A"/>
    <w:rsid w:val="00DF7B2B"/>
    <w:rsid w:val="00E005A1"/>
    <w:rsid w:val="00E00F24"/>
    <w:rsid w:val="00E07619"/>
    <w:rsid w:val="00E076C8"/>
    <w:rsid w:val="00E11E38"/>
    <w:rsid w:val="00E13CA5"/>
    <w:rsid w:val="00E14C41"/>
    <w:rsid w:val="00E1547D"/>
    <w:rsid w:val="00E1765E"/>
    <w:rsid w:val="00E20384"/>
    <w:rsid w:val="00E2114C"/>
    <w:rsid w:val="00E24A46"/>
    <w:rsid w:val="00E30094"/>
    <w:rsid w:val="00E30D38"/>
    <w:rsid w:val="00E3242D"/>
    <w:rsid w:val="00E3282C"/>
    <w:rsid w:val="00E33B8F"/>
    <w:rsid w:val="00E33B9F"/>
    <w:rsid w:val="00E3416D"/>
    <w:rsid w:val="00E346D7"/>
    <w:rsid w:val="00E358D9"/>
    <w:rsid w:val="00E366FC"/>
    <w:rsid w:val="00E36DA8"/>
    <w:rsid w:val="00E405BE"/>
    <w:rsid w:val="00E40C03"/>
    <w:rsid w:val="00E41FA9"/>
    <w:rsid w:val="00E44486"/>
    <w:rsid w:val="00E4455D"/>
    <w:rsid w:val="00E45E24"/>
    <w:rsid w:val="00E46510"/>
    <w:rsid w:val="00E468AA"/>
    <w:rsid w:val="00E475AB"/>
    <w:rsid w:val="00E538CD"/>
    <w:rsid w:val="00E54AC8"/>
    <w:rsid w:val="00E56FB6"/>
    <w:rsid w:val="00E57CB0"/>
    <w:rsid w:val="00E64D2A"/>
    <w:rsid w:val="00E6760C"/>
    <w:rsid w:val="00E70238"/>
    <w:rsid w:val="00E71524"/>
    <w:rsid w:val="00E71AAF"/>
    <w:rsid w:val="00E74BDA"/>
    <w:rsid w:val="00E75886"/>
    <w:rsid w:val="00E75B46"/>
    <w:rsid w:val="00E76BDF"/>
    <w:rsid w:val="00E81952"/>
    <w:rsid w:val="00E85E50"/>
    <w:rsid w:val="00E928D4"/>
    <w:rsid w:val="00E94855"/>
    <w:rsid w:val="00E94FC9"/>
    <w:rsid w:val="00E9548D"/>
    <w:rsid w:val="00E96E6A"/>
    <w:rsid w:val="00E97959"/>
    <w:rsid w:val="00E97AF8"/>
    <w:rsid w:val="00EA2DE8"/>
    <w:rsid w:val="00EA2F44"/>
    <w:rsid w:val="00EA4138"/>
    <w:rsid w:val="00EA57F4"/>
    <w:rsid w:val="00EA5A10"/>
    <w:rsid w:val="00EA5CBB"/>
    <w:rsid w:val="00EA64D0"/>
    <w:rsid w:val="00EA657C"/>
    <w:rsid w:val="00EA7F3F"/>
    <w:rsid w:val="00EB39D6"/>
    <w:rsid w:val="00EB3F10"/>
    <w:rsid w:val="00EB6398"/>
    <w:rsid w:val="00EB6F62"/>
    <w:rsid w:val="00EB73B2"/>
    <w:rsid w:val="00EB7520"/>
    <w:rsid w:val="00EC0C0B"/>
    <w:rsid w:val="00EC0DD7"/>
    <w:rsid w:val="00EC5353"/>
    <w:rsid w:val="00EC6A9C"/>
    <w:rsid w:val="00EC77EC"/>
    <w:rsid w:val="00ED13DE"/>
    <w:rsid w:val="00ED1BF0"/>
    <w:rsid w:val="00ED5AAE"/>
    <w:rsid w:val="00ED6194"/>
    <w:rsid w:val="00ED6934"/>
    <w:rsid w:val="00ED6B00"/>
    <w:rsid w:val="00EE020C"/>
    <w:rsid w:val="00EE2159"/>
    <w:rsid w:val="00EE4DA1"/>
    <w:rsid w:val="00EE638B"/>
    <w:rsid w:val="00EE6542"/>
    <w:rsid w:val="00EE7723"/>
    <w:rsid w:val="00EE7D86"/>
    <w:rsid w:val="00EF090A"/>
    <w:rsid w:val="00EF130B"/>
    <w:rsid w:val="00EF141C"/>
    <w:rsid w:val="00EF52BA"/>
    <w:rsid w:val="00F004D2"/>
    <w:rsid w:val="00F00B0E"/>
    <w:rsid w:val="00F02112"/>
    <w:rsid w:val="00F02217"/>
    <w:rsid w:val="00F037F5"/>
    <w:rsid w:val="00F03A95"/>
    <w:rsid w:val="00F03DF0"/>
    <w:rsid w:val="00F05B78"/>
    <w:rsid w:val="00F06219"/>
    <w:rsid w:val="00F06D1E"/>
    <w:rsid w:val="00F06FE9"/>
    <w:rsid w:val="00F1070C"/>
    <w:rsid w:val="00F11973"/>
    <w:rsid w:val="00F12F98"/>
    <w:rsid w:val="00F13B72"/>
    <w:rsid w:val="00F14E0C"/>
    <w:rsid w:val="00F16435"/>
    <w:rsid w:val="00F17BF7"/>
    <w:rsid w:val="00F207B9"/>
    <w:rsid w:val="00F2551F"/>
    <w:rsid w:val="00F256A6"/>
    <w:rsid w:val="00F2643D"/>
    <w:rsid w:val="00F26B47"/>
    <w:rsid w:val="00F27317"/>
    <w:rsid w:val="00F27A82"/>
    <w:rsid w:val="00F300C9"/>
    <w:rsid w:val="00F3355E"/>
    <w:rsid w:val="00F3480D"/>
    <w:rsid w:val="00F35AD2"/>
    <w:rsid w:val="00F41E67"/>
    <w:rsid w:val="00F420CD"/>
    <w:rsid w:val="00F44A04"/>
    <w:rsid w:val="00F4695E"/>
    <w:rsid w:val="00F469D0"/>
    <w:rsid w:val="00F47A20"/>
    <w:rsid w:val="00F54449"/>
    <w:rsid w:val="00F56490"/>
    <w:rsid w:val="00F57CA7"/>
    <w:rsid w:val="00F60B39"/>
    <w:rsid w:val="00F61351"/>
    <w:rsid w:val="00F660B0"/>
    <w:rsid w:val="00F66E85"/>
    <w:rsid w:val="00F66EE5"/>
    <w:rsid w:val="00F67E84"/>
    <w:rsid w:val="00F712B1"/>
    <w:rsid w:val="00F72025"/>
    <w:rsid w:val="00F72089"/>
    <w:rsid w:val="00F74EA9"/>
    <w:rsid w:val="00F752AD"/>
    <w:rsid w:val="00F7561F"/>
    <w:rsid w:val="00F76309"/>
    <w:rsid w:val="00F76492"/>
    <w:rsid w:val="00F7669C"/>
    <w:rsid w:val="00F7692B"/>
    <w:rsid w:val="00F8063B"/>
    <w:rsid w:val="00F80DCA"/>
    <w:rsid w:val="00F83903"/>
    <w:rsid w:val="00F86454"/>
    <w:rsid w:val="00F867B4"/>
    <w:rsid w:val="00F86CEC"/>
    <w:rsid w:val="00F90503"/>
    <w:rsid w:val="00F9128B"/>
    <w:rsid w:val="00F91651"/>
    <w:rsid w:val="00F935CB"/>
    <w:rsid w:val="00F94676"/>
    <w:rsid w:val="00F955A1"/>
    <w:rsid w:val="00F95E27"/>
    <w:rsid w:val="00F962A4"/>
    <w:rsid w:val="00FA080D"/>
    <w:rsid w:val="00FA22D4"/>
    <w:rsid w:val="00FA442A"/>
    <w:rsid w:val="00FA45C6"/>
    <w:rsid w:val="00FA5315"/>
    <w:rsid w:val="00FB04AC"/>
    <w:rsid w:val="00FB09C3"/>
    <w:rsid w:val="00FB4DD7"/>
    <w:rsid w:val="00FB54CB"/>
    <w:rsid w:val="00FB5922"/>
    <w:rsid w:val="00FB6391"/>
    <w:rsid w:val="00FB68C8"/>
    <w:rsid w:val="00FB7471"/>
    <w:rsid w:val="00FB7A3B"/>
    <w:rsid w:val="00FC23DD"/>
    <w:rsid w:val="00FC2590"/>
    <w:rsid w:val="00FC777C"/>
    <w:rsid w:val="00FD2963"/>
    <w:rsid w:val="00FD3F77"/>
    <w:rsid w:val="00FD41D2"/>
    <w:rsid w:val="00FD48C0"/>
    <w:rsid w:val="00FD6D79"/>
    <w:rsid w:val="00FD7D4E"/>
    <w:rsid w:val="00FE0DE2"/>
    <w:rsid w:val="00FE1404"/>
    <w:rsid w:val="00FE1A33"/>
    <w:rsid w:val="00FE1EFA"/>
    <w:rsid w:val="00FE36D7"/>
    <w:rsid w:val="00FE380B"/>
    <w:rsid w:val="00FE3952"/>
    <w:rsid w:val="00FE6B4B"/>
    <w:rsid w:val="00FF08E4"/>
    <w:rsid w:val="00FF1A93"/>
    <w:rsid w:val="00FF2683"/>
    <w:rsid w:val="00FF4D6B"/>
    <w:rsid w:val="00FF5B33"/>
    <w:rsid w:val="00FF68C6"/>
    <w:rsid w:val="00FF7C32"/>
    <w:rsid w:val="0F7CD9FD"/>
    <w:rsid w:val="1DBACEAD"/>
    <w:rsid w:val="1F2321E7"/>
    <w:rsid w:val="2289EC89"/>
    <w:rsid w:val="23A7528C"/>
    <w:rsid w:val="248C5EC4"/>
    <w:rsid w:val="26D1ECD9"/>
    <w:rsid w:val="2E7D33F1"/>
    <w:rsid w:val="3514E706"/>
    <w:rsid w:val="4624511B"/>
    <w:rsid w:val="4BADFA08"/>
    <w:rsid w:val="6785CD53"/>
    <w:rsid w:val="6EB1AD79"/>
    <w:rsid w:val="769641A9"/>
    <w:rsid w:val="78617E77"/>
    <w:rsid w:val="79F8D7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2"/>
    </o:shapelayout>
  </w:shapeDefaults>
  <w:decimalSymbol w:val=","/>
  <w:listSeparator w:val=","/>
  <w14:docId w14:val="3C7C6048"/>
  <w15:docId w15:val="{FC3000EC-FA9B-400D-A009-6090FA2D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AB7"/>
    <w:rPr>
      <w:rFonts w:ascii="Arial Narrow" w:hAnsi="Arial Narrow"/>
    </w:rPr>
  </w:style>
  <w:style w:type="paragraph" w:styleId="Heading1">
    <w:name w:val="heading 1"/>
    <w:aliases w:val="Level,Agt Head 1,Normalhead1,MisHead1,LetHead1,Heading 1 - Columns,l1,H1,h1,L1,rp_Heading 1,Bold 18,II+,I,h1 chapter heading,A MAJOR/BOLD,stydde,Datasheet title,Section Heading,Main Section,Attribute Heading 1,VS1"/>
    <w:basedOn w:val="Normal"/>
    <w:next w:val="Normal"/>
    <w:link w:val="Heading1Char"/>
    <w:autoRedefine/>
    <w:uiPriority w:val="9"/>
    <w:qFormat/>
    <w:rsid w:val="00903194"/>
    <w:pPr>
      <w:widowControl w:val="0"/>
      <w:tabs>
        <w:tab w:val="left" w:pos="142"/>
      </w:tabs>
      <w:outlineLvl w:val="0"/>
    </w:pPr>
    <w:rPr>
      <w:rFonts w:eastAsiaTheme="majorEastAsia" w:cstheme="majorBidi"/>
      <w:b/>
      <w:bCs/>
      <w:color w:val="C00000"/>
    </w:rPr>
  </w:style>
  <w:style w:type="paragraph" w:styleId="Heading2">
    <w:name w:val="heading 2"/>
    <w:basedOn w:val="Normal"/>
    <w:next w:val="Normal"/>
    <w:link w:val="Heading2Char"/>
    <w:autoRedefine/>
    <w:uiPriority w:val="9"/>
    <w:unhideWhenUsed/>
    <w:qFormat/>
    <w:rsid w:val="0038615A"/>
    <w:pPr>
      <w:widowControl w:val="0"/>
      <w:numPr>
        <w:numId w:val="1"/>
      </w:numPr>
      <w:spacing w:before="240"/>
      <w:jc w:val="both"/>
      <w:outlineLvl w:val="1"/>
    </w:pPr>
    <w:rPr>
      <w:rFonts w:eastAsiaTheme="majorEastAsia" w:cstheme="majorBidi"/>
      <w:b/>
      <w:bCs/>
      <w:color w:val="C00000"/>
    </w:rPr>
  </w:style>
  <w:style w:type="paragraph" w:styleId="Heading3">
    <w:name w:val="heading 3"/>
    <w:basedOn w:val="Normal"/>
    <w:next w:val="Normal"/>
    <w:link w:val="Heading3Char"/>
    <w:uiPriority w:val="99"/>
    <w:unhideWhenUsed/>
    <w:qFormat/>
    <w:rsid w:val="004044C9"/>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9"/>
    <w:unhideWhenUsed/>
    <w:qFormat/>
    <w:rsid w:val="00374206"/>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9"/>
    <w:qFormat/>
    <w:rsid w:val="00315F3E"/>
    <w:pPr>
      <w:tabs>
        <w:tab w:val="num" w:pos="1586"/>
      </w:tabs>
      <w:spacing w:before="240" w:after="60" w:line="240" w:lineRule="auto"/>
      <w:ind w:left="1586" w:hanging="1008"/>
      <w:outlineLvl w:val="4"/>
    </w:pPr>
    <w:rPr>
      <w:rFonts w:ascii="Times New Roman" w:eastAsia="Times New Roman" w:hAnsi="Times New Roman" w:cs="Times New Roman"/>
      <w:b/>
      <w:bCs/>
      <w:i/>
      <w:iCs/>
      <w:sz w:val="26"/>
      <w:szCs w:val="26"/>
      <w:lang w:val="en-GB"/>
    </w:rPr>
  </w:style>
  <w:style w:type="paragraph" w:styleId="Heading6">
    <w:name w:val="heading 6"/>
    <w:basedOn w:val="Normal"/>
    <w:next w:val="Normal"/>
    <w:link w:val="Heading6Char"/>
    <w:uiPriority w:val="99"/>
    <w:qFormat/>
    <w:rsid w:val="00315F3E"/>
    <w:pPr>
      <w:tabs>
        <w:tab w:val="num" w:pos="1730"/>
      </w:tabs>
      <w:spacing w:before="240" w:after="60" w:line="240" w:lineRule="auto"/>
      <w:ind w:left="1730" w:hanging="1152"/>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uiPriority w:val="99"/>
    <w:qFormat/>
    <w:rsid w:val="00315F3E"/>
    <w:pPr>
      <w:tabs>
        <w:tab w:val="num" w:pos="1874"/>
      </w:tabs>
      <w:spacing w:before="240" w:after="60" w:line="240" w:lineRule="auto"/>
      <w:ind w:left="1874" w:hanging="1296"/>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uiPriority w:val="99"/>
    <w:qFormat/>
    <w:rsid w:val="00315F3E"/>
    <w:pPr>
      <w:tabs>
        <w:tab w:val="num" w:pos="2018"/>
      </w:tabs>
      <w:spacing w:before="240" w:after="60" w:line="240" w:lineRule="auto"/>
      <w:ind w:left="2018" w:hanging="1440"/>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uiPriority w:val="99"/>
    <w:qFormat/>
    <w:rsid w:val="00315F3E"/>
    <w:pPr>
      <w:tabs>
        <w:tab w:val="num" w:pos="2162"/>
      </w:tabs>
      <w:spacing w:before="240" w:after="60" w:line="240" w:lineRule="auto"/>
      <w:ind w:left="2162" w:hanging="1584"/>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Char,Agt Head 1 Char,Normalhead1 Char,MisHead1 Char,LetHead1 Char,Heading 1 - Columns Char,l1 Char,H1 Char,h1 Char,L1 Char,rp_Heading 1 Char,Bold 18 Char,II+ Char,I Char,h1 chapter heading Char,A MAJOR/BOLD Char,stydde Char,VS1 Char"/>
    <w:basedOn w:val="DefaultParagraphFont"/>
    <w:link w:val="Heading1"/>
    <w:uiPriority w:val="9"/>
    <w:rsid w:val="00903194"/>
    <w:rPr>
      <w:rFonts w:ascii="Arial Narrow" w:eastAsiaTheme="majorEastAsia" w:hAnsi="Arial Narrow" w:cstheme="majorBidi"/>
      <w:b/>
      <w:bCs/>
      <w:color w:val="C00000"/>
    </w:rPr>
  </w:style>
  <w:style w:type="character" w:customStyle="1" w:styleId="Heading2Char">
    <w:name w:val="Heading 2 Char"/>
    <w:basedOn w:val="DefaultParagraphFont"/>
    <w:link w:val="Heading2"/>
    <w:uiPriority w:val="9"/>
    <w:rsid w:val="0038615A"/>
    <w:rPr>
      <w:rFonts w:ascii="Arial Narrow" w:eastAsiaTheme="majorEastAsia" w:hAnsi="Arial Narrow" w:cstheme="majorBidi"/>
      <w:b/>
      <w:bCs/>
      <w:color w:val="C00000"/>
    </w:rPr>
  </w:style>
  <w:style w:type="character" w:customStyle="1" w:styleId="Heading3Char">
    <w:name w:val="Heading 3 Char"/>
    <w:basedOn w:val="DefaultParagraphFont"/>
    <w:link w:val="Heading3"/>
    <w:uiPriority w:val="9"/>
    <w:rsid w:val="004044C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374206"/>
    <w:rPr>
      <w:rFonts w:asciiTheme="majorHAnsi" w:eastAsiaTheme="majorEastAsia" w:hAnsiTheme="majorHAnsi" w:cstheme="majorBidi"/>
      <w:b/>
      <w:bCs/>
      <w:i/>
      <w:iCs/>
      <w:color w:val="4472C4" w:themeColor="accent1"/>
    </w:rPr>
  </w:style>
  <w:style w:type="paragraph" w:styleId="ListParagraph">
    <w:name w:val="List Paragraph"/>
    <w:aliases w:val="Table of contents numbered,Citation List,BBD_List_Paragraph,Bullet List,List Paragraph1,List Paragraph 1,numbers normal cal,Riana Table Bullets 1,List Paragraph - 2,MB SUB A,Chapter Numbering,Grey Bullet List,Grey Bullet Style,Gov 2"/>
    <w:basedOn w:val="Normal"/>
    <w:link w:val="ListParagraphChar"/>
    <w:uiPriority w:val="34"/>
    <w:qFormat/>
    <w:rsid w:val="003169CA"/>
    <w:pPr>
      <w:ind w:left="720"/>
    </w:pPr>
  </w:style>
  <w:style w:type="character" w:customStyle="1" w:styleId="ListParagraphChar">
    <w:name w:val="List Paragraph Char"/>
    <w:aliases w:val="Table of contents numbered Char,Citation List Char,BBD_List_Paragraph Char,Bullet List Char,List Paragraph1 Char,List Paragraph 1 Char,numbers normal cal Char,Riana Table Bullets 1 Char,List Paragraph - 2 Char,MB SUB A Char"/>
    <w:link w:val="ListParagraph"/>
    <w:uiPriority w:val="34"/>
    <w:locked/>
    <w:rsid w:val="003169CA"/>
    <w:rPr>
      <w:rFonts w:ascii="Arial Narrow" w:hAnsi="Arial Narrow"/>
    </w:rPr>
  </w:style>
  <w:style w:type="paragraph" w:styleId="Header">
    <w:name w:val="header"/>
    <w:basedOn w:val="Normal"/>
    <w:link w:val="HeaderChar"/>
    <w:unhideWhenUsed/>
    <w:rsid w:val="000D6D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DA0"/>
  </w:style>
  <w:style w:type="paragraph" w:styleId="Footer">
    <w:name w:val="footer"/>
    <w:basedOn w:val="Normal"/>
    <w:link w:val="FooterChar"/>
    <w:uiPriority w:val="99"/>
    <w:unhideWhenUsed/>
    <w:rsid w:val="000D6D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DA0"/>
  </w:style>
  <w:style w:type="table" w:styleId="TableGrid">
    <w:name w:val="Table Grid"/>
    <w:basedOn w:val="TableNormal"/>
    <w:uiPriority w:val="99"/>
    <w:rsid w:val="0065058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48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86C"/>
    <w:rPr>
      <w:rFonts w:ascii="Tahoma" w:hAnsi="Tahoma" w:cs="Tahoma"/>
      <w:sz w:val="16"/>
      <w:szCs w:val="16"/>
    </w:rPr>
  </w:style>
  <w:style w:type="paragraph" w:styleId="PlainText">
    <w:name w:val="Plain Text"/>
    <w:basedOn w:val="Normal"/>
    <w:link w:val="PlainTextChar"/>
    <w:uiPriority w:val="99"/>
    <w:rsid w:val="004044C9"/>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4044C9"/>
    <w:rPr>
      <w:rFonts w:ascii="Courier New" w:eastAsia="Times New Roman" w:hAnsi="Courier New" w:cs="Times New Roman"/>
      <w:sz w:val="20"/>
      <w:szCs w:val="20"/>
    </w:rPr>
  </w:style>
  <w:style w:type="character" w:styleId="Hyperlink">
    <w:name w:val="Hyperlink"/>
    <w:basedOn w:val="DefaultParagraphFont"/>
    <w:uiPriority w:val="99"/>
    <w:unhideWhenUsed/>
    <w:rsid w:val="00DF3C25"/>
    <w:rPr>
      <w:color w:val="0563C1" w:themeColor="hyperlink"/>
      <w:u w:val="single"/>
    </w:rPr>
  </w:style>
  <w:style w:type="paragraph" w:styleId="TOCHeading">
    <w:name w:val="TOC Heading"/>
    <w:basedOn w:val="Heading1"/>
    <w:next w:val="Normal"/>
    <w:uiPriority w:val="39"/>
    <w:semiHidden/>
    <w:unhideWhenUsed/>
    <w:qFormat/>
    <w:rsid w:val="00CB7901"/>
    <w:pPr>
      <w:spacing w:line="276" w:lineRule="auto"/>
      <w:outlineLvl w:val="9"/>
    </w:pPr>
    <w:rPr>
      <w:lang w:val="en-US" w:eastAsia="ja-JP"/>
    </w:rPr>
  </w:style>
  <w:style w:type="paragraph" w:styleId="TOC1">
    <w:name w:val="toc 1"/>
    <w:basedOn w:val="Normal"/>
    <w:next w:val="Normal"/>
    <w:autoRedefine/>
    <w:uiPriority w:val="39"/>
    <w:unhideWhenUsed/>
    <w:rsid w:val="00E23F66"/>
    <w:pPr>
      <w:tabs>
        <w:tab w:val="left" w:pos="567"/>
        <w:tab w:val="right" w:leader="dot" w:pos="9016"/>
      </w:tabs>
      <w:spacing w:after="100"/>
    </w:pPr>
  </w:style>
  <w:style w:type="paragraph" w:styleId="TOC3">
    <w:name w:val="toc 3"/>
    <w:basedOn w:val="Normal"/>
    <w:next w:val="Normal"/>
    <w:autoRedefine/>
    <w:uiPriority w:val="39"/>
    <w:unhideWhenUsed/>
    <w:rsid w:val="00CB7901"/>
    <w:pPr>
      <w:spacing w:after="100"/>
      <w:ind w:left="440"/>
    </w:pPr>
  </w:style>
  <w:style w:type="paragraph" w:styleId="FootnoteText">
    <w:name w:val="footnote text"/>
    <w:basedOn w:val="Normal"/>
    <w:link w:val="FootnoteTextChar"/>
    <w:semiHidden/>
    <w:rsid w:val="00BE584E"/>
    <w:pPr>
      <w:spacing w:after="0" w:line="240" w:lineRule="auto"/>
    </w:pPr>
    <w:rPr>
      <w:rFonts w:ascii="Arial" w:eastAsia="Times New Roman" w:hAnsi="Arial" w:cs="Times New Roman"/>
      <w:sz w:val="20"/>
      <w:szCs w:val="20"/>
      <w:lang w:val="en-GB"/>
    </w:rPr>
  </w:style>
  <w:style w:type="character" w:customStyle="1" w:styleId="FootnoteTextChar">
    <w:name w:val="Footnote Text Char"/>
    <w:basedOn w:val="DefaultParagraphFont"/>
    <w:link w:val="FootnoteText"/>
    <w:semiHidden/>
    <w:rsid w:val="00BE584E"/>
    <w:rPr>
      <w:rFonts w:ascii="Arial" w:eastAsia="Times New Roman" w:hAnsi="Arial" w:cs="Times New Roman"/>
      <w:sz w:val="20"/>
      <w:szCs w:val="20"/>
      <w:lang w:val="en-GB"/>
    </w:rPr>
  </w:style>
  <w:style w:type="paragraph" w:styleId="BodyTextIndent">
    <w:name w:val="Body Text Indent"/>
    <w:basedOn w:val="Normal"/>
    <w:link w:val="BodyTextIndentChar"/>
    <w:rsid w:val="00BE584E"/>
    <w:pPr>
      <w:spacing w:line="240" w:lineRule="auto"/>
      <w:ind w:left="360"/>
    </w:pPr>
    <w:rPr>
      <w:rFonts w:ascii="Times New Roman" w:eastAsia="Times New Roman" w:hAnsi="Times New Roman" w:cs="Times New Roman"/>
      <w:sz w:val="20"/>
      <w:szCs w:val="20"/>
      <w:lang w:val="en-GB"/>
    </w:rPr>
  </w:style>
  <w:style w:type="character" w:customStyle="1" w:styleId="BodyTextIndentChar">
    <w:name w:val="Body Text Indent Char"/>
    <w:basedOn w:val="DefaultParagraphFont"/>
    <w:link w:val="BodyTextIndent"/>
    <w:rsid w:val="00BE584E"/>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rsid w:val="00BE584E"/>
    <w:rPr>
      <w:vertAlign w:val="superscript"/>
    </w:rPr>
  </w:style>
  <w:style w:type="paragraph" w:styleId="ListContinue">
    <w:name w:val="List Continue"/>
    <w:basedOn w:val="Normal"/>
    <w:rsid w:val="00A55A59"/>
    <w:pPr>
      <w:spacing w:before="40" w:line="240" w:lineRule="auto"/>
      <w:ind w:left="283"/>
    </w:pPr>
    <w:rPr>
      <w:rFonts w:ascii="Arial" w:eastAsia="Times New Roman" w:hAnsi="Arial" w:cs="Times New Roman"/>
      <w:sz w:val="20"/>
      <w:szCs w:val="24"/>
      <w:lang w:val="en-GB"/>
    </w:rPr>
  </w:style>
  <w:style w:type="paragraph" w:customStyle="1" w:styleId="Quick1">
    <w:name w:val="Quick 1."/>
    <w:basedOn w:val="Normal"/>
    <w:rsid w:val="00A55A59"/>
    <w:pPr>
      <w:widowControl w:val="0"/>
      <w:tabs>
        <w:tab w:val="num" w:pos="360"/>
        <w:tab w:val="num" w:pos="720"/>
      </w:tabs>
      <w:spacing w:after="0" w:line="240" w:lineRule="auto"/>
      <w:ind w:left="720" w:hanging="720"/>
    </w:pPr>
    <w:rPr>
      <w:rFonts w:ascii="Courier New" w:eastAsia="Times New Roman" w:hAnsi="Courier New" w:cs="Times New Roman"/>
      <w:snapToGrid w:val="0"/>
      <w:sz w:val="24"/>
      <w:szCs w:val="20"/>
      <w:lang w:val="en-GB"/>
    </w:rPr>
  </w:style>
  <w:style w:type="character" w:styleId="Emphasis">
    <w:name w:val="Emphasis"/>
    <w:basedOn w:val="DefaultParagraphFont"/>
    <w:uiPriority w:val="20"/>
    <w:qFormat/>
    <w:rsid w:val="00A55A59"/>
    <w:rPr>
      <w:i/>
      <w:iCs/>
    </w:rPr>
  </w:style>
  <w:style w:type="paragraph" w:customStyle="1" w:styleId="Default">
    <w:name w:val="Default"/>
    <w:rsid w:val="009E36D7"/>
    <w:pPr>
      <w:autoSpaceDE w:val="0"/>
      <w:autoSpaceDN w:val="0"/>
      <w:adjustRightInd w:val="0"/>
      <w:spacing w:after="0" w:line="240" w:lineRule="auto"/>
    </w:pPr>
    <w:rPr>
      <w:rFonts w:ascii="Arial" w:hAnsi="Arial" w:cs="Arial"/>
      <w:color w:val="000000"/>
      <w:sz w:val="24"/>
      <w:szCs w:val="24"/>
    </w:rPr>
  </w:style>
  <w:style w:type="paragraph" w:styleId="TOC2">
    <w:name w:val="toc 2"/>
    <w:basedOn w:val="Normal"/>
    <w:next w:val="Normal"/>
    <w:autoRedefine/>
    <w:uiPriority w:val="39"/>
    <w:unhideWhenUsed/>
    <w:rsid w:val="008974B8"/>
    <w:pPr>
      <w:tabs>
        <w:tab w:val="left" w:pos="720"/>
        <w:tab w:val="right" w:leader="dot" w:pos="9016"/>
      </w:tabs>
      <w:spacing w:after="100" w:line="240" w:lineRule="auto"/>
      <w:ind w:left="34"/>
      <w:jc w:val="both"/>
    </w:pPr>
    <w:rPr>
      <w:rFonts w:ascii="Aptos" w:eastAsiaTheme="majorEastAsia" w:hAnsi="Aptos" w:cs="Arial"/>
      <w:b/>
      <w:noProof/>
      <w:lang w:val="en-US"/>
    </w:rPr>
  </w:style>
  <w:style w:type="paragraph" w:styleId="NoSpacing">
    <w:name w:val="No Spacing"/>
    <w:uiPriority w:val="1"/>
    <w:qFormat/>
    <w:rsid w:val="00A30731"/>
    <w:pPr>
      <w:spacing w:after="0" w:line="240" w:lineRule="auto"/>
    </w:pPr>
  </w:style>
  <w:style w:type="paragraph" w:styleId="TableofFigures">
    <w:name w:val="table of figures"/>
    <w:basedOn w:val="Normal"/>
    <w:next w:val="Normal"/>
    <w:uiPriority w:val="99"/>
    <w:unhideWhenUsed/>
    <w:rsid w:val="00C62D31"/>
    <w:pPr>
      <w:spacing w:after="0"/>
    </w:pPr>
  </w:style>
  <w:style w:type="paragraph" w:styleId="Caption">
    <w:name w:val="caption"/>
    <w:basedOn w:val="Normal"/>
    <w:next w:val="Normal"/>
    <w:uiPriority w:val="35"/>
    <w:unhideWhenUsed/>
    <w:qFormat/>
    <w:rsid w:val="001842AA"/>
    <w:pPr>
      <w:spacing w:after="200" w:line="240" w:lineRule="auto"/>
    </w:pPr>
    <w:rPr>
      <w:b/>
      <w:bCs/>
      <w:color w:val="4472C4" w:themeColor="accent1"/>
      <w:sz w:val="18"/>
      <w:szCs w:val="18"/>
    </w:rPr>
  </w:style>
  <w:style w:type="table" w:customStyle="1" w:styleId="TableGrid2">
    <w:name w:val="Table Grid2"/>
    <w:basedOn w:val="TableNormal"/>
    <w:next w:val="TableGrid"/>
    <w:uiPriority w:val="59"/>
    <w:rsid w:val="008D1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3696B"/>
    <w:pPr>
      <w:spacing w:after="0" w:line="240" w:lineRule="auto"/>
    </w:pPr>
    <w:rPr>
      <w:rFonts w:eastAsiaTheme="minorEastAsia"/>
      <w:lang w:eastAsia="en-ZA"/>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E85B83"/>
    <w:rPr>
      <w:sz w:val="16"/>
      <w:szCs w:val="16"/>
    </w:rPr>
  </w:style>
  <w:style w:type="paragraph" w:styleId="CommentText">
    <w:name w:val="annotation text"/>
    <w:basedOn w:val="Normal"/>
    <w:link w:val="CommentTextChar"/>
    <w:uiPriority w:val="99"/>
    <w:unhideWhenUsed/>
    <w:rsid w:val="00E85B83"/>
    <w:pPr>
      <w:spacing w:line="240" w:lineRule="auto"/>
    </w:pPr>
    <w:rPr>
      <w:sz w:val="20"/>
      <w:szCs w:val="20"/>
    </w:rPr>
  </w:style>
  <w:style w:type="character" w:customStyle="1" w:styleId="CommentTextChar">
    <w:name w:val="Comment Text Char"/>
    <w:basedOn w:val="DefaultParagraphFont"/>
    <w:link w:val="CommentText"/>
    <w:uiPriority w:val="99"/>
    <w:rsid w:val="00E85B83"/>
    <w:rPr>
      <w:sz w:val="20"/>
      <w:szCs w:val="20"/>
    </w:rPr>
  </w:style>
  <w:style w:type="paragraph" w:styleId="CommentSubject">
    <w:name w:val="annotation subject"/>
    <w:basedOn w:val="CommentText"/>
    <w:next w:val="CommentText"/>
    <w:link w:val="CommentSubjectChar"/>
    <w:uiPriority w:val="99"/>
    <w:semiHidden/>
    <w:unhideWhenUsed/>
    <w:rsid w:val="00E85B83"/>
    <w:rPr>
      <w:b/>
      <w:bCs/>
    </w:rPr>
  </w:style>
  <w:style w:type="character" w:customStyle="1" w:styleId="CommentSubjectChar">
    <w:name w:val="Comment Subject Char"/>
    <w:basedOn w:val="CommentTextChar"/>
    <w:link w:val="CommentSubject"/>
    <w:uiPriority w:val="99"/>
    <w:semiHidden/>
    <w:rsid w:val="00E85B83"/>
    <w:rPr>
      <w:b/>
      <w:bCs/>
      <w:sz w:val="20"/>
      <w:szCs w:val="20"/>
    </w:rPr>
  </w:style>
  <w:style w:type="paragraph" w:customStyle="1" w:styleId="Style11">
    <w:name w:val="Style 11"/>
    <w:basedOn w:val="Normal"/>
    <w:rsid w:val="00C83A55"/>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ilfuvd">
    <w:name w:val="ilfuvd"/>
    <w:basedOn w:val="DefaultParagraphFont"/>
    <w:rsid w:val="00575C23"/>
  </w:style>
  <w:style w:type="character" w:customStyle="1" w:styleId="UnresolvedMention1">
    <w:name w:val="Unresolved Mention1"/>
    <w:basedOn w:val="DefaultParagraphFont"/>
    <w:uiPriority w:val="99"/>
    <w:semiHidden/>
    <w:unhideWhenUsed/>
    <w:rsid w:val="00CF0B3E"/>
    <w:rPr>
      <w:color w:val="605E5C"/>
      <w:shd w:val="clear" w:color="auto" w:fill="E1DFDD"/>
    </w:rPr>
  </w:style>
  <w:style w:type="character" w:styleId="FollowedHyperlink">
    <w:name w:val="FollowedHyperlink"/>
    <w:basedOn w:val="DefaultParagraphFont"/>
    <w:uiPriority w:val="99"/>
    <w:semiHidden/>
    <w:unhideWhenUsed/>
    <w:rsid w:val="00993E6E"/>
    <w:rPr>
      <w:color w:val="954F72" w:themeColor="followedHyperlink"/>
      <w:u w:val="single"/>
    </w:rPr>
  </w:style>
  <w:style w:type="paragraph" w:customStyle="1" w:styleId="Heading11">
    <w:name w:val="Heading 1.1"/>
    <w:basedOn w:val="Normal"/>
    <w:link w:val="Heading11Char"/>
    <w:qFormat/>
    <w:rsid w:val="00323436"/>
    <w:pPr>
      <w:widowControl w:val="0"/>
      <w:numPr>
        <w:numId w:val="2"/>
      </w:numPr>
      <w:tabs>
        <w:tab w:val="left" w:pos="851"/>
      </w:tabs>
      <w:spacing w:after="0" w:line="240" w:lineRule="auto"/>
      <w:jc w:val="center"/>
    </w:pPr>
    <w:rPr>
      <w:rFonts w:eastAsia="Times New Roman" w:cs="Times New Roman"/>
      <w:bCs/>
      <w:sz w:val="20"/>
      <w:szCs w:val="20"/>
      <w:lang w:val="en-US"/>
    </w:rPr>
  </w:style>
  <w:style w:type="character" w:customStyle="1" w:styleId="Heading11Char">
    <w:name w:val="Heading 1.1 Char"/>
    <w:basedOn w:val="DefaultParagraphFont"/>
    <w:link w:val="Heading11"/>
    <w:rsid w:val="00323436"/>
    <w:rPr>
      <w:rFonts w:ascii="Arial Narrow" w:eastAsia="Times New Roman" w:hAnsi="Arial Narrow" w:cs="Times New Roman"/>
      <w:bCs/>
      <w:sz w:val="20"/>
      <w:szCs w:val="20"/>
      <w:lang w:val="en-US"/>
    </w:rPr>
  </w:style>
  <w:style w:type="paragraph" w:styleId="ListBullet">
    <w:name w:val="List Bullet"/>
    <w:basedOn w:val="Normal"/>
    <w:uiPriority w:val="99"/>
    <w:rsid w:val="00C3691C"/>
    <w:pPr>
      <w:numPr>
        <w:numId w:val="3"/>
      </w:numPr>
      <w:spacing w:before="0" w:after="200" w:line="276" w:lineRule="auto"/>
      <w:ind w:left="340" w:hanging="340"/>
    </w:pPr>
    <w:rPr>
      <w:rFonts w:asciiTheme="minorHAnsi" w:hAnsiTheme="minorHAnsi"/>
      <w:color w:val="595959" w:themeColor="text1" w:themeTint="A6"/>
      <w:sz w:val="24"/>
      <w:lang w:val="en-US"/>
    </w:rPr>
  </w:style>
  <w:style w:type="character" w:customStyle="1" w:styleId="normaltextrun">
    <w:name w:val="normaltextrun"/>
    <w:basedOn w:val="DefaultParagraphFont"/>
    <w:rsid w:val="004052B5"/>
  </w:style>
  <w:style w:type="character" w:customStyle="1" w:styleId="eop">
    <w:name w:val="eop"/>
    <w:basedOn w:val="DefaultParagraphFont"/>
    <w:rsid w:val="004052B5"/>
  </w:style>
  <w:style w:type="paragraph" w:customStyle="1" w:styleId="paragraph">
    <w:name w:val="paragraph"/>
    <w:basedOn w:val="Normal"/>
    <w:rsid w:val="000B7E1B"/>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BodyText2">
    <w:name w:val="Body Text 2"/>
    <w:basedOn w:val="Normal"/>
    <w:link w:val="BodyText2Char"/>
    <w:uiPriority w:val="99"/>
    <w:semiHidden/>
    <w:unhideWhenUsed/>
    <w:rsid w:val="001707ED"/>
    <w:pPr>
      <w:spacing w:line="480" w:lineRule="auto"/>
    </w:pPr>
  </w:style>
  <w:style w:type="character" w:customStyle="1" w:styleId="BodyText2Char">
    <w:name w:val="Body Text 2 Char"/>
    <w:basedOn w:val="DefaultParagraphFont"/>
    <w:link w:val="BodyText2"/>
    <w:uiPriority w:val="99"/>
    <w:semiHidden/>
    <w:rsid w:val="001707ED"/>
    <w:rPr>
      <w:rFonts w:ascii="Arial Narrow" w:hAnsi="Arial Narrow"/>
    </w:rPr>
  </w:style>
  <w:style w:type="paragraph" w:styleId="Revision">
    <w:name w:val="Revision"/>
    <w:hidden/>
    <w:uiPriority w:val="99"/>
    <w:semiHidden/>
    <w:rsid w:val="00AA2670"/>
    <w:pPr>
      <w:spacing w:before="0" w:after="0" w:line="240" w:lineRule="auto"/>
    </w:pPr>
    <w:rPr>
      <w:rFonts w:ascii="Arial Narrow" w:hAnsi="Arial Narrow"/>
    </w:rPr>
  </w:style>
  <w:style w:type="character" w:styleId="UnresolvedMention">
    <w:name w:val="Unresolved Mention"/>
    <w:basedOn w:val="DefaultParagraphFont"/>
    <w:uiPriority w:val="99"/>
    <w:semiHidden/>
    <w:unhideWhenUsed/>
    <w:rsid w:val="006B2C4D"/>
    <w:rPr>
      <w:color w:val="605E5C"/>
      <w:shd w:val="clear" w:color="auto" w:fill="E1DFDD"/>
    </w:rPr>
  </w:style>
  <w:style w:type="table" w:customStyle="1" w:styleId="TableGrid1">
    <w:name w:val="Table Grid1"/>
    <w:basedOn w:val="TableNormal"/>
    <w:next w:val="TableGrid"/>
    <w:uiPriority w:val="39"/>
    <w:rsid w:val="00F13B72"/>
    <w:pPr>
      <w:spacing w:before="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9"/>
    <w:rsid w:val="00315F3E"/>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uiPriority w:val="99"/>
    <w:rsid w:val="00315F3E"/>
    <w:rPr>
      <w:rFonts w:ascii="Times New Roman" w:eastAsia="Times New Roman" w:hAnsi="Times New Roman" w:cs="Times New Roman"/>
      <w:b/>
      <w:bCs/>
      <w:lang w:val="en-GB"/>
    </w:rPr>
  </w:style>
  <w:style w:type="character" w:customStyle="1" w:styleId="Heading7Char">
    <w:name w:val="Heading 7 Char"/>
    <w:basedOn w:val="DefaultParagraphFont"/>
    <w:link w:val="Heading7"/>
    <w:uiPriority w:val="99"/>
    <w:rsid w:val="00315F3E"/>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uiPriority w:val="99"/>
    <w:rsid w:val="00315F3E"/>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uiPriority w:val="99"/>
    <w:rsid w:val="00315F3E"/>
    <w:rPr>
      <w:rFonts w:ascii="Arial" w:eastAsia="Times New Roman" w:hAnsi="Arial" w:cs="Arial"/>
      <w:lang w:val="en-GB"/>
    </w:rPr>
  </w:style>
  <w:style w:type="table" w:customStyle="1" w:styleId="TableGrid3">
    <w:name w:val="Table Grid3"/>
    <w:basedOn w:val="TableNormal"/>
    <w:next w:val="TableGrid"/>
    <w:uiPriority w:val="39"/>
    <w:rsid w:val="00A944F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C0618B"/>
    <w:pPr>
      <w:spacing w:before="0"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6F4C4A"/>
    <w:pPr>
      <w:spacing w:before="0" w:after="0" w:line="240" w:lineRule="auto"/>
    </w:pPr>
    <w:rPr>
      <w:rFonts w:eastAsiaTheme="minorEastAsia"/>
      <w:lang w:eastAsia="en-ZA"/>
    </w:rPr>
    <w:tblPr>
      <w:tblCellMar>
        <w:top w:w="0" w:type="dxa"/>
        <w:left w:w="0" w:type="dxa"/>
        <w:bottom w:w="0" w:type="dxa"/>
        <w:right w:w="0" w:type="dxa"/>
      </w:tblCellMar>
    </w:tblPr>
  </w:style>
  <w:style w:type="paragraph" w:styleId="NormalWeb">
    <w:name w:val="Normal (Web)"/>
    <w:basedOn w:val="Normal"/>
    <w:uiPriority w:val="99"/>
    <w:semiHidden/>
    <w:unhideWhenUsed/>
    <w:rsid w:val="00AA560B"/>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9627">
      <w:bodyDiv w:val="1"/>
      <w:marLeft w:val="0"/>
      <w:marRight w:val="0"/>
      <w:marTop w:val="0"/>
      <w:marBottom w:val="0"/>
      <w:divBdr>
        <w:top w:val="none" w:sz="0" w:space="0" w:color="auto"/>
        <w:left w:val="none" w:sz="0" w:space="0" w:color="auto"/>
        <w:bottom w:val="none" w:sz="0" w:space="0" w:color="auto"/>
        <w:right w:val="none" w:sz="0" w:space="0" w:color="auto"/>
      </w:divBdr>
    </w:div>
    <w:div w:id="119963511">
      <w:bodyDiv w:val="1"/>
      <w:marLeft w:val="0"/>
      <w:marRight w:val="0"/>
      <w:marTop w:val="0"/>
      <w:marBottom w:val="0"/>
      <w:divBdr>
        <w:top w:val="none" w:sz="0" w:space="0" w:color="auto"/>
        <w:left w:val="none" w:sz="0" w:space="0" w:color="auto"/>
        <w:bottom w:val="none" w:sz="0" w:space="0" w:color="auto"/>
        <w:right w:val="none" w:sz="0" w:space="0" w:color="auto"/>
      </w:divBdr>
      <w:divsChild>
        <w:div w:id="168521709">
          <w:marLeft w:val="1166"/>
          <w:marRight w:val="0"/>
          <w:marTop w:val="77"/>
          <w:marBottom w:val="0"/>
          <w:divBdr>
            <w:top w:val="none" w:sz="0" w:space="0" w:color="auto"/>
            <w:left w:val="none" w:sz="0" w:space="0" w:color="auto"/>
            <w:bottom w:val="none" w:sz="0" w:space="0" w:color="auto"/>
            <w:right w:val="none" w:sz="0" w:space="0" w:color="auto"/>
          </w:divBdr>
        </w:div>
        <w:div w:id="822308284">
          <w:marLeft w:val="1166"/>
          <w:marRight w:val="0"/>
          <w:marTop w:val="77"/>
          <w:marBottom w:val="0"/>
          <w:divBdr>
            <w:top w:val="none" w:sz="0" w:space="0" w:color="auto"/>
            <w:left w:val="none" w:sz="0" w:space="0" w:color="auto"/>
            <w:bottom w:val="none" w:sz="0" w:space="0" w:color="auto"/>
            <w:right w:val="none" w:sz="0" w:space="0" w:color="auto"/>
          </w:divBdr>
        </w:div>
        <w:div w:id="1952781737">
          <w:marLeft w:val="1166"/>
          <w:marRight w:val="0"/>
          <w:marTop w:val="77"/>
          <w:marBottom w:val="0"/>
          <w:divBdr>
            <w:top w:val="none" w:sz="0" w:space="0" w:color="auto"/>
            <w:left w:val="none" w:sz="0" w:space="0" w:color="auto"/>
            <w:bottom w:val="none" w:sz="0" w:space="0" w:color="auto"/>
            <w:right w:val="none" w:sz="0" w:space="0" w:color="auto"/>
          </w:divBdr>
        </w:div>
        <w:div w:id="2054184223">
          <w:marLeft w:val="1166"/>
          <w:marRight w:val="0"/>
          <w:marTop w:val="77"/>
          <w:marBottom w:val="0"/>
          <w:divBdr>
            <w:top w:val="none" w:sz="0" w:space="0" w:color="auto"/>
            <w:left w:val="none" w:sz="0" w:space="0" w:color="auto"/>
            <w:bottom w:val="none" w:sz="0" w:space="0" w:color="auto"/>
            <w:right w:val="none" w:sz="0" w:space="0" w:color="auto"/>
          </w:divBdr>
        </w:div>
        <w:div w:id="2136437845">
          <w:marLeft w:val="547"/>
          <w:marRight w:val="0"/>
          <w:marTop w:val="77"/>
          <w:marBottom w:val="0"/>
          <w:divBdr>
            <w:top w:val="none" w:sz="0" w:space="0" w:color="auto"/>
            <w:left w:val="none" w:sz="0" w:space="0" w:color="auto"/>
            <w:bottom w:val="none" w:sz="0" w:space="0" w:color="auto"/>
            <w:right w:val="none" w:sz="0" w:space="0" w:color="auto"/>
          </w:divBdr>
        </w:div>
      </w:divsChild>
    </w:div>
    <w:div w:id="133912207">
      <w:bodyDiv w:val="1"/>
      <w:marLeft w:val="0"/>
      <w:marRight w:val="0"/>
      <w:marTop w:val="0"/>
      <w:marBottom w:val="0"/>
      <w:divBdr>
        <w:top w:val="none" w:sz="0" w:space="0" w:color="auto"/>
        <w:left w:val="none" w:sz="0" w:space="0" w:color="auto"/>
        <w:bottom w:val="none" w:sz="0" w:space="0" w:color="auto"/>
        <w:right w:val="none" w:sz="0" w:space="0" w:color="auto"/>
      </w:divBdr>
    </w:div>
    <w:div w:id="167838967">
      <w:bodyDiv w:val="1"/>
      <w:marLeft w:val="0"/>
      <w:marRight w:val="0"/>
      <w:marTop w:val="0"/>
      <w:marBottom w:val="0"/>
      <w:divBdr>
        <w:top w:val="none" w:sz="0" w:space="0" w:color="auto"/>
        <w:left w:val="none" w:sz="0" w:space="0" w:color="auto"/>
        <w:bottom w:val="none" w:sz="0" w:space="0" w:color="auto"/>
        <w:right w:val="none" w:sz="0" w:space="0" w:color="auto"/>
      </w:divBdr>
      <w:divsChild>
        <w:div w:id="220602273">
          <w:marLeft w:val="1166"/>
          <w:marRight w:val="0"/>
          <w:marTop w:val="0"/>
          <w:marBottom w:val="0"/>
          <w:divBdr>
            <w:top w:val="none" w:sz="0" w:space="0" w:color="auto"/>
            <w:left w:val="none" w:sz="0" w:space="0" w:color="auto"/>
            <w:bottom w:val="none" w:sz="0" w:space="0" w:color="auto"/>
            <w:right w:val="none" w:sz="0" w:space="0" w:color="auto"/>
          </w:divBdr>
        </w:div>
        <w:div w:id="365444578">
          <w:marLeft w:val="1166"/>
          <w:marRight w:val="0"/>
          <w:marTop w:val="0"/>
          <w:marBottom w:val="0"/>
          <w:divBdr>
            <w:top w:val="none" w:sz="0" w:space="0" w:color="auto"/>
            <w:left w:val="none" w:sz="0" w:space="0" w:color="auto"/>
            <w:bottom w:val="none" w:sz="0" w:space="0" w:color="auto"/>
            <w:right w:val="none" w:sz="0" w:space="0" w:color="auto"/>
          </w:divBdr>
        </w:div>
        <w:div w:id="679047066">
          <w:marLeft w:val="1166"/>
          <w:marRight w:val="0"/>
          <w:marTop w:val="0"/>
          <w:marBottom w:val="0"/>
          <w:divBdr>
            <w:top w:val="none" w:sz="0" w:space="0" w:color="auto"/>
            <w:left w:val="none" w:sz="0" w:space="0" w:color="auto"/>
            <w:bottom w:val="none" w:sz="0" w:space="0" w:color="auto"/>
            <w:right w:val="none" w:sz="0" w:space="0" w:color="auto"/>
          </w:divBdr>
        </w:div>
        <w:div w:id="913588441">
          <w:marLeft w:val="446"/>
          <w:marRight w:val="0"/>
          <w:marTop w:val="0"/>
          <w:marBottom w:val="0"/>
          <w:divBdr>
            <w:top w:val="none" w:sz="0" w:space="0" w:color="auto"/>
            <w:left w:val="none" w:sz="0" w:space="0" w:color="auto"/>
            <w:bottom w:val="none" w:sz="0" w:space="0" w:color="auto"/>
            <w:right w:val="none" w:sz="0" w:space="0" w:color="auto"/>
          </w:divBdr>
        </w:div>
        <w:div w:id="1233008505">
          <w:marLeft w:val="1166"/>
          <w:marRight w:val="0"/>
          <w:marTop w:val="0"/>
          <w:marBottom w:val="0"/>
          <w:divBdr>
            <w:top w:val="none" w:sz="0" w:space="0" w:color="auto"/>
            <w:left w:val="none" w:sz="0" w:space="0" w:color="auto"/>
            <w:bottom w:val="none" w:sz="0" w:space="0" w:color="auto"/>
            <w:right w:val="none" w:sz="0" w:space="0" w:color="auto"/>
          </w:divBdr>
        </w:div>
        <w:div w:id="1314137616">
          <w:marLeft w:val="1166"/>
          <w:marRight w:val="0"/>
          <w:marTop w:val="0"/>
          <w:marBottom w:val="0"/>
          <w:divBdr>
            <w:top w:val="none" w:sz="0" w:space="0" w:color="auto"/>
            <w:left w:val="none" w:sz="0" w:space="0" w:color="auto"/>
            <w:bottom w:val="none" w:sz="0" w:space="0" w:color="auto"/>
            <w:right w:val="none" w:sz="0" w:space="0" w:color="auto"/>
          </w:divBdr>
        </w:div>
        <w:div w:id="1561555103">
          <w:marLeft w:val="1166"/>
          <w:marRight w:val="0"/>
          <w:marTop w:val="0"/>
          <w:marBottom w:val="0"/>
          <w:divBdr>
            <w:top w:val="none" w:sz="0" w:space="0" w:color="auto"/>
            <w:left w:val="none" w:sz="0" w:space="0" w:color="auto"/>
            <w:bottom w:val="none" w:sz="0" w:space="0" w:color="auto"/>
            <w:right w:val="none" w:sz="0" w:space="0" w:color="auto"/>
          </w:divBdr>
        </w:div>
        <w:div w:id="1565943612">
          <w:marLeft w:val="446"/>
          <w:marRight w:val="0"/>
          <w:marTop w:val="0"/>
          <w:marBottom w:val="0"/>
          <w:divBdr>
            <w:top w:val="none" w:sz="0" w:space="0" w:color="auto"/>
            <w:left w:val="none" w:sz="0" w:space="0" w:color="auto"/>
            <w:bottom w:val="none" w:sz="0" w:space="0" w:color="auto"/>
            <w:right w:val="none" w:sz="0" w:space="0" w:color="auto"/>
          </w:divBdr>
        </w:div>
        <w:div w:id="1609921338">
          <w:marLeft w:val="1166"/>
          <w:marRight w:val="0"/>
          <w:marTop w:val="0"/>
          <w:marBottom w:val="0"/>
          <w:divBdr>
            <w:top w:val="none" w:sz="0" w:space="0" w:color="auto"/>
            <w:left w:val="none" w:sz="0" w:space="0" w:color="auto"/>
            <w:bottom w:val="none" w:sz="0" w:space="0" w:color="auto"/>
            <w:right w:val="none" w:sz="0" w:space="0" w:color="auto"/>
          </w:divBdr>
        </w:div>
        <w:div w:id="1616447365">
          <w:marLeft w:val="1166"/>
          <w:marRight w:val="0"/>
          <w:marTop w:val="0"/>
          <w:marBottom w:val="0"/>
          <w:divBdr>
            <w:top w:val="none" w:sz="0" w:space="0" w:color="auto"/>
            <w:left w:val="none" w:sz="0" w:space="0" w:color="auto"/>
            <w:bottom w:val="none" w:sz="0" w:space="0" w:color="auto"/>
            <w:right w:val="none" w:sz="0" w:space="0" w:color="auto"/>
          </w:divBdr>
        </w:div>
        <w:div w:id="1932274022">
          <w:marLeft w:val="1166"/>
          <w:marRight w:val="0"/>
          <w:marTop w:val="0"/>
          <w:marBottom w:val="0"/>
          <w:divBdr>
            <w:top w:val="none" w:sz="0" w:space="0" w:color="auto"/>
            <w:left w:val="none" w:sz="0" w:space="0" w:color="auto"/>
            <w:bottom w:val="none" w:sz="0" w:space="0" w:color="auto"/>
            <w:right w:val="none" w:sz="0" w:space="0" w:color="auto"/>
          </w:divBdr>
        </w:div>
        <w:div w:id="1969581080">
          <w:marLeft w:val="446"/>
          <w:marRight w:val="0"/>
          <w:marTop w:val="0"/>
          <w:marBottom w:val="0"/>
          <w:divBdr>
            <w:top w:val="none" w:sz="0" w:space="0" w:color="auto"/>
            <w:left w:val="none" w:sz="0" w:space="0" w:color="auto"/>
            <w:bottom w:val="none" w:sz="0" w:space="0" w:color="auto"/>
            <w:right w:val="none" w:sz="0" w:space="0" w:color="auto"/>
          </w:divBdr>
        </w:div>
        <w:div w:id="2035425976">
          <w:marLeft w:val="1166"/>
          <w:marRight w:val="0"/>
          <w:marTop w:val="0"/>
          <w:marBottom w:val="0"/>
          <w:divBdr>
            <w:top w:val="none" w:sz="0" w:space="0" w:color="auto"/>
            <w:left w:val="none" w:sz="0" w:space="0" w:color="auto"/>
            <w:bottom w:val="none" w:sz="0" w:space="0" w:color="auto"/>
            <w:right w:val="none" w:sz="0" w:space="0" w:color="auto"/>
          </w:divBdr>
        </w:div>
      </w:divsChild>
    </w:div>
    <w:div w:id="240025182">
      <w:bodyDiv w:val="1"/>
      <w:marLeft w:val="0"/>
      <w:marRight w:val="0"/>
      <w:marTop w:val="0"/>
      <w:marBottom w:val="0"/>
      <w:divBdr>
        <w:top w:val="none" w:sz="0" w:space="0" w:color="auto"/>
        <w:left w:val="none" w:sz="0" w:space="0" w:color="auto"/>
        <w:bottom w:val="none" w:sz="0" w:space="0" w:color="auto"/>
        <w:right w:val="none" w:sz="0" w:space="0" w:color="auto"/>
      </w:divBdr>
    </w:div>
    <w:div w:id="306134277">
      <w:bodyDiv w:val="1"/>
      <w:marLeft w:val="0"/>
      <w:marRight w:val="0"/>
      <w:marTop w:val="0"/>
      <w:marBottom w:val="0"/>
      <w:divBdr>
        <w:top w:val="none" w:sz="0" w:space="0" w:color="auto"/>
        <w:left w:val="none" w:sz="0" w:space="0" w:color="auto"/>
        <w:bottom w:val="none" w:sz="0" w:space="0" w:color="auto"/>
        <w:right w:val="none" w:sz="0" w:space="0" w:color="auto"/>
      </w:divBdr>
      <w:divsChild>
        <w:div w:id="89400006">
          <w:marLeft w:val="1166"/>
          <w:marRight w:val="0"/>
          <w:marTop w:val="0"/>
          <w:marBottom w:val="0"/>
          <w:divBdr>
            <w:top w:val="none" w:sz="0" w:space="0" w:color="auto"/>
            <w:left w:val="none" w:sz="0" w:space="0" w:color="auto"/>
            <w:bottom w:val="none" w:sz="0" w:space="0" w:color="auto"/>
            <w:right w:val="none" w:sz="0" w:space="0" w:color="auto"/>
          </w:divBdr>
        </w:div>
        <w:div w:id="960570009">
          <w:marLeft w:val="1166"/>
          <w:marRight w:val="0"/>
          <w:marTop w:val="0"/>
          <w:marBottom w:val="0"/>
          <w:divBdr>
            <w:top w:val="none" w:sz="0" w:space="0" w:color="auto"/>
            <w:left w:val="none" w:sz="0" w:space="0" w:color="auto"/>
            <w:bottom w:val="none" w:sz="0" w:space="0" w:color="auto"/>
            <w:right w:val="none" w:sz="0" w:space="0" w:color="auto"/>
          </w:divBdr>
        </w:div>
        <w:div w:id="1144390496">
          <w:marLeft w:val="1166"/>
          <w:marRight w:val="0"/>
          <w:marTop w:val="0"/>
          <w:marBottom w:val="0"/>
          <w:divBdr>
            <w:top w:val="none" w:sz="0" w:space="0" w:color="auto"/>
            <w:left w:val="none" w:sz="0" w:space="0" w:color="auto"/>
            <w:bottom w:val="none" w:sz="0" w:space="0" w:color="auto"/>
            <w:right w:val="none" w:sz="0" w:space="0" w:color="auto"/>
          </w:divBdr>
        </w:div>
        <w:div w:id="1187254070">
          <w:marLeft w:val="1166"/>
          <w:marRight w:val="0"/>
          <w:marTop w:val="0"/>
          <w:marBottom w:val="0"/>
          <w:divBdr>
            <w:top w:val="none" w:sz="0" w:space="0" w:color="auto"/>
            <w:left w:val="none" w:sz="0" w:space="0" w:color="auto"/>
            <w:bottom w:val="none" w:sz="0" w:space="0" w:color="auto"/>
            <w:right w:val="none" w:sz="0" w:space="0" w:color="auto"/>
          </w:divBdr>
        </w:div>
        <w:div w:id="1219821612">
          <w:marLeft w:val="1166"/>
          <w:marRight w:val="0"/>
          <w:marTop w:val="0"/>
          <w:marBottom w:val="0"/>
          <w:divBdr>
            <w:top w:val="none" w:sz="0" w:space="0" w:color="auto"/>
            <w:left w:val="none" w:sz="0" w:space="0" w:color="auto"/>
            <w:bottom w:val="none" w:sz="0" w:space="0" w:color="auto"/>
            <w:right w:val="none" w:sz="0" w:space="0" w:color="auto"/>
          </w:divBdr>
        </w:div>
        <w:div w:id="1389494879">
          <w:marLeft w:val="446"/>
          <w:marRight w:val="0"/>
          <w:marTop w:val="0"/>
          <w:marBottom w:val="0"/>
          <w:divBdr>
            <w:top w:val="none" w:sz="0" w:space="0" w:color="auto"/>
            <w:left w:val="none" w:sz="0" w:space="0" w:color="auto"/>
            <w:bottom w:val="none" w:sz="0" w:space="0" w:color="auto"/>
            <w:right w:val="none" w:sz="0" w:space="0" w:color="auto"/>
          </w:divBdr>
        </w:div>
        <w:div w:id="1493449611">
          <w:marLeft w:val="1166"/>
          <w:marRight w:val="0"/>
          <w:marTop w:val="0"/>
          <w:marBottom w:val="0"/>
          <w:divBdr>
            <w:top w:val="none" w:sz="0" w:space="0" w:color="auto"/>
            <w:left w:val="none" w:sz="0" w:space="0" w:color="auto"/>
            <w:bottom w:val="none" w:sz="0" w:space="0" w:color="auto"/>
            <w:right w:val="none" w:sz="0" w:space="0" w:color="auto"/>
          </w:divBdr>
        </w:div>
        <w:div w:id="1631938456">
          <w:marLeft w:val="1166"/>
          <w:marRight w:val="0"/>
          <w:marTop w:val="0"/>
          <w:marBottom w:val="0"/>
          <w:divBdr>
            <w:top w:val="none" w:sz="0" w:space="0" w:color="auto"/>
            <w:left w:val="none" w:sz="0" w:space="0" w:color="auto"/>
            <w:bottom w:val="none" w:sz="0" w:space="0" w:color="auto"/>
            <w:right w:val="none" w:sz="0" w:space="0" w:color="auto"/>
          </w:divBdr>
        </w:div>
        <w:div w:id="1699156908">
          <w:marLeft w:val="446"/>
          <w:marRight w:val="0"/>
          <w:marTop w:val="0"/>
          <w:marBottom w:val="0"/>
          <w:divBdr>
            <w:top w:val="none" w:sz="0" w:space="0" w:color="auto"/>
            <w:left w:val="none" w:sz="0" w:space="0" w:color="auto"/>
            <w:bottom w:val="none" w:sz="0" w:space="0" w:color="auto"/>
            <w:right w:val="none" w:sz="0" w:space="0" w:color="auto"/>
          </w:divBdr>
        </w:div>
        <w:div w:id="1760442386">
          <w:marLeft w:val="1166"/>
          <w:marRight w:val="0"/>
          <w:marTop w:val="0"/>
          <w:marBottom w:val="0"/>
          <w:divBdr>
            <w:top w:val="none" w:sz="0" w:space="0" w:color="auto"/>
            <w:left w:val="none" w:sz="0" w:space="0" w:color="auto"/>
            <w:bottom w:val="none" w:sz="0" w:space="0" w:color="auto"/>
            <w:right w:val="none" w:sz="0" w:space="0" w:color="auto"/>
          </w:divBdr>
        </w:div>
        <w:div w:id="1865440641">
          <w:marLeft w:val="1166"/>
          <w:marRight w:val="0"/>
          <w:marTop w:val="0"/>
          <w:marBottom w:val="0"/>
          <w:divBdr>
            <w:top w:val="none" w:sz="0" w:space="0" w:color="auto"/>
            <w:left w:val="none" w:sz="0" w:space="0" w:color="auto"/>
            <w:bottom w:val="none" w:sz="0" w:space="0" w:color="auto"/>
            <w:right w:val="none" w:sz="0" w:space="0" w:color="auto"/>
          </w:divBdr>
        </w:div>
        <w:div w:id="1920020044">
          <w:marLeft w:val="1166"/>
          <w:marRight w:val="0"/>
          <w:marTop w:val="0"/>
          <w:marBottom w:val="0"/>
          <w:divBdr>
            <w:top w:val="none" w:sz="0" w:space="0" w:color="auto"/>
            <w:left w:val="none" w:sz="0" w:space="0" w:color="auto"/>
            <w:bottom w:val="none" w:sz="0" w:space="0" w:color="auto"/>
            <w:right w:val="none" w:sz="0" w:space="0" w:color="auto"/>
          </w:divBdr>
        </w:div>
      </w:divsChild>
    </w:div>
    <w:div w:id="408162531">
      <w:bodyDiv w:val="1"/>
      <w:marLeft w:val="0"/>
      <w:marRight w:val="0"/>
      <w:marTop w:val="0"/>
      <w:marBottom w:val="0"/>
      <w:divBdr>
        <w:top w:val="none" w:sz="0" w:space="0" w:color="auto"/>
        <w:left w:val="none" w:sz="0" w:space="0" w:color="auto"/>
        <w:bottom w:val="none" w:sz="0" w:space="0" w:color="auto"/>
        <w:right w:val="none" w:sz="0" w:space="0" w:color="auto"/>
      </w:divBdr>
    </w:div>
    <w:div w:id="420106643">
      <w:bodyDiv w:val="1"/>
      <w:marLeft w:val="0"/>
      <w:marRight w:val="0"/>
      <w:marTop w:val="0"/>
      <w:marBottom w:val="0"/>
      <w:divBdr>
        <w:top w:val="none" w:sz="0" w:space="0" w:color="auto"/>
        <w:left w:val="none" w:sz="0" w:space="0" w:color="auto"/>
        <w:bottom w:val="none" w:sz="0" w:space="0" w:color="auto"/>
        <w:right w:val="none" w:sz="0" w:space="0" w:color="auto"/>
      </w:divBdr>
    </w:div>
    <w:div w:id="483009141">
      <w:bodyDiv w:val="1"/>
      <w:marLeft w:val="0"/>
      <w:marRight w:val="0"/>
      <w:marTop w:val="0"/>
      <w:marBottom w:val="0"/>
      <w:divBdr>
        <w:top w:val="none" w:sz="0" w:space="0" w:color="auto"/>
        <w:left w:val="none" w:sz="0" w:space="0" w:color="auto"/>
        <w:bottom w:val="none" w:sz="0" w:space="0" w:color="auto"/>
        <w:right w:val="none" w:sz="0" w:space="0" w:color="auto"/>
      </w:divBdr>
    </w:div>
    <w:div w:id="599490176">
      <w:bodyDiv w:val="1"/>
      <w:marLeft w:val="0"/>
      <w:marRight w:val="0"/>
      <w:marTop w:val="0"/>
      <w:marBottom w:val="0"/>
      <w:divBdr>
        <w:top w:val="none" w:sz="0" w:space="0" w:color="auto"/>
        <w:left w:val="none" w:sz="0" w:space="0" w:color="auto"/>
        <w:bottom w:val="none" w:sz="0" w:space="0" w:color="auto"/>
        <w:right w:val="none" w:sz="0" w:space="0" w:color="auto"/>
      </w:divBdr>
    </w:div>
    <w:div w:id="632322067">
      <w:bodyDiv w:val="1"/>
      <w:marLeft w:val="0"/>
      <w:marRight w:val="0"/>
      <w:marTop w:val="0"/>
      <w:marBottom w:val="0"/>
      <w:divBdr>
        <w:top w:val="none" w:sz="0" w:space="0" w:color="auto"/>
        <w:left w:val="none" w:sz="0" w:space="0" w:color="auto"/>
        <w:bottom w:val="none" w:sz="0" w:space="0" w:color="auto"/>
        <w:right w:val="none" w:sz="0" w:space="0" w:color="auto"/>
      </w:divBdr>
    </w:div>
    <w:div w:id="756026572">
      <w:bodyDiv w:val="1"/>
      <w:marLeft w:val="0"/>
      <w:marRight w:val="0"/>
      <w:marTop w:val="0"/>
      <w:marBottom w:val="0"/>
      <w:divBdr>
        <w:top w:val="none" w:sz="0" w:space="0" w:color="auto"/>
        <w:left w:val="none" w:sz="0" w:space="0" w:color="auto"/>
        <w:bottom w:val="none" w:sz="0" w:space="0" w:color="auto"/>
        <w:right w:val="none" w:sz="0" w:space="0" w:color="auto"/>
      </w:divBdr>
    </w:div>
    <w:div w:id="852845149">
      <w:bodyDiv w:val="1"/>
      <w:marLeft w:val="0"/>
      <w:marRight w:val="0"/>
      <w:marTop w:val="0"/>
      <w:marBottom w:val="0"/>
      <w:divBdr>
        <w:top w:val="none" w:sz="0" w:space="0" w:color="auto"/>
        <w:left w:val="none" w:sz="0" w:space="0" w:color="auto"/>
        <w:bottom w:val="none" w:sz="0" w:space="0" w:color="auto"/>
        <w:right w:val="none" w:sz="0" w:space="0" w:color="auto"/>
      </w:divBdr>
      <w:divsChild>
        <w:div w:id="121001445">
          <w:marLeft w:val="446"/>
          <w:marRight w:val="0"/>
          <w:marTop w:val="0"/>
          <w:marBottom w:val="0"/>
          <w:divBdr>
            <w:top w:val="none" w:sz="0" w:space="0" w:color="auto"/>
            <w:left w:val="none" w:sz="0" w:space="0" w:color="auto"/>
            <w:bottom w:val="none" w:sz="0" w:space="0" w:color="auto"/>
            <w:right w:val="none" w:sz="0" w:space="0" w:color="auto"/>
          </w:divBdr>
        </w:div>
        <w:div w:id="364134384">
          <w:marLeft w:val="446"/>
          <w:marRight w:val="0"/>
          <w:marTop w:val="0"/>
          <w:marBottom w:val="0"/>
          <w:divBdr>
            <w:top w:val="none" w:sz="0" w:space="0" w:color="auto"/>
            <w:left w:val="none" w:sz="0" w:space="0" w:color="auto"/>
            <w:bottom w:val="none" w:sz="0" w:space="0" w:color="auto"/>
            <w:right w:val="none" w:sz="0" w:space="0" w:color="auto"/>
          </w:divBdr>
        </w:div>
        <w:div w:id="899948544">
          <w:marLeft w:val="1166"/>
          <w:marRight w:val="0"/>
          <w:marTop w:val="0"/>
          <w:marBottom w:val="0"/>
          <w:divBdr>
            <w:top w:val="none" w:sz="0" w:space="0" w:color="auto"/>
            <w:left w:val="none" w:sz="0" w:space="0" w:color="auto"/>
            <w:bottom w:val="none" w:sz="0" w:space="0" w:color="auto"/>
            <w:right w:val="none" w:sz="0" w:space="0" w:color="auto"/>
          </w:divBdr>
        </w:div>
        <w:div w:id="1276330159">
          <w:marLeft w:val="1166"/>
          <w:marRight w:val="0"/>
          <w:marTop w:val="0"/>
          <w:marBottom w:val="0"/>
          <w:divBdr>
            <w:top w:val="none" w:sz="0" w:space="0" w:color="auto"/>
            <w:left w:val="none" w:sz="0" w:space="0" w:color="auto"/>
            <w:bottom w:val="none" w:sz="0" w:space="0" w:color="auto"/>
            <w:right w:val="none" w:sz="0" w:space="0" w:color="auto"/>
          </w:divBdr>
        </w:div>
        <w:div w:id="1346057243">
          <w:marLeft w:val="1166"/>
          <w:marRight w:val="0"/>
          <w:marTop w:val="0"/>
          <w:marBottom w:val="0"/>
          <w:divBdr>
            <w:top w:val="none" w:sz="0" w:space="0" w:color="auto"/>
            <w:left w:val="none" w:sz="0" w:space="0" w:color="auto"/>
            <w:bottom w:val="none" w:sz="0" w:space="0" w:color="auto"/>
            <w:right w:val="none" w:sz="0" w:space="0" w:color="auto"/>
          </w:divBdr>
        </w:div>
        <w:div w:id="1748184824">
          <w:marLeft w:val="1166"/>
          <w:marRight w:val="0"/>
          <w:marTop w:val="0"/>
          <w:marBottom w:val="0"/>
          <w:divBdr>
            <w:top w:val="none" w:sz="0" w:space="0" w:color="auto"/>
            <w:left w:val="none" w:sz="0" w:space="0" w:color="auto"/>
            <w:bottom w:val="none" w:sz="0" w:space="0" w:color="auto"/>
            <w:right w:val="none" w:sz="0" w:space="0" w:color="auto"/>
          </w:divBdr>
        </w:div>
        <w:div w:id="1911303852">
          <w:marLeft w:val="1166"/>
          <w:marRight w:val="0"/>
          <w:marTop w:val="0"/>
          <w:marBottom w:val="0"/>
          <w:divBdr>
            <w:top w:val="none" w:sz="0" w:space="0" w:color="auto"/>
            <w:left w:val="none" w:sz="0" w:space="0" w:color="auto"/>
            <w:bottom w:val="none" w:sz="0" w:space="0" w:color="auto"/>
            <w:right w:val="none" w:sz="0" w:space="0" w:color="auto"/>
          </w:divBdr>
        </w:div>
        <w:div w:id="2069720803">
          <w:marLeft w:val="1166"/>
          <w:marRight w:val="0"/>
          <w:marTop w:val="0"/>
          <w:marBottom w:val="0"/>
          <w:divBdr>
            <w:top w:val="none" w:sz="0" w:space="0" w:color="auto"/>
            <w:left w:val="none" w:sz="0" w:space="0" w:color="auto"/>
            <w:bottom w:val="none" w:sz="0" w:space="0" w:color="auto"/>
            <w:right w:val="none" w:sz="0" w:space="0" w:color="auto"/>
          </w:divBdr>
        </w:div>
      </w:divsChild>
    </w:div>
    <w:div w:id="853501014">
      <w:bodyDiv w:val="1"/>
      <w:marLeft w:val="0"/>
      <w:marRight w:val="0"/>
      <w:marTop w:val="0"/>
      <w:marBottom w:val="0"/>
      <w:divBdr>
        <w:top w:val="none" w:sz="0" w:space="0" w:color="auto"/>
        <w:left w:val="none" w:sz="0" w:space="0" w:color="auto"/>
        <w:bottom w:val="none" w:sz="0" w:space="0" w:color="auto"/>
        <w:right w:val="none" w:sz="0" w:space="0" w:color="auto"/>
      </w:divBdr>
    </w:div>
    <w:div w:id="907223829">
      <w:bodyDiv w:val="1"/>
      <w:marLeft w:val="0"/>
      <w:marRight w:val="0"/>
      <w:marTop w:val="0"/>
      <w:marBottom w:val="0"/>
      <w:divBdr>
        <w:top w:val="none" w:sz="0" w:space="0" w:color="auto"/>
        <w:left w:val="none" w:sz="0" w:space="0" w:color="auto"/>
        <w:bottom w:val="none" w:sz="0" w:space="0" w:color="auto"/>
        <w:right w:val="none" w:sz="0" w:space="0" w:color="auto"/>
      </w:divBdr>
    </w:div>
    <w:div w:id="956258714">
      <w:bodyDiv w:val="1"/>
      <w:marLeft w:val="0"/>
      <w:marRight w:val="0"/>
      <w:marTop w:val="0"/>
      <w:marBottom w:val="0"/>
      <w:divBdr>
        <w:top w:val="none" w:sz="0" w:space="0" w:color="auto"/>
        <w:left w:val="none" w:sz="0" w:space="0" w:color="auto"/>
        <w:bottom w:val="none" w:sz="0" w:space="0" w:color="auto"/>
        <w:right w:val="none" w:sz="0" w:space="0" w:color="auto"/>
      </w:divBdr>
    </w:div>
    <w:div w:id="958950198">
      <w:bodyDiv w:val="1"/>
      <w:marLeft w:val="0"/>
      <w:marRight w:val="0"/>
      <w:marTop w:val="0"/>
      <w:marBottom w:val="0"/>
      <w:divBdr>
        <w:top w:val="none" w:sz="0" w:space="0" w:color="auto"/>
        <w:left w:val="none" w:sz="0" w:space="0" w:color="auto"/>
        <w:bottom w:val="none" w:sz="0" w:space="0" w:color="auto"/>
        <w:right w:val="none" w:sz="0" w:space="0" w:color="auto"/>
      </w:divBdr>
    </w:div>
    <w:div w:id="973097209">
      <w:bodyDiv w:val="1"/>
      <w:marLeft w:val="0"/>
      <w:marRight w:val="0"/>
      <w:marTop w:val="0"/>
      <w:marBottom w:val="0"/>
      <w:divBdr>
        <w:top w:val="none" w:sz="0" w:space="0" w:color="auto"/>
        <w:left w:val="none" w:sz="0" w:space="0" w:color="auto"/>
        <w:bottom w:val="none" w:sz="0" w:space="0" w:color="auto"/>
        <w:right w:val="none" w:sz="0" w:space="0" w:color="auto"/>
      </w:divBdr>
    </w:div>
    <w:div w:id="1068772746">
      <w:bodyDiv w:val="1"/>
      <w:marLeft w:val="0"/>
      <w:marRight w:val="0"/>
      <w:marTop w:val="0"/>
      <w:marBottom w:val="0"/>
      <w:divBdr>
        <w:top w:val="none" w:sz="0" w:space="0" w:color="auto"/>
        <w:left w:val="none" w:sz="0" w:space="0" w:color="auto"/>
        <w:bottom w:val="none" w:sz="0" w:space="0" w:color="auto"/>
        <w:right w:val="none" w:sz="0" w:space="0" w:color="auto"/>
      </w:divBdr>
      <w:divsChild>
        <w:div w:id="741099772">
          <w:marLeft w:val="0"/>
          <w:marRight w:val="0"/>
          <w:marTop w:val="0"/>
          <w:marBottom w:val="0"/>
          <w:divBdr>
            <w:top w:val="none" w:sz="0" w:space="0" w:color="auto"/>
            <w:left w:val="none" w:sz="0" w:space="0" w:color="auto"/>
            <w:bottom w:val="none" w:sz="0" w:space="0" w:color="auto"/>
            <w:right w:val="none" w:sz="0" w:space="0" w:color="auto"/>
          </w:divBdr>
        </w:div>
        <w:div w:id="1074934272">
          <w:marLeft w:val="0"/>
          <w:marRight w:val="0"/>
          <w:marTop w:val="0"/>
          <w:marBottom w:val="0"/>
          <w:divBdr>
            <w:top w:val="none" w:sz="0" w:space="0" w:color="auto"/>
            <w:left w:val="none" w:sz="0" w:space="0" w:color="auto"/>
            <w:bottom w:val="none" w:sz="0" w:space="0" w:color="auto"/>
            <w:right w:val="none" w:sz="0" w:space="0" w:color="auto"/>
          </w:divBdr>
        </w:div>
        <w:div w:id="1734498543">
          <w:marLeft w:val="0"/>
          <w:marRight w:val="0"/>
          <w:marTop w:val="0"/>
          <w:marBottom w:val="0"/>
          <w:divBdr>
            <w:top w:val="none" w:sz="0" w:space="0" w:color="auto"/>
            <w:left w:val="none" w:sz="0" w:space="0" w:color="auto"/>
            <w:bottom w:val="none" w:sz="0" w:space="0" w:color="auto"/>
            <w:right w:val="none" w:sz="0" w:space="0" w:color="auto"/>
          </w:divBdr>
        </w:div>
        <w:div w:id="1793790669">
          <w:marLeft w:val="0"/>
          <w:marRight w:val="0"/>
          <w:marTop w:val="0"/>
          <w:marBottom w:val="0"/>
          <w:divBdr>
            <w:top w:val="none" w:sz="0" w:space="0" w:color="auto"/>
            <w:left w:val="none" w:sz="0" w:space="0" w:color="auto"/>
            <w:bottom w:val="none" w:sz="0" w:space="0" w:color="auto"/>
            <w:right w:val="none" w:sz="0" w:space="0" w:color="auto"/>
          </w:divBdr>
        </w:div>
        <w:div w:id="1864174005">
          <w:marLeft w:val="0"/>
          <w:marRight w:val="0"/>
          <w:marTop w:val="0"/>
          <w:marBottom w:val="0"/>
          <w:divBdr>
            <w:top w:val="none" w:sz="0" w:space="0" w:color="auto"/>
            <w:left w:val="none" w:sz="0" w:space="0" w:color="auto"/>
            <w:bottom w:val="none" w:sz="0" w:space="0" w:color="auto"/>
            <w:right w:val="none" w:sz="0" w:space="0" w:color="auto"/>
          </w:divBdr>
        </w:div>
      </w:divsChild>
    </w:div>
    <w:div w:id="1173187114">
      <w:bodyDiv w:val="1"/>
      <w:marLeft w:val="0"/>
      <w:marRight w:val="0"/>
      <w:marTop w:val="0"/>
      <w:marBottom w:val="0"/>
      <w:divBdr>
        <w:top w:val="none" w:sz="0" w:space="0" w:color="auto"/>
        <w:left w:val="none" w:sz="0" w:space="0" w:color="auto"/>
        <w:bottom w:val="none" w:sz="0" w:space="0" w:color="auto"/>
        <w:right w:val="none" w:sz="0" w:space="0" w:color="auto"/>
      </w:divBdr>
    </w:div>
    <w:div w:id="1182933712">
      <w:bodyDiv w:val="1"/>
      <w:marLeft w:val="0"/>
      <w:marRight w:val="0"/>
      <w:marTop w:val="0"/>
      <w:marBottom w:val="0"/>
      <w:divBdr>
        <w:top w:val="none" w:sz="0" w:space="0" w:color="auto"/>
        <w:left w:val="none" w:sz="0" w:space="0" w:color="auto"/>
        <w:bottom w:val="none" w:sz="0" w:space="0" w:color="auto"/>
        <w:right w:val="none" w:sz="0" w:space="0" w:color="auto"/>
      </w:divBdr>
    </w:div>
    <w:div w:id="1199976425">
      <w:bodyDiv w:val="1"/>
      <w:marLeft w:val="0"/>
      <w:marRight w:val="0"/>
      <w:marTop w:val="0"/>
      <w:marBottom w:val="0"/>
      <w:divBdr>
        <w:top w:val="none" w:sz="0" w:space="0" w:color="auto"/>
        <w:left w:val="none" w:sz="0" w:space="0" w:color="auto"/>
        <w:bottom w:val="none" w:sz="0" w:space="0" w:color="auto"/>
        <w:right w:val="none" w:sz="0" w:space="0" w:color="auto"/>
      </w:divBdr>
    </w:div>
    <w:div w:id="1269002920">
      <w:bodyDiv w:val="1"/>
      <w:marLeft w:val="0"/>
      <w:marRight w:val="0"/>
      <w:marTop w:val="0"/>
      <w:marBottom w:val="0"/>
      <w:divBdr>
        <w:top w:val="none" w:sz="0" w:space="0" w:color="auto"/>
        <w:left w:val="none" w:sz="0" w:space="0" w:color="auto"/>
        <w:bottom w:val="none" w:sz="0" w:space="0" w:color="auto"/>
        <w:right w:val="none" w:sz="0" w:space="0" w:color="auto"/>
      </w:divBdr>
    </w:div>
    <w:div w:id="1281961647">
      <w:bodyDiv w:val="1"/>
      <w:marLeft w:val="0"/>
      <w:marRight w:val="0"/>
      <w:marTop w:val="0"/>
      <w:marBottom w:val="0"/>
      <w:divBdr>
        <w:top w:val="none" w:sz="0" w:space="0" w:color="auto"/>
        <w:left w:val="none" w:sz="0" w:space="0" w:color="auto"/>
        <w:bottom w:val="none" w:sz="0" w:space="0" w:color="auto"/>
        <w:right w:val="none" w:sz="0" w:space="0" w:color="auto"/>
      </w:divBdr>
    </w:div>
    <w:div w:id="1359308480">
      <w:bodyDiv w:val="1"/>
      <w:marLeft w:val="0"/>
      <w:marRight w:val="0"/>
      <w:marTop w:val="0"/>
      <w:marBottom w:val="0"/>
      <w:divBdr>
        <w:top w:val="none" w:sz="0" w:space="0" w:color="auto"/>
        <w:left w:val="none" w:sz="0" w:space="0" w:color="auto"/>
        <w:bottom w:val="none" w:sz="0" w:space="0" w:color="auto"/>
        <w:right w:val="none" w:sz="0" w:space="0" w:color="auto"/>
      </w:divBdr>
    </w:div>
    <w:div w:id="1449736001">
      <w:bodyDiv w:val="1"/>
      <w:marLeft w:val="0"/>
      <w:marRight w:val="0"/>
      <w:marTop w:val="0"/>
      <w:marBottom w:val="0"/>
      <w:divBdr>
        <w:top w:val="none" w:sz="0" w:space="0" w:color="auto"/>
        <w:left w:val="none" w:sz="0" w:space="0" w:color="auto"/>
        <w:bottom w:val="none" w:sz="0" w:space="0" w:color="auto"/>
        <w:right w:val="none" w:sz="0" w:space="0" w:color="auto"/>
      </w:divBdr>
    </w:div>
    <w:div w:id="1473711858">
      <w:bodyDiv w:val="1"/>
      <w:marLeft w:val="0"/>
      <w:marRight w:val="0"/>
      <w:marTop w:val="0"/>
      <w:marBottom w:val="0"/>
      <w:divBdr>
        <w:top w:val="none" w:sz="0" w:space="0" w:color="auto"/>
        <w:left w:val="none" w:sz="0" w:space="0" w:color="auto"/>
        <w:bottom w:val="none" w:sz="0" w:space="0" w:color="auto"/>
        <w:right w:val="none" w:sz="0" w:space="0" w:color="auto"/>
      </w:divBdr>
    </w:div>
    <w:div w:id="1628245323">
      <w:bodyDiv w:val="1"/>
      <w:marLeft w:val="0"/>
      <w:marRight w:val="0"/>
      <w:marTop w:val="0"/>
      <w:marBottom w:val="0"/>
      <w:divBdr>
        <w:top w:val="none" w:sz="0" w:space="0" w:color="auto"/>
        <w:left w:val="none" w:sz="0" w:space="0" w:color="auto"/>
        <w:bottom w:val="none" w:sz="0" w:space="0" w:color="auto"/>
        <w:right w:val="none" w:sz="0" w:space="0" w:color="auto"/>
      </w:divBdr>
    </w:div>
    <w:div w:id="1644888216">
      <w:bodyDiv w:val="1"/>
      <w:marLeft w:val="0"/>
      <w:marRight w:val="0"/>
      <w:marTop w:val="0"/>
      <w:marBottom w:val="0"/>
      <w:divBdr>
        <w:top w:val="none" w:sz="0" w:space="0" w:color="auto"/>
        <w:left w:val="none" w:sz="0" w:space="0" w:color="auto"/>
        <w:bottom w:val="none" w:sz="0" w:space="0" w:color="auto"/>
        <w:right w:val="none" w:sz="0" w:space="0" w:color="auto"/>
      </w:divBdr>
    </w:div>
    <w:div w:id="1653829216">
      <w:bodyDiv w:val="1"/>
      <w:marLeft w:val="0"/>
      <w:marRight w:val="0"/>
      <w:marTop w:val="0"/>
      <w:marBottom w:val="0"/>
      <w:divBdr>
        <w:top w:val="none" w:sz="0" w:space="0" w:color="auto"/>
        <w:left w:val="none" w:sz="0" w:space="0" w:color="auto"/>
        <w:bottom w:val="none" w:sz="0" w:space="0" w:color="auto"/>
        <w:right w:val="none" w:sz="0" w:space="0" w:color="auto"/>
      </w:divBdr>
    </w:div>
    <w:div w:id="1706516735">
      <w:bodyDiv w:val="1"/>
      <w:marLeft w:val="0"/>
      <w:marRight w:val="0"/>
      <w:marTop w:val="0"/>
      <w:marBottom w:val="0"/>
      <w:divBdr>
        <w:top w:val="none" w:sz="0" w:space="0" w:color="auto"/>
        <w:left w:val="none" w:sz="0" w:space="0" w:color="auto"/>
        <w:bottom w:val="none" w:sz="0" w:space="0" w:color="auto"/>
        <w:right w:val="none" w:sz="0" w:space="0" w:color="auto"/>
      </w:divBdr>
    </w:div>
    <w:div w:id="1726832991">
      <w:bodyDiv w:val="1"/>
      <w:marLeft w:val="0"/>
      <w:marRight w:val="0"/>
      <w:marTop w:val="0"/>
      <w:marBottom w:val="0"/>
      <w:divBdr>
        <w:top w:val="none" w:sz="0" w:space="0" w:color="auto"/>
        <w:left w:val="none" w:sz="0" w:space="0" w:color="auto"/>
        <w:bottom w:val="none" w:sz="0" w:space="0" w:color="auto"/>
        <w:right w:val="none" w:sz="0" w:space="0" w:color="auto"/>
      </w:divBdr>
    </w:div>
    <w:div w:id="1787843403">
      <w:bodyDiv w:val="1"/>
      <w:marLeft w:val="0"/>
      <w:marRight w:val="0"/>
      <w:marTop w:val="0"/>
      <w:marBottom w:val="0"/>
      <w:divBdr>
        <w:top w:val="none" w:sz="0" w:space="0" w:color="auto"/>
        <w:left w:val="none" w:sz="0" w:space="0" w:color="auto"/>
        <w:bottom w:val="none" w:sz="0" w:space="0" w:color="auto"/>
        <w:right w:val="none" w:sz="0" w:space="0" w:color="auto"/>
      </w:divBdr>
    </w:div>
    <w:div w:id="1793817098">
      <w:bodyDiv w:val="1"/>
      <w:marLeft w:val="0"/>
      <w:marRight w:val="0"/>
      <w:marTop w:val="0"/>
      <w:marBottom w:val="0"/>
      <w:divBdr>
        <w:top w:val="none" w:sz="0" w:space="0" w:color="auto"/>
        <w:left w:val="none" w:sz="0" w:space="0" w:color="auto"/>
        <w:bottom w:val="none" w:sz="0" w:space="0" w:color="auto"/>
        <w:right w:val="none" w:sz="0" w:space="0" w:color="auto"/>
      </w:divBdr>
    </w:div>
    <w:div w:id="1921869194">
      <w:bodyDiv w:val="1"/>
      <w:marLeft w:val="0"/>
      <w:marRight w:val="0"/>
      <w:marTop w:val="0"/>
      <w:marBottom w:val="0"/>
      <w:divBdr>
        <w:top w:val="none" w:sz="0" w:space="0" w:color="auto"/>
        <w:left w:val="none" w:sz="0" w:space="0" w:color="auto"/>
        <w:bottom w:val="none" w:sz="0" w:space="0" w:color="auto"/>
        <w:right w:val="none" w:sz="0" w:space="0" w:color="auto"/>
      </w:divBdr>
      <w:divsChild>
        <w:div w:id="220559284">
          <w:marLeft w:val="0"/>
          <w:marRight w:val="0"/>
          <w:marTop w:val="0"/>
          <w:marBottom w:val="0"/>
          <w:divBdr>
            <w:top w:val="none" w:sz="0" w:space="0" w:color="auto"/>
            <w:left w:val="none" w:sz="0" w:space="0" w:color="auto"/>
            <w:bottom w:val="none" w:sz="0" w:space="0" w:color="auto"/>
            <w:right w:val="none" w:sz="0" w:space="0" w:color="auto"/>
          </w:divBdr>
        </w:div>
        <w:div w:id="450441351">
          <w:marLeft w:val="0"/>
          <w:marRight w:val="0"/>
          <w:marTop w:val="0"/>
          <w:marBottom w:val="0"/>
          <w:divBdr>
            <w:top w:val="none" w:sz="0" w:space="0" w:color="auto"/>
            <w:left w:val="none" w:sz="0" w:space="0" w:color="auto"/>
            <w:bottom w:val="none" w:sz="0" w:space="0" w:color="auto"/>
            <w:right w:val="none" w:sz="0" w:space="0" w:color="auto"/>
          </w:divBdr>
        </w:div>
        <w:div w:id="770468798">
          <w:marLeft w:val="0"/>
          <w:marRight w:val="0"/>
          <w:marTop w:val="0"/>
          <w:marBottom w:val="0"/>
          <w:divBdr>
            <w:top w:val="none" w:sz="0" w:space="0" w:color="auto"/>
            <w:left w:val="none" w:sz="0" w:space="0" w:color="auto"/>
            <w:bottom w:val="none" w:sz="0" w:space="0" w:color="auto"/>
            <w:right w:val="none" w:sz="0" w:space="0" w:color="auto"/>
          </w:divBdr>
        </w:div>
        <w:div w:id="841311585">
          <w:marLeft w:val="0"/>
          <w:marRight w:val="0"/>
          <w:marTop w:val="0"/>
          <w:marBottom w:val="0"/>
          <w:divBdr>
            <w:top w:val="none" w:sz="0" w:space="0" w:color="auto"/>
            <w:left w:val="none" w:sz="0" w:space="0" w:color="auto"/>
            <w:bottom w:val="none" w:sz="0" w:space="0" w:color="auto"/>
            <w:right w:val="none" w:sz="0" w:space="0" w:color="auto"/>
          </w:divBdr>
        </w:div>
        <w:div w:id="860171720">
          <w:marLeft w:val="0"/>
          <w:marRight w:val="0"/>
          <w:marTop w:val="0"/>
          <w:marBottom w:val="0"/>
          <w:divBdr>
            <w:top w:val="none" w:sz="0" w:space="0" w:color="auto"/>
            <w:left w:val="none" w:sz="0" w:space="0" w:color="auto"/>
            <w:bottom w:val="none" w:sz="0" w:space="0" w:color="auto"/>
            <w:right w:val="none" w:sz="0" w:space="0" w:color="auto"/>
          </w:divBdr>
        </w:div>
        <w:div w:id="926772730">
          <w:marLeft w:val="0"/>
          <w:marRight w:val="0"/>
          <w:marTop w:val="0"/>
          <w:marBottom w:val="0"/>
          <w:divBdr>
            <w:top w:val="none" w:sz="0" w:space="0" w:color="auto"/>
            <w:left w:val="none" w:sz="0" w:space="0" w:color="auto"/>
            <w:bottom w:val="none" w:sz="0" w:space="0" w:color="auto"/>
            <w:right w:val="none" w:sz="0" w:space="0" w:color="auto"/>
          </w:divBdr>
        </w:div>
        <w:div w:id="1074011359">
          <w:marLeft w:val="0"/>
          <w:marRight w:val="0"/>
          <w:marTop w:val="0"/>
          <w:marBottom w:val="0"/>
          <w:divBdr>
            <w:top w:val="none" w:sz="0" w:space="0" w:color="auto"/>
            <w:left w:val="none" w:sz="0" w:space="0" w:color="auto"/>
            <w:bottom w:val="none" w:sz="0" w:space="0" w:color="auto"/>
            <w:right w:val="none" w:sz="0" w:space="0" w:color="auto"/>
          </w:divBdr>
        </w:div>
        <w:div w:id="2106724519">
          <w:marLeft w:val="0"/>
          <w:marRight w:val="0"/>
          <w:marTop w:val="0"/>
          <w:marBottom w:val="0"/>
          <w:divBdr>
            <w:top w:val="none" w:sz="0" w:space="0" w:color="auto"/>
            <w:left w:val="none" w:sz="0" w:space="0" w:color="auto"/>
            <w:bottom w:val="none" w:sz="0" w:space="0" w:color="auto"/>
            <w:right w:val="none" w:sz="0" w:space="0" w:color="auto"/>
          </w:divBdr>
        </w:div>
      </w:divsChild>
    </w:div>
    <w:div w:id="1926650522">
      <w:bodyDiv w:val="1"/>
      <w:marLeft w:val="0"/>
      <w:marRight w:val="0"/>
      <w:marTop w:val="0"/>
      <w:marBottom w:val="0"/>
      <w:divBdr>
        <w:top w:val="none" w:sz="0" w:space="0" w:color="auto"/>
        <w:left w:val="none" w:sz="0" w:space="0" w:color="auto"/>
        <w:bottom w:val="none" w:sz="0" w:space="0" w:color="auto"/>
        <w:right w:val="none" w:sz="0" w:space="0" w:color="auto"/>
      </w:divBdr>
    </w:div>
    <w:div w:id="2034963097">
      <w:bodyDiv w:val="1"/>
      <w:marLeft w:val="0"/>
      <w:marRight w:val="0"/>
      <w:marTop w:val="0"/>
      <w:marBottom w:val="0"/>
      <w:divBdr>
        <w:top w:val="none" w:sz="0" w:space="0" w:color="auto"/>
        <w:left w:val="none" w:sz="0" w:space="0" w:color="auto"/>
        <w:bottom w:val="none" w:sz="0" w:space="0" w:color="auto"/>
        <w:right w:val="none" w:sz="0" w:space="0" w:color="auto"/>
      </w:divBdr>
    </w:div>
    <w:div w:id="2059159817">
      <w:bodyDiv w:val="1"/>
      <w:marLeft w:val="0"/>
      <w:marRight w:val="0"/>
      <w:marTop w:val="0"/>
      <w:marBottom w:val="0"/>
      <w:divBdr>
        <w:top w:val="none" w:sz="0" w:space="0" w:color="auto"/>
        <w:left w:val="none" w:sz="0" w:space="0" w:color="auto"/>
        <w:bottom w:val="none" w:sz="0" w:space="0" w:color="auto"/>
        <w:right w:val="none" w:sz="0" w:space="0" w:color="auto"/>
      </w:divBdr>
    </w:div>
    <w:div w:id="2102287757">
      <w:bodyDiv w:val="1"/>
      <w:marLeft w:val="0"/>
      <w:marRight w:val="0"/>
      <w:marTop w:val="0"/>
      <w:marBottom w:val="0"/>
      <w:divBdr>
        <w:top w:val="none" w:sz="0" w:space="0" w:color="auto"/>
        <w:left w:val="none" w:sz="0" w:space="0" w:color="auto"/>
        <w:bottom w:val="none" w:sz="0" w:space="0" w:color="auto"/>
        <w:right w:val="none" w:sz="0" w:space="0" w:color="auto"/>
      </w:divBdr>
      <w:divsChild>
        <w:div w:id="43873840">
          <w:marLeft w:val="0"/>
          <w:marRight w:val="0"/>
          <w:marTop w:val="0"/>
          <w:marBottom w:val="0"/>
          <w:divBdr>
            <w:top w:val="none" w:sz="0" w:space="0" w:color="auto"/>
            <w:left w:val="none" w:sz="0" w:space="0" w:color="auto"/>
            <w:bottom w:val="none" w:sz="0" w:space="0" w:color="auto"/>
            <w:right w:val="none" w:sz="0" w:space="0" w:color="auto"/>
          </w:divBdr>
        </w:div>
        <w:div w:id="484972993">
          <w:marLeft w:val="0"/>
          <w:marRight w:val="0"/>
          <w:marTop w:val="0"/>
          <w:marBottom w:val="0"/>
          <w:divBdr>
            <w:top w:val="none" w:sz="0" w:space="0" w:color="auto"/>
            <w:left w:val="none" w:sz="0" w:space="0" w:color="auto"/>
            <w:bottom w:val="none" w:sz="0" w:space="0" w:color="auto"/>
            <w:right w:val="none" w:sz="0" w:space="0" w:color="auto"/>
          </w:divBdr>
        </w:div>
        <w:div w:id="557664434">
          <w:marLeft w:val="0"/>
          <w:marRight w:val="0"/>
          <w:marTop w:val="0"/>
          <w:marBottom w:val="0"/>
          <w:divBdr>
            <w:top w:val="none" w:sz="0" w:space="0" w:color="auto"/>
            <w:left w:val="none" w:sz="0" w:space="0" w:color="auto"/>
            <w:bottom w:val="none" w:sz="0" w:space="0" w:color="auto"/>
            <w:right w:val="none" w:sz="0" w:space="0" w:color="auto"/>
          </w:divBdr>
        </w:div>
        <w:div w:id="960843758">
          <w:marLeft w:val="0"/>
          <w:marRight w:val="0"/>
          <w:marTop w:val="0"/>
          <w:marBottom w:val="0"/>
          <w:divBdr>
            <w:top w:val="none" w:sz="0" w:space="0" w:color="auto"/>
            <w:left w:val="none" w:sz="0" w:space="0" w:color="auto"/>
            <w:bottom w:val="none" w:sz="0" w:space="0" w:color="auto"/>
            <w:right w:val="none" w:sz="0" w:space="0" w:color="auto"/>
          </w:divBdr>
        </w:div>
        <w:div w:id="1200171099">
          <w:marLeft w:val="0"/>
          <w:marRight w:val="0"/>
          <w:marTop w:val="0"/>
          <w:marBottom w:val="0"/>
          <w:divBdr>
            <w:top w:val="none" w:sz="0" w:space="0" w:color="auto"/>
            <w:left w:val="none" w:sz="0" w:space="0" w:color="auto"/>
            <w:bottom w:val="none" w:sz="0" w:space="0" w:color="auto"/>
            <w:right w:val="none" w:sz="0" w:space="0" w:color="auto"/>
          </w:divBdr>
        </w:div>
        <w:div w:id="1217857396">
          <w:marLeft w:val="0"/>
          <w:marRight w:val="0"/>
          <w:marTop w:val="0"/>
          <w:marBottom w:val="0"/>
          <w:divBdr>
            <w:top w:val="none" w:sz="0" w:space="0" w:color="auto"/>
            <w:left w:val="none" w:sz="0" w:space="0" w:color="auto"/>
            <w:bottom w:val="none" w:sz="0" w:space="0" w:color="auto"/>
            <w:right w:val="none" w:sz="0" w:space="0" w:color="auto"/>
          </w:divBdr>
        </w:div>
        <w:div w:id="1276718800">
          <w:marLeft w:val="0"/>
          <w:marRight w:val="0"/>
          <w:marTop w:val="0"/>
          <w:marBottom w:val="0"/>
          <w:divBdr>
            <w:top w:val="none" w:sz="0" w:space="0" w:color="auto"/>
            <w:left w:val="none" w:sz="0" w:space="0" w:color="auto"/>
            <w:bottom w:val="none" w:sz="0" w:space="0" w:color="auto"/>
            <w:right w:val="none" w:sz="0" w:space="0" w:color="auto"/>
          </w:divBdr>
        </w:div>
        <w:div w:id="1568031450">
          <w:marLeft w:val="0"/>
          <w:marRight w:val="0"/>
          <w:marTop w:val="0"/>
          <w:marBottom w:val="0"/>
          <w:divBdr>
            <w:top w:val="none" w:sz="0" w:space="0" w:color="auto"/>
            <w:left w:val="none" w:sz="0" w:space="0" w:color="auto"/>
            <w:bottom w:val="none" w:sz="0" w:space="0" w:color="auto"/>
            <w:right w:val="none" w:sz="0" w:space="0" w:color="auto"/>
          </w:divBdr>
        </w:div>
        <w:div w:id="1797483466">
          <w:marLeft w:val="0"/>
          <w:marRight w:val="0"/>
          <w:marTop w:val="0"/>
          <w:marBottom w:val="0"/>
          <w:divBdr>
            <w:top w:val="none" w:sz="0" w:space="0" w:color="auto"/>
            <w:left w:val="none" w:sz="0" w:space="0" w:color="auto"/>
            <w:bottom w:val="none" w:sz="0" w:space="0" w:color="auto"/>
            <w:right w:val="none" w:sz="0" w:space="0" w:color="auto"/>
          </w:divBdr>
        </w:div>
        <w:div w:id="1962415695">
          <w:marLeft w:val="0"/>
          <w:marRight w:val="0"/>
          <w:marTop w:val="0"/>
          <w:marBottom w:val="0"/>
          <w:divBdr>
            <w:top w:val="none" w:sz="0" w:space="0" w:color="auto"/>
            <w:left w:val="none" w:sz="0" w:space="0" w:color="auto"/>
            <w:bottom w:val="none" w:sz="0" w:space="0" w:color="auto"/>
            <w:right w:val="none" w:sz="0" w:space="0" w:color="auto"/>
          </w:divBdr>
        </w:div>
        <w:div w:id="2138721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Lebogang.Mosuwe@treasury.gov.za" TargetMode="External"/><Relationship Id="rId26" Type="http://schemas.openxmlformats.org/officeDocument/2006/relationships/hyperlink" Target="mailto:eTenders@treasury.gov.za" TargetMode="External"/><Relationship Id="rId3" Type="http://schemas.openxmlformats.org/officeDocument/2006/relationships/customXml" Target="../customXml/item3.xml"/><Relationship Id="rId21" Type="http://schemas.openxmlformats.org/officeDocument/2006/relationships/hyperlink" Target="http://www.sabs.co.za"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teams.microsoft.com/meet/35113977404252?p=8G4FU0kweGAVczin1d" TargetMode="External"/><Relationship Id="rId25" Type="http://schemas.openxmlformats.org/officeDocument/2006/relationships/hyperlink" Target="https://www.etenders.gov.za" TargetMode="External"/><Relationship Id="rId33" Type="http://schemas.openxmlformats.org/officeDocument/2006/relationships/hyperlink" Target="mailto:TCcontracts2@treasury.gov.za" TargetMode="External"/><Relationship Id="rId2" Type="http://schemas.openxmlformats.org/officeDocument/2006/relationships/customXml" Target="../customXml/item2.xml"/><Relationship Id="rId16" Type="http://schemas.openxmlformats.org/officeDocument/2006/relationships/hyperlink" Target="http://www.etenders.gov.za" TargetMode="External"/><Relationship Id="rId20" Type="http://schemas.openxmlformats.org/officeDocument/2006/relationships/hyperlink" Target="mailto:tshiamo.makondo@sabs.co.za" TargetMode="Externa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sbank.co.za/" TargetMode="External"/><Relationship Id="rId32" Type="http://schemas.openxmlformats.org/officeDocument/2006/relationships/hyperlink" Target="mailto:TCcontracts1@treasury.gov.za" TargetMode="External"/><Relationship Id="rId5" Type="http://schemas.openxmlformats.org/officeDocument/2006/relationships/numbering" Target="numbering.xml"/><Relationship Id="rId15" Type="http://schemas.openxmlformats.org/officeDocument/2006/relationships/hyperlink" Target="http://www.treasury.gov.za" TargetMode="External"/><Relationship Id="rId23" Type="http://schemas.openxmlformats.org/officeDocument/2006/relationships/oleObject" Target="embeddings/oleObject1.bin"/><Relationship Id="rId28" Type="http://schemas.openxmlformats.org/officeDocument/2006/relationships/hyperlink" Target="mailto:2@treasury.gov.za" TargetMode="External"/><Relationship Id="rId10" Type="http://schemas.openxmlformats.org/officeDocument/2006/relationships/endnotes" Target="endnotes.xml"/><Relationship Id="rId19" Type="http://schemas.openxmlformats.org/officeDocument/2006/relationships/hyperlink" Target="mailto:nomsa.mabena@sabs.co.za" TargetMode="External"/><Relationship Id="rId31" Type="http://schemas.openxmlformats.org/officeDocument/2006/relationships/hyperlink" Target="http://www.reservebank.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wmf"/><Relationship Id="rId27" Type="http://schemas.openxmlformats.org/officeDocument/2006/relationships/hyperlink" Target="mailto:Demand.Acquisition2@treasury.gov.za/" TargetMode="External"/><Relationship Id="rId30" Type="http://schemas.openxmlformats.org/officeDocument/2006/relationships/oleObject" Target="embeddings/oleObject2.bin"/><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1848962AF9346937AD50AEA3C8901" ma:contentTypeVersion="6" ma:contentTypeDescription="Create a new document." ma:contentTypeScope="" ma:versionID="bb5afe4760524cb68f0d4c17f2da84a2">
  <xsd:schema xmlns:xsd="http://www.w3.org/2001/XMLSchema" xmlns:xs="http://www.w3.org/2001/XMLSchema" xmlns:p="http://schemas.microsoft.com/office/2006/metadata/properties" xmlns:ns2="611caf23-e15e-439a-ac33-a585f0dd8c23" xmlns:ns3="a203d500-de12-4e43-952f-4da0e9d09a97" targetNamespace="http://schemas.microsoft.com/office/2006/metadata/properties" ma:root="true" ma:fieldsID="d40c1411088fc2421ffc18fd8e324352" ns2:_="" ns3:_="">
    <xsd:import namespace="611caf23-e15e-439a-ac33-a585f0dd8c23"/>
    <xsd:import namespace="a203d500-de12-4e43-952f-4da0e9d09a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af23-e15e-439a-ac33-a585f0dd8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03d500-de12-4e43-952f-4da0e9d09a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A3C35E-9800-438F-9F10-C1E94047F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af23-e15e-439a-ac33-a585f0dd8c23"/>
    <ds:schemaRef ds:uri="a203d500-de12-4e43-952f-4da0e9d09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8955E8-0EF9-4E82-9C5D-0C9A9F56A99E}">
  <ds:schemaRefs>
    <ds:schemaRef ds:uri="http://schemas.openxmlformats.org/officeDocument/2006/bibliography"/>
  </ds:schemaRefs>
</ds:datastoreItem>
</file>

<file path=customXml/itemProps3.xml><?xml version="1.0" encoding="utf-8"?>
<ds:datastoreItem xmlns:ds="http://schemas.openxmlformats.org/officeDocument/2006/customXml" ds:itemID="{E1826387-A282-4507-A171-5CF4057A4C67}">
  <ds:schemaRefs>
    <ds:schemaRef ds:uri="http://www.w3.org/XML/1998/namespace"/>
    <ds:schemaRef ds:uri="a203d500-de12-4e43-952f-4da0e9d09a97"/>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611caf23-e15e-439a-ac33-a585f0dd8c23"/>
  </ds:schemaRefs>
</ds:datastoreItem>
</file>

<file path=customXml/itemProps4.xml><?xml version="1.0" encoding="utf-8"?>
<ds:datastoreItem xmlns:ds="http://schemas.openxmlformats.org/officeDocument/2006/customXml" ds:itemID="{8197BF35-A110-4229-B3E6-03283B72BE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12100</Words>
  <Characters>66331</Characters>
  <Application>Microsoft Office Word</Application>
  <DocSecurity>2</DocSecurity>
  <Lines>552</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Treasury</dc:creator>
  <cp:keywords/>
  <dc:description/>
  <cp:lastModifiedBy>Lebogang Mosuwe</cp:lastModifiedBy>
  <cp:revision>10</cp:revision>
  <cp:lastPrinted>2026-02-27T17:21:00Z</cp:lastPrinted>
  <dcterms:created xsi:type="dcterms:W3CDTF">2026-02-24T14:50:00Z</dcterms:created>
  <dcterms:modified xsi:type="dcterms:W3CDTF">2026-02-27T17:38:00Z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2022-08-26T11:15:25Z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1f91652b-abe0-41d5-b06b-c6ab57ccb8e2</vt:lpwstr>
  </property>
  <property fmtid="{D5CDD505-2E9C-101B-9397-08002B2CF9AE}" pid="8" name="MSIP_Label_93c4247e-447d-4732-af29-2e529a4288f1_ContentBits">
    <vt:lpwstr>0</vt:lpwstr>
  </property>
  <property fmtid="{D5CDD505-2E9C-101B-9397-08002B2CF9AE}" pid="9" name="GrammarlyDocumentId">
    <vt:lpwstr>41c7d3a9-3c06-47d2-ae1c-faf3856a372d</vt:lpwstr>
  </property>
  <property fmtid="{D5CDD505-2E9C-101B-9397-08002B2CF9AE}" pid="10" name="ContentTypeId">
    <vt:lpwstr>0x0101004FC1848962AF9346937AD50AEA3C8901</vt:lpwstr>
  </property>
</Properties>
</file>