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3736" w14:textId="511B1F21" w:rsidR="009E17C7" w:rsidRPr="00B70791" w:rsidRDefault="00B70791">
      <w:pPr>
        <w:rPr>
          <w:rFonts w:ascii="Arial" w:hAnsi="Arial" w:cs="Arial"/>
          <w:b/>
          <w:bCs/>
          <w:lang w:val="en-US"/>
        </w:rPr>
      </w:pPr>
      <w:r w:rsidRPr="00B70791">
        <w:rPr>
          <w:rFonts w:ascii="Arial" w:hAnsi="Arial" w:cs="Arial"/>
          <w:b/>
          <w:bCs/>
          <w:lang w:val="en-US"/>
        </w:rPr>
        <w:t>TENDER NAMES PUBLICATION</w:t>
      </w:r>
      <w:r w:rsidR="00650552">
        <w:rPr>
          <w:rFonts w:ascii="Arial" w:hAnsi="Arial" w:cs="Arial"/>
          <w:b/>
          <w:bCs/>
          <w:lang w:val="en-US"/>
        </w:rPr>
        <w:t xml:space="preserve">: </w:t>
      </w:r>
      <w:r w:rsidR="00650552" w:rsidRPr="00650552">
        <w:rPr>
          <w:rFonts w:ascii="Arial" w:hAnsi="Arial" w:cs="Arial"/>
          <w:b/>
          <w:bCs/>
          <w:lang w:val="en-US"/>
        </w:rPr>
        <w:t>E2506GXMWP_P</w:t>
      </w:r>
    </w:p>
    <w:p w14:paraId="2DE6B157" w14:textId="77777777" w:rsidR="00B70791" w:rsidRDefault="00B70791">
      <w:pPr>
        <w:rPr>
          <w:rFonts w:ascii="Arial" w:hAnsi="Arial" w:cs="Arial"/>
          <w:b/>
          <w:bCs/>
          <w:lang w:val="en-US"/>
        </w:rPr>
      </w:pPr>
    </w:p>
    <w:p w14:paraId="598BD057" w14:textId="7FEFCF0A" w:rsidR="00B70791" w:rsidRPr="00B70791" w:rsidRDefault="00B70791">
      <w:pPr>
        <w:rPr>
          <w:rFonts w:ascii="Arial" w:hAnsi="Arial" w:cs="Arial"/>
          <w:b/>
          <w:bCs/>
          <w:lang w:val="en-US"/>
        </w:rPr>
      </w:pPr>
      <w:r w:rsidRPr="00B70791">
        <w:rPr>
          <w:rFonts w:ascii="Arial" w:hAnsi="Arial" w:cs="Arial"/>
          <w:b/>
          <w:bCs/>
          <w:lang w:val="en-US"/>
        </w:rPr>
        <w:t>TENDER NUMBER: E2506GXMWP</w:t>
      </w:r>
    </w:p>
    <w:p w14:paraId="054B45AA" w14:textId="5A808B12" w:rsidR="00B70791" w:rsidRPr="00B70791" w:rsidRDefault="00B70791" w:rsidP="00B70791">
      <w:pPr>
        <w:jc w:val="both"/>
        <w:rPr>
          <w:rFonts w:ascii="Arial" w:hAnsi="Arial" w:cs="Arial"/>
          <w:b/>
          <w:bCs/>
          <w:lang w:val="en-US"/>
        </w:rPr>
      </w:pPr>
      <w:r w:rsidRPr="00B70791">
        <w:rPr>
          <w:rFonts w:ascii="Arial" w:hAnsi="Arial" w:cs="Arial"/>
          <w:b/>
          <w:bCs/>
          <w:lang w:val="en-US"/>
        </w:rPr>
        <w:t xml:space="preserve">TENDER DESCRIPTION: </w:t>
      </w:r>
      <w:r w:rsidRPr="00B70791">
        <w:rPr>
          <w:rFonts w:ascii="Arial" w:hAnsi="Arial" w:cs="Arial"/>
          <w:b/>
          <w:bCs/>
          <w:lang w:val="en-US"/>
        </w:rPr>
        <w:t>Re-Issue for "THE MANUFACTURE, SUPPLY, DELIVERY, OFF-LOADING AND COMMISSIONING OF LIQUIFIED PETROLEUM GAS (LPG), INDUSTRIAL, MEDICAL SPECIAL GASES, AND PROVISION OF RELATED MAINTENANCE REFURBISHMENT OF RELEVANT GAS SYSTEMS, AT VARIOUS ESKOM GENERATION SITES ON “AN AS AND WHEN REQUIRED BASIS” FOR A PERIOD OF FIVE (5) YEARS</w:t>
      </w:r>
      <w:r w:rsidRPr="00B70791">
        <w:rPr>
          <w:rFonts w:ascii="Arial" w:hAnsi="Arial" w:cs="Arial"/>
          <w:b/>
          <w:bCs/>
          <w:lang w:val="en-US"/>
        </w:rPr>
        <w:t>”</w:t>
      </w:r>
    </w:p>
    <w:p w14:paraId="6851E2B4" w14:textId="77777777" w:rsidR="00B70791" w:rsidRDefault="00B70791" w:rsidP="00B70791">
      <w:pPr>
        <w:rPr>
          <w:lang w:val="en-US"/>
        </w:rPr>
      </w:pPr>
    </w:p>
    <w:tbl>
      <w:tblPr>
        <w:tblStyle w:val="TableGrid"/>
        <w:tblW w:w="0" w:type="auto"/>
        <w:tblLook w:val="04A0" w:firstRow="1" w:lastRow="0" w:firstColumn="1" w:lastColumn="0" w:noHBand="0" w:noVBand="1"/>
      </w:tblPr>
      <w:tblGrid>
        <w:gridCol w:w="676"/>
        <w:gridCol w:w="5131"/>
      </w:tblGrid>
      <w:tr w:rsidR="00B70791" w:rsidRPr="00B70791" w14:paraId="193AB3DA" w14:textId="77777777" w:rsidTr="00B70791">
        <w:tc>
          <w:tcPr>
            <w:tcW w:w="676" w:type="dxa"/>
          </w:tcPr>
          <w:p w14:paraId="6AA93C3A" w14:textId="51B38CF9" w:rsidR="00B70791" w:rsidRPr="00B70791" w:rsidRDefault="00B70791" w:rsidP="00B70791">
            <w:pPr>
              <w:rPr>
                <w:rFonts w:ascii="Arial" w:hAnsi="Arial" w:cs="Arial"/>
                <w:b/>
                <w:bCs/>
                <w:lang w:val="en-US"/>
              </w:rPr>
            </w:pPr>
            <w:r w:rsidRPr="00B70791">
              <w:rPr>
                <w:rFonts w:ascii="Arial" w:hAnsi="Arial" w:cs="Arial"/>
                <w:b/>
                <w:bCs/>
                <w:lang w:val="en-US"/>
              </w:rPr>
              <w:t xml:space="preserve">Item </w:t>
            </w:r>
          </w:p>
        </w:tc>
        <w:tc>
          <w:tcPr>
            <w:tcW w:w="5131" w:type="dxa"/>
          </w:tcPr>
          <w:p w14:paraId="79785AA7" w14:textId="51BF467D" w:rsidR="00B70791" w:rsidRPr="00B70791" w:rsidRDefault="00B70791" w:rsidP="00B70791">
            <w:pPr>
              <w:rPr>
                <w:rFonts w:ascii="Arial" w:hAnsi="Arial" w:cs="Arial"/>
                <w:b/>
                <w:bCs/>
                <w:lang w:val="en-US"/>
              </w:rPr>
            </w:pPr>
            <w:r w:rsidRPr="00B70791">
              <w:rPr>
                <w:rFonts w:ascii="Arial" w:hAnsi="Arial" w:cs="Arial"/>
                <w:b/>
                <w:bCs/>
                <w:lang w:val="en-US"/>
              </w:rPr>
              <w:t>Name of company</w:t>
            </w:r>
          </w:p>
        </w:tc>
      </w:tr>
      <w:tr w:rsidR="00B70791" w:rsidRPr="00B70791" w14:paraId="2B951286" w14:textId="77777777" w:rsidTr="00B70791">
        <w:tc>
          <w:tcPr>
            <w:tcW w:w="676" w:type="dxa"/>
          </w:tcPr>
          <w:p w14:paraId="7C127D58" w14:textId="77777777" w:rsidR="00B70791" w:rsidRPr="00B70791" w:rsidRDefault="00B70791" w:rsidP="00B70791">
            <w:pPr>
              <w:rPr>
                <w:rFonts w:ascii="Arial" w:hAnsi="Arial" w:cs="Arial"/>
                <w:lang w:val="en-US"/>
              </w:rPr>
            </w:pPr>
          </w:p>
        </w:tc>
        <w:tc>
          <w:tcPr>
            <w:tcW w:w="5131" w:type="dxa"/>
          </w:tcPr>
          <w:p w14:paraId="6C5FA049" w14:textId="77777777" w:rsidR="00B70791" w:rsidRPr="00B70791" w:rsidRDefault="00B70791" w:rsidP="00B70791">
            <w:pPr>
              <w:rPr>
                <w:rFonts w:ascii="Arial" w:hAnsi="Arial" w:cs="Arial"/>
                <w:lang w:val="en-US"/>
              </w:rPr>
            </w:pPr>
          </w:p>
        </w:tc>
      </w:tr>
      <w:tr w:rsidR="00B70791" w:rsidRPr="00B70791" w14:paraId="571005F8" w14:textId="77777777" w:rsidTr="00B70791">
        <w:tc>
          <w:tcPr>
            <w:tcW w:w="676" w:type="dxa"/>
          </w:tcPr>
          <w:p w14:paraId="10F457DA" w14:textId="7D7C8DB0" w:rsidR="00B70791" w:rsidRPr="00B70791" w:rsidRDefault="00B70791" w:rsidP="00B70791">
            <w:pPr>
              <w:rPr>
                <w:rFonts w:ascii="Arial" w:hAnsi="Arial" w:cs="Arial"/>
                <w:lang w:val="en-US"/>
              </w:rPr>
            </w:pPr>
            <w:r w:rsidRPr="00B70791">
              <w:rPr>
                <w:rFonts w:ascii="Arial" w:hAnsi="Arial" w:cs="Arial"/>
                <w:lang w:val="en-US"/>
              </w:rPr>
              <w:t>1.</w:t>
            </w:r>
          </w:p>
        </w:tc>
        <w:tc>
          <w:tcPr>
            <w:tcW w:w="5131" w:type="dxa"/>
          </w:tcPr>
          <w:p w14:paraId="08DB1061" w14:textId="14FA3FC9" w:rsidR="00B70791" w:rsidRPr="00B70791" w:rsidRDefault="00B70791" w:rsidP="00B70791">
            <w:pPr>
              <w:rPr>
                <w:rFonts w:ascii="Arial" w:hAnsi="Arial" w:cs="Arial"/>
                <w:lang w:val="en-US"/>
              </w:rPr>
            </w:pPr>
            <w:r w:rsidRPr="00B70791">
              <w:rPr>
                <w:rFonts w:ascii="Arial" w:hAnsi="Arial" w:cs="Arial"/>
                <w:lang w:val="en-US"/>
              </w:rPr>
              <w:t>Africa Oxygen</w:t>
            </w:r>
          </w:p>
        </w:tc>
      </w:tr>
      <w:tr w:rsidR="00B70791" w:rsidRPr="00B70791" w14:paraId="796D40EC" w14:textId="77777777" w:rsidTr="00B70791">
        <w:tc>
          <w:tcPr>
            <w:tcW w:w="676" w:type="dxa"/>
          </w:tcPr>
          <w:p w14:paraId="1CC1E5CB" w14:textId="2425433B" w:rsidR="00B70791" w:rsidRPr="00B70791" w:rsidRDefault="00B70791" w:rsidP="00B70791">
            <w:pPr>
              <w:rPr>
                <w:rFonts w:ascii="Arial" w:hAnsi="Arial" w:cs="Arial"/>
                <w:lang w:val="en-US"/>
              </w:rPr>
            </w:pPr>
            <w:r w:rsidRPr="00B70791">
              <w:rPr>
                <w:rFonts w:ascii="Arial" w:hAnsi="Arial" w:cs="Arial"/>
                <w:lang w:val="en-US"/>
              </w:rPr>
              <w:t>2.</w:t>
            </w:r>
          </w:p>
        </w:tc>
        <w:tc>
          <w:tcPr>
            <w:tcW w:w="5131" w:type="dxa"/>
          </w:tcPr>
          <w:p w14:paraId="55996966" w14:textId="472ECE5C" w:rsidR="00B70791" w:rsidRPr="00B70791" w:rsidRDefault="00B70791" w:rsidP="00B70791">
            <w:pPr>
              <w:rPr>
                <w:rFonts w:ascii="Arial" w:hAnsi="Arial" w:cs="Arial"/>
                <w:lang w:val="en-US"/>
              </w:rPr>
            </w:pPr>
            <w:r w:rsidRPr="00B70791">
              <w:rPr>
                <w:rFonts w:ascii="Arial" w:hAnsi="Arial" w:cs="Arial"/>
              </w:rPr>
              <w:t>AGANG ENERGY</w:t>
            </w:r>
          </w:p>
        </w:tc>
      </w:tr>
      <w:tr w:rsidR="00B70791" w:rsidRPr="00B70791" w14:paraId="60834829" w14:textId="77777777" w:rsidTr="00B70791">
        <w:tc>
          <w:tcPr>
            <w:tcW w:w="676" w:type="dxa"/>
          </w:tcPr>
          <w:p w14:paraId="6F6099E3" w14:textId="051ABA9D" w:rsidR="00B70791" w:rsidRPr="00B70791" w:rsidRDefault="00B70791" w:rsidP="00B70791">
            <w:pPr>
              <w:rPr>
                <w:rFonts w:ascii="Arial" w:hAnsi="Arial" w:cs="Arial"/>
                <w:lang w:val="en-US"/>
              </w:rPr>
            </w:pPr>
            <w:r w:rsidRPr="00B70791">
              <w:rPr>
                <w:rFonts w:ascii="Arial" w:hAnsi="Arial" w:cs="Arial"/>
                <w:lang w:val="en-US"/>
              </w:rPr>
              <w:t>3.</w:t>
            </w:r>
          </w:p>
        </w:tc>
        <w:tc>
          <w:tcPr>
            <w:tcW w:w="5131" w:type="dxa"/>
          </w:tcPr>
          <w:p w14:paraId="67FC98EA" w14:textId="2C230E2E" w:rsidR="00B70791" w:rsidRPr="00B70791" w:rsidRDefault="00B70791" w:rsidP="00B70791">
            <w:pPr>
              <w:rPr>
                <w:rFonts w:ascii="Arial" w:hAnsi="Arial" w:cs="Arial"/>
                <w:lang w:val="en-US"/>
              </w:rPr>
            </w:pPr>
            <w:r w:rsidRPr="00B70791">
              <w:rPr>
                <w:rFonts w:ascii="Arial" w:hAnsi="Arial" w:cs="Arial"/>
              </w:rPr>
              <w:t>Air Products SA</w:t>
            </w:r>
          </w:p>
        </w:tc>
      </w:tr>
      <w:tr w:rsidR="00B70791" w:rsidRPr="00B70791" w14:paraId="7B4576D0" w14:textId="77777777" w:rsidTr="00B70791">
        <w:tc>
          <w:tcPr>
            <w:tcW w:w="676" w:type="dxa"/>
          </w:tcPr>
          <w:p w14:paraId="2774301A" w14:textId="5B8F8B1F" w:rsidR="00B70791" w:rsidRPr="00B70791" w:rsidRDefault="00B70791" w:rsidP="00B70791">
            <w:pPr>
              <w:rPr>
                <w:rFonts w:ascii="Arial" w:hAnsi="Arial" w:cs="Arial"/>
                <w:lang w:val="en-US"/>
              </w:rPr>
            </w:pPr>
            <w:r w:rsidRPr="00B70791">
              <w:rPr>
                <w:rFonts w:ascii="Arial" w:hAnsi="Arial" w:cs="Arial"/>
                <w:lang w:val="en-US"/>
              </w:rPr>
              <w:t>4.</w:t>
            </w:r>
          </w:p>
        </w:tc>
        <w:tc>
          <w:tcPr>
            <w:tcW w:w="5131" w:type="dxa"/>
          </w:tcPr>
          <w:p w14:paraId="2F661BCE" w14:textId="320DDE5E" w:rsidR="00B70791" w:rsidRPr="00B70791" w:rsidRDefault="00B70791" w:rsidP="00B70791">
            <w:pPr>
              <w:rPr>
                <w:rFonts w:ascii="Arial" w:hAnsi="Arial" w:cs="Arial"/>
                <w:lang w:val="en-US"/>
              </w:rPr>
            </w:pPr>
            <w:r w:rsidRPr="00B70791">
              <w:rPr>
                <w:rFonts w:ascii="Arial" w:hAnsi="Arial" w:cs="Arial"/>
              </w:rPr>
              <w:t>Kayberg Enterprises</w:t>
            </w:r>
          </w:p>
        </w:tc>
      </w:tr>
      <w:tr w:rsidR="00B70791" w:rsidRPr="00B70791" w14:paraId="15CCD64F" w14:textId="77777777" w:rsidTr="00B70791">
        <w:tc>
          <w:tcPr>
            <w:tcW w:w="676" w:type="dxa"/>
          </w:tcPr>
          <w:p w14:paraId="7055A578" w14:textId="0FFADC22" w:rsidR="00B70791" w:rsidRPr="00B70791" w:rsidRDefault="00B70791" w:rsidP="00B70791">
            <w:pPr>
              <w:rPr>
                <w:rFonts w:ascii="Arial" w:hAnsi="Arial" w:cs="Arial"/>
                <w:lang w:val="en-US"/>
              </w:rPr>
            </w:pPr>
            <w:r w:rsidRPr="00B70791">
              <w:rPr>
                <w:rFonts w:ascii="Arial" w:hAnsi="Arial" w:cs="Arial"/>
                <w:lang w:val="en-US"/>
              </w:rPr>
              <w:t>5.</w:t>
            </w:r>
          </w:p>
        </w:tc>
        <w:tc>
          <w:tcPr>
            <w:tcW w:w="5131" w:type="dxa"/>
          </w:tcPr>
          <w:p w14:paraId="20B9DFD6" w14:textId="6E118660" w:rsidR="00B70791" w:rsidRPr="00B70791" w:rsidRDefault="00B70791" w:rsidP="00B70791">
            <w:pPr>
              <w:rPr>
                <w:rFonts w:ascii="Arial" w:hAnsi="Arial" w:cs="Arial"/>
              </w:rPr>
            </w:pPr>
            <w:r w:rsidRPr="00B70791">
              <w:rPr>
                <w:rFonts w:ascii="Arial" w:hAnsi="Arial" w:cs="Arial"/>
              </w:rPr>
              <w:t>Medilac Group (Pty) Ltd</w:t>
            </w:r>
          </w:p>
        </w:tc>
      </w:tr>
      <w:tr w:rsidR="00B70791" w:rsidRPr="00B70791" w14:paraId="5555A35C" w14:textId="77777777" w:rsidTr="00B70791">
        <w:tc>
          <w:tcPr>
            <w:tcW w:w="676" w:type="dxa"/>
          </w:tcPr>
          <w:p w14:paraId="389B77C8" w14:textId="42C89D20" w:rsidR="00B70791" w:rsidRPr="00B70791" w:rsidRDefault="00B70791" w:rsidP="00B70791">
            <w:pPr>
              <w:rPr>
                <w:rFonts w:ascii="Arial" w:hAnsi="Arial" w:cs="Arial"/>
                <w:lang w:val="en-US"/>
              </w:rPr>
            </w:pPr>
            <w:r w:rsidRPr="00B70791">
              <w:rPr>
                <w:rFonts w:ascii="Arial" w:hAnsi="Arial" w:cs="Arial"/>
                <w:lang w:val="en-US"/>
              </w:rPr>
              <w:t>6.</w:t>
            </w:r>
          </w:p>
        </w:tc>
        <w:tc>
          <w:tcPr>
            <w:tcW w:w="5131" w:type="dxa"/>
          </w:tcPr>
          <w:p w14:paraId="3F4F03E8" w14:textId="4047CF3E" w:rsidR="00B70791" w:rsidRPr="00B70791" w:rsidRDefault="00B70791" w:rsidP="00B70791">
            <w:pPr>
              <w:rPr>
                <w:rFonts w:ascii="Arial" w:hAnsi="Arial" w:cs="Arial"/>
              </w:rPr>
            </w:pPr>
            <w:r w:rsidRPr="00B70791">
              <w:rPr>
                <w:rFonts w:ascii="Arial" w:hAnsi="Arial" w:cs="Arial"/>
              </w:rPr>
              <w:t>Mornach Holdings (PTY) LTD</w:t>
            </w:r>
          </w:p>
        </w:tc>
      </w:tr>
      <w:tr w:rsidR="00B70791" w:rsidRPr="00B70791" w14:paraId="55D9832C" w14:textId="77777777" w:rsidTr="00B70791">
        <w:tc>
          <w:tcPr>
            <w:tcW w:w="676" w:type="dxa"/>
          </w:tcPr>
          <w:p w14:paraId="421D75E1" w14:textId="109DC004" w:rsidR="00B70791" w:rsidRPr="00B70791" w:rsidRDefault="00B70791" w:rsidP="00B70791">
            <w:pPr>
              <w:rPr>
                <w:rFonts w:ascii="Arial" w:hAnsi="Arial" w:cs="Arial"/>
                <w:lang w:val="en-US"/>
              </w:rPr>
            </w:pPr>
            <w:r w:rsidRPr="00B70791">
              <w:rPr>
                <w:rFonts w:ascii="Arial" w:hAnsi="Arial" w:cs="Arial"/>
                <w:lang w:val="en-US"/>
              </w:rPr>
              <w:t>7.</w:t>
            </w:r>
          </w:p>
        </w:tc>
        <w:tc>
          <w:tcPr>
            <w:tcW w:w="5131" w:type="dxa"/>
          </w:tcPr>
          <w:p w14:paraId="7F4003AA" w14:textId="4D49774D" w:rsidR="00B70791" w:rsidRPr="00B70791" w:rsidRDefault="00B70791" w:rsidP="00B70791">
            <w:pPr>
              <w:rPr>
                <w:rFonts w:ascii="Arial" w:hAnsi="Arial" w:cs="Arial"/>
              </w:rPr>
            </w:pPr>
            <w:r w:rsidRPr="00B70791">
              <w:rPr>
                <w:rFonts w:ascii="Arial" w:hAnsi="Arial" w:cs="Arial"/>
              </w:rPr>
              <w:t>Mulemba Construction &amp; Distribution</w:t>
            </w:r>
          </w:p>
        </w:tc>
      </w:tr>
      <w:tr w:rsidR="00B70791" w:rsidRPr="00B70791" w14:paraId="715571E3" w14:textId="77777777" w:rsidTr="00B70791">
        <w:tc>
          <w:tcPr>
            <w:tcW w:w="676" w:type="dxa"/>
          </w:tcPr>
          <w:p w14:paraId="18909155" w14:textId="52E2FB0F" w:rsidR="00B70791" w:rsidRPr="00B70791" w:rsidRDefault="00B70791" w:rsidP="00B70791">
            <w:pPr>
              <w:rPr>
                <w:rFonts w:ascii="Arial" w:hAnsi="Arial" w:cs="Arial"/>
                <w:lang w:val="en-US"/>
              </w:rPr>
            </w:pPr>
            <w:r w:rsidRPr="00B70791">
              <w:rPr>
                <w:rFonts w:ascii="Arial" w:hAnsi="Arial" w:cs="Arial"/>
                <w:lang w:val="en-US"/>
              </w:rPr>
              <w:t>8.</w:t>
            </w:r>
          </w:p>
        </w:tc>
        <w:tc>
          <w:tcPr>
            <w:tcW w:w="5131" w:type="dxa"/>
          </w:tcPr>
          <w:p w14:paraId="7D2436C0" w14:textId="44D42F06" w:rsidR="00B70791" w:rsidRPr="00B70791" w:rsidRDefault="00B70791" w:rsidP="00B70791">
            <w:pPr>
              <w:rPr>
                <w:rFonts w:ascii="Arial" w:hAnsi="Arial" w:cs="Arial"/>
              </w:rPr>
            </w:pPr>
            <w:r w:rsidRPr="00B70791">
              <w:rPr>
                <w:rFonts w:ascii="Arial" w:hAnsi="Arial" w:cs="Arial"/>
              </w:rPr>
              <w:t>Wasaa Commodities (Pty) Ltd</w:t>
            </w:r>
          </w:p>
        </w:tc>
      </w:tr>
    </w:tbl>
    <w:p w14:paraId="5DB2EEB4" w14:textId="77777777" w:rsidR="00B70791" w:rsidRDefault="00B70791" w:rsidP="00B70791">
      <w:pPr>
        <w:rPr>
          <w:lang w:val="en-US"/>
        </w:rPr>
      </w:pPr>
    </w:p>
    <w:p w14:paraId="073853DB" w14:textId="77777777" w:rsidR="00B70791" w:rsidRPr="00B70791" w:rsidRDefault="00B70791">
      <w:pPr>
        <w:rPr>
          <w:lang w:val="en-US"/>
        </w:rPr>
      </w:pPr>
    </w:p>
    <w:sectPr w:rsidR="00B70791" w:rsidRPr="00B70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91"/>
    <w:rsid w:val="00650552"/>
    <w:rsid w:val="007240CC"/>
    <w:rsid w:val="0091003E"/>
    <w:rsid w:val="009E17C7"/>
    <w:rsid w:val="00B70791"/>
    <w:rsid w:val="00D00F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B2AD"/>
  <w15:chartTrackingRefBased/>
  <w15:docId w15:val="{E636E7CA-095A-4F50-AB81-5AD2899D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791"/>
    <w:rPr>
      <w:rFonts w:eastAsiaTheme="majorEastAsia" w:cstheme="majorBidi"/>
      <w:color w:val="272727" w:themeColor="text1" w:themeTint="D8"/>
    </w:rPr>
  </w:style>
  <w:style w:type="paragraph" w:styleId="Title">
    <w:name w:val="Title"/>
    <w:basedOn w:val="Normal"/>
    <w:next w:val="Normal"/>
    <w:link w:val="TitleChar"/>
    <w:uiPriority w:val="10"/>
    <w:qFormat/>
    <w:rsid w:val="00B70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791"/>
    <w:pPr>
      <w:spacing w:before="160"/>
      <w:jc w:val="center"/>
    </w:pPr>
    <w:rPr>
      <w:i/>
      <w:iCs/>
      <w:color w:val="404040" w:themeColor="text1" w:themeTint="BF"/>
    </w:rPr>
  </w:style>
  <w:style w:type="character" w:customStyle="1" w:styleId="QuoteChar">
    <w:name w:val="Quote Char"/>
    <w:basedOn w:val="DefaultParagraphFont"/>
    <w:link w:val="Quote"/>
    <w:uiPriority w:val="29"/>
    <w:rsid w:val="00B70791"/>
    <w:rPr>
      <w:i/>
      <w:iCs/>
      <w:color w:val="404040" w:themeColor="text1" w:themeTint="BF"/>
    </w:rPr>
  </w:style>
  <w:style w:type="paragraph" w:styleId="ListParagraph">
    <w:name w:val="List Paragraph"/>
    <w:basedOn w:val="Normal"/>
    <w:uiPriority w:val="34"/>
    <w:qFormat/>
    <w:rsid w:val="00B70791"/>
    <w:pPr>
      <w:ind w:left="720"/>
      <w:contextualSpacing/>
    </w:pPr>
  </w:style>
  <w:style w:type="character" w:styleId="IntenseEmphasis">
    <w:name w:val="Intense Emphasis"/>
    <w:basedOn w:val="DefaultParagraphFont"/>
    <w:uiPriority w:val="21"/>
    <w:qFormat/>
    <w:rsid w:val="00B70791"/>
    <w:rPr>
      <w:i/>
      <w:iCs/>
      <w:color w:val="0F4761" w:themeColor="accent1" w:themeShade="BF"/>
    </w:rPr>
  </w:style>
  <w:style w:type="paragraph" w:styleId="IntenseQuote">
    <w:name w:val="Intense Quote"/>
    <w:basedOn w:val="Normal"/>
    <w:next w:val="Normal"/>
    <w:link w:val="IntenseQuoteChar"/>
    <w:uiPriority w:val="30"/>
    <w:qFormat/>
    <w:rsid w:val="00B70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791"/>
    <w:rPr>
      <w:i/>
      <w:iCs/>
      <w:color w:val="0F4761" w:themeColor="accent1" w:themeShade="BF"/>
    </w:rPr>
  </w:style>
  <w:style w:type="character" w:styleId="IntenseReference">
    <w:name w:val="Intense Reference"/>
    <w:basedOn w:val="DefaultParagraphFont"/>
    <w:uiPriority w:val="32"/>
    <w:qFormat/>
    <w:rsid w:val="00B70791"/>
    <w:rPr>
      <w:b/>
      <w:bCs/>
      <w:smallCaps/>
      <w:color w:val="0F4761" w:themeColor="accent1" w:themeShade="BF"/>
      <w:spacing w:val="5"/>
    </w:rPr>
  </w:style>
  <w:style w:type="table" w:styleId="TableGrid">
    <w:name w:val="Table Grid"/>
    <w:basedOn w:val="TableNormal"/>
    <w:uiPriority w:val="39"/>
    <w:rsid w:val="00B70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Matlala</dc:creator>
  <cp:keywords/>
  <dc:description/>
  <cp:lastModifiedBy>Joyce Matlala</cp:lastModifiedBy>
  <cp:revision>2</cp:revision>
  <dcterms:created xsi:type="dcterms:W3CDTF">2026-05-04T11:14:00Z</dcterms:created>
  <dcterms:modified xsi:type="dcterms:W3CDTF">2026-05-04T11:22:00Z</dcterms:modified>
</cp:coreProperties>
</file>