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A28F73F" w14:textId="50903384" w:rsidR="001A110E" w:rsidRDefault="00373EF3">
      <w:pPr>
        <w:rPr>
          <w:rFonts w:ascii="Arial" w:hAnsi="Arial" w:cs="Arial"/>
          <w:b/>
          <w:szCs w:val="24"/>
        </w:rPr>
      </w:pPr>
      <w:r w:rsidRPr="006C7BC1">
        <w:rPr>
          <w:rFonts w:ascii="Arial" w:hAnsi="Arial" w:cs="Arial"/>
          <w:b/>
          <w:szCs w:val="24"/>
        </w:rPr>
        <w:t>2</w:t>
      </w:r>
      <w:r w:rsidR="004C2D25">
        <w:rPr>
          <w:rFonts w:ascii="Arial" w:hAnsi="Arial" w:cs="Arial"/>
          <w:b/>
          <w:szCs w:val="24"/>
        </w:rPr>
        <w:t>5</w:t>
      </w:r>
      <w:r w:rsidR="00743368">
        <w:rPr>
          <w:rFonts w:ascii="Arial" w:hAnsi="Arial" w:cs="Arial"/>
          <w:b/>
          <w:szCs w:val="24"/>
        </w:rPr>
        <w:t>48</w:t>
      </w:r>
      <w:r w:rsidRPr="006C7BC1">
        <w:rPr>
          <w:rFonts w:ascii="Arial" w:hAnsi="Arial" w:cs="Arial"/>
          <w:b/>
          <w:szCs w:val="24"/>
        </w:rPr>
        <w:t>S</w:t>
      </w:r>
      <w:r w:rsidRPr="00EE3F27">
        <w:rPr>
          <w:rFonts w:ascii="Arial" w:hAnsi="Arial" w:cs="Arial"/>
          <w:b/>
          <w:szCs w:val="24"/>
        </w:rPr>
        <w:t xml:space="preserve"> –</w:t>
      </w:r>
      <w:r w:rsidRPr="00415BE3">
        <w:rPr>
          <w:rFonts w:ascii="Arial" w:hAnsi="Arial" w:cs="Arial"/>
          <w:b/>
          <w:szCs w:val="24"/>
        </w:rPr>
        <w:t xml:space="preserve">REQUEST FOR BID FOR </w:t>
      </w:r>
      <w:r w:rsidR="004C2D25">
        <w:rPr>
          <w:rFonts w:ascii="Arial" w:hAnsi="Arial" w:cs="Arial"/>
          <w:b/>
          <w:szCs w:val="24"/>
        </w:rPr>
        <w:t>AUXILIARY EMPLOYEE BENEFITS</w:t>
      </w:r>
    </w:p>
    <w:p w14:paraId="00A1E549" w14:textId="77777777" w:rsidR="00373EF3" w:rsidRDefault="00373EF3">
      <w:pPr>
        <w:rPr>
          <w:rFonts w:ascii="Arial" w:hAnsi="Arial" w:cs="Arial"/>
          <w:b/>
          <w:szCs w:val="24"/>
        </w:rPr>
      </w:pPr>
    </w:p>
    <w:p w14:paraId="5DE5DA3D" w14:textId="77777777" w:rsidR="00373EF3" w:rsidRDefault="00373EF3">
      <w:pPr>
        <w:rPr>
          <w:rFonts w:ascii="Arial" w:hAnsi="Arial" w:cs="Arial"/>
          <w:b/>
          <w:szCs w:val="24"/>
        </w:rPr>
      </w:pPr>
      <w:r>
        <w:rPr>
          <w:rFonts w:ascii="Arial" w:hAnsi="Arial" w:cs="Arial"/>
          <w:b/>
          <w:szCs w:val="24"/>
        </w:rPr>
        <w:t>QUESTIONS &amp; ANSWERS</w:t>
      </w:r>
    </w:p>
    <w:p w14:paraId="55F24342" w14:textId="77777777" w:rsidR="00373EF3" w:rsidRDefault="00373EF3">
      <w:pPr>
        <w:rPr>
          <w:rFonts w:ascii="Arial" w:hAnsi="Arial" w:cs="Arial"/>
          <w:b/>
          <w:szCs w:val="24"/>
        </w:rPr>
      </w:pPr>
    </w:p>
    <w:tbl>
      <w:tblPr>
        <w:tblStyle w:val="TableGrid"/>
        <w:tblW w:w="15163" w:type="dxa"/>
        <w:tblLook w:val="04A0" w:firstRow="1" w:lastRow="0" w:firstColumn="1" w:lastColumn="0" w:noHBand="0" w:noVBand="1"/>
      </w:tblPr>
      <w:tblGrid>
        <w:gridCol w:w="11719"/>
        <w:gridCol w:w="3444"/>
      </w:tblGrid>
      <w:tr w:rsidR="00652577" w14:paraId="0119F8FD" w14:textId="77777777" w:rsidTr="006224CB">
        <w:trPr>
          <w:trHeight w:val="263"/>
        </w:trPr>
        <w:tc>
          <w:tcPr>
            <w:tcW w:w="11719" w:type="dxa"/>
            <w:shd w:val="clear" w:color="auto" w:fill="BFBFBF" w:themeFill="background1" w:themeFillShade="BF"/>
          </w:tcPr>
          <w:p w14:paraId="4A0B0BE6" w14:textId="77777777" w:rsidR="00373EF3" w:rsidRDefault="00373EF3">
            <w:r>
              <w:t>QUESTIONS</w:t>
            </w:r>
          </w:p>
        </w:tc>
        <w:tc>
          <w:tcPr>
            <w:tcW w:w="3444" w:type="dxa"/>
            <w:shd w:val="clear" w:color="auto" w:fill="BFBFBF" w:themeFill="background1" w:themeFillShade="BF"/>
          </w:tcPr>
          <w:p w14:paraId="24D456FD" w14:textId="77777777" w:rsidR="00373EF3" w:rsidRDefault="00373EF3">
            <w:r>
              <w:t>ANSWERS</w:t>
            </w:r>
          </w:p>
        </w:tc>
      </w:tr>
      <w:tr w:rsidR="00652577" w14:paraId="3D9148F9" w14:textId="77777777" w:rsidTr="006224CB">
        <w:trPr>
          <w:trHeight w:val="1042"/>
        </w:trPr>
        <w:tc>
          <w:tcPr>
            <w:tcW w:w="11719" w:type="dxa"/>
          </w:tcPr>
          <w:p w14:paraId="21177F9F" w14:textId="77777777" w:rsidR="004C2D25" w:rsidRPr="004C2D25" w:rsidRDefault="004C2D25" w:rsidP="004C2D25">
            <w:pPr>
              <w:rPr>
                <w:rFonts w:ascii="Aptos" w:eastAsia="Times New Roman" w:hAnsi="Aptos" w:cs="Aptos"/>
                <w:b/>
                <w:bCs/>
                <w:u w:val="single"/>
              </w:rPr>
            </w:pPr>
            <w:r w:rsidRPr="004C2D25">
              <w:rPr>
                <w:rFonts w:ascii="Aptos" w:eastAsia="Times New Roman" w:hAnsi="Aptos" w:cs="Aptos"/>
                <w:b/>
                <w:bCs/>
                <w:u w:val="single"/>
              </w:rPr>
              <w:t>Pricing</w:t>
            </w:r>
          </w:p>
          <w:p w14:paraId="1D87A8D1" w14:textId="77777777" w:rsidR="004C2D25" w:rsidRPr="004C2D25" w:rsidRDefault="004C2D25" w:rsidP="004C2D25">
            <w:pPr>
              <w:rPr>
                <w:rFonts w:ascii="Aptos" w:eastAsia="Aptos" w:hAnsi="Aptos" w:cs="Aptos"/>
              </w:rPr>
            </w:pPr>
            <w:r w:rsidRPr="004C2D25">
              <w:rPr>
                <w:rFonts w:ascii="Aptos" w:eastAsia="Aptos" w:hAnsi="Aptos" w:cs="Aptos"/>
              </w:rPr>
              <w:t>The tender document asks for the ‘Total Number of Units Offered’ with the corresponding ‘Total Bid Price’</w:t>
            </w:r>
          </w:p>
          <w:p w14:paraId="78641A49" w14:textId="77777777" w:rsidR="004C2D25" w:rsidRPr="004C2D25" w:rsidRDefault="004C2D25" w:rsidP="004C2D25">
            <w:pPr>
              <w:rPr>
                <w:rFonts w:ascii="Aptos" w:eastAsia="Aptos" w:hAnsi="Aptos" w:cs="Aptos"/>
              </w:rPr>
            </w:pPr>
            <w:r w:rsidRPr="004C2D25">
              <w:rPr>
                <w:rFonts w:ascii="Aptos" w:eastAsia="Aptos" w:hAnsi="Aptos" w:cs="Aptos"/>
              </w:rPr>
              <w:t xml:space="preserve">Given that this is a service rendered contract, offering many services and products, from our internal company and external companies with whom we have a working relationship, what would be the unit of measurement be based on that we need to use when submitting the ‘Total Bid Price’? </w:t>
            </w:r>
          </w:p>
          <w:p w14:paraId="335163D9" w14:textId="77777777" w:rsidR="004C2D25" w:rsidRPr="004C2D25" w:rsidRDefault="004C2D25" w:rsidP="004C2D25">
            <w:pPr>
              <w:rPr>
                <w:rFonts w:ascii="Aptos" w:eastAsia="Aptos" w:hAnsi="Aptos" w:cs="Aptos"/>
              </w:rPr>
            </w:pPr>
            <w:r w:rsidRPr="004C2D25">
              <w:rPr>
                <w:rFonts w:ascii="Aptos" w:eastAsia="Aptos" w:hAnsi="Aptos" w:cs="Aptos"/>
              </w:rPr>
              <w:t>Should it be number of employees?</w:t>
            </w:r>
          </w:p>
          <w:p w14:paraId="54704317" w14:textId="77777777" w:rsidR="004C2D25" w:rsidRPr="004C2D25" w:rsidRDefault="004C2D25" w:rsidP="004C2D25">
            <w:pPr>
              <w:rPr>
                <w:rFonts w:ascii="Aptos" w:eastAsia="Aptos" w:hAnsi="Aptos" w:cs="Aptos"/>
              </w:rPr>
            </w:pPr>
            <w:r w:rsidRPr="004C2D25">
              <w:rPr>
                <w:rFonts w:ascii="Aptos" w:eastAsia="Aptos" w:hAnsi="Aptos" w:cs="Aptos"/>
              </w:rPr>
              <w:t>Should it be number of billable hours?</w:t>
            </w:r>
          </w:p>
          <w:p w14:paraId="71CA993A" w14:textId="77777777" w:rsidR="004C2D25" w:rsidRPr="004C2D25" w:rsidRDefault="004C2D25" w:rsidP="004C2D25">
            <w:pPr>
              <w:rPr>
                <w:rFonts w:ascii="Aptos" w:eastAsia="Aptos" w:hAnsi="Aptos" w:cs="Aptos"/>
              </w:rPr>
            </w:pPr>
            <w:r w:rsidRPr="004C2D25">
              <w:rPr>
                <w:rFonts w:ascii="Aptos" w:eastAsia="Aptos" w:hAnsi="Aptos" w:cs="Aptos"/>
              </w:rPr>
              <w:t>Should it be the total rand value of the consulting services only as this is fix and not variable depending on the number of employees that take up any of the voluntary benefits?</w:t>
            </w:r>
          </w:p>
          <w:p w14:paraId="0465380A" w14:textId="77777777" w:rsidR="004C2D25" w:rsidRPr="004C2D25" w:rsidRDefault="004C2D25" w:rsidP="004C2D25">
            <w:pPr>
              <w:ind w:left="720"/>
              <w:rPr>
                <w:rFonts w:ascii="Aptos" w:eastAsia="Aptos" w:hAnsi="Aptos" w:cs="Aptos"/>
              </w:rPr>
            </w:pPr>
          </w:p>
          <w:p w14:paraId="5C71A38D" w14:textId="7BA9D771" w:rsidR="00373EF3" w:rsidRPr="00373EF3" w:rsidRDefault="00373EF3" w:rsidP="00373EF3">
            <w:pPr>
              <w:rPr>
                <w:rFonts w:ascii="Arial Narrow" w:hAnsi="Arial Narrow"/>
                <w:b/>
                <w:bCs/>
                <w:sz w:val="24"/>
                <w:szCs w:val="24"/>
                <w:lang w:val="en-US"/>
              </w:rPr>
            </w:pPr>
          </w:p>
          <w:p w14:paraId="1C6CA818" w14:textId="77777777" w:rsidR="00373EF3" w:rsidRDefault="00373EF3" w:rsidP="004C2D25"/>
        </w:tc>
        <w:tc>
          <w:tcPr>
            <w:tcW w:w="3444" w:type="dxa"/>
          </w:tcPr>
          <w:p w14:paraId="0F795A7E" w14:textId="4E3E720A" w:rsidR="008D2AD1" w:rsidRDefault="0074035A">
            <w:r>
              <w:t>There are no financial implications for City Power, but employees will be paying for their premium on products offered of their interests.</w:t>
            </w:r>
          </w:p>
        </w:tc>
      </w:tr>
      <w:tr w:rsidR="00652577" w14:paraId="1E191A99" w14:textId="77777777" w:rsidTr="006224CB">
        <w:trPr>
          <w:trHeight w:val="1653"/>
        </w:trPr>
        <w:tc>
          <w:tcPr>
            <w:tcW w:w="11719" w:type="dxa"/>
          </w:tcPr>
          <w:p w14:paraId="67694768" w14:textId="77777777" w:rsidR="004C2D25" w:rsidRPr="004C2D25" w:rsidRDefault="004C2D25" w:rsidP="004C2D25">
            <w:pPr>
              <w:rPr>
                <w:rFonts w:ascii="Aptos" w:eastAsia="Times New Roman" w:hAnsi="Aptos" w:cs="Aptos"/>
                <w:b/>
                <w:bCs/>
                <w:u w:val="single"/>
              </w:rPr>
            </w:pPr>
            <w:r w:rsidRPr="004C2D25">
              <w:rPr>
                <w:rFonts w:ascii="Aptos" w:eastAsia="Times New Roman" w:hAnsi="Aptos" w:cs="Aptos"/>
                <w:b/>
                <w:bCs/>
                <w:u w:val="single"/>
              </w:rPr>
              <w:t>Cost Implications</w:t>
            </w:r>
          </w:p>
          <w:p w14:paraId="4CE55C7D" w14:textId="77777777" w:rsidR="004C2D25" w:rsidRPr="004C2D25" w:rsidRDefault="004C2D25" w:rsidP="004C2D25">
            <w:pPr>
              <w:rPr>
                <w:rFonts w:ascii="Aptos" w:eastAsia="Aptos" w:hAnsi="Aptos" w:cs="Aptos"/>
              </w:rPr>
            </w:pPr>
            <w:r w:rsidRPr="004C2D25">
              <w:rPr>
                <w:rFonts w:ascii="Aptos" w:eastAsia="Aptos" w:hAnsi="Aptos" w:cs="Aptos"/>
              </w:rPr>
              <w:t xml:space="preserve">‘There </w:t>
            </w:r>
            <w:proofErr w:type="gramStart"/>
            <w:r w:rsidRPr="004C2D25">
              <w:rPr>
                <w:rFonts w:ascii="Aptos" w:eastAsia="Aptos" w:hAnsi="Aptos" w:cs="Aptos"/>
              </w:rPr>
              <w:t>is</w:t>
            </w:r>
            <w:proofErr w:type="gramEnd"/>
            <w:r w:rsidRPr="004C2D25">
              <w:rPr>
                <w:rFonts w:ascii="Aptos" w:eastAsia="Aptos" w:hAnsi="Aptos" w:cs="Aptos"/>
              </w:rPr>
              <w:t xml:space="preserve"> no cost implications for the City Power as employees will be responsible for the payments of their selected benefits to the service provider through payroll. City Power will, however, manage the performance of the contract.’</w:t>
            </w:r>
          </w:p>
          <w:p w14:paraId="1619FCFB" w14:textId="77777777" w:rsidR="004C2D25" w:rsidRPr="004C2D25" w:rsidRDefault="004C2D25" w:rsidP="004C2D25">
            <w:pPr>
              <w:rPr>
                <w:rFonts w:ascii="Aptos" w:eastAsia="Aptos" w:hAnsi="Aptos" w:cs="Aptos"/>
              </w:rPr>
            </w:pPr>
            <w:r w:rsidRPr="004C2D25">
              <w:rPr>
                <w:rFonts w:ascii="Aptos" w:eastAsia="Aptos" w:hAnsi="Aptos" w:cs="Aptos"/>
              </w:rPr>
              <w:t>Given, the above statement, will City Power be responsible for the cost implication associated with sourcing the consulting services that will make benefits available to their employees?</w:t>
            </w:r>
          </w:p>
          <w:p w14:paraId="5E65A2EA" w14:textId="0356A83D" w:rsidR="00373EF3" w:rsidRDefault="00373EF3"/>
        </w:tc>
        <w:tc>
          <w:tcPr>
            <w:tcW w:w="3444" w:type="dxa"/>
          </w:tcPr>
          <w:p w14:paraId="7C27CE0F" w14:textId="3B75A696" w:rsidR="00A2263E" w:rsidRDefault="007005D4">
            <w:r>
              <w:t>There are no financial implications for City Power, but employees will be paying for the</w:t>
            </w:r>
            <w:r w:rsidR="0074035A">
              <w:t>ir premium on products offered of their interests.</w:t>
            </w:r>
          </w:p>
        </w:tc>
      </w:tr>
      <w:tr w:rsidR="00652577" w14:paraId="5FC6962D" w14:textId="77777777" w:rsidTr="006224CB">
        <w:trPr>
          <w:trHeight w:val="1449"/>
        </w:trPr>
        <w:tc>
          <w:tcPr>
            <w:tcW w:w="11719" w:type="dxa"/>
          </w:tcPr>
          <w:p w14:paraId="1B9C1F45" w14:textId="77777777" w:rsidR="004C2D25" w:rsidRPr="004C2D25" w:rsidRDefault="004C2D25" w:rsidP="004C2D25">
            <w:pPr>
              <w:rPr>
                <w:rFonts w:ascii="Aptos" w:eastAsia="Times New Roman" w:hAnsi="Aptos" w:cs="Aptos"/>
                <w:b/>
                <w:bCs/>
                <w:u w:val="single"/>
              </w:rPr>
            </w:pPr>
            <w:r w:rsidRPr="004C2D25">
              <w:rPr>
                <w:rFonts w:ascii="Aptos" w:eastAsia="Times New Roman" w:hAnsi="Aptos" w:cs="Aptos"/>
                <w:b/>
                <w:bCs/>
                <w:u w:val="single"/>
              </w:rPr>
              <w:t>Two Stage System</w:t>
            </w:r>
          </w:p>
          <w:p w14:paraId="4F685050" w14:textId="77777777" w:rsidR="004C2D25" w:rsidRPr="004C2D25" w:rsidRDefault="004C2D25" w:rsidP="004C2D25">
            <w:pPr>
              <w:rPr>
                <w:rFonts w:ascii="Aptos" w:eastAsia="Aptos" w:hAnsi="Aptos" w:cs="Aptos"/>
              </w:rPr>
            </w:pPr>
            <w:r w:rsidRPr="004C2D25">
              <w:rPr>
                <w:rFonts w:ascii="Aptos" w:eastAsia="Aptos" w:hAnsi="Aptos" w:cs="Aptos"/>
              </w:rPr>
              <w:t>The tender document spoke about their being two options that City Power may choose from with regards to the approach the tender may take. Has the decision been made with regards to with system will be in place?</w:t>
            </w:r>
          </w:p>
          <w:p w14:paraId="6FDDFA61" w14:textId="77777777" w:rsidR="004C2D25" w:rsidRPr="004C2D25" w:rsidRDefault="004C2D25" w:rsidP="004C2D25">
            <w:pPr>
              <w:rPr>
                <w:rFonts w:ascii="Aptos" w:eastAsia="Aptos" w:hAnsi="Aptos" w:cs="Aptos"/>
              </w:rPr>
            </w:pPr>
            <w:r w:rsidRPr="004C2D25">
              <w:rPr>
                <w:rFonts w:ascii="Aptos" w:eastAsia="Aptos" w:hAnsi="Aptos" w:cs="Aptos"/>
              </w:rPr>
              <w:t>Further to that, should we meet the technical criterial during the first stage and be invited to proceed to the second stage, will be held to the cost submitted in the first stage?</w:t>
            </w:r>
          </w:p>
          <w:p w14:paraId="55666265" w14:textId="77777777" w:rsidR="00373EF3" w:rsidRDefault="00373EF3" w:rsidP="004C2D25"/>
        </w:tc>
        <w:tc>
          <w:tcPr>
            <w:tcW w:w="3444" w:type="dxa"/>
          </w:tcPr>
          <w:p w14:paraId="53D9A61D" w14:textId="6DA3FF02" w:rsidR="00373EF3" w:rsidRDefault="007005D4">
            <w:r>
              <w:t>This evaluation will be based on functionality, the price and preferencing. Please note that there are no financial implications, however, the employer will offer an equal score for pricing.</w:t>
            </w:r>
          </w:p>
        </w:tc>
      </w:tr>
    </w:tbl>
    <w:p w14:paraId="3F3171C6" w14:textId="484538E7" w:rsidR="00373EF3" w:rsidRDefault="005867F7">
      <w:r>
        <w:t xml:space="preserve"> </w:t>
      </w:r>
    </w:p>
    <w:sectPr w:rsidR="00373EF3" w:rsidSect="005F7274">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511113"/>
    <w:multiLevelType w:val="multilevel"/>
    <w:tmpl w:val="8A58F57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18774358"/>
    <w:multiLevelType w:val="hybridMultilevel"/>
    <w:tmpl w:val="C3066732"/>
    <w:lvl w:ilvl="0" w:tplc="1C09000F">
      <w:start w:val="1"/>
      <w:numFmt w:val="decimal"/>
      <w:lvlText w:val="%1."/>
      <w:lvlJc w:val="left"/>
      <w:pPr>
        <w:ind w:left="720"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2" w15:restartNumberingAfterBreak="0">
    <w:nsid w:val="2F7A1933"/>
    <w:multiLevelType w:val="hybridMultilevel"/>
    <w:tmpl w:val="F46EB744"/>
    <w:lvl w:ilvl="0" w:tplc="1C090011">
      <w:start w:val="1"/>
      <w:numFmt w:val="decimal"/>
      <w:lvlText w:val="%1)"/>
      <w:lvlJc w:val="left"/>
      <w:pPr>
        <w:ind w:left="720"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3" w15:restartNumberingAfterBreak="0">
    <w:nsid w:val="3AA5129E"/>
    <w:multiLevelType w:val="hybridMultilevel"/>
    <w:tmpl w:val="892491EC"/>
    <w:lvl w:ilvl="0" w:tplc="489CF66E">
      <w:start w:val="1"/>
      <w:numFmt w:val="lowerRoman"/>
      <w:lvlText w:val="%1."/>
      <w:lvlJc w:val="left"/>
      <w:pPr>
        <w:ind w:left="1080" w:hanging="7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3DF944C0"/>
    <w:multiLevelType w:val="multilevel"/>
    <w:tmpl w:val="5D8C359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44ED7A3C"/>
    <w:multiLevelType w:val="multilevel"/>
    <w:tmpl w:val="5F86F08A"/>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56A072F1"/>
    <w:multiLevelType w:val="hybridMultilevel"/>
    <w:tmpl w:val="C8482132"/>
    <w:lvl w:ilvl="0" w:tplc="1C090011">
      <w:start w:val="1"/>
      <w:numFmt w:val="decimal"/>
      <w:lvlText w:val="%1)"/>
      <w:lvlJc w:val="left"/>
      <w:pPr>
        <w:ind w:left="720"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36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7" w15:restartNumberingAfterBreak="0">
    <w:nsid w:val="58E165C9"/>
    <w:multiLevelType w:val="hybridMultilevel"/>
    <w:tmpl w:val="7548EB54"/>
    <w:lvl w:ilvl="0" w:tplc="1C09000F">
      <w:start w:val="3"/>
      <w:numFmt w:val="decimal"/>
      <w:lvlText w:val="%1."/>
      <w:lvlJc w:val="left"/>
      <w:pPr>
        <w:ind w:left="720" w:hanging="360"/>
      </w:pPr>
      <w:rPr>
        <w:rFonts w:hint="default"/>
      </w:rPr>
    </w:lvl>
    <w:lvl w:ilvl="1" w:tplc="50B47E3C">
      <w:start w:val="1"/>
      <w:numFmt w:val="decimal"/>
      <w:lvlText w:val="%2."/>
      <w:lvlJc w:val="left"/>
      <w:pPr>
        <w:ind w:left="1440" w:hanging="360"/>
      </w:pPr>
      <w:rPr>
        <w:rFonts w:asciiTheme="minorHAnsi" w:eastAsia="Times New Roman" w:hAnsiTheme="minorHAnsi" w:cstheme="minorBidi"/>
      </w:rPr>
    </w:lvl>
    <w:lvl w:ilvl="2" w:tplc="8826A1D2">
      <w:start w:val="3"/>
      <w:numFmt w:val="decimal"/>
      <w:lvlText w:val="%3"/>
      <w:lvlJc w:val="left"/>
      <w:pPr>
        <w:ind w:left="2340" w:hanging="360"/>
      </w:pPr>
      <w:rPr>
        <w:rFonts w:hint="default"/>
        <w:color w:val="FF0000"/>
      </w:r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8" w15:restartNumberingAfterBreak="0">
    <w:nsid w:val="778C0DCB"/>
    <w:multiLevelType w:val="hybridMultilevel"/>
    <w:tmpl w:val="892491EC"/>
    <w:lvl w:ilvl="0" w:tplc="489CF66E">
      <w:start w:val="1"/>
      <w:numFmt w:val="lowerRoman"/>
      <w:lvlText w:val="%1."/>
      <w:lvlJc w:val="left"/>
      <w:pPr>
        <w:ind w:left="1080" w:hanging="7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123273781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97249391">
    <w:abstractNumId w:val="3"/>
  </w:num>
  <w:num w:numId="3" w16cid:durableId="788279828">
    <w:abstractNumId w:val="8"/>
  </w:num>
  <w:num w:numId="4" w16cid:durableId="71054191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26087085">
    <w:abstractNumId w:val="7"/>
  </w:num>
  <w:num w:numId="6" w16cid:durableId="124402588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62029554">
    <w:abstractNumId w:val="5"/>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08923613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32887305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77479324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3EF3"/>
    <w:rsid w:val="001A110E"/>
    <w:rsid w:val="001D5629"/>
    <w:rsid w:val="001E174D"/>
    <w:rsid w:val="003153DF"/>
    <w:rsid w:val="00373EF3"/>
    <w:rsid w:val="004A67CF"/>
    <w:rsid w:val="004C2D25"/>
    <w:rsid w:val="005867F7"/>
    <w:rsid w:val="005F1E71"/>
    <w:rsid w:val="005F7274"/>
    <w:rsid w:val="006224CB"/>
    <w:rsid w:val="00630FD1"/>
    <w:rsid w:val="00652577"/>
    <w:rsid w:val="006C0A2E"/>
    <w:rsid w:val="007005D4"/>
    <w:rsid w:val="00705174"/>
    <w:rsid w:val="0074035A"/>
    <w:rsid w:val="00743368"/>
    <w:rsid w:val="007F4A9D"/>
    <w:rsid w:val="007F50FF"/>
    <w:rsid w:val="00831288"/>
    <w:rsid w:val="008D2AD1"/>
    <w:rsid w:val="009C20CB"/>
    <w:rsid w:val="00A2263E"/>
    <w:rsid w:val="00B914EE"/>
    <w:rsid w:val="00BE233F"/>
    <w:rsid w:val="00DA4075"/>
    <w:rsid w:val="00E55FCB"/>
    <w:rsid w:val="00ED22AC"/>
    <w:rsid w:val="00F701BF"/>
    <w:rsid w:val="00FD7F4A"/>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57E8C4"/>
  <w15:chartTrackingRefBased/>
  <w15:docId w15:val="{F0742D92-FE2B-438A-AFEC-DFFD2B64BC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73E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73EF3"/>
    <w:pPr>
      <w:spacing w:after="0" w:line="240" w:lineRule="auto"/>
      <w:ind w:left="720"/>
    </w:pPr>
    <w:rPr>
      <w:rFonts w:ascii="Calibri" w:hAnsi="Calibri" w:cs="Calibri"/>
      <w:lang w:eastAsia="en-ZA"/>
    </w:rPr>
  </w:style>
  <w:style w:type="paragraph" w:styleId="NormalWeb">
    <w:name w:val="Normal (Web)"/>
    <w:basedOn w:val="Normal"/>
    <w:uiPriority w:val="99"/>
    <w:semiHidden/>
    <w:unhideWhenUsed/>
    <w:rsid w:val="005F7274"/>
    <w:pPr>
      <w:spacing w:after="0" w:line="240" w:lineRule="auto"/>
    </w:pPr>
    <w:rPr>
      <w:rFonts w:ascii="Times New Roman" w:hAnsi="Times New Roman" w:cs="Times New Roman"/>
      <w:sz w:val="24"/>
      <w:szCs w:val="24"/>
      <w:lang w:eastAsia="en-Z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1658219">
      <w:bodyDiv w:val="1"/>
      <w:marLeft w:val="0"/>
      <w:marRight w:val="0"/>
      <w:marTop w:val="0"/>
      <w:marBottom w:val="0"/>
      <w:divBdr>
        <w:top w:val="none" w:sz="0" w:space="0" w:color="auto"/>
        <w:left w:val="none" w:sz="0" w:space="0" w:color="auto"/>
        <w:bottom w:val="none" w:sz="0" w:space="0" w:color="auto"/>
        <w:right w:val="none" w:sz="0" w:space="0" w:color="auto"/>
      </w:divBdr>
    </w:div>
    <w:div w:id="94599984">
      <w:bodyDiv w:val="1"/>
      <w:marLeft w:val="0"/>
      <w:marRight w:val="0"/>
      <w:marTop w:val="0"/>
      <w:marBottom w:val="0"/>
      <w:divBdr>
        <w:top w:val="none" w:sz="0" w:space="0" w:color="auto"/>
        <w:left w:val="none" w:sz="0" w:space="0" w:color="auto"/>
        <w:bottom w:val="none" w:sz="0" w:space="0" w:color="auto"/>
        <w:right w:val="none" w:sz="0" w:space="0" w:color="auto"/>
      </w:divBdr>
    </w:div>
    <w:div w:id="452789798">
      <w:bodyDiv w:val="1"/>
      <w:marLeft w:val="0"/>
      <w:marRight w:val="0"/>
      <w:marTop w:val="0"/>
      <w:marBottom w:val="0"/>
      <w:divBdr>
        <w:top w:val="none" w:sz="0" w:space="0" w:color="auto"/>
        <w:left w:val="none" w:sz="0" w:space="0" w:color="auto"/>
        <w:bottom w:val="none" w:sz="0" w:space="0" w:color="auto"/>
        <w:right w:val="none" w:sz="0" w:space="0" w:color="auto"/>
      </w:divBdr>
    </w:div>
    <w:div w:id="532961640">
      <w:bodyDiv w:val="1"/>
      <w:marLeft w:val="0"/>
      <w:marRight w:val="0"/>
      <w:marTop w:val="0"/>
      <w:marBottom w:val="0"/>
      <w:divBdr>
        <w:top w:val="none" w:sz="0" w:space="0" w:color="auto"/>
        <w:left w:val="none" w:sz="0" w:space="0" w:color="auto"/>
        <w:bottom w:val="none" w:sz="0" w:space="0" w:color="auto"/>
        <w:right w:val="none" w:sz="0" w:space="0" w:color="auto"/>
      </w:divBdr>
    </w:div>
    <w:div w:id="556282660">
      <w:bodyDiv w:val="1"/>
      <w:marLeft w:val="0"/>
      <w:marRight w:val="0"/>
      <w:marTop w:val="0"/>
      <w:marBottom w:val="0"/>
      <w:divBdr>
        <w:top w:val="none" w:sz="0" w:space="0" w:color="auto"/>
        <w:left w:val="none" w:sz="0" w:space="0" w:color="auto"/>
        <w:bottom w:val="none" w:sz="0" w:space="0" w:color="auto"/>
        <w:right w:val="none" w:sz="0" w:space="0" w:color="auto"/>
      </w:divBdr>
    </w:div>
    <w:div w:id="595746685">
      <w:bodyDiv w:val="1"/>
      <w:marLeft w:val="0"/>
      <w:marRight w:val="0"/>
      <w:marTop w:val="0"/>
      <w:marBottom w:val="0"/>
      <w:divBdr>
        <w:top w:val="none" w:sz="0" w:space="0" w:color="auto"/>
        <w:left w:val="none" w:sz="0" w:space="0" w:color="auto"/>
        <w:bottom w:val="none" w:sz="0" w:space="0" w:color="auto"/>
        <w:right w:val="none" w:sz="0" w:space="0" w:color="auto"/>
      </w:divBdr>
    </w:div>
    <w:div w:id="605112281">
      <w:bodyDiv w:val="1"/>
      <w:marLeft w:val="0"/>
      <w:marRight w:val="0"/>
      <w:marTop w:val="0"/>
      <w:marBottom w:val="0"/>
      <w:divBdr>
        <w:top w:val="none" w:sz="0" w:space="0" w:color="auto"/>
        <w:left w:val="none" w:sz="0" w:space="0" w:color="auto"/>
        <w:bottom w:val="none" w:sz="0" w:space="0" w:color="auto"/>
        <w:right w:val="none" w:sz="0" w:space="0" w:color="auto"/>
      </w:divBdr>
    </w:div>
    <w:div w:id="839391279">
      <w:bodyDiv w:val="1"/>
      <w:marLeft w:val="0"/>
      <w:marRight w:val="0"/>
      <w:marTop w:val="0"/>
      <w:marBottom w:val="0"/>
      <w:divBdr>
        <w:top w:val="none" w:sz="0" w:space="0" w:color="auto"/>
        <w:left w:val="none" w:sz="0" w:space="0" w:color="auto"/>
        <w:bottom w:val="none" w:sz="0" w:space="0" w:color="auto"/>
        <w:right w:val="none" w:sz="0" w:space="0" w:color="auto"/>
      </w:divBdr>
    </w:div>
    <w:div w:id="1240869329">
      <w:bodyDiv w:val="1"/>
      <w:marLeft w:val="0"/>
      <w:marRight w:val="0"/>
      <w:marTop w:val="0"/>
      <w:marBottom w:val="0"/>
      <w:divBdr>
        <w:top w:val="none" w:sz="0" w:space="0" w:color="auto"/>
        <w:left w:val="none" w:sz="0" w:space="0" w:color="auto"/>
        <w:bottom w:val="none" w:sz="0" w:space="0" w:color="auto"/>
        <w:right w:val="none" w:sz="0" w:space="0" w:color="auto"/>
      </w:divBdr>
    </w:div>
    <w:div w:id="1285236374">
      <w:bodyDiv w:val="1"/>
      <w:marLeft w:val="0"/>
      <w:marRight w:val="0"/>
      <w:marTop w:val="0"/>
      <w:marBottom w:val="0"/>
      <w:divBdr>
        <w:top w:val="none" w:sz="0" w:space="0" w:color="auto"/>
        <w:left w:val="none" w:sz="0" w:space="0" w:color="auto"/>
        <w:bottom w:val="none" w:sz="0" w:space="0" w:color="auto"/>
        <w:right w:val="none" w:sz="0" w:space="0" w:color="auto"/>
      </w:divBdr>
    </w:div>
    <w:div w:id="1389190176">
      <w:bodyDiv w:val="1"/>
      <w:marLeft w:val="0"/>
      <w:marRight w:val="0"/>
      <w:marTop w:val="0"/>
      <w:marBottom w:val="0"/>
      <w:divBdr>
        <w:top w:val="none" w:sz="0" w:space="0" w:color="auto"/>
        <w:left w:val="none" w:sz="0" w:space="0" w:color="auto"/>
        <w:bottom w:val="none" w:sz="0" w:space="0" w:color="auto"/>
        <w:right w:val="none" w:sz="0" w:space="0" w:color="auto"/>
      </w:divBdr>
    </w:div>
    <w:div w:id="1391342607">
      <w:bodyDiv w:val="1"/>
      <w:marLeft w:val="0"/>
      <w:marRight w:val="0"/>
      <w:marTop w:val="0"/>
      <w:marBottom w:val="0"/>
      <w:divBdr>
        <w:top w:val="none" w:sz="0" w:space="0" w:color="auto"/>
        <w:left w:val="none" w:sz="0" w:space="0" w:color="auto"/>
        <w:bottom w:val="none" w:sz="0" w:space="0" w:color="auto"/>
        <w:right w:val="none" w:sz="0" w:space="0" w:color="auto"/>
      </w:divBdr>
    </w:div>
    <w:div w:id="1610820004">
      <w:bodyDiv w:val="1"/>
      <w:marLeft w:val="0"/>
      <w:marRight w:val="0"/>
      <w:marTop w:val="0"/>
      <w:marBottom w:val="0"/>
      <w:divBdr>
        <w:top w:val="none" w:sz="0" w:space="0" w:color="auto"/>
        <w:left w:val="none" w:sz="0" w:space="0" w:color="auto"/>
        <w:bottom w:val="none" w:sz="0" w:space="0" w:color="auto"/>
        <w:right w:val="none" w:sz="0" w:space="0" w:color="auto"/>
      </w:divBdr>
    </w:div>
    <w:div w:id="1648704141">
      <w:bodyDiv w:val="1"/>
      <w:marLeft w:val="0"/>
      <w:marRight w:val="0"/>
      <w:marTop w:val="0"/>
      <w:marBottom w:val="0"/>
      <w:divBdr>
        <w:top w:val="none" w:sz="0" w:space="0" w:color="auto"/>
        <w:left w:val="none" w:sz="0" w:space="0" w:color="auto"/>
        <w:bottom w:val="none" w:sz="0" w:space="0" w:color="auto"/>
        <w:right w:val="none" w:sz="0" w:space="0" w:color="auto"/>
      </w:divBdr>
    </w:div>
    <w:div w:id="1706247218">
      <w:bodyDiv w:val="1"/>
      <w:marLeft w:val="0"/>
      <w:marRight w:val="0"/>
      <w:marTop w:val="0"/>
      <w:marBottom w:val="0"/>
      <w:divBdr>
        <w:top w:val="none" w:sz="0" w:space="0" w:color="auto"/>
        <w:left w:val="none" w:sz="0" w:space="0" w:color="auto"/>
        <w:bottom w:val="none" w:sz="0" w:space="0" w:color="auto"/>
        <w:right w:val="none" w:sz="0" w:space="0" w:color="auto"/>
      </w:divBdr>
    </w:div>
    <w:div w:id="1748960856">
      <w:bodyDiv w:val="1"/>
      <w:marLeft w:val="0"/>
      <w:marRight w:val="0"/>
      <w:marTop w:val="0"/>
      <w:marBottom w:val="0"/>
      <w:divBdr>
        <w:top w:val="none" w:sz="0" w:space="0" w:color="auto"/>
        <w:left w:val="none" w:sz="0" w:space="0" w:color="auto"/>
        <w:bottom w:val="none" w:sz="0" w:space="0" w:color="auto"/>
        <w:right w:val="none" w:sz="0" w:space="0" w:color="auto"/>
      </w:divBdr>
    </w:div>
    <w:div w:id="1880163334">
      <w:bodyDiv w:val="1"/>
      <w:marLeft w:val="0"/>
      <w:marRight w:val="0"/>
      <w:marTop w:val="0"/>
      <w:marBottom w:val="0"/>
      <w:divBdr>
        <w:top w:val="none" w:sz="0" w:space="0" w:color="auto"/>
        <w:left w:val="none" w:sz="0" w:space="0" w:color="auto"/>
        <w:bottom w:val="none" w:sz="0" w:space="0" w:color="auto"/>
        <w:right w:val="none" w:sz="0" w:space="0" w:color="auto"/>
      </w:divBdr>
    </w:div>
    <w:div w:id="1901361103">
      <w:bodyDiv w:val="1"/>
      <w:marLeft w:val="0"/>
      <w:marRight w:val="0"/>
      <w:marTop w:val="0"/>
      <w:marBottom w:val="0"/>
      <w:divBdr>
        <w:top w:val="none" w:sz="0" w:space="0" w:color="auto"/>
        <w:left w:val="none" w:sz="0" w:space="0" w:color="auto"/>
        <w:bottom w:val="none" w:sz="0" w:space="0" w:color="auto"/>
        <w:right w:val="none" w:sz="0" w:space="0" w:color="auto"/>
      </w:divBdr>
    </w:div>
    <w:div w:id="1951470854">
      <w:bodyDiv w:val="1"/>
      <w:marLeft w:val="0"/>
      <w:marRight w:val="0"/>
      <w:marTop w:val="0"/>
      <w:marBottom w:val="0"/>
      <w:divBdr>
        <w:top w:val="none" w:sz="0" w:space="0" w:color="auto"/>
        <w:left w:val="none" w:sz="0" w:space="0" w:color="auto"/>
        <w:bottom w:val="none" w:sz="0" w:space="0" w:color="auto"/>
        <w:right w:val="none" w:sz="0" w:space="0" w:color="auto"/>
      </w:divBdr>
    </w:div>
    <w:div w:id="1969312261">
      <w:bodyDiv w:val="1"/>
      <w:marLeft w:val="0"/>
      <w:marRight w:val="0"/>
      <w:marTop w:val="0"/>
      <w:marBottom w:val="0"/>
      <w:divBdr>
        <w:top w:val="none" w:sz="0" w:space="0" w:color="auto"/>
        <w:left w:val="none" w:sz="0" w:space="0" w:color="auto"/>
        <w:bottom w:val="none" w:sz="0" w:space="0" w:color="auto"/>
        <w:right w:val="none" w:sz="0" w:space="0" w:color="auto"/>
      </w:divBdr>
    </w:div>
    <w:div w:id="21029893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11B523B601E1943AA9B28C6F7904634" ma:contentTypeVersion="14" ma:contentTypeDescription="Create a new document." ma:contentTypeScope="" ma:versionID="2011b858c06d319d6efc4099e774dbfc">
  <xsd:schema xmlns:xsd="http://www.w3.org/2001/XMLSchema" xmlns:xs="http://www.w3.org/2001/XMLSchema" xmlns:p="http://schemas.microsoft.com/office/2006/metadata/properties" xmlns:ns3="7f010450-9310-41f8-be56-5feb989d4f68" xmlns:ns4="309c4d15-22b4-444b-8f96-ba56d5517113" targetNamespace="http://schemas.microsoft.com/office/2006/metadata/properties" ma:root="true" ma:fieldsID="a72399ac3bf1c234ca0d7a7c8cae5752" ns3:_="" ns4:_="">
    <xsd:import namespace="7f010450-9310-41f8-be56-5feb989d4f68"/>
    <xsd:import namespace="309c4d15-22b4-444b-8f96-ba56d5517113"/>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DateTaken" minOccurs="0"/>
                <xsd:element ref="ns3:MediaLengthInSeconds" minOccurs="0"/>
                <xsd:element ref="ns3:MediaServiceAutoTags" minOccurs="0"/>
                <xsd:element ref="ns3:MediaServiceOCR" minOccurs="0"/>
                <xsd:element ref="ns3:MediaServiceGenerationTime" minOccurs="0"/>
                <xsd:element ref="ns3:MediaServiceEventHashCode"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010450-9310-41f8-be56-5feb989d4f6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LengthInSeconds" ma:index="16" nillable="true" ma:displayName="Length (seconds)" ma:internalName="MediaLengthInSeconds" ma:readOnly="true">
      <xsd:simpleType>
        <xsd:restriction base="dms:Unknown"/>
      </xsd:simpleType>
    </xsd:element>
    <xsd:element name="MediaServiceAutoTags" ma:index="17" nillable="true" ma:displayName="Tags" ma:internalName="MediaServiceAutoTag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_activity" ma:index="21"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09c4d15-22b4-444b-8f96-ba56d5517113"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7f010450-9310-41f8-be56-5feb989d4f68" xsi:nil="true"/>
  </documentManagement>
</p:properties>
</file>

<file path=customXml/itemProps1.xml><?xml version="1.0" encoding="utf-8"?>
<ds:datastoreItem xmlns:ds="http://schemas.openxmlformats.org/officeDocument/2006/customXml" ds:itemID="{C535E455-CFAB-4F04-BC5D-CD01EA0875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010450-9310-41f8-be56-5feb989d4f68"/>
    <ds:schemaRef ds:uri="309c4d15-22b4-444b-8f96-ba56d55171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156C396-048B-4BA8-8E9B-F58F8FD4086B}">
  <ds:schemaRefs>
    <ds:schemaRef ds:uri="http://schemas.microsoft.com/sharepoint/v3/contenttype/forms"/>
  </ds:schemaRefs>
</ds:datastoreItem>
</file>

<file path=customXml/itemProps3.xml><?xml version="1.0" encoding="utf-8"?>
<ds:datastoreItem xmlns:ds="http://schemas.openxmlformats.org/officeDocument/2006/customXml" ds:itemID="{0CDA2E7D-C9F2-4407-9ECC-782F8E8E9DC7}">
  <ds:schemaRefs>
    <ds:schemaRef ds:uri="http://schemas.microsoft.com/office/2006/metadata/properties"/>
    <ds:schemaRef ds:uri="http://schemas.microsoft.com/office/infopath/2007/PartnerControls"/>
    <ds:schemaRef ds:uri="7f010450-9310-41f8-be56-5feb989d4f68"/>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309</Words>
  <Characters>1767</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2072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Prudence Hlatshwayo</dc:creator>
  <cp:keywords/>
  <dc:description/>
  <cp:lastModifiedBy>Vutlhari Sono</cp:lastModifiedBy>
  <cp:revision>2</cp:revision>
  <cp:lastPrinted>2024-10-21T10:30:00Z</cp:lastPrinted>
  <dcterms:created xsi:type="dcterms:W3CDTF">2024-10-21T10:46:00Z</dcterms:created>
  <dcterms:modified xsi:type="dcterms:W3CDTF">2024-10-21T10:46:00Z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0x010100C11B523B601E1943AA9B28C6F7904634</vt:lpwstr>
  </property>
</Properties>
</file>