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6F516272" w14:textId="77777777" w:rsidR="00F25782" w:rsidRDefault="00F25782">
              <w:pPr>
                <w:jc w:val="center"/>
              </w:pPr>
            </w:p>
            <w:p w14:paraId="203AA4D4" w14:textId="77777777" w:rsidR="00F25782" w:rsidRDefault="003F110F">
              <w:pPr>
                <w:jc w:val="center"/>
              </w:pPr>
              <w:r>
                <w:rPr>
                  <w:noProof/>
                  <w:lang w:val="en-GB" w:eastAsia="en-GB"/>
                </w:rPr>
                <w:drawing>
                  <wp:anchor distT="0" distB="0" distL="114300" distR="114300" simplePos="0" relativeHeight="251658241" behindDoc="0" locked="0" layoutInCell="1" allowOverlap="1" wp14:anchorId="2C9EC0F3" wp14:editId="2C9EC0F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4D224C6" w14:textId="77777777" w:rsidR="00F25782" w:rsidRDefault="003F110F">
              <w:pPr>
                <w:jc w:val="center"/>
              </w:pPr>
              <w:r>
                <w:rPr>
                  <w:noProof/>
                  <w:lang w:val="en-GB" w:eastAsia="en-GB"/>
                </w:rPr>
                <w:drawing>
                  <wp:anchor distT="0" distB="0" distL="114300" distR="114300" simplePos="0" relativeHeight="251658240" behindDoc="1" locked="1" layoutInCell="1" allowOverlap="0" wp14:anchorId="2C9EC0F5" wp14:editId="2C9EC0F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0CD9658C" w14:textId="77777777" w:rsidR="00F25782" w:rsidRDefault="00F25782">
              <w:pPr>
                <w:jc w:val="center"/>
              </w:pPr>
            </w:p>
            <w:p w14:paraId="0B196662" w14:textId="77777777" w:rsidR="00F25782" w:rsidRDefault="00F25782">
              <w:pPr>
                <w:jc w:val="center"/>
              </w:pPr>
            </w:p>
            <w:p w14:paraId="68796BC1" w14:textId="77777777" w:rsidR="00F25782" w:rsidRDefault="00F25782">
              <w:pPr>
                <w:jc w:val="center"/>
              </w:pPr>
            </w:p>
            <w:p w14:paraId="1527C71F" w14:textId="77777777" w:rsidR="00F25782" w:rsidRDefault="00F25782">
              <w:pPr>
                <w:jc w:val="center"/>
              </w:pPr>
            </w:p>
            <w:p w14:paraId="320EBB57" w14:textId="77777777" w:rsidR="00F25782" w:rsidRDefault="00F25782">
              <w:pPr>
                <w:jc w:val="center"/>
              </w:pPr>
            </w:p>
            <w:p w14:paraId="7A35D297" w14:textId="77777777" w:rsidR="00F25782" w:rsidRDefault="00F25782">
              <w:pPr>
                <w:jc w:val="center"/>
              </w:pPr>
            </w:p>
            <w:p w14:paraId="7DDCF0D3" w14:textId="77777777" w:rsidR="00F25782" w:rsidRDefault="00F25782">
              <w:pPr>
                <w:jc w:val="center"/>
              </w:pPr>
            </w:p>
            <w:p w14:paraId="200FC62A" w14:textId="77777777" w:rsidR="00F25782" w:rsidRDefault="00000000">
              <w:pPr>
                <w:jc w:val="center"/>
              </w:pPr>
            </w:p>
          </w:sdtContent>
        </w:sdt>
      </w:sdtContent>
    </w:sd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8370"/>
      </w:tblGrid>
      <w:tr w:rsidR="001B62A2" w:rsidRPr="00FE4660" w14:paraId="7359FC11" w14:textId="77777777" w:rsidTr="001B62A2">
        <w:trPr>
          <w:trHeight w:val="380"/>
        </w:trPr>
        <w:tc>
          <w:tcPr>
            <w:tcW w:w="1973" w:type="dxa"/>
            <w:vAlign w:val="center"/>
          </w:tcPr>
          <w:p w14:paraId="3E1970C9" w14:textId="77777777" w:rsidR="001B62A2" w:rsidRDefault="001B62A2" w:rsidP="001B62A2">
            <w:pPr>
              <w:spacing w:line="360" w:lineRule="auto"/>
              <w:rPr>
                <w:rFonts w:eastAsia="Times New Roman" w:cs="Calibri Light"/>
                <w:b/>
                <w:szCs w:val="24"/>
              </w:rPr>
            </w:pPr>
            <w:r>
              <w:rPr>
                <w:rFonts w:eastAsia="Times New Roman" w:cs="Calibri Light"/>
                <w:b/>
                <w:szCs w:val="24"/>
              </w:rPr>
              <w:t>RFQ No:</w:t>
            </w:r>
          </w:p>
        </w:tc>
        <w:tc>
          <w:tcPr>
            <w:tcW w:w="8370" w:type="dxa"/>
          </w:tcPr>
          <w:p w14:paraId="7108A2C9" w14:textId="260D55FA" w:rsidR="001B62A2" w:rsidRDefault="00BD2000" w:rsidP="001B62A2">
            <w:pPr>
              <w:spacing w:line="360" w:lineRule="auto"/>
              <w:rPr>
                <w:rFonts w:ascii="Calibri" w:eastAsia="Aptos" w:hAnsi="Calibri" w:cs="Calibri"/>
                <w:color w:val="000000"/>
              </w:rPr>
            </w:pPr>
            <w:r>
              <w:rPr>
                <w:rFonts w:ascii="Calibri" w:eastAsia="Aptos" w:hAnsi="Calibri" w:cs="Calibri"/>
                <w:color w:val="000000"/>
              </w:rPr>
              <w:t>RFB 321</w:t>
            </w:r>
            <w:r w:rsidR="009B3F4C">
              <w:rPr>
                <w:rFonts w:ascii="Calibri" w:eastAsia="Aptos" w:hAnsi="Calibri" w:cs="Calibri"/>
                <w:color w:val="000000"/>
              </w:rPr>
              <w:t>4-</w:t>
            </w:r>
            <w:r>
              <w:rPr>
                <w:rFonts w:ascii="Calibri" w:eastAsia="Aptos" w:hAnsi="Calibri" w:cs="Calibri"/>
                <w:color w:val="000000"/>
              </w:rPr>
              <w:t>2025</w:t>
            </w:r>
          </w:p>
        </w:tc>
      </w:tr>
      <w:tr w:rsidR="001B62A2" w:rsidRPr="00FE4660" w14:paraId="7446CA4B" w14:textId="77777777" w:rsidTr="001B62A2">
        <w:trPr>
          <w:trHeight w:val="812"/>
        </w:trPr>
        <w:tc>
          <w:tcPr>
            <w:tcW w:w="1973" w:type="dxa"/>
            <w:vAlign w:val="center"/>
          </w:tcPr>
          <w:p w14:paraId="5E280C8A" w14:textId="77777777" w:rsidR="001B62A2" w:rsidRDefault="001B62A2" w:rsidP="001B62A2">
            <w:pPr>
              <w:spacing w:line="360" w:lineRule="auto"/>
              <w:rPr>
                <w:rFonts w:ascii="Aptos" w:eastAsia="Times New Roman" w:hAnsi="Aptos" w:cs="Aptos"/>
                <w:b/>
              </w:rPr>
            </w:pPr>
            <w:r>
              <w:rPr>
                <w:rFonts w:ascii="Aptos" w:eastAsia="Times New Roman" w:hAnsi="Aptos" w:cs="Aptos"/>
                <w:b/>
              </w:rPr>
              <w:t>Description</w:t>
            </w:r>
          </w:p>
        </w:tc>
        <w:tc>
          <w:tcPr>
            <w:tcW w:w="8370" w:type="dxa"/>
          </w:tcPr>
          <w:tbl>
            <w:tblPr>
              <w:tblW w:w="0" w:type="auto"/>
              <w:tblBorders>
                <w:top w:val="nil"/>
                <w:left w:val="nil"/>
                <w:bottom w:val="nil"/>
                <w:right w:val="nil"/>
              </w:tblBorders>
              <w:tblLook w:val="0000" w:firstRow="0" w:lastRow="0" w:firstColumn="0" w:lastColumn="0" w:noHBand="0" w:noVBand="0"/>
            </w:tblPr>
            <w:tblGrid>
              <w:gridCol w:w="8154"/>
            </w:tblGrid>
            <w:tr w:rsidR="001B62A2" w:rsidRPr="00467CDF" w14:paraId="3988E439" w14:textId="77777777" w:rsidTr="00510539">
              <w:trPr>
                <w:trHeight w:val="412"/>
              </w:trPr>
              <w:tc>
                <w:tcPr>
                  <w:tcW w:w="0" w:type="auto"/>
                </w:tcPr>
                <w:tbl>
                  <w:tblPr>
                    <w:tblpPr w:leftFromText="180" w:rightFromText="180" w:vertAnchor="text" w:horzAnchor="margin" w:tblpY="-100"/>
                    <w:tblOverlap w:val="neve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2"/>
                    <w:gridCol w:w="6"/>
                  </w:tblGrid>
                  <w:tr w:rsidR="00F23ECF" w:rsidRPr="00467CDF" w14:paraId="5C7D5A48" w14:textId="77777777" w:rsidTr="00F23ECF">
                    <w:trPr>
                      <w:trHeight w:val="220"/>
                    </w:trPr>
                    <w:tc>
                      <w:tcPr>
                        <w:tcW w:w="0" w:type="auto"/>
                        <w:tcBorders>
                          <w:top w:val="nil"/>
                          <w:left w:val="nil"/>
                          <w:bottom w:val="nil"/>
                          <w:right w:val="nil"/>
                        </w:tcBorders>
                      </w:tcPr>
                      <w:p w14:paraId="16FBC5CE" w14:textId="201022A2" w:rsidR="00F23ECF" w:rsidRPr="001B62A2" w:rsidRDefault="00021941" w:rsidP="00F23ECF">
                        <w:pPr>
                          <w:spacing w:line="360" w:lineRule="auto"/>
                          <w:rPr>
                            <w:rFonts w:cs="Calibri Light"/>
                            <w:bCs/>
                            <w:sz w:val="20"/>
                            <w:szCs w:val="20"/>
                          </w:rPr>
                        </w:pPr>
                        <w:r w:rsidRPr="001B62A2">
                          <w:rPr>
                            <w:rFonts w:cs="Calibri Light"/>
                            <w:b/>
                            <w:sz w:val="20"/>
                            <w:szCs w:val="20"/>
                          </w:rPr>
                          <w:t xml:space="preserve">Request </w:t>
                        </w:r>
                        <w:r>
                          <w:rPr>
                            <w:rFonts w:cs="Calibri Light"/>
                            <w:b/>
                            <w:sz w:val="20"/>
                            <w:szCs w:val="20"/>
                          </w:rPr>
                          <w:t>f</w:t>
                        </w:r>
                        <w:r w:rsidRPr="001B62A2">
                          <w:rPr>
                            <w:rFonts w:cs="Calibri Light"/>
                            <w:b/>
                            <w:sz w:val="20"/>
                            <w:szCs w:val="20"/>
                          </w:rPr>
                          <w:t xml:space="preserve">or Bid for the Appointment of a Service Provider </w:t>
                        </w:r>
                        <w:r>
                          <w:rPr>
                            <w:rFonts w:cs="Calibri Light"/>
                            <w:b/>
                            <w:sz w:val="20"/>
                            <w:szCs w:val="20"/>
                          </w:rPr>
                          <w:t>t</w:t>
                        </w:r>
                        <w:r w:rsidRPr="001B62A2">
                          <w:rPr>
                            <w:rFonts w:cs="Calibri Light"/>
                            <w:b/>
                            <w:sz w:val="20"/>
                            <w:szCs w:val="20"/>
                          </w:rPr>
                          <w:t xml:space="preserve">o Provide Observability (Self-Hosted) </w:t>
                        </w:r>
                        <w:proofErr w:type="spellStart"/>
                        <w:r w:rsidRPr="001B62A2">
                          <w:rPr>
                            <w:rFonts w:cs="Calibri Light"/>
                            <w:b/>
                            <w:sz w:val="20"/>
                            <w:szCs w:val="20"/>
                          </w:rPr>
                          <w:t>Solarwinds</w:t>
                        </w:r>
                        <w:proofErr w:type="spellEnd"/>
                        <w:r w:rsidRPr="001B62A2">
                          <w:rPr>
                            <w:rFonts w:cs="Calibri Light"/>
                            <w:b/>
                            <w:sz w:val="20"/>
                            <w:szCs w:val="20"/>
                          </w:rPr>
                          <w:t xml:space="preserve"> License Solution </w:t>
                        </w:r>
                        <w:r>
                          <w:rPr>
                            <w:rFonts w:cs="Calibri Light"/>
                            <w:b/>
                            <w:sz w:val="20"/>
                            <w:szCs w:val="20"/>
                          </w:rPr>
                          <w:t>f</w:t>
                        </w:r>
                        <w:r w:rsidRPr="001B62A2">
                          <w:rPr>
                            <w:rFonts w:cs="Calibri Light"/>
                            <w:b/>
                            <w:sz w:val="20"/>
                            <w:szCs w:val="20"/>
                          </w:rPr>
                          <w:t xml:space="preserve">or Monitoring Solution for a Period </w:t>
                        </w:r>
                        <w:r>
                          <w:rPr>
                            <w:rFonts w:cs="Calibri Light"/>
                            <w:b/>
                            <w:sz w:val="20"/>
                            <w:szCs w:val="20"/>
                          </w:rPr>
                          <w:t>o</w:t>
                        </w:r>
                        <w:r w:rsidRPr="001B62A2">
                          <w:rPr>
                            <w:rFonts w:cs="Calibri Light"/>
                            <w:b/>
                            <w:sz w:val="20"/>
                            <w:szCs w:val="20"/>
                          </w:rPr>
                          <w:t>f Thirty-Six (36) Months for the Office of the Chief Justice</w:t>
                        </w:r>
                      </w:p>
                    </w:tc>
                    <w:tc>
                      <w:tcPr>
                        <w:tcW w:w="0" w:type="auto"/>
                      </w:tcPr>
                      <w:p w14:paraId="53E03C7D" w14:textId="06E4AA5F" w:rsidR="00F23ECF" w:rsidRPr="00A3752F" w:rsidRDefault="00021941" w:rsidP="00F23ECF">
                        <w:pPr>
                          <w:spacing w:line="360" w:lineRule="auto"/>
                          <w:jc w:val="left"/>
                          <w:rPr>
                            <w:rFonts w:ascii="Aptos" w:hAnsi="Aptos" w:cs="Aptos"/>
                            <w:b/>
                            <w:bCs/>
                            <w:lang w:val="en-GB"/>
                          </w:rPr>
                        </w:pPr>
                        <w:r w:rsidRPr="00A3752F">
                          <w:rPr>
                            <w:rFonts w:ascii="Aptos" w:hAnsi="Aptos" w:cs="Aptos"/>
                            <w:b/>
                            <w:bCs/>
                            <w:lang w:val="en-GB"/>
                          </w:rPr>
                          <w:t xml:space="preserve"> </w:t>
                        </w:r>
                      </w:p>
                    </w:tc>
                  </w:tr>
                </w:tbl>
                <w:p w14:paraId="04D34EF6" w14:textId="77777777" w:rsidR="001B62A2" w:rsidRPr="00A3752F" w:rsidRDefault="001B62A2" w:rsidP="001B62A2">
                  <w:pPr>
                    <w:spacing w:line="360" w:lineRule="auto"/>
                    <w:jc w:val="left"/>
                    <w:rPr>
                      <w:rFonts w:ascii="Aptos" w:hAnsi="Aptos" w:cs="Aptos"/>
                      <w:b/>
                      <w:bCs/>
                      <w:lang w:val="en-GB"/>
                    </w:rPr>
                  </w:pPr>
                </w:p>
              </w:tc>
            </w:tr>
          </w:tbl>
          <w:p w14:paraId="53A822AB" w14:textId="77777777" w:rsidR="001B62A2" w:rsidRDefault="001B62A2" w:rsidP="001B62A2">
            <w:pPr>
              <w:spacing w:line="360" w:lineRule="auto"/>
              <w:rPr>
                <w:rFonts w:ascii="Aptos" w:eastAsia="Times New Roman" w:hAnsi="Aptos" w:cs="Aptos"/>
                <w:color w:val="FF0000"/>
                <w:highlight w:val="cyan"/>
              </w:rPr>
            </w:pPr>
          </w:p>
        </w:tc>
      </w:tr>
      <w:tr w:rsidR="001B62A2" w:rsidRPr="00FE4660" w14:paraId="0378051F" w14:textId="77777777" w:rsidTr="001B62A2">
        <w:trPr>
          <w:trHeight w:val="558"/>
        </w:trPr>
        <w:tc>
          <w:tcPr>
            <w:tcW w:w="1973" w:type="dxa"/>
            <w:vAlign w:val="center"/>
          </w:tcPr>
          <w:p w14:paraId="5ACB86B9" w14:textId="77777777" w:rsidR="001B62A2" w:rsidRDefault="001B62A2" w:rsidP="001B62A2">
            <w:pPr>
              <w:spacing w:line="360" w:lineRule="auto"/>
              <w:rPr>
                <w:rFonts w:ascii="Aptos" w:eastAsia="Times New Roman" w:hAnsi="Aptos" w:cs="Aptos"/>
                <w:b/>
              </w:rPr>
            </w:pPr>
            <w:r>
              <w:rPr>
                <w:rFonts w:ascii="Aptos" w:eastAsia="Times New Roman" w:hAnsi="Aptos" w:cs="Aptos"/>
                <w:b/>
              </w:rPr>
              <w:t>Publication Date</w:t>
            </w:r>
          </w:p>
        </w:tc>
        <w:tc>
          <w:tcPr>
            <w:tcW w:w="8370" w:type="dxa"/>
            <w:vAlign w:val="center"/>
          </w:tcPr>
          <w:p w14:paraId="4CFC3B34" w14:textId="7DFDD196" w:rsidR="001B62A2" w:rsidRDefault="0078207D" w:rsidP="001B62A2">
            <w:pPr>
              <w:spacing w:line="360" w:lineRule="auto"/>
              <w:rPr>
                <w:rFonts w:ascii="Aptos" w:eastAsia="Times New Roman" w:hAnsi="Aptos" w:cs="Aptos"/>
              </w:rPr>
            </w:pPr>
            <w:r>
              <w:rPr>
                <w:rFonts w:ascii="Aptos" w:eastAsia="Times New Roman" w:hAnsi="Aptos" w:cs="Aptos"/>
              </w:rPr>
              <w:t>16 March</w:t>
            </w:r>
            <w:r w:rsidR="001B62A2">
              <w:rPr>
                <w:rFonts w:ascii="Aptos" w:eastAsia="Times New Roman" w:hAnsi="Aptos" w:cs="Aptos"/>
              </w:rPr>
              <w:t xml:space="preserve"> 2026</w:t>
            </w:r>
          </w:p>
        </w:tc>
      </w:tr>
      <w:tr w:rsidR="001B62A2" w:rsidRPr="00FE4660" w14:paraId="15ED8764" w14:textId="77777777" w:rsidTr="001B62A2">
        <w:trPr>
          <w:trHeight w:val="1702"/>
        </w:trPr>
        <w:tc>
          <w:tcPr>
            <w:tcW w:w="1973" w:type="dxa"/>
            <w:vAlign w:val="center"/>
          </w:tcPr>
          <w:p w14:paraId="2E6937D3" w14:textId="77777777" w:rsidR="001B62A2" w:rsidRDefault="001B62A2" w:rsidP="001B62A2">
            <w:pPr>
              <w:spacing w:line="360" w:lineRule="auto"/>
              <w:rPr>
                <w:rFonts w:ascii="Aptos" w:eastAsia="Times New Roman" w:hAnsi="Aptos" w:cs="Aptos"/>
                <w:b/>
              </w:rPr>
            </w:pPr>
            <w:r w:rsidRPr="000A371D">
              <w:rPr>
                <w:rFonts w:ascii="Aptos" w:eastAsia="Times New Roman" w:hAnsi="Aptos" w:cs="Aptos"/>
                <w:b/>
                <w:bCs/>
              </w:rPr>
              <w:t>BRIEFING SESSION</w:t>
            </w:r>
          </w:p>
        </w:tc>
        <w:tc>
          <w:tcPr>
            <w:tcW w:w="8370" w:type="dxa"/>
            <w:vAlign w:val="center"/>
          </w:tcPr>
          <w:p w14:paraId="158F7106" w14:textId="3135D198" w:rsidR="001B62A2" w:rsidRPr="000A371D" w:rsidRDefault="001B62A2" w:rsidP="001B62A2">
            <w:pPr>
              <w:spacing w:line="360" w:lineRule="auto"/>
              <w:rPr>
                <w:rFonts w:ascii="Aptos" w:eastAsia="Times New Roman" w:hAnsi="Aptos" w:cs="Aptos"/>
                <w:b/>
                <w:bCs/>
              </w:rPr>
            </w:pPr>
            <w:bookmarkStart w:id="0" w:name="_Hlk67409882"/>
            <w:r w:rsidRPr="000A371D">
              <w:rPr>
                <w:rFonts w:ascii="Aptos" w:eastAsia="Times New Roman" w:hAnsi="Aptos" w:cs="Aptos"/>
                <w:b/>
                <w:bCs/>
              </w:rPr>
              <w:t xml:space="preserve">A </w:t>
            </w:r>
            <w:r>
              <w:rPr>
                <w:rFonts w:ascii="Aptos" w:eastAsia="Times New Roman" w:hAnsi="Aptos" w:cs="Aptos"/>
                <w:b/>
                <w:bCs/>
              </w:rPr>
              <w:t xml:space="preserve">Non- </w:t>
            </w:r>
            <w:r w:rsidRPr="000A371D">
              <w:rPr>
                <w:rFonts w:ascii="Aptos" w:eastAsia="Times New Roman" w:hAnsi="Aptos" w:cs="Aptos"/>
                <w:b/>
                <w:bCs/>
              </w:rPr>
              <w:t xml:space="preserve">Compulsory Virtual Briefing Session will be held as follows: </w:t>
            </w:r>
          </w:p>
          <w:p w14:paraId="3AEF9EB7" w14:textId="4269C49B" w:rsidR="001B62A2" w:rsidRPr="000A371D" w:rsidRDefault="001B62A2" w:rsidP="001B62A2">
            <w:pPr>
              <w:spacing w:line="360" w:lineRule="auto"/>
              <w:rPr>
                <w:rFonts w:ascii="Aptos" w:eastAsia="Times New Roman" w:hAnsi="Aptos" w:cs="Aptos"/>
                <w:b/>
                <w:bCs/>
                <w:lang w:val="en-GB"/>
              </w:rPr>
            </w:pPr>
            <w:r w:rsidRPr="000A371D">
              <w:rPr>
                <w:rFonts w:ascii="Aptos" w:eastAsia="Times New Roman" w:hAnsi="Aptos" w:cs="Aptos"/>
                <w:b/>
                <w:bCs/>
                <w:lang w:val="en-GB"/>
              </w:rPr>
              <w:t xml:space="preserve">Date: </w:t>
            </w:r>
            <w:r w:rsidR="00F23ECF">
              <w:rPr>
                <w:rFonts w:ascii="Aptos" w:eastAsia="Times New Roman" w:hAnsi="Aptos" w:cs="Aptos"/>
                <w:b/>
                <w:bCs/>
                <w:lang w:val="en-GB"/>
              </w:rPr>
              <w:t>20 March</w:t>
            </w:r>
            <w:r w:rsidRPr="000A371D">
              <w:rPr>
                <w:rFonts w:ascii="Aptos" w:eastAsia="Times New Roman" w:hAnsi="Aptos" w:cs="Aptos"/>
                <w:b/>
                <w:bCs/>
                <w:lang w:val="en-GB"/>
              </w:rPr>
              <w:t xml:space="preserve"> 202</w:t>
            </w:r>
            <w:r>
              <w:rPr>
                <w:rFonts w:ascii="Aptos" w:eastAsia="Times New Roman" w:hAnsi="Aptos" w:cs="Aptos"/>
                <w:b/>
                <w:bCs/>
                <w:lang w:val="en-GB"/>
              </w:rPr>
              <w:t>6</w:t>
            </w:r>
          </w:p>
          <w:p w14:paraId="15A89A6A" w14:textId="5B4477E4" w:rsidR="001B62A2" w:rsidRPr="000A371D" w:rsidRDefault="001B62A2" w:rsidP="001B62A2">
            <w:pPr>
              <w:spacing w:line="360" w:lineRule="auto"/>
              <w:rPr>
                <w:rFonts w:ascii="Aptos" w:eastAsia="Times New Roman" w:hAnsi="Aptos" w:cs="Aptos"/>
                <w:b/>
                <w:bCs/>
                <w:lang w:val="en-GB"/>
              </w:rPr>
            </w:pPr>
            <w:r w:rsidRPr="000A371D">
              <w:rPr>
                <w:rFonts w:ascii="Aptos" w:eastAsia="Times New Roman" w:hAnsi="Aptos" w:cs="Aptos"/>
                <w:b/>
                <w:bCs/>
              </w:rPr>
              <w:t>Time</w:t>
            </w:r>
            <w:r w:rsidRPr="000A371D">
              <w:rPr>
                <w:rFonts w:ascii="Aptos" w:eastAsia="Times New Roman" w:hAnsi="Aptos" w:cs="Aptos"/>
                <w:b/>
                <w:bCs/>
                <w:lang w:val="en-GB"/>
              </w:rPr>
              <w:t xml:space="preserve">: </w:t>
            </w:r>
            <w:r w:rsidR="00E000CD">
              <w:rPr>
                <w:rFonts w:ascii="Aptos" w:eastAsia="Times New Roman" w:hAnsi="Aptos" w:cs="Aptos"/>
                <w:b/>
                <w:bCs/>
                <w:lang w:val="en-GB"/>
              </w:rPr>
              <w:t>09</w:t>
            </w:r>
            <w:r w:rsidRPr="000A371D">
              <w:rPr>
                <w:rFonts w:ascii="Aptos" w:eastAsia="Times New Roman" w:hAnsi="Aptos" w:cs="Aptos"/>
                <w:b/>
                <w:bCs/>
                <w:lang w:val="en-GB"/>
              </w:rPr>
              <w:t>:00 am (South African Time)</w:t>
            </w:r>
          </w:p>
          <w:bookmarkEnd w:id="0"/>
          <w:p w14:paraId="37377706" w14:textId="77777777" w:rsidR="001B62A2" w:rsidRDefault="00E000CD" w:rsidP="001B62A2">
            <w:pPr>
              <w:spacing w:line="360" w:lineRule="auto"/>
              <w:rPr>
                <w:rFonts w:ascii="Aptos" w:eastAsia="Times New Roman" w:hAnsi="Aptos" w:cs="Aptos"/>
                <w:lang w:val="en-US"/>
              </w:rPr>
            </w:pPr>
            <w:r w:rsidRPr="00E000CD">
              <w:rPr>
                <w:rFonts w:ascii="Aptos" w:eastAsia="Times New Roman" w:hAnsi="Aptos" w:cs="Aptos"/>
                <w:lang w:val="en-US"/>
              </w:rPr>
              <w:fldChar w:fldCharType="begin"/>
            </w:r>
            <w:r w:rsidRPr="00E000CD">
              <w:rPr>
                <w:rFonts w:ascii="Aptos" w:eastAsia="Times New Roman" w:hAnsi="Aptos" w:cs="Aptos"/>
                <w:lang w:val="en-US"/>
              </w:rPr>
              <w:instrText>HYPERLINK "https://teams.microsoft.com/meet/35716790684963?p=CGybk2ugKffDvGvbr3" \o "Meeting join"</w:instrText>
            </w:r>
            <w:r w:rsidRPr="00E000CD">
              <w:rPr>
                <w:rFonts w:ascii="Aptos" w:eastAsia="Times New Roman" w:hAnsi="Aptos" w:cs="Aptos"/>
                <w:lang w:val="en-US"/>
              </w:rPr>
            </w:r>
            <w:r w:rsidRPr="00E000CD">
              <w:rPr>
                <w:rFonts w:ascii="Aptos" w:eastAsia="Times New Roman" w:hAnsi="Aptos" w:cs="Aptos"/>
                <w:lang w:val="en-US"/>
              </w:rPr>
              <w:fldChar w:fldCharType="separate"/>
            </w:r>
            <w:r w:rsidRPr="00E000CD">
              <w:rPr>
                <w:rStyle w:val="Hyperlink"/>
                <w:rFonts w:ascii="Aptos" w:eastAsia="Times New Roman" w:hAnsi="Aptos" w:cs="Aptos"/>
                <w:lang w:val="en-US"/>
              </w:rPr>
              <w:t>https://teams.microsoft.com/meet/35716790684963?p=CGybk2ugKffDvGvbr3</w:t>
            </w:r>
            <w:r w:rsidRPr="00E000CD">
              <w:rPr>
                <w:rFonts w:ascii="Aptos" w:eastAsia="Times New Roman" w:hAnsi="Aptos" w:cs="Aptos"/>
                <w:lang w:val="en-US"/>
              </w:rPr>
              <w:fldChar w:fldCharType="end"/>
            </w:r>
          </w:p>
          <w:p w14:paraId="00389660" w14:textId="1D1C7B3E" w:rsidR="00E000CD" w:rsidRPr="00E000CD" w:rsidRDefault="00E000CD" w:rsidP="001B62A2">
            <w:pPr>
              <w:spacing w:line="360" w:lineRule="auto"/>
              <w:rPr>
                <w:rFonts w:ascii="Aptos" w:eastAsia="Times New Roman" w:hAnsi="Aptos" w:cs="Aptos"/>
                <w:b/>
                <w:bCs/>
              </w:rPr>
            </w:pPr>
            <w:r w:rsidRPr="00E000CD">
              <w:rPr>
                <w:rFonts w:ascii="Aptos" w:eastAsia="Times New Roman" w:hAnsi="Aptos" w:cs="Aptos"/>
                <w:b/>
                <w:bCs/>
                <w:lang w:val="en-US"/>
              </w:rPr>
              <w:t>Right Click-Open with Hyperlink</w:t>
            </w:r>
          </w:p>
        </w:tc>
      </w:tr>
      <w:tr w:rsidR="001B62A2" w:rsidRPr="00FE4660" w14:paraId="33083459" w14:textId="77777777" w:rsidTr="001B62A2">
        <w:trPr>
          <w:trHeight w:val="713"/>
        </w:trPr>
        <w:tc>
          <w:tcPr>
            <w:tcW w:w="1973" w:type="dxa"/>
            <w:vAlign w:val="center"/>
          </w:tcPr>
          <w:p w14:paraId="546FC8BE" w14:textId="4F49060C" w:rsidR="001B62A2" w:rsidRDefault="001B62A2" w:rsidP="001B62A2">
            <w:pPr>
              <w:spacing w:line="360" w:lineRule="auto"/>
              <w:rPr>
                <w:rFonts w:ascii="Aptos" w:eastAsia="Times New Roman" w:hAnsi="Aptos" w:cs="Aptos"/>
                <w:b/>
              </w:rPr>
            </w:pPr>
            <w:r>
              <w:rPr>
                <w:rFonts w:ascii="Aptos" w:eastAsia="Times New Roman" w:hAnsi="Aptos" w:cs="Aptos"/>
                <w:b/>
              </w:rPr>
              <w:t>RFB Closing Details and Address</w:t>
            </w:r>
          </w:p>
        </w:tc>
        <w:tc>
          <w:tcPr>
            <w:tcW w:w="8370" w:type="dxa"/>
            <w:vAlign w:val="center"/>
          </w:tcPr>
          <w:p w14:paraId="5F74F8D2" w14:textId="50517A7F" w:rsidR="001B62A2" w:rsidRDefault="001B62A2" w:rsidP="001B62A2">
            <w:pPr>
              <w:spacing w:line="360" w:lineRule="auto"/>
              <w:rPr>
                <w:rFonts w:ascii="Aptos" w:eastAsia="Times New Roman" w:hAnsi="Aptos" w:cs="Aptos"/>
                <w:b/>
                <w:bCs/>
                <w:lang w:val="en-GB"/>
              </w:rPr>
            </w:pPr>
            <w:r>
              <w:rPr>
                <w:rFonts w:ascii="Aptos" w:eastAsia="Times New Roman" w:hAnsi="Aptos" w:cs="Aptos"/>
                <w:b/>
                <w:bCs/>
                <w:lang w:val="en-GB"/>
              </w:rPr>
              <w:t xml:space="preserve">DATE: </w:t>
            </w:r>
            <w:r w:rsidR="00F23ECF">
              <w:rPr>
                <w:rFonts w:ascii="Aptos" w:eastAsia="Times New Roman" w:hAnsi="Aptos" w:cs="Aptos"/>
                <w:b/>
                <w:bCs/>
                <w:lang w:val="en-GB"/>
              </w:rPr>
              <w:t>2</w:t>
            </w:r>
            <w:r w:rsidR="008514F2">
              <w:rPr>
                <w:rFonts w:ascii="Aptos" w:eastAsia="Times New Roman" w:hAnsi="Aptos" w:cs="Aptos"/>
                <w:b/>
                <w:bCs/>
                <w:lang w:val="en-GB"/>
              </w:rPr>
              <w:t>6</w:t>
            </w:r>
            <w:r>
              <w:rPr>
                <w:rFonts w:ascii="Aptos" w:eastAsia="Times New Roman" w:hAnsi="Aptos" w:cs="Aptos"/>
                <w:b/>
                <w:bCs/>
                <w:lang w:val="en-GB"/>
              </w:rPr>
              <w:t xml:space="preserve"> </w:t>
            </w:r>
            <w:r w:rsidR="00F23ECF">
              <w:rPr>
                <w:rFonts w:ascii="Aptos" w:eastAsia="Times New Roman" w:hAnsi="Aptos" w:cs="Aptos"/>
                <w:b/>
                <w:bCs/>
                <w:lang w:val="en-GB"/>
              </w:rPr>
              <w:t>March 2026</w:t>
            </w:r>
          </w:p>
          <w:p w14:paraId="257A6D80" w14:textId="77777777" w:rsidR="001B62A2" w:rsidRDefault="001B62A2" w:rsidP="001B62A2">
            <w:pPr>
              <w:spacing w:line="360" w:lineRule="auto"/>
              <w:rPr>
                <w:rFonts w:ascii="Aptos" w:eastAsia="Times New Roman" w:hAnsi="Aptos" w:cs="Aptos"/>
                <w:b/>
                <w:bCs/>
                <w:lang w:val="en-GB"/>
              </w:rPr>
            </w:pPr>
            <w:proofErr w:type="gramStart"/>
            <w:r>
              <w:rPr>
                <w:rFonts w:ascii="Aptos" w:eastAsia="Times New Roman" w:hAnsi="Aptos" w:cs="Aptos"/>
                <w:b/>
                <w:bCs/>
                <w:lang w:val="en-GB"/>
              </w:rPr>
              <w:t>Time :</w:t>
            </w:r>
            <w:proofErr w:type="gramEnd"/>
            <w:r>
              <w:rPr>
                <w:rFonts w:ascii="Aptos" w:eastAsia="Times New Roman" w:hAnsi="Aptos" w:cs="Aptos"/>
                <w:b/>
                <w:bCs/>
                <w:lang w:val="en-GB"/>
              </w:rPr>
              <w:t xml:space="preserve"> 11:00am</w:t>
            </w:r>
          </w:p>
          <w:p w14:paraId="64C79FD7" w14:textId="77777777" w:rsidR="001B62A2" w:rsidRPr="00CD398A" w:rsidRDefault="001B62A2" w:rsidP="001B62A2">
            <w:pPr>
              <w:spacing w:line="360" w:lineRule="auto"/>
              <w:rPr>
                <w:rFonts w:cs="Calibri Light"/>
                <w:b/>
                <w:color w:val="FF0000"/>
              </w:rPr>
            </w:pPr>
            <w:r w:rsidRPr="00CD398A">
              <w:rPr>
                <w:rFonts w:cs="Calibri Light"/>
                <w:b/>
                <w:color w:val="FF0000"/>
              </w:rPr>
              <w:t xml:space="preserve">Note that this request is authentic and bidders are encouraged to participate in the Automation project. </w:t>
            </w:r>
          </w:p>
          <w:p w14:paraId="594BDADD" w14:textId="77777777" w:rsidR="001B62A2" w:rsidRPr="00CD398A" w:rsidRDefault="001B62A2" w:rsidP="001B62A2">
            <w:pPr>
              <w:spacing w:line="360" w:lineRule="auto"/>
              <w:rPr>
                <w:rFonts w:cs="Calibri Light"/>
                <w:b/>
              </w:rPr>
            </w:pPr>
            <w:r w:rsidRPr="00CD398A">
              <w:rPr>
                <w:rFonts w:cs="Calibri Light"/>
                <w:b/>
              </w:rPr>
              <w:t>The link to access the ERP is below:</w:t>
            </w:r>
          </w:p>
          <w:p w14:paraId="10DE163F" w14:textId="68B0A7FA" w:rsidR="001B62A2" w:rsidRPr="00E000CD" w:rsidRDefault="001B62A2" w:rsidP="00E000CD">
            <w:pPr>
              <w:spacing w:after="0" w:line="360" w:lineRule="auto"/>
              <w:rPr>
                <w:rFonts w:cs="Calibri Light"/>
              </w:rPr>
            </w:pPr>
            <w:hyperlink r:id="rId14" w:history="1">
              <w:r w:rsidRPr="00CD398A">
                <w:rPr>
                  <w:rStyle w:val="Hyperlink"/>
                  <w:rFonts w:cs="Calibri Light"/>
                </w:rPr>
                <w:t>Login</w:t>
              </w:r>
            </w:hyperlink>
          </w:p>
        </w:tc>
      </w:tr>
      <w:tr w:rsidR="001B62A2" w:rsidRPr="00FE4660" w14:paraId="78B5B02E" w14:textId="77777777" w:rsidTr="001B62A2">
        <w:trPr>
          <w:trHeight w:val="367"/>
        </w:trPr>
        <w:tc>
          <w:tcPr>
            <w:tcW w:w="1973" w:type="dxa"/>
            <w:vAlign w:val="center"/>
          </w:tcPr>
          <w:p w14:paraId="5CCCFC6B" w14:textId="77777777" w:rsidR="001B62A2" w:rsidRDefault="001B62A2" w:rsidP="001B62A2">
            <w:pPr>
              <w:spacing w:line="360" w:lineRule="auto"/>
              <w:rPr>
                <w:rFonts w:ascii="Aptos" w:eastAsia="Times New Roman" w:hAnsi="Aptos" w:cs="Aptos"/>
                <w:b/>
              </w:rPr>
            </w:pPr>
            <w:r>
              <w:rPr>
                <w:rFonts w:ascii="Aptos" w:eastAsia="Times New Roman" w:hAnsi="Aptos" w:cs="Aptos"/>
                <w:b/>
              </w:rPr>
              <w:t>RFQ Validity Period</w:t>
            </w:r>
          </w:p>
        </w:tc>
        <w:tc>
          <w:tcPr>
            <w:tcW w:w="8370" w:type="dxa"/>
            <w:vAlign w:val="center"/>
          </w:tcPr>
          <w:p w14:paraId="3EFC76A7" w14:textId="77777777" w:rsidR="001B62A2" w:rsidRDefault="001B62A2" w:rsidP="001B62A2">
            <w:pPr>
              <w:spacing w:line="360" w:lineRule="auto"/>
              <w:rPr>
                <w:rFonts w:ascii="Aptos" w:eastAsia="Times New Roman" w:hAnsi="Aptos" w:cs="Aptos"/>
              </w:rPr>
            </w:pPr>
          </w:p>
          <w:p w14:paraId="7660C014" w14:textId="621655BA" w:rsidR="001B62A2" w:rsidRDefault="009A5A40" w:rsidP="001B62A2">
            <w:pPr>
              <w:spacing w:line="360" w:lineRule="auto"/>
              <w:rPr>
                <w:rFonts w:ascii="Aptos" w:eastAsia="Times New Roman" w:hAnsi="Aptos" w:cs="Aptos"/>
                <w:b/>
                <w:bCs/>
              </w:rPr>
            </w:pPr>
            <w:r>
              <w:rPr>
                <w:rFonts w:ascii="Aptos" w:eastAsia="Times New Roman" w:hAnsi="Aptos" w:cs="Aptos"/>
                <w:b/>
                <w:bCs/>
              </w:rPr>
              <w:t xml:space="preserve">120 </w:t>
            </w:r>
            <w:r w:rsidR="001B62A2">
              <w:rPr>
                <w:rFonts w:ascii="Aptos" w:eastAsia="Times New Roman" w:hAnsi="Aptos" w:cs="Aptos"/>
                <w:b/>
                <w:bCs/>
              </w:rPr>
              <w:t>Days from the Closing Date</w:t>
            </w:r>
          </w:p>
        </w:tc>
      </w:tr>
    </w:tbl>
    <w:p w14:paraId="70937455" w14:textId="77777777" w:rsidR="008514F2" w:rsidRDefault="008514F2">
      <w:pPr>
        <w:pStyle w:val="Title"/>
      </w:pPr>
    </w:p>
    <w:p w14:paraId="243673A0" w14:textId="60D543B6" w:rsidR="00F25782" w:rsidRDefault="003F110F">
      <w:pPr>
        <w:pStyle w:val="Title"/>
      </w:pPr>
      <w:r>
        <w:lastRenderedPageBreak/>
        <w:t>Contents</w:t>
      </w:r>
    </w:p>
    <w:p w14:paraId="5591E086" w14:textId="2E9FABA6" w:rsidR="00E0474C" w:rsidRDefault="003F110F">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0493760" w:history="1">
        <w:r w:rsidR="00E0474C" w:rsidRPr="00476A63">
          <w:rPr>
            <w:rStyle w:val="Hyperlink"/>
            <w:noProof/>
          </w:rPr>
          <w:t>1.</w:t>
        </w:r>
        <w:r w:rsidR="00E0474C">
          <w:rPr>
            <w:rFonts w:asciiTheme="minorHAnsi" w:eastAsiaTheme="minorEastAsia" w:hAnsiTheme="minorHAnsi" w:cstheme="minorBidi"/>
            <w:b w:val="0"/>
            <w:noProof/>
            <w:kern w:val="2"/>
            <w:sz w:val="24"/>
            <w:szCs w:val="24"/>
            <w:lang w:eastAsia="en-ZA"/>
            <w14:ligatures w14:val="standardContextual"/>
          </w:rPr>
          <w:tab/>
        </w:r>
        <w:r w:rsidR="00E0474C" w:rsidRPr="00476A63">
          <w:rPr>
            <w:rStyle w:val="Hyperlink"/>
            <w:noProof/>
          </w:rPr>
          <w:t>Purpose and Background</w:t>
        </w:r>
        <w:r w:rsidR="00E0474C">
          <w:rPr>
            <w:noProof/>
            <w:webHidden/>
          </w:rPr>
          <w:tab/>
        </w:r>
        <w:r w:rsidR="00E0474C">
          <w:rPr>
            <w:noProof/>
            <w:webHidden/>
          </w:rPr>
          <w:fldChar w:fldCharType="begin"/>
        </w:r>
        <w:r w:rsidR="00E0474C">
          <w:rPr>
            <w:noProof/>
            <w:webHidden/>
          </w:rPr>
          <w:instrText xml:space="preserve"> PAGEREF _Toc220493760 \h </w:instrText>
        </w:r>
        <w:r w:rsidR="00E0474C">
          <w:rPr>
            <w:noProof/>
            <w:webHidden/>
          </w:rPr>
        </w:r>
        <w:r w:rsidR="00E0474C">
          <w:rPr>
            <w:noProof/>
            <w:webHidden/>
          </w:rPr>
          <w:fldChar w:fldCharType="separate"/>
        </w:r>
        <w:r w:rsidR="00E0474C">
          <w:rPr>
            <w:noProof/>
            <w:webHidden/>
          </w:rPr>
          <w:t>3</w:t>
        </w:r>
        <w:r w:rsidR="00E0474C">
          <w:rPr>
            <w:noProof/>
            <w:webHidden/>
          </w:rPr>
          <w:fldChar w:fldCharType="end"/>
        </w:r>
      </w:hyperlink>
    </w:p>
    <w:p w14:paraId="585F6AC4" w14:textId="23CB48EF"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61" w:history="1">
        <w:r w:rsidRPr="00476A63">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Purpose</w:t>
        </w:r>
        <w:r>
          <w:rPr>
            <w:noProof/>
            <w:webHidden/>
          </w:rPr>
          <w:tab/>
        </w:r>
        <w:r>
          <w:rPr>
            <w:noProof/>
            <w:webHidden/>
          </w:rPr>
          <w:fldChar w:fldCharType="begin"/>
        </w:r>
        <w:r>
          <w:rPr>
            <w:noProof/>
            <w:webHidden/>
          </w:rPr>
          <w:instrText xml:space="preserve"> PAGEREF _Toc220493761 \h </w:instrText>
        </w:r>
        <w:r>
          <w:rPr>
            <w:noProof/>
            <w:webHidden/>
          </w:rPr>
        </w:r>
        <w:r>
          <w:rPr>
            <w:noProof/>
            <w:webHidden/>
          </w:rPr>
          <w:fldChar w:fldCharType="separate"/>
        </w:r>
        <w:r>
          <w:rPr>
            <w:noProof/>
            <w:webHidden/>
          </w:rPr>
          <w:t>3</w:t>
        </w:r>
        <w:r>
          <w:rPr>
            <w:noProof/>
            <w:webHidden/>
          </w:rPr>
          <w:fldChar w:fldCharType="end"/>
        </w:r>
      </w:hyperlink>
    </w:p>
    <w:p w14:paraId="5F8FC53B" w14:textId="18279FB9"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62" w:history="1">
        <w:r w:rsidRPr="00476A63">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lang w:val="en-GB"/>
          </w:rPr>
          <w:t>Background</w:t>
        </w:r>
        <w:r>
          <w:rPr>
            <w:noProof/>
            <w:webHidden/>
          </w:rPr>
          <w:tab/>
        </w:r>
        <w:r>
          <w:rPr>
            <w:noProof/>
            <w:webHidden/>
          </w:rPr>
          <w:fldChar w:fldCharType="begin"/>
        </w:r>
        <w:r>
          <w:rPr>
            <w:noProof/>
            <w:webHidden/>
          </w:rPr>
          <w:instrText xml:space="preserve"> PAGEREF _Toc220493762 \h </w:instrText>
        </w:r>
        <w:r>
          <w:rPr>
            <w:noProof/>
            <w:webHidden/>
          </w:rPr>
        </w:r>
        <w:r>
          <w:rPr>
            <w:noProof/>
            <w:webHidden/>
          </w:rPr>
          <w:fldChar w:fldCharType="separate"/>
        </w:r>
        <w:r>
          <w:rPr>
            <w:noProof/>
            <w:webHidden/>
          </w:rPr>
          <w:t>3</w:t>
        </w:r>
        <w:r>
          <w:rPr>
            <w:noProof/>
            <w:webHidden/>
          </w:rPr>
          <w:fldChar w:fldCharType="end"/>
        </w:r>
      </w:hyperlink>
    </w:p>
    <w:p w14:paraId="298E5515" w14:textId="5206B69D" w:rsidR="00E0474C" w:rsidRDefault="00E0474C">
      <w:pPr>
        <w:pStyle w:val="TOC1"/>
        <w:rPr>
          <w:rFonts w:asciiTheme="minorHAnsi" w:eastAsiaTheme="minorEastAsia" w:hAnsiTheme="minorHAnsi" w:cstheme="minorBidi"/>
          <w:b w:val="0"/>
          <w:noProof/>
          <w:kern w:val="2"/>
          <w:sz w:val="24"/>
          <w:szCs w:val="24"/>
          <w:lang w:eastAsia="en-ZA"/>
          <w14:ligatures w14:val="standardContextual"/>
        </w:rPr>
      </w:pPr>
      <w:hyperlink w:anchor="_Toc220493763" w:history="1">
        <w:r w:rsidRPr="00476A63">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476A63">
          <w:rPr>
            <w:rStyle w:val="Hyperlink"/>
            <w:noProof/>
          </w:rPr>
          <w:t>Scope of Bid</w:t>
        </w:r>
        <w:r>
          <w:rPr>
            <w:noProof/>
            <w:webHidden/>
          </w:rPr>
          <w:tab/>
        </w:r>
        <w:r>
          <w:rPr>
            <w:noProof/>
            <w:webHidden/>
          </w:rPr>
          <w:fldChar w:fldCharType="begin"/>
        </w:r>
        <w:r>
          <w:rPr>
            <w:noProof/>
            <w:webHidden/>
          </w:rPr>
          <w:instrText xml:space="preserve"> PAGEREF _Toc220493763 \h </w:instrText>
        </w:r>
        <w:r>
          <w:rPr>
            <w:noProof/>
            <w:webHidden/>
          </w:rPr>
        </w:r>
        <w:r>
          <w:rPr>
            <w:noProof/>
            <w:webHidden/>
          </w:rPr>
          <w:fldChar w:fldCharType="separate"/>
        </w:r>
        <w:r>
          <w:rPr>
            <w:noProof/>
            <w:webHidden/>
          </w:rPr>
          <w:t>3</w:t>
        </w:r>
        <w:r>
          <w:rPr>
            <w:noProof/>
            <w:webHidden/>
          </w:rPr>
          <w:fldChar w:fldCharType="end"/>
        </w:r>
      </w:hyperlink>
    </w:p>
    <w:p w14:paraId="5462C8A4" w14:textId="07055DFC"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64" w:history="1">
        <w:r w:rsidRPr="00476A63">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Scope of Work</w:t>
        </w:r>
        <w:r>
          <w:rPr>
            <w:noProof/>
            <w:webHidden/>
          </w:rPr>
          <w:tab/>
        </w:r>
        <w:r>
          <w:rPr>
            <w:noProof/>
            <w:webHidden/>
          </w:rPr>
          <w:fldChar w:fldCharType="begin"/>
        </w:r>
        <w:r>
          <w:rPr>
            <w:noProof/>
            <w:webHidden/>
          </w:rPr>
          <w:instrText xml:space="preserve"> PAGEREF _Toc220493764 \h </w:instrText>
        </w:r>
        <w:r>
          <w:rPr>
            <w:noProof/>
            <w:webHidden/>
          </w:rPr>
        </w:r>
        <w:r>
          <w:rPr>
            <w:noProof/>
            <w:webHidden/>
          </w:rPr>
          <w:fldChar w:fldCharType="separate"/>
        </w:r>
        <w:r>
          <w:rPr>
            <w:noProof/>
            <w:webHidden/>
          </w:rPr>
          <w:t>3</w:t>
        </w:r>
        <w:r>
          <w:rPr>
            <w:noProof/>
            <w:webHidden/>
          </w:rPr>
          <w:fldChar w:fldCharType="end"/>
        </w:r>
      </w:hyperlink>
    </w:p>
    <w:p w14:paraId="6CB81664" w14:textId="572B097F"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65" w:history="1">
        <w:r w:rsidRPr="00476A63">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Delivery address</w:t>
        </w:r>
        <w:r>
          <w:rPr>
            <w:noProof/>
            <w:webHidden/>
          </w:rPr>
          <w:tab/>
        </w:r>
        <w:r>
          <w:rPr>
            <w:noProof/>
            <w:webHidden/>
          </w:rPr>
          <w:fldChar w:fldCharType="begin"/>
        </w:r>
        <w:r>
          <w:rPr>
            <w:noProof/>
            <w:webHidden/>
          </w:rPr>
          <w:instrText xml:space="preserve"> PAGEREF _Toc220493765 \h </w:instrText>
        </w:r>
        <w:r>
          <w:rPr>
            <w:noProof/>
            <w:webHidden/>
          </w:rPr>
        </w:r>
        <w:r>
          <w:rPr>
            <w:noProof/>
            <w:webHidden/>
          </w:rPr>
          <w:fldChar w:fldCharType="separate"/>
        </w:r>
        <w:r>
          <w:rPr>
            <w:noProof/>
            <w:webHidden/>
          </w:rPr>
          <w:t>3</w:t>
        </w:r>
        <w:r>
          <w:rPr>
            <w:noProof/>
            <w:webHidden/>
          </w:rPr>
          <w:fldChar w:fldCharType="end"/>
        </w:r>
      </w:hyperlink>
    </w:p>
    <w:p w14:paraId="6D3FD9DC" w14:textId="1EFDD219"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66" w:history="1">
        <w:r w:rsidRPr="00476A63">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_Toc220493766 \h </w:instrText>
        </w:r>
        <w:r>
          <w:rPr>
            <w:noProof/>
            <w:webHidden/>
          </w:rPr>
        </w:r>
        <w:r>
          <w:rPr>
            <w:noProof/>
            <w:webHidden/>
          </w:rPr>
          <w:fldChar w:fldCharType="separate"/>
        </w:r>
        <w:r>
          <w:rPr>
            <w:noProof/>
            <w:webHidden/>
          </w:rPr>
          <w:t>3</w:t>
        </w:r>
        <w:r>
          <w:rPr>
            <w:noProof/>
            <w:webHidden/>
          </w:rPr>
          <w:fldChar w:fldCharType="end"/>
        </w:r>
      </w:hyperlink>
    </w:p>
    <w:p w14:paraId="4595BD8A" w14:textId="4A49F560" w:rsidR="00E0474C" w:rsidRDefault="00E0474C">
      <w:pPr>
        <w:pStyle w:val="TOC1"/>
        <w:rPr>
          <w:rFonts w:asciiTheme="minorHAnsi" w:eastAsiaTheme="minorEastAsia" w:hAnsiTheme="minorHAnsi" w:cstheme="minorBidi"/>
          <w:b w:val="0"/>
          <w:noProof/>
          <w:kern w:val="2"/>
          <w:sz w:val="24"/>
          <w:szCs w:val="24"/>
          <w:lang w:eastAsia="en-ZA"/>
          <w14:ligatures w14:val="standardContextual"/>
        </w:rPr>
      </w:pPr>
      <w:hyperlink w:anchor="_Toc220493767" w:history="1">
        <w:r w:rsidRPr="00476A63">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476A63">
          <w:rPr>
            <w:rStyle w:val="Hyperlink"/>
            <w:noProof/>
          </w:rPr>
          <w:t>Requirements</w:t>
        </w:r>
        <w:r>
          <w:rPr>
            <w:noProof/>
            <w:webHidden/>
          </w:rPr>
          <w:tab/>
        </w:r>
        <w:r>
          <w:rPr>
            <w:noProof/>
            <w:webHidden/>
          </w:rPr>
          <w:fldChar w:fldCharType="begin"/>
        </w:r>
        <w:r>
          <w:rPr>
            <w:noProof/>
            <w:webHidden/>
          </w:rPr>
          <w:instrText xml:space="preserve"> PAGEREF _Toc220493767 \h </w:instrText>
        </w:r>
        <w:r>
          <w:rPr>
            <w:noProof/>
            <w:webHidden/>
          </w:rPr>
        </w:r>
        <w:r>
          <w:rPr>
            <w:noProof/>
            <w:webHidden/>
          </w:rPr>
          <w:fldChar w:fldCharType="separate"/>
        </w:r>
        <w:r>
          <w:rPr>
            <w:noProof/>
            <w:webHidden/>
          </w:rPr>
          <w:t>4</w:t>
        </w:r>
        <w:r>
          <w:rPr>
            <w:noProof/>
            <w:webHidden/>
          </w:rPr>
          <w:fldChar w:fldCharType="end"/>
        </w:r>
      </w:hyperlink>
    </w:p>
    <w:p w14:paraId="1C953146" w14:textId="3AD88545"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68" w:history="1">
        <w:r w:rsidRPr="00476A63">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Service Requirements</w:t>
        </w:r>
        <w:r>
          <w:rPr>
            <w:noProof/>
            <w:webHidden/>
          </w:rPr>
          <w:tab/>
        </w:r>
        <w:r>
          <w:rPr>
            <w:noProof/>
            <w:webHidden/>
          </w:rPr>
          <w:fldChar w:fldCharType="begin"/>
        </w:r>
        <w:r>
          <w:rPr>
            <w:noProof/>
            <w:webHidden/>
          </w:rPr>
          <w:instrText xml:space="preserve"> PAGEREF _Toc220493768 \h </w:instrText>
        </w:r>
        <w:r>
          <w:rPr>
            <w:noProof/>
            <w:webHidden/>
          </w:rPr>
        </w:r>
        <w:r>
          <w:rPr>
            <w:noProof/>
            <w:webHidden/>
          </w:rPr>
          <w:fldChar w:fldCharType="separate"/>
        </w:r>
        <w:r>
          <w:rPr>
            <w:noProof/>
            <w:webHidden/>
          </w:rPr>
          <w:t>4</w:t>
        </w:r>
        <w:r>
          <w:rPr>
            <w:noProof/>
            <w:webHidden/>
          </w:rPr>
          <w:fldChar w:fldCharType="end"/>
        </w:r>
      </w:hyperlink>
    </w:p>
    <w:p w14:paraId="2290119D" w14:textId="2C077D4D" w:rsidR="00E0474C" w:rsidRDefault="00E0474C">
      <w:pPr>
        <w:pStyle w:val="TOC1"/>
        <w:rPr>
          <w:rFonts w:asciiTheme="minorHAnsi" w:eastAsiaTheme="minorEastAsia" w:hAnsiTheme="minorHAnsi" w:cstheme="minorBidi"/>
          <w:b w:val="0"/>
          <w:noProof/>
          <w:kern w:val="2"/>
          <w:sz w:val="24"/>
          <w:szCs w:val="24"/>
          <w:lang w:eastAsia="en-ZA"/>
          <w14:ligatures w14:val="standardContextual"/>
        </w:rPr>
      </w:pPr>
      <w:hyperlink w:anchor="_Toc220493769" w:history="1">
        <w:r w:rsidRPr="00476A63">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476A63">
          <w:rPr>
            <w:rStyle w:val="Hyperlink"/>
            <w:noProof/>
          </w:rPr>
          <w:t>Bid Evaluation Stages</w:t>
        </w:r>
        <w:r>
          <w:rPr>
            <w:noProof/>
            <w:webHidden/>
          </w:rPr>
          <w:tab/>
        </w:r>
        <w:r>
          <w:rPr>
            <w:noProof/>
            <w:webHidden/>
          </w:rPr>
          <w:fldChar w:fldCharType="begin"/>
        </w:r>
        <w:r>
          <w:rPr>
            <w:noProof/>
            <w:webHidden/>
          </w:rPr>
          <w:instrText xml:space="preserve"> PAGEREF _Toc220493769 \h </w:instrText>
        </w:r>
        <w:r>
          <w:rPr>
            <w:noProof/>
            <w:webHidden/>
          </w:rPr>
        </w:r>
        <w:r>
          <w:rPr>
            <w:noProof/>
            <w:webHidden/>
          </w:rPr>
          <w:fldChar w:fldCharType="separate"/>
        </w:r>
        <w:r>
          <w:rPr>
            <w:noProof/>
            <w:webHidden/>
          </w:rPr>
          <w:t>4</w:t>
        </w:r>
        <w:r>
          <w:rPr>
            <w:noProof/>
            <w:webHidden/>
          </w:rPr>
          <w:fldChar w:fldCharType="end"/>
        </w:r>
      </w:hyperlink>
    </w:p>
    <w:p w14:paraId="0C007CF2" w14:textId="6B7CF4E8"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70" w:history="1">
        <w:r w:rsidRPr="00476A63">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Mandatory Administrative responsiveness (Stage 1)</w:t>
        </w:r>
        <w:r>
          <w:rPr>
            <w:noProof/>
            <w:webHidden/>
          </w:rPr>
          <w:tab/>
        </w:r>
        <w:r>
          <w:rPr>
            <w:noProof/>
            <w:webHidden/>
          </w:rPr>
          <w:fldChar w:fldCharType="begin"/>
        </w:r>
        <w:r>
          <w:rPr>
            <w:noProof/>
            <w:webHidden/>
          </w:rPr>
          <w:instrText xml:space="preserve"> PAGEREF _Toc220493770 \h </w:instrText>
        </w:r>
        <w:r>
          <w:rPr>
            <w:noProof/>
            <w:webHidden/>
          </w:rPr>
        </w:r>
        <w:r>
          <w:rPr>
            <w:noProof/>
            <w:webHidden/>
          </w:rPr>
          <w:fldChar w:fldCharType="separate"/>
        </w:r>
        <w:r>
          <w:rPr>
            <w:noProof/>
            <w:webHidden/>
          </w:rPr>
          <w:t>4</w:t>
        </w:r>
        <w:r>
          <w:rPr>
            <w:noProof/>
            <w:webHidden/>
          </w:rPr>
          <w:fldChar w:fldCharType="end"/>
        </w:r>
      </w:hyperlink>
    </w:p>
    <w:p w14:paraId="09C5F947" w14:textId="43AEB058"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71" w:history="1">
        <w:r w:rsidRPr="00476A63">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Attendance of briefing session</w:t>
        </w:r>
        <w:r>
          <w:rPr>
            <w:noProof/>
            <w:webHidden/>
          </w:rPr>
          <w:tab/>
        </w:r>
        <w:r>
          <w:rPr>
            <w:noProof/>
            <w:webHidden/>
          </w:rPr>
          <w:fldChar w:fldCharType="begin"/>
        </w:r>
        <w:r>
          <w:rPr>
            <w:noProof/>
            <w:webHidden/>
          </w:rPr>
          <w:instrText xml:space="preserve"> PAGEREF _Toc220493771 \h </w:instrText>
        </w:r>
        <w:r>
          <w:rPr>
            <w:noProof/>
            <w:webHidden/>
          </w:rPr>
        </w:r>
        <w:r>
          <w:rPr>
            <w:noProof/>
            <w:webHidden/>
          </w:rPr>
          <w:fldChar w:fldCharType="separate"/>
        </w:r>
        <w:r>
          <w:rPr>
            <w:noProof/>
            <w:webHidden/>
          </w:rPr>
          <w:t>4</w:t>
        </w:r>
        <w:r>
          <w:rPr>
            <w:noProof/>
            <w:webHidden/>
          </w:rPr>
          <w:fldChar w:fldCharType="end"/>
        </w:r>
      </w:hyperlink>
    </w:p>
    <w:p w14:paraId="0AF8D676" w14:textId="3FB2CD7B"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72" w:history="1">
        <w:r w:rsidRPr="00476A63">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Registered Supplier</w:t>
        </w:r>
        <w:r>
          <w:rPr>
            <w:noProof/>
            <w:webHidden/>
          </w:rPr>
          <w:tab/>
        </w:r>
        <w:r>
          <w:rPr>
            <w:noProof/>
            <w:webHidden/>
          </w:rPr>
          <w:fldChar w:fldCharType="begin"/>
        </w:r>
        <w:r>
          <w:rPr>
            <w:noProof/>
            <w:webHidden/>
          </w:rPr>
          <w:instrText xml:space="preserve"> PAGEREF _Toc220493772 \h </w:instrText>
        </w:r>
        <w:r>
          <w:rPr>
            <w:noProof/>
            <w:webHidden/>
          </w:rPr>
        </w:r>
        <w:r>
          <w:rPr>
            <w:noProof/>
            <w:webHidden/>
          </w:rPr>
          <w:fldChar w:fldCharType="separate"/>
        </w:r>
        <w:r>
          <w:rPr>
            <w:noProof/>
            <w:webHidden/>
          </w:rPr>
          <w:t>4</w:t>
        </w:r>
        <w:r>
          <w:rPr>
            <w:noProof/>
            <w:webHidden/>
          </w:rPr>
          <w:fldChar w:fldCharType="end"/>
        </w:r>
      </w:hyperlink>
    </w:p>
    <w:p w14:paraId="07483327" w14:textId="1071744C"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73" w:history="1">
        <w:r w:rsidRPr="00476A63">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Technical returnable documents</w:t>
        </w:r>
        <w:r>
          <w:rPr>
            <w:noProof/>
            <w:webHidden/>
          </w:rPr>
          <w:tab/>
        </w:r>
        <w:r>
          <w:rPr>
            <w:noProof/>
            <w:webHidden/>
          </w:rPr>
          <w:fldChar w:fldCharType="begin"/>
        </w:r>
        <w:r>
          <w:rPr>
            <w:noProof/>
            <w:webHidden/>
          </w:rPr>
          <w:instrText xml:space="preserve"> PAGEREF _Toc220493773 \h </w:instrText>
        </w:r>
        <w:r>
          <w:rPr>
            <w:noProof/>
            <w:webHidden/>
          </w:rPr>
        </w:r>
        <w:r>
          <w:rPr>
            <w:noProof/>
            <w:webHidden/>
          </w:rPr>
          <w:fldChar w:fldCharType="separate"/>
        </w:r>
        <w:r>
          <w:rPr>
            <w:noProof/>
            <w:webHidden/>
          </w:rPr>
          <w:t>4</w:t>
        </w:r>
        <w:r>
          <w:rPr>
            <w:noProof/>
            <w:webHidden/>
          </w:rPr>
          <w:fldChar w:fldCharType="end"/>
        </w:r>
      </w:hyperlink>
    </w:p>
    <w:p w14:paraId="77DF212D" w14:textId="3E4BA8A8"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74" w:history="1">
        <w:r w:rsidRPr="00476A63">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Instruction and evaluation criteria</w:t>
        </w:r>
        <w:r>
          <w:rPr>
            <w:noProof/>
            <w:webHidden/>
          </w:rPr>
          <w:tab/>
        </w:r>
        <w:r>
          <w:rPr>
            <w:noProof/>
            <w:webHidden/>
          </w:rPr>
          <w:fldChar w:fldCharType="begin"/>
        </w:r>
        <w:r>
          <w:rPr>
            <w:noProof/>
            <w:webHidden/>
          </w:rPr>
          <w:instrText xml:space="preserve"> PAGEREF _Toc220493774 \h </w:instrText>
        </w:r>
        <w:r>
          <w:rPr>
            <w:noProof/>
            <w:webHidden/>
          </w:rPr>
        </w:r>
        <w:r>
          <w:rPr>
            <w:noProof/>
            <w:webHidden/>
          </w:rPr>
          <w:fldChar w:fldCharType="separate"/>
        </w:r>
        <w:r>
          <w:rPr>
            <w:noProof/>
            <w:webHidden/>
          </w:rPr>
          <w:t>4</w:t>
        </w:r>
        <w:r>
          <w:rPr>
            <w:noProof/>
            <w:webHidden/>
          </w:rPr>
          <w:fldChar w:fldCharType="end"/>
        </w:r>
      </w:hyperlink>
    </w:p>
    <w:p w14:paraId="4608BC86" w14:textId="375D2930"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75" w:history="1">
        <w:r w:rsidRPr="00476A63">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Technical mandatory requirements (Stage 2)</w:t>
        </w:r>
        <w:r>
          <w:rPr>
            <w:noProof/>
            <w:webHidden/>
          </w:rPr>
          <w:tab/>
        </w:r>
        <w:r>
          <w:rPr>
            <w:noProof/>
            <w:webHidden/>
          </w:rPr>
          <w:fldChar w:fldCharType="begin"/>
        </w:r>
        <w:r>
          <w:rPr>
            <w:noProof/>
            <w:webHidden/>
          </w:rPr>
          <w:instrText xml:space="preserve"> PAGEREF _Toc220493775 \h </w:instrText>
        </w:r>
        <w:r>
          <w:rPr>
            <w:noProof/>
            <w:webHidden/>
          </w:rPr>
        </w:r>
        <w:r>
          <w:rPr>
            <w:noProof/>
            <w:webHidden/>
          </w:rPr>
          <w:fldChar w:fldCharType="separate"/>
        </w:r>
        <w:r>
          <w:rPr>
            <w:noProof/>
            <w:webHidden/>
          </w:rPr>
          <w:t>4</w:t>
        </w:r>
        <w:r>
          <w:rPr>
            <w:noProof/>
            <w:webHidden/>
          </w:rPr>
          <w:fldChar w:fldCharType="end"/>
        </w:r>
      </w:hyperlink>
    </w:p>
    <w:p w14:paraId="58354036" w14:textId="3F943AAD"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76" w:history="1">
        <w:r w:rsidRPr="00476A63">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_Toc220493776 \h </w:instrText>
        </w:r>
        <w:r>
          <w:rPr>
            <w:noProof/>
            <w:webHidden/>
          </w:rPr>
        </w:r>
        <w:r>
          <w:rPr>
            <w:noProof/>
            <w:webHidden/>
          </w:rPr>
          <w:fldChar w:fldCharType="separate"/>
        </w:r>
        <w:r>
          <w:rPr>
            <w:noProof/>
            <w:webHidden/>
          </w:rPr>
          <w:t>6</w:t>
        </w:r>
        <w:r>
          <w:rPr>
            <w:noProof/>
            <w:webHidden/>
          </w:rPr>
          <w:fldChar w:fldCharType="end"/>
        </w:r>
      </w:hyperlink>
    </w:p>
    <w:p w14:paraId="0DED482A" w14:textId="579003BB"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77" w:history="1">
        <w:r w:rsidRPr="00476A63">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Special Conditions of Contract</w:t>
        </w:r>
        <w:r>
          <w:rPr>
            <w:noProof/>
            <w:webHidden/>
          </w:rPr>
          <w:tab/>
        </w:r>
        <w:r>
          <w:rPr>
            <w:noProof/>
            <w:webHidden/>
          </w:rPr>
          <w:fldChar w:fldCharType="begin"/>
        </w:r>
        <w:r>
          <w:rPr>
            <w:noProof/>
            <w:webHidden/>
          </w:rPr>
          <w:instrText xml:space="preserve"> PAGEREF _Toc220493777 \h </w:instrText>
        </w:r>
        <w:r>
          <w:rPr>
            <w:noProof/>
            <w:webHidden/>
          </w:rPr>
        </w:r>
        <w:r>
          <w:rPr>
            <w:noProof/>
            <w:webHidden/>
          </w:rPr>
          <w:fldChar w:fldCharType="separate"/>
        </w:r>
        <w:r>
          <w:rPr>
            <w:noProof/>
            <w:webHidden/>
          </w:rPr>
          <w:t>6</w:t>
        </w:r>
        <w:r>
          <w:rPr>
            <w:noProof/>
            <w:webHidden/>
          </w:rPr>
          <w:fldChar w:fldCharType="end"/>
        </w:r>
      </w:hyperlink>
    </w:p>
    <w:p w14:paraId="62F61FFD" w14:textId="5D5AAE14"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78" w:history="1">
        <w:r w:rsidRPr="00476A63">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Declaration of compliance and acceptance SCC</w:t>
        </w:r>
        <w:r>
          <w:rPr>
            <w:noProof/>
            <w:webHidden/>
          </w:rPr>
          <w:tab/>
        </w:r>
        <w:r>
          <w:rPr>
            <w:noProof/>
            <w:webHidden/>
          </w:rPr>
          <w:fldChar w:fldCharType="begin"/>
        </w:r>
        <w:r>
          <w:rPr>
            <w:noProof/>
            <w:webHidden/>
          </w:rPr>
          <w:instrText xml:space="preserve"> PAGEREF _Toc220493778 \h </w:instrText>
        </w:r>
        <w:r>
          <w:rPr>
            <w:noProof/>
            <w:webHidden/>
          </w:rPr>
        </w:r>
        <w:r>
          <w:rPr>
            <w:noProof/>
            <w:webHidden/>
          </w:rPr>
          <w:fldChar w:fldCharType="separate"/>
        </w:r>
        <w:r>
          <w:rPr>
            <w:noProof/>
            <w:webHidden/>
          </w:rPr>
          <w:t>10</w:t>
        </w:r>
        <w:r>
          <w:rPr>
            <w:noProof/>
            <w:webHidden/>
          </w:rPr>
          <w:fldChar w:fldCharType="end"/>
        </w:r>
      </w:hyperlink>
    </w:p>
    <w:p w14:paraId="1736179C" w14:textId="5BB404D7"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79" w:history="1">
        <w:r w:rsidRPr="00476A63">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Price and Preference Points Evaluation (Stage 4)</w:t>
        </w:r>
        <w:r>
          <w:rPr>
            <w:noProof/>
            <w:webHidden/>
          </w:rPr>
          <w:tab/>
        </w:r>
        <w:r>
          <w:rPr>
            <w:noProof/>
            <w:webHidden/>
          </w:rPr>
          <w:fldChar w:fldCharType="begin"/>
        </w:r>
        <w:r>
          <w:rPr>
            <w:noProof/>
            <w:webHidden/>
          </w:rPr>
          <w:instrText xml:space="preserve"> PAGEREF _Toc220493779 \h </w:instrText>
        </w:r>
        <w:r>
          <w:rPr>
            <w:noProof/>
            <w:webHidden/>
          </w:rPr>
        </w:r>
        <w:r>
          <w:rPr>
            <w:noProof/>
            <w:webHidden/>
          </w:rPr>
          <w:fldChar w:fldCharType="separate"/>
        </w:r>
        <w:r>
          <w:rPr>
            <w:noProof/>
            <w:webHidden/>
          </w:rPr>
          <w:t>10</w:t>
        </w:r>
        <w:r>
          <w:rPr>
            <w:noProof/>
            <w:webHidden/>
          </w:rPr>
          <w:fldChar w:fldCharType="end"/>
        </w:r>
      </w:hyperlink>
    </w:p>
    <w:p w14:paraId="11348854" w14:textId="1038D161"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80" w:history="1">
        <w:r w:rsidRPr="00476A63">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Costing and Pricing Conditions</w:t>
        </w:r>
        <w:r>
          <w:rPr>
            <w:noProof/>
            <w:webHidden/>
          </w:rPr>
          <w:tab/>
        </w:r>
        <w:r>
          <w:rPr>
            <w:noProof/>
            <w:webHidden/>
          </w:rPr>
          <w:fldChar w:fldCharType="begin"/>
        </w:r>
        <w:r>
          <w:rPr>
            <w:noProof/>
            <w:webHidden/>
          </w:rPr>
          <w:instrText xml:space="preserve"> PAGEREF _Toc220493780 \h </w:instrText>
        </w:r>
        <w:r>
          <w:rPr>
            <w:noProof/>
            <w:webHidden/>
          </w:rPr>
        </w:r>
        <w:r>
          <w:rPr>
            <w:noProof/>
            <w:webHidden/>
          </w:rPr>
          <w:fldChar w:fldCharType="separate"/>
        </w:r>
        <w:r>
          <w:rPr>
            <w:noProof/>
            <w:webHidden/>
          </w:rPr>
          <w:t>10</w:t>
        </w:r>
        <w:r>
          <w:rPr>
            <w:noProof/>
            <w:webHidden/>
          </w:rPr>
          <w:fldChar w:fldCharType="end"/>
        </w:r>
      </w:hyperlink>
    </w:p>
    <w:p w14:paraId="275EAB06" w14:textId="1F004A95"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81" w:history="1">
        <w:r w:rsidRPr="00476A63">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Bid Exchange Rate Conditions</w:t>
        </w:r>
        <w:r>
          <w:rPr>
            <w:noProof/>
            <w:webHidden/>
          </w:rPr>
          <w:tab/>
        </w:r>
        <w:r>
          <w:rPr>
            <w:noProof/>
            <w:webHidden/>
          </w:rPr>
          <w:fldChar w:fldCharType="begin"/>
        </w:r>
        <w:r>
          <w:rPr>
            <w:noProof/>
            <w:webHidden/>
          </w:rPr>
          <w:instrText xml:space="preserve"> PAGEREF _Toc220493781 \h </w:instrText>
        </w:r>
        <w:r>
          <w:rPr>
            <w:noProof/>
            <w:webHidden/>
          </w:rPr>
        </w:r>
        <w:r>
          <w:rPr>
            <w:noProof/>
            <w:webHidden/>
          </w:rPr>
          <w:fldChar w:fldCharType="separate"/>
        </w:r>
        <w:r>
          <w:rPr>
            <w:noProof/>
            <w:webHidden/>
          </w:rPr>
          <w:t>11</w:t>
        </w:r>
        <w:r>
          <w:rPr>
            <w:noProof/>
            <w:webHidden/>
          </w:rPr>
          <w:fldChar w:fldCharType="end"/>
        </w:r>
      </w:hyperlink>
    </w:p>
    <w:p w14:paraId="75D3DAF8" w14:textId="71168AB3"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82" w:history="1">
        <w:r w:rsidRPr="00476A63">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Bid Pricing Schedule</w:t>
        </w:r>
        <w:r>
          <w:rPr>
            <w:noProof/>
            <w:webHidden/>
          </w:rPr>
          <w:tab/>
        </w:r>
        <w:r>
          <w:rPr>
            <w:noProof/>
            <w:webHidden/>
          </w:rPr>
          <w:fldChar w:fldCharType="begin"/>
        </w:r>
        <w:r>
          <w:rPr>
            <w:noProof/>
            <w:webHidden/>
          </w:rPr>
          <w:instrText xml:space="preserve"> PAGEREF _Toc220493782 \h </w:instrText>
        </w:r>
        <w:r>
          <w:rPr>
            <w:noProof/>
            <w:webHidden/>
          </w:rPr>
        </w:r>
        <w:r>
          <w:rPr>
            <w:noProof/>
            <w:webHidden/>
          </w:rPr>
          <w:fldChar w:fldCharType="separate"/>
        </w:r>
        <w:r>
          <w:rPr>
            <w:noProof/>
            <w:webHidden/>
          </w:rPr>
          <w:t>11</w:t>
        </w:r>
        <w:r>
          <w:rPr>
            <w:noProof/>
            <w:webHidden/>
          </w:rPr>
          <w:fldChar w:fldCharType="end"/>
        </w:r>
      </w:hyperlink>
    </w:p>
    <w:p w14:paraId="5B845B78" w14:textId="41CD9FB9"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83" w:history="1">
        <w:r w:rsidRPr="00476A63">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Declaration of Acceptance</w:t>
        </w:r>
        <w:r>
          <w:rPr>
            <w:noProof/>
            <w:webHidden/>
          </w:rPr>
          <w:tab/>
        </w:r>
        <w:r>
          <w:rPr>
            <w:noProof/>
            <w:webHidden/>
          </w:rPr>
          <w:fldChar w:fldCharType="begin"/>
        </w:r>
        <w:r>
          <w:rPr>
            <w:noProof/>
            <w:webHidden/>
          </w:rPr>
          <w:instrText xml:space="preserve"> PAGEREF _Toc220493783 \h </w:instrText>
        </w:r>
        <w:r>
          <w:rPr>
            <w:noProof/>
            <w:webHidden/>
          </w:rPr>
        </w:r>
        <w:r>
          <w:rPr>
            <w:noProof/>
            <w:webHidden/>
          </w:rPr>
          <w:fldChar w:fldCharType="separate"/>
        </w:r>
        <w:r>
          <w:rPr>
            <w:noProof/>
            <w:webHidden/>
          </w:rPr>
          <w:t>11</w:t>
        </w:r>
        <w:r>
          <w:rPr>
            <w:noProof/>
            <w:webHidden/>
          </w:rPr>
          <w:fldChar w:fldCharType="end"/>
        </w:r>
      </w:hyperlink>
    </w:p>
    <w:p w14:paraId="7FB602B3" w14:textId="1664D3B3"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84" w:history="1">
        <w:r w:rsidRPr="00476A63">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Preference Requirements</w:t>
        </w:r>
        <w:r>
          <w:rPr>
            <w:noProof/>
            <w:webHidden/>
          </w:rPr>
          <w:tab/>
        </w:r>
        <w:r>
          <w:rPr>
            <w:noProof/>
            <w:webHidden/>
          </w:rPr>
          <w:fldChar w:fldCharType="begin"/>
        </w:r>
        <w:r>
          <w:rPr>
            <w:noProof/>
            <w:webHidden/>
          </w:rPr>
          <w:instrText xml:space="preserve"> PAGEREF _Toc220493784 \h </w:instrText>
        </w:r>
        <w:r>
          <w:rPr>
            <w:noProof/>
            <w:webHidden/>
          </w:rPr>
        </w:r>
        <w:r>
          <w:rPr>
            <w:noProof/>
            <w:webHidden/>
          </w:rPr>
          <w:fldChar w:fldCharType="separate"/>
        </w:r>
        <w:r>
          <w:rPr>
            <w:noProof/>
            <w:webHidden/>
          </w:rPr>
          <w:t>11</w:t>
        </w:r>
        <w:r>
          <w:rPr>
            <w:noProof/>
            <w:webHidden/>
          </w:rPr>
          <w:fldChar w:fldCharType="end"/>
        </w:r>
      </w:hyperlink>
    </w:p>
    <w:p w14:paraId="049293C1" w14:textId="4C07F4BA" w:rsidR="00E0474C" w:rsidRDefault="00E0474C">
      <w:pPr>
        <w:pStyle w:val="TOC3"/>
        <w:rPr>
          <w:rFonts w:asciiTheme="minorHAnsi" w:eastAsiaTheme="minorEastAsia" w:hAnsiTheme="minorHAnsi" w:cstheme="minorBidi"/>
          <w:noProof/>
          <w:kern w:val="2"/>
          <w:sz w:val="24"/>
          <w:szCs w:val="24"/>
          <w:lang w:eastAsia="en-ZA"/>
          <w14:ligatures w14:val="standardContextual"/>
        </w:rPr>
      </w:pPr>
      <w:hyperlink w:anchor="_Toc220493785" w:history="1">
        <w:r w:rsidRPr="00476A63">
          <w:rPr>
            <w:rStyle w:val="Hyperlink"/>
            <w:noProof/>
          </w:rPr>
          <w:t>4.5.1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14:scene3d>
              <w14:camera w14:prst="orthographicFront"/>
              <w14:lightRig w14:rig="threePt" w14:dir="t">
                <w14:rot w14:lat="0" w14:lon="0" w14:rev="0"/>
              </w14:lightRig>
            </w14:scene3d>
          </w:rPr>
          <w:t>Costing and Preference Evaluation</w:t>
        </w:r>
        <w:r>
          <w:rPr>
            <w:noProof/>
            <w:webHidden/>
          </w:rPr>
          <w:tab/>
        </w:r>
        <w:r>
          <w:rPr>
            <w:noProof/>
            <w:webHidden/>
          </w:rPr>
          <w:fldChar w:fldCharType="begin"/>
        </w:r>
        <w:r>
          <w:rPr>
            <w:noProof/>
            <w:webHidden/>
          </w:rPr>
          <w:instrText xml:space="preserve"> PAGEREF _Toc220493785 \h </w:instrText>
        </w:r>
        <w:r>
          <w:rPr>
            <w:noProof/>
            <w:webHidden/>
          </w:rPr>
        </w:r>
        <w:r>
          <w:rPr>
            <w:noProof/>
            <w:webHidden/>
          </w:rPr>
          <w:fldChar w:fldCharType="separate"/>
        </w:r>
        <w:r>
          <w:rPr>
            <w:noProof/>
            <w:webHidden/>
          </w:rPr>
          <w:t>11</w:t>
        </w:r>
        <w:r>
          <w:rPr>
            <w:noProof/>
            <w:webHidden/>
          </w:rPr>
          <w:fldChar w:fldCharType="end"/>
        </w:r>
      </w:hyperlink>
    </w:p>
    <w:p w14:paraId="063AF702" w14:textId="243B9A3D" w:rsidR="00E0474C" w:rsidRDefault="00E0474C">
      <w:pPr>
        <w:pStyle w:val="TOC1"/>
        <w:rPr>
          <w:rFonts w:asciiTheme="minorHAnsi" w:eastAsiaTheme="minorEastAsia" w:hAnsiTheme="minorHAnsi" w:cstheme="minorBidi"/>
          <w:b w:val="0"/>
          <w:noProof/>
          <w:kern w:val="2"/>
          <w:sz w:val="24"/>
          <w:szCs w:val="24"/>
          <w:lang w:eastAsia="en-ZA"/>
          <w14:ligatures w14:val="standardContextual"/>
        </w:rPr>
      </w:pPr>
      <w:hyperlink w:anchor="_Toc220493786" w:history="1">
        <w:r w:rsidRPr="00476A63">
          <w:rPr>
            <w:rStyle w:val="Hyperlink"/>
            <w:noProof/>
            <w14:scene3d>
              <w14:camera w14:prst="orthographicFront"/>
              <w14:lightRig w14:rig="threePt" w14:dir="t">
                <w14:rot w14:lat="0" w14:lon="0" w14:rev="0"/>
              </w14:lightRig>
            </w14:scene3d>
          </w:rPr>
          <w:t>Annex A:</w:t>
        </w:r>
        <w:r w:rsidRPr="00476A63">
          <w:rPr>
            <w:rStyle w:val="Hyperlink"/>
            <w:noProof/>
          </w:rPr>
          <w:t xml:space="preserve"> Bidder substantiating evidence</w:t>
        </w:r>
        <w:r>
          <w:rPr>
            <w:noProof/>
            <w:webHidden/>
          </w:rPr>
          <w:tab/>
        </w:r>
        <w:r>
          <w:rPr>
            <w:noProof/>
            <w:webHidden/>
          </w:rPr>
          <w:fldChar w:fldCharType="begin"/>
        </w:r>
        <w:r>
          <w:rPr>
            <w:noProof/>
            <w:webHidden/>
          </w:rPr>
          <w:instrText xml:space="preserve"> PAGEREF _Toc220493786 \h </w:instrText>
        </w:r>
        <w:r>
          <w:rPr>
            <w:noProof/>
            <w:webHidden/>
          </w:rPr>
        </w:r>
        <w:r>
          <w:rPr>
            <w:noProof/>
            <w:webHidden/>
          </w:rPr>
          <w:fldChar w:fldCharType="separate"/>
        </w:r>
        <w:r>
          <w:rPr>
            <w:noProof/>
            <w:webHidden/>
          </w:rPr>
          <w:t>15</w:t>
        </w:r>
        <w:r>
          <w:rPr>
            <w:noProof/>
            <w:webHidden/>
          </w:rPr>
          <w:fldChar w:fldCharType="end"/>
        </w:r>
      </w:hyperlink>
    </w:p>
    <w:p w14:paraId="1F22BB6E" w14:textId="0AE95377" w:rsidR="00E0474C" w:rsidRDefault="00E0474C">
      <w:pPr>
        <w:pStyle w:val="TOC1"/>
        <w:rPr>
          <w:rFonts w:asciiTheme="minorHAnsi" w:eastAsiaTheme="minorEastAsia" w:hAnsiTheme="minorHAnsi" w:cstheme="minorBidi"/>
          <w:b w:val="0"/>
          <w:noProof/>
          <w:kern w:val="2"/>
          <w:sz w:val="24"/>
          <w:szCs w:val="24"/>
          <w:lang w:eastAsia="en-ZA"/>
          <w14:ligatures w14:val="standardContextual"/>
        </w:rPr>
      </w:pPr>
      <w:hyperlink w:anchor="_Toc220493787" w:history="1">
        <w:r w:rsidRPr="00476A63">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476A63">
          <w:rPr>
            <w:rStyle w:val="Hyperlink"/>
            <w:noProof/>
          </w:rPr>
          <w:t>Technical Mandatory Requirement Evidence</w:t>
        </w:r>
        <w:r>
          <w:rPr>
            <w:noProof/>
            <w:webHidden/>
          </w:rPr>
          <w:tab/>
        </w:r>
        <w:r>
          <w:rPr>
            <w:noProof/>
            <w:webHidden/>
          </w:rPr>
          <w:fldChar w:fldCharType="begin"/>
        </w:r>
        <w:r>
          <w:rPr>
            <w:noProof/>
            <w:webHidden/>
          </w:rPr>
          <w:instrText xml:space="preserve"> PAGEREF _Toc220493787 \h </w:instrText>
        </w:r>
        <w:r>
          <w:rPr>
            <w:noProof/>
            <w:webHidden/>
          </w:rPr>
        </w:r>
        <w:r>
          <w:rPr>
            <w:noProof/>
            <w:webHidden/>
          </w:rPr>
          <w:fldChar w:fldCharType="separate"/>
        </w:r>
        <w:r>
          <w:rPr>
            <w:noProof/>
            <w:webHidden/>
          </w:rPr>
          <w:t>15</w:t>
        </w:r>
        <w:r>
          <w:rPr>
            <w:noProof/>
            <w:webHidden/>
          </w:rPr>
          <w:fldChar w:fldCharType="end"/>
        </w:r>
      </w:hyperlink>
    </w:p>
    <w:p w14:paraId="127D2B2D" w14:textId="3FE54D89"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88" w:history="1">
        <w:r w:rsidRPr="00476A63">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Bidder Certification / Affiliation Requirements</w:t>
        </w:r>
        <w:r>
          <w:rPr>
            <w:noProof/>
            <w:webHidden/>
          </w:rPr>
          <w:tab/>
        </w:r>
        <w:r>
          <w:rPr>
            <w:noProof/>
            <w:webHidden/>
          </w:rPr>
          <w:fldChar w:fldCharType="begin"/>
        </w:r>
        <w:r>
          <w:rPr>
            <w:noProof/>
            <w:webHidden/>
          </w:rPr>
          <w:instrText xml:space="preserve"> PAGEREF _Toc220493788 \h </w:instrText>
        </w:r>
        <w:r>
          <w:rPr>
            <w:noProof/>
            <w:webHidden/>
          </w:rPr>
        </w:r>
        <w:r>
          <w:rPr>
            <w:noProof/>
            <w:webHidden/>
          </w:rPr>
          <w:fldChar w:fldCharType="separate"/>
        </w:r>
        <w:r>
          <w:rPr>
            <w:noProof/>
            <w:webHidden/>
          </w:rPr>
          <w:t>15</w:t>
        </w:r>
        <w:r>
          <w:rPr>
            <w:noProof/>
            <w:webHidden/>
          </w:rPr>
          <w:fldChar w:fldCharType="end"/>
        </w:r>
      </w:hyperlink>
    </w:p>
    <w:p w14:paraId="66EE2A5F" w14:textId="52678606"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89" w:history="1">
        <w:r w:rsidRPr="00476A63">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Experience and Capability Requirements</w:t>
        </w:r>
        <w:r>
          <w:rPr>
            <w:noProof/>
            <w:webHidden/>
          </w:rPr>
          <w:tab/>
        </w:r>
        <w:r>
          <w:rPr>
            <w:noProof/>
            <w:webHidden/>
          </w:rPr>
          <w:fldChar w:fldCharType="begin"/>
        </w:r>
        <w:r>
          <w:rPr>
            <w:noProof/>
            <w:webHidden/>
          </w:rPr>
          <w:instrText xml:space="preserve"> PAGEREF _Toc220493789 \h </w:instrText>
        </w:r>
        <w:r>
          <w:rPr>
            <w:noProof/>
            <w:webHidden/>
          </w:rPr>
        </w:r>
        <w:r>
          <w:rPr>
            <w:noProof/>
            <w:webHidden/>
          </w:rPr>
          <w:fldChar w:fldCharType="separate"/>
        </w:r>
        <w:r>
          <w:rPr>
            <w:noProof/>
            <w:webHidden/>
          </w:rPr>
          <w:t>15</w:t>
        </w:r>
        <w:r>
          <w:rPr>
            <w:noProof/>
            <w:webHidden/>
          </w:rPr>
          <w:fldChar w:fldCharType="end"/>
        </w:r>
      </w:hyperlink>
    </w:p>
    <w:p w14:paraId="59DC7439" w14:textId="16F8CE04"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90" w:history="1">
        <w:r w:rsidRPr="00476A63">
          <w:rPr>
            <w:rStyle w:val="Hyperlink"/>
            <w:rFonts w:eastAsia="Times New Roman" w:cs="Calibri Light"/>
            <w:noProof/>
          </w:rPr>
          <w:t>5.3</w:t>
        </w:r>
        <w:r>
          <w:rPr>
            <w:rFonts w:asciiTheme="minorHAnsi" w:eastAsiaTheme="minorEastAsia" w:hAnsiTheme="minorHAnsi" w:cstheme="minorBidi"/>
            <w:noProof/>
            <w:kern w:val="2"/>
            <w:sz w:val="24"/>
            <w:szCs w:val="24"/>
            <w:lang w:eastAsia="en-ZA"/>
            <w14:ligatures w14:val="standardContextual"/>
          </w:rPr>
          <w:tab/>
        </w:r>
        <w:r w:rsidRPr="00476A63">
          <w:rPr>
            <w:rStyle w:val="Hyperlink"/>
            <w:rFonts w:eastAsia="Times New Roman" w:cs="Calibri Light"/>
            <w:noProof/>
          </w:rPr>
          <w:t>Special Conditions of Contract Verification</w:t>
        </w:r>
        <w:r>
          <w:rPr>
            <w:noProof/>
            <w:webHidden/>
          </w:rPr>
          <w:tab/>
        </w:r>
        <w:r>
          <w:rPr>
            <w:noProof/>
            <w:webHidden/>
          </w:rPr>
          <w:fldChar w:fldCharType="begin"/>
        </w:r>
        <w:r>
          <w:rPr>
            <w:noProof/>
            <w:webHidden/>
          </w:rPr>
          <w:instrText xml:space="preserve"> PAGEREF _Toc220493790 \h </w:instrText>
        </w:r>
        <w:r>
          <w:rPr>
            <w:noProof/>
            <w:webHidden/>
          </w:rPr>
        </w:r>
        <w:r>
          <w:rPr>
            <w:noProof/>
            <w:webHidden/>
          </w:rPr>
          <w:fldChar w:fldCharType="separate"/>
        </w:r>
        <w:r>
          <w:rPr>
            <w:noProof/>
            <w:webHidden/>
          </w:rPr>
          <w:t>16</w:t>
        </w:r>
        <w:r>
          <w:rPr>
            <w:noProof/>
            <w:webHidden/>
          </w:rPr>
          <w:fldChar w:fldCharType="end"/>
        </w:r>
      </w:hyperlink>
    </w:p>
    <w:p w14:paraId="79639641" w14:textId="52BD01A4" w:rsidR="00E0474C" w:rsidRDefault="00E0474C">
      <w:pPr>
        <w:pStyle w:val="TOC2"/>
        <w:rPr>
          <w:rFonts w:asciiTheme="minorHAnsi" w:eastAsiaTheme="minorEastAsia" w:hAnsiTheme="minorHAnsi" w:cstheme="minorBidi"/>
          <w:noProof/>
          <w:kern w:val="2"/>
          <w:sz w:val="24"/>
          <w:szCs w:val="24"/>
          <w:lang w:eastAsia="en-ZA"/>
          <w14:ligatures w14:val="standardContextual"/>
        </w:rPr>
      </w:pPr>
      <w:hyperlink w:anchor="_Toc220493791" w:history="1">
        <w:r w:rsidRPr="00476A63">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476A63">
          <w:rPr>
            <w:rStyle w:val="Hyperlink"/>
            <w:noProof/>
          </w:rPr>
          <w:t>Preference Points Preferential Goals Evidence</w:t>
        </w:r>
        <w:r>
          <w:rPr>
            <w:noProof/>
            <w:webHidden/>
          </w:rPr>
          <w:tab/>
        </w:r>
        <w:r>
          <w:rPr>
            <w:noProof/>
            <w:webHidden/>
          </w:rPr>
          <w:fldChar w:fldCharType="begin"/>
        </w:r>
        <w:r>
          <w:rPr>
            <w:noProof/>
            <w:webHidden/>
          </w:rPr>
          <w:instrText xml:space="preserve"> PAGEREF _Toc220493791 \h </w:instrText>
        </w:r>
        <w:r>
          <w:rPr>
            <w:noProof/>
            <w:webHidden/>
          </w:rPr>
        </w:r>
        <w:r>
          <w:rPr>
            <w:noProof/>
            <w:webHidden/>
          </w:rPr>
          <w:fldChar w:fldCharType="separate"/>
        </w:r>
        <w:r>
          <w:rPr>
            <w:noProof/>
            <w:webHidden/>
          </w:rPr>
          <w:t>16</w:t>
        </w:r>
        <w:r>
          <w:rPr>
            <w:noProof/>
            <w:webHidden/>
          </w:rPr>
          <w:fldChar w:fldCharType="end"/>
        </w:r>
      </w:hyperlink>
    </w:p>
    <w:p w14:paraId="015476CD" w14:textId="7C883CDC" w:rsidR="006A307E" w:rsidRDefault="003F110F">
      <w:r>
        <w:rPr>
          <w:rFonts w:asciiTheme="minorHAnsi" w:hAnsiTheme="minorHAnsi"/>
          <w:b/>
          <w:bCs/>
          <w:caps/>
          <w:sz w:val="20"/>
        </w:rPr>
        <w:fldChar w:fldCharType="end"/>
      </w:r>
    </w:p>
    <w:p w14:paraId="5FA1AD66" w14:textId="7E11364E" w:rsidR="00F25782" w:rsidRDefault="00F25782">
      <w:pPr>
        <w:sectPr w:rsidR="00F25782">
          <w:headerReference w:type="even" r:id="rId15"/>
          <w:headerReference w:type="default" r:id="rId16"/>
          <w:footerReference w:type="default" r:id="rId17"/>
          <w:headerReference w:type="first" r:id="rId18"/>
          <w:pgSz w:w="11906" w:h="16838"/>
          <w:pgMar w:top="1276" w:right="1134" w:bottom="993" w:left="1134" w:header="709" w:footer="584" w:gutter="0"/>
          <w:cols w:space="708"/>
          <w:docGrid w:linePitch="360"/>
        </w:sectPr>
      </w:pPr>
    </w:p>
    <w:p w14:paraId="0E737129" w14:textId="77777777" w:rsidR="0072308D" w:rsidRDefault="0072308D">
      <w:pPr>
        <w:pStyle w:val="Heading1"/>
      </w:pPr>
      <w:bookmarkStart w:id="1" w:name="_Toc220493760"/>
      <w:bookmarkStart w:id="2" w:name="_Toc498843318"/>
      <w:bookmarkStart w:id="3" w:name="_Toc394775451"/>
      <w:bookmarkStart w:id="4" w:name="_Toc394778358"/>
      <w:bookmarkStart w:id="5" w:name="_Toc505652265"/>
      <w:r>
        <w:lastRenderedPageBreak/>
        <w:t>Purpose and Background</w:t>
      </w:r>
      <w:bookmarkEnd w:id="1"/>
    </w:p>
    <w:p w14:paraId="58860BC8" w14:textId="161F4813" w:rsidR="00F25782" w:rsidRDefault="0072308D" w:rsidP="008900C6">
      <w:pPr>
        <w:pStyle w:val="Heading2"/>
      </w:pPr>
      <w:bookmarkStart w:id="6" w:name="_Toc220493761"/>
      <w:r>
        <w:t>Purpose</w:t>
      </w:r>
      <w:bookmarkEnd w:id="6"/>
    </w:p>
    <w:p w14:paraId="457C1AEA" w14:textId="3931ECCB" w:rsidR="005E0E66" w:rsidRDefault="0072308D" w:rsidP="009A552E">
      <w:pPr>
        <w:ind w:left="567"/>
        <w:rPr>
          <w:lang w:val="en-GB"/>
        </w:rPr>
      </w:pPr>
      <w:r w:rsidRPr="0072308D">
        <w:rPr>
          <w:lang w:val="en-GB"/>
        </w:rPr>
        <w:t xml:space="preserve">The purpose of this Request for </w:t>
      </w:r>
      <w:r w:rsidR="005E0E66">
        <w:rPr>
          <w:lang w:val="en-GB"/>
        </w:rPr>
        <w:t xml:space="preserve">Bid </w:t>
      </w:r>
      <w:r>
        <w:rPr>
          <w:lang w:val="en-GB"/>
        </w:rPr>
        <w:t xml:space="preserve">(RFB) </w:t>
      </w:r>
      <w:r w:rsidRPr="0072308D">
        <w:rPr>
          <w:lang w:val="en-GB"/>
        </w:rPr>
        <w:t xml:space="preserve">is to invite Suppliers (hereinafter referred to as “bidders”) to submit </w:t>
      </w:r>
      <w:r>
        <w:rPr>
          <w:lang w:val="en-GB"/>
        </w:rPr>
        <w:t>bid</w:t>
      </w:r>
      <w:r w:rsidR="009A552E">
        <w:rPr>
          <w:lang w:val="en-GB"/>
        </w:rPr>
        <w:t>s</w:t>
      </w:r>
      <w:r>
        <w:rPr>
          <w:lang w:val="en-GB"/>
        </w:rPr>
        <w:t xml:space="preserve"> </w:t>
      </w:r>
      <w:r w:rsidRPr="0072308D">
        <w:rPr>
          <w:lang w:val="en-GB"/>
        </w:rPr>
        <w:t xml:space="preserve">for the appointment of a service provider to provide </w:t>
      </w:r>
      <w:r w:rsidR="003D7661" w:rsidRPr="003D7661">
        <w:rPr>
          <w:lang w:val="en-GB"/>
        </w:rPr>
        <w:t>Observability (Self-Hosted) SolarWinds Licen</w:t>
      </w:r>
      <w:r w:rsidR="00BA66E6">
        <w:rPr>
          <w:lang w:val="en-GB"/>
        </w:rPr>
        <w:t>ce Solution</w:t>
      </w:r>
      <w:r w:rsidR="003D7661" w:rsidRPr="003D7661">
        <w:rPr>
          <w:lang w:val="en-GB"/>
        </w:rPr>
        <w:t xml:space="preserve"> for monitoring solution for a period of </w:t>
      </w:r>
      <w:r w:rsidR="009A552E">
        <w:rPr>
          <w:lang w:val="en-GB"/>
        </w:rPr>
        <w:t>T</w:t>
      </w:r>
      <w:r w:rsidR="003D7661" w:rsidRPr="003D7661">
        <w:rPr>
          <w:lang w:val="en-GB"/>
        </w:rPr>
        <w:t>hirty-</w:t>
      </w:r>
      <w:r w:rsidR="009A552E">
        <w:rPr>
          <w:lang w:val="en-GB"/>
        </w:rPr>
        <w:t>S</w:t>
      </w:r>
      <w:r w:rsidR="003D7661" w:rsidRPr="003D7661">
        <w:rPr>
          <w:lang w:val="en-GB"/>
        </w:rPr>
        <w:t>ix (36) months</w:t>
      </w:r>
      <w:r w:rsidR="005E0E66">
        <w:rPr>
          <w:lang w:val="en-GB"/>
        </w:rPr>
        <w:t xml:space="preserve"> for the Office of the Chief Justice.</w:t>
      </w:r>
    </w:p>
    <w:p w14:paraId="1C1A1AD5" w14:textId="77777777" w:rsidR="007066F9" w:rsidRDefault="005E0E66" w:rsidP="007066F9">
      <w:pPr>
        <w:pStyle w:val="Heading2"/>
        <w:rPr>
          <w:lang w:val="en-GB"/>
        </w:rPr>
      </w:pPr>
      <w:bookmarkStart w:id="7" w:name="_Toc220493762"/>
      <w:r>
        <w:rPr>
          <w:lang w:val="en-GB"/>
        </w:rPr>
        <w:t>Background</w:t>
      </w:r>
      <w:bookmarkEnd w:id="7"/>
    </w:p>
    <w:p w14:paraId="0053A629" w14:textId="44B62E46" w:rsidR="005E0E66" w:rsidRDefault="00BB68FF" w:rsidP="009A552E">
      <w:pPr>
        <w:ind w:left="567"/>
        <w:rPr>
          <w:lang w:val="en-GB"/>
        </w:rPr>
      </w:pPr>
      <w:r w:rsidRPr="00BB68FF">
        <w:rPr>
          <w:lang w:val="en-GB"/>
        </w:rPr>
        <w:t>The Information and Communication Technology (ICT) infrastructure of the Office of the Chief Justice (OCJ) is presently Monitored by a SolarWinds Network Performance Monitor (NPM) SL500</w:t>
      </w:r>
      <w:r w:rsidR="005E0E66">
        <w:rPr>
          <w:lang w:val="en-GB"/>
        </w:rPr>
        <w:t>.</w:t>
      </w:r>
    </w:p>
    <w:p w14:paraId="080133AC" w14:textId="2A018B41" w:rsidR="005E0E66" w:rsidRDefault="005E0E66" w:rsidP="009A552E">
      <w:pPr>
        <w:ind w:left="567"/>
        <w:rPr>
          <w:lang w:val="en-GB"/>
        </w:rPr>
      </w:pPr>
      <w:proofErr w:type="gramStart"/>
      <w:r w:rsidRPr="005E0E66">
        <w:rPr>
          <w:lang w:val="en-GB"/>
        </w:rPr>
        <w:t>In light of</w:t>
      </w:r>
      <w:proofErr w:type="gramEnd"/>
      <w:r w:rsidRPr="005E0E66">
        <w:rPr>
          <w:lang w:val="en-GB"/>
        </w:rPr>
        <w:t xml:space="preserve"> the above, an upgrade to SolarWinds Observability (Self-Hosted) is required to support the evolving hybrid and cloud-ready infrastructure. This upgrade will also expand the monitoring capacity from 500 to 750 nodes for a period of 36 Months, ensuring comprehensive oversight of the judiciary’s expanding ICT infrastructure</w:t>
      </w:r>
      <w:r>
        <w:rPr>
          <w:lang w:val="en-GB"/>
        </w:rPr>
        <w:t>.</w:t>
      </w:r>
    </w:p>
    <w:p w14:paraId="20017A1C" w14:textId="77777777" w:rsidR="005E0E66" w:rsidRDefault="005E0E66">
      <w:pPr>
        <w:rPr>
          <w:lang w:val="en-GB"/>
        </w:rPr>
      </w:pPr>
    </w:p>
    <w:p w14:paraId="009C8DCC" w14:textId="77777777" w:rsidR="00F25782" w:rsidRDefault="003F110F">
      <w:pPr>
        <w:pStyle w:val="Heading1"/>
      </w:pPr>
      <w:bookmarkStart w:id="8" w:name="_Toc220493763"/>
      <w:r>
        <w:t>Scope of Bid</w:t>
      </w:r>
      <w:bookmarkEnd w:id="8"/>
    </w:p>
    <w:p w14:paraId="10F8767F" w14:textId="77777777" w:rsidR="00F25782" w:rsidRDefault="003F110F">
      <w:pPr>
        <w:pStyle w:val="Heading2"/>
      </w:pPr>
      <w:bookmarkStart w:id="9" w:name="_Toc220493764"/>
      <w:r>
        <w:t>Scope of Work</w:t>
      </w:r>
      <w:bookmarkEnd w:id="9"/>
    </w:p>
    <w:p w14:paraId="26E6A022" w14:textId="77777777" w:rsidR="009F28DC" w:rsidRDefault="00A8252A" w:rsidP="009A552E">
      <w:pPr>
        <w:ind w:left="567"/>
        <w:rPr>
          <w:rFonts w:cs="Calibri"/>
        </w:rPr>
      </w:pPr>
      <w:r w:rsidRPr="00A8252A">
        <w:rPr>
          <w:rFonts w:cs="Calibri"/>
        </w:rPr>
        <w:t>The Office of the Chief Justice is requesting quotations from service providers for the</w:t>
      </w:r>
      <w:r w:rsidRPr="00277B6E">
        <w:rPr>
          <w:lang w:val="en-GB"/>
        </w:rPr>
        <w:t xml:space="preserve"> SolarWinds Observability (Self-Hosted) for a period of 3 years</w:t>
      </w:r>
      <w:r w:rsidR="00D91BEB">
        <w:rPr>
          <w:rFonts w:cs="Calibri"/>
        </w:rPr>
        <w:t xml:space="preserve">. </w:t>
      </w:r>
      <w:r w:rsidR="005A3652">
        <w:rPr>
          <w:rFonts w:cs="Calibri"/>
        </w:rPr>
        <w:t>The scope of work for the bidders is as follow:</w:t>
      </w:r>
    </w:p>
    <w:p w14:paraId="789A0DF4" w14:textId="53856467" w:rsidR="00F25782" w:rsidRDefault="00277B6E" w:rsidP="009A552E">
      <w:pPr>
        <w:pStyle w:val="ListParagraph"/>
        <w:numPr>
          <w:ilvl w:val="0"/>
          <w:numId w:val="3"/>
        </w:numPr>
        <w:ind w:left="1134"/>
        <w:rPr>
          <w:lang w:val="en-GB"/>
        </w:rPr>
      </w:pPr>
      <w:r w:rsidRPr="00277B6E">
        <w:rPr>
          <w:lang w:val="en-GB"/>
        </w:rPr>
        <w:t>SolarWinds Observability (Self-Hosted) for a period of 3 years.</w:t>
      </w:r>
    </w:p>
    <w:p w14:paraId="49164AC8" w14:textId="77777777" w:rsidR="00F25782" w:rsidRDefault="0087411B" w:rsidP="009A552E">
      <w:pPr>
        <w:pStyle w:val="ListParagraph"/>
        <w:numPr>
          <w:ilvl w:val="0"/>
          <w:numId w:val="3"/>
        </w:numPr>
        <w:ind w:left="1134"/>
        <w:rPr>
          <w:lang w:val="en-GB"/>
        </w:rPr>
      </w:pPr>
      <w:r w:rsidRPr="0087411B">
        <w:rPr>
          <w:lang w:val="en-GB"/>
        </w:rPr>
        <w:t>Capable of monitoring up to 750 nodes.</w:t>
      </w:r>
    </w:p>
    <w:p w14:paraId="773FA38F" w14:textId="77777777" w:rsidR="005A3652" w:rsidRDefault="00CA1F96" w:rsidP="009A552E">
      <w:pPr>
        <w:pStyle w:val="ListParagraph"/>
        <w:numPr>
          <w:ilvl w:val="0"/>
          <w:numId w:val="3"/>
        </w:numPr>
        <w:ind w:left="1134"/>
        <w:rPr>
          <w:lang w:val="en-GB"/>
        </w:rPr>
      </w:pPr>
      <w:r w:rsidRPr="00CA1F96">
        <w:rPr>
          <w:lang w:val="en-GB"/>
        </w:rPr>
        <w:t>36 Months</w:t>
      </w:r>
      <w:r w:rsidR="005C7EB7">
        <w:rPr>
          <w:lang w:val="en-GB"/>
        </w:rPr>
        <w:t xml:space="preserve"> technical</w:t>
      </w:r>
      <w:r w:rsidRPr="00CA1F96">
        <w:rPr>
          <w:lang w:val="en-GB"/>
        </w:rPr>
        <w:t xml:space="preserve"> support</w:t>
      </w:r>
      <w:r w:rsidR="000C507F">
        <w:rPr>
          <w:lang w:val="en-GB"/>
        </w:rPr>
        <w:t>.</w:t>
      </w:r>
    </w:p>
    <w:p w14:paraId="5F729B09" w14:textId="77777777" w:rsidR="0077521E" w:rsidRPr="0077521E" w:rsidRDefault="0077521E" w:rsidP="009A552E">
      <w:pPr>
        <w:pStyle w:val="ListParagraph"/>
        <w:numPr>
          <w:ilvl w:val="0"/>
          <w:numId w:val="3"/>
        </w:numPr>
        <w:ind w:left="1134"/>
        <w:rPr>
          <w:lang w:val="en-GB"/>
        </w:rPr>
      </w:pPr>
      <w:r w:rsidRPr="0077521E">
        <w:rPr>
          <w:lang w:val="en-GB"/>
        </w:rPr>
        <w:t>License Installation and Demonstration: The Bidder must do an initial installation and perform system demonstration (Dashboard</w:t>
      </w:r>
      <w:r>
        <w:rPr>
          <w:lang w:val="en-GB"/>
        </w:rPr>
        <w:t>, Aler</w:t>
      </w:r>
      <w:r w:rsidR="00D06D42">
        <w:rPr>
          <w:lang w:val="en-GB"/>
        </w:rPr>
        <w:t>ts, etc)</w:t>
      </w:r>
      <w:r w:rsidR="009A6926">
        <w:rPr>
          <w:lang w:val="en-GB"/>
        </w:rPr>
        <w:t>.</w:t>
      </w:r>
    </w:p>
    <w:p w14:paraId="4AB28C4C" w14:textId="77777777" w:rsidR="000C507F" w:rsidRDefault="000C507F" w:rsidP="000C507F">
      <w:pPr>
        <w:pStyle w:val="ListParagraph"/>
        <w:ind w:left="1134"/>
        <w:rPr>
          <w:lang w:val="en-GB"/>
        </w:rPr>
      </w:pPr>
    </w:p>
    <w:p w14:paraId="3EBD2C41" w14:textId="77777777" w:rsidR="00F25782" w:rsidRDefault="003F110F">
      <w:pPr>
        <w:pStyle w:val="Heading2"/>
      </w:pPr>
      <w:bookmarkStart w:id="10" w:name="_Toc220493765"/>
      <w:r>
        <w:t>Delivery address</w:t>
      </w:r>
      <w:bookmarkEnd w:id="10"/>
    </w:p>
    <w:p w14:paraId="7A57A1FC" w14:textId="77777777" w:rsidR="00F25782" w:rsidRDefault="003F110F" w:rsidP="00AD4361">
      <w:pPr>
        <w:ind w:firstLine="567"/>
        <w:rPr>
          <w:b/>
          <w:bCs/>
          <w:lang w:val="en-GB"/>
        </w:rPr>
      </w:pPr>
      <w:r>
        <w:rPr>
          <w:lang w:val="en-GB"/>
        </w:rPr>
        <w:t xml:space="preserve">The address where the required </w:t>
      </w:r>
      <w:r w:rsidRPr="00D70468">
        <w:rPr>
          <w:lang w:val="en-GB"/>
        </w:rPr>
        <w:t>goods / services / works</w:t>
      </w:r>
      <w:r>
        <w:rPr>
          <w:lang w:val="en-GB"/>
        </w:rPr>
        <w:t xml:space="preserve"> must be delivered is</w:t>
      </w:r>
      <w:r w:rsidR="00EF200C">
        <w:rPr>
          <w:lang w:val="en-GB"/>
        </w:rPr>
        <w:t>:</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5"/>
        <w:gridCol w:w="2491"/>
        <w:gridCol w:w="5840"/>
      </w:tblGrid>
      <w:tr w:rsidR="00EF200C" w:rsidRPr="00AD4361" w14:paraId="09456508" w14:textId="77777777" w:rsidTr="00AD4361">
        <w:trPr>
          <w:trHeight w:val="449"/>
        </w:trPr>
        <w:tc>
          <w:tcPr>
            <w:tcW w:w="405" w:type="pct"/>
          </w:tcPr>
          <w:p w14:paraId="7B0F5B3E" w14:textId="77777777" w:rsidR="00EF200C" w:rsidRPr="00AD4361" w:rsidRDefault="00EF200C" w:rsidP="002017DC">
            <w:pPr>
              <w:pStyle w:val="ListParagraph"/>
              <w:numPr>
                <w:ilvl w:val="0"/>
                <w:numId w:val="21"/>
              </w:numPr>
              <w:spacing w:after="120" w:line="240" w:lineRule="auto"/>
              <w:outlineLvl w:val="9"/>
              <w:rPr>
                <w:rFonts w:cstheme="minorHAnsi"/>
                <w:color w:val="000000"/>
              </w:rPr>
            </w:pPr>
            <w:bookmarkStart w:id="11" w:name="_Hlk204934192"/>
          </w:p>
        </w:tc>
        <w:tc>
          <w:tcPr>
            <w:tcW w:w="1374" w:type="pct"/>
          </w:tcPr>
          <w:p w14:paraId="172C4C8B" w14:textId="77777777" w:rsidR="00EF200C" w:rsidRPr="00AD4361" w:rsidRDefault="00EF200C" w:rsidP="00BA4357">
            <w:pPr>
              <w:rPr>
                <w:rFonts w:asciiTheme="minorHAnsi" w:hAnsiTheme="minorHAnsi" w:cstheme="minorHAnsi"/>
                <w:color w:val="000000"/>
              </w:rPr>
            </w:pPr>
            <w:r w:rsidRPr="00AD4361">
              <w:rPr>
                <w:rFonts w:asciiTheme="minorHAnsi" w:hAnsiTheme="minorHAnsi" w:cstheme="minorHAnsi"/>
                <w:color w:val="000000"/>
              </w:rPr>
              <w:t>Office of The Chief Justice (Head Office)</w:t>
            </w:r>
          </w:p>
        </w:tc>
        <w:tc>
          <w:tcPr>
            <w:tcW w:w="3221" w:type="pct"/>
          </w:tcPr>
          <w:p w14:paraId="19811D15" w14:textId="77777777" w:rsidR="00EF200C" w:rsidRPr="00AD4361" w:rsidRDefault="00EF200C" w:rsidP="00BA4357">
            <w:pPr>
              <w:rPr>
                <w:rFonts w:asciiTheme="minorHAnsi" w:hAnsiTheme="minorHAnsi" w:cstheme="minorHAnsi"/>
                <w:color w:val="000000"/>
              </w:rPr>
            </w:pPr>
            <w:hyperlink r:id="rId19" w:tgtFrame="_blank" w:history="1">
              <w:r w:rsidRPr="00AD4361">
                <w:t xml:space="preserve"> 188 14th Road, Noordwyk, Midrand, 1685</w:t>
              </w:r>
            </w:hyperlink>
          </w:p>
        </w:tc>
      </w:tr>
      <w:bookmarkEnd w:id="11"/>
    </w:tbl>
    <w:p w14:paraId="46419270" w14:textId="77777777" w:rsidR="00F25782" w:rsidRDefault="00F25782">
      <w:pPr>
        <w:rPr>
          <w:lang w:val="en-GB"/>
        </w:rPr>
      </w:pPr>
    </w:p>
    <w:p w14:paraId="5C9BA4CF" w14:textId="77777777" w:rsidR="00F25782" w:rsidRPr="007C5AC2" w:rsidRDefault="003F110F">
      <w:pPr>
        <w:pStyle w:val="Heading2"/>
      </w:pPr>
      <w:bookmarkStart w:id="12" w:name="_Toc220493766"/>
      <w:r w:rsidRPr="007C5AC2">
        <w:t>Customer Infrastructure and environment requirements</w:t>
      </w:r>
      <w:bookmarkEnd w:id="12"/>
    </w:p>
    <w:p w14:paraId="5A0E7609" w14:textId="77777777" w:rsidR="00C2669E" w:rsidRDefault="007F42B1" w:rsidP="0091042D">
      <w:pPr>
        <w:pStyle w:val="ListParagraph"/>
        <w:numPr>
          <w:ilvl w:val="3"/>
          <w:numId w:val="3"/>
        </w:numPr>
        <w:ind w:left="1134"/>
      </w:pPr>
      <w:r w:rsidRPr="0091042D">
        <w:t xml:space="preserve">The Information and Communication Technology (ICT) infrastructure of the Office of the Chief Justice (OCJ) is presently </w:t>
      </w:r>
      <w:r w:rsidR="000573A6" w:rsidRPr="0091042D">
        <w:t>Monitored</w:t>
      </w:r>
      <w:r w:rsidRPr="0091042D">
        <w:t xml:space="preserve"> by a SolarWinds Network Performance Monitor (NPM) SL500. This on-premises network monitoring solution offers comprehensive visibility into the health, performance, and availability of up to 500 network nodes.</w:t>
      </w:r>
    </w:p>
    <w:p w14:paraId="77D31321" w14:textId="77777777" w:rsidR="00C2669E" w:rsidRDefault="00C2669E" w:rsidP="00C2669E">
      <w:pPr>
        <w:pStyle w:val="ListParagraph"/>
        <w:ind w:left="1134"/>
      </w:pPr>
    </w:p>
    <w:p w14:paraId="2F7FD2FB" w14:textId="77777777" w:rsidR="00C2669E" w:rsidRDefault="00C2669E" w:rsidP="00C2669E">
      <w:pPr>
        <w:pStyle w:val="ListParagraph"/>
      </w:pPr>
    </w:p>
    <w:p w14:paraId="52478B48" w14:textId="77777777" w:rsidR="003F110F" w:rsidRDefault="003F110F" w:rsidP="003F110F">
      <w:pPr>
        <w:pStyle w:val="ListParagraph"/>
      </w:pPr>
    </w:p>
    <w:p w14:paraId="15FFDFBA" w14:textId="77777777" w:rsidR="002C53F3" w:rsidRDefault="003F110F" w:rsidP="002C53F3">
      <w:pPr>
        <w:pStyle w:val="Heading1"/>
      </w:pPr>
      <w:bookmarkStart w:id="13" w:name="_Toc220493767"/>
      <w:r>
        <w:lastRenderedPageBreak/>
        <w:t>Requirements</w:t>
      </w:r>
      <w:bookmarkEnd w:id="13"/>
    </w:p>
    <w:p w14:paraId="14368FE8" w14:textId="77777777" w:rsidR="002C53F3" w:rsidRDefault="002C53F3" w:rsidP="002C53F3">
      <w:pPr>
        <w:pStyle w:val="Heading2"/>
      </w:pPr>
      <w:bookmarkStart w:id="14" w:name="_Toc220493768"/>
      <w:r w:rsidRPr="007C5AC2">
        <w:t>Service Requirements</w:t>
      </w:r>
      <w:bookmarkEnd w:id="14"/>
      <w:r>
        <w:t xml:space="preserve"> </w:t>
      </w:r>
    </w:p>
    <w:p w14:paraId="0C3B66A4" w14:textId="77777777" w:rsidR="00594610" w:rsidRDefault="00137F2E" w:rsidP="00594610">
      <w:pPr>
        <w:pStyle w:val="ListParagraph"/>
        <w:numPr>
          <w:ilvl w:val="6"/>
          <w:numId w:val="3"/>
        </w:numPr>
        <w:ind w:left="1134"/>
        <w:rPr>
          <w:lang w:val="en-GB"/>
        </w:rPr>
      </w:pPr>
      <w:r w:rsidRPr="00594610">
        <w:rPr>
          <w:lang w:val="en-GB"/>
        </w:rPr>
        <w:t>SolarWinds Observability (Self-Hosted) license</w:t>
      </w:r>
      <w:r w:rsidR="002C3454" w:rsidRPr="00594610">
        <w:rPr>
          <w:lang w:val="en-GB"/>
        </w:rPr>
        <w:t xml:space="preserve"> capable of monitoring up to 750 nodes.</w:t>
      </w:r>
    </w:p>
    <w:p w14:paraId="5DDD4D43" w14:textId="77777777" w:rsidR="00594610" w:rsidRDefault="00AB2329" w:rsidP="00594610">
      <w:pPr>
        <w:pStyle w:val="ListParagraph"/>
        <w:numPr>
          <w:ilvl w:val="6"/>
          <w:numId w:val="3"/>
        </w:numPr>
        <w:ind w:left="1134"/>
        <w:rPr>
          <w:lang w:val="en-GB"/>
        </w:rPr>
      </w:pPr>
      <w:r w:rsidRPr="00594610">
        <w:rPr>
          <w:lang w:val="en-GB"/>
        </w:rPr>
        <w:t>The License must cover a 3-year term.</w:t>
      </w:r>
    </w:p>
    <w:p w14:paraId="0DE9D936" w14:textId="77777777" w:rsidR="00AB2329" w:rsidRPr="00594610" w:rsidRDefault="00AB2329" w:rsidP="00594610">
      <w:pPr>
        <w:pStyle w:val="ListParagraph"/>
        <w:numPr>
          <w:ilvl w:val="6"/>
          <w:numId w:val="3"/>
        </w:numPr>
        <w:ind w:left="1134"/>
        <w:rPr>
          <w:lang w:val="en-GB"/>
        </w:rPr>
      </w:pPr>
      <w:r w:rsidRPr="00594610">
        <w:rPr>
          <w:lang w:val="en-GB"/>
        </w:rPr>
        <w:t>And 3 (36 Months) Years Technical support.</w:t>
      </w:r>
    </w:p>
    <w:p w14:paraId="5F3EA63C" w14:textId="77777777" w:rsidR="00F25782" w:rsidRDefault="00F25782"/>
    <w:p w14:paraId="017C3FCA" w14:textId="77777777" w:rsidR="00F25782" w:rsidRDefault="003F110F">
      <w:pPr>
        <w:pStyle w:val="Heading1"/>
      </w:pPr>
      <w:bookmarkStart w:id="15" w:name="_Toc220493769"/>
      <w:r>
        <w:t>Bid Evaluation Stages</w:t>
      </w:r>
      <w:bookmarkEnd w:id="15"/>
    </w:p>
    <w:p w14:paraId="16A7E2C1" w14:textId="77777777" w:rsidR="00F25782" w:rsidRDefault="003F110F" w:rsidP="00AD4361">
      <w:pPr>
        <w:ind w:left="567"/>
        <w:rPr>
          <w:rFonts w:cs="Calibri"/>
        </w:rPr>
      </w:pPr>
      <w:r>
        <w:rPr>
          <w:rFonts w:cs="Calibri"/>
        </w:rPr>
        <w:t xml:space="preserve">The bid evaluation process consists of </w:t>
      </w:r>
      <w:r w:rsidRPr="00AD4361">
        <w:rPr>
          <w:rFonts w:cs="Calibri"/>
          <w:b/>
          <w:bCs/>
        </w:rPr>
        <w:t>four stages</w:t>
      </w:r>
      <w:r>
        <w:rPr>
          <w:rFonts w:cs="Calibri"/>
        </w:rPr>
        <w:t>, according to the nature of the bid. A bidder must qualify for each stage to be eligible to proceed to the next stage of the evaluation. The stages are:</w:t>
      </w:r>
    </w:p>
    <w:p w14:paraId="41B2CCB2" w14:textId="77777777" w:rsidR="00F25782" w:rsidRDefault="003F110F">
      <w:pPr>
        <w:pStyle w:val="Caption"/>
        <w:rPr>
          <w:rFonts w:cs="Calibri"/>
        </w:rPr>
      </w:pPr>
      <w:bookmarkStart w:id="16" w:name="_Toc220503059"/>
      <w:r>
        <w:t xml:space="preserve">Table </w:t>
      </w:r>
      <w:r>
        <w:fldChar w:fldCharType="begin"/>
      </w:r>
      <w:r>
        <w:instrText xml:space="preserve"> SEQ Table \* ARABIC </w:instrText>
      </w:r>
      <w:r>
        <w:fldChar w:fldCharType="separate"/>
      </w:r>
      <w:r>
        <w:t>1</w:t>
      </w:r>
      <w:r>
        <w:fldChar w:fldCharType="end"/>
      </w:r>
      <w:r>
        <w:t>: Bid Evaluation Stages</w:t>
      </w:r>
      <w:bookmarkEnd w:id="1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F25782" w14:paraId="5DE56723" w14:textId="77777777" w:rsidTr="00970A2C">
        <w:tc>
          <w:tcPr>
            <w:tcW w:w="736" w:type="pct"/>
            <w:shd w:val="clear" w:color="auto" w:fill="DBE5F1" w:themeFill="accent1" w:themeFillTint="33"/>
            <w:vAlign w:val="center"/>
          </w:tcPr>
          <w:p w14:paraId="0363B20E" w14:textId="77777777" w:rsidR="00F25782" w:rsidRDefault="003F110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22B275BD" w14:textId="77777777" w:rsidR="00F25782" w:rsidRDefault="003F110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35BA568" w14:textId="77777777" w:rsidR="00F25782" w:rsidRDefault="003F110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F25782" w14:paraId="1E815A9D" w14:textId="77777777" w:rsidTr="00970A2C">
        <w:tc>
          <w:tcPr>
            <w:tcW w:w="736" w:type="pct"/>
            <w:vAlign w:val="center"/>
          </w:tcPr>
          <w:p w14:paraId="44B29A2F" w14:textId="77777777" w:rsidR="00F25782" w:rsidRPr="00FE4559" w:rsidRDefault="003F110F">
            <w:pPr>
              <w:spacing w:after="0" w:line="240" w:lineRule="auto"/>
              <w:rPr>
                <w:rFonts w:cs="Calibri"/>
              </w:rPr>
            </w:pPr>
            <w:r w:rsidRPr="00FE4559">
              <w:rPr>
                <w:rFonts w:cs="Calibri"/>
              </w:rPr>
              <w:t>Stage 1</w:t>
            </w:r>
            <w:r w:rsidRPr="00FE4559">
              <w:rPr>
                <w:rFonts w:cs="Calibri"/>
              </w:rPr>
              <w:tab/>
            </w:r>
          </w:p>
        </w:tc>
        <w:tc>
          <w:tcPr>
            <w:tcW w:w="2723" w:type="pct"/>
            <w:vAlign w:val="center"/>
          </w:tcPr>
          <w:p w14:paraId="12D1C934" w14:textId="24857CD0" w:rsidR="00F25782" w:rsidRPr="00FE4559" w:rsidRDefault="007066F9">
            <w:pPr>
              <w:spacing w:after="0" w:line="240" w:lineRule="auto"/>
              <w:jc w:val="left"/>
              <w:rPr>
                <w:rFonts w:cs="Calibri"/>
              </w:rPr>
            </w:pPr>
            <w:r>
              <w:rPr>
                <w:rFonts w:cs="Calibri"/>
              </w:rPr>
              <w:t xml:space="preserve">Mandatory </w:t>
            </w:r>
            <w:r w:rsidR="003F110F" w:rsidRPr="00FE4559">
              <w:rPr>
                <w:rFonts w:cs="Calibri"/>
              </w:rPr>
              <w:t>Administrative responsiveness</w:t>
            </w:r>
          </w:p>
        </w:tc>
        <w:tc>
          <w:tcPr>
            <w:tcW w:w="1541" w:type="pct"/>
            <w:shd w:val="clear" w:color="auto" w:fill="DBE5F1" w:themeFill="accent1" w:themeFillTint="33"/>
            <w:vAlign w:val="center"/>
          </w:tcPr>
          <w:p w14:paraId="15209859" w14:textId="77777777" w:rsidR="00F25782" w:rsidRPr="00FE4559" w:rsidRDefault="003F110F">
            <w:pPr>
              <w:spacing w:after="0" w:line="240" w:lineRule="auto"/>
              <w:jc w:val="center"/>
              <w:rPr>
                <w:rFonts w:cs="Calibri"/>
              </w:rPr>
            </w:pPr>
            <w:r w:rsidRPr="00FE4559">
              <w:rPr>
                <w:rFonts w:cs="Calibri"/>
              </w:rPr>
              <w:t>YES</w:t>
            </w:r>
          </w:p>
        </w:tc>
      </w:tr>
      <w:tr w:rsidR="00F25782" w14:paraId="24ABC8E9" w14:textId="77777777" w:rsidTr="00970A2C">
        <w:tc>
          <w:tcPr>
            <w:tcW w:w="736" w:type="pct"/>
            <w:vAlign w:val="center"/>
          </w:tcPr>
          <w:p w14:paraId="637DE910" w14:textId="77777777" w:rsidR="00F25782" w:rsidRPr="00FE4559" w:rsidRDefault="003F110F">
            <w:pPr>
              <w:spacing w:after="0" w:line="240" w:lineRule="auto"/>
              <w:rPr>
                <w:rFonts w:cs="Calibri"/>
              </w:rPr>
            </w:pPr>
            <w:r w:rsidRPr="00FE4559">
              <w:rPr>
                <w:rFonts w:cs="Calibri"/>
              </w:rPr>
              <w:t xml:space="preserve">Stage 2 </w:t>
            </w:r>
          </w:p>
        </w:tc>
        <w:tc>
          <w:tcPr>
            <w:tcW w:w="2723" w:type="pct"/>
            <w:vAlign w:val="center"/>
          </w:tcPr>
          <w:p w14:paraId="7062F535" w14:textId="77777777" w:rsidR="00F25782" w:rsidRPr="00FE4559" w:rsidRDefault="003F110F">
            <w:pPr>
              <w:spacing w:after="0" w:line="240" w:lineRule="auto"/>
              <w:jc w:val="left"/>
              <w:rPr>
                <w:rFonts w:cs="Calibri"/>
              </w:rPr>
            </w:pPr>
            <w:r w:rsidRPr="00FE4559">
              <w:rPr>
                <w:rFonts w:cs="Calibri"/>
              </w:rPr>
              <w:t xml:space="preserve">Technical Mandatory responsiveness </w:t>
            </w:r>
          </w:p>
        </w:tc>
        <w:tc>
          <w:tcPr>
            <w:tcW w:w="1541" w:type="pct"/>
            <w:shd w:val="clear" w:color="auto" w:fill="DBE5F1" w:themeFill="accent1" w:themeFillTint="33"/>
            <w:vAlign w:val="center"/>
          </w:tcPr>
          <w:p w14:paraId="1F65EFC3" w14:textId="77777777" w:rsidR="00F25782" w:rsidRPr="00FE4559" w:rsidRDefault="003F110F">
            <w:pPr>
              <w:spacing w:after="0" w:line="240" w:lineRule="auto"/>
              <w:jc w:val="center"/>
              <w:rPr>
                <w:rFonts w:cs="Calibri"/>
              </w:rPr>
            </w:pPr>
            <w:r w:rsidRPr="00FE4559">
              <w:rPr>
                <w:rFonts w:cs="Calibri"/>
              </w:rPr>
              <w:t>YES</w:t>
            </w:r>
          </w:p>
        </w:tc>
      </w:tr>
      <w:tr w:rsidR="00F25782" w14:paraId="2593A5EE" w14:textId="77777777" w:rsidTr="00970A2C">
        <w:tc>
          <w:tcPr>
            <w:tcW w:w="736" w:type="pct"/>
            <w:vAlign w:val="center"/>
          </w:tcPr>
          <w:p w14:paraId="6D47478B" w14:textId="77777777" w:rsidR="00F25782" w:rsidRPr="00FE4559" w:rsidRDefault="003F110F">
            <w:pPr>
              <w:spacing w:after="0" w:line="240" w:lineRule="auto"/>
              <w:rPr>
                <w:rFonts w:cs="Calibri"/>
              </w:rPr>
            </w:pPr>
            <w:r w:rsidRPr="00FE4559">
              <w:rPr>
                <w:rFonts w:cs="Calibri"/>
              </w:rPr>
              <w:t xml:space="preserve">Stage </w:t>
            </w:r>
            <w:r w:rsidR="00A7779E">
              <w:rPr>
                <w:rFonts w:cs="Calibri"/>
              </w:rPr>
              <w:t>3</w:t>
            </w:r>
          </w:p>
        </w:tc>
        <w:tc>
          <w:tcPr>
            <w:tcW w:w="2723" w:type="pct"/>
            <w:vAlign w:val="center"/>
          </w:tcPr>
          <w:p w14:paraId="62908279" w14:textId="77777777" w:rsidR="00F25782" w:rsidRPr="00FE4559" w:rsidRDefault="003F110F">
            <w:pPr>
              <w:spacing w:after="0" w:line="240" w:lineRule="auto"/>
              <w:jc w:val="left"/>
              <w:rPr>
                <w:rFonts w:cs="Calibri"/>
              </w:rPr>
            </w:pPr>
            <w:r w:rsidRPr="00FE4559">
              <w:rPr>
                <w:rFonts w:cs="Calibri"/>
              </w:rPr>
              <w:t>Special Conditions of Contract verification</w:t>
            </w:r>
          </w:p>
        </w:tc>
        <w:tc>
          <w:tcPr>
            <w:tcW w:w="1541" w:type="pct"/>
            <w:shd w:val="clear" w:color="auto" w:fill="DBE5F1" w:themeFill="accent1" w:themeFillTint="33"/>
            <w:vAlign w:val="center"/>
          </w:tcPr>
          <w:p w14:paraId="5CEA5A36" w14:textId="77777777" w:rsidR="00F25782" w:rsidRPr="00FE4559" w:rsidRDefault="00F069F8">
            <w:pPr>
              <w:spacing w:after="0" w:line="240" w:lineRule="auto"/>
              <w:jc w:val="center"/>
              <w:rPr>
                <w:rFonts w:cs="Calibri"/>
              </w:rPr>
            </w:pPr>
            <w:r>
              <w:rPr>
                <w:rFonts w:cs="Calibri"/>
              </w:rPr>
              <w:t>YES</w:t>
            </w:r>
          </w:p>
        </w:tc>
      </w:tr>
      <w:tr w:rsidR="00F25782" w14:paraId="307C9765" w14:textId="77777777" w:rsidTr="00970A2C">
        <w:tc>
          <w:tcPr>
            <w:tcW w:w="736" w:type="pct"/>
            <w:vAlign w:val="center"/>
          </w:tcPr>
          <w:p w14:paraId="2C516CE9" w14:textId="77777777" w:rsidR="00F25782" w:rsidRPr="00FE4559" w:rsidRDefault="003F110F">
            <w:pPr>
              <w:spacing w:after="0" w:line="240" w:lineRule="auto"/>
              <w:rPr>
                <w:rFonts w:cs="Calibri"/>
              </w:rPr>
            </w:pPr>
            <w:r w:rsidRPr="00FE4559">
              <w:rPr>
                <w:rFonts w:cs="Calibri"/>
              </w:rPr>
              <w:t xml:space="preserve">Stage </w:t>
            </w:r>
            <w:r w:rsidR="00A7779E">
              <w:rPr>
                <w:rFonts w:cs="Calibri"/>
              </w:rPr>
              <w:t>4</w:t>
            </w:r>
          </w:p>
        </w:tc>
        <w:tc>
          <w:tcPr>
            <w:tcW w:w="2723" w:type="pct"/>
            <w:vAlign w:val="center"/>
          </w:tcPr>
          <w:p w14:paraId="4ACBEB21" w14:textId="1900FE8B" w:rsidR="00F25782" w:rsidRPr="00FE4559" w:rsidRDefault="003F110F">
            <w:pPr>
              <w:spacing w:after="0" w:line="240" w:lineRule="auto"/>
              <w:jc w:val="left"/>
              <w:rPr>
                <w:rFonts w:cs="Calibri"/>
              </w:rPr>
            </w:pPr>
            <w:r w:rsidRPr="00FE4559">
              <w:rPr>
                <w:rFonts w:cs="Calibri"/>
              </w:rPr>
              <w:t xml:space="preserve">Price </w:t>
            </w:r>
            <w:r w:rsidR="00173E20">
              <w:rPr>
                <w:rFonts w:cs="Calibri"/>
              </w:rPr>
              <w:t xml:space="preserve">and </w:t>
            </w:r>
            <w:r w:rsidRPr="00FE4559">
              <w:rPr>
                <w:rFonts w:cs="Calibri"/>
              </w:rPr>
              <w:t xml:space="preserve">Preference </w:t>
            </w:r>
            <w:r w:rsidR="00173E20">
              <w:rPr>
                <w:rFonts w:cs="Calibri"/>
              </w:rPr>
              <w:t>P</w:t>
            </w:r>
            <w:r w:rsidRPr="00FE4559">
              <w:rPr>
                <w:rFonts w:cs="Calibri"/>
              </w:rPr>
              <w:t>oints</w:t>
            </w:r>
            <w:r w:rsidR="00173E20">
              <w:rPr>
                <w:rFonts w:cs="Calibri"/>
              </w:rPr>
              <w:t xml:space="preserve"> Evaluation</w:t>
            </w:r>
          </w:p>
        </w:tc>
        <w:tc>
          <w:tcPr>
            <w:tcW w:w="1541" w:type="pct"/>
            <w:shd w:val="clear" w:color="auto" w:fill="DBE5F1" w:themeFill="accent1" w:themeFillTint="33"/>
            <w:vAlign w:val="center"/>
          </w:tcPr>
          <w:p w14:paraId="0C082B95" w14:textId="77777777" w:rsidR="00F25782" w:rsidRPr="00FE4559" w:rsidRDefault="003F110F">
            <w:pPr>
              <w:spacing w:after="0" w:line="240" w:lineRule="auto"/>
              <w:jc w:val="center"/>
              <w:rPr>
                <w:rFonts w:cs="Calibri"/>
              </w:rPr>
            </w:pPr>
            <w:r w:rsidRPr="00FE4559">
              <w:rPr>
                <w:rFonts w:cs="Calibri"/>
              </w:rPr>
              <w:t>YES</w:t>
            </w:r>
          </w:p>
        </w:tc>
      </w:tr>
    </w:tbl>
    <w:p w14:paraId="36C8D43C" w14:textId="77777777" w:rsidR="00F25782" w:rsidRDefault="00F25782"/>
    <w:p w14:paraId="4475E856" w14:textId="78629E03" w:rsidR="00F25782" w:rsidRPr="00AD4361" w:rsidRDefault="007066F9" w:rsidP="00AD4361">
      <w:pPr>
        <w:pStyle w:val="Heading2"/>
      </w:pPr>
      <w:bookmarkStart w:id="17" w:name="_Toc220493770"/>
      <w:r>
        <w:t xml:space="preserve">Mandatory </w:t>
      </w:r>
      <w:r w:rsidR="003F110F">
        <w:t xml:space="preserve">Administrative </w:t>
      </w:r>
      <w:r w:rsidR="00AD4361">
        <w:t>R</w:t>
      </w:r>
      <w:r w:rsidR="003F110F">
        <w:t>esponsiveness (Stage 1)</w:t>
      </w:r>
      <w:bookmarkEnd w:id="17"/>
    </w:p>
    <w:p w14:paraId="286FDE07" w14:textId="77777777" w:rsidR="00F25782" w:rsidRDefault="003F110F" w:rsidP="002759CF">
      <w:pPr>
        <w:pStyle w:val="Heading3"/>
      </w:pPr>
      <w:bookmarkStart w:id="18" w:name="_Toc220493772"/>
      <w:r>
        <w:t>Registered Supplier</w:t>
      </w:r>
      <w:bookmarkEnd w:id="18"/>
    </w:p>
    <w:p w14:paraId="66A58DE1" w14:textId="1962BD02" w:rsidR="00F25782" w:rsidRDefault="003F110F" w:rsidP="002017DC">
      <w:pPr>
        <w:pStyle w:val="ListParagraph"/>
        <w:numPr>
          <w:ilvl w:val="0"/>
          <w:numId w:val="4"/>
        </w:numPr>
      </w:pPr>
      <w:r>
        <w:rPr>
          <w:rFonts w:cs="Calibri"/>
        </w:rPr>
        <w:t>Only responses from bidders who are registered as a Supplier on National Treasury’s Central Supplier Database (CSD) in terms of National Treasury’s Instruction Note 4A of 2016/17 will be considered for award on this RF</w:t>
      </w:r>
      <w:r w:rsidR="00AD4361">
        <w:rPr>
          <w:rFonts w:cs="Calibri"/>
        </w:rPr>
        <w:t>B</w:t>
      </w:r>
      <w:r>
        <w:rPr>
          <w:rFonts w:cs="Calibri"/>
        </w:rPr>
        <w:t>.</w:t>
      </w:r>
    </w:p>
    <w:p w14:paraId="7840DAAF" w14:textId="77777777" w:rsidR="00F25782" w:rsidRDefault="003F110F">
      <w:pPr>
        <w:pStyle w:val="Heading2"/>
      </w:pPr>
      <w:bookmarkStart w:id="19" w:name="_Toc220493773"/>
      <w:r>
        <w:t>Technical returnable documents</w:t>
      </w:r>
      <w:bookmarkEnd w:id="19"/>
    </w:p>
    <w:p w14:paraId="6B1265A1" w14:textId="77777777" w:rsidR="00F25782" w:rsidRDefault="003F110F">
      <w:pPr>
        <w:pStyle w:val="Heading3"/>
      </w:pPr>
      <w:bookmarkStart w:id="20" w:name="_Toc220493774"/>
      <w:r>
        <w:t>Instruction and evaluation criteria</w:t>
      </w:r>
      <w:bookmarkEnd w:id="20"/>
    </w:p>
    <w:p w14:paraId="3BD1CDA5" w14:textId="77777777" w:rsidR="00F25782" w:rsidRDefault="003F110F" w:rsidP="002017DC">
      <w:pPr>
        <w:pStyle w:val="ListParagraph"/>
        <w:numPr>
          <w:ilvl w:val="0"/>
          <w:numId w:val="5"/>
        </w:numPr>
      </w:pPr>
      <w:r>
        <w:t>The bidder must comply with ALL the requirements as per the Technical Mandatory Requirements below by providing substantiating evidence in the form of documentation or information, failing which it will be regarded as “NOT COMPLY”.</w:t>
      </w:r>
    </w:p>
    <w:p w14:paraId="7ACB0C07" w14:textId="77777777" w:rsidR="00F25782" w:rsidRDefault="003F110F" w:rsidP="002017DC">
      <w:pPr>
        <w:pStyle w:val="ListParagraph"/>
        <w:numPr>
          <w:ilvl w:val="0"/>
          <w:numId w:val="5"/>
        </w:numPr>
      </w:pPr>
      <w:r>
        <w:t xml:space="preserve">The bidder must provide a unique reference number (e.g. binder/folio, chapter, section, page) to locate substantiating evidence in the bid response. </w:t>
      </w:r>
    </w:p>
    <w:p w14:paraId="5A99679F" w14:textId="77777777" w:rsidR="00F25782" w:rsidRDefault="003F110F" w:rsidP="002017DC">
      <w:pPr>
        <w:pStyle w:val="ListParagraph"/>
        <w:numPr>
          <w:ilvl w:val="0"/>
          <w:numId w:val="5"/>
        </w:numPr>
      </w:pPr>
      <w:r>
        <w:t xml:space="preserve">The bidder must comply with </w:t>
      </w:r>
      <w:r w:rsidRPr="00CD705E">
        <w:t>ALL</w:t>
      </w:r>
      <w:r>
        <w:t xml:space="preserve"> the TECHNICAL MANDATORY REQUIREMENTS </w:t>
      </w:r>
      <w:proofErr w:type="gramStart"/>
      <w:r>
        <w:t>in order for</w:t>
      </w:r>
      <w:proofErr w:type="gramEnd"/>
      <w:r>
        <w:t xml:space="preserve"> the bid response to proceed to the next stage of the evaluation.</w:t>
      </w:r>
    </w:p>
    <w:p w14:paraId="0CF5CC4B" w14:textId="77777777" w:rsidR="00F25782" w:rsidRDefault="003F110F">
      <w:pPr>
        <w:pStyle w:val="Heading3"/>
      </w:pPr>
      <w:bookmarkStart w:id="21" w:name="_Toc220493775"/>
      <w:r>
        <w:t>Technical mandatory requirements (Stage 2)</w:t>
      </w:r>
      <w:bookmarkEnd w:id="21"/>
    </w:p>
    <w:p w14:paraId="4CAB0D19" w14:textId="77777777" w:rsidR="00F25782" w:rsidRDefault="003F110F">
      <w:pPr>
        <w:pStyle w:val="Caption"/>
      </w:pPr>
      <w:bookmarkStart w:id="22" w:name="_Toc220503060"/>
      <w:r>
        <w:t xml:space="preserve">Table </w:t>
      </w:r>
      <w:r>
        <w:fldChar w:fldCharType="begin"/>
      </w:r>
      <w:r>
        <w:instrText xml:space="preserve"> SEQ Table \* ARABIC </w:instrText>
      </w:r>
      <w:r>
        <w:fldChar w:fldCharType="separate"/>
      </w:r>
      <w:r>
        <w:t>2</w:t>
      </w:r>
      <w:r>
        <w:fldChar w:fldCharType="end"/>
      </w:r>
      <w:r>
        <w:t>: Technical Mandatory Requirements</w:t>
      </w:r>
      <w:bookmarkEnd w:id="2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25782" w14:paraId="76DC5593" w14:textId="77777777">
        <w:trPr>
          <w:tblHeader/>
        </w:trPr>
        <w:tc>
          <w:tcPr>
            <w:tcW w:w="3209" w:type="dxa"/>
            <w:shd w:val="solid" w:color="DBE5F1" w:themeColor="accent1" w:themeTint="33" w:fill="DBE5F1" w:themeFill="accent1" w:themeFillTint="33"/>
          </w:tcPr>
          <w:p w14:paraId="5922463B" w14:textId="77777777" w:rsidR="00F25782" w:rsidRDefault="003F110F">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2ED3096" w14:textId="77777777" w:rsidR="00F25782" w:rsidRDefault="003F110F">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06D943B" w14:textId="77777777" w:rsidR="00F25782" w:rsidRDefault="003F110F">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F25782" w14:paraId="61B69024" w14:textId="77777777">
        <w:tc>
          <w:tcPr>
            <w:tcW w:w="9628" w:type="dxa"/>
            <w:gridSpan w:val="3"/>
          </w:tcPr>
          <w:p w14:paraId="7DCBE6CE" w14:textId="77777777" w:rsidR="00F25782" w:rsidRDefault="003F110F" w:rsidP="008900C6">
            <w:pPr>
              <w:spacing w:after="0" w:line="240" w:lineRule="auto"/>
              <w:rPr>
                <w:b/>
                <w:bCs/>
                <w:lang w:val="en-GB"/>
              </w:rPr>
            </w:pPr>
            <w:r>
              <w:rPr>
                <w:b/>
                <w:bCs/>
                <w:lang w:val="en-GB"/>
              </w:rPr>
              <w:t>1. Bidder Certification/ Affiliation Requirements</w:t>
            </w:r>
          </w:p>
          <w:p w14:paraId="1262572A" w14:textId="77777777" w:rsidR="00F25782" w:rsidRDefault="00F25782" w:rsidP="008900C6">
            <w:pPr>
              <w:spacing w:after="0" w:line="240" w:lineRule="auto"/>
              <w:rPr>
                <w:lang w:val="en-GB"/>
              </w:rPr>
            </w:pPr>
          </w:p>
        </w:tc>
      </w:tr>
      <w:tr w:rsidR="00F25782" w14:paraId="298557BF" w14:textId="77777777">
        <w:tc>
          <w:tcPr>
            <w:tcW w:w="3209" w:type="dxa"/>
          </w:tcPr>
          <w:p w14:paraId="33C4A386" w14:textId="59939049" w:rsidR="003F2648" w:rsidRPr="00F300D7" w:rsidRDefault="00210102" w:rsidP="008900C6">
            <w:pPr>
              <w:spacing w:after="0" w:line="240" w:lineRule="auto"/>
              <w:rPr>
                <w:lang w:val="en-GB"/>
              </w:rPr>
            </w:pPr>
            <w:r>
              <w:rPr>
                <w:lang w:val="en-GB"/>
              </w:rPr>
              <w:t xml:space="preserve">The bidder </w:t>
            </w:r>
            <w:r w:rsidR="00BB0517">
              <w:rPr>
                <w:lang w:val="en-GB"/>
              </w:rPr>
              <w:t>must be</w:t>
            </w:r>
            <w:r w:rsidR="00CD71E0">
              <w:rPr>
                <w:lang w:val="en-GB"/>
              </w:rPr>
              <w:t xml:space="preserve"> </w:t>
            </w:r>
            <w:r w:rsidR="009F4A58">
              <w:rPr>
                <w:lang w:val="en-GB"/>
              </w:rPr>
              <w:t xml:space="preserve">a </w:t>
            </w:r>
            <w:r w:rsidR="00CD71E0">
              <w:rPr>
                <w:lang w:val="en-GB"/>
              </w:rPr>
              <w:t>registered</w:t>
            </w:r>
            <w:r w:rsidR="00AD4361">
              <w:rPr>
                <w:lang w:val="en-GB"/>
              </w:rPr>
              <w:t>/accredited</w:t>
            </w:r>
            <w:r w:rsidR="00CD71E0">
              <w:rPr>
                <w:lang w:val="en-GB"/>
              </w:rPr>
              <w:t xml:space="preserve"> </w:t>
            </w:r>
            <w:r w:rsidR="00AD4361">
              <w:rPr>
                <w:lang w:val="en-GB"/>
              </w:rPr>
              <w:t>partner, accredited</w:t>
            </w:r>
            <w:r w:rsidR="00CD71E0">
              <w:rPr>
                <w:lang w:val="en-GB"/>
              </w:rPr>
              <w:t xml:space="preserve"> by the </w:t>
            </w:r>
            <w:r w:rsidR="00AD4361">
              <w:rPr>
                <w:lang w:val="en-GB"/>
              </w:rPr>
              <w:t>Original Software Manufacturer (</w:t>
            </w:r>
            <w:r w:rsidR="00CD71E0">
              <w:rPr>
                <w:lang w:val="en-GB"/>
              </w:rPr>
              <w:t>OSM</w:t>
            </w:r>
            <w:r w:rsidR="00AD4361">
              <w:rPr>
                <w:lang w:val="en-GB"/>
              </w:rPr>
              <w:t>)</w:t>
            </w:r>
            <w:r w:rsidR="00CD71E0">
              <w:rPr>
                <w:lang w:val="en-GB"/>
              </w:rPr>
              <w:t xml:space="preserve"> to </w:t>
            </w:r>
            <w:r w:rsidR="00CD71E0">
              <w:rPr>
                <w:lang w:val="en-GB"/>
              </w:rPr>
              <w:lastRenderedPageBreak/>
              <w:t>provide SolarWind</w:t>
            </w:r>
            <w:r w:rsidR="00BB0517">
              <w:rPr>
                <w:lang w:val="en-GB"/>
              </w:rPr>
              <w:t>s</w:t>
            </w:r>
            <w:r w:rsidR="00581D4C">
              <w:rPr>
                <w:lang w:val="en-GB"/>
              </w:rPr>
              <w:t xml:space="preserve"> license solution. </w:t>
            </w:r>
          </w:p>
        </w:tc>
        <w:tc>
          <w:tcPr>
            <w:tcW w:w="3209" w:type="dxa"/>
          </w:tcPr>
          <w:p w14:paraId="19C21B7B" w14:textId="12C21430" w:rsidR="00F25782" w:rsidRDefault="003F110F" w:rsidP="008900C6">
            <w:pPr>
              <w:spacing w:after="0" w:line="240" w:lineRule="auto"/>
              <w:rPr>
                <w:lang w:val="en-GB"/>
              </w:rPr>
            </w:pPr>
            <w:bookmarkStart w:id="23" w:name="_Hlk220065967"/>
            <w:r>
              <w:rPr>
                <w:lang w:val="en-GB"/>
              </w:rPr>
              <w:lastRenderedPageBreak/>
              <w:t xml:space="preserve">Attach </w:t>
            </w:r>
            <w:r w:rsidR="00330098">
              <w:rPr>
                <w:lang w:val="en-GB"/>
              </w:rPr>
              <w:t xml:space="preserve">to </w:t>
            </w:r>
            <w:r w:rsidR="00AD4361" w:rsidRPr="00AD4361">
              <w:rPr>
                <w:b/>
                <w:bCs/>
                <w:lang w:val="en-GB"/>
              </w:rPr>
              <w:t>ANNEX</w:t>
            </w:r>
            <w:r w:rsidR="00330098" w:rsidRPr="00AD4361">
              <w:rPr>
                <w:b/>
                <w:bCs/>
                <w:lang w:val="en-GB"/>
              </w:rPr>
              <w:t xml:space="preserve"> A</w:t>
            </w:r>
            <w:r w:rsidR="00AD4361">
              <w:rPr>
                <w:lang w:val="en-GB"/>
              </w:rPr>
              <w:t>,</w:t>
            </w:r>
            <w:r w:rsidR="00330098">
              <w:rPr>
                <w:lang w:val="en-GB"/>
              </w:rPr>
              <w:t xml:space="preserve"> </w:t>
            </w:r>
            <w:r w:rsidR="007C5AF5">
              <w:rPr>
                <w:lang w:val="en-GB"/>
              </w:rPr>
              <w:t xml:space="preserve">a copy of valid </w:t>
            </w:r>
            <w:r w:rsidR="005A4868">
              <w:rPr>
                <w:lang w:val="en-GB"/>
              </w:rPr>
              <w:t xml:space="preserve">documentation (Certificate or letter) </w:t>
            </w:r>
            <w:r w:rsidR="005D433F">
              <w:rPr>
                <w:lang w:val="en-GB"/>
              </w:rPr>
              <w:t>as pro</w:t>
            </w:r>
            <w:r w:rsidR="00E926FC">
              <w:rPr>
                <w:lang w:val="en-GB"/>
              </w:rPr>
              <w:t>of</w:t>
            </w:r>
            <w:r w:rsidR="005D433F">
              <w:rPr>
                <w:lang w:val="en-GB"/>
              </w:rPr>
              <w:t xml:space="preserve"> that the bidder is </w:t>
            </w:r>
            <w:r w:rsidR="005A4868">
              <w:rPr>
                <w:lang w:val="en-GB"/>
              </w:rPr>
              <w:t>registered/</w:t>
            </w:r>
            <w:r w:rsidR="005D433F">
              <w:rPr>
                <w:lang w:val="en-GB"/>
              </w:rPr>
              <w:t>accredited</w:t>
            </w:r>
            <w:r w:rsidR="00EA4A78">
              <w:rPr>
                <w:lang w:val="en-GB"/>
              </w:rPr>
              <w:t xml:space="preserve"> by the OSM</w:t>
            </w:r>
            <w:r w:rsidR="005D433F">
              <w:rPr>
                <w:lang w:val="en-GB"/>
              </w:rPr>
              <w:t xml:space="preserve"> </w:t>
            </w:r>
            <w:r w:rsidR="005A4868">
              <w:rPr>
                <w:lang w:val="en-GB"/>
              </w:rPr>
              <w:lastRenderedPageBreak/>
              <w:t xml:space="preserve">as a partner </w:t>
            </w:r>
            <w:r w:rsidR="005D433F">
              <w:rPr>
                <w:lang w:val="en-GB"/>
              </w:rPr>
              <w:t xml:space="preserve">to </w:t>
            </w:r>
            <w:r w:rsidR="005A4868">
              <w:rPr>
                <w:lang w:val="en-GB"/>
              </w:rPr>
              <w:t xml:space="preserve">provide </w:t>
            </w:r>
            <w:r w:rsidR="00E926FC">
              <w:rPr>
                <w:lang w:val="en-GB"/>
              </w:rPr>
              <w:t>SolarWind</w:t>
            </w:r>
            <w:r w:rsidR="00BB0517">
              <w:rPr>
                <w:lang w:val="en-GB"/>
              </w:rPr>
              <w:t>s</w:t>
            </w:r>
            <w:r w:rsidR="00E926FC">
              <w:rPr>
                <w:lang w:val="en-GB"/>
              </w:rPr>
              <w:t xml:space="preserve"> license solution</w:t>
            </w:r>
            <w:r w:rsidR="005D433F">
              <w:rPr>
                <w:lang w:val="en-GB"/>
              </w:rPr>
              <w:t xml:space="preserve"> </w:t>
            </w:r>
          </w:p>
          <w:p w14:paraId="6D3C3301" w14:textId="77777777" w:rsidR="00E926FC" w:rsidRPr="006C7956" w:rsidRDefault="00E926FC" w:rsidP="008900C6">
            <w:pPr>
              <w:spacing w:after="0" w:line="240" w:lineRule="auto"/>
              <w:rPr>
                <w:lang w:val="en-GB"/>
              </w:rPr>
            </w:pPr>
          </w:p>
          <w:p w14:paraId="4356C5F3" w14:textId="77777777" w:rsidR="00F25782" w:rsidRPr="00E669A7" w:rsidRDefault="003F110F" w:rsidP="008900C6">
            <w:pPr>
              <w:spacing w:after="0" w:line="240" w:lineRule="auto"/>
              <w:rPr>
                <w:b/>
                <w:bCs/>
                <w:lang w:val="en-GB"/>
              </w:rPr>
            </w:pPr>
            <w:r w:rsidRPr="00E669A7">
              <w:rPr>
                <w:b/>
                <w:bCs/>
                <w:lang w:val="en-GB"/>
              </w:rPr>
              <w:t xml:space="preserve">NOTE (1): </w:t>
            </w:r>
          </w:p>
          <w:p w14:paraId="04C8FC1D" w14:textId="77777777" w:rsidR="005A4868" w:rsidRPr="00FA1740" w:rsidRDefault="005A4868" w:rsidP="008900C6">
            <w:pPr>
              <w:spacing w:after="0" w:line="240" w:lineRule="auto"/>
              <w:rPr>
                <w:lang w:val="en-GB"/>
              </w:rPr>
            </w:pPr>
            <w:r w:rsidRPr="00FA1740">
              <w:rPr>
                <w:lang w:val="en-GB"/>
              </w:rPr>
              <w:t>The certificate/letter must have the following information.</w:t>
            </w:r>
          </w:p>
          <w:p w14:paraId="2D7C9AA3" w14:textId="09A5425F" w:rsidR="005A4868" w:rsidRPr="00AD4361" w:rsidRDefault="005A4868" w:rsidP="00AD4361">
            <w:pPr>
              <w:pStyle w:val="ListParagraph"/>
              <w:numPr>
                <w:ilvl w:val="0"/>
                <w:numId w:val="29"/>
              </w:numPr>
              <w:spacing w:line="240" w:lineRule="auto"/>
              <w:rPr>
                <w:lang w:val="en-GB"/>
              </w:rPr>
            </w:pPr>
            <w:r w:rsidRPr="00AD4361">
              <w:rPr>
                <w:lang w:val="en-GB"/>
              </w:rPr>
              <w:t>The name of the registered bidder.</w:t>
            </w:r>
          </w:p>
          <w:p w14:paraId="2045183D" w14:textId="09DE22EE" w:rsidR="005A4868" w:rsidRPr="00AD4361" w:rsidRDefault="005A4868" w:rsidP="00AD4361">
            <w:pPr>
              <w:pStyle w:val="ListParagraph"/>
              <w:numPr>
                <w:ilvl w:val="0"/>
                <w:numId w:val="29"/>
              </w:numPr>
              <w:spacing w:line="240" w:lineRule="auto"/>
              <w:rPr>
                <w:lang w:val="en-GB"/>
              </w:rPr>
            </w:pPr>
            <w:r w:rsidRPr="00AD4361">
              <w:rPr>
                <w:lang w:val="en-GB"/>
              </w:rPr>
              <w:t>Date to which the certificate</w:t>
            </w:r>
            <w:r w:rsidR="00AD4361" w:rsidRPr="00AD4361">
              <w:rPr>
                <w:lang w:val="en-GB"/>
              </w:rPr>
              <w:t>/letter</w:t>
            </w:r>
            <w:r w:rsidRPr="00AD4361">
              <w:rPr>
                <w:lang w:val="en-GB"/>
              </w:rPr>
              <w:t xml:space="preserve"> was issued.</w:t>
            </w:r>
          </w:p>
          <w:p w14:paraId="0753845A" w14:textId="086B2F0B" w:rsidR="00F25782" w:rsidRPr="00AD4361" w:rsidRDefault="005A4868" w:rsidP="00AD4361">
            <w:pPr>
              <w:pStyle w:val="ListParagraph"/>
              <w:numPr>
                <w:ilvl w:val="0"/>
                <w:numId w:val="29"/>
              </w:numPr>
              <w:spacing w:line="240" w:lineRule="auto"/>
              <w:rPr>
                <w:lang w:val="en-GB"/>
              </w:rPr>
            </w:pPr>
            <w:r w:rsidRPr="00AD4361">
              <w:rPr>
                <w:lang w:val="en-GB"/>
              </w:rPr>
              <w:t>Certificate/</w:t>
            </w:r>
            <w:r w:rsidR="00AD4361">
              <w:rPr>
                <w:lang w:val="en-GB"/>
              </w:rPr>
              <w:t>L</w:t>
            </w:r>
            <w:r w:rsidRPr="00AD4361">
              <w:rPr>
                <w:lang w:val="en-GB"/>
              </w:rPr>
              <w:t>etter must be in writing, dated, signed and on a letterhead of the entity that issued it.</w:t>
            </w:r>
          </w:p>
          <w:p w14:paraId="3D8BFFCE" w14:textId="77777777" w:rsidR="005A4868" w:rsidRDefault="005A4868" w:rsidP="008900C6">
            <w:pPr>
              <w:spacing w:after="0" w:line="240" w:lineRule="auto"/>
              <w:rPr>
                <w:b/>
                <w:bCs/>
                <w:lang w:val="en-GB"/>
              </w:rPr>
            </w:pPr>
          </w:p>
          <w:p w14:paraId="2EF35EB8" w14:textId="77777777" w:rsidR="005A4868" w:rsidRDefault="005A4868" w:rsidP="008900C6">
            <w:pPr>
              <w:spacing w:after="0" w:line="240" w:lineRule="auto"/>
              <w:rPr>
                <w:b/>
                <w:bCs/>
                <w:lang w:val="en-GB"/>
              </w:rPr>
            </w:pPr>
            <w:r>
              <w:rPr>
                <w:b/>
                <w:bCs/>
                <w:lang w:val="en-GB"/>
              </w:rPr>
              <w:t>NOTE (2):</w:t>
            </w:r>
          </w:p>
          <w:p w14:paraId="380EDFFE" w14:textId="1BDC3864" w:rsidR="005A4868" w:rsidRPr="00FA1740" w:rsidRDefault="00FA1740" w:rsidP="008900C6">
            <w:pPr>
              <w:spacing w:after="0" w:line="240" w:lineRule="auto"/>
              <w:rPr>
                <w:lang w:val="en-GB"/>
              </w:rPr>
            </w:pPr>
            <w:r w:rsidRPr="00FA1740">
              <w:rPr>
                <w:lang w:val="en-GB"/>
              </w:rPr>
              <w:t>SITA/</w:t>
            </w:r>
            <w:r w:rsidR="005A4868" w:rsidRPr="00FA1740">
              <w:rPr>
                <w:lang w:val="en-GB"/>
              </w:rPr>
              <w:t>OCJ reserve the right to verify information provided.</w:t>
            </w:r>
          </w:p>
          <w:bookmarkEnd w:id="23"/>
          <w:p w14:paraId="72F4E406" w14:textId="3564BD12" w:rsidR="005A4868" w:rsidRPr="00BA4357" w:rsidRDefault="005A4868" w:rsidP="008900C6">
            <w:pPr>
              <w:spacing w:after="0" w:line="240" w:lineRule="auto"/>
              <w:rPr>
                <w:b/>
                <w:bCs/>
                <w:lang w:val="en-GB"/>
              </w:rPr>
            </w:pPr>
          </w:p>
        </w:tc>
        <w:tc>
          <w:tcPr>
            <w:tcW w:w="3210" w:type="dxa"/>
          </w:tcPr>
          <w:p w14:paraId="37DCB7D6" w14:textId="77777777" w:rsidR="00F25782" w:rsidRPr="007066F9" w:rsidRDefault="003F110F" w:rsidP="008900C6">
            <w:pPr>
              <w:spacing w:after="0" w:line="240" w:lineRule="auto"/>
              <w:rPr>
                <w:color w:val="EE0000"/>
                <w:lang w:val="en-GB"/>
              </w:rPr>
            </w:pPr>
            <w:r w:rsidRPr="007066F9">
              <w:rPr>
                <w:rFonts w:cs="Calibri"/>
                <w:color w:val="EE0000"/>
              </w:rPr>
              <w:lastRenderedPageBreak/>
              <w:t xml:space="preserve">&lt;provide unique reference to locate substantiating evidence in the bid response – </w:t>
            </w:r>
            <w:r w:rsidRPr="007066F9">
              <w:rPr>
                <w:rFonts w:cs="Calibri"/>
                <w:b/>
                <w:bCs/>
                <w:color w:val="EE0000"/>
              </w:rPr>
              <w:t>see Annex A, par 5.1</w:t>
            </w:r>
            <w:r w:rsidRPr="007066F9">
              <w:rPr>
                <w:rFonts w:cs="Calibri"/>
                <w:color w:val="EE0000"/>
              </w:rPr>
              <w:t>&gt;</w:t>
            </w:r>
          </w:p>
        </w:tc>
      </w:tr>
      <w:tr w:rsidR="007B0972" w14:paraId="5332D04D" w14:textId="77777777" w:rsidTr="008E18C6">
        <w:tc>
          <w:tcPr>
            <w:tcW w:w="9628" w:type="dxa"/>
            <w:gridSpan w:val="3"/>
          </w:tcPr>
          <w:p w14:paraId="1BB8D389" w14:textId="77777777" w:rsidR="007B0972" w:rsidRDefault="00EA4A78" w:rsidP="00DC57EA">
            <w:pPr>
              <w:spacing w:after="0" w:line="240" w:lineRule="auto"/>
              <w:rPr>
                <w:b/>
                <w:bCs/>
                <w:lang w:val="en-GB"/>
              </w:rPr>
            </w:pPr>
            <w:r>
              <w:rPr>
                <w:b/>
                <w:bCs/>
                <w:lang w:val="en-GB"/>
              </w:rPr>
              <w:t xml:space="preserve">2. </w:t>
            </w:r>
            <w:r w:rsidR="007F453D" w:rsidRPr="00DC57EA">
              <w:rPr>
                <w:b/>
                <w:bCs/>
                <w:lang w:val="en-GB"/>
              </w:rPr>
              <w:t>Bidder Experience and Capability Requirements</w:t>
            </w:r>
          </w:p>
          <w:p w14:paraId="5C05524A" w14:textId="15B43CC5" w:rsidR="00EA4A78" w:rsidRPr="00DC57EA" w:rsidRDefault="00EA4A78" w:rsidP="00DC57EA">
            <w:pPr>
              <w:spacing w:after="0" w:line="240" w:lineRule="auto"/>
              <w:rPr>
                <w:b/>
                <w:bCs/>
                <w:lang w:val="en-GB"/>
              </w:rPr>
            </w:pPr>
          </w:p>
        </w:tc>
      </w:tr>
      <w:tr w:rsidR="00992B4A" w14:paraId="64AFBDFC" w14:textId="77777777">
        <w:tc>
          <w:tcPr>
            <w:tcW w:w="3209" w:type="dxa"/>
          </w:tcPr>
          <w:p w14:paraId="3FAED2A0" w14:textId="45B25EBA" w:rsidR="00992B4A" w:rsidRDefault="00992B4A" w:rsidP="008900C6">
            <w:pPr>
              <w:spacing w:after="0" w:line="240" w:lineRule="auto"/>
              <w:rPr>
                <w:lang w:val="en-GB"/>
              </w:rPr>
            </w:pPr>
            <w:r>
              <w:rPr>
                <w:lang w:val="en-GB"/>
              </w:rPr>
              <w:t xml:space="preserve">The bidder must have provided </w:t>
            </w:r>
            <w:r w:rsidR="005A4868">
              <w:rPr>
                <w:lang w:val="en-GB"/>
              </w:rPr>
              <w:t xml:space="preserve">professional and technical </w:t>
            </w:r>
            <w:r>
              <w:rPr>
                <w:lang w:val="en-GB"/>
              </w:rPr>
              <w:t xml:space="preserve">support for </w:t>
            </w:r>
            <w:r w:rsidR="001858AC">
              <w:rPr>
                <w:lang w:val="en-GB"/>
              </w:rPr>
              <w:t>SolarWinds</w:t>
            </w:r>
            <w:r>
              <w:rPr>
                <w:lang w:val="en-GB"/>
              </w:rPr>
              <w:t xml:space="preserve"> </w:t>
            </w:r>
            <w:r w:rsidR="005A4868">
              <w:rPr>
                <w:lang w:val="en-GB"/>
              </w:rPr>
              <w:t xml:space="preserve">Licence </w:t>
            </w:r>
            <w:r w:rsidR="00BB0517">
              <w:rPr>
                <w:lang w:val="en-GB"/>
              </w:rPr>
              <w:t xml:space="preserve">Solution </w:t>
            </w:r>
            <w:r w:rsidR="00BB0517" w:rsidRPr="008C7089">
              <w:rPr>
                <w:lang w:val="en-GB"/>
              </w:rPr>
              <w:t>to</w:t>
            </w:r>
            <w:r w:rsidR="008C7089" w:rsidRPr="008C7089">
              <w:rPr>
                <w:lang w:val="en-GB"/>
              </w:rPr>
              <w:t xml:space="preserve"> at least </w:t>
            </w:r>
            <w:r w:rsidR="007F1907" w:rsidRPr="007F1907">
              <w:rPr>
                <w:b/>
                <w:bCs/>
                <w:lang w:val="en-GB"/>
              </w:rPr>
              <w:t>O</w:t>
            </w:r>
            <w:r w:rsidR="008C7089" w:rsidRPr="007F1907">
              <w:rPr>
                <w:b/>
                <w:bCs/>
                <w:lang w:val="en-GB"/>
              </w:rPr>
              <w:t>ne (1)</w:t>
            </w:r>
            <w:r w:rsidR="008C7089" w:rsidRPr="008C7089">
              <w:rPr>
                <w:lang w:val="en-GB"/>
              </w:rPr>
              <w:t xml:space="preserve"> customer in the last </w:t>
            </w:r>
            <w:r w:rsidR="007F1907" w:rsidRPr="007F1907">
              <w:rPr>
                <w:b/>
                <w:bCs/>
                <w:lang w:val="en-GB"/>
              </w:rPr>
              <w:t>F</w:t>
            </w:r>
            <w:r w:rsidR="008C7089" w:rsidRPr="007F1907">
              <w:rPr>
                <w:b/>
                <w:bCs/>
                <w:lang w:val="en-GB"/>
              </w:rPr>
              <w:t>ive (5)</w:t>
            </w:r>
            <w:r w:rsidR="008C7089" w:rsidRPr="008C7089">
              <w:rPr>
                <w:lang w:val="en-GB"/>
              </w:rPr>
              <w:t xml:space="preserve"> years from the publication of this Bid.</w:t>
            </w:r>
          </w:p>
        </w:tc>
        <w:tc>
          <w:tcPr>
            <w:tcW w:w="3209" w:type="dxa"/>
          </w:tcPr>
          <w:p w14:paraId="31F2D3F2" w14:textId="3CCBAE7A" w:rsidR="00172A3D" w:rsidRDefault="00172A3D" w:rsidP="008900C6">
            <w:pPr>
              <w:spacing w:after="0" w:line="240" w:lineRule="auto"/>
              <w:rPr>
                <w:lang w:val="en-GB"/>
              </w:rPr>
            </w:pPr>
            <w:bookmarkStart w:id="24" w:name="_Hlk220066391"/>
            <w:r w:rsidRPr="00172A3D">
              <w:rPr>
                <w:lang w:val="en-GB"/>
              </w:rPr>
              <w:t xml:space="preserve">Provide in </w:t>
            </w:r>
            <w:r w:rsidR="00AD4361" w:rsidRPr="00AD4361">
              <w:rPr>
                <w:b/>
                <w:bCs/>
                <w:lang w:val="en-GB"/>
              </w:rPr>
              <w:t>ANNEX</w:t>
            </w:r>
            <w:r w:rsidRPr="00AD4361">
              <w:rPr>
                <w:b/>
                <w:bCs/>
                <w:lang w:val="en-GB"/>
              </w:rPr>
              <w:t xml:space="preserve"> A</w:t>
            </w:r>
            <w:r w:rsidRPr="00172A3D">
              <w:rPr>
                <w:lang w:val="en-GB"/>
              </w:rPr>
              <w:t>, a reference (a letter of reference signed by the customer) and</w:t>
            </w:r>
            <w:r w:rsidR="00AD4361">
              <w:rPr>
                <w:lang w:val="en-GB"/>
              </w:rPr>
              <w:t>/or</w:t>
            </w:r>
            <w:r w:rsidRPr="00172A3D">
              <w:rPr>
                <w:lang w:val="en-GB"/>
              </w:rPr>
              <w:t xml:space="preserve"> reference details f</w:t>
            </w:r>
            <w:r w:rsidR="00AD4361">
              <w:rPr>
                <w:lang w:val="en-GB"/>
              </w:rPr>
              <w:t>rom</w:t>
            </w:r>
            <w:r w:rsidRPr="00172A3D">
              <w:rPr>
                <w:lang w:val="en-GB"/>
              </w:rPr>
              <w:t xml:space="preserve"> at least </w:t>
            </w:r>
            <w:r w:rsidR="007F1907" w:rsidRPr="007F1907">
              <w:rPr>
                <w:b/>
                <w:bCs/>
                <w:lang w:val="en-GB"/>
              </w:rPr>
              <w:t>O</w:t>
            </w:r>
            <w:r w:rsidRPr="007F1907">
              <w:rPr>
                <w:b/>
                <w:bCs/>
                <w:lang w:val="en-GB"/>
              </w:rPr>
              <w:t>ne (1)</w:t>
            </w:r>
            <w:r w:rsidRPr="00172A3D">
              <w:rPr>
                <w:lang w:val="en-GB"/>
              </w:rPr>
              <w:t xml:space="preserve"> customer to whom </w:t>
            </w:r>
            <w:r>
              <w:rPr>
                <w:lang w:val="en-GB"/>
              </w:rPr>
              <w:t>the professional technical support for SolarWinds Licence Solution was delivered in the last</w:t>
            </w:r>
            <w:r w:rsidRPr="007F1907">
              <w:rPr>
                <w:b/>
                <w:bCs/>
                <w:lang w:val="en-GB"/>
              </w:rPr>
              <w:t xml:space="preserve"> </w:t>
            </w:r>
            <w:r w:rsidR="007F1907" w:rsidRPr="007F1907">
              <w:rPr>
                <w:b/>
                <w:bCs/>
                <w:lang w:val="en-GB"/>
              </w:rPr>
              <w:t>F</w:t>
            </w:r>
            <w:r w:rsidRPr="007F1907">
              <w:rPr>
                <w:b/>
                <w:bCs/>
                <w:lang w:val="en-GB"/>
              </w:rPr>
              <w:t>ive (5)</w:t>
            </w:r>
            <w:r>
              <w:rPr>
                <w:lang w:val="en-GB"/>
              </w:rPr>
              <w:t xml:space="preserve"> years from the date of publication of this Bid.</w:t>
            </w:r>
          </w:p>
          <w:p w14:paraId="471B1096" w14:textId="77777777" w:rsidR="00172A3D" w:rsidRPr="00172A3D" w:rsidRDefault="00172A3D" w:rsidP="008900C6">
            <w:pPr>
              <w:spacing w:after="0" w:line="240" w:lineRule="auto"/>
              <w:rPr>
                <w:lang w:val="en-GB"/>
              </w:rPr>
            </w:pPr>
          </w:p>
          <w:p w14:paraId="7458206F" w14:textId="77777777" w:rsidR="00172A3D" w:rsidRPr="00FA1740" w:rsidRDefault="00172A3D" w:rsidP="008900C6">
            <w:pPr>
              <w:spacing w:after="0" w:line="240" w:lineRule="auto"/>
              <w:rPr>
                <w:b/>
                <w:bCs/>
                <w:lang w:val="en-GB"/>
              </w:rPr>
            </w:pPr>
            <w:r w:rsidRPr="00FA1740">
              <w:rPr>
                <w:b/>
                <w:bCs/>
                <w:lang w:val="en-GB"/>
              </w:rPr>
              <w:t>NOTE (1):</w:t>
            </w:r>
          </w:p>
          <w:p w14:paraId="73E12946" w14:textId="0C2CF573" w:rsidR="00172A3D" w:rsidRPr="00172A3D" w:rsidRDefault="00172A3D" w:rsidP="008900C6">
            <w:pPr>
              <w:spacing w:after="0" w:line="240" w:lineRule="auto"/>
              <w:rPr>
                <w:lang w:val="en-GB"/>
              </w:rPr>
            </w:pPr>
            <w:r w:rsidRPr="00172A3D">
              <w:rPr>
                <w:lang w:val="en-GB"/>
              </w:rPr>
              <w:t xml:space="preserve">The Bidder must provide </w:t>
            </w:r>
            <w:proofErr w:type="gramStart"/>
            <w:r w:rsidRPr="00172A3D">
              <w:rPr>
                <w:lang w:val="en-GB"/>
              </w:rPr>
              <w:t>all of</w:t>
            </w:r>
            <w:proofErr w:type="gramEnd"/>
            <w:r w:rsidRPr="00172A3D">
              <w:rPr>
                <w:lang w:val="en-GB"/>
              </w:rPr>
              <w:t xml:space="preserve"> the following information when completing </w:t>
            </w:r>
            <w:r w:rsidR="00EA4A78" w:rsidRPr="00EA4A78">
              <w:rPr>
                <w:b/>
                <w:bCs/>
                <w:lang w:val="en-GB"/>
              </w:rPr>
              <w:t>T</w:t>
            </w:r>
            <w:r w:rsidRPr="00EA4A78">
              <w:rPr>
                <w:b/>
                <w:bCs/>
                <w:lang w:val="en-GB"/>
              </w:rPr>
              <w:t>able</w:t>
            </w:r>
            <w:r w:rsidRPr="007F1907">
              <w:rPr>
                <w:b/>
                <w:bCs/>
                <w:lang w:val="en-GB"/>
              </w:rPr>
              <w:t xml:space="preserve"> 5</w:t>
            </w:r>
            <w:r>
              <w:rPr>
                <w:lang w:val="en-GB"/>
              </w:rPr>
              <w:t>:</w:t>
            </w:r>
          </w:p>
          <w:p w14:paraId="1FF95273" w14:textId="45ECD49E" w:rsidR="00172A3D" w:rsidRPr="00EA4A78" w:rsidRDefault="00172A3D" w:rsidP="00EA4A78">
            <w:pPr>
              <w:pStyle w:val="ListParagraph"/>
              <w:numPr>
                <w:ilvl w:val="0"/>
                <w:numId w:val="30"/>
              </w:numPr>
              <w:spacing w:line="240" w:lineRule="auto"/>
              <w:ind w:left="981" w:hanging="357"/>
              <w:rPr>
                <w:lang w:val="en-GB"/>
              </w:rPr>
            </w:pPr>
            <w:r w:rsidRPr="00EA4A78">
              <w:rPr>
                <w:lang w:val="en-GB"/>
              </w:rPr>
              <w:t>Company name; and</w:t>
            </w:r>
          </w:p>
          <w:p w14:paraId="3ADCCE89" w14:textId="2999B4DF" w:rsidR="00172A3D" w:rsidRPr="00EA4A78" w:rsidRDefault="00172A3D" w:rsidP="00EA4A78">
            <w:pPr>
              <w:pStyle w:val="ListParagraph"/>
              <w:numPr>
                <w:ilvl w:val="0"/>
                <w:numId w:val="30"/>
              </w:numPr>
              <w:spacing w:line="240" w:lineRule="auto"/>
              <w:ind w:left="981" w:hanging="357"/>
              <w:rPr>
                <w:lang w:val="en-GB"/>
              </w:rPr>
            </w:pPr>
            <w:r w:rsidRPr="00EA4A78">
              <w:rPr>
                <w:lang w:val="en-GB"/>
              </w:rPr>
              <w:t>Contact person, telephone and/or e-mail address; and</w:t>
            </w:r>
          </w:p>
          <w:p w14:paraId="43EC1F8F" w14:textId="12C19CE0" w:rsidR="00172A3D" w:rsidRPr="00EA4A78" w:rsidRDefault="00172A3D" w:rsidP="00EA4A78">
            <w:pPr>
              <w:pStyle w:val="ListParagraph"/>
              <w:numPr>
                <w:ilvl w:val="0"/>
                <w:numId w:val="30"/>
              </w:numPr>
              <w:spacing w:line="240" w:lineRule="auto"/>
              <w:ind w:left="981" w:hanging="357"/>
              <w:rPr>
                <w:lang w:val="en-GB"/>
              </w:rPr>
            </w:pPr>
            <w:r w:rsidRPr="00EA4A78">
              <w:rPr>
                <w:lang w:val="en-GB"/>
              </w:rPr>
              <w:t>Project Scope of Work; and</w:t>
            </w:r>
          </w:p>
          <w:p w14:paraId="548376DB" w14:textId="6716EE41" w:rsidR="00172A3D" w:rsidRPr="00EA4A78" w:rsidRDefault="00172A3D" w:rsidP="00EA4A78">
            <w:pPr>
              <w:pStyle w:val="ListParagraph"/>
              <w:numPr>
                <w:ilvl w:val="0"/>
                <w:numId w:val="30"/>
              </w:numPr>
              <w:spacing w:line="240" w:lineRule="auto"/>
              <w:ind w:left="981" w:hanging="357"/>
              <w:rPr>
                <w:lang w:val="en-GB"/>
              </w:rPr>
            </w:pPr>
            <w:r w:rsidRPr="00EA4A78">
              <w:rPr>
                <w:lang w:val="en-GB"/>
              </w:rPr>
              <w:t>Project Start and End-date.</w:t>
            </w:r>
          </w:p>
          <w:p w14:paraId="6ABFA422" w14:textId="77777777" w:rsidR="007F1907" w:rsidRDefault="007F1907" w:rsidP="007F1907">
            <w:pPr>
              <w:spacing w:after="0" w:line="240" w:lineRule="auto"/>
              <w:rPr>
                <w:rFonts w:asciiTheme="majorHAnsi" w:hAnsiTheme="majorHAnsi" w:cstheme="majorHAnsi"/>
                <w:b/>
                <w:bCs/>
                <w:lang w:val="en-GB"/>
              </w:rPr>
            </w:pPr>
          </w:p>
          <w:p w14:paraId="0FE2B23E" w14:textId="34102747" w:rsidR="007F1907" w:rsidRPr="00890660" w:rsidRDefault="007F1907" w:rsidP="007F1907">
            <w:pPr>
              <w:spacing w:after="0" w:line="240" w:lineRule="auto"/>
              <w:rPr>
                <w:rFonts w:asciiTheme="majorHAnsi" w:hAnsiTheme="majorHAnsi" w:cstheme="majorHAnsi"/>
                <w:b/>
                <w:bCs/>
                <w:lang w:val="en-GB"/>
              </w:rPr>
            </w:pPr>
            <w:r w:rsidRPr="00890660">
              <w:rPr>
                <w:rFonts w:asciiTheme="majorHAnsi" w:hAnsiTheme="majorHAnsi" w:cstheme="majorHAnsi"/>
                <w:b/>
                <w:bCs/>
                <w:lang w:val="en-GB"/>
              </w:rPr>
              <w:t xml:space="preserve">NOTE (2): </w:t>
            </w:r>
          </w:p>
          <w:p w14:paraId="06DCA90D" w14:textId="77777777" w:rsidR="007F1907" w:rsidRPr="009851B7" w:rsidRDefault="007F1907" w:rsidP="007F1907">
            <w:pPr>
              <w:spacing w:after="0" w:line="240" w:lineRule="auto"/>
              <w:rPr>
                <w:rFonts w:asciiTheme="majorHAnsi" w:hAnsiTheme="majorHAnsi" w:cstheme="majorHAnsi"/>
                <w:lang w:val="en-GB"/>
              </w:rPr>
            </w:pPr>
            <w:r w:rsidRPr="009851B7">
              <w:rPr>
                <w:rFonts w:asciiTheme="majorHAnsi" w:hAnsiTheme="majorHAnsi" w:cstheme="majorHAnsi"/>
                <w:lang w:val="en-GB"/>
              </w:rPr>
              <w:t xml:space="preserve">The reference letter/s should be on the referees’ company letterhead and include </w:t>
            </w:r>
            <w:proofErr w:type="gramStart"/>
            <w:r w:rsidRPr="009851B7">
              <w:rPr>
                <w:rFonts w:asciiTheme="majorHAnsi" w:hAnsiTheme="majorHAnsi" w:cstheme="majorHAnsi"/>
                <w:lang w:val="en-GB"/>
              </w:rPr>
              <w:t>all of</w:t>
            </w:r>
            <w:proofErr w:type="gramEnd"/>
            <w:r w:rsidRPr="009851B7">
              <w:rPr>
                <w:rFonts w:asciiTheme="majorHAnsi" w:hAnsiTheme="majorHAnsi" w:cstheme="majorHAnsi"/>
                <w:lang w:val="en-GB"/>
              </w:rPr>
              <w:t xml:space="preserve"> the following information:</w:t>
            </w:r>
          </w:p>
          <w:p w14:paraId="5A4E17DC" w14:textId="77777777" w:rsidR="007F1907" w:rsidRPr="009851B7" w:rsidRDefault="007F1907" w:rsidP="007F1907">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lastRenderedPageBreak/>
              <w:t>1.</w:t>
            </w:r>
            <w:r w:rsidRPr="009851B7">
              <w:rPr>
                <w:rFonts w:asciiTheme="majorHAnsi" w:hAnsiTheme="majorHAnsi" w:cstheme="majorHAnsi"/>
                <w:lang w:val="en-GB"/>
              </w:rPr>
              <w:tab/>
              <w:t>Company Name; and</w:t>
            </w:r>
          </w:p>
          <w:p w14:paraId="00F63F59" w14:textId="77777777" w:rsidR="007F1907" w:rsidRPr="009851B7" w:rsidRDefault="007F1907" w:rsidP="007F1907">
            <w:pPr>
              <w:spacing w:after="0" w:line="240" w:lineRule="auto"/>
              <w:ind w:left="362" w:hanging="362"/>
              <w:rPr>
                <w:rFonts w:asciiTheme="majorHAnsi" w:hAnsiTheme="majorHAnsi" w:cstheme="majorHAnsi"/>
                <w:lang w:val="en-GB"/>
              </w:rPr>
            </w:pPr>
            <w:r w:rsidRPr="009851B7">
              <w:rPr>
                <w:rFonts w:asciiTheme="majorHAnsi" w:hAnsiTheme="majorHAnsi" w:cstheme="majorHAnsi"/>
                <w:lang w:val="en-GB"/>
              </w:rPr>
              <w:t>2.</w:t>
            </w:r>
            <w:r w:rsidRPr="009851B7">
              <w:rPr>
                <w:rFonts w:asciiTheme="majorHAnsi" w:hAnsiTheme="majorHAnsi" w:cstheme="majorHAnsi"/>
                <w:lang w:val="en-GB"/>
              </w:rPr>
              <w:tab/>
              <w:t>Contact person, telephone and/or e-mail address; and</w:t>
            </w:r>
          </w:p>
          <w:p w14:paraId="01E8E671" w14:textId="77777777" w:rsidR="007F1907" w:rsidRPr="009851B7" w:rsidRDefault="007F1907" w:rsidP="007F1907">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3.</w:t>
            </w:r>
            <w:r w:rsidRPr="009851B7">
              <w:rPr>
                <w:rFonts w:asciiTheme="majorHAnsi" w:hAnsiTheme="majorHAnsi" w:cstheme="majorHAnsi"/>
                <w:lang w:val="en-GB"/>
              </w:rPr>
              <w:tab/>
              <w:t xml:space="preserve">Project </w:t>
            </w:r>
            <w:r>
              <w:rPr>
                <w:rFonts w:asciiTheme="majorHAnsi" w:hAnsiTheme="majorHAnsi" w:cstheme="majorHAnsi"/>
                <w:lang w:val="en-GB"/>
              </w:rPr>
              <w:t>S</w:t>
            </w:r>
            <w:r w:rsidRPr="009851B7">
              <w:rPr>
                <w:rFonts w:asciiTheme="majorHAnsi" w:hAnsiTheme="majorHAnsi" w:cstheme="majorHAnsi"/>
                <w:lang w:val="en-GB"/>
              </w:rPr>
              <w:t>cope of Work; and</w:t>
            </w:r>
          </w:p>
          <w:p w14:paraId="5EDD3DDD" w14:textId="77777777" w:rsidR="007F1907" w:rsidRPr="009851B7" w:rsidRDefault="007F1907" w:rsidP="007F1907">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4.</w:t>
            </w:r>
            <w:r w:rsidRPr="009851B7">
              <w:rPr>
                <w:rFonts w:asciiTheme="majorHAnsi" w:hAnsiTheme="majorHAnsi" w:cstheme="majorHAnsi"/>
                <w:lang w:val="en-GB"/>
              </w:rPr>
              <w:tab/>
              <w:t xml:space="preserve">Project </w:t>
            </w:r>
            <w:r>
              <w:rPr>
                <w:rFonts w:asciiTheme="majorHAnsi" w:hAnsiTheme="majorHAnsi" w:cstheme="majorHAnsi"/>
                <w:lang w:val="en-GB"/>
              </w:rPr>
              <w:t>S</w:t>
            </w:r>
            <w:r w:rsidRPr="009851B7">
              <w:rPr>
                <w:rFonts w:asciiTheme="majorHAnsi" w:hAnsiTheme="majorHAnsi" w:cstheme="majorHAnsi"/>
                <w:lang w:val="en-GB"/>
              </w:rPr>
              <w:t xml:space="preserve">tart and End date. </w:t>
            </w:r>
          </w:p>
          <w:p w14:paraId="52739B74" w14:textId="77777777" w:rsidR="00172A3D" w:rsidRPr="00172A3D" w:rsidRDefault="00172A3D" w:rsidP="008900C6">
            <w:pPr>
              <w:spacing w:after="0" w:line="240" w:lineRule="auto"/>
              <w:rPr>
                <w:lang w:val="en-GB"/>
              </w:rPr>
            </w:pPr>
          </w:p>
          <w:p w14:paraId="381FA08F" w14:textId="5711172F" w:rsidR="00172A3D" w:rsidRPr="00FA1740" w:rsidRDefault="00172A3D" w:rsidP="008900C6">
            <w:pPr>
              <w:spacing w:after="0" w:line="240" w:lineRule="auto"/>
              <w:rPr>
                <w:b/>
                <w:bCs/>
                <w:lang w:val="en-GB"/>
              </w:rPr>
            </w:pPr>
            <w:r w:rsidRPr="00FA1740">
              <w:rPr>
                <w:b/>
                <w:bCs/>
                <w:lang w:val="en-GB"/>
              </w:rPr>
              <w:t>NOTE (</w:t>
            </w:r>
            <w:r w:rsidR="00C86EC7">
              <w:rPr>
                <w:b/>
                <w:bCs/>
                <w:lang w:val="en-GB"/>
              </w:rPr>
              <w:t>3</w:t>
            </w:r>
            <w:r w:rsidRPr="00FA1740">
              <w:rPr>
                <w:b/>
                <w:bCs/>
                <w:lang w:val="en-GB"/>
              </w:rPr>
              <w:t xml:space="preserve">): </w:t>
            </w:r>
          </w:p>
          <w:p w14:paraId="305F6B9C" w14:textId="6B33AED0" w:rsidR="00172A3D" w:rsidRPr="00172A3D" w:rsidRDefault="00172A3D" w:rsidP="008900C6">
            <w:pPr>
              <w:spacing w:after="0" w:line="240" w:lineRule="auto"/>
              <w:rPr>
                <w:lang w:val="en-GB"/>
              </w:rPr>
            </w:pPr>
            <w:r w:rsidRPr="00172A3D">
              <w:rPr>
                <w:lang w:val="en-GB"/>
              </w:rPr>
              <w:t>Failure to submit a reference letter and</w:t>
            </w:r>
            <w:r w:rsidR="007F1907">
              <w:rPr>
                <w:lang w:val="en-GB"/>
              </w:rPr>
              <w:t>/or</w:t>
            </w:r>
            <w:r w:rsidRPr="00172A3D">
              <w:rPr>
                <w:lang w:val="en-GB"/>
              </w:rPr>
              <w:t xml:space="preserve"> complete </w:t>
            </w:r>
            <w:r w:rsidRPr="007F1907">
              <w:rPr>
                <w:b/>
                <w:bCs/>
                <w:lang w:val="en-GB"/>
              </w:rPr>
              <w:t>Table 5</w:t>
            </w:r>
            <w:r w:rsidRPr="00172A3D">
              <w:rPr>
                <w:lang w:val="en-GB"/>
              </w:rPr>
              <w:t xml:space="preserve"> fully as indicated above will result in disqualification.</w:t>
            </w:r>
          </w:p>
          <w:p w14:paraId="57B01B75" w14:textId="77777777" w:rsidR="00172A3D" w:rsidRPr="00172A3D" w:rsidRDefault="00172A3D" w:rsidP="008900C6">
            <w:pPr>
              <w:spacing w:after="0" w:line="240" w:lineRule="auto"/>
              <w:rPr>
                <w:lang w:val="en-GB"/>
              </w:rPr>
            </w:pPr>
          </w:p>
          <w:p w14:paraId="1A1A44E7" w14:textId="08404A57" w:rsidR="00172A3D" w:rsidRPr="00FA1740" w:rsidRDefault="00172A3D" w:rsidP="008900C6">
            <w:pPr>
              <w:spacing w:after="0" w:line="240" w:lineRule="auto"/>
              <w:rPr>
                <w:b/>
                <w:bCs/>
                <w:lang w:val="en-GB"/>
              </w:rPr>
            </w:pPr>
            <w:r w:rsidRPr="00FA1740">
              <w:rPr>
                <w:b/>
                <w:bCs/>
                <w:lang w:val="en-GB"/>
              </w:rPr>
              <w:t>NOTE (</w:t>
            </w:r>
            <w:r w:rsidR="00C86EC7">
              <w:rPr>
                <w:b/>
                <w:bCs/>
                <w:lang w:val="en-GB"/>
              </w:rPr>
              <w:t>4</w:t>
            </w:r>
            <w:r w:rsidRPr="00FA1740">
              <w:rPr>
                <w:b/>
                <w:bCs/>
                <w:lang w:val="en-GB"/>
              </w:rPr>
              <w:t>):</w:t>
            </w:r>
          </w:p>
          <w:p w14:paraId="7CD20CE2" w14:textId="2B4C26AF" w:rsidR="00172A3D" w:rsidRPr="00172A3D" w:rsidRDefault="00FA1740" w:rsidP="008900C6">
            <w:pPr>
              <w:spacing w:after="0" w:line="240" w:lineRule="auto"/>
              <w:rPr>
                <w:lang w:val="en-GB"/>
              </w:rPr>
            </w:pPr>
            <w:r>
              <w:rPr>
                <w:lang w:val="en-GB"/>
              </w:rPr>
              <w:t>SITA/</w:t>
            </w:r>
            <w:r w:rsidR="00172A3D">
              <w:rPr>
                <w:lang w:val="en-GB"/>
              </w:rPr>
              <w:t xml:space="preserve">OCJ </w:t>
            </w:r>
            <w:r w:rsidR="00172A3D" w:rsidRPr="00172A3D">
              <w:rPr>
                <w:lang w:val="en-GB"/>
              </w:rPr>
              <w:t>reserves the right to verify the information provided.</w:t>
            </w:r>
          </w:p>
          <w:bookmarkEnd w:id="24"/>
          <w:p w14:paraId="30D30E15" w14:textId="06BBF762" w:rsidR="00992B4A" w:rsidRDefault="00992B4A" w:rsidP="008900C6">
            <w:pPr>
              <w:spacing w:after="0" w:line="240" w:lineRule="auto"/>
              <w:rPr>
                <w:lang w:val="en-GB"/>
              </w:rPr>
            </w:pPr>
          </w:p>
        </w:tc>
        <w:tc>
          <w:tcPr>
            <w:tcW w:w="3210" w:type="dxa"/>
          </w:tcPr>
          <w:p w14:paraId="2BCFF9D2" w14:textId="1F38F895" w:rsidR="00992B4A" w:rsidRPr="007066F9" w:rsidRDefault="00172A3D" w:rsidP="008900C6">
            <w:pPr>
              <w:spacing w:after="0" w:line="240" w:lineRule="auto"/>
              <w:rPr>
                <w:rFonts w:cs="Calibri"/>
                <w:color w:val="EE0000"/>
              </w:rPr>
            </w:pPr>
            <w:r w:rsidRPr="007066F9">
              <w:rPr>
                <w:rFonts w:cs="Calibri"/>
                <w:color w:val="EE0000"/>
              </w:rPr>
              <w:lastRenderedPageBreak/>
              <w:t>&lt;provide unique reference to locate substantiating evidence in the bid response – see Annex A, par 5.2&gt;</w:t>
            </w:r>
          </w:p>
        </w:tc>
      </w:tr>
      <w:tr w:rsidR="008900C6" w14:paraId="57804F58" w14:textId="77777777" w:rsidTr="00D1152E">
        <w:tc>
          <w:tcPr>
            <w:tcW w:w="9628" w:type="dxa"/>
            <w:gridSpan w:val="3"/>
          </w:tcPr>
          <w:p w14:paraId="36B7E0A7" w14:textId="77777777" w:rsidR="008900C6" w:rsidRDefault="00EA4A78" w:rsidP="00EA4A78">
            <w:pPr>
              <w:spacing w:after="0" w:line="240" w:lineRule="auto"/>
              <w:rPr>
                <w:b/>
                <w:bCs/>
                <w:lang w:val="en-GB"/>
              </w:rPr>
            </w:pPr>
            <w:r>
              <w:rPr>
                <w:b/>
                <w:bCs/>
                <w:lang w:val="en-GB"/>
              </w:rPr>
              <w:t xml:space="preserve">3. </w:t>
            </w:r>
            <w:r w:rsidR="008900C6" w:rsidRPr="008900C6">
              <w:rPr>
                <w:b/>
                <w:bCs/>
                <w:lang w:val="en-GB"/>
              </w:rPr>
              <w:t>Special Conditions of Contract Verification</w:t>
            </w:r>
          </w:p>
          <w:p w14:paraId="2E5394CD" w14:textId="4B72CBC5" w:rsidR="00EA4A78" w:rsidRPr="00EA4A78" w:rsidRDefault="00EA4A78" w:rsidP="00EA4A78">
            <w:pPr>
              <w:spacing w:after="0" w:line="240" w:lineRule="auto"/>
              <w:rPr>
                <w:b/>
                <w:bCs/>
                <w:lang w:val="en-GB"/>
              </w:rPr>
            </w:pPr>
          </w:p>
        </w:tc>
      </w:tr>
      <w:tr w:rsidR="008900C6" w14:paraId="5790074A" w14:textId="77777777" w:rsidTr="00D1152E">
        <w:tc>
          <w:tcPr>
            <w:tcW w:w="3209" w:type="dxa"/>
          </w:tcPr>
          <w:p w14:paraId="7070B8C2" w14:textId="77777777" w:rsidR="008900C6" w:rsidRDefault="008900C6" w:rsidP="008900C6">
            <w:r w:rsidRPr="0021087C">
              <w:rPr>
                <w:rFonts w:asciiTheme="majorHAnsi" w:hAnsiTheme="majorHAnsi" w:cstheme="majorHAnsi"/>
              </w:rPr>
              <w:t>Bidder </w:t>
            </w:r>
            <w:r w:rsidRPr="0021087C">
              <w:rPr>
                <w:rFonts w:asciiTheme="majorHAnsi" w:hAnsiTheme="majorHAnsi" w:cstheme="majorHAnsi"/>
                <w:b/>
                <w:bCs/>
              </w:rPr>
              <w:t>must accept</w:t>
            </w:r>
            <w:r>
              <w:rPr>
                <w:rFonts w:asciiTheme="majorHAnsi" w:hAnsiTheme="majorHAnsi" w:cstheme="majorHAnsi"/>
                <w:b/>
                <w:bCs/>
              </w:rPr>
              <w:t xml:space="preserve"> </w:t>
            </w:r>
            <w:r w:rsidRPr="0021087C">
              <w:rPr>
                <w:rFonts w:asciiTheme="majorHAnsi" w:hAnsiTheme="majorHAnsi" w:cstheme="majorHAnsi"/>
                <w:b/>
                <w:bCs/>
              </w:rPr>
              <w:t>ALL </w:t>
            </w:r>
            <w:r w:rsidRPr="0021087C">
              <w:rPr>
                <w:rFonts w:asciiTheme="majorHAnsi" w:hAnsiTheme="majorHAnsi" w:cstheme="majorHAnsi"/>
              </w:rPr>
              <w:t>the Special Conditions of contract.</w:t>
            </w:r>
          </w:p>
        </w:tc>
        <w:tc>
          <w:tcPr>
            <w:tcW w:w="3209" w:type="dxa"/>
          </w:tcPr>
          <w:p w14:paraId="2F6CE9DB" w14:textId="77777777" w:rsidR="008900C6" w:rsidRPr="0021087C" w:rsidRDefault="008900C6" w:rsidP="008900C6">
            <w:pPr>
              <w:rPr>
                <w:rFonts w:asciiTheme="majorHAnsi" w:hAnsiTheme="majorHAnsi" w:cstheme="majorHAnsi"/>
              </w:rPr>
            </w:pPr>
            <w:bookmarkStart w:id="25" w:name="_Hlk203634339"/>
            <w:r w:rsidRPr="0021087C">
              <w:rPr>
                <w:rFonts w:asciiTheme="majorHAnsi" w:hAnsiTheme="majorHAnsi" w:cstheme="majorHAnsi"/>
              </w:rPr>
              <w:t>The</w:t>
            </w:r>
            <w:r>
              <w:rPr>
                <w:rFonts w:asciiTheme="majorHAnsi" w:hAnsiTheme="majorHAnsi" w:cstheme="majorHAnsi"/>
              </w:rPr>
              <w:t xml:space="preserve"> </w:t>
            </w:r>
            <w:r w:rsidRPr="0021087C">
              <w:rPr>
                <w:rFonts w:asciiTheme="majorHAnsi" w:hAnsiTheme="majorHAnsi" w:cstheme="majorHAnsi"/>
              </w:rPr>
              <w:t>Bidder </w:t>
            </w:r>
            <w:r w:rsidRPr="0021087C">
              <w:rPr>
                <w:rFonts w:asciiTheme="majorHAnsi" w:hAnsiTheme="majorHAnsi" w:cstheme="majorHAnsi"/>
                <w:b/>
                <w:bCs/>
              </w:rPr>
              <w:t>must accept </w:t>
            </w:r>
            <w:r w:rsidRPr="0021087C">
              <w:rPr>
                <w:rFonts w:asciiTheme="majorHAnsi" w:hAnsiTheme="majorHAnsi" w:cstheme="majorHAnsi"/>
                <w:b/>
                <w:bCs/>
                <w:u w:val="single"/>
              </w:rPr>
              <w:t>ALL</w:t>
            </w:r>
            <w:r w:rsidRPr="0021087C">
              <w:rPr>
                <w:rFonts w:asciiTheme="majorHAnsi" w:hAnsiTheme="majorHAnsi" w:cstheme="majorHAnsi"/>
                <w:b/>
                <w:bCs/>
              </w:rPr>
              <w:t> </w:t>
            </w:r>
            <w:r w:rsidRPr="0021087C">
              <w:rPr>
                <w:rFonts w:asciiTheme="majorHAnsi" w:hAnsiTheme="majorHAnsi" w:cstheme="majorHAnsi"/>
              </w:rPr>
              <w:t xml:space="preserve">the Special Conditions of Contract by completing and signing the declaration of Acceptance in Declaration of compliance and acceptance under the Special </w:t>
            </w:r>
            <w:r w:rsidRPr="001C136A">
              <w:rPr>
                <w:rFonts w:asciiTheme="majorHAnsi" w:hAnsiTheme="majorHAnsi" w:cstheme="majorHAnsi"/>
              </w:rPr>
              <w:t>Conditions </w:t>
            </w:r>
            <w:r w:rsidRPr="001C136A">
              <w:rPr>
                <w:rFonts w:asciiTheme="majorHAnsi" w:hAnsiTheme="majorHAnsi" w:cstheme="majorHAnsi"/>
                <w:b/>
                <w:bCs/>
              </w:rPr>
              <w:t>(Section 4.3.2)</w:t>
            </w:r>
            <w:r w:rsidRPr="001C136A">
              <w:rPr>
                <w:rFonts w:asciiTheme="majorHAnsi" w:hAnsiTheme="majorHAnsi" w:cstheme="majorHAnsi"/>
              </w:rPr>
              <w:t>.</w:t>
            </w:r>
          </w:p>
          <w:p w14:paraId="0054484F" w14:textId="77777777" w:rsidR="008900C6" w:rsidRDefault="008900C6" w:rsidP="008900C6">
            <w:pPr>
              <w:rPr>
                <w:rFonts w:asciiTheme="majorHAnsi" w:hAnsiTheme="majorHAnsi" w:cstheme="majorHAnsi"/>
                <w:b/>
                <w:bCs/>
              </w:rPr>
            </w:pPr>
          </w:p>
          <w:p w14:paraId="3C66B8B2" w14:textId="77777777" w:rsidR="008900C6" w:rsidRPr="001334D9" w:rsidRDefault="008900C6" w:rsidP="008900C6">
            <w:pPr>
              <w:rPr>
                <w:rFonts w:asciiTheme="majorHAnsi" w:hAnsiTheme="majorHAnsi" w:cstheme="majorHAnsi"/>
              </w:rPr>
            </w:pPr>
            <w:r w:rsidRPr="001334D9">
              <w:rPr>
                <w:rFonts w:asciiTheme="majorHAnsi" w:hAnsiTheme="majorHAnsi" w:cstheme="majorHAnsi"/>
                <w:b/>
                <w:bCs/>
              </w:rPr>
              <w:t>N</w:t>
            </w:r>
            <w:r>
              <w:rPr>
                <w:rFonts w:asciiTheme="majorHAnsi" w:hAnsiTheme="majorHAnsi" w:cstheme="majorHAnsi"/>
                <w:b/>
                <w:bCs/>
              </w:rPr>
              <w:t>OTE</w:t>
            </w:r>
            <w:r w:rsidRPr="001334D9">
              <w:rPr>
                <w:rFonts w:asciiTheme="majorHAnsi" w:hAnsiTheme="majorHAnsi" w:cstheme="majorHAnsi"/>
                <w:b/>
                <w:bCs/>
              </w:rPr>
              <w:t xml:space="preserve"> (1):</w:t>
            </w:r>
          </w:p>
          <w:p w14:paraId="4BC84EC5" w14:textId="77777777" w:rsidR="008900C6" w:rsidRPr="00F44D07" w:rsidRDefault="008900C6" w:rsidP="008900C6">
            <w:pPr>
              <w:rPr>
                <w:color w:val="000000" w:themeColor="text1"/>
                <w:lang w:val="en-GB"/>
              </w:rPr>
            </w:pPr>
            <w:r w:rsidRPr="001334D9">
              <w:rPr>
                <w:rFonts w:asciiTheme="majorHAnsi" w:hAnsiTheme="majorHAnsi" w:cstheme="majorHAnsi"/>
              </w:rPr>
              <w:t>Failure to </w:t>
            </w:r>
            <w:r w:rsidRPr="001334D9">
              <w:rPr>
                <w:rFonts w:asciiTheme="majorHAnsi" w:hAnsiTheme="majorHAnsi" w:cstheme="majorHAnsi"/>
                <w:b/>
                <w:bCs/>
              </w:rPr>
              <w:t>accept </w:t>
            </w:r>
            <w:r w:rsidRPr="001334D9">
              <w:rPr>
                <w:rFonts w:asciiTheme="majorHAnsi" w:hAnsiTheme="majorHAnsi" w:cstheme="majorHAnsi"/>
                <w:b/>
                <w:bCs/>
                <w:u w:val="single"/>
              </w:rPr>
              <w:t>ALL</w:t>
            </w:r>
            <w:r w:rsidRPr="001334D9">
              <w:rPr>
                <w:rFonts w:asciiTheme="majorHAnsi" w:hAnsiTheme="majorHAnsi" w:cstheme="majorHAnsi"/>
                <w:b/>
                <w:bCs/>
              </w:rPr>
              <w:t> </w:t>
            </w:r>
            <w:r w:rsidRPr="001334D9">
              <w:rPr>
                <w:rFonts w:asciiTheme="majorHAnsi" w:hAnsiTheme="majorHAnsi" w:cstheme="majorHAnsi"/>
              </w:rPr>
              <w:t>the Special Conditions of Contract will result in disqualification.</w:t>
            </w:r>
            <w:bookmarkEnd w:id="25"/>
          </w:p>
        </w:tc>
        <w:tc>
          <w:tcPr>
            <w:tcW w:w="3210" w:type="dxa"/>
          </w:tcPr>
          <w:p w14:paraId="5E82B614" w14:textId="7FE1D9F3" w:rsidR="008900C6" w:rsidRPr="00F44D07" w:rsidRDefault="008900C6" w:rsidP="008900C6">
            <w:pPr>
              <w:rPr>
                <w:rFonts w:cs="Calibri"/>
                <w:color w:val="000000" w:themeColor="text1"/>
              </w:rPr>
            </w:pPr>
            <w:r w:rsidRPr="0021087C">
              <w:rPr>
                <w:rFonts w:asciiTheme="majorHAnsi" w:hAnsiTheme="majorHAnsi" w:cstheme="majorHAnsi"/>
                <w:color w:val="FF0000"/>
              </w:rPr>
              <w:t>&lt;Provide unique reference to locate substantiating evidence in the bid response – see </w:t>
            </w:r>
            <w:r w:rsidRPr="0021087C">
              <w:rPr>
                <w:rFonts w:asciiTheme="majorHAnsi" w:hAnsiTheme="majorHAnsi" w:cstheme="majorHAnsi"/>
                <w:b/>
                <w:bCs/>
                <w:color w:val="FF0000"/>
              </w:rPr>
              <w:t xml:space="preserve">Annex A, </w:t>
            </w:r>
            <w:r>
              <w:rPr>
                <w:rFonts w:asciiTheme="majorHAnsi" w:hAnsiTheme="majorHAnsi" w:cstheme="majorHAnsi"/>
                <w:b/>
                <w:bCs/>
                <w:color w:val="FF0000"/>
              </w:rPr>
              <w:t>par.</w:t>
            </w:r>
            <w:r w:rsidRPr="0021087C">
              <w:rPr>
                <w:rFonts w:asciiTheme="majorHAnsi" w:hAnsiTheme="majorHAnsi" w:cstheme="majorHAnsi"/>
                <w:b/>
                <w:bCs/>
                <w:color w:val="FF0000"/>
              </w:rPr>
              <w:t xml:space="preserve"> 5.</w:t>
            </w:r>
            <w:r>
              <w:rPr>
                <w:rFonts w:asciiTheme="majorHAnsi" w:hAnsiTheme="majorHAnsi" w:cstheme="majorHAnsi"/>
                <w:b/>
                <w:bCs/>
                <w:color w:val="FF0000"/>
              </w:rPr>
              <w:t>3</w:t>
            </w:r>
            <w:r w:rsidRPr="0021087C">
              <w:rPr>
                <w:rFonts w:asciiTheme="majorHAnsi" w:hAnsiTheme="majorHAnsi" w:cstheme="majorHAnsi"/>
                <w:color w:val="FF0000"/>
              </w:rPr>
              <w:t> &gt;</w:t>
            </w:r>
          </w:p>
        </w:tc>
      </w:tr>
    </w:tbl>
    <w:p w14:paraId="4B747C8C" w14:textId="77777777" w:rsidR="008900C6" w:rsidRDefault="008900C6" w:rsidP="008900C6">
      <w:pPr>
        <w:pStyle w:val="ListParagraph"/>
        <w:ind w:left="1134"/>
      </w:pPr>
    </w:p>
    <w:p w14:paraId="14033284" w14:textId="77777777" w:rsidR="00E414EB" w:rsidRDefault="00E414EB" w:rsidP="00E414EB">
      <w:pPr>
        <w:pStyle w:val="Heading2"/>
      </w:pPr>
      <w:bookmarkStart w:id="26" w:name="_Toc127818377"/>
      <w:bookmarkStart w:id="27" w:name="_Toc220493776"/>
      <w:r>
        <w:t xml:space="preserve">Special Conditions of Contract Verification (Stage </w:t>
      </w:r>
      <w:r w:rsidR="007E6C5B">
        <w:t>3</w:t>
      </w:r>
      <w:r>
        <w:t>)</w:t>
      </w:r>
      <w:bookmarkEnd w:id="26"/>
      <w:bookmarkEnd w:id="27"/>
    </w:p>
    <w:p w14:paraId="59B59C70" w14:textId="77777777" w:rsidR="00E414EB" w:rsidRDefault="00E414EB" w:rsidP="002017DC">
      <w:pPr>
        <w:pStyle w:val="ListParagraph"/>
        <w:numPr>
          <w:ilvl w:val="0"/>
          <w:numId w:val="6"/>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73F4E27" w14:textId="1A3D1243" w:rsidR="00E414EB" w:rsidRDefault="00E414EB" w:rsidP="002017DC">
      <w:pPr>
        <w:pStyle w:val="ListParagraph"/>
        <w:numPr>
          <w:ilvl w:val="0"/>
          <w:numId w:val="6"/>
        </w:numPr>
        <w:rPr>
          <w:lang w:val="en-GB"/>
        </w:rPr>
      </w:pPr>
      <w:r>
        <w:rPr>
          <w:lang w:val="en-GB"/>
        </w:rPr>
        <w:t>SITA</w:t>
      </w:r>
      <w:r w:rsidR="003F2285">
        <w:rPr>
          <w:lang w:val="en-GB"/>
        </w:rPr>
        <w:t>/OCJ</w:t>
      </w:r>
      <w:r>
        <w:rPr>
          <w:lang w:val="en-GB"/>
        </w:rPr>
        <w:t xml:space="preserve"> reserves the right to:</w:t>
      </w:r>
    </w:p>
    <w:p w14:paraId="42A6035D" w14:textId="77777777" w:rsidR="00E414EB" w:rsidRDefault="00E414EB" w:rsidP="002017DC">
      <w:pPr>
        <w:pStyle w:val="ListParagraph"/>
        <w:numPr>
          <w:ilvl w:val="1"/>
          <w:numId w:val="6"/>
        </w:numPr>
        <w:rPr>
          <w:lang w:val="en-GB"/>
        </w:rPr>
      </w:pPr>
      <w:r>
        <w:rPr>
          <w:lang w:val="en-GB"/>
        </w:rPr>
        <w:t>Negotiate the conditions; or</w:t>
      </w:r>
    </w:p>
    <w:p w14:paraId="75DBCE6A" w14:textId="77777777" w:rsidR="00E414EB" w:rsidRDefault="00E414EB" w:rsidP="002017DC">
      <w:pPr>
        <w:pStyle w:val="ListParagraph"/>
        <w:numPr>
          <w:ilvl w:val="1"/>
          <w:numId w:val="6"/>
        </w:numPr>
        <w:rPr>
          <w:lang w:val="en-GB"/>
        </w:rPr>
      </w:pPr>
      <w:r>
        <w:rPr>
          <w:lang w:val="en-GB"/>
        </w:rPr>
        <w:t>Automatically disqualify a bidder for not accepting these conditions; or</w:t>
      </w:r>
    </w:p>
    <w:p w14:paraId="3ED78725" w14:textId="2ECDD28A" w:rsidR="00E414EB" w:rsidRDefault="00E414EB" w:rsidP="002017DC">
      <w:pPr>
        <w:pStyle w:val="ListParagraph"/>
        <w:numPr>
          <w:ilvl w:val="0"/>
          <w:numId w:val="6"/>
        </w:numPr>
        <w:rPr>
          <w:lang w:val="en-GB"/>
        </w:rPr>
      </w:pPr>
      <w:proofErr w:type="gramStart"/>
      <w:r>
        <w:rPr>
          <w:lang w:val="en-GB"/>
        </w:rPr>
        <w:t>In the event that</w:t>
      </w:r>
      <w:proofErr w:type="gramEnd"/>
      <w:r>
        <w:rPr>
          <w:lang w:val="en-GB"/>
        </w:rPr>
        <w:t xml:space="preserve"> the bidder qualifies the proposal with own conditions and does not specifically withdraw such own conditions when called upon to do so, SITA</w:t>
      </w:r>
      <w:r w:rsidR="003F2285">
        <w:rPr>
          <w:lang w:val="en-GB"/>
        </w:rPr>
        <w:t>/OCJ</w:t>
      </w:r>
      <w:r>
        <w:rPr>
          <w:lang w:val="en-GB"/>
        </w:rPr>
        <w:t xml:space="preserve"> will invoke the rights reserved in accordance with subsection 4.3. (b) above.</w:t>
      </w:r>
    </w:p>
    <w:p w14:paraId="6D685D52" w14:textId="77777777" w:rsidR="00C164D5" w:rsidRDefault="00C164D5" w:rsidP="00E414EB"/>
    <w:p w14:paraId="57D10C8C" w14:textId="77777777" w:rsidR="00E414EB" w:rsidRPr="006F1652" w:rsidRDefault="00E414EB" w:rsidP="00E414EB">
      <w:pPr>
        <w:pStyle w:val="Heading3"/>
      </w:pPr>
      <w:bookmarkStart w:id="28" w:name="_Toc127818378"/>
      <w:bookmarkStart w:id="29" w:name="_Toc220493777"/>
      <w:r w:rsidRPr="006F1652">
        <w:lastRenderedPageBreak/>
        <w:t>Special Conditions of Contract</w:t>
      </w:r>
      <w:bookmarkEnd w:id="28"/>
      <w:bookmarkEnd w:id="29"/>
    </w:p>
    <w:p w14:paraId="09DB3725" w14:textId="77777777" w:rsidR="00E414EB" w:rsidRPr="006F1652" w:rsidRDefault="00E414EB" w:rsidP="008900C6">
      <w:pPr>
        <w:pStyle w:val="Heading4"/>
        <w:ind w:hanging="1135"/>
      </w:pPr>
      <w:r w:rsidRPr="006F1652">
        <w:t>Contracting Conditions</w:t>
      </w:r>
    </w:p>
    <w:p w14:paraId="39DF4994" w14:textId="77777777" w:rsidR="00E414EB" w:rsidRPr="006F1652" w:rsidRDefault="00E414EB" w:rsidP="002017DC">
      <w:pPr>
        <w:pStyle w:val="ListParagraph"/>
        <w:numPr>
          <w:ilvl w:val="0"/>
          <w:numId w:val="7"/>
        </w:numPr>
        <w:rPr>
          <w:lang w:val="en-GB"/>
        </w:rPr>
      </w:pPr>
      <w:r w:rsidRPr="006F1652">
        <w:rPr>
          <w:b/>
          <w:bCs/>
          <w:lang w:val="en-GB"/>
        </w:rPr>
        <w:t>Formal Contract</w:t>
      </w:r>
      <w:r w:rsidRPr="006F1652">
        <w:rPr>
          <w:lang w:val="en-GB"/>
        </w:rPr>
        <w:t xml:space="preserve"> - The supplier must </w:t>
      </w:r>
      <w:proofErr w:type="gramStart"/>
      <w:r w:rsidRPr="006F1652">
        <w:rPr>
          <w:lang w:val="en-GB"/>
        </w:rPr>
        <w:t>enter into</w:t>
      </w:r>
      <w:proofErr w:type="gramEnd"/>
      <w:r w:rsidRPr="006F1652">
        <w:rPr>
          <w:lang w:val="en-GB"/>
        </w:rPr>
        <w:t xml:space="preserve"> a formal written contract (agreement) with Office of The Chief Justice</w:t>
      </w:r>
      <w:r w:rsidR="00FE5C0F">
        <w:rPr>
          <w:lang w:val="en-GB"/>
        </w:rPr>
        <w:t xml:space="preserve"> for a period of </w:t>
      </w:r>
      <w:r w:rsidR="005C13DE">
        <w:rPr>
          <w:lang w:val="en-GB"/>
        </w:rPr>
        <w:t>36 Months</w:t>
      </w:r>
      <w:r w:rsidRPr="006F1652">
        <w:rPr>
          <w:lang w:val="en-GB"/>
        </w:rPr>
        <w:t>.</w:t>
      </w:r>
    </w:p>
    <w:p w14:paraId="46168304" w14:textId="77777777" w:rsidR="00E414EB" w:rsidRDefault="00E414EB" w:rsidP="002017DC">
      <w:pPr>
        <w:pStyle w:val="ListParagraph"/>
        <w:numPr>
          <w:ilvl w:val="0"/>
          <w:numId w:val="7"/>
        </w:numPr>
        <w:rPr>
          <w:lang w:val="en-GB"/>
        </w:rPr>
      </w:pPr>
      <w:r w:rsidRPr="00B14C11">
        <w:rPr>
          <w:b/>
          <w:bCs/>
          <w:lang w:val="en-GB"/>
        </w:rPr>
        <w:t>Right to Audit</w:t>
      </w:r>
      <w:r w:rsidRPr="00B14C11">
        <w:rPr>
          <w:lang w:val="en-GB"/>
        </w:rPr>
        <w:t xml:space="preserve"> - Office of The Chief Justice reserves the right, before </w:t>
      </w:r>
      <w:proofErr w:type="gramStart"/>
      <w:r w:rsidRPr="00B14C11">
        <w:rPr>
          <w:lang w:val="en-GB"/>
        </w:rPr>
        <w:t>entering into</w:t>
      </w:r>
      <w:proofErr w:type="gramEnd"/>
      <w:r w:rsidRPr="00B14C11">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8ACF888" w14:textId="77777777" w:rsidR="00C8023F" w:rsidRPr="00230949" w:rsidRDefault="00C8023F" w:rsidP="00230949">
      <w:pPr>
        <w:rPr>
          <w:lang w:val="en-GB"/>
        </w:rPr>
      </w:pPr>
    </w:p>
    <w:p w14:paraId="4EC76F91" w14:textId="77777777" w:rsidR="00E414EB" w:rsidRPr="001A40C7" w:rsidRDefault="00E414EB" w:rsidP="008900C6">
      <w:pPr>
        <w:pStyle w:val="Heading4"/>
        <w:ind w:hanging="1135"/>
      </w:pPr>
      <w:r w:rsidRPr="001A40C7">
        <w:t>Delivery Address</w:t>
      </w:r>
    </w:p>
    <w:p w14:paraId="540FF8AC" w14:textId="77777777" w:rsidR="00E414EB" w:rsidRPr="001A40C7" w:rsidRDefault="00E414EB" w:rsidP="002017DC">
      <w:pPr>
        <w:pStyle w:val="ListParagraph"/>
        <w:numPr>
          <w:ilvl w:val="0"/>
          <w:numId w:val="8"/>
        </w:numPr>
      </w:pPr>
      <w:r w:rsidRPr="001A40C7">
        <w:t>The supplier must deliver the required products or services at as indicated in Section 2.2, Delivery Address</w:t>
      </w:r>
    </w:p>
    <w:p w14:paraId="03C3C703" w14:textId="77777777" w:rsidR="000A55AB" w:rsidRDefault="000A55AB" w:rsidP="000A55AB">
      <w:pPr>
        <w:pStyle w:val="ListParagraph"/>
        <w:ind w:left="1134"/>
        <w:rPr>
          <w:highlight w:val="yellow"/>
        </w:rPr>
      </w:pPr>
    </w:p>
    <w:tbl>
      <w:tblPr>
        <w:tblW w:w="4706" w:type="pct"/>
        <w:tblInd w:w="112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68"/>
        <w:gridCol w:w="2653"/>
        <w:gridCol w:w="5841"/>
      </w:tblGrid>
      <w:tr w:rsidR="000A55AB" w:rsidRPr="00484616" w14:paraId="3A5A7536" w14:textId="77777777" w:rsidTr="00484616">
        <w:trPr>
          <w:trHeight w:val="449"/>
        </w:trPr>
        <w:tc>
          <w:tcPr>
            <w:tcW w:w="313" w:type="pct"/>
          </w:tcPr>
          <w:p w14:paraId="5E9FC781" w14:textId="15F06B56" w:rsidR="000A55AB" w:rsidRPr="00484616" w:rsidRDefault="00484616" w:rsidP="00484616">
            <w:pPr>
              <w:spacing w:line="240" w:lineRule="auto"/>
              <w:rPr>
                <w:rFonts w:asciiTheme="minorHAnsi" w:hAnsiTheme="minorHAnsi" w:cstheme="minorHAnsi"/>
                <w:color w:val="000000"/>
              </w:rPr>
            </w:pPr>
            <w:r w:rsidRPr="00484616">
              <w:rPr>
                <w:rFonts w:asciiTheme="minorHAnsi" w:hAnsiTheme="minorHAnsi" w:cstheme="minorHAnsi"/>
                <w:color w:val="000000"/>
              </w:rPr>
              <w:t>1.</w:t>
            </w:r>
          </w:p>
        </w:tc>
        <w:tc>
          <w:tcPr>
            <w:tcW w:w="1464" w:type="pct"/>
          </w:tcPr>
          <w:p w14:paraId="32B596A0" w14:textId="77777777" w:rsidR="000A55AB" w:rsidRPr="00484616" w:rsidRDefault="000A55AB" w:rsidP="000A55AB">
            <w:pPr>
              <w:rPr>
                <w:rFonts w:asciiTheme="minorHAnsi" w:hAnsiTheme="minorHAnsi" w:cstheme="minorHAnsi"/>
                <w:color w:val="000000"/>
              </w:rPr>
            </w:pPr>
            <w:r w:rsidRPr="00484616">
              <w:rPr>
                <w:rFonts w:asciiTheme="minorHAnsi" w:hAnsiTheme="minorHAnsi" w:cstheme="minorHAnsi"/>
                <w:color w:val="000000"/>
              </w:rPr>
              <w:t>Office of The Chief Justice (Head Office)</w:t>
            </w:r>
          </w:p>
        </w:tc>
        <w:tc>
          <w:tcPr>
            <w:tcW w:w="3223" w:type="pct"/>
            <w:shd w:val="clear" w:color="auto" w:fill="FFFFFF"/>
          </w:tcPr>
          <w:p w14:paraId="7B60599A" w14:textId="77777777" w:rsidR="000A55AB" w:rsidRPr="00484616" w:rsidRDefault="000A55AB" w:rsidP="000A55AB">
            <w:pPr>
              <w:rPr>
                <w:rFonts w:asciiTheme="minorHAnsi" w:hAnsiTheme="minorHAnsi" w:cstheme="minorHAnsi"/>
                <w:color w:val="000000"/>
              </w:rPr>
            </w:pPr>
            <w:hyperlink r:id="rId20" w:tgtFrame="_blank" w:history="1">
              <w:r w:rsidRPr="00484616">
                <w:rPr>
                  <w:rFonts w:asciiTheme="minorHAnsi" w:hAnsiTheme="minorHAnsi" w:cstheme="minorHAnsi"/>
                  <w:color w:val="000000"/>
                </w:rPr>
                <w:t xml:space="preserve"> 188 14th Road, Noordwyk, Midrand, 1685</w:t>
              </w:r>
            </w:hyperlink>
          </w:p>
        </w:tc>
      </w:tr>
    </w:tbl>
    <w:p w14:paraId="3B4F73A8" w14:textId="77777777" w:rsidR="000A55AB" w:rsidRDefault="000A55AB" w:rsidP="000A55AB">
      <w:pPr>
        <w:pStyle w:val="ListParagraph"/>
        <w:ind w:left="1134"/>
        <w:rPr>
          <w:highlight w:val="yellow"/>
        </w:rPr>
      </w:pPr>
    </w:p>
    <w:p w14:paraId="7214C21B" w14:textId="77777777" w:rsidR="00E414EB" w:rsidRPr="00C37623" w:rsidRDefault="00E414EB" w:rsidP="008900C6">
      <w:pPr>
        <w:pStyle w:val="Heading4"/>
        <w:ind w:hanging="1135"/>
      </w:pPr>
      <w:r w:rsidRPr="00C37623">
        <w:t>Services and Performance Metrics</w:t>
      </w:r>
    </w:p>
    <w:p w14:paraId="216769FD" w14:textId="77777777" w:rsidR="00E414EB" w:rsidRDefault="00E414EB" w:rsidP="002017DC">
      <w:pPr>
        <w:pStyle w:val="ListParagraph"/>
        <w:numPr>
          <w:ilvl w:val="0"/>
          <w:numId w:val="9"/>
        </w:numPr>
        <w:ind w:hanging="425"/>
      </w:pPr>
      <w:r w:rsidRPr="00C37623">
        <w:t xml:space="preserve">The bidder is responsible to provide the following </w:t>
      </w:r>
      <w:r w:rsidR="00CC74F0">
        <w:t xml:space="preserve">below </w:t>
      </w:r>
      <w:r w:rsidRPr="00C37623">
        <w:t>services</w:t>
      </w:r>
      <w:r w:rsidR="004339CD">
        <w:t>:</w:t>
      </w:r>
    </w:p>
    <w:p w14:paraId="1759E335" w14:textId="47A36CD9" w:rsidR="00A74C2C" w:rsidRDefault="00B61D64" w:rsidP="002017DC">
      <w:pPr>
        <w:pStyle w:val="ListParagraph"/>
        <w:numPr>
          <w:ilvl w:val="1"/>
          <w:numId w:val="9"/>
        </w:numPr>
      </w:pPr>
      <w:r>
        <w:t xml:space="preserve">Provide the </w:t>
      </w:r>
      <w:r w:rsidR="00BF1BB5">
        <w:t>SolarWinds</w:t>
      </w:r>
      <w:r>
        <w:t xml:space="preserve"> Observability (Self-Hosted) License </w:t>
      </w:r>
      <w:r w:rsidR="00841BB4">
        <w:t xml:space="preserve">monitoring up to 750 nodes </w:t>
      </w:r>
      <w:r w:rsidR="005232A3">
        <w:t>for a period of 36 Months</w:t>
      </w:r>
      <w:r w:rsidR="00841BB4">
        <w:t>.</w:t>
      </w:r>
    </w:p>
    <w:p w14:paraId="6E6E28FD" w14:textId="31E4095A" w:rsidR="006B5855" w:rsidRDefault="00333678" w:rsidP="002017DC">
      <w:pPr>
        <w:pStyle w:val="ListParagraph"/>
        <w:numPr>
          <w:ilvl w:val="1"/>
          <w:numId w:val="9"/>
        </w:numPr>
      </w:pPr>
      <w:r>
        <w:t xml:space="preserve">The </w:t>
      </w:r>
      <w:r w:rsidR="00841BB4">
        <w:t>L</w:t>
      </w:r>
      <w:r w:rsidR="006B5855">
        <w:t xml:space="preserve">icence must </w:t>
      </w:r>
      <w:r w:rsidR="00705726">
        <w:t>be in line</w:t>
      </w:r>
      <w:r w:rsidR="006B5855">
        <w:t xml:space="preserve"> with </w:t>
      </w:r>
      <w:r w:rsidR="00705726">
        <w:t>OEM</w:t>
      </w:r>
      <w:r w:rsidR="00484616">
        <w:t>/OSM</w:t>
      </w:r>
      <w:r w:rsidR="00705726">
        <w:t xml:space="preserve"> </w:t>
      </w:r>
      <w:r w:rsidR="001D5BD2">
        <w:t xml:space="preserve">Technical </w:t>
      </w:r>
      <w:r w:rsidR="006B5855">
        <w:t>Professional Support</w:t>
      </w:r>
      <w:r w:rsidR="00841BB4">
        <w:t>.</w:t>
      </w:r>
    </w:p>
    <w:p w14:paraId="13276FB8" w14:textId="77777777" w:rsidR="0030168C" w:rsidRDefault="00E414EB" w:rsidP="002017DC">
      <w:pPr>
        <w:pStyle w:val="ListParagraph"/>
        <w:numPr>
          <w:ilvl w:val="1"/>
          <w:numId w:val="9"/>
        </w:numPr>
        <w:rPr>
          <w:lang w:val="en-GB"/>
        </w:rPr>
      </w:pPr>
      <w:r w:rsidRPr="006913A7">
        <w:rPr>
          <w:rStyle w:val="Strong"/>
        </w:rPr>
        <w:t xml:space="preserve">Operational </w:t>
      </w:r>
      <w:proofErr w:type="spellStart"/>
      <w:r w:rsidRPr="006913A7">
        <w:rPr>
          <w:rStyle w:val="Strong"/>
        </w:rPr>
        <w:t>MTTResolve</w:t>
      </w:r>
      <w:proofErr w:type="spellEnd"/>
      <w:r w:rsidRPr="006913A7">
        <w:rPr>
          <w:rStyle w:val="Strong"/>
        </w:rPr>
        <w:t xml:space="preserve">: Response and Repair Times - </w:t>
      </w:r>
      <w:r w:rsidR="006913A7" w:rsidRPr="006913A7">
        <w:rPr>
          <w:lang w:val="en-GB"/>
        </w:rPr>
        <w:t>24/7 access to support, standard customer support resources and support queue.</w:t>
      </w:r>
      <w:r w:rsidR="006913A7">
        <w:rPr>
          <w:lang w:val="en-GB"/>
        </w:rPr>
        <w:t xml:space="preserve"> </w:t>
      </w:r>
      <w:r w:rsidR="006913A7" w:rsidRPr="006913A7">
        <w:rPr>
          <w:lang w:val="en-GB"/>
        </w:rPr>
        <w:t>Two-hour response time for P1 cases and eight-hour response time for P2 cases.</w:t>
      </w:r>
      <w:r w:rsidR="006913A7">
        <w:rPr>
          <w:lang w:val="en-GB"/>
        </w:rPr>
        <w:t xml:space="preserve"> </w:t>
      </w:r>
    </w:p>
    <w:p w14:paraId="6AF5986B" w14:textId="77777777" w:rsidR="001F4515" w:rsidRPr="001F4515" w:rsidRDefault="001F4515" w:rsidP="002017DC">
      <w:pPr>
        <w:pStyle w:val="ListParagraph"/>
        <w:numPr>
          <w:ilvl w:val="1"/>
          <w:numId w:val="9"/>
        </w:numPr>
        <w:rPr>
          <w:lang w:val="en-GB"/>
        </w:rPr>
      </w:pPr>
      <w:r w:rsidRPr="001F4515">
        <w:rPr>
          <w:lang w:val="en-GB"/>
        </w:rPr>
        <w:t>Provide access to software updates within the license period.</w:t>
      </w:r>
    </w:p>
    <w:p w14:paraId="75BC81B7" w14:textId="77777777" w:rsidR="00E414EB" w:rsidRPr="00E64BE3" w:rsidRDefault="00E414EB" w:rsidP="008900C6">
      <w:pPr>
        <w:pStyle w:val="Heading4"/>
        <w:ind w:hanging="1135"/>
      </w:pPr>
      <w:r w:rsidRPr="00E64BE3">
        <w:t>Certification, Expertise and Qualification</w:t>
      </w:r>
    </w:p>
    <w:p w14:paraId="5BC94795" w14:textId="77777777" w:rsidR="00E414EB" w:rsidRPr="00E64BE3" w:rsidRDefault="00E414EB" w:rsidP="002017DC">
      <w:pPr>
        <w:pStyle w:val="ListParagraph"/>
        <w:numPr>
          <w:ilvl w:val="0"/>
          <w:numId w:val="10"/>
        </w:numPr>
        <w:ind w:hanging="425"/>
      </w:pPr>
      <w:r w:rsidRPr="00E64BE3">
        <w:t>The bidder certifies that:</w:t>
      </w:r>
    </w:p>
    <w:p w14:paraId="53CC13F1" w14:textId="77777777" w:rsidR="00E414EB" w:rsidRPr="00E64BE3" w:rsidRDefault="00E414EB" w:rsidP="002017DC">
      <w:pPr>
        <w:pStyle w:val="ListParagraph"/>
        <w:numPr>
          <w:ilvl w:val="1"/>
          <w:numId w:val="10"/>
        </w:numPr>
      </w:pPr>
      <w:r w:rsidRPr="00E64BE3">
        <w:t xml:space="preserve">it has the necessary expertise, skill, qualifications and ability to undertake the work required in terms of the </w:t>
      </w:r>
      <w:r w:rsidR="00AD7F91">
        <w:t>Scope</w:t>
      </w:r>
      <w:r w:rsidR="00B51BD3">
        <w:t xml:space="preserve"> </w:t>
      </w:r>
      <w:r w:rsidRPr="00E64BE3">
        <w:t xml:space="preserve">of </w:t>
      </w:r>
      <w:r w:rsidR="00B51BD3">
        <w:t>Work.</w:t>
      </w:r>
    </w:p>
    <w:p w14:paraId="5725E535" w14:textId="77777777" w:rsidR="00E414EB" w:rsidRPr="00E64BE3" w:rsidRDefault="00E414EB" w:rsidP="002017DC">
      <w:pPr>
        <w:pStyle w:val="ListParagraph"/>
        <w:numPr>
          <w:ilvl w:val="1"/>
          <w:numId w:val="10"/>
        </w:numPr>
      </w:pPr>
      <w:r w:rsidRPr="00E64BE3">
        <w:t xml:space="preserve">it is committed to provide the </w:t>
      </w:r>
      <w:r w:rsidR="00E64BE3" w:rsidRPr="00E64BE3">
        <w:t>License</w:t>
      </w:r>
      <w:r w:rsidRPr="00E64BE3">
        <w:t>; and</w:t>
      </w:r>
    </w:p>
    <w:p w14:paraId="63D7083B" w14:textId="77777777" w:rsidR="00E414EB" w:rsidRPr="00E64BE3" w:rsidRDefault="00E414EB" w:rsidP="002017DC">
      <w:pPr>
        <w:pStyle w:val="ListParagraph"/>
        <w:numPr>
          <w:ilvl w:val="1"/>
          <w:numId w:val="10"/>
        </w:numPr>
      </w:pPr>
      <w:r w:rsidRPr="00E64BE3">
        <w:t>perform all obligations detailed herein without any interruption to the Customer</w:t>
      </w:r>
    </w:p>
    <w:p w14:paraId="4B63A170" w14:textId="77777777" w:rsidR="00E414EB" w:rsidRPr="00E64BE3" w:rsidRDefault="0000264C" w:rsidP="002017DC">
      <w:pPr>
        <w:pStyle w:val="ListParagraph"/>
        <w:numPr>
          <w:ilvl w:val="1"/>
          <w:numId w:val="10"/>
        </w:numPr>
      </w:pPr>
      <w:r>
        <w:t xml:space="preserve">and </w:t>
      </w:r>
      <w:r w:rsidR="00E414EB" w:rsidRPr="00E64BE3">
        <w:t>it has been certified for the Services required</w:t>
      </w:r>
    </w:p>
    <w:p w14:paraId="3C65A8EB" w14:textId="77777777" w:rsidR="00E414EB" w:rsidRPr="00D24C3E" w:rsidRDefault="00E414EB" w:rsidP="008900C6">
      <w:pPr>
        <w:pStyle w:val="Heading4"/>
        <w:ind w:hanging="1135"/>
      </w:pPr>
      <w:r w:rsidRPr="00D24C3E">
        <w:t>Logistical Conditions</w:t>
      </w:r>
    </w:p>
    <w:p w14:paraId="230E1012" w14:textId="77777777" w:rsidR="00E414EB" w:rsidRPr="00D24C3E" w:rsidRDefault="00E414EB" w:rsidP="002017DC">
      <w:pPr>
        <w:pStyle w:val="ListParagraph"/>
        <w:numPr>
          <w:ilvl w:val="0"/>
          <w:numId w:val="11"/>
        </w:numPr>
      </w:pPr>
      <w:r w:rsidRPr="00D24C3E">
        <w:rPr>
          <w:b/>
          <w:bCs/>
        </w:rPr>
        <w:t>Hours of Work</w:t>
      </w:r>
      <w:r w:rsidRPr="00D24C3E">
        <w:t xml:space="preserve">  </w:t>
      </w:r>
    </w:p>
    <w:p w14:paraId="6D8B4E10" w14:textId="77777777" w:rsidR="00E414EB" w:rsidRPr="00D24C3E" w:rsidRDefault="00E414EB" w:rsidP="002017DC">
      <w:pPr>
        <w:pStyle w:val="ListParagraph"/>
        <w:numPr>
          <w:ilvl w:val="1"/>
          <w:numId w:val="11"/>
        </w:numPr>
      </w:pPr>
      <w:r w:rsidRPr="00D24C3E">
        <w:t>Office hours are defined as business working hours of the customer and is Mondays to Fridays between 07:30 and 1</w:t>
      </w:r>
      <w:r w:rsidR="00EB676D">
        <w:t>7</w:t>
      </w:r>
      <w:r w:rsidRPr="00D24C3E">
        <w:t>:00</w:t>
      </w:r>
    </w:p>
    <w:p w14:paraId="143EBF9D" w14:textId="77777777" w:rsidR="00E414EB" w:rsidRPr="00D24C3E" w:rsidRDefault="00E414EB" w:rsidP="002017DC">
      <w:pPr>
        <w:pStyle w:val="ListParagraph"/>
        <w:numPr>
          <w:ilvl w:val="1"/>
          <w:numId w:val="11"/>
        </w:numPr>
      </w:pPr>
      <w:r w:rsidRPr="00D24C3E">
        <w:t xml:space="preserve">After hours of the customer during </w:t>
      </w:r>
      <w:r w:rsidR="00EC2711" w:rsidRPr="00D24C3E">
        <w:t>weekdays</w:t>
      </w:r>
      <w:r w:rsidRPr="00D24C3E">
        <w:t xml:space="preserve"> are from</w:t>
      </w:r>
      <w:r w:rsidR="00EC2711" w:rsidRPr="00D24C3E">
        <w:t xml:space="preserve"> </w:t>
      </w:r>
      <w:r w:rsidRPr="00D24C3E">
        <w:t>1</w:t>
      </w:r>
      <w:r w:rsidR="00EB676D">
        <w:t>7</w:t>
      </w:r>
      <w:r w:rsidRPr="00D24C3E">
        <w:t xml:space="preserve">:00 </w:t>
      </w:r>
      <w:r w:rsidR="009C6DB7">
        <w:t xml:space="preserve">PM </w:t>
      </w:r>
      <w:r w:rsidRPr="00D24C3E">
        <w:t>to 07:30</w:t>
      </w:r>
      <w:r w:rsidR="009C6DB7">
        <w:t xml:space="preserve"> AM</w:t>
      </w:r>
    </w:p>
    <w:p w14:paraId="4649B0FE" w14:textId="77777777" w:rsidR="00230949" w:rsidRDefault="00E414EB" w:rsidP="002017DC">
      <w:pPr>
        <w:pStyle w:val="ListParagraph"/>
        <w:numPr>
          <w:ilvl w:val="1"/>
          <w:numId w:val="11"/>
        </w:numPr>
      </w:pPr>
      <w:r w:rsidRPr="00D24C3E">
        <w:t xml:space="preserve">All mission critical sites will be managed on a 24 x 7 x 365 basis </w:t>
      </w:r>
    </w:p>
    <w:p w14:paraId="722B7B4D" w14:textId="77777777" w:rsidR="00230949" w:rsidRDefault="002A6883" w:rsidP="002017DC">
      <w:pPr>
        <w:pStyle w:val="ListParagraph"/>
        <w:numPr>
          <w:ilvl w:val="0"/>
          <w:numId w:val="11"/>
        </w:numPr>
        <w:rPr>
          <w:b/>
          <w:bCs/>
        </w:rPr>
      </w:pPr>
      <w:r w:rsidRPr="00230949">
        <w:rPr>
          <w:b/>
          <w:bCs/>
        </w:rPr>
        <w:t>Client environment</w:t>
      </w:r>
    </w:p>
    <w:p w14:paraId="7C0F6E7C" w14:textId="373E5CB0" w:rsidR="000709AE" w:rsidRPr="00A4320F" w:rsidRDefault="008900C6" w:rsidP="008900C6">
      <w:r>
        <w:tab/>
      </w:r>
      <w:r>
        <w:tab/>
      </w:r>
      <w:r w:rsidR="00A4320F" w:rsidRPr="00A4320F">
        <w:t>Access to the client environment will be granted Virtually through the ICT infrastructure team.</w:t>
      </w:r>
    </w:p>
    <w:p w14:paraId="5914EEF5" w14:textId="77777777" w:rsidR="009929F1" w:rsidRDefault="00A4320F" w:rsidP="002017DC">
      <w:pPr>
        <w:pStyle w:val="ListParagraph"/>
        <w:numPr>
          <w:ilvl w:val="0"/>
          <w:numId w:val="11"/>
        </w:numPr>
        <w:rPr>
          <w:b/>
          <w:bCs/>
        </w:rPr>
      </w:pPr>
      <w:r w:rsidRPr="00A4320F">
        <w:rPr>
          <w:b/>
          <w:bCs/>
        </w:rPr>
        <w:t>Tools of Trade</w:t>
      </w:r>
    </w:p>
    <w:p w14:paraId="13200233" w14:textId="77777777" w:rsidR="009929F1" w:rsidRPr="00C8023F" w:rsidRDefault="00175C92" w:rsidP="002017DC">
      <w:pPr>
        <w:pStyle w:val="ListParagraph"/>
        <w:numPr>
          <w:ilvl w:val="1"/>
          <w:numId w:val="11"/>
        </w:numPr>
        <w:rPr>
          <w:b/>
          <w:bCs/>
        </w:rPr>
      </w:pPr>
      <w:r>
        <w:lastRenderedPageBreak/>
        <w:t>The bidder is expected to use its own resources (cell phone, laptops etc) to communicate with its own offices, including all tools and equipment to render the services effectively.</w:t>
      </w:r>
    </w:p>
    <w:p w14:paraId="1D21BF40" w14:textId="77777777" w:rsidR="009929F1" w:rsidRDefault="007774A9" w:rsidP="002017DC">
      <w:pPr>
        <w:pStyle w:val="ListParagraph"/>
        <w:numPr>
          <w:ilvl w:val="0"/>
          <w:numId w:val="11"/>
        </w:numPr>
        <w:rPr>
          <w:b/>
          <w:bCs/>
        </w:rPr>
      </w:pPr>
      <w:r w:rsidRPr="009929F1">
        <w:rPr>
          <w:b/>
          <w:bCs/>
        </w:rPr>
        <w:t>ARS Support</w:t>
      </w:r>
    </w:p>
    <w:p w14:paraId="32B2B140" w14:textId="59932049" w:rsidR="00696808" w:rsidRPr="00970A2C" w:rsidRDefault="000B735D" w:rsidP="002017DC">
      <w:pPr>
        <w:pStyle w:val="ListParagraph"/>
        <w:numPr>
          <w:ilvl w:val="1"/>
          <w:numId w:val="11"/>
        </w:numPr>
        <w:rPr>
          <w:b/>
          <w:bCs/>
        </w:rPr>
      </w:pPr>
      <w:r>
        <w:t xml:space="preserve">Ability to log through </w:t>
      </w:r>
      <w:r w:rsidR="00BF1BB5">
        <w:t>SolarWinds</w:t>
      </w:r>
      <w:r>
        <w:t xml:space="preserve"> Po</w:t>
      </w:r>
      <w:r w:rsidR="00EE0B9A">
        <w:t xml:space="preserve">rtal, email and </w:t>
      </w:r>
      <w:r w:rsidR="0044169F">
        <w:t>telephonically</w:t>
      </w:r>
      <w:r w:rsidR="00EE0B9A">
        <w:t>.</w:t>
      </w:r>
    </w:p>
    <w:p w14:paraId="0D14B6C7" w14:textId="77777777" w:rsidR="00E414EB" w:rsidRPr="00CF076F" w:rsidRDefault="00E414EB" w:rsidP="008900C6">
      <w:pPr>
        <w:pStyle w:val="Heading4"/>
        <w:ind w:hanging="1135"/>
      </w:pPr>
      <w:r w:rsidRPr="00CF076F">
        <w:t>Regulatory, Quality and Standards</w:t>
      </w:r>
    </w:p>
    <w:p w14:paraId="6EB4A9C3" w14:textId="77777777" w:rsidR="00E414EB" w:rsidRDefault="00E414EB" w:rsidP="002017DC">
      <w:pPr>
        <w:pStyle w:val="ListParagraph"/>
        <w:numPr>
          <w:ilvl w:val="0"/>
          <w:numId w:val="12"/>
        </w:numPr>
        <w:ind w:hanging="425"/>
      </w:pPr>
      <w:r w:rsidRPr="00CF076F">
        <w:tab/>
      </w:r>
      <w:r w:rsidR="00060CAF" w:rsidRPr="00CF076F">
        <w:t>License product</w:t>
      </w:r>
      <w:r w:rsidRPr="00CF076F">
        <w:t xml:space="preserve"> </w:t>
      </w:r>
      <w:r w:rsidR="00060CAF" w:rsidRPr="00CF076F">
        <w:t xml:space="preserve">provided </w:t>
      </w:r>
      <w:r w:rsidRPr="00CF076F">
        <w:t>must comply</w:t>
      </w:r>
      <w:r w:rsidR="00060CAF" w:rsidRPr="00CF076F">
        <w:t xml:space="preserve"> or be in line with SolarWinds products stand</w:t>
      </w:r>
      <w:r w:rsidR="00CF076F" w:rsidRPr="00CF076F">
        <w:t>ards.</w:t>
      </w:r>
      <w:r w:rsidR="009B07D9" w:rsidRPr="00CF076F">
        <w:t xml:space="preserve"> </w:t>
      </w:r>
    </w:p>
    <w:p w14:paraId="73817BDB" w14:textId="77777777" w:rsidR="008900C6" w:rsidRPr="000C7E05" w:rsidRDefault="008900C6" w:rsidP="008900C6">
      <w:pPr>
        <w:pStyle w:val="Heading4"/>
        <w:ind w:hanging="1135"/>
        <w:jc w:val="both"/>
      </w:pPr>
      <w:r w:rsidRPr="000C7E05">
        <w:t xml:space="preserve">Security screening and security clearance requirements </w:t>
      </w:r>
    </w:p>
    <w:p w14:paraId="49798256" w14:textId="77777777" w:rsidR="008900C6" w:rsidRPr="000C7E05" w:rsidRDefault="008900C6" w:rsidP="002017DC">
      <w:pPr>
        <w:numPr>
          <w:ilvl w:val="1"/>
          <w:numId w:val="23"/>
        </w:numPr>
        <w:tabs>
          <w:tab w:val="clear" w:pos="1134"/>
          <w:tab w:val="num" w:pos="1107"/>
        </w:tabs>
        <w:spacing w:after="0" w:line="240" w:lineRule="auto"/>
        <w:ind w:left="1107" w:hanging="398"/>
        <w:rPr>
          <w:rFonts w:asciiTheme="majorHAnsi" w:eastAsia="Times New Roman" w:hAnsiTheme="majorHAnsi" w:cstheme="majorHAnsi"/>
        </w:rPr>
      </w:pPr>
      <w:r w:rsidRPr="000C7E05">
        <w:rPr>
          <w:rFonts w:asciiTheme="majorHAnsi" w:eastAsia="Times New Roman" w:hAnsiTheme="majorHAnsi" w:cstheme="majorHAnsi"/>
          <w:b/>
        </w:rPr>
        <w:t>Company security screening:</w:t>
      </w:r>
      <w:r w:rsidRPr="000C7E05">
        <w:rPr>
          <w:rFonts w:asciiTheme="majorHAnsi" w:eastAsia="Times New Roman" w:hAnsiTheme="majorHAnsi" w:cstheme="majorHAnsi"/>
        </w:rPr>
        <w:t xml:space="preserve"> The supplier may be required to undergo a company security screening conducted by the State Security Agency (SSA). Should the SSA find the supplier </w:t>
      </w:r>
      <w:r w:rsidRPr="000C7E05">
        <w:rPr>
          <w:rFonts w:asciiTheme="majorHAnsi" w:eastAsia="Times New Roman" w:hAnsiTheme="majorHAnsi" w:cstheme="majorHAnsi"/>
          <w:b/>
        </w:rPr>
        <w:t>not suitable</w:t>
      </w:r>
      <w:r w:rsidRPr="000C7E05">
        <w:rPr>
          <w:rFonts w:asciiTheme="majorHAnsi" w:eastAsia="Times New Roman" w:hAnsiTheme="majorHAnsi" w:cstheme="majorHAnsi"/>
        </w:rPr>
        <w:t xml:space="preserve"> after the conduct of the security screening, the business relationship will be terminated. The following documentation will be required for the company security screening process to be conducted:</w:t>
      </w:r>
    </w:p>
    <w:p w14:paraId="5589E7CB" w14:textId="61D041B6" w:rsidR="008900C6" w:rsidRPr="000C7E05" w:rsidRDefault="008900C6" w:rsidP="002017DC">
      <w:pPr>
        <w:numPr>
          <w:ilvl w:val="2"/>
          <w:numId w:val="23"/>
        </w:numPr>
        <w:tabs>
          <w:tab w:val="num" w:pos="1701"/>
        </w:tabs>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 of company registration documentation.</w:t>
      </w:r>
    </w:p>
    <w:p w14:paraId="268E4CAF" w14:textId="7B939581" w:rsidR="008900C6" w:rsidRPr="000C7E05" w:rsidRDefault="008900C6" w:rsidP="002017DC">
      <w:pPr>
        <w:numPr>
          <w:ilvl w:val="2"/>
          <w:numId w:val="23"/>
        </w:numPr>
        <w:tabs>
          <w:tab w:val="num" w:pos="1701"/>
        </w:tabs>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w:t>
      </w:r>
      <w:proofErr w:type="spellStart"/>
      <w:r w:rsidRPr="000C7E05">
        <w:rPr>
          <w:rFonts w:asciiTheme="majorHAnsi" w:eastAsia="Times New Roman" w:hAnsiTheme="majorHAnsi" w:cstheme="majorHAnsi"/>
        </w:rPr>
        <w:t>ies</w:t>
      </w:r>
      <w:proofErr w:type="spellEnd"/>
      <w:r w:rsidRPr="000C7E05">
        <w:rPr>
          <w:rFonts w:asciiTheme="majorHAnsi" w:eastAsia="Times New Roman" w:hAnsiTheme="majorHAnsi" w:cstheme="majorHAnsi"/>
        </w:rPr>
        <w:t xml:space="preserve">) of identity documentation of Director(s), Member(s) or Trustee(s). </w:t>
      </w:r>
    </w:p>
    <w:p w14:paraId="3C20ABAB" w14:textId="77777777" w:rsidR="008900C6" w:rsidRPr="000C7E05" w:rsidRDefault="008900C6" w:rsidP="002017DC">
      <w:pPr>
        <w:numPr>
          <w:ilvl w:val="2"/>
          <w:numId w:val="23"/>
        </w:numPr>
        <w:tabs>
          <w:tab w:val="num" w:pos="1701"/>
        </w:tabs>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 xml:space="preserve">Copy of valid tax clearance certificate. </w:t>
      </w:r>
    </w:p>
    <w:p w14:paraId="4C668DA5" w14:textId="2F481DE2" w:rsidR="008900C6" w:rsidRPr="000C7E05" w:rsidRDefault="008900C6" w:rsidP="002017DC">
      <w:pPr>
        <w:numPr>
          <w:ilvl w:val="1"/>
          <w:numId w:val="23"/>
        </w:numPr>
        <w:tabs>
          <w:tab w:val="clear" w:pos="1134"/>
          <w:tab w:val="num" w:pos="1107"/>
        </w:tabs>
        <w:spacing w:after="0" w:line="240" w:lineRule="auto"/>
        <w:ind w:left="1107" w:hanging="398"/>
        <w:rPr>
          <w:rFonts w:asciiTheme="majorHAnsi" w:eastAsia="Times New Roman" w:hAnsiTheme="majorHAnsi" w:cstheme="majorHAnsi"/>
        </w:rPr>
      </w:pPr>
      <w:r w:rsidRPr="000C7E05">
        <w:rPr>
          <w:rFonts w:asciiTheme="majorHAnsi" w:eastAsia="Times New Roman" w:hAnsiTheme="majorHAnsi" w:cstheme="majorHAnsi"/>
          <w:b/>
        </w:rPr>
        <w:t>Security suitability check for individuals:</w:t>
      </w:r>
      <w:r w:rsidRPr="000C7E05">
        <w:rPr>
          <w:rFonts w:asciiTheme="majorHAnsi" w:eastAsia="Times New Roman" w:hAnsiTheme="majorHAnsi" w:cstheme="majorHAnsi"/>
        </w:rPr>
        <w:t xml:space="preserve"> SITA</w:t>
      </w:r>
      <w:r w:rsidR="003F2285">
        <w:rPr>
          <w:rFonts w:asciiTheme="majorHAnsi" w:eastAsia="Times New Roman" w:hAnsiTheme="majorHAnsi" w:cstheme="majorHAnsi"/>
        </w:rPr>
        <w:t>/OCJ</w:t>
      </w:r>
      <w:r w:rsidRPr="000C7E05">
        <w:rPr>
          <w:rFonts w:asciiTheme="majorHAnsi" w:eastAsia="Times New Roman" w:hAnsiTheme="majorHAnsi" w:cstheme="majorHAnsi"/>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SITA</w:t>
      </w:r>
      <w:r w:rsidR="003F2285">
        <w:rPr>
          <w:rFonts w:asciiTheme="majorHAnsi" w:eastAsia="Times New Roman" w:hAnsiTheme="majorHAnsi" w:cstheme="majorHAnsi"/>
        </w:rPr>
        <w:t>/OCJ</w:t>
      </w:r>
      <w:r w:rsidRPr="000C7E05">
        <w:rPr>
          <w:rFonts w:asciiTheme="majorHAnsi" w:eastAsia="Times New Roman" w:hAnsiTheme="majorHAnsi" w:cstheme="majorHAnsi"/>
        </w:rPr>
        <w:t xml:space="preserve"> </w:t>
      </w:r>
      <w:proofErr w:type="gramStart"/>
      <w:r w:rsidRPr="000C7E05">
        <w:rPr>
          <w:rFonts w:asciiTheme="majorHAnsi" w:eastAsia="Times New Roman" w:hAnsiTheme="majorHAnsi" w:cstheme="majorHAnsi"/>
        </w:rPr>
        <w:t>in order to</w:t>
      </w:r>
      <w:proofErr w:type="gramEnd"/>
      <w:r w:rsidRPr="000C7E05">
        <w:rPr>
          <w:rFonts w:asciiTheme="majorHAnsi" w:eastAsia="Times New Roman" w:hAnsiTheme="majorHAnsi" w:cstheme="majorHAnsi"/>
        </w:rPr>
        <w:t xml:space="preserve"> ensure that individuals meet the minimum-security requirements </w:t>
      </w:r>
      <w:proofErr w:type="gramStart"/>
      <w:r w:rsidRPr="000C7E05">
        <w:rPr>
          <w:rFonts w:asciiTheme="majorHAnsi" w:eastAsia="Times New Roman" w:hAnsiTheme="majorHAnsi" w:cstheme="majorHAnsi"/>
        </w:rPr>
        <w:t>and also</w:t>
      </w:r>
      <w:proofErr w:type="gramEnd"/>
      <w:r w:rsidRPr="000C7E05">
        <w:rPr>
          <w:rFonts w:asciiTheme="majorHAnsi" w:eastAsia="Times New Roman" w:hAnsiTheme="majorHAnsi" w:cstheme="maj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1554DA92" w14:textId="2A7E3921" w:rsidR="008900C6" w:rsidRPr="000C7E05" w:rsidRDefault="008900C6" w:rsidP="002017DC">
      <w:pPr>
        <w:numPr>
          <w:ilvl w:val="2"/>
          <w:numId w:val="23"/>
        </w:numPr>
        <w:tabs>
          <w:tab w:val="num" w:pos="1701"/>
        </w:tabs>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 of identity document.</w:t>
      </w:r>
    </w:p>
    <w:p w14:paraId="7351CE88" w14:textId="47D55D47" w:rsidR="008900C6" w:rsidRPr="000C7E05" w:rsidRDefault="008900C6" w:rsidP="002017DC">
      <w:pPr>
        <w:numPr>
          <w:ilvl w:val="2"/>
          <w:numId w:val="23"/>
        </w:numPr>
        <w:tabs>
          <w:tab w:val="num" w:pos="1701"/>
        </w:tabs>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w:t>
      </w:r>
      <w:proofErr w:type="spellStart"/>
      <w:r w:rsidRPr="000C7E05">
        <w:rPr>
          <w:rFonts w:asciiTheme="majorHAnsi" w:eastAsia="Times New Roman" w:hAnsiTheme="majorHAnsi" w:cstheme="majorHAnsi"/>
        </w:rPr>
        <w:t>ies</w:t>
      </w:r>
      <w:proofErr w:type="spellEnd"/>
      <w:r w:rsidRPr="000C7E05">
        <w:rPr>
          <w:rFonts w:asciiTheme="majorHAnsi" w:eastAsia="Times New Roman" w:hAnsiTheme="majorHAnsi" w:cstheme="majorHAnsi"/>
        </w:rPr>
        <w:t>) of qualification(s) if SITA</w:t>
      </w:r>
      <w:r w:rsidR="003F2285">
        <w:rPr>
          <w:rFonts w:asciiTheme="majorHAnsi" w:eastAsia="Times New Roman" w:hAnsiTheme="majorHAnsi" w:cstheme="majorHAnsi"/>
        </w:rPr>
        <w:t>/OCJ</w:t>
      </w:r>
      <w:r w:rsidRPr="000C7E05">
        <w:rPr>
          <w:rFonts w:asciiTheme="majorHAnsi" w:eastAsia="Times New Roman" w:hAnsiTheme="majorHAnsi" w:cstheme="majorHAnsi"/>
        </w:rPr>
        <w:t xml:space="preserve"> requires verification thereof.</w:t>
      </w:r>
    </w:p>
    <w:p w14:paraId="246D19CA" w14:textId="17794683" w:rsidR="008900C6" w:rsidRPr="000C7E05" w:rsidRDefault="008900C6" w:rsidP="002017DC">
      <w:pPr>
        <w:numPr>
          <w:ilvl w:val="2"/>
          <w:numId w:val="23"/>
        </w:numPr>
        <w:tabs>
          <w:tab w:val="num" w:pos="1701"/>
        </w:tabs>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Fingerprints – will be taken electronically.</w:t>
      </w:r>
    </w:p>
    <w:p w14:paraId="088320E5" w14:textId="77777777" w:rsidR="008900C6" w:rsidRPr="000C7E05" w:rsidRDefault="008900C6" w:rsidP="002017DC">
      <w:pPr>
        <w:numPr>
          <w:ilvl w:val="2"/>
          <w:numId w:val="23"/>
        </w:numPr>
        <w:tabs>
          <w:tab w:val="num" w:pos="1701"/>
        </w:tabs>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 xml:space="preserve">Signed consent form for the conduct of background checks. </w:t>
      </w:r>
    </w:p>
    <w:p w14:paraId="2991A1BF" w14:textId="7E70A1CF" w:rsidR="008900C6" w:rsidRPr="000C7E05" w:rsidRDefault="008900C6" w:rsidP="002017DC">
      <w:pPr>
        <w:numPr>
          <w:ilvl w:val="1"/>
          <w:numId w:val="23"/>
        </w:numPr>
        <w:tabs>
          <w:tab w:val="clear" w:pos="1134"/>
          <w:tab w:val="num" w:pos="1107"/>
        </w:tabs>
        <w:spacing w:after="0" w:line="240" w:lineRule="auto"/>
        <w:ind w:left="1107" w:hanging="398"/>
        <w:rPr>
          <w:rFonts w:asciiTheme="majorHAnsi" w:eastAsia="Times New Roman" w:hAnsiTheme="majorHAnsi" w:cstheme="majorHAnsi"/>
        </w:rPr>
      </w:pPr>
      <w:r w:rsidRPr="000C7E05">
        <w:rPr>
          <w:rFonts w:asciiTheme="majorHAnsi" w:eastAsia="Times New Roman" w:hAnsiTheme="majorHAnsi" w:cstheme="majorHAnsi"/>
          <w:b/>
        </w:rPr>
        <w:t xml:space="preserve">Security clearance: </w:t>
      </w:r>
      <w:r w:rsidRPr="000C7E05">
        <w:rPr>
          <w:rFonts w:asciiTheme="majorHAnsi" w:eastAsia="Times New Roman" w:hAnsiTheme="majorHAnsi" w:cstheme="maj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0C7E05">
        <w:rPr>
          <w:rFonts w:asciiTheme="majorHAnsi" w:eastAsia="Times New Roman" w:hAnsiTheme="majorHAnsi" w:cstheme="majorHAnsi"/>
          <w:b/>
        </w:rPr>
        <w:t>Confidential</w:t>
      </w:r>
      <w:r w:rsidRPr="000C7E05">
        <w:rPr>
          <w:rFonts w:asciiTheme="majorHAnsi" w:eastAsia="Times New Roman" w:hAnsiTheme="majorHAnsi" w:cstheme="majorHAnsi"/>
        </w:rPr>
        <w:t xml:space="preserve">, </w:t>
      </w:r>
      <w:r w:rsidRPr="000C7E05">
        <w:rPr>
          <w:rFonts w:asciiTheme="majorHAnsi" w:eastAsia="Times New Roman" w:hAnsiTheme="majorHAnsi" w:cstheme="majorHAnsi"/>
          <w:b/>
        </w:rPr>
        <w:t>Secret</w:t>
      </w:r>
      <w:r w:rsidRPr="000C7E05">
        <w:rPr>
          <w:rFonts w:asciiTheme="majorHAnsi" w:eastAsia="Times New Roman" w:hAnsiTheme="majorHAnsi" w:cstheme="majorHAnsi"/>
        </w:rPr>
        <w:t xml:space="preserve"> or </w:t>
      </w:r>
      <w:r w:rsidRPr="000C7E05">
        <w:rPr>
          <w:rFonts w:asciiTheme="majorHAnsi" w:eastAsia="Times New Roman" w:hAnsiTheme="majorHAnsi" w:cstheme="majorHAnsi"/>
          <w:b/>
        </w:rPr>
        <w:t>Top Secret</w:t>
      </w:r>
      <w:r w:rsidRPr="000C7E05">
        <w:rPr>
          <w:rFonts w:asciiTheme="majorHAnsi" w:eastAsia="Times New Roman" w:hAnsiTheme="majorHAnsi" w:cstheme="majorHAnsi"/>
        </w:rPr>
        <w:t>, will be determined at the sole discretion of SITA</w:t>
      </w:r>
      <w:r w:rsidR="003F2285">
        <w:rPr>
          <w:rFonts w:asciiTheme="majorHAnsi" w:eastAsia="Times New Roman" w:hAnsiTheme="majorHAnsi" w:cstheme="majorHAnsi"/>
        </w:rPr>
        <w:t>/OCJ</w:t>
      </w:r>
      <w:r w:rsidRPr="000C7E05">
        <w:rPr>
          <w:rFonts w:asciiTheme="majorHAnsi" w:eastAsia="Times New Roman" w:hAnsiTheme="majorHAnsi" w:cstheme="majorHAnsi"/>
        </w:rPr>
        <w:t>. The supplier will have to replace any employee who do not qualify for a security clearance or is found not suitable by the SSA or DI. The following documentation will be required for the security clearance process:</w:t>
      </w:r>
    </w:p>
    <w:p w14:paraId="1D8DAAF4" w14:textId="77777777" w:rsidR="00E414EB" w:rsidRPr="00053D49" w:rsidRDefault="00E414EB" w:rsidP="008900C6">
      <w:pPr>
        <w:pStyle w:val="Heading4"/>
        <w:ind w:left="1134" w:hanging="1134"/>
      </w:pPr>
      <w:r w:rsidRPr="00053D49">
        <w:t>Confidentiality and non -disclosure conditions</w:t>
      </w:r>
    </w:p>
    <w:p w14:paraId="5EE42669" w14:textId="77777777" w:rsidR="00E414EB" w:rsidRPr="00053D49" w:rsidRDefault="00E414EB" w:rsidP="002017DC">
      <w:pPr>
        <w:pStyle w:val="ListParagraph"/>
        <w:numPr>
          <w:ilvl w:val="0"/>
          <w:numId w:val="13"/>
        </w:numPr>
        <w:ind w:hanging="425"/>
      </w:pPr>
      <w:r w:rsidRPr="00053D49">
        <w:t>The Supplier, including its management and staff, must before commencement of the Contract, sign a non-disclosure agreement regarding Confidential Information</w:t>
      </w:r>
      <w:r w:rsidR="003376FD">
        <w:t>.</w:t>
      </w:r>
    </w:p>
    <w:p w14:paraId="71A266D4" w14:textId="4B0AA563" w:rsidR="00E414EB" w:rsidRPr="00053D49" w:rsidRDefault="00E414EB" w:rsidP="002017DC">
      <w:pPr>
        <w:pStyle w:val="ListParagraph"/>
        <w:numPr>
          <w:ilvl w:val="0"/>
          <w:numId w:val="13"/>
        </w:numPr>
        <w:ind w:hanging="425"/>
      </w:pPr>
      <w:r w:rsidRPr="00053D49">
        <w:t xml:space="preserve">Confidential Information means any information or data, irrespective of the form or medium in which it may be stored, which is not in the public </w:t>
      </w:r>
      <w:r w:rsidR="008900C6" w:rsidRPr="00053D49">
        <w:t>domain,</w:t>
      </w:r>
      <w:r w:rsidRPr="00053D49">
        <w:t xml:space="preserve"> and which becomes available or accessible to a Party </w:t>
      </w:r>
      <w:proofErr w:type="gramStart"/>
      <w:r w:rsidRPr="00053D49">
        <w:t>as a consequence of</w:t>
      </w:r>
      <w:proofErr w:type="gramEnd"/>
      <w:r w:rsidRPr="00053D49">
        <w:t xml:space="preserve"> this Contract, including information or data which is prohibited from disclosure by virtue of:</w:t>
      </w:r>
    </w:p>
    <w:p w14:paraId="7E4FC74D" w14:textId="77777777" w:rsidR="00E414EB" w:rsidRPr="00053D49" w:rsidRDefault="00E414EB" w:rsidP="002017DC">
      <w:pPr>
        <w:pStyle w:val="ListParagraph"/>
        <w:numPr>
          <w:ilvl w:val="1"/>
          <w:numId w:val="13"/>
        </w:numPr>
      </w:pPr>
      <w:r w:rsidRPr="00053D49">
        <w:t>the Promotion of Access to Information Act, 2000 (Act no. 2 of 2000</w:t>
      </w:r>
      <w:proofErr w:type="gramStart"/>
      <w:r w:rsidRPr="00053D49">
        <w:t>);</w:t>
      </w:r>
      <w:proofErr w:type="gramEnd"/>
    </w:p>
    <w:p w14:paraId="559DD194" w14:textId="7C4A6DF4" w:rsidR="00E414EB" w:rsidRPr="00053D49" w:rsidRDefault="00E414EB" w:rsidP="002017DC">
      <w:pPr>
        <w:pStyle w:val="ListParagraph"/>
        <w:numPr>
          <w:ilvl w:val="1"/>
          <w:numId w:val="13"/>
        </w:numPr>
      </w:pPr>
      <w:r w:rsidRPr="00053D49">
        <w:t xml:space="preserve">being clearly marked "Confidential" and which is provided by one Party to another Party in terms of this </w:t>
      </w:r>
      <w:r w:rsidR="00A952A1" w:rsidRPr="00053D49">
        <w:t>Contract.</w:t>
      </w:r>
    </w:p>
    <w:p w14:paraId="227DF74E" w14:textId="4E6916E3" w:rsidR="00E414EB" w:rsidRPr="00053D49" w:rsidRDefault="00E414EB" w:rsidP="002017DC">
      <w:pPr>
        <w:pStyle w:val="ListParagraph"/>
        <w:numPr>
          <w:ilvl w:val="1"/>
          <w:numId w:val="13"/>
        </w:numPr>
      </w:pPr>
      <w:r w:rsidRPr="00053D49">
        <w:t xml:space="preserve">being information or data, which one Party provides to another Party or to which a Party has access because of Services provided in terms of this Contract and in which a Party would have a reasonable expectation of </w:t>
      </w:r>
      <w:r w:rsidR="00A952A1" w:rsidRPr="00053D49">
        <w:t>confidentiality.</w:t>
      </w:r>
    </w:p>
    <w:p w14:paraId="55852B53" w14:textId="309FD603" w:rsidR="00E414EB" w:rsidRPr="00053D49" w:rsidRDefault="00E414EB" w:rsidP="002017DC">
      <w:pPr>
        <w:pStyle w:val="ListParagraph"/>
        <w:numPr>
          <w:ilvl w:val="1"/>
          <w:numId w:val="13"/>
        </w:numPr>
      </w:pPr>
      <w:r w:rsidRPr="00053D49">
        <w:lastRenderedPageBreak/>
        <w:t xml:space="preserve">being information provided by one Party to another Party </w:t>
      </w:r>
      <w:proofErr w:type="gramStart"/>
      <w:r w:rsidRPr="00053D49">
        <w:t>in the course of</w:t>
      </w:r>
      <w:proofErr w:type="gramEnd"/>
      <w:r w:rsidRPr="00053D49">
        <w:t xml:space="preserve"> contractual or other negotiations, which could reasonably be expected to prejudice the right of the non-disclosing </w:t>
      </w:r>
      <w:r w:rsidR="00A952A1" w:rsidRPr="00053D49">
        <w:t>Party.</w:t>
      </w:r>
    </w:p>
    <w:p w14:paraId="70DBEDA2" w14:textId="7EE1F8DE" w:rsidR="00E414EB" w:rsidRPr="00053D49" w:rsidRDefault="00E414EB" w:rsidP="002017DC">
      <w:pPr>
        <w:pStyle w:val="ListParagraph"/>
        <w:numPr>
          <w:ilvl w:val="1"/>
          <w:numId w:val="13"/>
        </w:numPr>
      </w:pPr>
      <w:r w:rsidRPr="00053D49">
        <w:t xml:space="preserve">being information, the disclosure of which could reasonably be expected to endanger a life or physical security of a </w:t>
      </w:r>
      <w:r w:rsidR="00A952A1" w:rsidRPr="00053D49">
        <w:t>person.</w:t>
      </w:r>
    </w:p>
    <w:p w14:paraId="403861ED" w14:textId="3E155D4D" w:rsidR="00E414EB" w:rsidRPr="00053D49" w:rsidRDefault="00E414EB" w:rsidP="002017DC">
      <w:pPr>
        <w:pStyle w:val="ListParagraph"/>
        <w:numPr>
          <w:ilvl w:val="1"/>
          <w:numId w:val="13"/>
        </w:numPr>
      </w:pPr>
      <w:r w:rsidRPr="00053D49">
        <w:t xml:space="preserve">being technical, scientific, commercial, financial and market-related information, know-how and trade secrets of a </w:t>
      </w:r>
      <w:r w:rsidR="00A952A1" w:rsidRPr="00053D49">
        <w:t>Party.</w:t>
      </w:r>
    </w:p>
    <w:p w14:paraId="4E11A786" w14:textId="77777777" w:rsidR="00E414EB" w:rsidRPr="00053D49" w:rsidRDefault="00E414EB" w:rsidP="002017DC">
      <w:pPr>
        <w:pStyle w:val="ListParagraph"/>
        <w:numPr>
          <w:ilvl w:val="1"/>
          <w:numId w:val="13"/>
        </w:numPr>
      </w:pPr>
      <w:r w:rsidRPr="00053D49">
        <w:t>being financial, commercial, scientific or technical information, other than trade secrets, of a Party, the disclosure of which would be likely to cause harm to the commercial or financial interests of a non-disclosing Party; and</w:t>
      </w:r>
    </w:p>
    <w:p w14:paraId="1654A523" w14:textId="77777777" w:rsidR="00E414EB" w:rsidRPr="00053D49" w:rsidRDefault="00E414EB" w:rsidP="002017DC">
      <w:pPr>
        <w:pStyle w:val="ListParagraph"/>
        <w:numPr>
          <w:ilvl w:val="1"/>
          <w:numId w:val="13"/>
        </w:numPr>
      </w:pPr>
      <w:r w:rsidRPr="00053D49">
        <w:t>being information supplied by a Party in confidence, the disclosure of which could reasonably be expected either to put the Party at a disadvantage in contractual or other negotiations or to prejudice the Party in commercial competition; or</w:t>
      </w:r>
    </w:p>
    <w:p w14:paraId="484FE0F1" w14:textId="77777777" w:rsidR="00E414EB" w:rsidRPr="00053D49" w:rsidRDefault="00E414EB" w:rsidP="002017DC">
      <w:pPr>
        <w:pStyle w:val="ListParagraph"/>
        <w:numPr>
          <w:ilvl w:val="1"/>
          <w:numId w:val="13"/>
        </w:numPr>
      </w:pPr>
      <w:r w:rsidRPr="00053D49">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B75645A" w14:textId="54A9282A" w:rsidR="00E414EB" w:rsidRPr="00053D49" w:rsidRDefault="00E414EB" w:rsidP="002017DC">
      <w:pPr>
        <w:pStyle w:val="ListParagraph"/>
        <w:numPr>
          <w:ilvl w:val="0"/>
          <w:numId w:val="13"/>
        </w:numPr>
      </w:pPr>
      <w:r w:rsidRPr="00053D49">
        <w:t xml:space="preserve">Notwithstanding the provisions of this Contract, no Party is entitled to disclose Confidential Information, except where required to do so in terms of a law, without the prior written consent of any other Party having an interest in the </w:t>
      </w:r>
      <w:r w:rsidR="00A952A1" w:rsidRPr="00053D49">
        <w:t>disclosure.</w:t>
      </w:r>
    </w:p>
    <w:p w14:paraId="2197B2A1" w14:textId="7876C140" w:rsidR="00E414EB" w:rsidRPr="00053D49" w:rsidRDefault="00E414EB" w:rsidP="002017DC">
      <w:pPr>
        <w:pStyle w:val="ListParagraph"/>
        <w:numPr>
          <w:ilvl w:val="0"/>
          <w:numId w:val="13"/>
        </w:numPr>
      </w:pPr>
      <w:r w:rsidRPr="00053D49">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A952A1" w:rsidRPr="00053D49">
        <w:t>dispute.</w:t>
      </w:r>
    </w:p>
    <w:p w14:paraId="53AC8D79" w14:textId="77777777" w:rsidR="00E414EB" w:rsidRPr="00053D49" w:rsidRDefault="00E414EB" w:rsidP="002017DC">
      <w:pPr>
        <w:pStyle w:val="ListParagraph"/>
        <w:numPr>
          <w:ilvl w:val="0"/>
          <w:numId w:val="13"/>
        </w:numPr>
      </w:pPr>
      <w:r w:rsidRPr="00053D49">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DBC43A2" w14:textId="77777777" w:rsidR="00E414EB" w:rsidRPr="00364B04" w:rsidRDefault="00E414EB" w:rsidP="00E414EB">
      <w:pPr>
        <w:pStyle w:val="Heading4"/>
        <w:ind w:left="567"/>
      </w:pPr>
      <w:r w:rsidRPr="00364B04">
        <w:t>General</w:t>
      </w:r>
    </w:p>
    <w:p w14:paraId="5A7B6E2C" w14:textId="77777777" w:rsidR="00E414EB" w:rsidRPr="00364B04" w:rsidRDefault="00E414EB" w:rsidP="002017DC">
      <w:pPr>
        <w:pStyle w:val="ListParagraph"/>
        <w:numPr>
          <w:ilvl w:val="0"/>
          <w:numId w:val="14"/>
        </w:numPr>
        <w:ind w:hanging="425"/>
      </w:pPr>
      <w:r w:rsidRPr="00364B04">
        <w:t>The supplier will be bound by Government Procurement: General Conditions of Contract.</w:t>
      </w:r>
    </w:p>
    <w:p w14:paraId="4C3E8366" w14:textId="77777777" w:rsidR="00E414EB" w:rsidRPr="00364B04" w:rsidRDefault="00E414EB" w:rsidP="002017DC">
      <w:pPr>
        <w:pStyle w:val="ListParagraph"/>
        <w:numPr>
          <w:ilvl w:val="0"/>
          <w:numId w:val="14"/>
        </w:numPr>
        <w:ind w:hanging="425"/>
      </w:pPr>
      <w:r w:rsidRPr="00364B04">
        <w:t xml:space="preserve">(GCC) as well as this Special Conditions of Contract (SCC), which will form part of the signed contract with the Supplier. However, </w:t>
      </w:r>
      <w:r w:rsidR="00235577" w:rsidRPr="00364B04">
        <w:t>O</w:t>
      </w:r>
      <w:r w:rsidR="00364B04" w:rsidRPr="00364B04">
        <w:t>ff</w:t>
      </w:r>
      <w:r w:rsidR="00235577" w:rsidRPr="00364B04">
        <w:t xml:space="preserve">ice of the </w:t>
      </w:r>
      <w:r w:rsidR="00364B04" w:rsidRPr="00364B04">
        <w:t xml:space="preserve">Chief </w:t>
      </w:r>
      <w:r w:rsidR="00235577" w:rsidRPr="00364B04">
        <w:t>Justice</w:t>
      </w:r>
      <w:r w:rsidRPr="00364B04">
        <w:t xml:space="preserve"> reserves the right to include or waive the condition in the signed contract.</w:t>
      </w:r>
    </w:p>
    <w:p w14:paraId="1543ABBC" w14:textId="77777777" w:rsidR="00E414EB" w:rsidRPr="00364B04" w:rsidRDefault="003F6A8B" w:rsidP="002017DC">
      <w:pPr>
        <w:pStyle w:val="ListParagraph"/>
        <w:numPr>
          <w:ilvl w:val="0"/>
          <w:numId w:val="14"/>
        </w:numPr>
        <w:ind w:hanging="425"/>
      </w:pPr>
      <w:r w:rsidRPr="00364B04">
        <w:t>Office of the Chief Justice</w:t>
      </w:r>
      <w:r w:rsidR="00E414EB" w:rsidRPr="00364B04">
        <w:t xml:space="preserve"> reserves the right to:</w:t>
      </w:r>
    </w:p>
    <w:p w14:paraId="6020104E" w14:textId="77777777" w:rsidR="00E414EB" w:rsidRPr="00364B04" w:rsidRDefault="00E414EB" w:rsidP="002017DC">
      <w:pPr>
        <w:pStyle w:val="ListParagraph"/>
        <w:numPr>
          <w:ilvl w:val="1"/>
          <w:numId w:val="14"/>
        </w:numPr>
      </w:pPr>
      <w:r w:rsidRPr="00364B04">
        <w:t>Negotiate the conditions, or</w:t>
      </w:r>
    </w:p>
    <w:p w14:paraId="491E6557" w14:textId="77777777" w:rsidR="00E414EB" w:rsidRPr="00364B04" w:rsidRDefault="00E414EB" w:rsidP="002017DC">
      <w:pPr>
        <w:pStyle w:val="ListParagraph"/>
        <w:numPr>
          <w:ilvl w:val="1"/>
          <w:numId w:val="14"/>
        </w:numPr>
      </w:pPr>
      <w:r w:rsidRPr="00364B04">
        <w:t>Automatically disqualify a bidder for not accepting these conditions, or</w:t>
      </w:r>
    </w:p>
    <w:p w14:paraId="2E228EC0" w14:textId="77777777" w:rsidR="00E414EB" w:rsidRPr="00364B04" w:rsidRDefault="00E414EB" w:rsidP="002017DC">
      <w:pPr>
        <w:pStyle w:val="ListParagraph"/>
        <w:numPr>
          <w:ilvl w:val="1"/>
          <w:numId w:val="14"/>
        </w:numPr>
      </w:pPr>
      <w:r w:rsidRPr="00364B04">
        <w:lastRenderedPageBreak/>
        <w:t xml:space="preserve">Before </w:t>
      </w:r>
      <w:proofErr w:type="gramStart"/>
      <w:r w:rsidRPr="00364B04">
        <w:t>entering into</w:t>
      </w:r>
      <w:proofErr w:type="gramEnd"/>
      <w:r w:rsidRPr="00364B04">
        <w:t xml:space="preserve"> a contract, conduct or commission an external service provider to audit or conduct probity to ascertain whether a qualifying bidder has the technical capability to provide the goods and services as required by this tender.</w:t>
      </w:r>
    </w:p>
    <w:p w14:paraId="7ECB34E9" w14:textId="77777777" w:rsidR="00E414EB" w:rsidRPr="00CA545F" w:rsidRDefault="00E414EB" w:rsidP="00E414EB">
      <w:pPr>
        <w:pStyle w:val="Heading4"/>
        <w:ind w:left="567"/>
      </w:pPr>
      <w:r w:rsidRPr="00CA545F">
        <w:t>Counter Conditions</w:t>
      </w:r>
    </w:p>
    <w:p w14:paraId="54B9D4B1" w14:textId="77777777" w:rsidR="00E414EB" w:rsidRPr="00CA545F" w:rsidRDefault="00E414EB" w:rsidP="002017DC">
      <w:pPr>
        <w:pStyle w:val="ListParagraph"/>
        <w:numPr>
          <w:ilvl w:val="0"/>
          <w:numId w:val="15"/>
        </w:numPr>
        <w:ind w:left="1276" w:hanging="425"/>
      </w:pPr>
      <w:r w:rsidRPr="00CA545F">
        <w:t>Bidders’ attention is drawn to the fact that amendments to any of the Bid Conditions or setting of counter conditions by bidders may result in the invalidation of such bids.</w:t>
      </w:r>
    </w:p>
    <w:p w14:paraId="7821627D" w14:textId="77777777" w:rsidR="00E414EB" w:rsidRPr="00CA545F" w:rsidRDefault="00E414EB" w:rsidP="00E414EB">
      <w:pPr>
        <w:pStyle w:val="Heading4"/>
        <w:ind w:left="567"/>
      </w:pPr>
      <w:r w:rsidRPr="00CA545F">
        <w:t>Supplier Due Diligence</w:t>
      </w:r>
    </w:p>
    <w:p w14:paraId="5B2D0A58" w14:textId="1145B826" w:rsidR="000A2E1E" w:rsidRDefault="005C0C17" w:rsidP="002017DC">
      <w:pPr>
        <w:pStyle w:val="ListParagraph"/>
        <w:numPr>
          <w:ilvl w:val="0"/>
          <w:numId w:val="16"/>
        </w:numPr>
        <w:ind w:left="1276" w:hanging="425"/>
      </w:pPr>
      <w:r w:rsidRPr="00CA545F">
        <w:rPr>
          <w:lang w:val="en-GB"/>
        </w:rPr>
        <w:t>Office of the Chief Justice</w:t>
      </w:r>
      <w:r w:rsidR="00E414EB" w:rsidRPr="00CA545F">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C7BDF2F" w14:textId="77777777" w:rsidR="00F30F9B" w:rsidRPr="00CA545F" w:rsidRDefault="00F30F9B" w:rsidP="008900C6"/>
    <w:p w14:paraId="3FC9A78C" w14:textId="77777777" w:rsidR="00E414EB" w:rsidRPr="00D966D4" w:rsidRDefault="00E414EB" w:rsidP="00E414EB">
      <w:pPr>
        <w:pStyle w:val="Heading3"/>
      </w:pPr>
      <w:bookmarkStart w:id="30" w:name="_Toc106894479"/>
      <w:bookmarkStart w:id="31" w:name="_Toc127818379"/>
      <w:bookmarkStart w:id="32" w:name="_Toc220493778"/>
      <w:r w:rsidRPr="00D966D4">
        <w:t>Declaration of compliance and acceptance SCC</w:t>
      </w:r>
      <w:bookmarkEnd w:id="30"/>
      <w:bookmarkEnd w:id="31"/>
      <w:bookmarkEnd w:id="32"/>
    </w:p>
    <w:p w14:paraId="362D6BD8" w14:textId="51444D6B" w:rsidR="00E414EB" w:rsidRPr="00D966D4" w:rsidRDefault="00E414EB" w:rsidP="00E414EB">
      <w:pPr>
        <w:rPr>
          <w:lang w:val="en-GB"/>
        </w:rPr>
      </w:pPr>
      <w:r w:rsidRPr="00D966D4">
        <w:rPr>
          <w:lang w:val="en-GB"/>
        </w:rPr>
        <w:t>I (we), the bidder hereby declare that I (we) accept ALL the Special Conditions of Contract as specified in par 4.3.</w:t>
      </w:r>
      <w:r w:rsidR="00FF2627">
        <w:rPr>
          <w:lang w:val="en-GB"/>
        </w:rPr>
        <w:t>1</w:t>
      </w:r>
      <w:r w:rsidRPr="00D966D4">
        <w:rPr>
          <w:lang w:val="en-GB"/>
        </w:rPr>
        <w:t xml:space="preserve"> above and shall comply with all stated obligations:</w:t>
      </w:r>
    </w:p>
    <w:p w14:paraId="157E5A65" w14:textId="77777777" w:rsidR="00E414EB" w:rsidRPr="0083704C" w:rsidRDefault="00E414EB" w:rsidP="00E414EB">
      <w:pPr>
        <w:rPr>
          <w:lang w:val="en-GB"/>
        </w:rPr>
      </w:pPr>
      <w:r w:rsidRPr="0083704C">
        <w:rPr>
          <w:lang w:val="en-GB"/>
        </w:rPr>
        <w:t xml:space="preserve">Name of </w:t>
      </w:r>
      <w:proofErr w:type="gramStart"/>
      <w:r w:rsidRPr="0083704C">
        <w:rPr>
          <w:lang w:val="en-GB"/>
        </w:rPr>
        <w:t>Bidder:_</w:t>
      </w:r>
      <w:proofErr w:type="gramEnd"/>
      <w:r w:rsidRPr="0083704C">
        <w:rPr>
          <w:lang w:val="en-GB"/>
        </w:rPr>
        <w:t>____________________________</w:t>
      </w:r>
      <w:r w:rsidRPr="0083704C">
        <w:rPr>
          <w:lang w:val="en-GB"/>
        </w:rPr>
        <w:tab/>
        <w:t>Signature: _________________________</w:t>
      </w:r>
    </w:p>
    <w:p w14:paraId="2B5E8C5D" w14:textId="77777777" w:rsidR="00E414EB" w:rsidRPr="0083704C" w:rsidRDefault="00E414EB" w:rsidP="00E414EB"/>
    <w:p w14:paraId="653BA40C" w14:textId="77777777" w:rsidR="00E414EB" w:rsidRDefault="00E414EB" w:rsidP="00E414EB">
      <w:proofErr w:type="gramStart"/>
      <w:r w:rsidRPr="0083704C">
        <w:t>Date:_</w:t>
      </w:r>
      <w:proofErr w:type="gramEnd"/>
      <w:r w:rsidRPr="0083704C">
        <w:t>_____________</w:t>
      </w:r>
    </w:p>
    <w:p w14:paraId="3C115F83" w14:textId="77777777" w:rsidR="00E414EB" w:rsidRDefault="00E414EB" w:rsidP="00DB1DA0">
      <w:pPr>
        <w:tabs>
          <w:tab w:val="left" w:pos="2016"/>
        </w:tabs>
      </w:pPr>
    </w:p>
    <w:p w14:paraId="2BC090FF" w14:textId="77777777" w:rsidR="00BB0517" w:rsidRPr="00C60A03" w:rsidRDefault="00BB0517" w:rsidP="00BB0517">
      <w:pPr>
        <w:pStyle w:val="Heading2"/>
        <w:rPr>
          <w:sz w:val="24"/>
          <w:szCs w:val="24"/>
        </w:rPr>
      </w:pPr>
      <w:bookmarkStart w:id="33" w:name="_Toc215583849"/>
      <w:bookmarkStart w:id="34" w:name="_Toc220493779"/>
      <w:r w:rsidRPr="00C60A03">
        <w:rPr>
          <w:sz w:val="24"/>
          <w:szCs w:val="24"/>
        </w:rPr>
        <w:t xml:space="preserve">Price and Preference Points Evaluation (Stage </w:t>
      </w:r>
      <w:r>
        <w:rPr>
          <w:sz w:val="24"/>
          <w:szCs w:val="24"/>
        </w:rPr>
        <w:t>4</w:t>
      </w:r>
      <w:r w:rsidRPr="00C60A03">
        <w:rPr>
          <w:sz w:val="24"/>
          <w:szCs w:val="24"/>
        </w:rPr>
        <w:t>)</w:t>
      </w:r>
      <w:bookmarkEnd w:id="33"/>
      <w:bookmarkEnd w:id="34"/>
    </w:p>
    <w:p w14:paraId="15875218" w14:textId="77777777" w:rsidR="00BB0517" w:rsidRPr="00134DEA" w:rsidRDefault="00BB0517" w:rsidP="00BB0517">
      <w:pPr>
        <w:pStyle w:val="Heading3"/>
      </w:pPr>
      <w:bookmarkStart w:id="35" w:name="_Toc215583628"/>
      <w:bookmarkStart w:id="36" w:name="_Toc215583710"/>
      <w:bookmarkStart w:id="37" w:name="_Toc215583775"/>
      <w:bookmarkStart w:id="38" w:name="_Toc215583810"/>
      <w:bookmarkStart w:id="39" w:name="_Toc215583850"/>
      <w:bookmarkStart w:id="40" w:name="_Toc215583629"/>
      <w:bookmarkStart w:id="41" w:name="_Toc215583711"/>
      <w:bookmarkStart w:id="42" w:name="_Toc215583776"/>
      <w:bookmarkStart w:id="43" w:name="_Toc215583811"/>
      <w:bookmarkStart w:id="44" w:name="_Toc215583851"/>
      <w:bookmarkStart w:id="45" w:name="_Toc215583852"/>
      <w:bookmarkStart w:id="46" w:name="_Toc220493780"/>
      <w:bookmarkEnd w:id="35"/>
      <w:bookmarkEnd w:id="36"/>
      <w:bookmarkEnd w:id="37"/>
      <w:bookmarkEnd w:id="38"/>
      <w:bookmarkEnd w:id="39"/>
      <w:bookmarkEnd w:id="40"/>
      <w:bookmarkEnd w:id="41"/>
      <w:bookmarkEnd w:id="42"/>
      <w:bookmarkEnd w:id="43"/>
      <w:bookmarkEnd w:id="44"/>
      <w:r w:rsidRPr="00134DEA">
        <w:t>Costing and Pricing Conditions</w:t>
      </w:r>
      <w:bookmarkEnd w:id="45"/>
      <w:bookmarkEnd w:id="46"/>
    </w:p>
    <w:p w14:paraId="036512D4" w14:textId="77777777" w:rsidR="00BB0517" w:rsidRPr="00134DEA" w:rsidRDefault="00BB0517" w:rsidP="002017DC">
      <w:pPr>
        <w:pStyle w:val="ListParagraph"/>
        <w:numPr>
          <w:ilvl w:val="0"/>
          <w:numId w:val="17"/>
        </w:numPr>
      </w:pPr>
      <w:r w:rsidRPr="00134DEA">
        <w:rPr>
          <w:b/>
          <w:bCs/>
        </w:rPr>
        <w:t>South African Pricing</w:t>
      </w:r>
      <w:r w:rsidRPr="00134DEA">
        <w:t xml:space="preserve"> - The total price must be VAT inclusive and be quoted in South African Rand (ZAR).</w:t>
      </w:r>
    </w:p>
    <w:p w14:paraId="578FF3A8" w14:textId="77777777" w:rsidR="00BB0517" w:rsidRPr="00134DEA" w:rsidRDefault="00BB0517" w:rsidP="002017DC">
      <w:pPr>
        <w:pStyle w:val="ListParagraph"/>
        <w:numPr>
          <w:ilvl w:val="0"/>
          <w:numId w:val="17"/>
        </w:numPr>
        <w:rPr>
          <w:b/>
          <w:bCs/>
        </w:rPr>
      </w:pPr>
      <w:r w:rsidRPr="00134DEA">
        <w:rPr>
          <w:b/>
          <w:bCs/>
        </w:rPr>
        <w:t>Total Price</w:t>
      </w:r>
    </w:p>
    <w:p w14:paraId="4883470D" w14:textId="77777777" w:rsidR="00BB0517" w:rsidRDefault="00BB0517" w:rsidP="002017DC">
      <w:pPr>
        <w:pStyle w:val="ListParagraph"/>
        <w:numPr>
          <w:ilvl w:val="1"/>
          <w:numId w:val="17"/>
        </w:numPr>
      </w:pPr>
      <w:r w:rsidRPr="00134DEA">
        <w:t>All quoted prices are the total price for the entire scope of required services and deliverables to be provided by the bidder.</w:t>
      </w:r>
    </w:p>
    <w:p w14:paraId="713F5113" w14:textId="0D0B7922" w:rsidR="00CB1222" w:rsidRPr="00134DEA" w:rsidRDefault="00CB1222" w:rsidP="002017DC">
      <w:pPr>
        <w:pStyle w:val="ListParagraph"/>
        <w:numPr>
          <w:ilvl w:val="1"/>
          <w:numId w:val="17"/>
        </w:numPr>
      </w:pPr>
      <w:r w:rsidRPr="00CB1222">
        <w:t>The pricing provided by the bidder shall be firm for the contract period and shall not be subject to any price adjustments (e.g. CPI, ROE, etc.).</w:t>
      </w:r>
    </w:p>
    <w:p w14:paraId="6F49A173" w14:textId="77777777" w:rsidR="00BB0517" w:rsidRPr="00134DEA" w:rsidRDefault="00BB0517" w:rsidP="002017DC">
      <w:pPr>
        <w:pStyle w:val="ListParagraph"/>
        <w:numPr>
          <w:ilvl w:val="1"/>
          <w:numId w:val="17"/>
        </w:numPr>
      </w:pPr>
      <w:r w:rsidRPr="00134DEA">
        <w:t>All additional costs as well as cost of delivery, labour, S&amp;T, overtime, etc. must be included in this bid.</w:t>
      </w:r>
    </w:p>
    <w:p w14:paraId="76C3AFE9" w14:textId="77777777" w:rsidR="00BB0517" w:rsidRPr="00134DEA" w:rsidRDefault="00BB0517" w:rsidP="002017DC">
      <w:pPr>
        <w:pStyle w:val="ListParagraph"/>
        <w:numPr>
          <w:ilvl w:val="1"/>
          <w:numId w:val="17"/>
        </w:numPr>
      </w:pPr>
      <w:r w:rsidRPr="00134DEA">
        <w:t>All services, accessories, upgrades and options required by the solution or specified by the client must be included in the quoted price. If not included, suppliers will be required to supply these accessories at no cost to the client.</w:t>
      </w:r>
    </w:p>
    <w:p w14:paraId="4C4076A7" w14:textId="19182AC4" w:rsidR="00BB0517" w:rsidRPr="00134DEA" w:rsidRDefault="00BB0517" w:rsidP="002017DC">
      <w:pPr>
        <w:pStyle w:val="ListParagraph"/>
        <w:numPr>
          <w:ilvl w:val="1"/>
          <w:numId w:val="17"/>
        </w:numPr>
        <w:rPr>
          <w:u w:val="single"/>
        </w:rPr>
      </w:pPr>
      <w:r w:rsidRPr="00134DEA">
        <w:rPr>
          <w:u w:val="single"/>
        </w:rPr>
        <w:t>SITA</w:t>
      </w:r>
      <w:r>
        <w:rPr>
          <w:u w:val="single"/>
        </w:rPr>
        <w:t>/OCJ</w:t>
      </w:r>
      <w:r w:rsidRPr="00134DEA">
        <w:rPr>
          <w:u w:val="single"/>
        </w:rPr>
        <w:t xml:space="preserve"> reserves the right to negotiate pricing with the successful bidder prior to the award as well as envisaged quantities</w:t>
      </w:r>
    </w:p>
    <w:p w14:paraId="6014CBFE" w14:textId="7B305EF9" w:rsidR="00BB0517" w:rsidRPr="00BA3019" w:rsidRDefault="00BB0517" w:rsidP="002017DC">
      <w:pPr>
        <w:pStyle w:val="ListParagraph"/>
        <w:numPr>
          <w:ilvl w:val="0"/>
          <w:numId w:val="17"/>
        </w:numPr>
        <w:rPr>
          <w:rFonts w:cstheme="minorHAnsi"/>
        </w:rPr>
      </w:pPr>
      <w:r w:rsidRPr="00BA3019">
        <w:rPr>
          <w:rFonts w:cstheme="minorHAnsi"/>
        </w:rPr>
        <w:t>These conditions will form part of the Contract between SITA</w:t>
      </w:r>
      <w:r w:rsidR="00A952A1" w:rsidRPr="00BA3019">
        <w:rPr>
          <w:rFonts w:cstheme="minorHAnsi"/>
        </w:rPr>
        <w:t>/OCJ</w:t>
      </w:r>
      <w:r w:rsidRPr="00BA3019">
        <w:rPr>
          <w:rFonts w:cstheme="minorHAnsi"/>
        </w:rPr>
        <w:t xml:space="preserve"> and the bidder. However, SITA</w:t>
      </w:r>
      <w:r w:rsidR="00A952A1" w:rsidRPr="00BA3019">
        <w:rPr>
          <w:rFonts w:cstheme="minorHAnsi"/>
        </w:rPr>
        <w:t>/OCJ</w:t>
      </w:r>
      <w:r w:rsidR="00BA3019" w:rsidRPr="00BA3019">
        <w:rPr>
          <w:rFonts w:cstheme="minorHAnsi"/>
        </w:rPr>
        <w:t xml:space="preserve"> </w:t>
      </w:r>
      <w:r w:rsidRPr="00BA3019">
        <w:rPr>
          <w:rFonts w:cstheme="minorHAnsi"/>
        </w:rPr>
        <w:t>reserves the right to include or waive the condition in the Contract.</w:t>
      </w:r>
    </w:p>
    <w:p w14:paraId="18E2BB9F" w14:textId="77777777" w:rsidR="00BB0517" w:rsidRPr="00BA3019" w:rsidRDefault="00BB0517" w:rsidP="002017DC">
      <w:pPr>
        <w:pStyle w:val="ListParagraph"/>
        <w:numPr>
          <w:ilvl w:val="0"/>
          <w:numId w:val="17"/>
        </w:numPr>
        <w:rPr>
          <w:rFonts w:cstheme="minorHAnsi"/>
        </w:rPr>
      </w:pPr>
      <w:r w:rsidRPr="00BA3019">
        <w:rPr>
          <w:rFonts w:cstheme="minorHAnsi"/>
        </w:rPr>
        <w:t xml:space="preserve">The bidder must complete the declaration of acceptance as per </w:t>
      </w:r>
      <w:r w:rsidRPr="00BA3019">
        <w:rPr>
          <w:rFonts w:cstheme="minorHAnsi"/>
          <w:b/>
          <w:bCs/>
        </w:rPr>
        <w:t xml:space="preserve">par 4.4.4 </w:t>
      </w:r>
      <w:r w:rsidRPr="00BA3019">
        <w:rPr>
          <w:rFonts w:cstheme="minorHAnsi"/>
        </w:rPr>
        <w:t xml:space="preserve">below by marking with an “X” either “ACCEPT ALL”, or “DO NOT ACCEPT ALL”, failing which the declaration will be regarded as “DO NOT ACCEPT ALL” and the bid will be disqualified. </w:t>
      </w:r>
    </w:p>
    <w:p w14:paraId="4D448F43" w14:textId="77777777" w:rsidR="00BB0517" w:rsidRPr="00134DEA" w:rsidRDefault="00BB0517" w:rsidP="002017DC">
      <w:pPr>
        <w:pStyle w:val="ListParagraph"/>
        <w:numPr>
          <w:ilvl w:val="0"/>
          <w:numId w:val="17"/>
        </w:numPr>
      </w:pPr>
      <w:bookmarkStart w:id="47" w:name="_Toc72441262"/>
      <w:bookmarkStart w:id="48" w:name="_Toc80563735"/>
      <w:r w:rsidRPr="00134DEA">
        <w:lastRenderedPageBreak/>
        <w:t>R</w:t>
      </w:r>
      <w:bookmarkEnd w:id="47"/>
      <w:bookmarkEnd w:id="48"/>
      <w:r w:rsidRPr="00134DEA">
        <w:t>ate of Exchange Pricing Information</w:t>
      </w:r>
    </w:p>
    <w:p w14:paraId="5A38E8A3" w14:textId="77777777" w:rsidR="00BB0517" w:rsidRPr="00134DEA" w:rsidRDefault="00BB0517" w:rsidP="002017DC">
      <w:pPr>
        <w:pStyle w:val="ListParagraph"/>
        <w:numPr>
          <w:ilvl w:val="0"/>
          <w:numId w:val="24"/>
        </w:numPr>
      </w:pPr>
      <w:r w:rsidRPr="00134DEA">
        <w:t>Provide the TOTAL BID PRICE for the duration of Contract and clearly indicate the Local Price and Foreign Price, where –</w:t>
      </w:r>
    </w:p>
    <w:p w14:paraId="54419340" w14:textId="77777777" w:rsidR="00BB0517" w:rsidRPr="00134DEA" w:rsidRDefault="00BB0517" w:rsidP="002017DC">
      <w:pPr>
        <w:pStyle w:val="ListParagraph"/>
        <w:numPr>
          <w:ilvl w:val="0"/>
          <w:numId w:val="24"/>
        </w:numPr>
        <w:rPr>
          <w:szCs w:val="24"/>
        </w:rPr>
      </w:pPr>
      <w:r w:rsidRPr="00134DEA">
        <w:rPr>
          <w:b/>
          <w:szCs w:val="24"/>
        </w:rPr>
        <w:t>Local Price</w:t>
      </w:r>
      <w:r w:rsidRPr="00134DEA">
        <w:rPr>
          <w:szCs w:val="24"/>
        </w:rPr>
        <w:t xml:space="preserve"> means the portion of the TOTAL price that is NOT dependent on the Foreign Rate of Exchange (ROE) </w:t>
      </w:r>
      <w:proofErr w:type="gramStart"/>
      <w:r w:rsidRPr="00134DEA">
        <w:rPr>
          <w:szCs w:val="24"/>
        </w:rPr>
        <w:t>and;</w:t>
      </w:r>
      <w:proofErr w:type="gramEnd"/>
    </w:p>
    <w:p w14:paraId="72BAD683" w14:textId="77777777" w:rsidR="00BB0517" w:rsidRPr="00134DEA" w:rsidRDefault="00BB0517" w:rsidP="002017DC">
      <w:pPr>
        <w:pStyle w:val="ListParagraph"/>
        <w:numPr>
          <w:ilvl w:val="0"/>
          <w:numId w:val="24"/>
        </w:numPr>
        <w:rPr>
          <w:szCs w:val="24"/>
        </w:rPr>
      </w:pPr>
      <w:r w:rsidRPr="00134DEA">
        <w:rPr>
          <w:b/>
          <w:szCs w:val="24"/>
        </w:rPr>
        <w:t>Foreign Price</w:t>
      </w:r>
      <w:r w:rsidRPr="00134DEA">
        <w:rPr>
          <w:szCs w:val="24"/>
        </w:rPr>
        <w:t xml:space="preserve"> means the portion of the TOTAL price that is dependent on the Foreign Rate of Exchange (ROE).</w:t>
      </w:r>
    </w:p>
    <w:p w14:paraId="04C45EBF" w14:textId="77777777" w:rsidR="00BB0517" w:rsidRPr="00CB1222" w:rsidRDefault="00BB0517" w:rsidP="002017DC">
      <w:pPr>
        <w:pStyle w:val="ListParagraph"/>
        <w:numPr>
          <w:ilvl w:val="0"/>
          <w:numId w:val="24"/>
        </w:numPr>
      </w:pPr>
      <w:r w:rsidRPr="007D5EBB">
        <w:rPr>
          <w:b/>
          <w:szCs w:val="24"/>
        </w:rPr>
        <w:t>Exchange Rate</w:t>
      </w:r>
      <w:r w:rsidRPr="007D5EBB">
        <w:rPr>
          <w:szCs w:val="24"/>
        </w:rPr>
        <w:t xml:space="preserve"> means the ROE (ZA Rand vs foreign currency) as determined at time of bid.</w:t>
      </w:r>
    </w:p>
    <w:p w14:paraId="7C73824D" w14:textId="77777777" w:rsidR="00BB0517" w:rsidRPr="00134DEA" w:rsidRDefault="00BB0517" w:rsidP="00BA3019">
      <w:pPr>
        <w:spacing w:line="240" w:lineRule="auto"/>
        <w:jc w:val="left"/>
      </w:pPr>
    </w:p>
    <w:p w14:paraId="765AB7A9" w14:textId="77777777" w:rsidR="00BB0517" w:rsidRPr="00134DEA" w:rsidRDefault="00BB0517" w:rsidP="00BB0517">
      <w:pPr>
        <w:pStyle w:val="Heading3"/>
      </w:pPr>
      <w:bookmarkStart w:id="49" w:name="_Toc435315931"/>
      <w:bookmarkStart w:id="50" w:name="_Toc215583853"/>
      <w:bookmarkStart w:id="51" w:name="_Toc220493781"/>
      <w:r w:rsidRPr="00134DEA">
        <w:t>B</w:t>
      </w:r>
      <w:bookmarkEnd w:id="49"/>
      <w:r w:rsidRPr="00134DEA">
        <w:t>id Exchange Rate Conditions</w:t>
      </w:r>
      <w:bookmarkEnd w:id="50"/>
      <w:bookmarkEnd w:id="51"/>
    </w:p>
    <w:p w14:paraId="1144B99F" w14:textId="77777777" w:rsidR="00BB0517" w:rsidRPr="00712437" w:rsidRDefault="00BB0517" w:rsidP="00BB0517">
      <w:pPr>
        <w:pStyle w:val="Specification"/>
        <w:spacing w:line="276" w:lineRule="auto"/>
        <w:ind w:left="567"/>
        <w:rPr>
          <w:rFonts w:asciiTheme="minorHAnsi" w:hAnsiTheme="minorHAnsi" w:cstheme="minorHAnsi"/>
          <w:b/>
          <w:sz w:val="22"/>
          <w:szCs w:val="22"/>
        </w:rPr>
      </w:pPr>
      <w:r w:rsidRPr="00712437">
        <w:rPr>
          <w:rFonts w:asciiTheme="minorHAnsi" w:hAnsiTheme="minorHAnsi" w:cstheme="min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BB0517" w:rsidRPr="00134DEA" w14:paraId="34D67DB5" w14:textId="77777777" w:rsidTr="00D1152E">
        <w:tc>
          <w:tcPr>
            <w:tcW w:w="4536" w:type="dxa"/>
            <w:shd w:val="clear" w:color="auto" w:fill="C6D9F1" w:themeFill="text2" w:themeFillTint="33"/>
          </w:tcPr>
          <w:p w14:paraId="1491B98B" w14:textId="77777777" w:rsidR="00BB0517" w:rsidRPr="00134DEA" w:rsidRDefault="00BB0517" w:rsidP="00D1152E">
            <w:pPr>
              <w:rPr>
                <w:rFonts w:asciiTheme="minorHAnsi" w:hAnsiTheme="minorHAnsi"/>
                <w:b/>
                <w:szCs w:val="24"/>
              </w:rPr>
            </w:pPr>
            <w:r w:rsidRPr="00134DEA">
              <w:rPr>
                <w:rFonts w:asciiTheme="minorHAnsi" w:hAnsiTheme="minorHAnsi"/>
                <w:b/>
                <w:szCs w:val="24"/>
              </w:rPr>
              <w:t>Foreign currency</w:t>
            </w:r>
          </w:p>
        </w:tc>
        <w:tc>
          <w:tcPr>
            <w:tcW w:w="4530" w:type="dxa"/>
            <w:shd w:val="clear" w:color="auto" w:fill="C6D9F1" w:themeFill="text2" w:themeFillTint="33"/>
          </w:tcPr>
          <w:p w14:paraId="3587C67D" w14:textId="77777777" w:rsidR="00BB0517" w:rsidRPr="00134DEA" w:rsidRDefault="00BB0517" w:rsidP="00D1152E">
            <w:pPr>
              <w:rPr>
                <w:rFonts w:asciiTheme="minorHAnsi" w:hAnsiTheme="minorHAnsi"/>
                <w:b/>
                <w:szCs w:val="24"/>
              </w:rPr>
            </w:pPr>
            <w:r w:rsidRPr="00134DEA">
              <w:rPr>
                <w:rFonts w:asciiTheme="minorHAnsi" w:hAnsiTheme="minorHAnsi"/>
                <w:b/>
                <w:szCs w:val="24"/>
              </w:rPr>
              <w:t xml:space="preserve">South African Rand (ZAR) exchange rate </w:t>
            </w:r>
          </w:p>
        </w:tc>
      </w:tr>
      <w:tr w:rsidR="00BB0517" w:rsidRPr="00134DEA" w14:paraId="2E989CD9" w14:textId="77777777" w:rsidTr="00D1152E">
        <w:tc>
          <w:tcPr>
            <w:tcW w:w="4536" w:type="dxa"/>
          </w:tcPr>
          <w:p w14:paraId="23A1497E" w14:textId="77777777" w:rsidR="00BB0517" w:rsidRPr="00134DEA" w:rsidRDefault="00BB0517" w:rsidP="00D1152E">
            <w:pPr>
              <w:rPr>
                <w:rFonts w:asciiTheme="minorHAnsi" w:hAnsiTheme="minorHAnsi"/>
                <w:szCs w:val="24"/>
              </w:rPr>
            </w:pPr>
            <w:r w:rsidRPr="00134DEA">
              <w:rPr>
                <w:rFonts w:asciiTheme="minorHAnsi" w:hAnsiTheme="minorHAnsi"/>
                <w:szCs w:val="24"/>
              </w:rPr>
              <w:t>1 US Dollar</w:t>
            </w:r>
          </w:p>
        </w:tc>
        <w:tc>
          <w:tcPr>
            <w:tcW w:w="4530" w:type="dxa"/>
          </w:tcPr>
          <w:p w14:paraId="7D8D3E36" w14:textId="4410D80B" w:rsidR="00BB0517" w:rsidRPr="00F44D07" w:rsidRDefault="00BB0517" w:rsidP="00D1152E">
            <w:pPr>
              <w:jc w:val="center"/>
              <w:rPr>
                <w:rFonts w:asciiTheme="minorHAnsi" w:hAnsiTheme="minorHAnsi"/>
                <w:b/>
                <w:bCs/>
                <w:color w:val="000000" w:themeColor="text1"/>
                <w:szCs w:val="24"/>
              </w:rPr>
            </w:pPr>
            <w:r w:rsidRPr="00F44D07">
              <w:rPr>
                <w:rFonts w:asciiTheme="minorHAnsi" w:hAnsiTheme="minorHAnsi"/>
                <w:b/>
                <w:bCs/>
                <w:color w:val="000000" w:themeColor="text1"/>
                <w:szCs w:val="24"/>
              </w:rPr>
              <w:t>R1</w:t>
            </w:r>
            <w:r w:rsidR="00BA3019">
              <w:rPr>
                <w:rFonts w:asciiTheme="minorHAnsi" w:hAnsiTheme="minorHAnsi"/>
                <w:b/>
                <w:bCs/>
                <w:color w:val="000000" w:themeColor="text1"/>
                <w:szCs w:val="24"/>
              </w:rPr>
              <w:t>5</w:t>
            </w:r>
            <w:r>
              <w:rPr>
                <w:rFonts w:asciiTheme="minorHAnsi" w:hAnsiTheme="minorHAnsi"/>
                <w:b/>
                <w:bCs/>
                <w:color w:val="000000" w:themeColor="text1"/>
                <w:szCs w:val="24"/>
              </w:rPr>
              <w:t>.</w:t>
            </w:r>
            <w:r w:rsidR="009234FE">
              <w:rPr>
                <w:rFonts w:asciiTheme="minorHAnsi" w:hAnsiTheme="minorHAnsi"/>
                <w:b/>
                <w:bCs/>
                <w:color w:val="000000" w:themeColor="text1"/>
                <w:szCs w:val="24"/>
              </w:rPr>
              <w:t>95</w:t>
            </w:r>
          </w:p>
        </w:tc>
      </w:tr>
      <w:tr w:rsidR="00BB0517" w:rsidRPr="00134DEA" w14:paraId="183721DA" w14:textId="77777777" w:rsidTr="00D1152E">
        <w:tc>
          <w:tcPr>
            <w:tcW w:w="4536" w:type="dxa"/>
          </w:tcPr>
          <w:p w14:paraId="2FC5F4CB" w14:textId="77777777" w:rsidR="00BB0517" w:rsidRPr="00134DEA" w:rsidRDefault="00BB0517" w:rsidP="00D1152E">
            <w:pPr>
              <w:rPr>
                <w:rFonts w:asciiTheme="minorHAnsi" w:hAnsiTheme="minorHAnsi"/>
                <w:szCs w:val="24"/>
              </w:rPr>
            </w:pPr>
            <w:r w:rsidRPr="00134DEA">
              <w:rPr>
                <w:rFonts w:asciiTheme="minorHAnsi" w:hAnsiTheme="minorHAnsi"/>
                <w:szCs w:val="24"/>
              </w:rPr>
              <w:t>1 Euro</w:t>
            </w:r>
          </w:p>
        </w:tc>
        <w:tc>
          <w:tcPr>
            <w:tcW w:w="4530" w:type="dxa"/>
          </w:tcPr>
          <w:p w14:paraId="584CDFEB" w14:textId="0529EC7C" w:rsidR="00BB0517" w:rsidRPr="00F44D07" w:rsidRDefault="00BB0517" w:rsidP="00D1152E">
            <w:pPr>
              <w:jc w:val="center"/>
              <w:rPr>
                <w:rFonts w:asciiTheme="minorHAnsi" w:hAnsiTheme="minorHAnsi"/>
                <w:b/>
                <w:bCs/>
                <w:color w:val="000000" w:themeColor="text1"/>
                <w:szCs w:val="24"/>
              </w:rPr>
            </w:pPr>
            <w:r w:rsidRPr="00F44D07">
              <w:rPr>
                <w:rFonts w:asciiTheme="minorHAnsi" w:hAnsiTheme="minorHAnsi"/>
                <w:b/>
                <w:bCs/>
                <w:color w:val="000000" w:themeColor="text1"/>
                <w:szCs w:val="24"/>
              </w:rPr>
              <w:t>R</w:t>
            </w:r>
            <w:r>
              <w:rPr>
                <w:rFonts w:asciiTheme="minorHAnsi" w:hAnsiTheme="minorHAnsi"/>
                <w:b/>
                <w:bCs/>
                <w:color w:val="000000" w:themeColor="text1"/>
                <w:szCs w:val="24"/>
              </w:rPr>
              <w:t>1</w:t>
            </w:r>
            <w:r w:rsidR="00BA3019">
              <w:rPr>
                <w:rFonts w:asciiTheme="minorHAnsi" w:hAnsiTheme="minorHAnsi"/>
                <w:b/>
                <w:bCs/>
                <w:color w:val="000000" w:themeColor="text1"/>
                <w:szCs w:val="24"/>
              </w:rPr>
              <w:t>8</w:t>
            </w:r>
            <w:r>
              <w:rPr>
                <w:rFonts w:asciiTheme="minorHAnsi" w:hAnsiTheme="minorHAnsi"/>
                <w:b/>
                <w:bCs/>
                <w:color w:val="000000" w:themeColor="text1"/>
                <w:szCs w:val="24"/>
              </w:rPr>
              <w:t>.</w:t>
            </w:r>
            <w:r w:rsidR="00BA3019">
              <w:rPr>
                <w:rFonts w:asciiTheme="minorHAnsi" w:hAnsiTheme="minorHAnsi"/>
                <w:b/>
                <w:bCs/>
                <w:color w:val="000000" w:themeColor="text1"/>
                <w:szCs w:val="24"/>
              </w:rPr>
              <w:t>9</w:t>
            </w:r>
            <w:r w:rsidR="009234FE">
              <w:rPr>
                <w:rFonts w:asciiTheme="minorHAnsi" w:hAnsiTheme="minorHAnsi"/>
                <w:b/>
                <w:bCs/>
                <w:color w:val="000000" w:themeColor="text1"/>
                <w:szCs w:val="24"/>
              </w:rPr>
              <w:t>8</w:t>
            </w:r>
          </w:p>
        </w:tc>
      </w:tr>
      <w:tr w:rsidR="00BB0517" w:rsidRPr="00134DEA" w14:paraId="5FCDD58F" w14:textId="77777777" w:rsidTr="00D1152E">
        <w:tc>
          <w:tcPr>
            <w:tcW w:w="4536" w:type="dxa"/>
          </w:tcPr>
          <w:p w14:paraId="161A55C1" w14:textId="77777777" w:rsidR="00BB0517" w:rsidRPr="00134DEA" w:rsidRDefault="00BB0517" w:rsidP="00D1152E">
            <w:pPr>
              <w:rPr>
                <w:rFonts w:asciiTheme="minorHAnsi" w:hAnsiTheme="minorHAnsi"/>
                <w:szCs w:val="24"/>
              </w:rPr>
            </w:pPr>
            <w:r w:rsidRPr="00134DEA">
              <w:rPr>
                <w:rFonts w:asciiTheme="minorHAnsi" w:hAnsiTheme="minorHAnsi"/>
                <w:szCs w:val="24"/>
              </w:rPr>
              <w:t>1 Pound</w:t>
            </w:r>
          </w:p>
        </w:tc>
        <w:tc>
          <w:tcPr>
            <w:tcW w:w="4530" w:type="dxa"/>
          </w:tcPr>
          <w:p w14:paraId="0B589160" w14:textId="213B3D53" w:rsidR="00BB0517" w:rsidRPr="00F44D07" w:rsidRDefault="00BB0517" w:rsidP="00D1152E">
            <w:pPr>
              <w:jc w:val="center"/>
              <w:rPr>
                <w:rFonts w:asciiTheme="minorHAnsi" w:hAnsiTheme="minorHAnsi"/>
                <w:b/>
                <w:bCs/>
                <w:color w:val="000000" w:themeColor="text1"/>
                <w:szCs w:val="24"/>
              </w:rPr>
            </w:pPr>
            <w:r w:rsidRPr="00F44D07">
              <w:rPr>
                <w:rFonts w:asciiTheme="minorHAnsi" w:hAnsiTheme="minorHAnsi"/>
                <w:b/>
                <w:bCs/>
                <w:color w:val="000000" w:themeColor="text1"/>
                <w:szCs w:val="24"/>
              </w:rPr>
              <w:t>R2</w:t>
            </w:r>
            <w:r w:rsidR="00BA3019">
              <w:rPr>
                <w:rFonts w:asciiTheme="minorHAnsi" w:hAnsiTheme="minorHAnsi"/>
                <w:b/>
                <w:bCs/>
                <w:color w:val="000000" w:themeColor="text1"/>
                <w:szCs w:val="24"/>
              </w:rPr>
              <w:t>1</w:t>
            </w:r>
            <w:r>
              <w:rPr>
                <w:rFonts w:asciiTheme="minorHAnsi" w:hAnsiTheme="minorHAnsi"/>
                <w:b/>
                <w:bCs/>
                <w:color w:val="000000" w:themeColor="text1"/>
                <w:szCs w:val="24"/>
              </w:rPr>
              <w:t>.</w:t>
            </w:r>
            <w:r w:rsidR="00BA3019">
              <w:rPr>
                <w:rFonts w:asciiTheme="minorHAnsi" w:hAnsiTheme="minorHAnsi"/>
                <w:b/>
                <w:bCs/>
                <w:color w:val="000000" w:themeColor="text1"/>
                <w:szCs w:val="24"/>
              </w:rPr>
              <w:t>8</w:t>
            </w:r>
            <w:r w:rsidR="009234FE">
              <w:rPr>
                <w:rFonts w:asciiTheme="minorHAnsi" w:hAnsiTheme="minorHAnsi"/>
                <w:b/>
                <w:bCs/>
                <w:color w:val="000000" w:themeColor="text1"/>
                <w:szCs w:val="24"/>
              </w:rPr>
              <w:t>0</w:t>
            </w:r>
          </w:p>
        </w:tc>
      </w:tr>
    </w:tbl>
    <w:p w14:paraId="7686A5F0" w14:textId="77777777" w:rsidR="00BB0517" w:rsidRPr="00134DEA" w:rsidRDefault="00BB0517" w:rsidP="00BB0517">
      <w:pPr>
        <w:pStyle w:val="Specification"/>
        <w:spacing w:line="276" w:lineRule="auto"/>
        <w:rPr>
          <w:b/>
        </w:rPr>
      </w:pPr>
      <w:bookmarkStart w:id="52" w:name="_Ref455341955"/>
      <w:bookmarkStart w:id="53" w:name="_Toc57764329"/>
    </w:p>
    <w:p w14:paraId="2698E3F9" w14:textId="77777777" w:rsidR="00BB0517" w:rsidRPr="00134DEA" w:rsidRDefault="00BB0517" w:rsidP="00BB0517">
      <w:pPr>
        <w:pStyle w:val="Heading3"/>
      </w:pPr>
      <w:bookmarkStart w:id="54" w:name="_Toc215583854"/>
      <w:bookmarkStart w:id="55" w:name="_Toc220493782"/>
      <w:r w:rsidRPr="00134DEA">
        <w:t>B</w:t>
      </w:r>
      <w:bookmarkEnd w:id="52"/>
      <w:bookmarkEnd w:id="53"/>
      <w:r w:rsidRPr="00134DEA">
        <w:t>id Pricing Schedule</w:t>
      </w:r>
      <w:bookmarkEnd w:id="54"/>
      <w:bookmarkEnd w:id="55"/>
    </w:p>
    <w:p w14:paraId="31C817C3" w14:textId="5E388559" w:rsidR="002017DC" w:rsidRPr="002017DC" w:rsidRDefault="00BB0517" w:rsidP="002017DC">
      <w:pPr>
        <w:pStyle w:val="ListParagraph"/>
        <w:numPr>
          <w:ilvl w:val="1"/>
          <w:numId w:val="18"/>
        </w:numPr>
        <w:tabs>
          <w:tab w:val="num" w:pos="1134"/>
        </w:tabs>
        <w:spacing w:after="60"/>
        <w:contextualSpacing/>
        <w:outlineLvl w:val="9"/>
        <w:rPr>
          <w:rFonts w:cs="Calibri"/>
        </w:rPr>
      </w:pPr>
      <w:r w:rsidRPr="00134DEA">
        <w:rPr>
          <w:rFonts w:cs="Calibri"/>
          <w:lang w:val="en-GB"/>
        </w:rPr>
        <w:t xml:space="preserve">Bidders </w:t>
      </w:r>
      <w:r w:rsidRPr="00134DEA">
        <w:rPr>
          <w:rFonts w:cs="Calibri"/>
          <w:b/>
          <w:bCs/>
          <w:lang w:val="en-GB"/>
        </w:rPr>
        <w:t xml:space="preserve">must </w:t>
      </w:r>
      <w:r w:rsidRPr="00134DEA">
        <w:rPr>
          <w:rFonts w:cs="Calibri"/>
          <w:lang w:val="en-GB"/>
        </w:rPr>
        <w:t>complete the bid pricing schedule in the Excel spreadsheet format provided and upload this as part of their submission.</w:t>
      </w:r>
    </w:p>
    <w:p w14:paraId="73D66FD6" w14:textId="77777777" w:rsidR="00BB0517" w:rsidRPr="00C60A03" w:rsidRDefault="00BB0517" w:rsidP="00BB0517">
      <w:pPr>
        <w:pStyle w:val="Heading3"/>
      </w:pPr>
      <w:bookmarkStart w:id="56" w:name="_Toc435315930"/>
      <w:bookmarkStart w:id="57" w:name="_Ref455338328"/>
      <w:bookmarkStart w:id="58" w:name="_Ref455597629"/>
      <w:bookmarkStart w:id="59" w:name="_Toc127119463"/>
      <w:bookmarkStart w:id="60" w:name="_Toc215583855"/>
      <w:bookmarkStart w:id="61" w:name="_Toc220493783"/>
      <w:r w:rsidRPr="00C60A03">
        <w:t>D</w:t>
      </w:r>
      <w:bookmarkEnd w:id="56"/>
      <w:bookmarkEnd w:id="57"/>
      <w:bookmarkEnd w:id="58"/>
      <w:bookmarkEnd w:id="59"/>
      <w:r w:rsidRPr="00C60A03">
        <w:t>eclaration of Acceptance</w:t>
      </w:r>
      <w:bookmarkEnd w:id="60"/>
      <w:bookmarkEnd w:id="6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B0517" w:rsidRPr="00134DEA" w14:paraId="2A051ACA" w14:textId="77777777" w:rsidTr="00D1152E">
        <w:trPr>
          <w:tblHeader/>
        </w:trPr>
        <w:tc>
          <w:tcPr>
            <w:tcW w:w="3339" w:type="pct"/>
            <w:shd w:val="clear" w:color="auto" w:fill="C6D9F1" w:themeFill="text2" w:themeFillTint="33"/>
          </w:tcPr>
          <w:p w14:paraId="048D6998" w14:textId="77777777" w:rsidR="00BB0517" w:rsidRPr="00134DEA" w:rsidRDefault="00BB0517" w:rsidP="00D1152E">
            <w:pPr>
              <w:rPr>
                <w:rFonts w:asciiTheme="minorHAnsi" w:hAnsiTheme="minorHAnsi" w:cstheme="minorHAnsi"/>
                <w:b/>
              </w:rPr>
            </w:pPr>
          </w:p>
        </w:tc>
        <w:tc>
          <w:tcPr>
            <w:tcW w:w="764" w:type="pct"/>
            <w:shd w:val="clear" w:color="auto" w:fill="C6D9F1" w:themeFill="text2" w:themeFillTint="33"/>
          </w:tcPr>
          <w:p w14:paraId="4018A1A5" w14:textId="77777777" w:rsidR="00BB0517" w:rsidRPr="00134DEA" w:rsidRDefault="00BB0517" w:rsidP="00D1152E">
            <w:pPr>
              <w:jc w:val="center"/>
              <w:rPr>
                <w:rFonts w:asciiTheme="minorHAnsi" w:hAnsiTheme="minorHAnsi" w:cstheme="minorHAnsi"/>
                <w:b/>
              </w:rPr>
            </w:pPr>
            <w:r w:rsidRPr="00134DEA">
              <w:rPr>
                <w:rFonts w:asciiTheme="minorHAnsi" w:hAnsiTheme="minorHAnsi" w:cstheme="minorHAnsi"/>
                <w:b/>
              </w:rPr>
              <w:t>ACCEPT ALL</w:t>
            </w:r>
          </w:p>
        </w:tc>
        <w:tc>
          <w:tcPr>
            <w:tcW w:w="897" w:type="pct"/>
            <w:shd w:val="clear" w:color="auto" w:fill="C6D9F1" w:themeFill="text2" w:themeFillTint="33"/>
          </w:tcPr>
          <w:p w14:paraId="0BFDFDFA" w14:textId="77777777" w:rsidR="00BB0517" w:rsidRPr="00134DEA" w:rsidRDefault="00BB0517" w:rsidP="00D1152E">
            <w:pPr>
              <w:jc w:val="center"/>
              <w:rPr>
                <w:rFonts w:asciiTheme="minorHAnsi" w:hAnsiTheme="minorHAnsi" w:cstheme="minorHAnsi"/>
                <w:b/>
              </w:rPr>
            </w:pPr>
            <w:r w:rsidRPr="00134DEA">
              <w:rPr>
                <w:rFonts w:asciiTheme="minorHAnsi" w:hAnsiTheme="minorHAnsi" w:cstheme="minorHAnsi"/>
                <w:b/>
              </w:rPr>
              <w:t>DO NOT ACCEPT ALL</w:t>
            </w:r>
          </w:p>
        </w:tc>
      </w:tr>
      <w:tr w:rsidR="00BB0517" w:rsidRPr="00134DEA" w14:paraId="016EC2F4" w14:textId="77777777" w:rsidTr="00D1152E">
        <w:tc>
          <w:tcPr>
            <w:tcW w:w="3339" w:type="pct"/>
          </w:tcPr>
          <w:p w14:paraId="20E18F5A" w14:textId="77777777" w:rsidR="00BB0517" w:rsidRPr="00F44D07" w:rsidRDefault="00BB0517" w:rsidP="002017DC">
            <w:pPr>
              <w:pStyle w:val="Specification"/>
              <w:numPr>
                <w:ilvl w:val="0"/>
                <w:numId w:val="19"/>
              </w:numPr>
              <w:tabs>
                <w:tab w:val="num" w:pos="567"/>
              </w:tabs>
              <w:rPr>
                <w:rFonts w:asciiTheme="minorHAnsi" w:hAnsiTheme="minorHAnsi" w:cstheme="minorHAnsi"/>
                <w:color w:val="000000" w:themeColor="text1"/>
                <w:sz w:val="22"/>
                <w:szCs w:val="22"/>
              </w:rPr>
            </w:pPr>
            <w:r w:rsidRPr="00134DEA">
              <w:rPr>
                <w:rFonts w:asciiTheme="minorHAnsi" w:hAnsiTheme="minorHAnsi" w:cstheme="minorHAnsi"/>
                <w:sz w:val="22"/>
                <w:szCs w:val="22"/>
              </w:rPr>
              <w:t xml:space="preserve">The bidder declares to ACCEPT ALL the Costing and Pricing conditions as </w:t>
            </w:r>
            <w:r w:rsidRPr="00F44D07">
              <w:rPr>
                <w:rFonts w:asciiTheme="minorHAnsi" w:hAnsiTheme="minorHAnsi" w:cstheme="minorHAnsi"/>
                <w:color w:val="000000" w:themeColor="text1"/>
                <w:sz w:val="22"/>
                <w:szCs w:val="22"/>
              </w:rPr>
              <w:t xml:space="preserve">specified in </w:t>
            </w:r>
            <w:r w:rsidRPr="00F44D07">
              <w:rPr>
                <w:rFonts w:asciiTheme="minorHAnsi" w:hAnsiTheme="minorHAnsi" w:cstheme="minorHAnsi"/>
                <w:b/>
                <w:bCs/>
                <w:color w:val="000000" w:themeColor="text1"/>
                <w:sz w:val="22"/>
                <w:szCs w:val="22"/>
              </w:rPr>
              <w:t>par 4.4.</w:t>
            </w:r>
            <w:r>
              <w:rPr>
                <w:rFonts w:asciiTheme="minorHAnsi" w:hAnsiTheme="minorHAnsi" w:cstheme="minorHAnsi"/>
                <w:b/>
                <w:bCs/>
                <w:color w:val="000000" w:themeColor="text1"/>
                <w:sz w:val="22"/>
                <w:szCs w:val="22"/>
              </w:rPr>
              <w:t>1</w:t>
            </w:r>
            <w:r w:rsidRPr="00F44D07">
              <w:rPr>
                <w:rFonts w:asciiTheme="minorHAnsi" w:hAnsiTheme="minorHAnsi" w:cstheme="minorHAnsi"/>
                <w:b/>
                <w:bCs/>
                <w:color w:val="000000" w:themeColor="text1"/>
                <w:sz w:val="22"/>
                <w:szCs w:val="22"/>
              </w:rPr>
              <w:t xml:space="preserve"> </w:t>
            </w:r>
            <w:r w:rsidRPr="00F44D07">
              <w:rPr>
                <w:rFonts w:asciiTheme="minorHAnsi" w:hAnsiTheme="minorHAnsi" w:cstheme="minorHAnsi"/>
                <w:color w:val="000000" w:themeColor="text1"/>
                <w:sz w:val="22"/>
                <w:szCs w:val="22"/>
              </w:rPr>
              <w:t>above by indicating with an “X” in the “ACCEPT ALL” column, or</w:t>
            </w:r>
          </w:p>
          <w:p w14:paraId="08452C9E" w14:textId="77777777" w:rsidR="00BB0517" w:rsidRPr="00134DEA" w:rsidRDefault="00BB0517" w:rsidP="002017DC">
            <w:pPr>
              <w:pStyle w:val="Specification"/>
              <w:numPr>
                <w:ilvl w:val="0"/>
                <w:numId w:val="19"/>
              </w:numPr>
              <w:tabs>
                <w:tab w:val="num" w:pos="567"/>
              </w:tabs>
              <w:rPr>
                <w:rFonts w:asciiTheme="minorHAnsi" w:hAnsiTheme="minorHAnsi" w:cstheme="minorHAnsi"/>
                <w:sz w:val="22"/>
                <w:szCs w:val="22"/>
              </w:rPr>
            </w:pPr>
            <w:r w:rsidRPr="00F44D07">
              <w:rPr>
                <w:rFonts w:asciiTheme="minorHAnsi" w:hAnsiTheme="minorHAnsi" w:cstheme="minorHAnsi"/>
                <w:color w:val="000000" w:themeColor="text1"/>
                <w:sz w:val="22"/>
                <w:szCs w:val="22"/>
              </w:rPr>
              <w:t xml:space="preserve">The bidder declares to NOT ACCEPT ALL the Costing and Pricing Conditions as specified in </w:t>
            </w:r>
            <w:r w:rsidRPr="00F44D07">
              <w:rPr>
                <w:rFonts w:asciiTheme="minorHAnsi" w:hAnsiTheme="minorHAnsi" w:cstheme="minorHAnsi"/>
                <w:b/>
                <w:bCs/>
                <w:color w:val="000000" w:themeColor="text1"/>
                <w:sz w:val="22"/>
                <w:szCs w:val="22"/>
              </w:rPr>
              <w:t>par 4.4.</w:t>
            </w:r>
            <w:r>
              <w:rPr>
                <w:rFonts w:asciiTheme="minorHAnsi" w:hAnsiTheme="minorHAnsi" w:cstheme="minorHAnsi"/>
                <w:b/>
                <w:bCs/>
                <w:color w:val="000000" w:themeColor="text1"/>
                <w:sz w:val="22"/>
                <w:szCs w:val="22"/>
              </w:rPr>
              <w:t>1</w:t>
            </w:r>
            <w:r w:rsidRPr="00F44D07">
              <w:rPr>
                <w:rFonts w:asciiTheme="minorHAnsi" w:hAnsiTheme="minorHAnsi" w:cstheme="minorHAnsi"/>
                <w:b/>
                <w:bCs/>
                <w:color w:val="000000" w:themeColor="text1"/>
                <w:sz w:val="22"/>
                <w:szCs w:val="22"/>
              </w:rPr>
              <w:t xml:space="preserve"> </w:t>
            </w:r>
            <w:r w:rsidRPr="00F44D07">
              <w:rPr>
                <w:rFonts w:asciiTheme="minorHAnsi" w:hAnsiTheme="minorHAnsi" w:cstheme="minorHAnsi"/>
                <w:color w:val="000000" w:themeColor="text1"/>
                <w:sz w:val="22"/>
                <w:szCs w:val="22"/>
              </w:rPr>
              <w:t xml:space="preserve">above by </w:t>
            </w:r>
            <w:r w:rsidRPr="00134DEA">
              <w:rPr>
                <w:rFonts w:asciiTheme="minorHAnsi" w:hAnsiTheme="minorHAnsi" w:cstheme="minorHAnsi"/>
                <w:sz w:val="22"/>
                <w:szCs w:val="22"/>
              </w:rPr>
              <w:t xml:space="preserve">- </w:t>
            </w:r>
          </w:p>
          <w:p w14:paraId="60CD505C" w14:textId="77777777" w:rsidR="00BB0517" w:rsidRPr="00134DEA" w:rsidRDefault="00BB0517" w:rsidP="002017DC">
            <w:pPr>
              <w:pStyle w:val="Specification"/>
              <w:numPr>
                <w:ilvl w:val="1"/>
                <w:numId w:val="19"/>
              </w:numPr>
              <w:tabs>
                <w:tab w:val="clear" w:pos="1134"/>
                <w:tab w:val="num" w:pos="993"/>
              </w:tabs>
              <w:ind w:left="993"/>
              <w:rPr>
                <w:rFonts w:asciiTheme="minorHAnsi" w:hAnsiTheme="minorHAnsi" w:cstheme="minorHAnsi"/>
                <w:sz w:val="22"/>
                <w:szCs w:val="22"/>
              </w:rPr>
            </w:pPr>
            <w:r w:rsidRPr="00134DEA">
              <w:rPr>
                <w:rFonts w:asciiTheme="minorHAnsi" w:hAnsiTheme="minorHAnsi" w:cstheme="minorHAnsi"/>
                <w:sz w:val="22"/>
                <w:szCs w:val="22"/>
              </w:rPr>
              <w:t xml:space="preserve">Indicating with an “X” in the “DO NOT ACCEPT ALL” column, </w:t>
            </w:r>
            <w:proofErr w:type="gramStart"/>
            <w:r w:rsidRPr="00134DEA">
              <w:rPr>
                <w:rFonts w:asciiTheme="minorHAnsi" w:hAnsiTheme="minorHAnsi" w:cstheme="minorHAnsi"/>
                <w:sz w:val="22"/>
                <w:szCs w:val="22"/>
              </w:rPr>
              <w:t>and;</w:t>
            </w:r>
            <w:proofErr w:type="gramEnd"/>
          </w:p>
          <w:p w14:paraId="3F90C4A5" w14:textId="77777777" w:rsidR="00BB0517" w:rsidRPr="00134DEA" w:rsidRDefault="00BB0517" w:rsidP="002017DC">
            <w:pPr>
              <w:pStyle w:val="Specification"/>
              <w:numPr>
                <w:ilvl w:val="1"/>
                <w:numId w:val="19"/>
              </w:numPr>
              <w:tabs>
                <w:tab w:val="clear" w:pos="1134"/>
                <w:tab w:val="num" w:pos="993"/>
              </w:tabs>
              <w:ind w:left="993"/>
              <w:rPr>
                <w:rFonts w:asciiTheme="minorHAnsi" w:hAnsiTheme="minorHAnsi" w:cstheme="minorHAnsi"/>
                <w:sz w:val="22"/>
                <w:szCs w:val="22"/>
              </w:rPr>
            </w:pPr>
            <w:r w:rsidRPr="00134DEA">
              <w:rPr>
                <w:rFonts w:asciiTheme="minorHAnsi" w:hAnsiTheme="minorHAnsi" w:cstheme="minorHAnsi"/>
                <w:sz w:val="22"/>
                <w:szCs w:val="22"/>
              </w:rPr>
              <w:t xml:space="preserve">Provide reason and proposal for each of the condition not accepted. </w:t>
            </w:r>
          </w:p>
        </w:tc>
        <w:tc>
          <w:tcPr>
            <w:tcW w:w="764" w:type="pct"/>
          </w:tcPr>
          <w:p w14:paraId="2FD4C502" w14:textId="77777777" w:rsidR="00BB0517" w:rsidRPr="00134DEA" w:rsidRDefault="00BB0517" w:rsidP="00D1152E">
            <w:pPr>
              <w:jc w:val="center"/>
              <w:rPr>
                <w:rFonts w:asciiTheme="minorHAnsi" w:hAnsiTheme="minorHAnsi" w:cstheme="minorHAnsi"/>
              </w:rPr>
            </w:pPr>
          </w:p>
        </w:tc>
        <w:tc>
          <w:tcPr>
            <w:tcW w:w="897" w:type="pct"/>
          </w:tcPr>
          <w:p w14:paraId="1096BA1E" w14:textId="77777777" w:rsidR="00BB0517" w:rsidRPr="00134DEA" w:rsidRDefault="00BB0517" w:rsidP="00D1152E">
            <w:pPr>
              <w:jc w:val="center"/>
              <w:rPr>
                <w:rFonts w:asciiTheme="minorHAnsi" w:hAnsiTheme="minorHAnsi" w:cstheme="minorHAnsi"/>
              </w:rPr>
            </w:pPr>
          </w:p>
        </w:tc>
      </w:tr>
      <w:tr w:rsidR="00BB0517" w:rsidRPr="00165575" w14:paraId="03382921" w14:textId="77777777" w:rsidTr="00D1152E">
        <w:tc>
          <w:tcPr>
            <w:tcW w:w="5000" w:type="pct"/>
            <w:gridSpan w:val="3"/>
          </w:tcPr>
          <w:p w14:paraId="1139CB02" w14:textId="77777777" w:rsidR="00BB0517" w:rsidRPr="00134DEA" w:rsidRDefault="00BB0517" w:rsidP="00D1152E">
            <w:pPr>
              <w:rPr>
                <w:rFonts w:asciiTheme="minorHAnsi" w:hAnsiTheme="minorHAnsi" w:cstheme="minorHAnsi"/>
                <w:b/>
              </w:rPr>
            </w:pPr>
            <w:r w:rsidRPr="00134DEA">
              <w:rPr>
                <w:rFonts w:asciiTheme="minorHAnsi" w:hAnsiTheme="minorHAnsi" w:cstheme="minorHAnsi"/>
                <w:b/>
              </w:rPr>
              <w:t>Comments by bidder:</w:t>
            </w:r>
          </w:p>
          <w:p w14:paraId="712DC053" w14:textId="77777777" w:rsidR="00BB0517" w:rsidRPr="00FB6EED" w:rsidRDefault="00BB0517" w:rsidP="00D1152E">
            <w:pPr>
              <w:rPr>
                <w:rFonts w:asciiTheme="minorHAnsi" w:hAnsiTheme="minorHAnsi" w:cstheme="minorHAnsi"/>
              </w:rPr>
            </w:pPr>
            <w:r w:rsidRPr="00134DEA">
              <w:rPr>
                <w:rFonts w:asciiTheme="minorHAnsi" w:hAnsiTheme="minorHAnsi" w:cstheme="minorHAnsi"/>
              </w:rPr>
              <w:t>Provide the condition reference, the reasons for not accepting the condition.</w:t>
            </w:r>
          </w:p>
        </w:tc>
      </w:tr>
    </w:tbl>
    <w:p w14:paraId="1C8E8153" w14:textId="77777777" w:rsidR="00BB0517" w:rsidRDefault="00BB0517" w:rsidP="00BB0517"/>
    <w:p w14:paraId="1D6A3086" w14:textId="77777777" w:rsidR="009234FE" w:rsidRDefault="009234FE" w:rsidP="00BB0517"/>
    <w:p w14:paraId="220418AF" w14:textId="77777777" w:rsidR="00BB0517" w:rsidRPr="007D5EBB" w:rsidRDefault="00BB0517" w:rsidP="00BB0517">
      <w:pPr>
        <w:pStyle w:val="Heading2"/>
        <w:rPr>
          <w:sz w:val="24"/>
          <w:szCs w:val="24"/>
        </w:rPr>
      </w:pPr>
      <w:bookmarkStart w:id="62" w:name="_Toc215583856"/>
      <w:bookmarkStart w:id="63" w:name="_Toc220493784"/>
      <w:r w:rsidRPr="007D5EBB">
        <w:rPr>
          <w:sz w:val="24"/>
          <w:szCs w:val="24"/>
        </w:rPr>
        <w:lastRenderedPageBreak/>
        <w:t>Preference Requirements</w:t>
      </w:r>
      <w:bookmarkEnd w:id="62"/>
      <w:bookmarkEnd w:id="63"/>
    </w:p>
    <w:p w14:paraId="1233BFA7" w14:textId="77777777" w:rsidR="00BB0517" w:rsidRPr="00C3791D" w:rsidRDefault="00BB0517" w:rsidP="00BB0517">
      <w:pPr>
        <w:pStyle w:val="Heading3"/>
      </w:pPr>
      <w:bookmarkStart w:id="64" w:name="_Toc146141700"/>
      <w:bookmarkStart w:id="65" w:name="_Toc149766360"/>
      <w:bookmarkStart w:id="66" w:name="_Toc159325071"/>
      <w:bookmarkStart w:id="67" w:name="_Toc215583857"/>
      <w:bookmarkStart w:id="68" w:name="_Toc220493785"/>
      <w:bookmarkStart w:id="69" w:name="_Toc127818381"/>
      <w:r w:rsidRPr="00C3791D">
        <w:rPr>
          <w14:scene3d>
            <w14:camera w14:prst="orthographicFront"/>
            <w14:lightRig w14:rig="threePt" w14:dir="t">
              <w14:rot w14:lat="0" w14:lon="0" w14:rev="0"/>
            </w14:lightRig>
          </w14:scene3d>
        </w:rPr>
        <w:t>Costing and Preference Evaluation</w:t>
      </w:r>
      <w:bookmarkEnd w:id="64"/>
      <w:bookmarkEnd w:id="65"/>
      <w:bookmarkEnd w:id="66"/>
      <w:bookmarkEnd w:id="67"/>
      <w:bookmarkEnd w:id="68"/>
    </w:p>
    <w:p w14:paraId="664C277B" w14:textId="373CC9EB" w:rsidR="00BB0517" w:rsidRPr="00C3791D" w:rsidRDefault="00BB0517" w:rsidP="002017DC">
      <w:pPr>
        <w:numPr>
          <w:ilvl w:val="0"/>
          <w:numId w:val="25"/>
        </w:numPr>
        <w:rPr>
          <w:rFonts w:asciiTheme="majorHAnsi" w:hAnsiTheme="majorHAnsi" w:cstheme="majorHAnsi"/>
        </w:rPr>
      </w:pPr>
      <w:r w:rsidRPr="00C3791D">
        <w:rPr>
          <w:rFonts w:asciiTheme="majorHAnsi" w:hAnsiTheme="majorHAnsi" w:cstheme="majorHAnsi"/>
          <w:lang w:val="en-GB"/>
        </w:rPr>
        <w:t xml:space="preserve">In terms of </w:t>
      </w:r>
      <w:bookmarkStart w:id="70" w:name="_Hlk80033687"/>
      <w:r w:rsidRPr="00C3791D">
        <w:rPr>
          <w:rFonts w:asciiTheme="majorHAnsi" w:hAnsiTheme="majorHAnsi" w:cstheme="majorHAnsi"/>
          <w:lang w:val="en-GB"/>
        </w:rPr>
        <w:t xml:space="preserve">the </w:t>
      </w:r>
      <w:r>
        <w:rPr>
          <w:rFonts w:asciiTheme="majorHAnsi" w:hAnsiTheme="majorHAnsi" w:cstheme="majorHAnsi"/>
          <w:lang w:val="en-GB"/>
        </w:rPr>
        <w:t xml:space="preserve">OCJ </w:t>
      </w:r>
      <w:r w:rsidRPr="00C3791D">
        <w:rPr>
          <w:rFonts w:asciiTheme="majorHAnsi" w:hAnsiTheme="majorHAnsi" w:cstheme="majorHAnsi"/>
          <w:lang w:val="en-GB"/>
        </w:rPr>
        <w:t>Preferential Procurement Policy</w:t>
      </w:r>
      <w:bookmarkEnd w:id="70"/>
      <w:r w:rsidRPr="00C3791D">
        <w:rPr>
          <w:rFonts w:asciiTheme="majorHAnsi" w:hAnsiTheme="majorHAnsi" w:cstheme="majorHAnsi"/>
          <w:lang w:val="en-GB"/>
        </w:rPr>
        <w:t xml:space="preserve"> (PPP), the following preference point system is applicable to </w:t>
      </w:r>
      <w:r w:rsidR="00345541">
        <w:rPr>
          <w:rFonts w:asciiTheme="majorHAnsi" w:hAnsiTheme="majorHAnsi" w:cstheme="majorHAnsi"/>
          <w:lang w:val="en-GB"/>
        </w:rPr>
        <w:t>this</w:t>
      </w:r>
      <w:r w:rsidRPr="00C3791D">
        <w:rPr>
          <w:rFonts w:asciiTheme="majorHAnsi" w:hAnsiTheme="majorHAnsi" w:cstheme="majorHAnsi"/>
          <w:lang w:val="en-GB"/>
        </w:rPr>
        <w:t xml:space="preserve"> Bid:</w:t>
      </w:r>
    </w:p>
    <w:p w14:paraId="12939445" w14:textId="77777777" w:rsidR="00BB0517" w:rsidRPr="00FE236E" w:rsidRDefault="00BB0517" w:rsidP="002017DC">
      <w:pPr>
        <w:numPr>
          <w:ilvl w:val="1"/>
          <w:numId w:val="26"/>
        </w:numPr>
        <w:ind w:left="993" w:hanging="284"/>
        <w:rPr>
          <w:rFonts w:asciiTheme="majorHAnsi" w:hAnsiTheme="majorHAnsi" w:cstheme="majorHAnsi"/>
        </w:rPr>
      </w:pPr>
      <w:r w:rsidRPr="00C3791D">
        <w:rPr>
          <w:rFonts w:asciiTheme="majorHAnsi" w:hAnsiTheme="majorHAnsi" w:cstheme="majorHAnsi"/>
        </w:rPr>
        <w:t xml:space="preserve">the 80/20 system (80 Price, 20 </w:t>
      </w:r>
      <w:r>
        <w:rPr>
          <w:rFonts w:asciiTheme="majorHAnsi" w:hAnsiTheme="majorHAnsi" w:cstheme="majorHAnsi"/>
        </w:rPr>
        <w:t>Specific Goals</w:t>
      </w:r>
      <w:r w:rsidRPr="00C3791D">
        <w:rPr>
          <w:rFonts w:asciiTheme="majorHAnsi" w:hAnsiTheme="majorHAnsi" w:cstheme="majorHAnsi"/>
        </w:rPr>
        <w:t>) for requirements with a Rand value of up to R50 000 000 (all applicable taxes included)</w:t>
      </w:r>
      <w:r>
        <w:rPr>
          <w:rFonts w:asciiTheme="majorHAnsi" w:hAnsiTheme="majorHAnsi" w:cstheme="majorHAnsi"/>
        </w:rPr>
        <w:t>.</w:t>
      </w:r>
    </w:p>
    <w:p w14:paraId="42ABD4D6" w14:textId="77777777" w:rsidR="00BB0517" w:rsidRPr="00C3791D" w:rsidRDefault="00BB0517" w:rsidP="002017DC">
      <w:pPr>
        <w:numPr>
          <w:ilvl w:val="0"/>
          <w:numId w:val="25"/>
        </w:numPr>
        <w:rPr>
          <w:rFonts w:asciiTheme="majorHAnsi" w:hAnsiTheme="majorHAnsi" w:cstheme="majorHAnsi"/>
          <w:lang w:val="en-GB"/>
        </w:rPr>
      </w:pPr>
      <w:r w:rsidRPr="00C3791D">
        <w:rPr>
          <w:rFonts w:asciiTheme="majorHAnsi" w:hAnsiTheme="majorHAnsi" w:cstheme="majorHAnsi"/>
          <w:lang w:val="en-GB"/>
        </w:rPr>
        <w:t xml:space="preserve">The Applicable Preference Point system for this tender is the 80/20 preference point system. </w:t>
      </w:r>
    </w:p>
    <w:p w14:paraId="5510F14E" w14:textId="77777777" w:rsidR="00BB0517" w:rsidRPr="00C3791D" w:rsidRDefault="00BB0517" w:rsidP="002017DC">
      <w:pPr>
        <w:numPr>
          <w:ilvl w:val="0"/>
          <w:numId w:val="25"/>
        </w:numPr>
        <w:rPr>
          <w:rFonts w:asciiTheme="majorHAnsi" w:hAnsiTheme="majorHAnsi" w:cstheme="majorHAnsi"/>
          <w:lang w:val="en-GB"/>
        </w:rPr>
      </w:pPr>
      <w:r w:rsidRPr="00C3791D">
        <w:rPr>
          <w:rFonts w:asciiTheme="majorHAnsi" w:hAnsiTheme="majorHAnsi" w:cstheme="majorHAnsi"/>
          <w:lang w:val="en-GB"/>
        </w:rPr>
        <w:t xml:space="preserve">Points for this tender shall be awarded for: </w:t>
      </w:r>
    </w:p>
    <w:p w14:paraId="060615D5" w14:textId="77777777" w:rsidR="00BB0517" w:rsidRPr="00C3791D" w:rsidRDefault="00BB0517" w:rsidP="002017DC">
      <w:pPr>
        <w:numPr>
          <w:ilvl w:val="1"/>
          <w:numId w:val="27"/>
        </w:numPr>
        <w:ind w:left="851" w:hanging="142"/>
        <w:rPr>
          <w:rFonts w:asciiTheme="majorHAnsi" w:hAnsiTheme="majorHAnsi" w:cstheme="majorHAnsi"/>
        </w:rPr>
      </w:pPr>
      <w:r w:rsidRPr="00C3791D">
        <w:rPr>
          <w:rFonts w:asciiTheme="majorHAnsi" w:hAnsiTheme="majorHAnsi" w:cstheme="majorHAnsi"/>
        </w:rPr>
        <w:t>Price; and</w:t>
      </w:r>
    </w:p>
    <w:p w14:paraId="32802D59" w14:textId="77777777" w:rsidR="00BB0517" w:rsidRPr="00C3791D" w:rsidRDefault="00BB0517" w:rsidP="002017DC">
      <w:pPr>
        <w:numPr>
          <w:ilvl w:val="1"/>
          <w:numId w:val="27"/>
        </w:numPr>
        <w:ind w:left="851" w:hanging="142"/>
        <w:rPr>
          <w:rFonts w:asciiTheme="majorHAnsi" w:hAnsiTheme="majorHAnsi" w:cstheme="majorHAnsi"/>
        </w:rPr>
      </w:pPr>
      <w:r w:rsidRPr="00C3791D">
        <w:rPr>
          <w:rFonts w:asciiTheme="majorHAnsi" w:hAnsiTheme="majorHAnsi" w:cstheme="majorHAnsi"/>
        </w:rPr>
        <w:t>Preference points for specific goals.</w:t>
      </w:r>
    </w:p>
    <w:p w14:paraId="7A58862C" w14:textId="77777777" w:rsidR="00BB0517" w:rsidRPr="00C3791D" w:rsidRDefault="00BB0517" w:rsidP="002017DC">
      <w:pPr>
        <w:numPr>
          <w:ilvl w:val="0"/>
          <w:numId w:val="25"/>
        </w:numPr>
        <w:rPr>
          <w:rFonts w:asciiTheme="majorHAnsi" w:hAnsiTheme="majorHAnsi" w:cstheme="majorHAnsi"/>
          <w:lang w:val="en-GB"/>
        </w:rPr>
      </w:pPr>
      <w:r w:rsidRPr="00C3791D">
        <w:rPr>
          <w:rFonts w:asciiTheme="majorHAnsi" w:hAnsiTheme="majorHAnsi" w:cstheme="majorHAnsi"/>
          <w:lang w:val="en-GB"/>
        </w:rPr>
        <w:t>The maximum points for this tender will be allocated as follows, subject to par.2.</w:t>
      </w:r>
    </w:p>
    <w:p w14:paraId="312033D5" w14:textId="51D402D1" w:rsidR="00BB0517" w:rsidRPr="00C3791D" w:rsidRDefault="00BB0517" w:rsidP="00BB0517">
      <w:pPr>
        <w:keepNext/>
        <w:spacing w:before="120"/>
        <w:ind w:left="3402" w:firstLine="567"/>
        <w:rPr>
          <w:rFonts w:asciiTheme="majorHAnsi" w:hAnsiTheme="majorHAnsi" w:cstheme="majorHAnsi"/>
          <w:b/>
          <w:noProof/>
        </w:rPr>
      </w:pPr>
      <w:bookmarkStart w:id="71" w:name="_Toc107394442"/>
      <w:r w:rsidRPr="00C3791D">
        <w:rPr>
          <w:rFonts w:asciiTheme="majorHAnsi" w:hAnsiTheme="majorHAnsi" w:cstheme="majorHAnsi"/>
          <w:b/>
          <w:noProof/>
        </w:rPr>
        <w:t xml:space="preserve">Table 3: Points </w:t>
      </w:r>
      <w:r w:rsidR="00173E20">
        <w:rPr>
          <w:rFonts w:asciiTheme="majorHAnsi" w:hAnsiTheme="majorHAnsi" w:cstheme="majorHAnsi"/>
          <w:b/>
          <w:noProof/>
        </w:rPr>
        <w:t>A</w:t>
      </w:r>
      <w:r w:rsidRPr="00C3791D">
        <w:rPr>
          <w:rFonts w:asciiTheme="majorHAnsi" w:hAnsiTheme="majorHAnsi" w:cstheme="majorHAnsi"/>
          <w:b/>
          <w:noProof/>
        </w:rPr>
        <w:t>llocation</w:t>
      </w:r>
      <w:bookmarkEnd w:id="71"/>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BB0517" w:rsidRPr="00206120" w14:paraId="50B82CA4" w14:textId="77777777" w:rsidTr="00D1152E">
        <w:tc>
          <w:tcPr>
            <w:tcW w:w="7791" w:type="dxa"/>
            <w:shd w:val="solid" w:color="DBE5F1" w:themeColor="accent1" w:themeTint="33" w:fill="DBE5F1" w:themeFill="accent1" w:themeFillTint="33"/>
          </w:tcPr>
          <w:p w14:paraId="3B7130F2" w14:textId="77777777" w:rsidR="00BB0517" w:rsidRPr="00712437" w:rsidRDefault="00BB0517" w:rsidP="00D1152E">
            <w:pPr>
              <w:autoSpaceDE w:val="0"/>
              <w:autoSpaceDN w:val="0"/>
              <w:adjustRightInd w:val="0"/>
              <w:rPr>
                <w:rFonts w:asciiTheme="minorHAnsi" w:hAnsiTheme="minorHAnsi" w:cstheme="minorHAnsi"/>
                <w:b/>
                <w:bCs/>
                <w:color w:val="002060"/>
              </w:rPr>
            </w:pPr>
            <w:r w:rsidRPr="0071243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06F8118" w14:textId="77777777" w:rsidR="00BB0517" w:rsidRPr="00712437" w:rsidRDefault="00BB0517" w:rsidP="00D1152E">
            <w:pPr>
              <w:autoSpaceDE w:val="0"/>
              <w:autoSpaceDN w:val="0"/>
              <w:adjustRightInd w:val="0"/>
              <w:jc w:val="center"/>
              <w:rPr>
                <w:rFonts w:asciiTheme="minorHAnsi" w:hAnsiTheme="minorHAnsi" w:cstheme="minorHAnsi"/>
                <w:b/>
                <w:bCs/>
                <w:color w:val="002060"/>
              </w:rPr>
            </w:pPr>
            <w:r w:rsidRPr="00712437">
              <w:rPr>
                <w:rFonts w:asciiTheme="minorHAnsi" w:hAnsiTheme="minorHAnsi" w:cstheme="minorHAnsi"/>
                <w:b/>
                <w:bCs/>
                <w:color w:val="002060"/>
              </w:rPr>
              <w:t>Points</w:t>
            </w:r>
          </w:p>
        </w:tc>
      </w:tr>
      <w:tr w:rsidR="00BB0517" w:rsidRPr="00206120" w14:paraId="2F994F1E" w14:textId="77777777" w:rsidTr="00D1152E">
        <w:tc>
          <w:tcPr>
            <w:tcW w:w="7791" w:type="dxa"/>
          </w:tcPr>
          <w:p w14:paraId="44956EE3" w14:textId="77777777" w:rsidR="00BB0517" w:rsidRPr="00712437" w:rsidRDefault="00BB0517" w:rsidP="00D1152E">
            <w:pPr>
              <w:autoSpaceDE w:val="0"/>
              <w:autoSpaceDN w:val="0"/>
              <w:adjustRightInd w:val="0"/>
              <w:rPr>
                <w:rFonts w:asciiTheme="minorHAnsi" w:hAnsiTheme="minorHAnsi" w:cstheme="minorHAnsi"/>
                <w:color w:val="000000"/>
              </w:rPr>
            </w:pPr>
            <w:r w:rsidRPr="00712437">
              <w:rPr>
                <w:rFonts w:asciiTheme="minorHAnsi" w:hAnsiTheme="minorHAnsi" w:cstheme="minorHAnsi"/>
                <w:color w:val="000000"/>
              </w:rPr>
              <w:t>Price</w:t>
            </w:r>
          </w:p>
        </w:tc>
        <w:tc>
          <w:tcPr>
            <w:tcW w:w="1275" w:type="dxa"/>
          </w:tcPr>
          <w:p w14:paraId="33CBE191" w14:textId="77777777" w:rsidR="00BB0517" w:rsidRPr="00712437" w:rsidRDefault="00BB0517" w:rsidP="00D1152E">
            <w:pPr>
              <w:autoSpaceDE w:val="0"/>
              <w:autoSpaceDN w:val="0"/>
              <w:adjustRightInd w:val="0"/>
              <w:jc w:val="center"/>
              <w:rPr>
                <w:rFonts w:asciiTheme="minorHAnsi" w:hAnsiTheme="minorHAnsi" w:cstheme="minorHAnsi"/>
                <w:b/>
                <w:bCs/>
                <w:color w:val="000000" w:themeColor="text1"/>
              </w:rPr>
            </w:pPr>
            <w:r w:rsidRPr="00712437">
              <w:rPr>
                <w:rFonts w:asciiTheme="minorHAnsi" w:hAnsiTheme="minorHAnsi" w:cstheme="minorHAnsi"/>
                <w:b/>
                <w:bCs/>
                <w:color w:val="000000" w:themeColor="text1"/>
              </w:rPr>
              <w:t>80</w:t>
            </w:r>
          </w:p>
        </w:tc>
      </w:tr>
      <w:tr w:rsidR="00BB0517" w:rsidRPr="00206120" w14:paraId="021CECB2" w14:textId="77777777" w:rsidTr="00D1152E">
        <w:tc>
          <w:tcPr>
            <w:tcW w:w="7791" w:type="dxa"/>
          </w:tcPr>
          <w:p w14:paraId="277D0AC4" w14:textId="77777777" w:rsidR="00BB0517" w:rsidRPr="00712437" w:rsidRDefault="00BB0517" w:rsidP="00D1152E">
            <w:pPr>
              <w:autoSpaceDE w:val="0"/>
              <w:autoSpaceDN w:val="0"/>
              <w:adjustRightInd w:val="0"/>
              <w:rPr>
                <w:rFonts w:asciiTheme="minorHAnsi" w:hAnsiTheme="minorHAnsi" w:cstheme="minorHAnsi"/>
                <w:color w:val="000000"/>
              </w:rPr>
            </w:pPr>
            <w:r w:rsidRPr="00712437">
              <w:rPr>
                <w:rFonts w:asciiTheme="minorHAnsi" w:hAnsiTheme="minorHAnsi" w:cstheme="minorHAnsi"/>
                <w:color w:val="000000"/>
              </w:rPr>
              <w:t>Preference points for specific goals</w:t>
            </w:r>
          </w:p>
        </w:tc>
        <w:tc>
          <w:tcPr>
            <w:tcW w:w="1275" w:type="dxa"/>
          </w:tcPr>
          <w:p w14:paraId="0312C504" w14:textId="77777777" w:rsidR="00BB0517" w:rsidRPr="00712437" w:rsidRDefault="00BB0517" w:rsidP="00D1152E">
            <w:pPr>
              <w:autoSpaceDE w:val="0"/>
              <w:autoSpaceDN w:val="0"/>
              <w:adjustRightInd w:val="0"/>
              <w:jc w:val="center"/>
              <w:rPr>
                <w:rFonts w:asciiTheme="minorHAnsi" w:hAnsiTheme="minorHAnsi" w:cstheme="minorHAnsi"/>
                <w:b/>
                <w:bCs/>
                <w:color w:val="000000" w:themeColor="text1"/>
              </w:rPr>
            </w:pPr>
            <w:r w:rsidRPr="00712437">
              <w:rPr>
                <w:rFonts w:asciiTheme="minorHAnsi" w:hAnsiTheme="minorHAnsi" w:cstheme="minorHAnsi"/>
                <w:b/>
                <w:bCs/>
                <w:color w:val="000000" w:themeColor="text1"/>
              </w:rPr>
              <w:t>20</w:t>
            </w:r>
          </w:p>
        </w:tc>
      </w:tr>
      <w:tr w:rsidR="00BB0517" w:rsidRPr="00206120" w14:paraId="0E75837D" w14:textId="77777777" w:rsidTr="00D1152E">
        <w:tc>
          <w:tcPr>
            <w:tcW w:w="7791" w:type="dxa"/>
          </w:tcPr>
          <w:p w14:paraId="2AB10BA9" w14:textId="77777777" w:rsidR="00BB0517" w:rsidRPr="00712437" w:rsidRDefault="00BB0517" w:rsidP="00D1152E">
            <w:pPr>
              <w:autoSpaceDE w:val="0"/>
              <w:autoSpaceDN w:val="0"/>
              <w:adjustRightInd w:val="0"/>
              <w:rPr>
                <w:rFonts w:asciiTheme="minorHAnsi" w:hAnsiTheme="minorHAnsi" w:cstheme="minorHAnsi"/>
                <w:color w:val="000000"/>
              </w:rPr>
            </w:pPr>
            <w:r w:rsidRPr="00712437">
              <w:rPr>
                <w:rFonts w:asciiTheme="minorHAnsi" w:hAnsiTheme="minorHAnsi" w:cstheme="minorHAnsi"/>
                <w:color w:val="000000"/>
              </w:rPr>
              <w:t>Total points for Price and preference points for specific goals</w:t>
            </w:r>
          </w:p>
        </w:tc>
        <w:tc>
          <w:tcPr>
            <w:tcW w:w="1275" w:type="dxa"/>
          </w:tcPr>
          <w:p w14:paraId="65191633" w14:textId="77777777" w:rsidR="00BB0517" w:rsidRPr="00712437" w:rsidRDefault="00BB0517" w:rsidP="00D1152E">
            <w:pPr>
              <w:autoSpaceDE w:val="0"/>
              <w:autoSpaceDN w:val="0"/>
              <w:adjustRightInd w:val="0"/>
              <w:jc w:val="center"/>
              <w:rPr>
                <w:rFonts w:asciiTheme="minorHAnsi" w:hAnsiTheme="minorHAnsi" w:cstheme="minorHAnsi"/>
                <w:b/>
                <w:bCs/>
                <w:color w:val="000000"/>
              </w:rPr>
            </w:pPr>
            <w:r w:rsidRPr="00712437">
              <w:rPr>
                <w:rFonts w:asciiTheme="minorHAnsi" w:hAnsiTheme="minorHAnsi" w:cstheme="minorHAnsi"/>
                <w:b/>
                <w:bCs/>
                <w:color w:val="000000"/>
              </w:rPr>
              <w:t>100</w:t>
            </w:r>
          </w:p>
        </w:tc>
      </w:tr>
      <w:bookmarkEnd w:id="69"/>
    </w:tbl>
    <w:p w14:paraId="4D420789" w14:textId="77777777" w:rsidR="00BB0517" w:rsidRDefault="00BB0517" w:rsidP="00BB0517">
      <w:pPr>
        <w:ind w:left="567"/>
        <w:rPr>
          <w:rFonts w:asciiTheme="majorHAnsi" w:hAnsiTheme="majorHAnsi" w:cstheme="majorHAnsi"/>
          <w:lang w:val="en-GB"/>
        </w:rPr>
      </w:pPr>
    </w:p>
    <w:p w14:paraId="7927E44A" w14:textId="77777777" w:rsidR="00BB0517" w:rsidRPr="00712437" w:rsidRDefault="00BB0517" w:rsidP="002017DC">
      <w:pPr>
        <w:numPr>
          <w:ilvl w:val="0"/>
          <w:numId w:val="25"/>
        </w:numPr>
        <w:rPr>
          <w:rFonts w:asciiTheme="majorHAnsi" w:hAnsiTheme="majorHAnsi" w:cstheme="majorHAnsi"/>
        </w:rPr>
      </w:pPr>
      <w:r w:rsidRPr="00712437">
        <w:rPr>
          <w:rFonts w:asciiTheme="majorHAnsi" w:hAnsiTheme="majorHAnsi" w:cstheme="majorHAnsi"/>
          <w:lang w:val="en-GB"/>
        </w:rPr>
        <w:t>Bidder to complete the table(s) below in terms of points claimed for the specific bid and must provide the required evidence justifying the points claimed.</w:t>
      </w:r>
    </w:p>
    <w:p w14:paraId="0A6DDCB4" w14:textId="77777777" w:rsidR="00BB0517" w:rsidRPr="00712437" w:rsidRDefault="00BB0517" w:rsidP="002017DC">
      <w:pPr>
        <w:numPr>
          <w:ilvl w:val="0"/>
          <w:numId w:val="25"/>
        </w:numPr>
        <w:rPr>
          <w:rFonts w:asciiTheme="majorHAnsi" w:hAnsiTheme="majorHAnsi" w:cstheme="majorHAnsi"/>
        </w:rPr>
        <w:sectPr w:rsidR="00BB0517" w:rsidRPr="00712437" w:rsidSect="00BB0517">
          <w:pgSz w:w="11906" w:h="16838" w:code="9"/>
          <w:pgMar w:top="1276" w:right="1134" w:bottom="993" w:left="1134" w:header="709" w:footer="584" w:gutter="0"/>
          <w:cols w:space="708"/>
          <w:docGrid w:linePitch="360"/>
        </w:sectPr>
      </w:pPr>
      <w:r w:rsidRPr="00712437">
        <w:rPr>
          <w:rFonts w:asciiTheme="majorHAnsi" w:hAnsiTheme="majorHAnsi" w:cstheme="majorHAnsi"/>
          <w:lang w:val="en-GB"/>
        </w:rPr>
        <w:t>The Bidder must indicate how they claim points for each special goal by completing the table below and providing the justification evidence for preference points claimed.</w:t>
      </w:r>
    </w:p>
    <w:p w14:paraId="3C4F0957" w14:textId="101C9977" w:rsidR="00FE73E3" w:rsidRPr="00E3701C" w:rsidRDefault="00FE73E3" w:rsidP="00FE73E3">
      <w:pPr>
        <w:rPr>
          <w:b/>
          <w:sz w:val="24"/>
          <w:szCs w:val="24"/>
          <w:lang w:val="en-GB"/>
        </w:rPr>
      </w:pPr>
      <w:r w:rsidRPr="00E3701C">
        <w:rPr>
          <w:b/>
          <w:sz w:val="24"/>
          <w:szCs w:val="24"/>
          <w:lang w:val="en-GB"/>
        </w:rPr>
        <w:lastRenderedPageBreak/>
        <w:t>Table 4: Preferential Goal Requirements 80/20 Preference Points system</w:t>
      </w:r>
    </w:p>
    <w:tbl>
      <w:tblPr>
        <w:tblW w:w="14573"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4649"/>
        <w:gridCol w:w="2165"/>
        <w:gridCol w:w="1980"/>
        <w:gridCol w:w="2801"/>
      </w:tblGrid>
      <w:tr w:rsidR="00FE73E3" w:rsidRPr="00BA3019" w14:paraId="2F5F2D9A" w14:textId="77777777" w:rsidTr="00D1152E">
        <w:trPr>
          <w:trHeight w:val="1871"/>
          <w:tblHeader/>
        </w:trPr>
        <w:tc>
          <w:tcPr>
            <w:tcW w:w="7627" w:type="dxa"/>
            <w:gridSpan w:val="2"/>
            <w:shd w:val="clear" w:color="auto" w:fill="AEAAAA"/>
            <w:vAlign w:val="center"/>
          </w:tcPr>
          <w:p w14:paraId="3F2625AC"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lang w:val="en-GB"/>
              </w:rPr>
              <w:t>The specific goals allocated points in terms of this tender</w:t>
            </w:r>
          </w:p>
        </w:tc>
        <w:tc>
          <w:tcPr>
            <w:tcW w:w="2165" w:type="dxa"/>
            <w:shd w:val="clear" w:color="auto" w:fill="C00000"/>
            <w:vAlign w:val="center"/>
          </w:tcPr>
          <w:p w14:paraId="358013DF"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lang w:val="en-GB"/>
              </w:rPr>
              <w:t>Number of points</w:t>
            </w:r>
          </w:p>
          <w:p w14:paraId="0D872A6E"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lang w:val="en-GB"/>
              </w:rPr>
              <w:t>allocated</w:t>
            </w:r>
          </w:p>
          <w:p w14:paraId="15737E54"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lang w:val="en-GB"/>
              </w:rPr>
              <w:t>(80/20 system)</w:t>
            </w:r>
          </w:p>
          <w:p w14:paraId="0AC2111E"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lang w:val="en-GB"/>
              </w:rPr>
              <w:t>(To be completed by the organ of state)</w:t>
            </w:r>
          </w:p>
        </w:tc>
        <w:tc>
          <w:tcPr>
            <w:tcW w:w="1980" w:type="dxa"/>
            <w:shd w:val="clear" w:color="auto" w:fill="F4B083"/>
          </w:tcPr>
          <w:p w14:paraId="52177301"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lang w:val="en-GB"/>
              </w:rPr>
              <w:t>Number of points claimed (80/20 system)</w:t>
            </w:r>
          </w:p>
          <w:p w14:paraId="68A3D5A9"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lang w:val="en-GB"/>
              </w:rPr>
              <w:t>(To be completed by the tenderer)</w:t>
            </w:r>
          </w:p>
        </w:tc>
        <w:tc>
          <w:tcPr>
            <w:tcW w:w="2801" w:type="dxa"/>
            <w:shd w:val="clear" w:color="auto" w:fill="F4B083"/>
          </w:tcPr>
          <w:p w14:paraId="7048AE9A"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rPr>
              <w:t>Substantiating evidence</w:t>
            </w:r>
          </w:p>
        </w:tc>
      </w:tr>
      <w:tr w:rsidR="00FE73E3" w:rsidRPr="00BA3019" w14:paraId="6FA15153" w14:textId="77777777" w:rsidTr="00D1152E">
        <w:trPr>
          <w:trHeight w:val="317"/>
        </w:trPr>
        <w:tc>
          <w:tcPr>
            <w:tcW w:w="2978" w:type="dxa"/>
          </w:tcPr>
          <w:p w14:paraId="716536E6"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SMME (EME/QSE)</w:t>
            </w:r>
          </w:p>
        </w:tc>
        <w:tc>
          <w:tcPr>
            <w:tcW w:w="4649" w:type="dxa"/>
            <w:shd w:val="clear" w:color="auto" w:fill="000000"/>
          </w:tcPr>
          <w:p w14:paraId="52F7FA1C" w14:textId="77777777" w:rsidR="00FE73E3" w:rsidRPr="00BA3019" w:rsidRDefault="00FE73E3" w:rsidP="00D1152E">
            <w:pPr>
              <w:spacing w:after="0" w:line="240" w:lineRule="auto"/>
              <w:rPr>
                <w:rFonts w:asciiTheme="minorHAnsi" w:eastAsia="Calibri" w:hAnsiTheme="minorHAnsi" w:cstheme="minorHAnsi"/>
                <w:lang w:val="en-GB"/>
              </w:rPr>
            </w:pPr>
          </w:p>
        </w:tc>
        <w:tc>
          <w:tcPr>
            <w:tcW w:w="2165" w:type="dxa"/>
          </w:tcPr>
          <w:p w14:paraId="0E42D506"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4</w:t>
            </w:r>
          </w:p>
        </w:tc>
        <w:tc>
          <w:tcPr>
            <w:tcW w:w="1980" w:type="dxa"/>
          </w:tcPr>
          <w:p w14:paraId="34F2FA48"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tcPr>
          <w:p w14:paraId="68787159"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 xml:space="preserve">&lt;Provide unique reference to locate </w:t>
            </w:r>
            <w:r w:rsidRPr="00BA3019">
              <w:rPr>
                <w:rFonts w:asciiTheme="minorHAnsi" w:eastAsia="Calibri" w:hAnsiTheme="minorHAnsi" w:cstheme="minorHAnsi"/>
                <w:b/>
                <w:bCs/>
              </w:rPr>
              <w:t>(80/20) preference point system</w:t>
            </w:r>
            <w:r w:rsidRPr="00BA3019">
              <w:rPr>
                <w:rFonts w:asciiTheme="minorHAnsi" w:eastAsia="Calibri" w:hAnsiTheme="minorHAnsi" w:cstheme="minorHAnsi"/>
              </w:rPr>
              <w:t xml:space="preserve"> substantiating evidence here&gt;.</w:t>
            </w:r>
          </w:p>
        </w:tc>
      </w:tr>
      <w:tr w:rsidR="00FE73E3" w:rsidRPr="00BA3019" w14:paraId="47936255" w14:textId="77777777" w:rsidTr="00D1152E">
        <w:trPr>
          <w:trHeight w:val="297"/>
        </w:trPr>
        <w:tc>
          <w:tcPr>
            <w:tcW w:w="2978" w:type="dxa"/>
            <w:vMerge w:val="restart"/>
          </w:tcPr>
          <w:p w14:paraId="1AB9CFDF"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 xml:space="preserve">Enterprise with ownership of </w:t>
            </w:r>
          </w:p>
        </w:tc>
        <w:tc>
          <w:tcPr>
            <w:tcW w:w="4649" w:type="dxa"/>
          </w:tcPr>
          <w:p w14:paraId="65685515"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51% or more by black person/s</w:t>
            </w:r>
          </w:p>
        </w:tc>
        <w:tc>
          <w:tcPr>
            <w:tcW w:w="2165" w:type="dxa"/>
          </w:tcPr>
          <w:p w14:paraId="6E94F3DF"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4</w:t>
            </w:r>
          </w:p>
        </w:tc>
        <w:tc>
          <w:tcPr>
            <w:tcW w:w="1980" w:type="dxa"/>
            <w:vMerge w:val="restart"/>
          </w:tcPr>
          <w:p w14:paraId="635CABC5"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val="restart"/>
          </w:tcPr>
          <w:p w14:paraId="753684D9"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 xml:space="preserve">&lt;Provide unique reference to locate </w:t>
            </w:r>
            <w:r w:rsidRPr="00BA3019">
              <w:rPr>
                <w:rFonts w:asciiTheme="minorHAnsi" w:eastAsia="Calibri" w:hAnsiTheme="minorHAnsi" w:cstheme="minorHAnsi"/>
                <w:b/>
                <w:bCs/>
              </w:rPr>
              <w:t>(80/20) preference point system</w:t>
            </w:r>
            <w:r w:rsidRPr="00BA3019">
              <w:rPr>
                <w:rFonts w:asciiTheme="minorHAnsi" w:eastAsia="Calibri" w:hAnsiTheme="minorHAnsi" w:cstheme="minorHAnsi"/>
              </w:rPr>
              <w:t xml:space="preserve"> substantiating evidence here&gt;.</w:t>
            </w:r>
          </w:p>
        </w:tc>
      </w:tr>
      <w:tr w:rsidR="00FE73E3" w:rsidRPr="00BA3019" w14:paraId="62475BBA" w14:textId="77777777" w:rsidTr="00D1152E">
        <w:trPr>
          <w:trHeight w:val="355"/>
        </w:trPr>
        <w:tc>
          <w:tcPr>
            <w:tcW w:w="2978" w:type="dxa"/>
            <w:vMerge/>
          </w:tcPr>
          <w:p w14:paraId="7C302720"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5E59E511"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34% to 50% </w:t>
            </w:r>
            <w:r w:rsidRPr="00BA3019">
              <w:rPr>
                <w:rFonts w:asciiTheme="minorHAnsi" w:eastAsia="Calibri" w:hAnsiTheme="minorHAnsi" w:cstheme="minorHAnsi"/>
              </w:rPr>
              <w:t>by black person/s</w:t>
            </w:r>
          </w:p>
        </w:tc>
        <w:tc>
          <w:tcPr>
            <w:tcW w:w="2165" w:type="dxa"/>
          </w:tcPr>
          <w:p w14:paraId="39B5B37D"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3</w:t>
            </w:r>
          </w:p>
        </w:tc>
        <w:tc>
          <w:tcPr>
            <w:tcW w:w="1980" w:type="dxa"/>
            <w:vMerge/>
          </w:tcPr>
          <w:p w14:paraId="0AB394FC"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26674178"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0BE2F64A" w14:textId="77777777" w:rsidTr="00D1152E">
        <w:trPr>
          <w:trHeight w:val="277"/>
        </w:trPr>
        <w:tc>
          <w:tcPr>
            <w:tcW w:w="2978" w:type="dxa"/>
            <w:vMerge/>
          </w:tcPr>
          <w:p w14:paraId="6696E52E"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45E30428"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17% to 33% </w:t>
            </w:r>
            <w:r w:rsidRPr="00BA3019">
              <w:rPr>
                <w:rFonts w:asciiTheme="minorHAnsi" w:eastAsia="Calibri" w:hAnsiTheme="minorHAnsi" w:cstheme="minorHAnsi"/>
              </w:rPr>
              <w:t>by black person/s</w:t>
            </w:r>
          </w:p>
        </w:tc>
        <w:tc>
          <w:tcPr>
            <w:tcW w:w="2165" w:type="dxa"/>
          </w:tcPr>
          <w:p w14:paraId="31234255"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2</w:t>
            </w:r>
          </w:p>
        </w:tc>
        <w:tc>
          <w:tcPr>
            <w:tcW w:w="1980" w:type="dxa"/>
            <w:vMerge/>
          </w:tcPr>
          <w:p w14:paraId="30B47B84"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16F3391E"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12FAFF5C" w14:textId="77777777" w:rsidTr="00D1152E">
        <w:trPr>
          <w:trHeight w:val="255"/>
        </w:trPr>
        <w:tc>
          <w:tcPr>
            <w:tcW w:w="2978" w:type="dxa"/>
            <w:vMerge/>
          </w:tcPr>
          <w:p w14:paraId="1D0F25D0"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692A677D"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 to 16% </w:t>
            </w:r>
            <w:r w:rsidRPr="00BA3019">
              <w:rPr>
                <w:rFonts w:asciiTheme="minorHAnsi" w:eastAsia="Calibri" w:hAnsiTheme="minorHAnsi" w:cstheme="minorHAnsi"/>
              </w:rPr>
              <w:t>by black person/s</w:t>
            </w:r>
          </w:p>
        </w:tc>
        <w:tc>
          <w:tcPr>
            <w:tcW w:w="2165" w:type="dxa"/>
          </w:tcPr>
          <w:p w14:paraId="1AD118D4"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1</w:t>
            </w:r>
          </w:p>
        </w:tc>
        <w:tc>
          <w:tcPr>
            <w:tcW w:w="1980" w:type="dxa"/>
            <w:vMerge/>
          </w:tcPr>
          <w:p w14:paraId="62B23E80"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6B14AB42"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42AF6FDC" w14:textId="77777777" w:rsidTr="00D1152E">
        <w:trPr>
          <w:trHeight w:val="234"/>
        </w:trPr>
        <w:tc>
          <w:tcPr>
            <w:tcW w:w="2978" w:type="dxa"/>
            <w:vMerge/>
          </w:tcPr>
          <w:p w14:paraId="422333FB"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5B8DE991"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0% </w:t>
            </w:r>
            <w:r w:rsidRPr="00BA3019">
              <w:rPr>
                <w:rFonts w:asciiTheme="minorHAnsi" w:eastAsia="Calibri" w:hAnsiTheme="minorHAnsi" w:cstheme="minorHAnsi"/>
              </w:rPr>
              <w:t>by black person/s</w:t>
            </w:r>
          </w:p>
        </w:tc>
        <w:tc>
          <w:tcPr>
            <w:tcW w:w="2165" w:type="dxa"/>
          </w:tcPr>
          <w:p w14:paraId="6E464128"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0</w:t>
            </w:r>
          </w:p>
        </w:tc>
        <w:tc>
          <w:tcPr>
            <w:tcW w:w="1980" w:type="dxa"/>
            <w:vMerge/>
          </w:tcPr>
          <w:p w14:paraId="183E8170"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30F85A5D"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7014AC82" w14:textId="77777777" w:rsidTr="00D1152E">
        <w:trPr>
          <w:trHeight w:val="289"/>
        </w:trPr>
        <w:tc>
          <w:tcPr>
            <w:tcW w:w="2978" w:type="dxa"/>
            <w:vMerge w:val="restart"/>
          </w:tcPr>
          <w:p w14:paraId="5F632F19"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Enterprise with ownership of</w:t>
            </w:r>
          </w:p>
        </w:tc>
        <w:tc>
          <w:tcPr>
            <w:tcW w:w="4649" w:type="dxa"/>
          </w:tcPr>
          <w:p w14:paraId="7B12CCA9"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51% or more by persons /s who are woman</w:t>
            </w:r>
          </w:p>
        </w:tc>
        <w:tc>
          <w:tcPr>
            <w:tcW w:w="2165" w:type="dxa"/>
          </w:tcPr>
          <w:p w14:paraId="1B4275E5"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4</w:t>
            </w:r>
          </w:p>
        </w:tc>
        <w:tc>
          <w:tcPr>
            <w:tcW w:w="1980" w:type="dxa"/>
            <w:vMerge w:val="restart"/>
          </w:tcPr>
          <w:p w14:paraId="5FB18777"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val="restart"/>
          </w:tcPr>
          <w:p w14:paraId="38A6BFB1"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 xml:space="preserve">&lt;Provide unique reference to locate </w:t>
            </w:r>
            <w:r w:rsidRPr="00BA3019">
              <w:rPr>
                <w:rFonts w:asciiTheme="minorHAnsi" w:eastAsia="Calibri" w:hAnsiTheme="minorHAnsi" w:cstheme="minorHAnsi"/>
                <w:b/>
                <w:bCs/>
              </w:rPr>
              <w:t>(80/20) preference point system</w:t>
            </w:r>
            <w:r w:rsidRPr="00BA3019">
              <w:rPr>
                <w:rFonts w:asciiTheme="minorHAnsi" w:eastAsia="Calibri" w:hAnsiTheme="minorHAnsi" w:cstheme="minorHAnsi"/>
              </w:rPr>
              <w:t xml:space="preserve"> substantiating evidence here&gt;.</w:t>
            </w:r>
          </w:p>
        </w:tc>
      </w:tr>
      <w:tr w:rsidR="00FE73E3" w:rsidRPr="00BA3019" w14:paraId="5BA0A81D" w14:textId="77777777" w:rsidTr="00D1152E">
        <w:trPr>
          <w:trHeight w:val="255"/>
        </w:trPr>
        <w:tc>
          <w:tcPr>
            <w:tcW w:w="2978" w:type="dxa"/>
            <w:vMerge/>
          </w:tcPr>
          <w:p w14:paraId="642AF4CE"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5EFE6D28"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34% to 50% </w:t>
            </w:r>
            <w:r w:rsidRPr="00BA3019">
              <w:rPr>
                <w:rFonts w:asciiTheme="minorHAnsi" w:eastAsia="Calibri" w:hAnsiTheme="minorHAnsi" w:cstheme="minorHAnsi"/>
              </w:rPr>
              <w:t>by persons /s who are woman</w:t>
            </w:r>
            <w:r w:rsidRPr="00BA3019">
              <w:rPr>
                <w:rFonts w:asciiTheme="minorHAnsi" w:eastAsia="Calibri" w:hAnsiTheme="minorHAnsi" w:cstheme="minorHAnsi"/>
                <w:lang w:val="en-GB"/>
              </w:rPr>
              <w:t xml:space="preserve"> </w:t>
            </w:r>
          </w:p>
        </w:tc>
        <w:tc>
          <w:tcPr>
            <w:tcW w:w="2165" w:type="dxa"/>
          </w:tcPr>
          <w:p w14:paraId="61AE8E11"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3</w:t>
            </w:r>
          </w:p>
        </w:tc>
        <w:tc>
          <w:tcPr>
            <w:tcW w:w="1980" w:type="dxa"/>
            <w:vMerge/>
          </w:tcPr>
          <w:p w14:paraId="008D09A8"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3DB81F97"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6BE5FED4" w14:textId="77777777" w:rsidTr="00D1152E">
        <w:trPr>
          <w:trHeight w:val="210"/>
        </w:trPr>
        <w:tc>
          <w:tcPr>
            <w:tcW w:w="2978" w:type="dxa"/>
            <w:vMerge/>
          </w:tcPr>
          <w:p w14:paraId="3D5E580C"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67649355"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17% to 33% </w:t>
            </w:r>
            <w:r w:rsidRPr="00BA3019">
              <w:rPr>
                <w:rFonts w:asciiTheme="minorHAnsi" w:eastAsia="Calibri" w:hAnsiTheme="minorHAnsi" w:cstheme="minorHAnsi"/>
              </w:rPr>
              <w:t>by persons /s who are woman</w:t>
            </w:r>
          </w:p>
        </w:tc>
        <w:tc>
          <w:tcPr>
            <w:tcW w:w="2165" w:type="dxa"/>
          </w:tcPr>
          <w:p w14:paraId="18750EF4"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2</w:t>
            </w:r>
          </w:p>
        </w:tc>
        <w:tc>
          <w:tcPr>
            <w:tcW w:w="1980" w:type="dxa"/>
            <w:vMerge/>
          </w:tcPr>
          <w:p w14:paraId="5DCB6FC5"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608BBD32"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00325471" w14:textId="77777777" w:rsidTr="00D1152E">
        <w:trPr>
          <w:trHeight w:val="158"/>
        </w:trPr>
        <w:tc>
          <w:tcPr>
            <w:tcW w:w="2978" w:type="dxa"/>
            <w:vMerge/>
          </w:tcPr>
          <w:p w14:paraId="716DF8C8"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22EE14E8"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 to 16% </w:t>
            </w:r>
            <w:r w:rsidRPr="00BA3019">
              <w:rPr>
                <w:rFonts w:asciiTheme="minorHAnsi" w:eastAsia="Calibri" w:hAnsiTheme="minorHAnsi" w:cstheme="minorHAnsi"/>
              </w:rPr>
              <w:t>by persons /s who are woman</w:t>
            </w:r>
          </w:p>
        </w:tc>
        <w:tc>
          <w:tcPr>
            <w:tcW w:w="2165" w:type="dxa"/>
          </w:tcPr>
          <w:p w14:paraId="22A4D2B0"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1</w:t>
            </w:r>
          </w:p>
        </w:tc>
        <w:tc>
          <w:tcPr>
            <w:tcW w:w="1980" w:type="dxa"/>
            <w:vMerge/>
          </w:tcPr>
          <w:p w14:paraId="28336B94"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57B2C4BC"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52D5C2CF" w14:textId="77777777" w:rsidTr="00D1152E">
        <w:trPr>
          <w:trHeight w:val="195"/>
        </w:trPr>
        <w:tc>
          <w:tcPr>
            <w:tcW w:w="2978" w:type="dxa"/>
            <w:vMerge/>
          </w:tcPr>
          <w:p w14:paraId="25DE14FF"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53D838FA"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0% </w:t>
            </w:r>
            <w:r w:rsidRPr="00BA3019">
              <w:rPr>
                <w:rFonts w:asciiTheme="minorHAnsi" w:eastAsia="Calibri" w:hAnsiTheme="minorHAnsi" w:cstheme="minorHAnsi"/>
              </w:rPr>
              <w:t>by persons /s who are woman</w:t>
            </w:r>
          </w:p>
        </w:tc>
        <w:tc>
          <w:tcPr>
            <w:tcW w:w="2165" w:type="dxa"/>
          </w:tcPr>
          <w:p w14:paraId="290EBBD8"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0</w:t>
            </w:r>
          </w:p>
        </w:tc>
        <w:tc>
          <w:tcPr>
            <w:tcW w:w="1980" w:type="dxa"/>
            <w:vMerge/>
          </w:tcPr>
          <w:p w14:paraId="35490BF6"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4E5CA293"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2FD8E10C" w14:textId="77777777" w:rsidTr="00D1152E">
        <w:trPr>
          <w:trHeight w:val="259"/>
        </w:trPr>
        <w:tc>
          <w:tcPr>
            <w:tcW w:w="2978" w:type="dxa"/>
            <w:vMerge w:val="restart"/>
          </w:tcPr>
          <w:p w14:paraId="6D9F5E22"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Enterprise with ownership of</w:t>
            </w:r>
          </w:p>
        </w:tc>
        <w:tc>
          <w:tcPr>
            <w:tcW w:w="4649" w:type="dxa"/>
          </w:tcPr>
          <w:p w14:paraId="15EB1D83"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51% or more by persons /s who are youth</w:t>
            </w:r>
          </w:p>
        </w:tc>
        <w:tc>
          <w:tcPr>
            <w:tcW w:w="2165" w:type="dxa"/>
          </w:tcPr>
          <w:p w14:paraId="77D7F870"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4</w:t>
            </w:r>
          </w:p>
        </w:tc>
        <w:tc>
          <w:tcPr>
            <w:tcW w:w="1980" w:type="dxa"/>
            <w:vMerge w:val="restart"/>
          </w:tcPr>
          <w:p w14:paraId="3362D653"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val="restart"/>
          </w:tcPr>
          <w:p w14:paraId="71C50EE2"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 xml:space="preserve">&lt;Provide unique reference to locate </w:t>
            </w:r>
            <w:r w:rsidRPr="00BA3019">
              <w:rPr>
                <w:rFonts w:asciiTheme="minorHAnsi" w:eastAsia="Calibri" w:hAnsiTheme="minorHAnsi" w:cstheme="minorHAnsi"/>
                <w:b/>
                <w:bCs/>
              </w:rPr>
              <w:t>(80/20) preference point system</w:t>
            </w:r>
            <w:r w:rsidRPr="00BA3019">
              <w:rPr>
                <w:rFonts w:asciiTheme="minorHAnsi" w:eastAsia="Calibri" w:hAnsiTheme="minorHAnsi" w:cstheme="minorHAnsi"/>
              </w:rPr>
              <w:t xml:space="preserve"> substantiating evidence here&gt;.</w:t>
            </w:r>
          </w:p>
        </w:tc>
      </w:tr>
      <w:tr w:rsidR="00FE73E3" w:rsidRPr="00BA3019" w14:paraId="33FFE1FB" w14:textId="77777777" w:rsidTr="00D1152E">
        <w:trPr>
          <w:trHeight w:val="300"/>
        </w:trPr>
        <w:tc>
          <w:tcPr>
            <w:tcW w:w="2978" w:type="dxa"/>
            <w:vMerge/>
          </w:tcPr>
          <w:p w14:paraId="2E3E6765"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2B1165F5"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34% to 50% </w:t>
            </w:r>
            <w:r w:rsidRPr="00BA3019">
              <w:rPr>
                <w:rFonts w:asciiTheme="minorHAnsi" w:eastAsia="Calibri" w:hAnsiTheme="minorHAnsi" w:cstheme="minorHAnsi"/>
              </w:rPr>
              <w:t>by persons /s who are youth</w:t>
            </w:r>
          </w:p>
        </w:tc>
        <w:tc>
          <w:tcPr>
            <w:tcW w:w="2165" w:type="dxa"/>
          </w:tcPr>
          <w:p w14:paraId="558140CB"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3</w:t>
            </w:r>
          </w:p>
        </w:tc>
        <w:tc>
          <w:tcPr>
            <w:tcW w:w="1980" w:type="dxa"/>
            <w:vMerge/>
          </w:tcPr>
          <w:p w14:paraId="5A9F8EF3"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363BED00"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05968C7E" w14:textId="77777777" w:rsidTr="00D1152E">
        <w:trPr>
          <w:trHeight w:val="143"/>
        </w:trPr>
        <w:tc>
          <w:tcPr>
            <w:tcW w:w="2978" w:type="dxa"/>
            <w:vMerge/>
          </w:tcPr>
          <w:p w14:paraId="7A8D30DF"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1598E149"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17% to 33% </w:t>
            </w:r>
            <w:r w:rsidRPr="00BA3019">
              <w:rPr>
                <w:rFonts w:asciiTheme="minorHAnsi" w:eastAsia="Calibri" w:hAnsiTheme="minorHAnsi" w:cstheme="minorHAnsi"/>
              </w:rPr>
              <w:t>by persons /s who are youth</w:t>
            </w:r>
          </w:p>
        </w:tc>
        <w:tc>
          <w:tcPr>
            <w:tcW w:w="2165" w:type="dxa"/>
          </w:tcPr>
          <w:p w14:paraId="2507742E"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2</w:t>
            </w:r>
          </w:p>
        </w:tc>
        <w:tc>
          <w:tcPr>
            <w:tcW w:w="1980" w:type="dxa"/>
            <w:vMerge/>
          </w:tcPr>
          <w:p w14:paraId="2A00C734"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7AE6DC18"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37EFF30A" w14:textId="77777777" w:rsidTr="00D1152E">
        <w:trPr>
          <w:trHeight w:val="210"/>
        </w:trPr>
        <w:tc>
          <w:tcPr>
            <w:tcW w:w="2978" w:type="dxa"/>
            <w:vMerge/>
          </w:tcPr>
          <w:p w14:paraId="7B987657"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2300ED21"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 to 16% </w:t>
            </w:r>
            <w:r w:rsidRPr="00BA3019">
              <w:rPr>
                <w:rFonts w:asciiTheme="minorHAnsi" w:eastAsia="Calibri" w:hAnsiTheme="minorHAnsi" w:cstheme="minorHAnsi"/>
              </w:rPr>
              <w:t>by persons /s who are youth</w:t>
            </w:r>
          </w:p>
        </w:tc>
        <w:tc>
          <w:tcPr>
            <w:tcW w:w="2165" w:type="dxa"/>
          </w:tcPr>
          <w:p w14:paraId="7595D8D6"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1</w:t>
            </w:r>
          </w:p>
        </w:tc>
        <w:tc>
          <w:tcPr>
            <w:tcW w:w="1980" w:type="dxa"/>
            <w:vMerge/>
          </w:tcPr>
          <w:p w14:paraId="10AC7F62"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449F8CF9"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5B4EE7DC" w14:textId="77777777" w:rsidTr="00D1152E">
        <w:trPr>
          <w:trHeight w:val="143"/>
        </w:trPr>
        <w:tc>
          <w:tcPr>
            <w:tcW w:w="2978" w:type="dxa"/>
            <w:vMerge/>
          </w:tcPr>
          <w:p w14:paraId="0B4BA486"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6FF34CA5"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0% </w:t>
            </w:r>
            <w:r w:rsidRPr="00BA3019">
              <w:rPr>
                <w:rFonts w:asciiTheme="minorHAnsi" w:eastAsia="Calibri" w:hAnsiTheme="minorHAnsi" w:cstheme="minorHAnsi"/>
              </w:rPr>
              <w:t>by persons /s who are youth</w:t>
            </w:r>
          </w:p>
        </w:tc>
        <w:tc>
          <w:tcPr>
            <w:tcW w:w="2165" w:type="dxa"/>
          </w:tcPr>
          <w:p w14:paraId="63D036F9"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0</w:t>
            </w:r>
          </w:p>
        </w:tc>
        <w:tc>
          <w:tcPr>
            <w:tcW w:w="1980" w:type="dxa"/>
            <w:vMerge/>
          </w:tcPr>
          <w:p w14:paraId="45D9D0FD"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50334E47"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00D24CFA" w14:textId="77777777" w:rsidTr="00D1152E">
        <w:trPr>
          <w:trHeight w:val="219"/>
        </w:trPr>
        <w:tc>
          <w:tcPr>
            <w:tcW w:w="2978" w:type="dxa"/>
            <w:vMerge w:val="restart"/>
          </w:tcPr>
          <w:p w14:paraId="7D21DC9A"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Enterprise with ownership of</w:t>
            </w:r>
          </w:p>
        </w:tc>
        <w:tc>
          <w:tcPr>
            <w:tcW w:w="4649" w:type="dxa"/>
          </w:tcPr>
          <w:p w14:paraId="1718FF8D"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51% or more by persons /s with disability</w:t>
            </w:r>
          </w:p>
        </w:tc>
        <w:tc>
          <w:tcPr>
            <w:tcW w:w="2165" w:type="dxa"/>
          </w:tcPr>
          <w:p w14:paraId="35108496"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4</w:t>
            </w:r>
          </w:p>
        </w:tc>
        <w:tc>
          <w:tcPr>
            <w:tcW w:w="1980" w:type="dxa"/>
            <w:vMerge w:val="restart"/>
          </w:tcPr>
          <w:p w14:paraId="55BB4974"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val="restart"/>
          </w:tcPr>
          <w:p w14:paraId="0CFDD49D"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rPr>
              <w:t xml:space="preserve">&lt;Provide unique reference to locate </w:t>
            </w:r>
            <w:r w:rsidRPr="00BA3019">
              <w:rPr>
                <w:rFonts w:asciiTheme="minorHAnsi" w:eastAsia="Calibri" w:hAnsiTheme="minorHAnsi" w:cstheme="minorHAnsi"/>
                <w:b/>
                <w:bCs/>
              </w:rPr>
              <w:t>(80/20) preference point system</w:t>
            </w:r>
            <w:r w:rsidRPr="00BA3019">
              <w:rPr>
                <w:rFonts w:asciiTheme="minorHAnsi" w:eastAsia="Calibri" w:hAnsiTheme="minorHAnsi" w:cstheme="minorHAnsi"/>
              </w:rPr>
              <w:t xml:space="preserve"> substantiating evidence here&gt;.</w:t>
            </w:r>
          </w:p>
        </w:tc>
      </w:tr>
      <w:tr w:rsidR="00FE73E3" w:rsidRPr="00BA3019" w14:paraId="761A1809" w14:textId="77777777" w:rsidTr="00D1152E">
        <w:trPr>
          <w:trHeight w:val="120"/>
        </w:trPr>
        <w:tc>
          <w:tcPr>
            <w:tcW w:w="2978" w:type="dxa"/>
            <w:vMerge/>
          </w:tcPr>
          <w:p w14:paraId="1EDFC04E"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08E12DA2"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34% to 50% </w:t>
            </w:r>
            <w:r w:rsidRPr="00BA3019">
              <w:rPr>
                <w:rFonts w:asciiTheme="minorHAnsi" w:eastAsia="Calibri" w:hAnsiTheme="minorHAnsi" w:cstheme="minorHAnsi"/>
              </w:rPr>
              <w:t>by persons /s with disability</w:t>
            </w:r>
          </w:p>
        </w:tc>
        <w:tc>
          <w:tcPr>
            <w:tcW w:w="2165" w:type="dxa"/>
          </w:tcPr>
          <w:p w14:paraId="41A04ECB"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3</w:t>
            </w:r>
          </w:p>
        </w:tc>
        <w:tc>
          <w:tcPr>
            <w:tcW w:w="1980" w:type="dxa"/>
            <w:vMerge/>
          </w:tcPr>
          <w:p w14:paraId="3DFBA703"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7A42F767"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3F172986" w14:textId="77777777" w:rsidTr="00D1152E">
        <w:trPr>
          <w:trHeight w:val="240"/>
        </w:trPr>
        <w:tc>
          <w:tcPr>
            <w:tcW w:w="2978" w:type="dxa"/>
            <w:vMerge/>
          </w:tcPr>
          <w:p w14:paraId="62190794"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7544B1C6"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17% to 33% </w:t>
            </w:r>
            <w:r w:rsidRPr="00BA3019">
              <w:rPr>
                <w:rFonts w:asciiTheme="minorHAnsi" w:eastAsia="Calibri" w:hAnsiTheme="minorHAnsi" w:cstheme="minorHAnsi"/>
              </w:rPr>
              <w:t>by persons /s with disability</w:t>
            </w:r>
          </w:p>
        </w:tc>
        <w:tc>
          <w:tcPr>
            <w:tcW w:w="2165" w:type="dxa"/>
          </w:tcPr>
          <w:p w14:paraId="6764E02E"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2</w:t>
            </w:r>
          </w:p>
        </w:tc>
        <w:tc>
          <w:tcPr>
            <w:tcW w:w="1980" w:type="dxa"/>
            <w:vMerge/>
          </w:tcPr>
          <w:p w14:paraId="23F92A3E"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28D644B9"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4D6B4BC3" w14:textId="77777777" w:rsidTr="00D1152E">
        <w:trPr>
          <w:trHeight w:val="165"/>
        </w:trPr>
        <w:tc>
          <w:tcPr>
            <w:tcW w:w="2978" w:type="dxa"/>
            <w:vMerge/>
          </w:tcPr>
          <w:p w14:paraId="76A0DBFC"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14243861"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1% to 16% </w:t>
            </w:r>
            <w:r w:rsidRPr="00BA3019">
              <w:rPr>
                <w:rFonts w:asciiTheme="minorHAnsi" w:eastAsia="Calibri" w:hAnsiTheme="minorHAnsi" w:cstheme="minorHAnsi"/>
              </w:rPr>
              <w:t>by persons /s with disability</w:t>
            </w:r>
          </w:p>
        </w:tc>
        <w:tc>
          <w:tcPr>
            <w:tcW w:w="2165" w:type="dxa"/>
          </w:tcPr>
          <w:p w14:paraId="4C938F05"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1</w:t>
            </w:r>
          </w:p>
        </w:tc>
        <w:tc>
          <w:tcPr>
            <w:tcW w:w="1980" w:type="dxa"/>
            <w:vMerge/>
          </w:tcPr>
          <w:p w14:paraId="53E28BFB"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3520FBDE"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3956E5E7" w14:textId="77777777" w:rsidTr="00D1152E">
        <w:trPr>
          <w:trHeight w:val="315"/>
        </w:trPr>
        <w:tc>
          <w:tcPr>
            <w:tcW w:w="2978" w:type="dxa"/>
            <w:vMerge/>
          </w:tcPr>
          <w:p w14:paraId="2846690F" w14:textId="77777777" w:rsidR="00FE73E3" w:rsidRPr="00BA3019" w:rsidRDefault="00FE73E3" w:rsidP="00D1152E">
            <w:pPr>
              <w:spacing w:after="0" w:line="240" w:lineRule="auto"/>
              <w:rPr>
                <w:rFonts w:asciiTheme="minorHAnsi" w:eastAsia="Calibri" w:hAnsiTheme="minorHAnsi" w:cstheme="minorHAnsi"/>
              </w:rPr>
            </w:pPr>
          </w:p>
        </w:tc>
        <w:tc>
          <w:tcPr>
            <w:tcW w:w="4649" w:type="dxa"/>
          </w:tcPr>
          <w:p w14:paraId="30392989" w14:textId="77777777" w:rsidR="00FE73E3" w:rsidRPr="00BA3019" w:rsidRDefault="00FE73E3" w:rsidP="00D1152E">
            <w:pPr>
              <w:spacing w:after="0" w:line="240" w:lineRule="auto"/>
              <w:rPr>
                <w:rFonts w:asciiTheme="minorHAnsi" w:eastAsia="Calibri" w:hAnsiTheme="minorHAnsi" w:cstheme="minorHAnsi"/>
                <w:lang w:val="en-GB"/>
              </w:rPr>
            </w:pPr>
            <w:r w:rsidRPr="00BA3019">
              <w:rPr>
                <w:rFonts w:asciiTheme="minorHAnsi" w:eastAsia="Calibri" w:hAnsiTheme="minorHAnsi" w:cstheme="minorHAnsi"/>
                <w:lang w:val="en-GB"/>
              </w:rPr>
              <w:t xml:space="preserve">0% </w:t>
            </w:r>
            <w:r w:rsidRPr="00BA3019">
              <w:rPr>
                <w:rFonts w:asciiTheme="minorHAnsi" w:eastAsia="Calibri" w:hAnsiTheme="minorHAnsi" w:cstheme="minorHAnsi"/>
              </w:rPr>
              <w:t>by persons /s with disability</w:t>
            </w:r>
          </w:p>
        </w:tc>
        <w:tc>
          <w:tcPr>
            <w:tcW w:w="2165" w:type="dxa"/>
          </w:tcPr>
          <w:p w14:paraId="1BFB3261" w14:textId="77777777" w:rsidR="00FE73E3" w:rsidRPr="00BA3019" w:rsidRDefault="00FE73E3" w:rsidP="00D1152E">
            <w:pPr>
              <w:spacing w:after="0" w:line="240" w:lineRule="auto"/>
              <w:jc w:val="center"/>
              <w:rPr>
                <w:rFonts w:asciiTheme="minorHAnsi" w:eastAsia="Calibri" w:hAnsiTheme="minorHAnsi" w:cstheme="minorHAnsi"/>
                <w:lang w:val="en-GB"/>
              </w:rPr>
            </w:pPr>
            <w:r w:rsidRPr="00BA3019">
              <w:rPr>
                <w:rFonts w:asciiTheme="minorHAnsi" w:eastAsia="Calibri" w:hAnsiTheme="minorHAnsi" w:cstheme="minorHAnsi"/>
                <w:lang w:val="en-GB"/>
              </w:rPr>
              <w:t>0</w:t>
            </w:r>
          </w:p>
        </w:tc>
        <w:tc>
          <w:tcPr>
            <w:tcW w:w="1980" w:type="dxa"/>
            <w:vMerge/>
          </w:tcPr>
          <w:p w14:paraId="0EC88344"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vMerge/>
          </w:tcPr>
          <w:p w14:paraId="3D607AE1" w14:textId="77777777" w:rsidR="00FE73E3" w:rsidRPr="00BA3019" w:rsidRDefault="00FE73E3" w:rsidP="00D1152E">
            <w:pPr>
              <w:spacing w:after="0" w:line="240" w:lineRule="auto"/>
              <w:rPr>
                <w:rFonts w:asciiTheme="minorHAnsi" w:eastAsia="Calibri" w:hAnsiTheme="minorHAnsi" w:cstheme="minorHAnsi"/>
                <w:lang w:val="en-GB"/>
              </w:rPr>
            </w:pPr>
          </w:p>
        </w:tc>
      </w:tr>
      <w:tr w:rsidR="00FE73E3" w:rsidRPr="00BA3019" w14:paraId="4FCEBAF7" w14:textId="77777777" w:rsidTr="00D1152E">
        <w:trPr>
          <w:trHeight w:val="317"/>
        </w:trPr>
        <w:tc>
          <w:tcPr>
            <w:tcW w:w="9792" w:type="dxa"/>
            <w:gridSpan w:val="3"/>
          </w:tcPr>
          <w:p w14:paraId="55BE926D" w14:textId="77777777" w:rsidR="00FE73E3" w:rsidRPr="00BA3019" w:rsidRDefault="00FE73E3" w:rsidP="00D1152E">
            <w:pPr>
              <w:spacing w:after="0" w:line="240" w:lineRule="auto"/>
              <w:rPr>
                <w:rFonts w:asciiTheme="minorHAnsi" w:eastAsia="Calibri" w:hAnsiTheme="minorHAnsi" w:cstheme="minorHAnsi"/>
                <w:b/>
                <w:lang w:val="en-GB"/>
              </w:rPr>
            </w:pPr>
            <w:r w:rsidRPr="00BA3019">
              <w:rPr>
                <w:rFonts w:asciiTheme="minorHAnsi" w:eastAsia="Calibri" w:hAnsiTheme="minorHAnsi" w:cstheme="minorHAnsi"/>
                <w:b/>
              </w:rPr>
              <w:t>TOTAL PREFERENCE POINTS CLAIMED OUT OF 20</w:t>
            </w:r>
          </w:p>
        </w:tc>
        <w:tc>
          <w:tcPr>
            <w:tcW w:w="1980" w:type="dxa"/>
          </w:tcPr>
          <w:p w14:paraId="0B0452B1" w14:textId="77777777" w:rsidR="00FE73E3" w:rsidRPr="00BA3019" w:rsidRDefault="00FE73E3" w:rsidP="00D1152E">
            <w:pPr>
              <w:spacing w:after="0" w:line="240" w:lineRule="auto"/>
              <w:rPr>
                <w:rFonts w:asciiTheme="minorHAnsi" w:eastAsia="Calibri" w:hAnsiTheme="minorHAnsi" w:cstheme="minorHAnsi"/>
                <w:lang w:val="en-GB"/>
              </w:rPr>
            </w:pPr>
          </w:p>
        </w:tc>
        <w:tc>
          <w:tcPr>
            <w:tcW w:w="2801" w:type="dxa"/>
          </w:tcPr>
          <w:p w14:paraId="3FE503C7" w14:textId="77777777" w:rsidR="00FE73E3" w:rsidRPr="00BA3019" w:rsidRDefault="00FE73E3" w:rsidP="00D1152E">
            <w:pPr>
              <w:spacing w:after="0" w:line="240" w:lineRule="auto"/>
              <w:rPr>
                <w:rFonts w:asciiTheme="minorHAnsi" w:eastAsia="Calibri" w:hAnsiTheme="minorHAnsi" w:cstheme="minorHAnsi"/>
                <w:lang w:val="en-GB"/>
              </w:rPr>
            </w:pPr>
          </w:p>
        </w:tc>
      </w:tr>
    </w:tbl>
    <w:p w14:paraId="48E76F1F" w14:textId="77777777" w:rsidR="00FE73E3" w:rsidRDefault="00FE73E3" w:rsidP="00FE73E3">
      <w:pPr>
        <w:sectPr w:rsidR="00FE73E3" w:rsidSect="00FE73E3">
          <w:pgSz w:w="16838" w:h="11906" w:orient="landscape" w:code="9"/>
          <w:pgMar w:top="1134" w:right="1276" w:bottom="1134" w:left="993" w:header="709" w:footer="584" w:gutter="0"/>
          <w:cols w:space="708"/>
          <w:docGrid w:linePitch="360"/>
        </w:sectPr>
      </w:pPr>
    </w:p>
    <w:p w14:paraId="7271AFA9" w14:textId="6E76F591" w:rsidR="00F25782" w:rsidRDefault="003F110F">
      <w:pPr>
        <w:pStyle w:val="AnnexH1"/>
      </w:pPr>
      <w:bookmarkStart w:id="72" w:name="_Toc220493786"/>
      <w:r>
        <w:lastRenderedPageBreak/>
        <w:t xml:space="preserve">Bidder </w:t>
      </w:r>
      <w:r w:rsidR="00BA3019">
        <w:t>S</w:t>
      </w:r>
      <w:r>
        <w:t xml:space="preserve">ubstantiating </w:t>
      </w:r>
      <w:r w:rsidR="00BA3019">
        <w:t>E</w:t>
      </w:r>
      <w:r>
        <w:t>vidence</w:t>
      </w:r>
      <w:bookmarkEnd w:id="72"/>
    </w:p>
    <w:p w14:paraId="0E6CD43E" w14:textId="77777777" w:rsidR="00F25782" w:rsidRDefault="003F110F">
      <w:pPr>
        <w:pStyle w:val="Heading1"/>
      </w:pPr>
      <w:bookmarkStart w:id="73" w:name="_Toc220493787"/>
      <w:r>
        <w:t>Technical Mandatory Requirement Evidence</w:t>
      </w:r>
      <w:bookmarkEnd w:id="73"/>
    </w:p>
    <w:p w14:paraId="00170D18" w14:textId="77777777" w:rsidR="00F25782" w:rsidRDefault="003F110F">
      <w:pPr>
        <w:pStyle w:val="Heading2"/>
      </w:pPr>
      <w:bookmarkStart w:id="74" w:name="_Toc220493788"/>
      <w:r>
        <w:t>Bidder Certification / Affiliation Requirements</w:t>
      </w:r>
      <w:bookmarkEnd w:id="74"/>
    </w:p>
    <w:p w14:paraId="47B78373" w14:textId="697F1ABF" w:rsidR="00BB0517" w:rsidRDefault="00BB0517" w:rsidP="00BB0517">
      <w:pPr>
        <w:spacing w:after="0" w:line="240" w:lineRule="auto"/>
        <w:rPr>
          <w:lang w:val="en-GB"/>
        </w:rPr>
      </w:pPr>
      <w:r>
        <w:rPr>
          <w:lang w:val="en-GB"/>
        </w:rPr>
        <w:tab/>
        <w:t xml:space="preserve">Attach a copy of valid documentation (Certificate or </w:t>
      </w:r>
      <w:r w:rsidR="00BA3019">
        <w:rPr>
          <w:lang w:val="en-GB"/>
        </w:rPr>
        <w:t>L</w:t>
      </w:r>
      <w:r>
        <w:rPr>
          <w:lang w:val="en-GB"/>
        </w:rPr>
        <w:t xml:space="preserve">etter) as proof that the bidder is </w:t>
      </w:r>
      <w:r w:rsidR="00FA1740">
        <w:rPr>
          <w:lang w:val="en-GB"/>
        </w:rPr>
        <w:tab/>
      </w:r>
      <w:r>
        <w:rPr>
          <w:lang w:val="en-GB"/>
        </w:rPr>
        <w:t>registered/accredited</w:t>
      </w:r>
      <w:r w:rsidR="00BA3019">
        <w:rPr>
          <w:lang w:val="en-GB"/>
        </w:rPr>
        <w:t xml:space="preserve"> by the OSM</w:t>
      </w:r>
      <w:r>
        <w:rPr>
          <w:lang w:val="en-GB"/>
        </w:rPr>
        <w:t xml:space="preserve"> as a partner to provide SolarWinds license solution</w:t>
      </w:r>
      <w:r w:rsidR="00BA3019">
        <w:rPr>
          <w:lang w:val="en-GB"/>
        </w:rPr>
        <w:t xml:space="preserve"> </w:t>
      </w:r>
      <w:r w:rsidR="00BA3019" w:rsidRPr="00BA3019">
        <w:rPr>
          <w:b/>
          <w:bCs/>
          <w:lang w:val="en-GB"/>
        </w:rPr>
        <w:t>here.</w:t>
      </w:r>
      <w:r>
        <w:rPr>
          <w:lang w:val="en-GB"/>
        </w:rPr>
        <w:t xml:space="preserve"> </w:t>
      </w:r>
    </w:p>
    <w:p w14:paraId="663A9B75" w14:textId="77777777" w:rsidR="00BB0517" w:rsidRPr="006C7956" w:rsidRDefault="00BB0517" w:rsidP="00BB0517">
      <w:pPr>
        <w:spacing w:after="0" w:line="240" w:lineRule="auto"/>
        <w:rPr>
          <w:lang w:val="en-GB"/>
        </w:rPr>
      </w:pPr>
    </w:p>
    <w:p w14:paraId="263C01F8" w14:textId="48E14111" w:rsidR="00BB0517" w:rsidRPr="00E669A7" w:rsidRDefault="00FA1740" w:rsidP="00BB0517">
      <w:pPr>
        <w:spacing w:after="0" w:line="240" w:lineRule="auto"/>
        <w:rPr>
          <w:b/>
          <w:bCs/>
          <w:lang w:val="en-GB"/>
        </w:rPr>
      </w:pPr>
      <w:r>
        <w:rPr>
          <w:b/>
          <w:bCs/>
          <w:lang w:val="en-GB"/>
        </w:rPr>
        <w:tab/>
      </w:r>
      <w:r w:rsidR="00BB0517" w:rsidRPr="00E669A7">
        <w:rPr>
          <w:b/>
          <w:bCs/>
          <w:lang w:val="en-GB"/>
        </w:rPr>
        <w:t xml:space="preserve">NOTE (1): </w:t>
      </w:r>
    </w:p>
    <w:p w14:paraId="67244C40" w14:textId="3DD91FAB" w:rsidR="00BB0517" w:rsidRPr="00FA1740" w:rsidRDefault="00FA1740" w:rsidP="00BB0517">
      <w:pPr>
        <w:spacing w:after="0" w:line="240" w:lineRule="auto"/>
        <w:rPr>
          <w:lang w:val="en-GB"/>
        </w:rPr>
      </w:pPr>
      <w:r>
        <w:rPr>
          <w:b/>
          <w:bCs/>
          <w:lang w:val="en-GB"/>
        </w:rPr>
        <w:tab/>
      </w:r>
      <w:r w:rsidR="00BB0517" w:rsidRPr="00FA1740">
        <w:rPr>
          <w:lang w:val="en-GB"/>
        </w:rPr>
        <w:t>The certificate/letter must have the following information.</w:t>
      </w:r>
    </w:p>
    <w:p w14:paraId="768E2630" w14:textId="4DA0BAF0" w:rsidR="00BB0517" w:rsidRPr="00FA1740" w:rsidRDefault="00FA1740" w:rsidP="00BB0517">
      <w:pPr>
        <w:spacing w:after="0" w:line="240" w:lineRule="auto"/>
        <w:rPr>
          <w:lang w:val="en-GB"/>
        </w:rPr>
      </w:pPr>
      <w:r w:rsidRPr="00FA1740">
        <w:rPr>
          <w:lang w:val="en-GB"/>
        </w:rPr>
        <w:tab/>
      </w:r>
      <w:r w:rsidR="00BB0517" w:rsidRPr="00FA1740">
        <w:rPr>
          <w:lang w:val="en-GB"/>
        </w:rPr>
        <w:t>(a)</w:t>
      </w:r>
      <w:r w:rsidR="00BB0517" w:rsidRPr="00FA1740">
        <w:rPr>
          <w:lang w:val="en-GB"/>
        </w:rPr>
        <w:tab/>
        <w:t>The name of the registered bidder.</w:t>
      </w:r>
    </w:p>
    <w:p w14:paraId="465BF1B4" w14:textId="2A305E88" w:rsidR="00BB0517" w:rsidRPr="00FA1740" w:rsidRDefault="00FA1740" w:rsidP="00BB0517">
      <w:pPr>
        <w:spacing w:after="0" w:line="240" w:lineRule="auto"/>
        <w:rPr>
          <w:lang w:val="en-GB"/>
        </w:rPr>
      </w:pPr>
      <w:r w:rsidRPr="00FA1740">
        <w:rPr>
          <w:lang w:val="en-GB"/>
        </w:rPr>
        <w:tab/>
      </w:r>
      <w:r w:rsidR="00BB0517" w:rsidRPr="00FA1740">
        <w:rPr>
          <w:lang w:val="en-GB"/>
        </w:rPr>
        <w:t>(b)</w:t>
      </w:r>
      <w:r w:rsidR="00BB0517" w:rsidRPr="00FA1740">
        <w:rPr>
          <w:lang w:val="en-GB"/>
        </w:rPr>
        <w:tab/>
        <w:t>Date to which the certificate was issued.</w:t>
      </w:r>
    </w:p>
    <w:p w14:paraId="50546061" w14:textId="5E30CE95" w:rsidR="00BB0517" w:rsidRPr="00FA1740" w:rsidRDefault="00FA1740" w:rsidP="00BB0517">
      <w:pPr>
        <w:spacing w:after="0" w:line="240" w:lineRule="auto"/>
        <w:rPr>
          <w:lang w:val="en-GB"/>
        </w:rPr>
      </w:pPr>
      <w:r w:rsidRPr="00FA1740">
        <w:rPr>
          <w:lang w:val="en-GB"/>
        </w:rPr>
        <w:tab/>
      </w:r>
      <w:r w:rsidR="00BB0517" w:rsidRPr="00FA1740">
        <w:rPr>
          <w:lang w:val="en-GB"/>
        </w:rPr>
        <w:t>(c)</w:t>
      </w:r>
      <w:r w:rsidR="00BB0517" w:rsidRPr="00FA1740">
        <w:rPr>
          <w:lang w:val="en-GB"/>
        </w:rPr>
        <w:tab/>
        <w:t>Certificate/</w:t>
      </w:r>
      <w:r w:rsidR="00627E21">
        <w:rPr>
          <w:lang w:val="en-GB"/>
        </w:rPr>
        <w:t>L</w:t>
      </w:r>
      <w:r w:rsidR="00BB0517" w:rsidRPr="00FA1740">
        <w:rPr>
          <w:lang w:val="en-GB"/>
        </w:rPr>
        <w:t xml:space="preserve">etter must be in writing, dated, signed and on a letterhead of the entity that issued </w:t>
      </w:r>
      <w:r w:rsidRPr="00FA1740">
        <w:rPr>
          <w:lang w:val="en-GB"/>
        </w:rPr>
        <w:tab/>
      </w:r>
      <w:r>
        <w:rPr>
          <w:lang w:val="en-GB"/>
        </w:rPr>
        <w:tab/>
      </w:r>
      <w:r w:rsidR="00BB0517" w:rsidRPr="00FA1740">
        <w:rPr>
          <w:lang w:val="en-GB"/>
        </w:rPr>
        <w:t>it.</w:t>
      </w:r>
    </w:p>
    <w:p w14:paraId="500248D9" w14:textId="77777777" w:rsidR="00BB0517" w:rsidRDefault="00BB0517" w:rsidP="00BB0517">
      <w:pPr>
        <w:spacing w:after="0" w:line="240" w:lineRule="auto"/>
        <w:rPr>
          <w:b/>
          <w:bCs/>
          <w:lang w:val="en-GB"/>
        </w:rPr>
      </w:pPr>
    </w:p>
    <w:p w14:paraId="02B17DFC" w14:textId="235ED693" w:rsidR="00BB0517" w:rsidRDefault="00FA1740" w:rsidP="00BB0517">
      <w:pPr>
        <w:spacing w:after="0" w:line="240" w:lineRule="auto"/>
        <w:rPr>
          <w:b/>
          <w:bCs/>
          <w:lang w:val="en-GB"/>
        </w:rPr>
      </w:pPr>
      <w:r>
        <w:rPr>
          <w:b/>
          <w:bCs/>
          <w:lang w:val="en-GB"/>
        </w:rPr>
        <w:tab/>
      </w:r>
      <w:r w:rsidR="00BB0517">
        <w:rPr>
          <w:b/>
          <w:bCs/>
          <w:lang w:val="en-GB"/>
        </w:rPr>
        <w:t>NOTE (2):</w:t>
      </w:r>
    </w:p>
    <w:p w14:paraId="6E3AD528" w14:textId="0A922954" w:rsidR="00BB0517" w:rsidRPr="00FA1740" w:rsidRDefault="00FA1740" w:rsidP="00BB0517">
      <w:pPr>
        <w:spacing w:after="0" w:line="240" w:lineRule="auto"/>
        <w:rPr>
          <w:lang w:val="en-GB"/>
        </w:rPr>
      </w:pPr>
      <w:r>
        <w:rPr>
          <w:b/>
          <w:bCs/>
          <w:lang w:val="en-GB"/>
        </w:rPr>
        <w:tab/>
      </w:r>
      <w:r w:rsidRPr="00FA1740">
        <w:rPr>
          <w:lang w:val="en-GB"/>
        </w:rPr>
        <w:t>SITA/</w:t>
      </w:r>
      <w:r w:rsidR="00BB0517" w:rsidRPr="00FA1740">
        <w:rPr>
          <w:lang w:val="en-GB"/>
        </w:rPr>
        <w:t>OCJ reserve the right to verify information provided.</w:t>
      </w:r>
    </w:p>
    <w:p w14:paraId="0BF353B9" w14:textId="77777777" w:rsidR="00114C86" w:rsidRDefault="00114C86">
      <w:pPr>
        <w:spacing w:after="0"/>
        <w:rPr>
          <w:b/>
          <w:color w:val="FF0000"/>
        </w:rPr>
      </w:pPr>
    </w:p>
    <w:p w14:paraId="50F6C0CE" w14:textId="6810D18C" w:rsidR="00BB0517" w:rsidRDefault="00BA3019" w:rsidP="00FA1740">
      <w:pPr>
        <w:pStyle w:val="Heading2"/>
      </w:pPr>
      <w:bookmarkStart w:id="75" w:name="_Toc220493789"/>
      <w:r>
        <w:t xml:space="preserve">Bidder </w:t>
      </w:r>
      <w:r w:rsidR="00BB0517">
        <w:t>Experience and Capability Requirements</w:t>
      </w:r>
      <w:bookmarkEnd w:id="75"/>
    </w:p>
    <w:p w14:paraId="5A603C6A" w14:textId="20F29E45" w:rsidR="00FA1740" w:rsidRDefault="00FA1740" w:rsidP="00C86EC7">
      <w:pPr>
        <w:spacing w:after="0" w:line="240" w:lineRule="auto"/>
        <w:ind w:left="564"/>
        <w:rPr>
          <w:lang w:val="en-GB"/>
        </w:rPr>
      </w:pPr>
      <w:r w:rsidRPr="00172A3D">
        <w:rPr>
          <w:lang w:val="en-GB"/>
        </w:rPr>
        <w:t>Provide a reference (a letter of reference signed by the customer) and</w:t>
      </w:r>
      <w:r w:rsidR="00C86EC7">
        <w:rPr>
          <w:lang w:val="en-GB"/>
        </w:rPr>
        <w:t>/or</w:t>
      </w:r>
      <w:r w:rsidRPr="00172A3D">
        <w:rPr>
          <w:lang w:val="en-GB"/>
        </w:rPr>
        <w:t xml:space="preserve"> reference details f</w:t>
      </w:r>
      <w:r w:rsidR="00C86EC7">
        <w:rPr>
          <w:lang w:val="en-GB"/>
        </w:rPr>
        <w:t>rom</w:t>
      </w:r>
      <w:r w:rsidRPr="00172A3D">
        <w:rPr>
          <w:lang w:val="en-GB"/>
        </w:rPr>
        <w:t xml:space="preserve"> at least </w:t>
      </w:r>
      <w:r w:rsidRPr="00C86EC7">
        <w:rPr>
          <w:b/>
          <w:bCs/>
          <w:lang w:val="en-GB"/>
        </w:rPr>
        <w:t>one (1)</w:t>
      </w:r>
      <w:r w:rsidRPr="00172A3D">
        <w:rPr>
          <w:lang w:val="en-GB"/>
        </w:rPr>
        <w:t xml:space="preserve"> customer to whom </w:t>
      </w:r>
      <w:r>
        <w:rPr>
          <w:lang w:val="en-GB"/>
        </w:rPr>
        <w:t xml:space="preserve">the professional technical support for SolarWinds Licence Solution was delivered in the last </w:t>
      </w:r>
      <w:r w:rsidR="00C86EC7">
        <w:rPr>
          <w:b/>
          <w:bCs/>
          <w:lang w:val="en-GB"/>
        </w:rPr>
        <w:t>F</w:t>
      </w:r>
      <w:r w:rsidRPr="00C86EC7">
        <w:rPr>
          <w:b/>
          <w:bCs/>
          <w:lang w:val="en-GB"/>
        </w:rPr>
        <w:t>ive (5)</w:t>
      </w:r>
      <w:r>
        <w:rPr>
          <w:lang w:val="en-GB"/>
        </w:rPr>
        <w:t xml:space="preserve"> years from the date of publication of this Bid.</w:t>
      </w:r>
    </w:p>
    <w:p w14:paraId="5E4178A2" w14:textId="77777777" w:rsidR="00FA1740" w:rsidRDefault="00FA1740" w:rsidP="00FA1740">
      <w:pPr>
        <w:spacing w:after="0" w:line="240" w:lineRule="auto"/>
        <w:rPr>
          <w:lang w:val="en-GB"/>
        </w:rPr>
      </w:pPr>
    </w:p>
    <w:p w14:paraId="573EFB26" w14:textId="3DC3D96D" w:rsidR="007066F9" w:rsidRDefault="007066F9" w:rsidP="007066F9">
      <w:pPr>
        <w:pStyle w:val="Caption"/>
      </w:pPr>
      <w:bookmarkStart w:id="76" w:name="T10REFERNCES"/>
      <w:r>
        <w:t xml:space="preserve">Table </w:t>
      </w:r>
      <w:r w:rsidR="00FE73E3">
        <w:t>5</w:t>
      </w:r>
      <w:r>
        <w:t>: References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649"/>
        <w:gridCol w:w="2263"/>
        <w:gridCol w:w="3528"/>
        <w:gridCol w:w="1693"/>
      </w:tblGrid>
      <w:tr w:rsidR="007066F9" w:rsidRPr="00F308D0" w14:paraId="5CAAEC51" w14:textId="77777777" w:rsidTr="00D1152E">
        <w:tc>
          <w:tcPr>
            <w:tcW w:w="257" w:type="pct"/>
            <w:shd w:val="solid" w:color="DBE5F1" w:fill="DBE5F1"/>
          </w:tcPr>
          <w:bookmarkEnd w:id="76"/>
          <w:p w14:paraId="2635CBBB" w14:textId="77777777" w:rsidR="007066F9" w:rsidRPr="00F308D0" w:rsidRDefault="007066F9" w:rsidP="00D1152E">
            <w:pPr>
              <w:pStyle w:val="ListParagraph"/>
              <w:spacing w:line="240" w:lineRule="auto"/>
              <w:jc w:val="left"/>
              <w:rPr>
                <w:rFonts w:eastAsia="Times New Roman"/>
                <w:b/>
                <w:sz w:val="24"/>
                <w:szCs w:val="24"/>
                <w:lang w:val="en-US"/>
              </w:rPr>
            </w:pPr>
            <w:r w:rsidRPr="00F308D0">
              <w:rPr>
                <w:rFonts w:eastAsia="Times New Roman"/>
                <w:b/>
                <w:sz w:val="24"/>
                <w:szCs w:val="24"/>
                <w:lang w:val="en-US"/>
              </w:rPr>
              <w:t>No</w:t>
            </w:r>
          </w:p>
        </w:tc>
        <w:tc>
          <w:tcPr>
            <w:tcW w:w="857" w:type="pct"/>
            <w:shd w:val="solid" w:color="DBE5F1" w:fill="DBE5F1"/>
          </w:tcPr>
          <w:p w14:paraId="78D58020" w14:textId="77777777" w:rsidR="007066F9" w:rsidRPr="00F308D0" w:rsidRDefault="007066F9" w:rsidP="00D1152E">
            <w:pPr>
              <w:pStyle w:val="ListParagraph"/>
              <w:spacing w:line="240" w:lineRule="auto"/>
              <w:jc w:val="left"/>
              <w:rPr>
                <w:rFonts w:eastAsia="Times New Roman"/>
                <w:b/>
                <w:sz w:val="24"/>
                <w:szCs w:val="24"/>
                <w:lang w:val="en-US"/>
              </w:rPr>
            </w:pPr>
            <w:r w:rsidRPr="00F308D0">
              <w:rPr>
                <w:rFonts w:eastAsia="Times New Roman"/>
                <w:b/>
                <w:sz w:val="24"/>
                <w:szCs w:val="24"/>
                <w:lang w:val="en-US"/>
              </w:rPr>
              <w:t>Company Name</w:t>
            </w:r>
          </w:p>
        </w:tc>
        <w:tc>
          <w:tcPr>
            <w:tcW w:w="1175" w:type="pct"/>
            <w:shd w:val="solid" w:color="DBE5F1" w:fill="DBE5F1"/>
          </w:tcPr>
          <w:p w14:paraId="31A1387F" w14:textId="77777777" w:rsidR="007066F9" w:rsidRPr="00F308D0" w:rsidRDefault="007066F9" w:rsidP="00D1152E">
            <w:pPr>
              <w:pStyle w:val="ListParagraph"/>
              <w:spacing w:line="240" w:lineRule="auto"/>
              <w:jc w:val="left"/>
              <w:rPr>
                <w:rFonts w:eastAsia="Times New Roman"/>
                <w:b/>
                <w:sz w:val="24"/>
                <w:szCs w:val="24"/>
                <w:lang w:val="en-US"/>
              </w:rPr>
            </w:pPr>
            <w:r w:rsidRPr="00F308D0">
              <w:rPr>
                <w:rFonts w:eastAsia="Times New Roman"/>
                <w:b/>
                <w:sz w:val="24"/>
                <w:szCs w:val="24"/>
                <w:lang w:val="en-US"/>
              </w:rPr>
              <w:t>Reference person name, contact details</w:t>
            </w:r>
          </w:p>
        </w:tc>
        <w:tc>
          <w:tcPr>
            <w:tcW w:w="1832" w:type="pct"/>
            <w:shd w:val="solid" w:color="DBE5F1" w:fill="DBE5F1"/>
          </w:tcPr>
          <w:p w14:paraId="11013722" w14:textId="77777777" w:rsidR="007066F9" w:rsidRPr="00F308D0" w:rsidRDefault="007066F9" w:rsidP="00D1152E">
            <w:pPr>
              <w:pStyle w:val="ListParagraph"/>
              <w:spacing w:line="240" w:lineRule="auto"/>
              <w:jc w:val="left"/>
              <w:rPr>
                <w:rFonts w:eastAsia="Times New Roman"/>
                <w:b/>
                <w:sz w:val="24"/>
                <w:szCs w:val="24"/>
                <w:lang w:val="en-US"/>
              </w:rPr>
            </w:pPr>
            <w:r w:rsidRPr="00F308D0">
              <w:rPr>
                <w:rFonts w:eastAsia="Times New Roman"/>
                <w:b/>
                <w:sz w:val="24"/>
                <w:szCs w:val="24"/>
                <w:lang w:val="en-US"/>
              </w:rPr>
              <w:t>Project Scope of Work</w:t>
            </w:r>
          </w:p>
        </w:tc>
        <w:tc>
          <w:tcPr>
            <w:tcW w:w="879" w:type="pct"/>
            <w:shd w:val="solid" w:color="DBE5F1" w:fill="DBE5F1"/>
          </w:tcPr>
          <w:p w14:paraId="76ACC267" w14:textId="77777777" w:rsidR="007066F9" w:rsidRPr="00F308D0" w:rsidRDefault="007066F9" w:rsidP="00D1152E">
            <w:pPr>
              <w:pStyle w:val="ListParagraph"/>
              <w:spacing w:line="240" w:lineRule="auto"/>
              <w:jc w:val="left"/>
              <w:rPr>
                <w:rFonts w:eastAsia="Times New Roman"/>
                <w:b/>
                <w:sz w:val="24"/>
                <w:szCs w:val="24"/>
                <w:lang w:val="en-US"/>
              </w:rPr>
            </w:pPr>
            <w:r w:rsidRPr="00F308D0">
              <w:rPr>
                <w:rFonts w:eastAsia="Times New Roman"/>
                <w:b/>
                <w:sz w:val="24"/>
                <w:szCs w:val="24"/>
                <w:lang w:val="en-US"/>
              </w:rPr>
              <w:t>Project start and end date</w:t>
            </w:r>
          </w:p>
        </w:tc>
      </w:tr>
      <w:tr w:rsidR="007066F9" w:rsidRPr="00F308D0" w14:paraId="6947B50E" w14:textId="77777777" w:rsidTr="00D1152E">
        <w:tc>
          <w:tcPr>
            <w:tcW w:w="257" w:type="pct"/>
          </w:tcPr>
          <w:p w14:paraId="2438C5DB" w14:textId="77777777" w:rsidR="007066F9" w:rsidRPr="00F308D0" w:rsidRDefault="007066F9" w:rsidP="00D1152E">
            <w:pPr>
              <w:pStyle w:val="ListParagraph"/>
              <w:spacing w:line="240" w:lineRule="auto"/>
              <w:rPr>
                <w:lang w:val="en-US"/>
              </w:rPr>
            </w:pPr>
            <w:r w:rsidRPr="00F308D0">
              <w:rPr>
                <w:lang w:val="en-US"/>
              </w:rPr>
              <w:t>1</w:t>
            </w:r>
          </w:p>
        </w:tc>
        <w:tc>
          <w:tcPr>
            <w:tcW w:w="857" w:type="pct"/>
          </w:tcPr>
          <w:p w14:paraId="310B21A6" w14:textId="77777777" w:rsidR="007066F9" w:rsidRPr="00F308D0" w:rsidRDefault="007066F9" w:rsidP="00D1152E">
            <w:pPr>
              <w:pStyle w:val="ListParagraph"/>
              <w:spacing w:line="240" w:lineRule="auto"/>
              <w:rPr>
                <w:lang w:val="en-US"/>
              </w:rPr>
            </w:pPr>
            <w:r w:rsidRPr="00F308D0">
              <w:rPr>
                <w:lang w:val="en-US"/>
              </w:rPr>
              <w:t>&lt;Company name&gt;</w:t>
            </w:r>
          </w:p>
        </w:tc>
        <w:tc>
          <w:tcPr>
            <w:tcW w:w="1175" w:type="pct"/>
          </w:tcPr>
          <w:p w14:paraId="1316B4E6" w14:textId="77777777" w:rsidR="007066F9" w:rsidRPr="00F308D0" w:rsidRDefault="007066F9" w:rsidP="00D1152E">
            <w:pPr>
              <w:pStyle w:val="ListParagraph"/>
              <w:spacing w:line="240" w:lineRule="auto"/>
              <w:rPr>
                <w:lang w:val="en-US"/>
              </w:rPr>
            </w:pPr>
            <w:r w:rsidRPr="00F308D0">
              <w:rPr>
                <w:lang w:val="en-US"/>
              </w:rPr>
              <w:t>&lt;Person Name&gt;</w:t>
            </w:r>
          </w:p>
          <w:p w14:paraId="69269BFE" w14:textId="77777777" w:rsidR="007066F9" w:rsidRPr="00F308D0" w:rsidRDefault="007066F9" w:rsidP="00D1152E">
            <w:pPr>
              <w:pStyle w:val="ListParagraph"/>
              <w:spacing w:line="240" w:lineRule="auto"/>
              <w:rPr>
                <w:lang w:val="en-US"/>
              </w:rPr>
            </w:pPr>
            <w:r w:rsidRPr="00F308D0">
              <w:rPr>
                <w:lang w:val="en-US"/>
              </w:rPr>
              <w:t>&lt;Tel&gt;</w:t>
            </w:r>
          </w:p>
          <w:p w14:paraId="093B4135" w14:textId="77777777" w:rsidR="007066F9" w:rsidRPr="00F308D0" w:rsidRDefault="007066F9" w:rsidP="00D1152E">
            <w:pPr>
              <w:pStyle w:val="ListParagraph"/>
              <w:spacing w:line="240" w:lineRule="auto"/>
              <w:rPr>
                <w:lang w:val="en-US"/>
              </w:rPr>
            </w:pPr>
            <w:r w:rsidRPr="00F308D0">
              <w:rPr>
                <w:lang w:val="en-US"/>
              </w:rPr>
              <w:t>&lt;email&gt;</w:t>
            </w:r>
          </w:p>
        </w:tc>
        <w:tc>
          <w:tcPr>
            <w:tcW w:w="1832" w:type="pct"/>
          </w:tcPr>
          <w:p w14:paraId="6433B027" w14:textId="5D36337C" w:rsidR="00C86EC7" w:rsidRDefault="007066F9" w:rsidP="00C86EC7">
            <w:pPr>
              <w:spacing w:after="0" w:line="240" w:lineRule="auto"/>
              <w:rPr>
                <w:lang w:val="en-GB"/>
              </w:rPr>
            </w:pPr>
            <w:r w:rsidRPr="00F308D0">
              <w:rPr>
                <w:lang w:val="en-US"/>
              </w:rPr>
              <w:t xml:space="preserve">&lt; Provide scope details of a project from a customer to whom </w:t>
            </w:r>
            <w:r w:rsidR="00C86EC7">
              <w:rPr>
                <w:lang w:val="en-GB"/>
              </w:rPr>
              <w:t>the professional technical support for SolarWinds Licence Solution was delivered in the last</w:t>
            </w:r>
            <w:r w:rsidR="00C86EC7" w:rsidRPr="007F1907">
              <w:rPr>
                <w:b/>
                <w:bCs/>
                <w:lang w:val="en-GB"/>
              </w:rPr>
              <w:t xml:space="preserve"> Five (5)</w:t>
            </w:r>
            <w:r w:rsidR="00C86EC7">
              <w:rPr>
                <w:lang w:val="en-GB"/>
              </w:rPr>
              <w:t xml:space="preserve"> years from the date of publication of this Bid&gt;.</w:t>
            </w:r>
          </w:p>
          <w:p w14:paraId="4141513D" w14:textId="2DF9A4DB" w:rsidR="007066F9" w:rsidRPr="00F308D0" w:rsidRDefault="007066F9" w:rsidP="00D1152E">
            <w:pPr>
              <w:pStyle w:val="ListParagraph"/>
              <w:spacing w:line="240" w:lineRule="auto"/>
              <w:rPr>
                <w:lang w:val="en-US"/>
              </w:rPr>
            </w:pPr>
          </w:p>
        </w:tc>
        <w:tc>
          <w:tcPr>
            <w:tcW w:w="879" w:type="pct"/>
          </w:tcPr>
          <w:p w14:paraId="01D679D7" w14:textId="77777777" w:rsidR="007066F9" w:rsidRPr="00F308D0" w:rsidRDefault="007066F9" w:rsidP="00D1152E">
            <w:pPr>
              <w:pStyle w:val="ListParagraph"/>
              <w:spacing w:line="240" w:lineRule="auto"/>
              <w:rPr>
                <w:lang w:val="en-US"/>
              </w:rPr>
            </w:pPr>
            <w:r w:rsidRPr="00F308D0">
              <w:rPr>
                <w:lang w:val="en-US"/>
              </w:rPr>
              <w:t>Start Date:</w:t>
            </w:r>
          </w:p>
          <w:p w14:paraId="1C0CD711" w14:textId="77777777" w:rsidR="007066F9" w:rsidRDefault="007066F9" w:rsidP="00D1152E">
            <w:pPr>
              <w:pStyle w:val="ListParagraph"/>
              <w:spacing w:line="240" w:lineRule="auto"/>
              <w:rPr>
                <w:lang w:val="en-US"/>
              </w:rPr>
            </w:pPr>
            <w:r w:rsidRPr="00F308D0">
              <w:rPr>
                <w:lang w:val="en-US"/>
              </w:rPr>
              <w:t>End Date:</w:t>
            </w:r>
          </w:p>
          <w:p w14:paraId="33A3763B" w14:textId="77777777" w:rsidR="007066F9" w:rsidRDefault="007066F9" w:rsidP="00D1152E">
            <w:pPr>
              <w:pStyle w:val="ListParagraph"/>
              <w:spacing w:line="240" w:lineRule="auto"/>
              <w:rPr>
                <w:lang w:val="en-US"/>
              </w:rPr>
            </w:pPr>
          </w:p>
          <w:p w14:paraId="20FB71C1" w14:textId="0D55F206" w:rsidR="007066F9" w:rsidRPr="00F308D0" w:rsidRDefault="007066F9" w:rsidP="00D1152E">
            <w:pPr>
              <w:pStyle w:val="ListParagraph"/>
              <w:spacing w:line="240" w:lineRule="auto"/>
              <w:jc w:val="left"/>
              <w:rPr>
                <w:lang w:val="en-US"/>
              </w:rPr>
            </w:pPr>
          </w:p>
        </w:tc>
      </w:tr>
    </w:tbl>
    <w:p w14:paraId="50024467" w14:textId="77777777" w:rsidR="00FA1740" w:rsidRDefault="00FA1740" w:rsidP="00FA1740">
      <w:pPr>
        <w:spacing w:after="0" w:line="240" w:lineRule="auto"/>
        <w:rPr>
          <w:lang w:val="en-GB"/>
        </w:rPr>
      </w:pPr>
    </w:p>
    <w:p w14:paraId="01C5C80C" w14:textId="77777777" w:rsidR="00FA1740" w:rsidRPr="00FA1740" w:rsidRDefault="00FA1740" w:rsidP="00C86EC7">
      <w:pPr>
        <w:spacing w:after="0" w:line="240" w:lineRule="auto"/>
        <w:ind w:firstLine="567"/>
        <w:rPr>
          <w:b/>
          <w:bCs/>
          <w:lang w:val="en-GB"/>
        </w:rPr>
      </w:pPr>
      <w:r w:rsidRPr="00FA1740">
        <w:rPr>
          <w:b/>
          <w:bCs/>
          <w:lang w:val="en-GB"/>
        </w:rPr>
        <w:t>NOTE (1):</w:t>
      </w:r>
    </w:p>
    <w:p w14:paraId="1B981FF8" w14:textId="5F98DD58" w:rsidR="00FA1740" w:rsidRPr="00172A3D" w:rsidRDefault="00FA1740" w:rsidP="00C86EC7">
      <w:pPr>
        <w:spacing w:after="0" w:line="240" w:lineRule="auto"/>
        <w:ind w:firstLine="567"/>
        <w:rPr>
          <w:lang w:val="en-GB"/>
        </w:rPr>
      </w:pPr>
      <w:r w:rsidRPr="00172A3D">
        <w:rPr>
          <w:lang w:val="en-GB"/>
        </w:rPr>
        <w:t xml:space="preserve">The Bidder must provide </w:t>
      </w:r>
      <w:proofErr w:type="gramStart"/>
      <w:r w:rsidRPr="00172A3D">
        <w:rPr>
          <w:lang w:val="en-GB"/>
        </w:rPr>
        <w:t>all of</w:t>
      </w:r>
      <w:proofErr w:type="gramEnd"/>
      <w:r w:rsidRPr="00172A3D">
        <w:rPr>
          <w:lang w:val="en-GB"/>
        </w:rPr>
        <w:t xml:space="preserve"> the following information when completing </w:t>
      </w:r>
      <w:r w:rsidR="00C86EC7" w:rsidRPr="00C86EC7">
        <w:rPr>
          <w:b/>
          <w:bCs/>
          <w:lang w:val="en-GB"/>
        </w:rPr>
        <w:t>T</w:t>
      </w:r>
      <w:r w:rsidRPr="00C86EC7">
        <w:rPr>
          <w:b/>
          <w:bCs/>
          <w:lang w:val="en-GB"/>
        </w:rPr>
        <w:t>able 5</w:t>
      </w:r>
      <w:r>
        <w:rPr>
          <w:lang w:val="en-GB"/>
        </w:rPr>
        <w:t>:</w:t>
      </w:r>
    </w:p>
    <w:p w14:paraId="360F3BFF" w14:textId="048E8F50" w:rsidR="00FA1740" w:rsidRPr="00627E21" w:rsidRDefault="00FA1740" w:rsidP="00627E21">
      <w:pPr>
        <w:pStyle w:val="ListParagraph"/>
        <w:numPr>
          <w:ilvl w:val="1"/>
          <w:numId w:val="34"/>
        </w:numPr>
        <w:spacing w:line="240" w:lineRule="auto"/>
        <w:ind w:left="924" w:hanging="357"/>
        <w:rPr>
          <w:lang w:val="en-GB"/>
        </w:rPr>
      </w:pPr>
      <w:r w:rsidRPr="00627E21">
        <w:rPr>
          <w:lang w:val="en-GB"/>
        </w:rPr>
        <w:t>Company name; and</w:t>
      </w:r>
    </w:p>
    <w:p w14:paraId="017D7A62" w14:textId="7875ADBB" w:rsidR="00FA1740" w:rsidRPr="00627E21" w:rsidRDefault="00FA1740" w:rsidP="00627E21">
      <w:pPr>
        <w:pStyle w:val="ListParagraph"/>
        <w:numPr>
          <w:ilvl w:val="1"/>
          <w:numId w:val="34"/>
        </w:numPr>
        <w:spacing w:line="240" w:lineRule="auto"/>
        <w:ind w:left="924" w:hanging="357"/>
        <w:rPr>
          <w:lang w:val="en-GB"/>
        </w:rPr>
      </w:pPr>
      <w:r w:rsidRPr="00627E21">
        <w:rPr>
          <w:lang w:val="en-GB"/>
        </w:rPr>
        <w:t>Contact person, telephone and/or e-mail address; and</w:t>
      </w:r>
    </w:p>
    <w:p w14:paraId="45CCC5C9" w14:textId="4D73D126" w:rsidR="00FA1740" w:rsidRPr="00627E21" w:rsidRDefault="00FA1740" w:rsidP="00627E21">
      <w:pPr>
        <w:pStyle w:val="ListParagraph"/>
        <w:numPr>
          <w:ilvl w:val="1"/>
          <w:numId w:val="34"/>
        </w:numPr>
        <w:spacing w:line="240" w:lineRule="auto"/>
        <w:ind w:left="924" w:hanging="357"/>
        <w:rPr>
          <w:lang w:val="en-GB"/>
        </w:rPr>
      </w:pPr>
      <w:r w:rsidRPr="00627E21">
        <w:rPr>
          <w:lang w:val="en-GB"/>
        </w:rPr>
        <w:t>Project Scope of Work; and</w:t>
      </w:r>
    </w:p>
    <w:p w14:paraId="5BCC9519" w14:textId="53B256DC" w:rsidR="00FA1740" w:rsidRPr="00627E21" w:rsidRDefault="00FA1740" w:rsidP="00627E21">
      <w:pPr>
        <w:pStyle w:val="ListParagraph"/>
        <w:numPr>
          <w:ilvl w:val="1"/>
          <w:numId w:val="34"/>
        </w:numPr>
        <w:spacing w:line="240" w:lineRule="auto"/>
        <w:ind w:left="924" w:hanging="357"/>
        <w:rPr>
          <w:lang w:val="en-GB"/>
        </w:rPr>
      </w:pPr>
      <w:r w:rsidRPr="00627E21">
        <w:rPr>
          <w:lang w:val="en-GB"/>
        </w:rPr>
        <w:t>Project Start and End-date.</w:t>
      </w:r>
    </w:p>
    <w:p w14:paraId="5280C6A8" w14:textId="77777777" w:rsidR="00FA1740" w:rsidRDefault="00FA1740" w:rsidP="00FA1740">
      <w:pPr>
        <w:spacing w:after="0" w:line="240" w:lineRule="auto"/>
        <w:rPr>
          <w:lang w:val="en-GB"/>
        </w:rPr>
      </w:pPr>
    </w:p>
    <w:p w14:paraId="6C122DDE" w14:textId="77777777" w:rsidR="00C86EC7" w:rsidRPr="00890660" w:rsidRDefault="00C86EC7" w:rsidP="00627E21">
      <w:pPr>
        <w:spacing w:after="0" w:line="240" w:lineRule="auto"/>
        <w:ind w:firstLine="567"/>
        <w:rPr>
          <w:rFonts w:asciiTheme="majorHAnsi" w:hAnsiTheme="majorHAnsi" w:cstheme="majorHAnsi"/>
          <w:b/>
          <w:bCs/>
          <w:lang w:val="en-GB"/>
        </w:rPr>
      </w:pPr>
      <w:r w:rsidRPr="00890660">
        <w:rPr>
          <w:rFonts w:asciiTheme="majorHAnsi" w:hAnsiTheme="majorHAnsi" w:cstheme="majorHAnsi"/>
          <w:b/>
          <w:bCs/>
          <w:lang w:val="en-GB"/>
        </w:rPr>
        <w:t xml:space="preserve">NOTE (2): </w:t>
      </w:r>
    </w:p>
    <w:p w14:paraId="10769D08" w14:textId="77777777" w:rsidR="00C86EC7" w:rsidRPr="009851B7" w:rsidRDefault="00C86EC7" w:rsidP="00627E21">
      <w:pPr>
        <w:spacing w:after="0" w:line="240" w:lineRule="auto"/>
        <w:ind w:left="567"/>
        <w:rPr>
          <w:rFonts w:asciiTheme="majorHAnsi" w:hAnsiTheme="majorHAnsi" w:cstheme="majorHAnsi"/>
          <w:lang w:val="en-GB"/>
        </w:rPr>
      </w:pPr>
      <w:r w:rsidRPr="009851B7">
        <w:rPr>
          <w:rFonts w:asciiTheme="majorHAnsi" w:hAnsiTheme="majorHAnsi" w:cstheme="majorHAnsi"/>
          <w:lang w:val="en-GB"/>
        </w:rPr>
        <w:t xml:space="preserve">The reference letter/s should be on the referees’ company letterhead and include </w:t>
      </w:r>
      <w:proofErr w:type="gramStart"/>
      <w:r w:rsidRPr="009851B7">
        <w:rPr>
          <w:rFonts w:asciiTheme="majorHAnsi" w:hAnsiTheme="majorHAnsi" w:cstheme="majorHAnsi"/>
          <w:lang w:val="en-GB"/>
        </w:rPr>
        <w:t>all of</w:t>
      </w:r>
      <w:proofErr w:type="gramEnd"/>
      <w:r w:rsidRPr="009851B7">
        <w:rPr>
          <w:rFonts w:asciiTheme="majorHAnsi" w:hAnsiTheme="majorHAnsi" w:cstheme="majorHAnsi"/>
          <w:lang w:val="en-GB"/>
        </w:rPr>
        <w:t xml:space="preserve"> the following information:</w:t>
      </w:r>
    </w:p>
    <w:p w14:paraId="3172E74A" w14:textId="29F549E3" w:rsidR="00C86EC7" w:rsidRPr="00627E21" w:rsidRDefault="00C86EC7" w:rsidP="00627E21">
      <w:pPr>
        <w:pStyle w:val="ListParagraph"/>
        <w:numPr>
          <w:ilvl w:val="0"/>
          <w:numId w:val="35"/>
        </w:numPr>
        <w:spacing w:line="240" w:lineRule="auto"/>
        <w:ind w:left="924" w:hanging="357"/>
        <w:rPr>
          <w:lang w:val="en-GB"/>
        </w:rPr>
      </w:pPr>
      <w:r w:rsidRPr="00627E21">
        <w:rPr>
          <w:lang w:val="en-GB"/>
        </w:rPr>
        <w:t>Company Name; and</w:t>
      </w:r>
    </w:p>
    <w:p w14:paraId="083DA2E7" w14:textId="77777777" w:rsidR="00627E21" w:rsidRDefault="00C86EC7" w:rsidP="00627E21">
      <w:pPr>
        <w:pStyle w:val="ListParagraph"/>
        <w:numPr>
          <w:ilvl w:val="0"/>
          <w:numId w:val="35"/>
        </w:numPr>
        <w:spacing w:line="240" w:lineRule="auto"/>
        <w:ind w:left="924" w:hanging="357"/>
        <w:rPr>
          <w:lang w:val="en-GB"/>
        </w:rPr>
      </w:pPr>
      <w:r w:rsidRPr="00627E21">
        <w:rPr>
          <w:lang w:val="en-GB"/>
        </w:rPr>
        <w:t>Contact person, telephone and/or e-mail address; and</w:t>
      </w:r>
    </w:p>
    <w:p w14:paraId="559D4C41" w14:textId="77777777" w:rsidR="00627E21" w:rsidRDefault="00C86EC7" w:rsidP="00627E21">
      <w:pPr>
        <w:pStyle w:val="ListParagraph"/>
        <w:numPr>
          <w:ilvl w:val="0"/>
          <w:numId w:val="35"/>
        </w:numPr>
        <w:spacing w:line="240" w:lineRule="auto"/>
        <w:ind w:left="924" w:hanging="357"/>
        <w:rPr>
          <w:lang w:val="en-GB"/>
        </w:rPr>
      </w:pPr>
      <w:r w:rsidRPr="00627E21">
        <w:rPr>
          <w:lang w:val="en-GB"/>
        </w:rPr>
        <w:t>Project Scope of Work; and</w:t>
      </w:r>
    </w:p>
    <w:p w14:paraId="4BBCD5B2" w14:textId="1F107676" w:rsidR="00C86EC7" w:rsidRPr="00627E21" w:rsidRDefault="00C86EC7" w:rsidP="00627E21">
      <w:pPr>
        <w:pStyle w:val="ListParagraph"/>
        <w:numPr>
          <w:ilvl w:val="0"/>
          <w:numId w:val="35"/>
        </w:numPr>
        <w:spacing w:line="240" w:lineRule="auto"/>
        <w:ind w:left="924" w:hanging="357"/>
        <w:rPr>
          <w:lang w:val="en-GB"/>
        </w:rPr>
      </w:pPr>
      <w:r w:rsidRPr="00627E21">
        <w:rPr>
          <w:lang w:val="en-GB"/>
        </w:rPr>
        <w:lastRenderedPageBreak/>
        <w:t>Project Start and End date</w:t>
      </w:r>
      <w:r w:rsidRPr="00627E21">
        <w:rPr>
          <w:rFonts w:asciiTheme="majorHAnsi" w:hAnsiTheme="majorHAnsi" w:cstheme="majorHAnsi"/>
          <w:lang w:val="en-GB"/>
        </w:rPr>
        <w:t>.</w:t>
      </w:r>
    </w:p>
    <w:p w14:paraId="180767D7" w14:textId="77777777" w:rsidR="00C86EC7" w:rsidRPr="00172A3D" w:rsidRDefault="00C86EC7" w:rsidP="00C86EC7">
      <w:pPr>
        <w:spacing w:after="0" w:line="240" w:lineRule="auto"/>
        <w:rPr>
          <w:lang w:val="en-GB"/>
        </w:rPr>
      </w:pPr>
    </w:p>
    <w:p w14:paraId="31520E6C" w14:textId="6BBF03DE" w:rsidR="00FA1740" w:rsidRPr="00FA1740" w:rsidRDefault="00FA1740" w:rsidP="00627E21">
      <w:pPr>
        <w:spacing w:after="0" w:line="240" w:lineRule="auto"/>
        <w:ind w:firstLine="567"/>
        <w:rPr>
          <w:b/>
          <w:bCs/>
          <w:lang w:val="en-GB"/>
        </w:rPr>
      </w:pPr>
      <w:r w:rsidRPr="00FA1740">
        <w:rPr>
          <w:b/>
          <w:bCs/>
          <w:lang w:val="en-GB"/>
        </w:rPr>
        <w:t>NOTE (</w:t>
      </w:r>
      <w:r w:rsidR="00C86EC7">
        <w:rPr>
          <w:b/>
          <w:bCs/>
          <w:lang w:val="en-GB"/>
        </w:rPr>
        <w:t>3</w:t>
      </w:r>
      <w:r w:rsidRPr="00FA1740">
        <w:rPr>
          <w:b/>
          <w:bCs/>
          <w:lang w:val="en-GB"/>
        </w:rPr>
        <w:t xml:space="preserve">): </w:t>
      </w:r>
    </w:p>
    <w:p w14:paraId="34001496" w14:textId="480F6F1B" w:rsidR="00FA1740" w:rsidRPr="00172A3D" w:rsidRDefault="00FA1740" w:rsidP="00627E21">
      <w:pPr>
        <w:spacing w:after="0" w:line="240" w:lineRule="auto"/>
        <w:ind w:left="567"/>
        <w:rPr>
          <w:lang w:val="en-GB"/>
        </w:rPr>
      </w:pPr>
      <w:r w:rsidRPr="00172A3D">
        <w:rPr>
          <w:lang w:val="en-GB"/>
        </w:rPr>
        <w:t>Failure to submit a reference letter and</w:t>
      </w:r>
      <w:r w:rsidR="00C86EC7">
        <w:rPr>
          <w:lang w:val="en-GB"/>
        </w:rPr>
        <w:t>/or</w:t>
      </w:r>
      <w:r w:rsidRPr="00172A3D">
        <w:rPr>
          <w:lang w:val="en-GB"/>
        </w:rPr>
        <w:t xml:space="preserve"> complete </w:t>
      </w:r>
      <w:r w:rsidRPr="00C86EC7">
        <w:rPr>
          <w:b/>
          <w:bCs/>
          <w:lang w:val="en-GB"/>
        </w:rPr>
        <w:t>Table 5</w:t>
      </w:r>
      <w:r w:rsidRPr="00172A3D">
        <w:rPr>
          <w:lang w:val="en-GB"/>
        </w:rPr>
        <w:t xml:space="preserve"> fully as indicated above will result in disqualification.</w:t>
      </w:r>
    </w:p>
    <w:p w14:paraId="02227FAF" w14:textId="77777777" w:rsidR="00FA1740" w:rsidRPr="00172A3D" w:rsidRDefault="00FA1740" w:rsidP="00FA1740">
      <w:pPr>
        <w:spacing w:after="0" w:line="240" w:lineRule="auto"/>
        <w:rPr>
          <w:lang w:val="en-GB"/>
        </w:rPr>
      </w:pPr>
    </w:p>
    <w:p w14:paraId="0089111A" w14:textId="33E89015" w:rsidR="00FA1740" w:rsidRPr="00FA1740" w:rsidRDefault="00FA1740" w:rsidP="00627E21">
      <w:pPr>
        <w:spacing w:after="0" w:line="240" w:lineRule="auto"/>
        <w:ind w:firstLine="567"/>
        <w:rPr>
          <w:b/>
          <w:bCs/>
          <w:lang w:val="en-GB"/>
        </w:rPr>
      </w:pPr>
      <w:r w:rsidRPr="00FA1740">
        <w:rPr>
          <w:b/>
          <w:bCs/>
          <w:lang w:val="en-GB"/>
        </w:rPr>
        <w:t>NOTE (</w:t>
      </w:r>
      <w:r w:rsidR="00C86EC7">
        <w:rPr>
          <w:b/>
          <w:bCs/>
          <w:lang w:val="en-GB"/>
        </w:rPr>
        <w:t>4</w:t>
      </w:r>
      <w:r w:rsidRPr="00FA1740">
        <w:rPr>
          <w:b/>
          <w:bCs/>
          <w:lang w:val="en-GB"/>
        </w:rPr>
        <w:t>):</w:t>
      </w:r>
    </w:p>
    <w:p w14:paraId="2561D297" w14:textId="77777777" w:rsidR="00FA1740" w:rsidRDefault="00FA1740" w:rsidP="00627E21">
      <w:pPr>
        <w:spacing w:after="0" w:line="240" w:lineRule="auto"/>
        <w:ind w:firstLine="567"/>
        <w:rPr>
          <w:lang w:val="en-GB"/>
        </w:rPr>
      </w:pPr>
      <w:r>
        <w:rPr>
          <w:lang w:val="en-GB"/>
        </w:rPr>
        <w:t xml:space="preserve">SITA/OCJ </w:t>
      </w:r>
      <w:r w:rsidRPr="00172A3D">
        <w:rPr>
          <w:lang w:val="en-GB"/>
        </w:rPr>
        <w:t>reserves the right to verify the information provided.</w:t>
      </w:r>
    </w:p>
    <w:p w14:paraId="316FBA43" w14:textId="77777777" w:rsidR="00C86EC7" w:rsidRPr="00172A3D" w:rsidRDefault="00C86EC7" w:rsidP="00FA1740">
      <w:pPr>
        <w:spacing w:after="0" w:line="240" w:lineRule="auto"/>
        <w:rPr>
          <w:lang w:val="en-GB"/>
        </w:rPr>
      </w:pPr>
    </w:p>
    <w:p w14:paraId="04811FF8" w14:textId="77777777" w:rsidR="007066F9" w:rsidRPr="00BA3019" w:rsidRDefault="007066F9" w:rsidP="00FE73E3">
      <w:pPr>
        <w:pStyle w:val="Heading2"/>
      </w:pPr>
      <w:bookmarkStart w:id="77" w:name="_Toc213917536"/>
      <w:bookmarkStart w:id="78" w:name="_Toc215583861"/>
      <w:bookmarkStart w:id="79" w:name="_Toc220493790"/>
      <w:r w:rsidRPr="00BA3019">
        <w:t>Special Conditions of Contract Verification</w:t>
      </w:r>
      <w:bookmarkEnd w:id="77"/>
      <w:bookmarkEnd w:id="78"/>
      <w:bookmarkEnd w:id="79"/>
    </w:p>
    <w:p w14:paraId="68B41F5E" w14:textId="3601399D" w:rsidR="007066F9" w:rsidRPr="007066F9" w:rsidRDefault="007066F9" w:rsidP="007066F9">
      <w:pPr>
        <w:ind w:left="567"/>
        <w:rPr>
          <w:rFonts w:eastAsia="Calibri Light" w:cs="Calibri Light"/>
          <w:lang w:val="en-GB"/>
        </w:rPr>
      </w:pPr>
      <w:r w:rsidRPr="007066F9">
        <w:rPr>
          <w:rFonts w:eastAsia="Calibri Light" w:cs="Calibri Light"/>
          <w:lang w:val="en-GB"/>
        </w:rPr>
        <w:t>The Bidder must accept ALL the Special Conditions of Contract by completing and signing the declaration of Acceptance in Declaration of compliance and acceptance under the Special Conditions (</w:t>
      </w:r>
      <w:r w:rsidRPr="00BA3019">
        <w:rPr>
          <w:rFonts w:eastAsia="Calibri Light" w:cs="Calibri Light"/>
          <w:b/>
          <w:bCs/>
          <w:lang w:val="en-GB"/>
        </w:rPr>
        <w:t>Section 4.3.2</w:t>
      </w:r>
      <w:r w:rsidRPr="007066F9">
        <w:rPr>
          <w:rFonts w:eastAsia="Calibri Light" w:cs="Calibri Light"/>
          <w:lang w:val="en-GB"/>
        </w:rPr>
        <w:t>)</w:t>
      </w:r>
      <w:r w:rsidR="00BA3019">
        <w:rPr>
          <w:rFonts w:eastAsia="Calibri Light" w:cs="Calibri Light"/>
          <w:lang w:val="en-GB"/>
        </w:rPr>
        <w:t xml:space="preserve"> and attach </w:t>
      </w:r>
      <w:r w:rsidR="00BA3019" w:rsidRPr="00BA3019">
        <w:rPr>
          <w:rFonts w:eastAsia="Calibri Light" w:cs="Calibri Light"/>
          <w:b/>
          <w:bCs/>
          <w:lang w:val="en-GB"/>
        </w:rPr>
        <w:t>here</w:t>
      </w:r>
      <w:r w:rsidRPr="007066F9">
        <w:rPr>
          <w:rFonts w:eastAsia="Calibri Light" w:cs="Calibri Light"/>
          <w:lang w:val="en-GB"/>
        </w:rPr>
        <w:t>.</w:t>
      </w:r>
    </w:p>
    <w:p w14:paraId="612454C7" w14:textId="77777777" w:rsidR="007066F9" w:rsidRPr="007066F9" w:rsidRDefault="007066F9" w:rsidP="007066F9">
      <w:pPr>
        <w:ind w:firstLine="567"/>
        <w:rPr>
          <w:rFonts w:eastAsia="Calibri Light" w:cs="Calibri Light"/>
          <w:b/>
          <w:bCs/>
          <w:lang w:val="en-GB"/>
        </w:rPr>
      </w:pPr>
      <w:r w:rsidRPr="007066F9">
        <w:rPr>
          <w:rFonts w:eastAsia="Calibri Light" w:cs="Calibri Light"/>
          <w:b/>
          <w:bCs/>
          <w:lang w:val="en-GB"/>
        </w:rPr>
        <w:t>NOTE (1):</w:t>
      </w:r>
    </w:p>
    <w:p w14:paraId="49D54B41" w14:textId="77777777" w:rsidR="007066F9" w:rsidRPr="007066F9" w:rsidRDefault="007066F9" w:rsidP="007066F9">
      <w:pPr>
        <w:ind w:firstLine="567"/>
        <w:rPr>
          <w:rFonts w:eastAsia="Calibri Light" w:cs="Calibri Light"/>
          <w:lang w:val="en-GB"/>
        </w:rPr>
      </w:pPr>
      <w:r w:rsidRPr="007066F9">
        <w:rPr>
          <w:rFonts w:eastAsia="Calibri Light" w:cs="Calibri Light"/>
          <w:lang w:val="en-GB"/>
        </w:rPr>
        <w:t>Failure to accept ALL the Special Conditions of Contract will result in disqualification.</w:t>
      </w:r>
    </w:p>
    <w:p w14:paraId="10DFA7C4" w14:textId="7D937145" w:rsidR="00F25782" w:rsidRDefault="003F110F" w:rsidP="00FE73E3">
      <w:pPr>
        <w:pStyle w:val="Heading2"/>
      </w:pPr>
      <w:bookmarkStart w:id="80" w:name="_Toc220493791"/>
      <w:r>
        <w:t>Preference Points Preferential Goals Evidence</w:t>
      </w:r>
      <w:bookmarkEnd w:id="80"/>
    </w:p>
    <w:p w14:paraId="31AF8EFA" w14:textId="77777777" w:rsidR="00962A6B" w:rsidRDefault="00962A6B" w:rsidP="002017DC">
      <w:pPr>
        <w:pStyle w:val="BodyTextIndent"/>
        <w:numPr>
          <w:ilvl w:val="0"/>
          <w:numId w:val="20"/>
        </w:numPr>
        <w:spacing w:before="120"/>
        <w:rPr>
          <w:rFonts w:asciiTheme="minorHAnsi" w:hAnsiTheme="minorHAnsi"/>
        </w:rPr>
      </w:pPr>
      <w:r w:rsidRPr="00F27CDE">
        <w:rPr>
          <w:rFonts w:asciiTheme="minorHAnsi" w:hAnsiTheme="minorHAnsi"/>
        </w:rPr>
        <w:t xml:space="preserve">The Preferential points may be allocated to bidders on submission of the following documentation or evidence: </w:t>
      </w:r>
    </w:p>
    <w:p w14:paraId="370CCC6F" w14:textId="77777777" w:rsidR="00E732F0" w:rsidRPr="00E732F0" w:rsidRDefault="00E732F0" w:rsidP="002017DC">
      <w:pPr>
        <w:pStyle w:val="BodyTextIndent"/>
        <w:numPr>
          <w:ilvl w:val="0"/>
          <w:numId w:val="22"/>
        </w:numPr>
        <w:spacing w:before="120"/>
        <w:rPr>
          <w:rFonts w:asciiTheme="minorHAnsi" w:hAnsiTheme="minorHAnsi"/>
        </w:rPr>
      </w:pPr>
      <w:r w:rsidRPr="00E732F0">
        <w:rPr>
          <w:rFonts w:asciiTheme="minorHAnsi" w:hAnsiTheme="minorHAnsi"/>
        </w:rPr>
        <w:t xml:space="preserve">A duly completed Preference Point Claim Form: Standard Bidding Document (SBD 6.1); and </w:t>
      </w:r>
    </w:p>
    <w:p w14:paraId="010BA056" w14:textId="680C1C8A" w:rsidR="00E732F0" w:rsidRPr="00E732F0" w:rsidRDefault="00E732F0" w:rsidP="002017DC">
      <w:pPr>
        <w:pStyle w:val="BodyTextIndent"/>
        <w:numPr>
          <w:ilvl w:val="0"/>
          <w:numId w:val="22"/>
        </w:numPr>
        <w:spacing w:before="120"/>
        <w:rPr>
          <w:rFonts w:asciiTheme="minorHAnsi" w:hAnsiTheme="minorHAnsi"/>
        </w:rPr>
      </w:pPr>
      <w:r w:rsidRPr="00E732F0">
        <w:rPr>
          <w:rFonts w:asciiTheme="minorHAnsi" w:hAnsiTheme="minorHAnsi"/>
        </w:rPr>
        <w:t>CSD Report</w:t>
      </w:r>
    </w:p>
    <w:p w14:paraId="3612A6D6" w14:textId="77777777" w:rsidR="00E732F0" w:rsidRDefault="00E732F0" w:rsidP="002017DC">
      <w:pPr>
        <w:pStyle w:val="BodyTextIndent"/>
        <w:numPr>
          <w:ilvl w:val="0"/>
          <w:numId w:val="22"/>
        </w:numPr>
        <w:spacing w:before="120"/>
        <w:rPr>
          <w:rFonts w:asciiTheme="minorHAnsi" w:hAnsiTheme="minorHAnsi"/>
        </w:rPr>
      </w:pPr>
      <w:r w:rsidRPr="00E732F0">
        <w:rPr>
          <w:rFonts w:asciiTheme="minorHAnsi" w:hAnsiTheme="minorHAnsi"/>
        </w:rPr>
        <w:t>Medical Certificate (if disabled)</w:t>
      </w:r>
    </w:p>
    <w:p w14:paraId="04971DF0" w14:textId="77777777" w:rsidR="00F25782" w:rsidRPr="00BA4357" w:rsidRDefault="00E732F0" w:rsidP="002017DC">
      <w:pPr>
        <w:pStyle w:val="BodyTextIndent"/>
        <w:numPr>
          <w:ilvl w:val="0"/>
          <w:numId w:val="22"/>
        </w:numPr>
        <w:spacing w:before="120"/>
        <w:rPr>
          <w:rFonts w:asciiTheme="minorHAnsi" w:hAnsiTheme="minorHAnsi"/>
        </w:rPr>
      </w:pPr>
      <w:r w:rsidRPr="00BA4357">
        <w:rPr>
          <w:rFonts w:asciiTheme="minorHAnsi" w:hAnsiTheme="minorHAnsi"/>
        </w:rPr>
        <w:t>CIPC Company Registration Certificate.</w:t>
      </w:r>
    </w:p>
    <w:p w14:paraId="346435FD" w14:textId="77777777" w:rsidR="00F25782" w:rsidRDefault="00F25782">
      <w:pPr>
        <w:pStyle w:val="ListParagraph"/>
        <w:ind w:left="1134"/>
        <w:rPr>
          <w:b/>
          <w:highlight w:val="yellow"/>
        </w:rPr>
      </w:pPr>
    </w:p>
    <w:p w14:paraId="0377EE6D" w14:textId="77777777" w:rsidR="001E376E" w:rsidRDefault="001E376E">
      <w:pPr>
        <w:pStyle w:val="ListParagraph"/>
        <w:ind w:left="1134"/>
        <w:rPr>
          <w:b/>
          <w:highlight w:val="yellow"/>
        </w:rPr>
      </w:pPr>
    </w:p>
    <w:p w14:paraId="2B0271F6" w14:textId="77777777" w:rsidR="001E376E" w:rsidRDefault="001E376E">
      <w:pPr>
        <w:pStyle w:val="ListParagraph"/>
        <w:ind w:left="1134"/>
        <w:rPr>
          <w:b/>
          <w:highlight w:val="yellow"/>
        </w:rPr>
      </w:pPr>
    </w:p>
    <w:bookmarkEnd w:id="2"/>
    <w:bookmarkEnd w:id="3"/>
    <w:bookmarkEnd w:id="4"/>
    <w:bookmarkEnd w:id="5"/>
    <w:p w14:paraId="17DAC436" w14:textId="77777777" w:rsidR="001E376E" w:rsidRDefault="001E376E">
      <w:pPr>
        <w:pStyle w:val="ListParagraph"/>
        <w:ind w:left="1134"/>
        <w:rPr>
          <w:b/>
          <w:highlight w:val="yellow"/>
        </w:rPr>
      </w:pPr>
    </w:p>
    <w:sectPr w:rsidR="001E376E" w:rsidSect="00FE73E3">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1D5B" w14:textId="77777777" w:rsidR="00EC3B1F" w:rsidRDefault="00EC3B1F">
      <w:pPr>
        <w:spacing w:line="240" w:lineRule="auto"/>
      </w:pPr>
      <w:r>
        <w:separator/>
      </w:r>
    </w:p>
  </w:endnote>
  <w:endnote w:type="continuationSeparator" w:id="0">
    <w:p w14:paraId="23E1766C" w14:textId="77777777" w:rsidR="00EC3B1F" w:rsidRDefault="00EC3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A4357" w14:paraId="0A67BD71" w14:textId="77777777">
      <w:tc>
        <w:tcPr>
          <w:tcW w:w="3828" w:type="dxa"/>
        </w:tcPr>
        <w:p w14:paraId="6891100A" w14:textId="77777777" w:rsidR="00BA4357" w:rsidRDefault="00BA4357">
          <w:pPr>
            <w:jc w:val="left"/>
            <w:rPr>
              <w:sz w:val="20"/>
            </w:rPr>
          </w:pPr>
          <w:r>
            <w:rPr>
              <w:rFonts w:asciiTheme="minorHAnsi" w:hAnsiTheme="minorHAnsi" w:cstheme="minorHAnsi"/>
              <w:sz w:val="16"/>
              <w:szCs w:val="16"/>
              <w:lang w:val="en-GB"/>
            </w:rPr>
            <w:t>eOSCM-00006 v2.0</w:t>
          </w:r>
        </w:p>
      </w:tc>
      <w:tc>
        <w:tcPr>
          <w:tcW w:w="1984" w:type="dxa"/>
        </w:tcPr>
        <w:p w14:paraId="20214114" w14:textId="77777777" w:rsidR="00BA4357" w:rsidRDefault="00BA4357">
          <w:pPr>
            <w:jc w:val="center"/>
            <w:rPr>
              <w:sz w:val="20"/>
            </w:rPr>
          </w:pPr>
          <w:r>
            <w:rPr>
              <w:rFonts w:asciiTheme="minorHAnsi" w:hAnsiTheme="minorHAnsi" w:cstheme="minorHAnsi"/>
              <w:sz w:val="16"/>
              <w:szCs w:val="16"/>
              <w:lang w:val="en-GB"/>
            </w:rPr>
            <w:t>RESTRICTED</w:t>
          </w:r>
        </w:p>
      </w:tc>
      <w:tc>
        <w:tcPr>
          <w:tcW w:w="3816" w:type="dxa"/>
        </w:tcPr>
        <w:p w14:paraId="36CA4FE4" w14:textId="77777777" w:rsidR="00BA4357" w:rsidRDefault="00BA4357">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48DB42D6" w14:textId="77777777" w:rsidR="00BA4357" w:rsidRDefault="00BA4357">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8240" behindDoc="1" locked="0" layoutInCell="1" allowOverlap="1" wp14:anchorId="2C9EC103" wp14:editId="2C9EC104">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23EB21C" w14:textId="77777777" w:rsidR="00BA4357" w:rsidRDefault="00BA4357">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2C9EC103"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323EB21C" w14:textId="77777777" w:rsidR="00BA4357" w:rsidRDefault="00BA4357">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E47F" w14:textId="77777777" w:rsidR="00EC3B1F" w:rsidRDefault="00EC3B1F">
      <w:pPr>
        <w:spacing w:after="0"/>
      </w:pPr>
      <w:r>
        <w:separator/>
      </w:r>
    </w:p>
  </w:footnote>
  <w:footnote w:type="continuationSeparator" w:id="0">
    <w:p w14:paraId="1804DE0B" w14:textId="77777777" w:rsidR="00EC3B1F" w:rsidRDefault="00EC3B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5F1" w14:textId="77777777" w:rsidR="00BA4357" w:rsidRDefault="00BA4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6DEC" w14:textId="77777777" w:rsidR="00BA4357" w:rsidRDefault="00BA435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0684" w14:textId="77777777" w:rsidR="00BA4357" w:rsidRDefault="00BA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B4C1470"/>
    <w:multiLevelType w:val="hybridMultilevel"/>
    <w:tmpl w:val="C7A6D47A"/>
    <w:lvl w:ilvl="0" w:tplc="FFFFFFFF">
      <w:start w:val="1"/>
      <w:numFmt w:val="decimal"/>
      <w:lvlText w:val="%1."/>
      <w:lvlJc w:val="left"/>
      <w:pPr>
        <w:ind w:left="1287" w:hanging="360"/>
      </w:pPr>
    </w:lvl>
    <w:lvl w:ilvl="1" w:tplc="1C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DA0673F"/>
    <w:multiLevelType w:val="hybridMultilevel"/>
    <w:tmpl w:val="67C8C486"/>
    <w:lvl w:ilvl="0" w:tplc="1C09000F">
      <w:start w:val="1"/>
      <w:numFmt w:val="decimal"/>
      <w:lvlText w:val="%1."/>
      <w:lvlJc w:val="left"/>
      <w:pPr>
        <w:ind w:left="1287" w:hanging="360"/>
      </w:pPr>
    </w:lvl>
    <w:lvl w:ilvl="1" w:tplc="1C090019">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2386EF2"/>
    <w:multiLevelType w:val="hybridMultilevel"/>
    <w:tmpl w:val="FF7E24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B6059D"/>
    <w:multiLevelType w:val="hybridMultilevel"/>
    <w:tmpl w:val="225C68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8310E2"/>
    <w:multiLevelType w:val="multilevel"/>
    <w:tmpl w:val="3598724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BD928FA"/>
    <w:multiLevelType w:val="hybridMultilevel"/>
    <w:tmpl w:val="4BCC4AAE"/>
    <w:lvl w:ilvl="0" w:tplc="D09A230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DD81B4B"/>
    <w:multiLevelType w:val="hybridMultilevel"/>
    <w:tmpl w:val="92C04094"/>
    <w:lvl w:ilvl="0" w:tplc="1C090013">
      <w:start w:val="1"/>
      <w:numFmt w:val="upperRoman"/>
      <w:lvlText w:val="%1."/>
      <w:lvlJc w:val="righ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0"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536170C9"/>
    <w:multiLevelType w:val="multilevel"/>
    <w:tmpl w:val="3986565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6D6750B8"/>
    <w:multiLevelType w:val="multilevel"/>
    <w:tmpl w:val="C1E4E8A8"/>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ascii="Calibri Light" w:eastAsiaTheme="minorHAnsi" w:hAnsi="Calibri Light" w:cstheme="majorBidi"/>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7" w15:restartNumberingAfterBreak="0">
    <w:nsid w:val="76043E66"/>
    <w:multiLevelType w:val="hybridMultilevel"/>
    <w:tmpl w:val="337685B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580916643">
    <w:abstractNumId w:val="3"/>
  </w:num>
  <w:num w:numId="2" w16cid:durableId="52000590">
    <w:abstractNumId w:val="17"/>
  </w:num>
  <w:num w:numId="3" w16cid:durableId="2007242176">
    <w:abstractNumId w:val="26"/>
  </w:num>
  <w:num w:numId="4" w16cid:durableId="17397288">
    <w:abstractNumId w:val="0"/>
  </w:num>
  <w:num w:numId="5" w16cid:durableId="1901088275">
    <w:abstractNumId w:val="6"/>
  </w:num>
  <w:num w:numId="6" w16cid:durableId="1728527150">
    <w:abstractNumId w:val="14"/>
  </w:num>
  <w:num w:numId="7" w16cid:durableId="1641574732">
    <w:abstractNumId w:val="24"/>
  </w:num>
  <w:num w:numId="8" w16cid:durableId="1418403948">
    <w:abstractNumId w:val="21"/>
  </w:num>
  <w:num w:numId="9" w16cid:durableId="1268386841">
    <w:abstractNumId w:val="15"/>
  </w:num>
  <w:num w:numId="10" w16cid:durableId="746533049">
    <w:abstractNumId w:val="20"/>
  </w:num>
  <w:num w:numId="11" w16cid:durableId="874541994">
    <w:abstractNumId w:val="12"/>
  </w:num>
  <w:num w:numId="12" w16cid:durableId="358434548">
    <w:abstractNumId w:val="2"/>
  </w:num>
  <w:num w:numId="13" w16cid:durableId="2075540595">
    <w:abstractNumId w:val="25"/>
  </w:num>
  <w:num w:numId="14" w16cid:durableId="1701281316">
    <w:abstractNumId w:val="18"/>
  </w:num>
  <w:num w:numId="15" w16cid:durableId="912472466">
    <w:abstractNumId w:val="13"/>
  </w:num>
  <w:num w:numId="16" w16cid:durableId="863205840">
    <w:abstractNumId w:val="9"/>
  </w:num>
  <w:num w:numId="17" w16cid:durableId="360863538">
    <w:abstractNumId w:val="28"/>
  </w:num>
  <w:num w:numId="18" w16cid:durableId="1885095245">
    <w:abstractNumId w:val="30"/>
  </w:num>
  <w:num w:numId="19" w16cid:durableId="1429424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729302">
    <w:abstractNumId w:val="1"/>
  </w:num>
  <w:num w:numId="21" w16cid:durableId="1638871382">
    <w:abstractNumId w:val="23"/>
  </w:num>
  <w:num w:numId="22" w16cid:durableId="1036858478">
    <w:abstractNumId w:val="16"/>
  </w:num>
  <w:num w:numId="23" w16cid:durableId="1757092115">
    <w:abstractNumId w:val="10"/>
  </w:num>
  <w:num w:numId="24" w16cid:durableId="1432697799">
    <w:abstractNumId w:val="19"/>
  </w:num>
  <w:num w:numId="25" w16cid:durableId="341393032">
    <w:abstractNumId w:val="29"/>
  </w:num>
  <w:num w:numId="26" w16cid:durableId="1997149753">
    <w:abstractNumId w:val="22"/>
  </w:num>
  <w:num w:numId="27" w16cid:durableId="857887253">
    <w:abstractNumId w:val="7"/>
  </w:num>
  <w:num w:numId="28" w16cid:durableId="1183279771">
    <w:abstractNumId w:val="3"/>
  </w:num>
  <w:num w:numId="29" w16cid:durableId="598610431">
    <w:abstractNumId w:val="11"/>
  </w:num>
  <w:num w:numId="30" w16cid:durableId="232669804">
    <w:abstractNumId w:val="27"/>
  </w:num>
  <w:num w:numId="31" w16cid:durableId="847254874">
    <w:abstractNumId w:val="3"/>
  </w:num>
  <w:num w:numId="32" w16cid:durableId="1883899976">
    <w:abstractNumId w:val="3"/>
  </w:num>
  <w:num w:numId="33" w16cid:durableId="1832523110">
    <w:abstractNumId w:val="5"/>
  </w:num>
  <w:num w:numId="34" w16cid:durableId="818498977">
    <w:abstractNumId w:val="4"/>
  </w:num>
  <w:num w:numId="35" w16cid:durableId="53543463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264C"/>
    <w:rsid w:val="00003EFF"/>
    <w:rsid w:val="00003FE1"/>
    <w:rsid w:val="0001317A"/>
    <w:rsid w:val="00017618"/>
    <w:rsid w:val="000218B7"/>
    <w:rsid w:val="00021941"/>
    <w:rsid w:val="00021DC9"/>
    <w:rsid w:val="0002219A"/>
    <w:rsid w:val="00025564"/>
    <w:rsid w:val="0002743E"/>
    <w:rsid w:val="00027631"/>
    <w:rsid w:val="00051E70"/>
    <w:rsid w:val="00052FE2"/>
    <w:rsid w:val="00053D49"/>
    <w:rsid w:val="0005538F"/>
    <w:rsid w:val="000560FC"/>
    <w:rsid w:val="000573A6"/>
    <w:rsid w:val="00060CAF"/>
    <w:rsid w:val="00061BCA"/>
    <w:rsid w:val="00061DE9"/>
    <w:rsid w:val="000709AE"/>
    <w:rsid w:val="000710E6"/>
    <w:rsid w:val="00074C58"/>
    <w:rsid w:val="000844FB"/>
    <w:rsid w:val="000875DD"/>
    <w:rsid w:val="00087CD2"/>
    <w:rsid w:val="0009387F"/>
    <w:rsid w:val="00096780"/>
    <w:rsid w:val="00097AE4"/>
    <w:rsid w:val="000A1761"/>
    <w:rsid w:val="000A2E1E"/>
    <w:rsid w:val="000A55AB"/>
    <w:rsid w:val="000A7D95"/>
    <w:rsid w:val="000B01C3"/>
    <w:rsid w:val="000B1A52"/>
    <w:rsid w:val="000B735D"/>
    <w:rsid w:val="000C189C"/>
    <w:rsid w:val="000C4E2A"/>
    <w:rsid w:val="000C507F"/>
    <w:rsid w:val="000C56A7"/>
    <w:rsid w:val="000C68A6"/>
    <w:rsid w:val="000D0338"/>
    <w:rsid w:val="000D346A"/>
    <w:rsid w:val="000D61F6"/>
    <w:rsid w:val="000E14DD"/>
    <w:rsid w:val="000E2314"/>
    <w:rsid w:val="000E4C64"/>
    <w:rsid w:val="000E596B"/>
    <w:rsid w:val="000F01C3"/>
    <w:rsid w:val="000F2015"/>
    <w:rsid w:val="000F2B2F"/>
    <w:rsid w:val="000F5960"/>
    <w:rsid w:val="000F7540"/>
    <w:rsid w:val="00103520"/>
    <w:rsid w:val="00103E19"/>
    <w:rsid w:val="00103EF0"/>
    <w:rsid w:val="00105587"/>
    <w:rsid w:val="00107083"/>
    <w:rsid w:val="0010726D"/>
    <w:rsid w:val="00111B1A"/>
    <w:rsid w:val="00113A02"/>
    <w:rsid w:val="00114C86"/>
    <w:rsid w:val="0011532B"/>
    <w:rsid w:val="00115B0E"/>
    <w:rsid w:val="001172C3"/>
    <w:rsid w:val="00124342"/>
    <w:rsid w:val="0013132F"/>
    <w:rsid w:val="001313AD"/>
    <w:rsid w:val="00133204"/>
    <w:rsid w:val="00135EE4"/>
    <w:rsid w:val="00137C3B"/>
    <w:rsid w:val="00137F2E"/>
    <w:rsid w:val="00140641"/>
    <w:rsid w:val="00141251"/>
    <w:rsid w:val="00145EA2"/>
    <w:rsid w:val="00146A69"/>
    <w:rsid w:val="00147819"/>
    <w:rsid w:val="00151146"/>
    <w:rsid w:val="00151AD6"/>
    <w:rsid w:val="00151FF4"/>
    <w:rsid w:val="00161374"/>
    <w:rsid w:val="00161B69"/>
    <w:rsid w:val="00165575"/>
    <w:rsid w:val="00172A3D"/>
    <w:rsid w:val="0017317B"/>
    <w:rsid w:val="00173E20"/>
    <w:rsid w:val="00175C92"/>
    <w:rsid w:val="00176F3F"/>
    <w:rsid w:val="00177C88"/>
    <w:rsid w:val="00177EBA"/>
    <w:rsid w:val="00180F03"/>
    <w:rsid w:val="00184BD7"/>
    <w:rsid w:val="001858AC"/>
    <w:rsid w:val="0018595A"/>
    <w:rsid w:val="00186266"/>
    <w:rsid w:val="0018714B"/>
    <w:rsid w:val="0018725D"/>
    <w:rsid w:val="00193065"/>
    <w:rsid w:val="001948CC"/>
    <w:rsid w:val="00197E3B"/>
    <w:rsid w:val="001A1B77"/>
    <w:rsid w:val="001A40C7"/>
    <w:rsid w:val="001A4A78"/>
    <w:rsid w:val="001A50CD"/>
    <w:rsid w:val="001B2FE2"/>
    <w:rsid w:val="001B62A2"/>
    <w:rsid w:val="001B63DC"/>
    <w:rsid w:val="001C0DAF"/>
    <w:rsid w:val="001C1035"/>
    <w:rsid w:val="001C29A0"/>
    <w:rsid w:val="001C2AC3"/>
    <w:rsid w:val="001C3220"/>
    <w:rsid w:val="001D1C9E"/>
    <w:rsid w:val="001D390D"/>
    <w:rsid w:val="001D4EA2"/>
    <w:rsid w:val="001D5BD2"/>
    <w:rsid w:val="001D6C35"/>
    <w:rsid w:val="001E2834"/>
    <w:rsid w:val="001E2F3D"/>
    <w:rsid w:val="001E3153"/>
    <w:rsid w:val="001E376E"/>
    <w:rsid w:val="001F02D2"/>
    <w:rsid w:val="001F0438"/>
    <w:rsid w:val="001F4515"/>
    <w:rsid w:val="001F5EDD"/>
    <w:rsid w:val="001F7572"/>
    <w:rsid w:val="001F7FDF"/>
    <w:rsid w:val="002017DC"/>
    <w:rsid w:val="00204391"/>
    <w:rsid w:val="00210102"/>
    <w:rsid w:val="00210658"/>
    <w:rsid w:val="00210A58"/>
    <w:rsid w:val="00217155"/>
    <w:rsid w:val="002200FF"/>
    <w:rsid w:val="00223B97"/>
    <w:rsid w:val="00230949"/>
    <w:rsid w:val="00231DB3"/>
    <w:rsid w:val="00233A39"/>
    <w:rsid w:val="00234E2A"/>
    <w:rsid w:val="00235577"/>
    <w:rsid w:val="00235913"/>
    <w:rsid w:val="0024315A"/>
    <w:rsid w:val="002537A3"/>
    <w:rsid w:val="00260737"/>
    <w:rsid w:val="0026097F"/>
    <w:rsid w:val="00260F2A"/>
    <w:rsid w:val="0026119C"/>
    <w:rsid w:val="00261D06"/>
    <w:rsid w:val="00263EF3"/>
    <w:rsid w:val="0026443C"/>
    <w:rsid w:val="002759CF"/>
    <w:rsid w:val="00277B6E"/>
    <w:rsid w:val="002842C0"/>
    <w:rsid w:val="00292A86"/>
    <w:rsid w:val="0029726B"/>
    <w:rsid w:val="002A0304"/>
    <w:rsid w:val="002A0B6C"/>
    <w:rsid w:val="002A3AA8"/>
    <w:rsid w:val="002A4EBE"/>
    <w:rsid w:val="002A6883"/>
    <w:rsid w:val="002A7DA2"/>
    <w:rsid w:val="002B04FB"/>
    <w:rsid w:val="002B10F2"/>
    <w:rsid w:val="002B187F"/>
    <w:rsid w:val="002B260C"/>
    <w:rsid w:val="002B64A8"/>
    <w:rsid w:val="002C3454"/>
    <w:rsid w:val="002C53F3"/>
    <w:rsid w:val="002C6ABE"/>
    <w:rsid w:val="002E0261"/>
    <w:rsid w:val="002E5AED"/>
    <w:rsid w:val="002E6EBF"/>
    <w:rsid w:val="002E73E4"/>
    <w:rsid w:val="002F173C"/>
    <w:rsid w:val="002F6726"/>
    <w:rsid w:val="0030168C"/>
    <w:rsid w:val="00302D5D"/>
    <w:rsid w:val="00306B2F"/>
    <w:rsid w:val="00307CB2"/>
    <w:rsid w:val="003210AE"/>
    <w:rsid w:val="00330098"/>
    <w:rsid w:val="00333678"/>
    <w:rsid w:val="00333FD2"/>
    <w:rsid w:val="0033601A"/>
    <w:rsid w:val="003376FD"/>
    <w:rsid w:val="00340423"/>
    <w:rsid w:val="00345541"/>
    <w:rsid w:val="003531F7"/>
    <w:rsid w:val="00355E9B"/>
    <w:rsid w:val="00364B04"/>
    <w:rsid w:val="0036570B"/>
    <w:rsid w:val="003672E8"/>
    <w:rsid w:val="003711BF"/>
    <w:rsid w:val="00372DD6"/>
    <w:rsid w:val="00373D27"/>
    <w:rsid w:val="00374209"/>
    <w:rsid w:val="00375325"/>
    <w:rsid w:val="003806BB"/>
    <w:rsid w:val="00381B08"/>
    <w:rsid w:val="00387837"/>
    <w:rsid w:val="00390532"/>
    <w:rsid w:val="0039346F"/>
    <w:rsid w:val="003943CE"/>
    <w:rsid w:val="00394D10"/>
    <w:rsid w:val="00396A55"/>
    <w:rsid w:val="00397836"/>
    <w:rsid w:val="003B006C"/>
    <w:rsid w:val="003B1F1E"/>
    <w:rsid w:val="003B2342"/>
    <w:rsid w:val="003B4246"/>
    <w:rsid w:val="003C0D69"/>
    <w:rsid w:val="003C153B"/>
    <w:rsid w:val="003C6016"/>
    <w:rsid w:val="003D7661"/>
    <w:rsid w:val="003D7BBE"/>
    <w:rsid w:val="003E0A27"/>
    <w:rsid w:val="003E4CD9"/>
    <w:rsid w:val="003F110F"/>
    <w:rsid w:val="003F2285"/>
    <w:rsid w:val="003F2648"/>
    <w:rsid w:val="003F2C54"/>
    <w:rsid w:val="003F6A8B"/>
    <w:rsid w:val="003F7BFE"/>
    <w:rsid w:val="00400714"/>
    <w:rsid w:val="00401083"/>
    <w:rsid w:val="00404388"/>
    <w:rsid w:val="00412085"/>
    <w:rsid w:val="0041322B"/>
    <w:rsid w:val="004157C7"/>
    <w:rsid w:val="00415B31"/>
    <w:rsid w:val="00415B5B"/>
    <w:rsid w:val="004176AA"/>
    <w:rsid w:val="0041793C"/>
    <w:rsid w:val="0042321F"/>
    <w:rsid w:val="00425296"/>
    <w:rsid w:val="00431351"/>
    <w:rsid w:val="004339CD"/>
    <w:rsid w:val="00440C2B"/>
    <w:rsid w:val="0044169F"/>
    <w:rsid w:val="00445B91"/>
    <w:rsid w:val="00455279"/>
    <w:rsid w:val="004607B0"/>
    <w:rsid w:val="00462729"/>
    <w:rsid w:val="004651ED"/>
    <w:rsid w:val="00465314"/>
    <w:rsid w:val="0047238E"/>
    <w:rsid w:val="00473F58"/>
    <w:rsid w:val="00484616"/>
    <w:rsid w:val="0048501B"/>
    <w:rsid w:val="00490713"/>
    <w:rsid w:val="00492BFA"/>
    <w:rsid w:val="00493AB0"/>
    <w:rsid w:val="00496E1A"/>
    <w:rsid w:val="00497E7A"/>
    <w:rsid w:val="004A1B08"/>
    <w:rsid w:val="004A4D81"/>
    <w:rsid w:val="004A5654"/>
    <w:rsid w:val="004B0829"/>
    <w:rsid w:val="004B4BCF"/>
    <w:rsid w:val="004C2DFC"/>
    <w:rsid w:val="004C3A3C"/>
    <w:rsid w:val="004D29D7"/>
    <w:rsid w:val="004D47F9"/>
    <w:rsid w:val="004D738D"/>
    <w:rsid w:val="004D7B19"/>
    <w:rsid w:val="004E03DC"/>
    <w:rsid w:val="004E0B04"/>
    <w:rsid w:val="004E6F6D"/>
    <w:rsid w:val="004F4A23"/>
    <w:rsid w:val="004F4AB3"/>
    <w:rsid w:val="004F5065"/>
    <w:rsid w:val="004F7EEA"/>
    <w:rsid w:val="0050003D"/>
    <w:rsid w:val="00504F20"/>
    <w:rsid w:val="00512A12"/>
    <w:rsid w:val="00513C34"/>
    <w:rsid w:val="00513DED"/>
    <w:rsid w:val="005224C6"/>
    <w:rsid w:val="00522E16"/>
    <w:rsid w:val="005232A3"/>
    <w:rsid w:val="00527C18"/>
    <w:rsid w:val="005339C9"/>
    <w:rsid w:val="0053418A"/>
    <w:rsid w:val="005365C4"/>
    <w:rsid w:val="00543E67"/>
    <w:rsid w:val="00560C9B"/>
    <w:rsid w:val="00560F4B"/>
    <w:rsid w:val="0056151C"/>
    <w:rsid w:val="00563488"/>
    <w:rsid w:val="005669FA"/>
    <w:rsid w:val="00570EF1"/>
    <w:rsid w:val="00576C51"/>
    <w:rsid w:val="00580349"/>
    <w:rsid w:val="00581D4C"/>
    <w:rsid w:val="00593247"/>
    <w:rsid w:val="00594610"/>
    <w:rsid w:val="00595AD7"/>
    <w:rsid w:val="005A09C7"/>
    <w:rsid w:val="005A0F0B"/>
    <w:rsid w:val="005A3652"/>
    <w:rsid w:val="005A4868"/>
    <w:rsid w:val="005A5CB4"/>
    <w:rsid w:val="005A5EE4"/>
    <w:rsid w:val="005A74FB"/>
    <w:rsid w:val="005B0144"/>
    <w:rsid w:val="005B18DD"/>
    <w:rsid w:val="005B2C41"/>
    <w:rsid w:val="005B4A13"/>
    <w:rsid w:val="005B6F06"/>
    <w:rsid w:val="005C0C17"/>
    <w:rsid w:val="005C13DE"/>
    <w:rsid w:val="005C4127"/>
    <w:rsid w:val="005C7EB7"/>
    <w:rsid w:val="005D433F"/>
    <w:rsid w:val="005D5CCF"/>
    <w:rsid w:val="005D6F28"/>
    <w:rsid w:val="005E0E66"/>
    <w:rsid w:val="005E1EF6"/>
    <w:rsid w:val="005E2437"/>
    <w:rsid w:val="005E7FD6"/>
    <w:rsid w:val="005F2530"/>
    <w:rsid w:val="005F3908"/>
    <w:rsid w:val="0060212A"/>
    <w:rsid w:val="00603845"/>
    <w:rsid w:val="00612656"/>
    <w:rsid w:val="00612EC9"/>
    <w:rsid w:val="00613867"/>
    <w:rsid w:val="006219CB"/>
    <w:rsid w:val="00621A13"/>
    <w:rsid w:val="00622321"/>
    <w:rsid w:val="006253FA"/>
    <w:rsid w:val="00627E21"/>
    <w:rsid w:val="00634C43"/>
    <w:rsid w:val="00644353"/>
    <w:rsid w:val="00645D5F"/>
    <w:rsid w:val="00647BD5"/>
    <w:rsid w:val="00651F79"/>
    <w:rsid w:val="00654433"/>
    <w:rsid w:val="00656B20"/>
    <w:rsid w:val="00662B3F"/>
    <w:rsid w:val="00665C58"/>
    <w:rsid w:val="00667E34"/>
    <w:rsid w:val="0067139F"/>
    <w:rsid w:val="00683B76"/>
    <w:rsid w:val="00684803"/>
    <w:rsid w:val="006856DA"/>
    <w:rsid w:val="00686F5B"/>
    <w:rsid w:val="00690B67"/>
    <w:rsid w:val="006913A7"/>
    <w:rsid w:val="00696808"/>
    <w:rsid w:val="006971D2"/>
    <w:rsid w:val="006A307E"/>
    <w:rsid w:val="006A55F1"/>
    <w:rsid w:val="006A5A54"/>
    <w:rsid w:val="006A5D17"/>
    <w:rsid w:val="006A73E7"/>
    <w:rsid w:val="006B2B59"/>
    <w:rsid w:val="006B2FAB"/>
    <w:rsid w:val="006B39ED"/>
    <w:rsid w:val="006B4677"/>
    <w:rsid w:val="006B5855"/>
    <w:rsid w:val="006C0A8D"/>
    <w:rsid w:val="006C5F72"/>
    <w:rsid w:val="006C7956"/>
    <w:rsid w:val="006D342A"/>
    <w:rsid w:val="006E6360"/>
    <w:rsid w:val="006F011E"/>
    <w:rsid w:val="006F3D2B"/>
    <w:rsid w:val="006F4069"/>
    <w:rsid w:val="006F6614"/>
    <w:rsid w:val="007006B8"/>
    <w:rsid w:val="00702BB6"/>
    <w:rsid w:val="0070449F"/>
    <w:rsid w:val="00705726"/>
    <w:rsid w:val="007066F9"/>
    <w:rsid w:val="00710936"/>
    <w:rsid w:val="00710F8D"/>
    <w:rsid w:val="0071278B"/>
    <w:rsid w:val="0071545B"/>
    <w:rsid w:val="00717D69"/>
    <w:rsid w:val="0072308D"/>
    <w:rsid w:val="00723B4A"/>
    <w:rsid w:val="007240B7"/>
    <w:rsid w:val="00724A95"/>
    <w:rsid w:val="0072505B"/>
    <w:rsid w:val="0072760B"/>
    <w:rsid w:val="007319EE"/>
    <w:rsid w:val="00731A0A"/>
    <w:rsid w:val="00733FB4"/>
    <w:rsid w:val="007410E3"/>
    <w:rsid w:val="00742328"/>
    <w:rsid w:val="0074339A"/>
    <w:rsid w:val="00743746"/>
    <w:rsid w:val="00751665"/>
    <w:rsid w:val="007516B8"/>
    <w:rsid w:val="0075172A"/>
    <w:rsid w:val="0076059F"/>
    <w:rsid w:val="00760E24"/>
    <w:rsid w:val="00763FEB"/>
    <w:rsid w:val="00766D19"/>
    <w:rsid w:val="00770ABE"/>
    <w:rsid w:val="00770BC0"/>
    <w:rsid w:val="00774DBD"/>
    <w:rsid w:val="0077521E"/>
    <w:rsid w:val="00775B55"/>
    <w:rsid w:val="007774A9"/>
    <w:rsid w:val="0078207D"/>
    <w:rsid w:val="00785040"/>
    <w:rsid w:val="00796B6C"/>
    <w:rsid w:val="00797436"/>
    <w:rsid w:val="007A1938"/>
    <w:rsid w:val="007A4800"/>
    <w:rsid w:val="007B0972"/>
    <w:rsid w:val="007B4AC9"/>
    <w:rsid w:val="007C24F1"/>
    <w:rsid w:val="007C32D3"/>
    <w:rsid w:val="007C400B"/>
    <w:rsid w:val="007C5AC2"/>
    <w:rsid w:val="007C5AF5"/>
    <w:rsid w:val="007C6533"/>
    <w:rsid w:val="007C7B8A"/>
    <w:rsid w:val="007D0577"/>
    <w:rsid w:val="007D2BC3"/>
    <w:rsid w:val="007D6919"/>
    <w:rsid w:val="007D7386"/>
    <w:rsid w:val="007E01C5"/>
    <w:rsid w:val="007E2208"/>
    <w:rsid w:val="007E2997"/>
    <w:rsid w:val="007E6C5B"/>
    <w:rsid w:val="007E6F4C"/>
    <w:rsid w:val="007E6FC0"/>
    <w:rsid w:val="007F1907"/>
    <w:rsid w:val="007F39D6"/>
    <w:rsid w:val="007F42B1"/>
    <w:rsid w:val="007F453D"/>
    <w:rsid w:val="007F65AD"/>
    <w:rsid w:val="00800D22"/>
    <w:rsid w:val="008022DF"/>
    <w:rsid w:val="008049F9"/>
    <w:rsid w:val="00805122"/>
    <w:rsid w:val="00805234"/>
    <w:rsid w:val="008078EF"/>
    <w:rsid w:val="00807EBA"/>
    <w:rsid w:val="00811091"/>
    <w:rsid w:val="00813548"/>
    <w:rsid w:val="008141AD"/>
    <w:rsid w:val="00815797"/>
    <w:rsid w:val="008201E8"/>
    <w:rsid w:val="00820499"/>
    <w:rsid w:val="008228E6"/>
    <w:rsid w:val="00823115"/>
    <w:rsid w:val="0082489B"/>
    <w:rsid w:val="008273F3"/>
    <w:rsid w:val="008302E2"/>
    <w:rsid w:val="00830727"/>
    <w:rsid w:val="0083551A"/>
    <w:rsid w:val="008360E8"/>
    <w:rsid w:val="008361E0"/>
    <w:rsid w:val="00836837"/>
    <w:rsid w:val="0083704C"/>
    <w:rsid w:val="00837D22"/>
    <w:rsid w:val="00840E16"/>
    <w:rsid w:val="00841BB4"/>
    <w:rsid w:val="00850098"/>
    <w:rsid w:val="008514F2"/>
    <w:rsid w:val="008552E1"/>
    <w:rsid w:val="00857DC2"/>
    <w:rsid w:val="008600CB"/>
    <w:rsid w:val="00861103"/>
    <w:rsid w:val="0086422A"/>
    <w:rsid w:val="008644ED"/>
    <w:rsid w:val="00866C82"/>
    <w:rsid w:val="008711B7"/>
    <w:rsid w:val="0087411B"/>
    <w:rsid w:val="008741FC"/>
    <w:rsid w:val="00887169"/>
    <w:rsid w:val="008900C6"/>
    <w:rsid w:val="00890413"/>
    <w:rsid w:val="00891392"/>
    <w:rsid w:val="008914F5"/>
    <w:rsid w:val="008974FA"/>
    <w:rsid w:val="008A2B6E"/>
    <w:rsid w:val="008B5AB4"/>
    <w:rsid w:val="008B638D"/>
    <w:rsid w:val="008B6BBF"/>
    <w:rsid w:val="008C7089"/>
    <w:rsid w:val="008D110B"/>
    <w:rsid w:val="008D211F"/>
    <w:rsid w:val="008D28F5"/>
    <w:rsid w:val="008D4753"/>
    <w:rsid w:val="008D66A9"/>
    <w:rsid w:val="008E2C54"/>
    <w:rsid w:val="008E4B34"/>
    <w:rsid w:val="008E4D2A"/>
    <w:rsid w:val="008E59CE"/>
    <w:rsid w:val="008F6798"/>
    <w:rsid w:val="009056E8"/>
    <w:rsid w:val="0091042D"/>
    <w:rsid w:val="00912E70"/>
    <w:rsid w:val="00916E75"/>
    <w:rsid w:val="009234FE"/>
    <w:rsid w:val="00926BAC"/>
    <w:rsid w:val="0093012F"/>
    <w:rsid w:val="00931F59"/>
    <w:rsid w:val="00934F34"/>
    <w:rsid w:val="00942B4A"/>
    <w:rsid w:val="00951FD4"/>
    <w:rsid w:val="00954C80"/>
    <w:rsid w:val="00960581"/>
    <w:rsid w:val="00962A6B"/>
    <w:rsid w:val="00965762"/>
    <w:rsid w:val="00970A2C"/>
    <w:rsid w:val="00973428"/>
    <w:rsid w:val="00975B51"/>
    <w:rsid w:val="00977796"/>
    <w:rsid w:val="00980940"/>
    <w:rsid w:val="00980CBE"/>
    <w:rsid w:val="00983663"/>
    <w:rsid w:val="00985B98"/>
    <w:rsid w:val="009929F1"/>
    <w:rsid w:val="00992B4A"/>
    <w:rsid w:val="00997692"/>
    <w:rsid w:val="009A07C6"/>
    <w:rsid w:val="009A26AD"/>
    <w:rsid w:val="009A552E"/>
    <w:rsid w:val="009A5A40"/>
    <w:rsid w:val="009A6926"/>
    <w:rsid w:val="009A762D"/>
    <w:rsid w:val="009B07D9"/>
    <w:rsid w:val="009B2588"/>
    <w:rsid w:val="009B3F4C"/>
    <w:rsid w:val="009B681A"/>
    <w:rsid w:val="009C0456"/>
    <w:rsid w:val="009C0D1E"/>
    <w:rsid w:val="009C2006"/>
    <w:rsid w:val="009C22D1"/>
    <w:rsid w:val="009C3265"/>
    <w:rsid w:val="009C6D9F"/>
    <w:rsid w:val="009C6DB7"/>
    <w:rsid w:val="009C79B5"/>
    <w:rsid w:val="009D6C99"/>
    <w:rsid w:val="009D7421"/>
    <w:rsid w:val="009F28DC"/>
    <w:rsid w:val="009F3342"/>
    <w:rsid w:val="009F4A58"/>
    <w:rsid w:val="009F4D84"/>
    <w:rsid w:val="009F74E4"/>
    <w:rsid w:val="00A024E2"/>
    <w:rsid w:val="00A058DB"/>
    <w:rsid w:val="00A05C14"/>
    <w:rsid w:val="00A06C58"/>
    <w:rsid w:val="00A1058C"/>
    <w:rsid w:val="00A105E4"/>
    <w:rsid w:val="00A14342"/>
    <w:rsid w:val="00A14C8E"/>
    <w:rsid w:val="00A21293"/>
    <w:rsid w:val="00A217F5"/>
    <w:rsid w:val="00A249F2"/>
    <w:rsid w:val="00A31D01"/>
    <w:rsid w:val="00A32230"/>
    <w:rsid w:val="00A424C8"/>
    <w:rsid w:val="00A4320F"/>
    <w:rsid w:val="00A44D99"/>
    <w:rsid w:val="00A55451"/>
    <w:rsid w:val="00A60483"/>
    <w:rsid w:val="00A62B8F"/>
    <w:rsid w:val="00A639FE"/>
    <w:rsid w:val="00A65726"/>
    <w:rsid w:val="00A67278"/>
    <w:rsid w:val="00A74C2C"/>
    <w:rsid w:val="00A76DD3"/>
    <w:rsid w:val="00A7779E"/>
    <w:rsid w:val="00A8252A"/>
    <w:rsid w:val="00A82FD1"/>
    <w:rsid w:val="00A90C03"/>
    <w:rsid w:val="00A949A9"/>
    <w:rsid w:val="00A952A1"/>
    <w:rsid w:val="00AA3CDF"/>
    <w:rsid w:val="00AA742D"/>
    <w:rsid w:val="00AA7711"/>
    <w:rsid w:val="00AB0B86"/>
    <w:rsid w:val="00AB2329"/>
    <w:rsid w:val="00AB361C"/>
    <w:rsid w:val="00AC7C1D"/>
    <w:rsid w:val="00AD097C"/>
    <w:rsid w:val="00AD34B8"/>
    <w:rsid w:val="00AD4361"/>
    <w:rsid w:val="00AD460A"/>
    <w:rsid w:val="00AD6399"/>
    <w:rsid w:val="00AD7F91"/>
    <w:rsid w:val="00AE3179"/>
    <w:rsid w:val="00AE52B0"/>
    <w:rsid w:val="00AF05FE"/>
    <w:rsid w:val="00AF34D2"/>
    <w:rsid w:val="00AF37AA"/>
    <w:rsid w:val="00AF5EF2"/>
    <w:rsid w:val="00AF6423"/>
    <w:rsid w:val="00B01D51"/>
    <w:rsid w:val="00B06727"/>
    <w:rsid w:val="00B06C7C"/>
    <w:rsid w:val="00B07D96"/>
    <w:rsid w:val="00B12F3C"/>
    <w:rsid w:val="00B200C4"/>
    <w:rsid w:val="00B20F76"/>
    <w:rsid w:val="00B21C62"/>
    <w:rsid w:val="00B222ED"/>
    <w:rsid w:val="00B23992"/>
    <w:rsid w:val="00B253D4"/>
    <w:rsid w:val="00B265F0"/>
    <w:rsid w:val="00B2704B"/>
    <w:rsid w:val="00B2743C"/>
    <w:rsid w:val="00B316C5"/>
    <w:rsid w:val="00B3324B"/>
    <w:rsid w:val="00B402FF"/>
    <w:rsid w:val="00B450E6"/>
    <w:rsid w:val="00B45417"/>
    <w:rsid w:val="00B46FFE"/>
    <w:rsid w:val="00B47784"/>
    <w:rsid w:val="00B51BD3"/>
    <w:rsid w:val="00B5236F"/>
    <w:rsid w:val="00B562F3"/>
    <w:rsid w:val="00B57CFD"/>
    <w:rsid w:val="00B6080D"/>
    <w:rsid w:val="00B61A52"/>
    <w:rsid w:val="00B61D64"/>
    <w:rsid w:val="00B63FF9"/>
    <w:rsid w:val="00B649DE"/>
    <w:rsid w:val="00B67C9D"/>
    <w:rsid w:val="00B709FB"/>
    <w:rsid w:val="00B7255B"/>
    <w:rsid w:val="00B750A4"/>
    <w:rsid w:val="00B76D1B"/>
    <w:rsid w:val="00B80FF6"/>
    <w:rsid w:val="00B9152C"/>
    <w:rsid w:val="00B92B62"/>
    <w:rsid w:val="00B93C75"/>
    <w:rsid w:val="00B93DFC"/>
    <w:rsid w:val="00B9739B"/>
    <w:rsid w:val="00BA0C14"/>
    <w:rsid w:val="00BA3019"/>
    <w:rsid w:val="00BA4357"/>
    <w:rsid w:val="00BA49EE"/>
    <w:rsid w:val="00BA5273"/>
    <w:rsid w:val="00BA66E6"/>
    <w:rsid w:val="00BA6761"/>
    <w:rsid w:val="00BA7077"/>
    <w:rsid w:val="00BA7E26"/>
    <w:rsid w:val="00BB0517"/>
    <w:rsid w:val="00BB365B"/>
    <w:rsid w:val="00BB68FF"/>
    <w:rsid w:val="00BC146F"/>
    <w:rsid w:val="00BC1BDB"/>
    <w:rsid w:val="00BC31E2"/>
    <w:rsid w:val="00BC4635"/>
    <w:rsid w:val="00BC7048"/>
    <w:rsid w:val="00BD077E"/>
    <w:rsid w:val="00BD2000"/>
    <w:rsid w:val="00BD4A55"/>
    <w:rsid w:val="00BD74D9"/>
    <w:rsid w:val="00BE2B20"/>
    <w:rsid w:val="00BE7039"/>
    <w:rsid w:val="00BF05E4"/>
    <w:rsid w:val="00BF1BB5"/>
    <w:rsid w:val="00BF4745"/>
    <w:rsid w:val="00BF551B"/>
    <w:rsid w:val="00BF6DEC"/>
    <w:rsid w:val="00C00435"/>
    <w:rsid w:val="00C026C6"/>
    <w:rsid w:val="00C050A5"/>
    <w:rsid w:val="00C0619F"/>
    <w:rsid w:val="00C1106B"/>
    <w:rsid w:val="00C12296"/>
    <w:rsid w:val="00C139D5"/>
    <w:rsid w:val="00C14FDB"/>
    <w:rsid w:val="00C164D5"/>
    <w:rsid w:val="00C175F0"/>
    <w:rsid w:val="00C17F30"/>
    <w:rsid w:val="00C216E4"/>
    <w:rsid w:val="00C23C5C"/>
    <w:rsid w:val="00C2646C"/>
    <w:rsid w:val="00C2669E"/>
    <w:rsid w:val="00C32B24"/>
    <w:rsid w:val="00C37623"/>
    <w:rsid w:val="00C47C25"/>
    <w:rsid w:val="00C55D26"/>
    <w:rsid w:val="00C62945"/>
    <w:rsid w:val="00C66667"/>
    <w:rsid w:val="00C74E47"/>
    <w:rsid w:val="00C775D2"/>
    <w:rsid w:val="00C8023F"/>
    <w:rsid w:val="00C81E2D"/>
    <w:rsid w:val="00C838A7"/>
    <w:rsid w:val="00C859BC"/>
    <w:rsid w:val="00C86426"/>
    <w:rsid w:val="00C86EC7"/>
    <w:rsid w:val="00C924AD"/>
    <w:rsid w:val="00C925FD"/>
    <w:rsid w:val="00C96950"/>
    <w:rsid w:val="00CA14CA"/>
    <w:rsid w:val="00CA1F96"/>
    <w:rsid w:val="00CA2193"/>
    <w:rsid w:val="00CA545F"/>
    <w:rsid w:val="00CA5AFD"/>
    <w:rsid w:val="00CA731E"/>
    <w:rsid w:val="00CB1222"/>
    <w:rsid w:val="00CB28EC"/>
    <w:rsid w:val="00CB5987"/>
    <w:rsid w:val="00CB5DB6"/>
    <w:rsid w:val="00CB6A3E"/>
    <w:rsid w:val="00CC74F0"/>
    <w:rsid w:val="00CD174F"/>
    <w:rsid w:val="00CD705E"/>
    <w:rsid w:val="00CD71E0"/>
    <w:rsid w:val="00CE1CD3"/>
    <w:rsid w:val="00CE33C7"/>
    <w:rsid w:val="00CE4A9B"/>
    <w:rsid w:val="00CF076F"/>
    <w:rsid w:val="00CF580D"/>
    <w:rsid w:val="00D01B2A"/>
    <w:rsid w:val="00D02141"/>
    <w:rsid w:val="00D05A2D"/>
    <w:rsid w:val="00D0603F"/>
    <w:rsid w:val="00D06D42"/>
    <w:rsid w:val="00D24C3E"/>
    <w:rsid w:val="00D26C76"/>
    <w:rsid w:val="00D2743E"/>
    <w:rsid w:val="00D277BF"/>
    <w:rsid w:val="00D30CF8"/>
    <w:rsid w:val="00D332F3"/>
    <w:rsid w:val="00D418EA"/>
    <w:rsid w:val="00D428E3"/>
    <w:rsid w:val="00D44E35"/>
    <w:rsid w:val="00D60027"/>
    <w:rsid w:val="00D631B3"/>
    <w:rsid w:val="00D64DC3"/>
    <w:rsid w:val="00D66036"/>
    <w:rsid w:val="00D70468"/>
    <w:rsid w:val="00D70548"/>
    <w:rsid w:val="00D72811"/>
    <w:rsid w:val="00D7773B"/>
    <w:rsid w:val="00D826CA"/>
    <w:rsid w:val="00D854CF"/>
    <w:rsid w:val="00D91151"/>
    <w:rsid w:val="00D91BEB"/>
    <w:rsid w:val="00D966D4"/>
    <w:rsid w:val="00D96D9A"/>
    <w:rsid w:val="00D9793B"/>
    <w:rsid w:val="00DA2545"/>
    <w:rsid w:val="00DB1DA0"/>
    <w:rsid w:val="00DB6116"/>
    <w:rsid w:val="00DC57EA"/>
    <w:rsid w:val="00DD0945"/>
    <w:rsid w:val="00DD261A"/>
    <w:rsid w:val="00DD4050"/>
    <w:rsid w:val="00DD4A34"/>
    <w:rsid w:val="00DE0F06"/>
    <w:rsid w:val="00DE4230"/>
    <w:rsid w:val="00DE6407"/>
    <w:rsid w:val="00DF0A1E"/>
    <w:rsid w:val="00DF3A7D"/>
    <w:rsid w:val="00E000CD"/>
    <w:rsid w:val="00E030BC"/>
    <w:rsid w:val="00E0319F"/>
    <w:rsid w:val="00E0474C"/>
    <w:rsid w:val="00E06686"/>
    <w:rsid w:val="00E13B0A"/>
    <w:rsid w:val="00E13D75"/>
    <w:rsid w:val="00E15F47"/>
    <w:rsid w:val="00E21EF6"/>
    <w:rsid w:val="00E254DF"/>
    <w:rsid w:val="00E2713B"/>
    <w:rsid w:val="00E271DF"/>
    <w:rsid w:val="00E300AB"/>
    <w:rsid w:val="00E302F6"/>
    <w:rsid w:val="00E351AA"/>
    <w:rsid w:val="00E359D7"/>
    <w:rsid w:val="00E3701C"/>
    <w:rsid w:val="00E414EB"/>
    <w:rsid w:val="00E45B4A"/>
    <w:rsid w:val="00E46444"/>
    <w:rsid w:val="00E51000"/>
    <w:rsid w:val="00E5122A"/>
    <w:rsid w:val="00E516C1"/>
    <w:rsid w:val="00E52C0E"/>
    <w:rsid w:val="00E52FB0"/>
    <w:rsid w:val="00E5740F"/>
    <w:rsid w:val="00E57579"/>
    <w:rsid w:val="00E60BE0"/>
    <w:rsid w:val="00E61A52"/>
    <w:rsid w:val="00E63E7D"/>
    <w:rsid w:val="00E64BE3"/>
    <w:rsid w:val="00E653B6"/>
    <w:rsid w:val="00E669A7"/>
    <w:rsid w:val="00E732F0"/>
    <w:rsid w:val="00E8344E"/>
    <w:rsid w:val="00E84896"/>
    <w:rsid w:val="00E85182"/>
    <w:rsid w:val="00E85552"/>
    <w:rsid w:val="00E87622"/>
    <w:rsid w:val="00E91524"/>
    <w:rsid w:val="00E926FC"/>
    <w:rsid w:val="00EA3416"/>
    <w:rsid w:val="00EA4A78"/>
    <w:rsid w:val="00EB3771"/>
    <w:rsid w:val="00EB4B6A"/>
    <w:rsid w:val="00EB50D0"/>
    <w:rsid w:val="00EB676D"/>
    <w:rsid w:val="00EC0B7E"/>
    <w:rsid w:val="00EC2711"/>
    <w:rsid w:val="00EC3B1F"/>
    <w:rsid w:val="00EC5EB7"/>
    <w:rsid w:val="00EC6F7C"/>
    <w:rsid w:val="00ED53FF"/>
    <w:rsid w:val="00ED57A0"/>
    <w:rsid w:val="00EE0B9A"/>
    <w:rsid w:val="00EF035C"/>
    <w:rsid w:val="00EF0F63"/>
    <w:rsid w:val="00EF173D"/>
    <w:rsid w:val="00EF200C"/>
    <w:rsid w:val="00EF3785"/>
    <w:rsid w:val="00EF3AE4"/>
    <w:rsid w:val="00F006BE"/>
    <w:rsid w:val="00F029CA"/>
    <w:rsid w:val="00F05243"/>
    <w:rsid w:val="00F05966"/>
    <w:rsid w:val="00F069F8"/>
    <w:rsid w:val="00F070EB"/>
    <w:rsid w:val="00F111A0"/>
    <w:rsid w:val="00F12BEC"/>
    <w:rsid w:val="00F17892"/>
    <w:rsid w:val="00F21650"/>
    <w:rsid w:val="00F2293B"/>
    <w:rsid w:val="00F23ECF"/>
    <w:rsid w:val="00F2547F"/>
    <w:rsid w:val="00F25782"/>
    <w:rsid w:val="00F2583E"/>
    <w:rsid w:val="00F2705E"/>
    <w:rsid w:val="00F27C5F"/>
    <w:rsid w:val="00F27CDE"/>
    <w:rsid w:val="00F300D7"/>
    <w:rsid w:val="00F30F9B"/>
    <w:rsid w:val="00F33644"/>
    <w:rsid w:val="00F34F50"/>
    <w:rsid w:val="00F37BD6"/>
    <w:rsid w:val="00F46D43"/>
    <w:rsid w:val="00F501E2"/>
    <w:rsid w:val="00F52232"/>
    <w:rsid w:val="00F56F3E"/>
    <w:rsid w:val="00F57298"/>
    <w:rsid w:val="00F618A6"/>
    <w:rsid w:val="00F61C86"/>
    <w:rsid w:val="00F61CCA"/>
    <w:rsid w:val="00F70A16"/>
    <w:rsid w:val="00F7245D"/>
    <w:rsid w:val="00F7280F"/>
    <w:rsid w:val="00F80CFC"/>
    <w:rsid w:val="00FA05AE"/>
    <w:rsid w:val="00FA099A"/>
    <w:rsid w:val="00FA1740"/>
    <w:rsid w:val="00FA7BAE"/>
    <w:rsid w:val="00FB0A01"/>
    <w:rsid w:val="00FB5F58"/>
    <w:rsid w:val="00FB5F84"/>
    <w:rsid w:val="00FB6ED9"/>
    <w:rsid w:val="00FC3B80"/>
    <w:rsid w:val="00FC5021"/>
    <w:rsid w:val="00FC538E"/>
    <w:rsid w:val="00FC7798"/>
    <w:rsid w:val="00FD2F88"/>
    <w:rsid w:val="00FD3A05"/>
    <w:rsid w:val="00FE1231"/>
    <w:rsid w:val="00FE4559"/>
    <w:rsid w:val="00FE5C0F"/>
    <w:rsid w:val="00FE5F7C"/>
    <w:rsid w:val="00FE73E3"/>
    <w:rsid w:val="00FF2627"/>
    <w:rsid w:val="00FF68AF"/>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9EBB9D"/>
  <w15:docId w15:val="{EA31776D-3221-49E8-929C-01084B5B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40"/>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BCX Heading 5,MR liv. 5,Body Text (R),Level 3 - i1,Body Text (R)1,alpha,Level 3 - i2,Level 3 - i3,Level 3 - i4,Level 3 - i5,Level 3 - i6,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BCX Heading 5 Char,MR liv. 5 Char,Body Text (R) Char,alpha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lang w:eastAsia="en-US"/>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Cs w:val="22"/>
      <w:lang w:eastAsia="en-US"/>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sz w:val="22"/>
      <w:szCs w:val="22"/>
      <w:lang w:eastAsia="en-US"/>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lang w:eastAsia="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sz w:val="22"/>
      <w:szCs w:val="22"/>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szCs w:val="22"/>
      <w:lang w:eastAsia="en-US"/>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CD174F"/>
    <w:rPr>
      <w:sz w:val="22"/>
      <w:szCs w:val="22"/>
      <w:lang w:eastAsia="en-US"/>
    </w:rPr>
  </w:style>
  <w:style w:type="character" w:customStyle="1" w:styleId="gscittxt">
    <w:name w:val="gs_cit_txt"/>
    <w:rsid w:val="00EF200C"/>
  </w:style>
  <w:style w:type="paragraph" w:styleId="BodyTextIndent">
    <w:name w:val="Body Text Indent"/>
    <w:basedOn w:val="Normal"/>
    <w:link w:val="BodyTextIndentChar"/>
    <w:uiPriority w:val="99"/>
    <w:unhideWhenUsed/>
    <w:rsid w:val="0001317A"/>
    <w:pPr>
      <w:ind w:left="283"/>
    </w:pPr>
  </w:style>
  <w:style w:type="character" w:customStyle="1" w:styleId="BodyTextIndentChar">
    <w:name w:val="Body Text Indent Char"/>
    <w:basedOn w:val="DefaultParagraphFont"/>
    <w:link w:val="BodyTextIndent"/>
    <w:uiPriority w:val="99"/>
    <w:rsid w:val="0001317A"/>
    <w:rPr>
      <w:sz w:val="22"/>
      <w:szCs w:val="22"/>
      <w:lang w:eastAsia="en-US"/>
    </w:rPr>
  </w:style>
  <w:style w:type="table" w:customStyle="1" w:styleId="GridTable41">
    <w:name w:val="Grid Table 41"/>
    <w:basedOn w:val="TableNormal"/>
    <w:uiPriority w:val="49"/>
    <w:rsid w:val="00AF34D2"/>
    <w:rPr>
      <w:rFonts w:ascii="Times New Roman" w:eastAsia="Times New Roman" w:hAnsi="Times New Roman" w:cs="Times New Roman"/>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
    <w:name w:val="Table Grid7"/>
    <w:basedOn w:val="TableNormal"/>
    <w:next w:val="TableGrid"/>
    <w:qFormat/>
    <w:rsid w:val="00BB051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za/about-government/contact-directory/judicial-institution/office-chief-jus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za/about-government/contact-directory/judicial-institution/office-chief-jus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liers.sita.co.za/OA_HTML/AppsLocalLogin.jsp"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E457A2" w:rsidRDefault="00A66CAC">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52FE2"/>
    <w:rsid w:val="000B5E73"/>
    <w:rsid w:val="00115B0E"/>
    <w:rsid w:val="00122DC1"/>
    <w:rsid w:val="00133204"/>
    <w:rsid w:val="00141251"/>
    <w:rsid w:val="00160A3F"/>
    <w:rsid w:val="001A66E8"/>
    <w:rsid w:val="001D29DE"/>
    <w:rsid w:val="001D4EA2"/>
    <w:rsid w:val="001F7FDF"/>
    <w:rsid w:val="00217155"/>
    <w:rsid w:val="0029726B"/>
    <w:rsid w:val="002A4EBE"/>
    <w:rsid w:val="002B64A8"/>
    <w:rsid w:val="00345C5F"/>
    <w:rsid w:val="003661B2"/>
    <w:rsid w:val="00372B50"/>
    <w:rsid w:val="003964DE"/>
    <w:rsid w:val="00415B5B"/>
    <w:rsid w:val="0047238E"/>
    <w:rsid w:val="004A1CAD"/>
    <w:rsid w:val="004A70F8"/>
    <w:rsid w:val="0053418A"/>
    <w:rsid w:val="0054599F"/>
    <w:rsid w:val="00556159"/>
    <w:rsid w:val="005F742A"/>
    <w:rsid w:val="00612EC9"/>
    <w:rsid w:val="00622321"/>
    <w:rsid w:val="00665C58"/>
    <w:rsid w:val="006E69B1"/>
    <w:rsid w:val="007319EE"/>
    <w:rsid w:val="00820784"/>
    <w:rsid w:val="0084031E"/>
    <w:rsid w:val="008C22BE"/>
    <w:rsid w:val="008F66CF"/>
    <w:rsid w:val="00902DDE"/>
    <w:rsid w:val="00913B45"/>
    <w:rsid w:val="00940476"/>
    <w:rsid w:val="00965762"/>
    <w:rsid w:val="009937AD"/>
    <w:rsid w:val="00997692"/>
    <w:rsid w:val="00997E45"/>
    <w:rsid w:val="009A571D"/>
    <w:rsid w:val="00A424C8"/>
    <w:rsid w:val="00A66CAC"/>
    <w:rsid w:val="00AB2DE7"/>
    <w:rsid w:val="00AF6432"/>
    <w:rsid w:val="00B0362D"/>
    <w:rsid w:val="00B17DE7"/>
    <w:rsid w:val="00B316C5"/>
    <w:rsid w:val="00B57CFD"/>
    <w:rsid w:val="00BB2B03"/>
    <w:rsid w:val="00BF05E4"/>
    <w:rsid w:val="00BF4745"/>
    <w:rsid w:val="00BF7702"/>
    <w:rsid w:val="00C55D26"/>
    <w:rsid w:val="00C924AD"/>
    <w:rsid w:val="00D14B69"/>
    <w:rsid w:val="00D1720E"/>
    <w:rsid w:val="00D42DB2"/>
    <w:rsid w:val="00D66036"/>
    <w:rsid w:val="00D71B2F"/>
    <w:rsid w:val="00D91151"/>
    <w:rsid w:val="00D9793B"/>
    <w:rsid w:val="00DD02A3"/>
    <w:rsid w:val="00DD25CD"/>
    <w:rsid w:val="00DE0F06"/>
    <w:rsid w:val="00DF19F1"/>
    <w:rsid w:val="00E457A2"/>
    <w:rsid w:val="00E707A7"/>
    <w:rsid w:val="00E83AEA"/>
    <w:rsid w:val="00EB74FE"/>
    <w:rsid w:val="00F029CA"/>
    <w:rsid w:val="00F14D45"/>
    <w:rsid w:val="00F20279"/>
    <w:rsid w:val="00F21650"/>
    <w:rsid w:val="00F2705E"/>
    <w:rsid w:val="00FB6ED9"/>
    <w:rsid w:val="00FD2F88"/>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b6d35cf-f5a2-4d74-93dd-ad68938c469c" xsi:nil="true"/>
    <lcf76f155ced4ddcb4097134ff3c332f xmlns="fccd286a-df7e-41ea-98be-460d4b2014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E62FBA328B784DB2588DBFA97ADAE2" ma:contentTypeVersion="12" ma:contentTypeDescription="Create a new document." ma:contentTypeScope="" ma:versionID="0ad72cc85bfe31844536cd97c9e171bc">
  <xsd:schema xmlns:xsd="http://www.w3.org/2001/XMLSchema" xmlns:xs="http://www.w3.org/2001/XMLSchema" xmlns:p="http://schemas.microsoft.com/office/2006/metadata/properties" xmlns:ns2="fccd286a-df7e-41ea-98be-460d4b2014de" xmlns:ns3="bb6d35cf-f5a2-4d74-93dd-ad68938c469c" targetNamespace="http://schemas.microsoft.com/office/2006/metadata/properties" ma:root="true" ma:fieldsID="90a890b2801fd8de30419d10e9d65472" ns2:_="" ns3:_="">
    <xsd:import namespace="fccd286a-df7e-41ea-98be-460d4b2014de"/>
    <xsd:import namespace="bb6d35cf-f5a2-4d74-93dd-ad68938c46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d286a-df7e-41ea-98be-460d4b201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71ce2-642b-4c1b-91e3-c83b1bbef4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d35cf-f5a2-4d74-93dd-ad68938c46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e8ade-7d60-4c61-9081-2fe58b6851e7}" ma:internalName="TaxCatchAll" ma:showField="CatchAllData" ma:web="bb6d35cf-f5a2-4d74-93dd-ad68938c4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A81D5CA-F306-4307-A35F-28424E2093EB}">
  <ds:schemaRefs>
    <ds:schemaRef ds:uri="http://schemas.microsoft.com/sharepoint/v3/contenttype/forms"/>
  </ds:schemaRefs>
</ds:datastoreItem>
</file>

<file path=customXml/itemProps2.xml><?xml version="1.0" encoding="utf-8"?>
<ds:datastoreItem xmlns:ds="http://schemas.openxmlformats.org/officeDocument/2006/customXml" ds:itemID="{2AA679A5-7BB1-4616-81E6-BAD91D084223}">
  <ds:schemaRefs>
    <ds:schemaRef ds:uri="http://schemas.openxmlformats.org/officeDocument/2006/bibliography"/>
  </ds:schemaRefs>
</ds:datastoreItem>
</file>

<file path=customXml/itemProps3.xml><?xml version="1.0" encoding="utf-8"?>
<ds:datastoreItem xmlns:ds="http://schemas.openxmlformats.org/officeDocument/2006/customXml" ds:itemID="{C47819F8-FC28-4835-A9D0-BA6E333E8825}">
  <ds:schemaRefs>
    <ds:schemaRef ds:uri="http://schemas.microsoft.com/office/2006/metadata/properties"/>
    <ds:schemaRef ds:uri="http://schemas.microsoft.com/office/infopath/2007/PartnerControls"/>
    <ds:schemaRef ds:uri="bb6d35cf-f5a2-4d74-93dd-ad68938c469c"/>
    <ds:schemaRef ds:uri="fccd286a-df7e-41ea-98be-460d4b2014de"/>
  </ds:schemaRefs>
</ds:datastoreItem>
</file>

<file path=customXml/itemProps4.xml><?xml version="1.0" encoding="utf-8"?>
<ds:datastoreItem xmlns:ds="http://schemas.openxmlformats.org/officeDocument/2006/customXml" ds:itemID="{0714FDAA-F5B8-4681-9338-A14C5340D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d286a-df7e-41ea-98be-460d4b2014de"/>
    <ds:schemaRef ds:uri="bb6d35cf-f5a2-4d74-93dd-ad68938c4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15</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Brian Matemane</cp:lastModifiedBy>
  <cp:revision>2</cp:revision>
  <dcterms:created xsi:type="dcterms:W3CDTF">2026-03-16T10:57:00Z</dcterms:created>
  <dcterms:modified xsi:type="dcterms:W3CDTF">2026-03-16T10:57:00Z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MediaServiceImageTags">
    <vt:lpwstr/>
  </property>
  <property fmtid="{D5CDD505-2E9C-101B-9397-08002B2CF9AE}" pid="5" name="ContentTypeId">
    <vt:lpwstr>0x0101001DE62FBA328B784DB2588DBFA97ADAE2</vt:lpwstr>
  </property>
</Properties>
</file>