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proofErr w:type="spellStart"/>
            <w:r w:rsidR="00971002">
              <w:rPr>
                <w:rFonts w:ascii="Arial Narrow" w:hAnsi="Arial Narrow"/>
                <w:b/>
                <w:sz w:val="20"/>
              </w:rPr>
              <w:t>Necsa</w:t>
            </w:r>
            <w:proofErr w:type="spellEnd"/>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0E3865F9"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w:t>
            </w:r>
            <w:r w:rsidR="00395D14">
              <w:rPr>
                <w:rFonts w:ascii="Arial Narrow" w:hAnsi="Arial Narrow"/>
                <w:sz w:val="20"/>
                <w:lang w:val="en-GB"/>
              </w:rPr>
              <w:t>20</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4A3C7B30" w:rsidR="00EB13B1" w:rsidRPr="00AC0399" w:rsidRDefault="001A2176"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29</w:t>
            </w:r>
            <w:r w:rsidR="00E20780">
              <w:rPr>
                <w:rFonts w:ascii="Arial Narrow" w:hAnsi="Arial Narrow"/>
                <w:sz w:val="20"/>
                <w:lang w:val="en-GB"/>
              </w:rPr>
              <w:t xml:space="preserve"> </w:t>
            </w:r>
            <w:r>
              <w:rPr>
                <w:rFonts w:ascii="Arial Narrow" w:hAnsi="Arial Narrow"/>
                <w:sz w:val="20"/>
                <w:lang w:val="en-GB"/>
              </w:rPr>
              <w:t>April</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7DC91073" w:rsidR="00187B58" w:rsidRPr="007167B3" w:rsidRDefault="00395D14"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Pr="00395D14">
                  <w:rPr>
                    <w:rFonts w:ascii="Arial Narrow" w:hAnsi="Arial Narrow"/>
                    <w:sz w:val="20"/>
                    <w:lang w:val="en-GB"/>
                  </w:rPr>
                  <w:t>Supply of Gamma Detection Panels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R104 Elias Motsoaledi Street (Church Street West Ext), </w:t>
            </w:r>
            <w:proofErr w:type="spellStart"/>
            <w:r w:rsidRPr="00EB13B1">
              <w:rPr>
                <w:rFonts w:ascii="Arial Narrow" w:hAnsi="Arial Narrow"/>
                <w:sz w:val="20"/>
                <w:lang w:val="en-GB"/>
              </w:rPr>
              <w:t>Pelindaba</w:t>
            </w:r>
            <w:proofErr w:type="spellEnd"/>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Brits Magisterial </w:t>
            </w:r>
            <w:proofErr w:type="gramStart"/>
            <w:r w:rsidRPr="00EB13B1">
              <w:rPr>
                <w:rFonts w:ascii="Arial Narrow" w:hAnsi="Arial Narrow"/>
                <w:sz w:val="20"/>
                <w:lang w:val="en-GB"/>
              </w:rPr>
              <w:t>District ,</w:t>
            </w:r>
            <w:proofErr w:type="gramEnd"/>
            <w:r w:rsidRPr="00EB13B1">
              <w:rPr>
                <w:rFonts w:ascii="Arial Narrow" w:hAnsi="Arial Narrow"/>
                <w:sz w:val="20"/>
                <w:lang w:val="en-GB"/>
              </w:rPr>
              <w:t xml:space="preserve">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 xml:space="preserve">North </w:t>
            </w:r>
            <w:proofErr w:type="gramStart"/>
            <w:r w:rsidRPr="00EB13B1">
              <w:rPr>
                <w:rFonts w:ascii="Arial Narrow" w:hAnsi="Arial Narrow"/>
                <w:sz w:val="20"/>
                <w:lang w:val="en-GB"/>
              </w:rPr>
              <w:t>West</w:t>
            </w:r>
            <w:r w:rsidR="000001EB">
              <w:rPr>
                <w:rFonts w:ascii="Arial Narrow" w:hAnsi="Arial Narrow"/>
                <w:sz w:val="20"/>
                <w:lang w:val="en-GB"/>
              </w:rPr>
              <w:t xml:space="preserve"> ,</w:t>
            </w:r>
            <w:proofErr w:type="gramEnd"/>
            <w:r w:rsidR="000001EB">
              <w:rPr>
                <w:rFonts w:ascii="Arial Narrow" w:hAnsi="Arial Narrow"/>
                <w:sz w:val="20"/>
                <w:lang w:val="en-GB"/>
              </w:rPr>
              <w:t xml:space="preserve">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roofErr w:type="gramStart"/>
            <w:r>
              <w:rPr>
                <w:rFonts w:ascii="Arial Narrow" w:hAnsi="Arial Narrow"/>
                <w:sz w:val="20"/>
                <w:lang w:val="en-GB"/>
              </w:rPr>
              <w:t>012  305</w:t>
            </w:r>
            <w:proofErr w:type="gramEnd"/>
            <w:r>
              <w:rPr>
                <w:rFonts w:ascii="Arial Narrow" w:hAnsi="Arial Narrow"/>
                <w:sz w:val="20"/>
                <w:lang w:val="en-GB"/>
              </w:rPr>
              <w:t xml:space="preserve">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 xml:space="preserve">ANSWER THE QUESTIONNAIRE </w:t>
            </w:r>
            <w:proofErr w:type="gramStart"/>
            <w:r>
              <w:rPr>
                <w:rFonts w:ascii="Arial Narrow" w:hAnsi="Arial Narrow"/>
                <w:sz w:val="20"/>
              </w:rPr>
              <w:t>BELOW ]</w:t>
            </w:r>
            <w:proofErr w:type="gramEnd"/>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tbl>
      <w:tblPr>
        <w:tblpPr w:leftFromText="180" w:rightFromText="180" w:vertAnchor="text" w:horzAnchor="page" w:tblpX="1291" w:tblpY="81"/>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
        <w:gridCol w:w="1275"/>
        <w:gridCol w:w="5954"/>
        <w:gridCol w:w="709"/>
        <w:gridCol w:w="1275"/>
      </w:tblGrid>
      <w:tr w:rsidR="00395D14" w:rsidRPr="009432E8" w14:paraId="31D9A49C" w14:textId="77777777" w:rsidTr="00C56B7A">
        <w:trPr>
          <w:trHeight w:val="275"/>
        </w:trPr>
        <w:tc>
          <w:tcPr>
            <w:tcW w:w="421" w:type="dxa"/>
          </w:tcPr>
          <w:p w14:paraId="6DE021D8" w14:textId="77777777" w:rsidR="00395D14" w:rsidRPr="009432E8" w:rsidRDefault="00395D14" w:rsidP="00C56B7A">
            <w:pPr>
              <w:pStyle w:val="TableParagraph"/>
              <w:ind w:left="0"/>
              <w:rPr>
                <w:sz w:val="20"/>
                <w:szCs w:val="20"/>
              </w:rPr>
            </w:pPr>
            <w:r>
              <w:rPr>
                <w:sz w:val="20"/>
                <w:szCs w:val="20"/>
              </w:rPr>
              <w:t>Ref #</w:t>
            </w:r>
          </w:p>
        </w:tc>
        <w:tc>
          <w:tcPr>
            <w:tcW w:w="1275" w:type="dxa"/>
          </w:tcPr>
          <w:p w14:paraId="4A7F3C0D" w14:textId="77777777" w:rsidR="00395D14" w:rsidRPr="009432E8" w:rsidRDefault="00395D14" w:rsidP="00C56B7A">
            <w:pPr>
              <w:pStyle w:val="TableParagraph"/>
              <w:spacing w:line="223" w:lineRule="exact"/>
              <w:ind w:left="0"/>
              <w:rPr>
                <w:b/>
                <w:sz w:val="20"/>
                <w:szCs w:val="20"/>
              </w:rPr>
            </w:pPr>
            <w:r>
              <w:rPr>
                <w:b/>
                <w:spacing w:val="-2"/>
                <w:sz w:val="20"/>
                <w:szCs w:val="20"/>
              </w:rPr>
              <w:t>Parameter</w:t>
            </w:r>
          </w:p>
        </w:tc>
        <w:tc>
          <w:tcPr>
            <w:tcW w:w="5954" w:type="dxa"/>
          </w:tcPr>
          <w:p w14:paraId="0E2F9DCF" w14:textId="77777777" w:rsidR="00395D14" w:rsidRPr="009432E8" w:rsidRDefault="00395D14" w:rsidP="00C56B7A">
            <w:pPr>
              <w:pStyle w:val="TableParagraph"/>
              <w:spacing w:line="223" w:lineRule="exact"/>
              <w:ind w:left="0"/>
              <w:rPr>
                <w:b/>
                <w:sz w:val="20"/>
                <w:szCs w:val="20"/>
              </w:rPr>
            </w:pPr>
            <w:r>
              <w:rPr>
                <w:b/>
                <w:sz w:val="20"/>
                <w:szCs w:val="20"/>
              </w:rPr>
              <w:t xml:space="preserve">Expected </w:t>
            </w:r>
            <w:r>
              <w:rPr>
                <w:b/>
                <w:spacing w:val="-2"/>
                <w:sz w:val="20"/>
                <w:szCs w:val="20"/>
              </w:rPr>
              <w:t>Performance</w:t>
            </w:r>
          </w:p>
        </w:tc>
        <w:tc>
          <w:tcPr>
            <w:tcW w:w="709" w:type="dxa"/>
          </w:tcPr>
          <w:p w14:paraId="53C5D4EE" w14:textId="77777777" w:rsidR="00395D14" w:rsidRDefault="00395D14" w:rsidP="00C56B7A">
            <w:pPr>
              <w:pStyle w:val="TableParagraph"/>
              <w:spacing w:line="223" w:lineRule="exact"/>
              <w:ind w:left="0"/>
              <w:rPr>
                <w:b/>
                <w:sz w:val="20"/>
                <w:szCs w:val="20"/>
              </w:rPr>
            </w:pPr>
            <w:r>
              <w:rPr>
                <w:b/>
                <w:sz w:val="20"/>
                <w:szCs w:val="20"/>
              </w:rPr>
              <w:t>Unit Price</w:t>
            </w:r>
          </w:p>
        </w:tc>
        <w:tc>
          <w:tcPr>
            <w:tcW w:w="1275" w:type="dxa"/>
          </w:tcPr>
          <w:p w14:paraId="67869A48" w14:textId="77777777" w:rsidR="00395D14" w:rsidRDefault="00395D14" w:rsidP="00C56B7A">
            <w:pPr>
              <w:pStyle w:val="TableParagraph"/>
              <w:spacing w:line="223" w:lineRule="exact"/>
              <w:ind w:left="0"/>
              <w:rPr>
                <w:b/>
                <w:sz w:val="20"/>
                <w:szCs w:val="20"/>
              </w:rPr>
            </w:pPr>
            <w:r>
              <w:rPr>
                <w:b/>
                <w:sz w:val="20"/>
                <w:szCs w:val="20"/>
              </w:rPr>
              <w:t>Subtotal (excl VAT)</w:t>
            </w:r>
          </w:p>
        </w:tc>
      </w:tr>
      <w:tr w:rsidR="00395D14" w:rsidRPr="009432E8" w14:paraId="4A0DE28B" w14:textId="77777777" w:rsidTr="00C56B7A">
        <w:trPr>
          <w:trHeight w:val="1425"/>
        </w:trPr>
        <w:tc>
          <w:tcPr>
            <w:tcW w:w="421" w:type="dxa"/>
          </w:tcPr>
          <w:p w14:paraId="058CB018" w14:textId="77777777" w:rsidR="00395D14" w:rsidRPr="009432E8" w:rsidRDefault="00395D14" w:rsidP="00C56B7A">
            <w:pPr>
              <w:pStyle w:val="TableParagraph"/>
              <w:spacing w:line="223" w:lineRule="exact"/>
              <w:ind w:left="0"/>
              <w:rPr>
                <w:sz w:val="20"/>
                <w:szCs w:val="20"/>
              </w:rPr>
            </w:pPr>
            <w:r>
              <w:rPr>
                <w:spacing w:val="-10"/>
                <w:sz w:val="20"/>
                <w:szCs w:val="20"/>
              </w:rPr>
              <w:t>1</w:t>
            </w:r>
          </w:p>
        </w:tc>
        <w:tc>
          <w:tcPr>
            <w:tcW w:w="1275" w:type="dxa"/>
          </w:tcPr>
          <w:p w14:paraId="014C3DC6" w14:textId="77777777" w:rsidR="00395D14" w:rsidRPr="009432E8" w:rsidRDefault="00395D14" w:rsidP="00C56B7A">
            <w:pPr>
              <w:pStyle w:val="TableParagraph"/>
              <w:spacing w:line="223" w:lineRule="exact"/>
              <w:ind w:left="0"/>
              <w:rPr>
                <w:sz w:val="20"/>
                <w:szCs w:val="20"/>
              </w:rPr>
            </w:pPr>
            <w:r>
              <w:rPr>
                <w:sz w:val="20"/>
                <w:szCs w:val="20"/>
              </w:rPr>
              <w:t>Detector</w:t>
            </w:r>
            <w:r>
              <w:rPr>
                <w:spacing w:val="-9"/>
                <w:sz w:val="20"/>
                <w:szCs w:val="20"/>
              </w:rPr>
              <w:t xml:space="preserve"> </w:t>
            </w:r>
            <w:r>
              <w:rPr>
                <w:spacing w:val="-4"/>
                <w:sz w:val="20"/>
                <w:szCs w:val="20"/>
              </w:rPr>
              <w:t>type</w:t>
            </w:r>
          </w:p>
        </w:tc>
        <w:tc>
          <w:tcPr>
            <w:tcW w:w="5954" w:type="dxa"/>
          </w:tcPr>
          <w:p w14:paraId="64EA791E" w14:textId="77777777" w:rsidR="00395D14" w:rsidRPr="001C4F2B" w:rsidRDefault="00395D14" w:rsidP="00C56B7A">
            <w:pPr>
              <w:pStyle w:val="TableParagraph"/>
              <w:ind w:left="0" w:right="1904"/>
              <w:rPr>
                <w:sz w:val="20"/>
                <w:szCs w:val="20"/>
              </w:rPr>
            </w:pPr>
            <w:r>
              <w:rPr>
                <w:sz w:val="20"/>
                <w:szCs w:val="20"/>
              </w:rPr>
              <w:t>Scintillation detector</w:t>
            </w:r>
            <w:r w:rsidRPr="001C4F2B">
              <w:rPr>
                <w:sz w:val="20"/>
                <w:szCs w:val="20"/>
              </w:rPr>
              <w:t xml:space="preserve"> with low noise photomultiplier </w:t>
            </w:r>
            <w:proofErr w:type="gramStart"/>
            <w:r w:rsidRPr="001C4F2B">
              <w:rPr>
                <w:sz w:val="20"/>
                <w:szCs w:val="20"/>
              </w:rPr>
              <w:t>tube</w:t>
            </w:r>
            <w:r>
              <w:rPr>
                <w:sz w:val="20"/>
                <w:szCs w:val="20"/>
              </w:rPr>
              <w:t>;</w:t>
            </w:r>
            <w:proofErr w:type="gramEnd"/>
          </w:p>
          <w:p w14:paraId="123569D7" w14:textId="77777777" w:rsidR="00395D14" w:rsidRDefault="00395D14" w:rsidP="00C56B7A">
            <w:pPr>
              <w:pStyle w:val="TableParagraph"/>
              <w:ind w:left="0" w:right="1904"/>
              <w:rPr>
                <w:sz w:val="20"/>
                <w:szCs w:val="20"/>
              </w:rPr>
            </w:pPr>
            <w:r w:rsidRPr="001C4F2B">
              <w:rPr>
                <w:sz w:val="20"/>
                <w:szCs w:val="20"/>
              </w:rPr>
              <w:t>Channel type vehicle radiation monitoring system</w:t>
            </w:r>
          </w:p>
          <w:p w14:paraId="262A184D" w14:textId="77777777" w:rsidR="00395D14" w:rsidRDefault="00395D14" w:rsidP="00C56B7A">
            <w:pPr>
              <w:pStyle w:val="TableParagraph"/>
              <w:ind w:left="0" w:right="1904"/>
              <w:rPr>
                <w:sz w:val="20"/>
                <w:szCs w:val="20"/>
              </w:rPr>
            </w:pPr>
            <w:proofErr w:type="spellStart"/>
            <w:r>
              <w:rPr>
                <w:sz w:val="20"/>
                <w:szCs w:val="20"/>
              </w:rPr>
              <w:t>NaI</w:t>
            </w:r>
            <w:proofErr w:type="spellEnd"/>
            <w:r>
              <w:rPr>
                <w:sz w:val="20"/>
                <w:szCs w:val="20"/>
              </w:rPr>
              <w:t xml:space="preserve"> or </w:t>
            </w:r>
            <w:proofErr w:type="spellStart"/>
            <w:r>
              <w:rPr>
                <w:sz w:val="20"/>
                <w:szCs w:val="20"/>
              </w:rPr>
              <w:t>SiPM</w:t>
            </w:r>
            <w:proofErr w:type="spellEnd"/>
            <w:r>
              <w:rPr>
                <w:sz w:val="20"/>
                <w:szCs w:val="20"/>
              </w:rPr>
              <w:t>,</w:t>
            </w:r>
          </w:p>
          <w:p w14:paraId="37F3087B" w14:textId="77777777" w:rsidR="00395D14" w:rsidRDefault="00395D14" w:rsidP="00C56B7A">
            <w:pPr>
              <w:pStyle w:val="TableParagraph"/>
              <w:ind w:left="0" w:right="1904"/>
              <w:rPr>
                <w:sz w:val="20"/>
                <w:szCs w:val="20"/>
              </w:rPr>
            </w:pPr>
            <w:r w:rsidRPr="001C4F2B">
              <w:rPr>
                <w:sz w:val="20"/>
                <w:szCs w:val="20"/>
              </w:rPr>
              <w:t>Types of detectable rays: γ (gamma)</w:t>
            </w:r>
          </w:p>
          <w:p w14:paraId="01992D9B" w14:textId="77777777" w:rsidR="00395D14" w:rsidRPr="009432E8" w:rsidRDefault="00395D14" w:rsidP="00C56B7A">
            <w:pPr>
              <w:pStyle w:val="TableParagraph"/>
              <w:ind w:left="0" w:right="1904"/>
              <w:rPr>
                <w:sz w:val="20"/>
                <w:szCs w:val="20"/>
              </w:rPr>
            </w:pPr>
            <w:r>
              <w:rPr>
                <w:sz w:val="20"/>
                <w:szCs w:val="20"/>
              </w:rPr>
              <w:t>Energy</w:t>
            </w:r>
            <w:r>
              <w:rPr>
                <w:spacing w:val="-6"/>
                <w:sz w:val="20"/>
                <w:szCs w:val="20"/>
              </w:rPr>
              <w:t xml:space="preserve"> </w:t>
            </w:r>
            <w:proofErr w:type="gramStart"/>
            <w:r>
              <w:rPr>
                <w:sz w:val="20"/>
                <w:szCs w:val="20"/>
              </w:rPr>
              <w:t>range</w:t>
            </w:r>
            <w:proofErr w:type="gramEnd"/>
            <w:r>
              <w:rPr>
                <w:spacing w:val="-6"/>
                <w:sz w:val="20"/>
                <w:szCs w:val="20"/>
              </w:rPr>
              <w:t xml:space="preserve"> </w:t>
            </w:r>
            <w:r>
              <w:rPr>
                <w:sz w:val="20"/>
                <w:szCs w:val="20"/>
              </w:rPr>
              <w:t>from</w:t>
            </w:r>
            <w:r>
              <w:rPr>
                <w:spacing w:val="-6"/>
                <w:sz w:val="20"/>
                <w:szCs w:val="20"/>
              </w:rPr>
              <w:t xml:space="preserve"> </w:t>
            </w:r>
            <w:r>
              <w:rPr>
                <w:sz w:val="20"/>
                <w:szCs w:val="20"/>
              </w:rPr>
              <w:t>10</w:t>
            </w:r>
            <w:r>
              <w:rPr>
                <w:spacing w:val="-6"/>
                <w:sz w:val="20"/>
                <w:szCs w:val="20"/>
              </w:rPr>
              <w:t xml:space="preserve"> </w:t>
            </w:r>
            <w:r>
              <w:rPr>
                <w:sz w:val="20"/>
                <w:szCs w:val="20"/>
              </w:rPr>
              <w:t>keV</w:t>
            </w:r>
            <w:r>
              <w:rPr>
                <w:spacing w:val="-6"/>
                <w:sz w:val="20"/>
                <w:szCs w:val="20"/>
              </w:rPr>
              <w:t xml:space="preserve"> </w:t>
            </w:r>
            <w:r>
              <w:rPr>
                <w:sz w:val="20"/>
                <w:szCs w:val="20"/>
              </w:rPr>
              <w:t>to</w:t>
            </w:r>
            <w:r>
              <w:rPr>
                <w:spacing w:val="-6"/>
                <w:sz w:val="20"/>
                <w:szCs w:val="20"/>
              </w:rPr>
              <w:t xml:space="preserve"> </w:t>
            </w:r>
            <w:r>
              <w:rPr>
                <w:sz w:val="20"/>
                <w:szCs w:val="20"/>
              </w:rPr>
              <w:t>3000</w:t>
            </w:r>
            <w:r>
              <w:rPr>
                <w:spacing w:val="-6"/>
                <w:sz w:val="20"/>
                <w:szCs w:val="20"/>
              </w:rPr>
              <w:t xml:space="preserve"> </w:t>
            </w:r>
            <w:r>
              <w:rPr>
                <w:sz w:val="20"/>
                <w:szCs w:val="20"/>
              </w:rPr>
              <w:t>keV Relative efficiency of 25% or greater</w:t>
            </w:r>
          </w:p>
          <w:p w14:paraId="6C773B65" w14:textId="77777777" w:rsidR="00395D14" w:rsidRDefault="00395D14" w:rsidP="00C56B7A">
            <w:pPr>
              <w:pStyle w:val="TableParagraph"/>
              <w:ind w:left="0" w:right="466"/>
              <w:rPr>
                <w:spacing w:val="-2"/>
                <w:sz w:val="20"/>
                <w:szCs w:val="20"/>
              </w:rPr>
            </w:pPr>
            <w:r>
              <w:rPr>
                <w:sz w:val="20"/>
                <w:szCs w:val="20"/>
              </w:rPr>
              <w:t>Energy</w:t>
            </w:r>
            <w:r>
              <w:rPr>
                <w:spacing w:val="-5"/>
                <w:sz w:val="20"/>
                <w:szCs w:val="20"/>
              </w:rPr>
              <w:t xml:space="preserve"> </w:t>
            </w:r>
            <w:r>
              <w:rPr>
                <w:sz w:val="20"/>
                <w:szCs w:val="20"/>
              </w:rPr>
              <w:t>resolution</w:t>
            </w:r>
            <w:r>
              <w:rPr>
                <w:spacing w:val="-5"/>
                <w:sz w:val="20"/>
                <w:szCs w:val="20"/>
              </w:rPr>
              <w:t xml:space="preserve"> </w:t>
            </w:r>
            <w:r>
              <w:rPr>
                <w:sz w:val="20"/>
                <w:szCs w:val="20"/>
              </w:rPr>
              <w:t>&lt;1.9</w:t>
            </w:r>
            <w:r>
              <w:rPr>
                <w:spacing w:val="-5"/>
                <w:sz w:val="20"/>
                <w:szCs w:val="20"/>
              </w:rPr>
              <w:t xml:space="preserve"> </w:t>
            </w:r>
            <w:r>
              <w:rPr>
                <w:sz w:val="20"/>
                <w:szCs w:val="20"/>
              </w:rPr>
              <w:t>keV</w:t>
            </w:r>
            <w:r>
              <w:rPr>
                <w:spacing w:val="-5"/>
                <w:sz w:val="20"/>
                <w:szCs w:val="20"/>
              </w:rPr>
              <w:t xml:space="preserve"> </w:t>
            </w:r>
            <w:r>
              <w:rPr>
                <w:sz w:val="20"/>
                <w:szCs w:val="20"/>
              </w:rPr>
              <w:t>at</w:t>
            </w:r>
            <w:r>
              <w:rPr>
                <w:spacing w:val="-5"/>
                <w:sz w:val="20"/>
                <w:szCs w:val="20"/>
              </w:rPr>
              <w:t xml:space="preserve"> </w:t>
            </w:r>
            <w:r>
              <w:rPr>
                <w:sz w:val="20"/>
                <w:szCs w:val="20"/>
              </w:rPr>
              <w:t>1332</w:t>
            </w:r>
            <w:r>
              <w:rPr>
                <w:spacing w:val="-5"/>
                <w:sz w:val="20"/>
                <w:szCs w:val="20"/>
              </w:rPr>
              <w:t xml:space="preserve"> </w:t>
            </w:r>
            <w:r>
              <w:rPr>
                <w:sz w:val="20"/>
                <w:szCs w:val="20"/>
              </w:rPr>
              <w:t>keV</w:t>
            </w:r>
            <w:r>
              <w:rPr>
                <w:spacing w:val="-5"/>
                <w:sz w:val="20"/>
                <w:szCs w:val="20"/>
              </w:rPr>
              <w:t xml:space="preserve"> </w:t>
            </w:r>
            <w:r>
              <w:rPr>
                <w:sz w:val="20"/>
                <w:szCs w:val="20"/>
              </w:rPr>
              <w:t>and</w:t>
            </w:r>
            <w:r>
              <w:rPr>
                <w:spacing w:val="-5"/>
                <w:sz w:val="20"/>
                <w:szCs w:val="20"/>
              </w:rPr>
              <w:t xml:space="preserve"> </w:t>
            </w:r>
            <w:r>
              <w:rPr>
                <w:sz w:val="20"/>
                <w:szCs w:val="20"/>
              </w:rPr>
              <w:t>0.9 keV</w:t>
            </w:r>
            <w:r>
              <w:rPr>
                <w:spacing w:val="-5"/>
                <w:sz w:val="20"/>
                <w:szCs w:val="20"/>
              </w:rPr>
              <w:t xml:space="preserve"> </w:t>
            </w:r>
            <w:r>
              <w:rPr>
                <w:sz w:val="20"/>
                <w:szCs w:val="20"/>
              </w:rPr>
              <w:t xml:space="preserve">at </w:t>
            </w:r>
            <w:r>
              <w:rPr>
                <w:spacing w:val="-2"/>
                <w:sz w:val="20"/>
                <w:szCs w:val="20"/>
              </w:rPr>
              <w:t>112 keV</w:t>
            </w:r>
          </w:p>
          <w:p w14:paraId="352E725A" w14:textId="77777777" w:rsidR="00395D14" w:rsidRDefault="00395D14" w:rsidP="00C56B7A">
            <w:pPr>
              <w:pStyle w:val="TableParagraph"/>
              <w:ind w:left="0" w:right="466"/>
              <w:rPr>
                <w:sz w:val="20"/>
                <w:szCs w:val="20"/>
              </w:rPr>
            </w:pPr>
            <w:r>
              <w:rPr>
                <w:sz w:val="20"/>
                <w:szCs w:val="20"/>
              </w:rPr>
              <w:t>Coverage surface area of 1.0 m</w:t>
            </w:r>
            <w:r>
              <w:rPr>
                <w:sz w:val="20"/>
                <w:szCs w:val="20"/>
                <w:vertAlign w:val="superscript"/>
              </w:rPr>
              <w:t>2</w:t>
            </w:r>
          </w:p>
          <w:p w14:paraId="51E5B1D9" w14:textId="77777777" w:rsidR="00395D14" w:rsidRDefault="00395D14" w:rsidP="00C56B7A">
            <w:pPr>
              <w:pStyle w:val="TableParagraph"/>
              <w:ind w:left="0" w:right="466"/>
              <w:rPr>
                <w:sz w:val="20"/>
                <w:szCs w:val="20"/>
              </w:rPr>
            </w:pPr>
            <w:r>
              <w:rPr>
                <w:sz w:val="20"/>
                <w:szCs w:val="20"/>
              </w:rPr>
              <w:t xml:space="preserve">Dose rate detection range: 0.001 µGy – </w:t>
            </w:r>
            <w:proofErr w:type="gramStart"/>
            <w:r>
              <w:rPr>
                <w:sz w:val="20"/>
                <w:szCs w:val="20"/>
              </w:rPr>
              <w:t xml:space="preserve">10.000 </w:t>
            </w:r>
            <w:r>
              <w:t xml:space="preserve"> </w:t>
            </w:r>
            <w:r w:rsidRPr="005A1991">
              <w:rPr>
                <w:sz w:val="20"/>
                <w:szCs w:val="20"/>
              </w:rPr>
              <w:t>µGy</w:t>
            </w:r>
            <w:proofErr w:type="gramEnd"/>
          </w:p>
          <w:p w14:paraId="73E4B2C9" w14:textId="77777777" w:rsidR="00395D14" w:rsidRPr="009432E8" w:rsidRDefault="00395D14" w:rsidP="00C56B7A">
            <w:pPr>
              <w:pStyle w:val="TableParagraph"/>
              <w:ind w:left="0" w:right="466"/>
              <w:rPr>
                <w:sz w:val="20"/>
                <w:szCs w:val="20"/>
              </w:rPr>
            </w:pPr>
            <w:r>
              <w:rPr>
                <w:sz w:val="20"/>
                <w:szCs w:val="20"/>
              </w:rPr>
              <w:t>Minimum threshold of range of 5-10 s</w:t>
            </w:r>
          </w:p>
          <w:p w14:paraId="27ABCADF" w14:textId="77777777" w:rsidR="00395D14" w:rsidRDefault="00395D14" w:rsidP="00C56B7A">
            <w:pPr>
              <w:pStyle w:val="TableParagraph"/>
              <w:ind w:left="0"/>
              <w:rPr>
                <w:spacing w:val="-2"/>
                <w:sz w:val="20"/>
                <w:szCs w:val="20"/>
              </w:rPr>
            </w:pPr>
            <w:r>
              <w:rPr>
                <w:sz w:val="20"/>
                <w:szCs w:val="20"/>
              </w:rPr>
              <w:t>Peak</w:t>
            </w:r>
            <w:r>
              <w:rPr>
                <w:spacing w:val="-3"/>
                <w:sz w:val="20"/>
                <w:szCs w:val="20"/>
              </w:rPr>
              <w:t xml:space="preserve"> </w:t>
            </w:r>
            <w:r>
              <w:rPr>
                <w:sz w:val="20"/>
                <w:szCs w:val="20"/>
              </w:rPr>
              <w:t>to</w:t>
            </w:r>
            <w:r>
              <w:rPr>
                <w:spacing w:val="-2"/>
                <w:sz w:val="20"/>
                <w:szCs w:val="20"/>
              </w:rPr>
              <w:t xml:space="preserve"> </w:t>
            </w:r>
            <w:r>
              <w:rPr>
                <w:sz w:val="20"/>
                <w:szCs w:val="20"/>
              </w:rPr>
              <w:t>Compton</w:t>
            </w:r>
            <w:r>
              <w:rPr>
                <w:spacing w:val="-2"/>
                <w:sz w:val="20"/>
                <w:szCs w:val="20"/>
              </w:rPr>
              <w:t xml:space="preserve"> </w:t>
            </w:r>
            <w:r>
              <w:rPr>
                <w:sz w:val="20"/>
                <w:szCs w:val="20"/>
              </w:rPr>
              <w:t>Ration</w:t>
            </w:r>
            <w:r>
              <w:rPr>
                <w:spacing w:val="-3"/>
                <w:sz w:val="20"/>
                <w:szCs w:val="20"/>
              </w:rPr>
              <w:t xml:space="preserve"> </w:t>
            </w:r>
            <w:r>
              <w:rPr>
                <w:sz w:val="20"/>
                <w:szCs w:val="20"/>
              </w:rPr>
              <w:t>(P/C)</w:t>
            </w:r>
            <w:r>
              <w:rPr>
                <w:spacing w:val="-2"/>
                <w:sz w:val="20"/>
                <w:szCs w:val="20"/>
              </w:rPr>
              <w:t xml:space="preserve"> </w:t>
            </w:r>
            <w:r>
              <w:rPr>
                <w:sz w:val="20"/>
                <w:szCs w:val="20"/>
              </w:rPr>
              <w:t>54:1</w:t>
            </w:r>
            <w:r>
              <w:rPr>
                <w:spacing w:val="-2"/>
                <w:sz w:val="20"/>
                <w:szCs w:val="20"/>
              </w:rPr>
              <w:t xml:space="preserve"> </w:t>
            </w:r>
            <w:r>
              <w:rPr>
                <w:sz w:val="20"/>
                <w:szCs w:val="20"/>
              </w:rPr>
              <w:t>or</w:t>
            </w:r>
            <w:r>
              <w:rPr>
                <w:spacing w:val="-2"/>
                <w:sz w:val="20"/>
                <w:szCs w:val="20"/>
              </w:rPr>
              <w:t xml:space="preserve"> better</w:t>
            </w:r>
          </w:p>
          <w:p w14:paraId="04929E9D" w14:textId="77777777" w:rsidR="00395D14" w:rsidRPr="00BA359A" w:rsidRDefault="00395D14" w:rsidP="00C56B7A">
            <w:pPr>
              <w:pStyle w:val="TableParagraph"/>
              <w:ind w:left="0"/>
              <w:rPr>
                <w:sz w:val="20"/>
                <w:szCs w:val="20"/>
              </w:rPr>
            </w:pPr>
            <w:r w:rsidRPr="005E6B37">
              <w:rPr>
                <w:sz w:val="20"/>
                <w:szCs w:val="20"/>
              </w:rPr>
              <w:t>System size:</w:t>
            </w:r>
            <w:r>
              <w:rPr>
                <w:sz w:val="20"/>
                <w:szCs w:val="20"/>
              </w:rPr>
              <w:t xml:space="preserve"> </w:t>
            </w:r>
            <w:r w:rsidRPr="005E6B37">
              <w:rPr>
                <w:sz w:val="20"/>
                <w:szCs w:val="20"/>
              </w:rPr>
              <w:t>2.3</w:t>
            </w:r>
            <w:r>
              <w:rPr>
                <w:sz w:val="20"/>
                <w:szCs w:val="20"/>
              </w:rPr>
              <w:t xml:space="preserve"> </w:t>
            </w:r>
            <w:r w:rsidRPr="005E6B37">
              <w:rPr>
                <w:sz w:val="20"/>
                <w:szCs w:val="20"/>
              </w:rPr>
              <w:t>m</w:t>
            </w:r>
            <w:r>
              <w:rPr>
                <w:sz w:val="20"/>
                <w:szCs w:val="20"/>
              </w:rPr>
              <w:t xml:space="preserve"> x </w:t>
            </w:r>
            <w:r w:rsidRPr="005E6B37">
              <w:rPr>
                <w:sz w:val="20"/>
                <w:szCs w:val="20"/>
              </w:rPr>
              <w:t>1.4</w:t>
            </w:r>
            <w:r>
              <w:rPr>
                <w:sz w:val="20"/>
                <w:szCs w:val="20"/>
              </w:rPr>
              <w:t xml:space="preserve"> </w:t>
            </w:r>
            <w:r w:rsidRPr="005E6B37">
              <w:rPr>
                <w:sz w:val="20"/>
                <w:szCs w:val="20"/>
              </w:rPr>
              <w:t>m</w:t>
            </w:r>
            <w:r>
              <w:rPr>
                <w:sz w:val="20"/>
                <w:szCs w:val="20"/>
              </w:rPr>
              <w:t xml:space="preserve"> x </w:t>
            </w:r>
            <w:r w:rsidRPr="005E6B37">
              <w:rPr>
                <w:sz w:val="20"/>
                <w:szCs w:val="20"/>
              </w:rPr>
              <w:t>0.009</w:t>
            </w:r>
            <w:r>
              <w:rPr>
                <w:sz w:val="20"/>
                <w:szCs w:val="20"/>
              </w:rPr>
              <w:t xml:space="preserve"> </w:t>
            </w:r>
            <w:r w:rsidRPr="005E6B37">
              <w:rPr>
                <w:sz w:val="20"/>
                <w:szCs w:val="20"/>
              </w:rPr>
              <w:t>m</w:t>
            </w:r>
          </w:p>
          <w:p w14:paraId="07DB9919" w14:textId="77777777" w:rsidR="00395D14" w:rsidRPr="00BA359A" w:rsidRDefault="00395D14" w:rsidP="00C56B7A">
            <w:pPr>
              <w:pStyle w:val="TableParagraph"/>
              <w:ind w:left="0"/>
              <w:rPr>
                <w:sz w:val="20"/>
                <w:szCs w:val="20"/>
              </w:rPr>
            </w:pPr>
            <w:r w:rsidRPr="00BA359A">
              <w:rPr>
                <w:sz w:val="20"/>
                <w:szCs w:val="20"/>
              </w:rPr>
              <w:t xml:space="preserve">Detection time: less than 180 </w:t>
            </w:r>
            <w:proofErr w:type="spellStart"/>
            <w:r w:rsidRPr="00BA359A">
              <w:rPr>
                <w:sz w:val="20"/>
                <w:szCs w:val="20"/>
              </w:rPr>
              <w:t>ms</w:t>
            </w:r>
            <w:proofErr w:type="spellEnd"/>
            <w:r w:rsidRPr="00BA359A">
              <w:rPr>
                <w:sz w:val="20"/>
                <w:szCs w:val="20"/>
              </w:rPr>
              <w:t xml:space="preserve"> </w:t>
            </w:r>
          </w:p>
          <w:p w14:paraId="0E8D0011" w14:textId="77777777" w:rsidR="00395D14" w:rsidRPr="00BA359A" w:rsidRDefault="00395D14" w:rsidP="00C56B7A">
            <w:pPr>
              <w:pStyle w:val="TableParagraph"/>
              <w:ind w:left="0"/>
              <w:rPr>
                <w:sz w:val="20"/>
                <w:szCs w:val="20"/>
              </w:rPr>
            </w:pPr>
            <w:r w:rsidRPr="00BA359A">
              <w:rPr>
                <w:sz w:val="20"/>
                <w:szCs w:val="20"/>
              </w:rPr>
              <w:t>Detection probability: more than 99.9%</w:t>
            </w:r>
          </w:p>
          <w:p w14:paraId="5248578E" w14:textId="77777777" w:rsidR="00395D14" w:rsidRPr="009432E8" w:rsidRDefault="00395D14" w:rsidP="00C56B7A">
            <w:pPr>
              <w:pStyle w:val="TableParagraph"/>
              <w:ind w:left="0"/>
              <w:rPr>
                <w:sz w:val="20"/>
                <w:szCs w:val="20"/>
              </w:rPr>
            </w:pPr>
            <w:r w:rsidRPr="00BA359A">
              <w:rPr>
                <w:sz w:val="20"/>
                <w:szCs w:val="20"/>
              </w:rPr>
              <w:t>Sensitive volume: single 25 L</w:t>
            </w:r>
          </w:p>
        </w:tc>
        <w:tc>
          <w:tcPr>
            <w:tcW w:w="709" w:type="dxa"/>
          </w:tcPr>
          <w:p w14:paraId="3C53B216" w14:textId="77777777" w:rsidR="00395D14" w:rsidRDefault="00395D14" w:rsidP="00C56B7A">
            <w:pPr>
              <w:pStyle w:val="TableParagraph"/>
              <w:ind w:left="0" w:right="1904"/>
              <w:rPr>
                <w:sz w:val="20"/>
                <w:szCs w:val="20"/>
              </w:rPr>
            </w:pPr>
          </w:p>
        </w:tc>
        <w:tc>
          <w:tcPr>
            <w:tcW w:w="1275" w:type="dxa"/>
          </w:tcPr>
          <w:p w14:paraId="71E3C51D" w14:textId="77777777" w:rsidR="00395D14" w:rsidRDefault="00395D14" w:rsidP="00C56B7A">
            <w:pPr>
              <w:pStyle w:val="TableParagraph"/>
              <w:ind w:left="0" w:right="1904"/>
              <w:rPr>
                <w:sz w:val="20"/>
                <w:szCs w:val="20"/>
              </w:rPr>
            </w:pPr>
          </w:p>
        </w:tc>
      </w:tr>
      <w:tr w:rsidR="00395D14" w:rsidRPr="009432E8" w14:paraId="3435E4A6" w14:textId="77777777" w:rsidTr="00C56B7A">
        <w:trPr>
          <w:trHeight w:val="735"/>
        </w:trPr>
        <w:tc>
          <w:tcPr>
            <w:tcW w:w="421" w:type="dxa"/>
          </w:tcPr>
          <w:p w14:paraId="11B8D5D3" w14:textId="77777777" w:rsidR="00395D14" w:rsidRPr="009432E8" w:rsidRDefault="00395D14" w:rsidP="00C56B7A">
            <w:pPr>
              <w:pStyle w:val="TableParagraph"/>
              <w:spacing w:line="223" w:lineRule="exact"/>
              <w:ind w:left="0"/>
              <w:rPr>
                <w:sz w:val="20"/>
                <w:szCs w:val="20"/>
              </w:rPr>
            </w:pPr>
            <w:r>
              <w:rPr>
                <w:spacing w:val="-10"/>
                <w:sz w:val="20"/>
                <w:szCs w:val="20"/>
              </w:rPr>
              <w:t>2</w:t>
            </w:r>
          </w:p>
        </w:tc>
        <w:tc>
          <w:tcPr>
            <w:tcW w:w="1275" w:type="dxa"/>
          </w:tcPr>
          <w:p w14:paraId="7AEFC5A2" w14:textId="77777777" w:rsidR="00395D14" w:rsidRPr="009432E8" w:rsidRDefault="00395D14" w:rsidP="00C56B7A">
            <w:pPr>
              <w:pStyle w:val="TableParagraph"/>
              <w:spacing w:line="223" w:lineRule="exact"/>
              <w:ind w:left="0"/>
              <w:rPr>
                <w:sz w:val="20"/>
                <w:szCs w:val="20"/>
              </w:rPr>
            </w:pPr>
            <w:r>
              <w:rPr>
                <w:spacing w:val="-2"/>
                <w:sz w:val="20"/>
                <w:szCs w:val="20"/>
              </w:rPr>
              <w:t>Preamplifier</w:t>
            </w:r>
          </w:p>
        </w:tc>
        <w:tc>
          <w:tcPr>
            <w:tcW w:w="5954" w:type="dxa"/>
          </w:tcPr>
          <w:p w14:paraId="5B7DCAB7" w14:textId="77777777" w:rsidR="00395D14" w:rsidRPr="009432E8" w:rsidRDefault="00395D14" w:rsidP="00C56B7A">
            <w:pPr>
              <w:pStyle w:val="TableParagraph"/>
              <w:ind w:left="0" w:right="988"/>
              <w:rPr>
                <w:sz w:val="20"/>
                <w:szCs w:val="20"/>
              </w:rPr>
            </w:pPr>
            <w:r>
              <w:rPr>
                <w:sz w:val="20"/>
                <w:szCs w:val="20"/>
              </w:rPr>
              <w:t>Resistive</w:t>
            </w:r>
            <w:r>
              <w:rPr>
                <w:spacing w:val="-10"/>
                <w:sz w:val="20"/>
                <w:szCs w:val="20"/>
              </w:rPr>
              <w:t xml:space="preserve"> </w:t>
            </w:r>
            <w:r>
              <w:rPr>
                <w:sz w:val="20"/>
                <w:szCs w:val="20"/>
              </w:rPr>
              <w:t>feedback</w:t>
            </w:r>
            <w:r>
              <w:rPr>
                <w:spacing w:val="-10"/>
                <w:sz w:val="20"/>
                <w:szCs w:val="20"/>
              </w:rPr>
              <w:t xml:space="preserve"> </w:t>
            </w:r>
            <w:r>
              <w:rPr>
                <w:sz w:val="20"/>
                <w:szCs w:val="20"/>
              </w:rPr>
              <w:t>preamplifier</w:t>
            </w:r>
            <w:r>
              <w:rPr>
                <w:spacing w:val="-10"/>
                <w:sz w:val="20"/>
                <w:szCs w:val="20"/>
              </w:rPr>
              <w:t xml:space="preserve"> </w:t>
            </w:r>
            <w:r>
              <w:rPr>
                <w:sz w:val="20"/>
                <w:szCs w:val="20"/>
              </w:rPr>
              <w:t>or</w:t>
            </w:r>
            <w:r>
              <w:rPr>
                <w:spacing w:val="-10"/>
                <w:sz w:val="20"/>
                <w:szCs w:val="20"/>
              </w:rPr>
              <w:t xml:space="preserve"> </w:t>
            </w:r>
            <w:r>
              <w:rPr>
                <w:sz w:val="20"/>
                <w:szCs w:val="20"/>
              </w:rPr>
              <w:t>equivalent Cooled FET temperature/ cooling indication</w:t>
            </w:r>
          </w:p>
          <w:p w14:paraId="03D6B9DB" w14:textId="77777777" w:rsidR="00395D14" w:rsidRPr="009432E8" w:rsidRDefault="00395D14" w:rsidP="00C56B7A">
            <w:pPr>
              <w:pStyle w:val="TableParagraph"/>
              <w:ind w:left="0"/>
              <w:rPr>
                <w:sz w:val="20"/>
                <w:szCs w:val="20"/>
              </w:rPr>
            </w:pPr>
            <w:r>
              <w:rPr>
                <w:sz w:val="20"/>
                <w:szCs w:val="20"/>
              </w:rPr>
              <w:t>High</w:t>
            </w:r>
            <w:r>
              <w:rPr>
                <w:spacing w:val="-10"/>
                <w:sz w:val="20"/>
                <w:szCs w:val="20"/>
              </w:rPr>
              <w:t xml:space="preserve"> </w:t>
            </w:r>
            <w:r>
              <w:rPr>
                <w:sz w:val="20"/>
                <w:szCs w:val="20"/>
              </w:rPr>
              <w:t>count</w:t>
            </w:r>
            <w:r>
              <w:rPr>
                <w:spacing w:val="-9"/>
                <w:sz w:val="20"/>
                <w:szCs w:val="20"/>
              </w:rPr>
              <w:t xml:space="preserve"> </w:t>
            </w:r>
            <w:r>
              <w:rPr>
                <w:sz w:val="20"/>
                <w:szCs w:val="20"/>
              </w:rPr>
              <w:t>rate</w:t>
            </w:r>
            <w:r>
              <w:rPr>
                <w:spacing w:val="-9"/>
                <w:sz w:val="20"/>
                <w:szCs w:val="20"/>
              </w:rPr>
              <w:t xml:space="preserve"> </w:t>
            </w:r>
            <w:r>
              <w:rPr>
                <w:sz w:val="20"/>
                <w:szCs w:val="20"/>
              </w:rPr>
              <w:t>indication</w:t>
            </w:r>
            <w:r>
              <w:rPr>
                <w:spacing w:val="-9"/>
                <w:sz w:val="20"/>
                <w:szCs w:val="20"/>
              </w:rPr>
              <w:t xml:space="preserve"> </w:t>
            </w:r>
            <w:r>
              <w:rPr>
                <w:sz w:val="20"/>
                <w:szCs w:val="20"/>
              </w:rPr>
              <w:t>and</w:t>
            </w:r>
            <w:r>
              <w:rPr>
                <w:spacing w:val="-9"/>
                <w:sz w:val="20"/>
                <w:szCs w:val="20"/>
              </w:rPr>
              <w:t xml:space="preserve"> </w:t>
            </w:r>
            <w:r>
              <w:rPr>
                <w:sz w:val="20"/>
                <w:szCs w:val="20"/>
              </w:rPr>
              <w:t>HV</w:t>
            </w:r>
            <w:r>
              <w:rPr>
                <w:spacing w:val="-9"/>
                <w:sz w:val="20"/>
                <w:szCs w:val="20"/>
              </w:rPr>
              <w:t xml:space="preserve"> </w:t>
            </w:r>
            <w:r>
              <w:rPr>
                <w:sz w:val="20"/>
                <w:szCs w:val="20"/>
              </w:rPr>
              <w:t>shutdown</w:t>
            </w:r>
            <w:r>
              <w:rPr>
                <w:spacing w:val="-9"/>
                <w:sz w:val="20"/>
                <w:szCs w:val="20"/>
              </w:rPr>
              <w:t xml:space="preserve"> </w:t>
            </w:r>
            <w:r>
              <w:rPr>
                <w:spacing w:val="-2"/>
                <w:sz w:val="20"/>
                <w:szCs w:val="20"/>
              </w:rPr>
              <w:t>functionality</w:t>
            </w:r>
          </w:p>
        </w:tc>
        <w:tc>
          <w:tcPr>
            <w:tcW w:w="709" w:type="dxa"/>
          </w:tcPr>
          <w:p w14:paraId="5FA4C532" w14:textId="77777777" w:rsidR="00395D14" w:rsidRDefault="00395D14" w:rsidP="00C56B7A">
            <w:pPr>
              <w:pStyle w:val="TableParagraph"/>
              <w:ind w:left="0" w:right="988"/>
              <w:rPr>
                <w:sz w:val="20"/>
                <w:szCs w:val="20"/>
              </w:rPr>
            </w:pPr>
          </w:p>
        </w:tc>
        <w:tc>
          <w:tcPr>
            <w:tcW w:w="1275" w:type="dxa"/>
          </w:tcPr>
          <w:p w14:paraId="4F2E09AC" w14:textId="77777777" w:rsidR="00395D14" w:rsidRDefault="00395D14" w:rsidP="00C56B7A">
            <w:pPr>
              <w:pStyle w:val="TableParagraph"/>
              <w:ind w:left="0" w:right="988"/>
              <w:rPr>
                <w:sz w:val="20"/>
                <w:szCs w:val="20"/>
              </w:rPr>
            </w:pPr>
          </w:p>
        </w:tc>
      </w:tr>
      <w:tr w:rsidR="00395D14" w:rsidRPr="009432E8" w14:paraId="185FD61D" w14:textId="77777777" w:rsidTr="00C56B7A">
        <w:trPr>
          <w:trHeight w:val="689"/>
        </w:trPr>
        <w:tc>
          <w:tcPr>
            <w:tcW w:w="421" w:type="dxa"/>
          </w:tcPr>
          <w:p w14:paraId="129193FE" w14:textId="77777777" w:rsidR="00395D14" w:rsidRPr="009432E8" w:rsidRDefault="00395D14" w:rsidP="00C56B7A">
            <w:pPr>
              <w:pStyle w:val="TableParagraph"/>
              <w:spacing w:line="223" w:lineRule="exact"/>
              <w:ind w:left="0"/>
              <w:rPr>
                <w:sz w:val="20"/>
                <w:szCs w:val="20"/>
              </w:rPr>
            </w:pPr>
            <w:r>
              <w:rPr>
                <w:spacing w:val="-10"/>
                <w:sz w:val="20"/>
                <w:szCs w:val="20"/>
              </w:rPr>
              <w:t>3</w:t>
            </w:r>
          </w:p>
        </w:tc>
        <w:tc>
          <w:tcPr>
            <w:tcW w:w="1275" w:type="dxa"/>
          </w:tcPr>
          <w:p w14:paraId="75E72906" w14:textId="77777777" w:rsidR="00395D14" w:rsidRPr="009432E8" w:rsidRDefault="00395D14" w:rsidP="00C56B7A">
            <w:pPr>
              <w:pStyle w:val="TableParagraph"/>
              <w:spacing w:line="223" w:lineRule="exact"/>
              <w:ind w:left="0"/>
              <w:rPr>
                <w:sz w:val="20"/>
                <w:szCs w:val="20"/>
              </w:rPr>
            </w:pPr>
            <w:r>
              <w:rPr>
                <w:spacing w:val="-2"/>
                <w:sz w:val="20"/>
                <w:szCs w:val="20"/>
              </w:rPr>
              <w:t>Software</w:t>
            </w:r>
          </w:p>
        </w:tc>
        <w:tc>
          <w:tcPr>
            <w:tcW w:w="5954" w:type="dxa"/>
          </w:tcPr>
          <w:p w14:paraId="401DBC66" w14:textId="77777777" w:rsidR="00395D14" w:rsidRPr="009432E8" w:rsidRDefault="00395D14" w:rsidP="00C56B7A">
            <w:pPr>
              <w:pStyle w:val="TableParagraph"/>
              <w:ind w:left="0"/>
              <w:rPr>
                <w:sz w:val="20"/>
                <w:szCs w:val="20"/>
              </w:rPr>
            </w:pPr>
            <w:r>
              <w:rPr>
                <w:sz w:val="20"/>
                <w:szCs w:val="20"/>
              </w:rPr>
              <w:t xml:space="preserve">Graphic user interface during whole acquisition and analysis </w:t>
            </w:r>
            <w:r>
              <w:rPr>
                <w:spacing w:val="-2"/>
                <w:sz w:val="20"/>
                <w:szCs w:val="20"/>
              </w:rPr>
              <w:t>process</w:t>
            </w:r>
          </w:p>
          <w:p w14:paraId="4FD15A36" w14:textId="77777777" w:rsidR="00395D14" w:rsidRPr="009432E8" w:rsidRDefault="00395D14" w:rsidP="00C56B7A">
            <w:pPr>
              <w:pStyle w:val="TableParagraph"/>
              <w:spacing w:line="217" w:lineRule="exact"/>
              <w:ind w:left="0"/>
              <w:rPr>
                <w:sz w:val="20"/>
                <w:szCs w:val="20"/>
              </w:rPr>
            </w:pPr>
            <w:r>
              <w:rPr>
                <w:sz w:val="20"/>
                <w:szCs w:val="20"/>
              </w:rPr>
              <w:t>Latest</w:t>
            </w:r>
            <w:r>
              <w:rPr>
                <w:spacing w:val="-8"/>
                <w:sz w:val="20"/>
                <w:szCs w:val="20"/>
              </w:rPr>
              <w:t xml:space="preserve"> </w:t>
            </w:r>
            <w:r>
              <w:rPr>
                <w:spacing w:val="-2"/>
                <w:sz w:val="20"/>
                <w:szCs w:val="20"/>
              </w:rPr>
              <w:t>version</w:t>
            </w:r>
          </w:p>
        </w:tc>
        <w:tc>
          <w:tcPr>
            <w:tcW w:w="709" w:type="dxa"/>
          </w:tcPr>
          <w:p w14:paraId="2D7EBC8F" w14:textId="77777777" w:rsidR="00395D14" w:rsidRDefault="00395D14" w:rsidP="00C56B7A">
            <w:pPr>
              <w:pStyle w:val="TableParagraph"/>
              <w:ind w:left="0"/>
              <w:rPr>
                <w:sz w:val="20"/>
                <w:szCs w:val="20"/>
              </w:rPr>
            </w:pPr>
          </w:p>
        </w:tc>
        <w:tc>
          <w:tcPr>
            <w:tcW w:w="1275" w:type="dxa"/>
          </w:tcPr>
          <w:p w14:paraId="721485D9" w14:textId="77777777" w:rsidR="00395D14" w:rsidRDefault="00395D14" w:rsidP="00C56B7A">
            <w:pPr>
              <w:pStyle w:val="TableParagraph"/>
              <w:ind w:left="0"/>
              <w:rPr>
                <w:sz w:val="20"/>
                <w:szCs w:val="20"/>
              </w:rPr>
            </w:pPr>
          </w:p>
        </w:tc>
      </w:tr>
      <w:tr w:rsidR="00395D14" w:rsidRPr="009432E8" w14:paraId="59FDFB8B" w14:textId="77777777" w:rsidTr="00C56B7A">
        <w:trPr>
          <w:trHeight w:val="1425"/>
        </w:trPr>
        <w:tc>
          <w:tcPr>
            <w:tcW w:w="421" w:type="dxa"/>
          </w:tcPr>
          <w:p w14:paraId="2FA5C8D0" w14:textId="77777777" w:rsidR="00395D14" w:rsidRPr="009432E8" w:rsidRDefault="00395D14" w:rsidP="00C56B7A">
            <w:pPr>
              <w:pStyle w:val="TableParagraph"/>
              <w:spacing w:line="223" w:lineRule="exact"/>
              <w:ind w:left="0"/>
              <w:rPr>
                <w:sz w:val="20"/>
                <w:szCs w:val="20"/>
              </w:rPr>
            </w:pPr>
            <w:r>
              <w:rPr>
                <w:spacing w:val="-10"/>
                <w:sz w:val="20"/>
                <w:szCs w:val="20"/>
              </w:rPr>
              <w:t>4</w:t>
            </w:r>
          </w:p>
        </w:tc>
        <w:tc>
          <w:tcPr>
            <w:tcW w:w="1275" w:type="dxa"/>
          </w:tcPr>
          <w:p w14:paraId="0615A8D6" w14:textId="77777777" w:rsidR="00395D14" w:rsidRPr="009432E8" w:rsidRDefault="00395D14" w:rsidP="00C56B7A">
            <w:pPr>
              <w:pStyle w:val="TableParagraph"/>
              <w:spacing w:line="223" w:lineRule="exact"/>
              <w:ind w:left="0"/>
              <w:rPr>
                <w:sz w:val="20"/>
                <w:szCs w:val="20"/>
              </w:rPr>
            </w:pPr>
            <w:r>
              <w:rPr>
                <w:spacing w:val="-2"/>
                <w:sz w:val="20"/>
                <w:szCs w:val="20"/>
              </w:rPr>
              <w:t>DSA-</w:t>
            </w:r>
            <w:r>
              <w:rPr>
                <w:spacing w:val="-5"/>
                <w:sz w:val="20"/>
                <w:szCs w:val="20"/>
              </w:rPr>
              <w:t>LX</w:t>
            </w:r>
          </w:p>
        </w:tc>
        <w:tc>
          <w:tcPr>
            <w:tcW w:w="5954" w:type="dxa"/>
          </w:tcPr>
          <w:p w14:paraId="07FAC1FC" w14:textId="77777777" w:rsidR="00395D14" w:rsidRPr="009432E8" w:rsidRDefault="00395D14" w:rsidP="00C56B7A">
            <w:pPr>
              <w:pStyle w:val="TableParagraph"/>
              <w:spacing w:line="223" w:lineRule="exact"/>
              <w:ind w:left="0"/>
              <w:rPr>
                <w:sz w:val="20"/>
                <w:szCs w:val="20"/>
              </w:rPr>
            </w:pPr>
            <w:r>
              <w:rPr>
                <w:sz w:val="20"/>
                <w:szCs w:val="20"/>
              </w:rPr>
              <w:t>Provide</w:t>
            </w:r>
            <w:r>
              <w:rPr>
                <w:spacing w:val="-2"/>
                <w:sz w:val="20"/>
                <w:szCs w:val="20"/>
              </w:rPr>
              <w:t xml:space="preserve"> </w:t>
            </w:r>
            <w:r>
              <w:rPr>
                <w:sz w:val="20"/>
                <w:szCs w:val="20"/>
              </w:rPr>
              <w:t>HV</w:t>
            </w:r>
            <w:r>
              <w:rPr>
                <w:spacing w:val="-2"/>
                <w:sz w:val="20"/>
                <w:szCs w:val="20"/>
              </w:rPr>
              <w:t xml:space="preserve"> </w:t>
            </w:r>
            <w:r>
              <w:rPr>
                <w:sz w:val="20"/>
                <w:szCs w:val="20"/>
              </w:rPr>
              <w:t>bias</w:t>
            </w:r>
            <w:r>
              <w:rPr>
                <w:spacing w:val="-2"/>
                <w:sz w:val="20"/>
                <w:szCs w:val="20"/>
              </w:rPr>
              <w:t xml:space="preserve"> </w:t>
            </w:r>
            <w:r>
              <w:rPr>
                <w:sz w:val="20"/>
                <w:szCs w:val="20"/>
              </w:rPr>
              <w:t>up</w:t>
            </w:r>
            <w:r>
              <w:rPr>
                <w:spacing w:val="-2"/>
                <w:sz w:val="20"/>
                <w:szCs w:val="20"/>
              </w:rPr>
              <w:t xml:space="preserve"> </w:t>
            </w:r>
            <w:r>
              <w:rPr>
                <w:sz w:val="20"/>
                <w:szCs w:val="20"/>
              </w:rPr>
              <w:t>to</w:t>
            </w:r>
            <w:r>
              <w:rPr>
                <w:spacing w:val="-1"/>
                <w:sz w:val="20"/>
                <w:szCs w:val="20"/>
              </w:rPr>
              <w:t xml:space="preserve"> </w:t>
            </w:r>
            <w:r>
              <w:rPr>
                <w:sz w:val="20"/>
                <w:szCs w:val="20"/>
              </w:rPr>
              <w:t>+/-</w:t>
            </w:r>
            <w:r>
              <w:rPr>
                <w:spacing w:val="-2"/>
                <w:sz w:val="20"/>
                <w:szCs w:val="20"/>
              </w:rPr>
              <w:t xml:space="preserve"> </w:t>
            </w:r>
            <w:r>
              <w:rPr>
                <w:spacing w:val="-5"/>
                <w:sz w:val="20"/>
                <w:szCs w:val="20"/>
              </w:rPr>
              <w:t>5kV</w:t>
            </w:r>
          </w:p>
          <w:p w14:paraId="39F0826A" w14:textId="77777777" w:rsidR="00395D14" w:rsidRPr="009432E8" w:rsidRDefault="00395D14" w:rsidP="00C56B7A">
            <w:pPr>
              <w:pStyle w:val="TableParagraph"/>
              <w:ind w:left="0"/>
              <w:rPr>
                <w:sz w:val="20"/>
                <w:szCs w:val="20"/>
              </w:rPr>
            </w:pPr>
            <w:r>
              <w:rPr>
                <w:sz w:val="20"/>
                <w:szCs w:val="20"/>
              </w:rPr>
              <w:t>Automatic high voltage shutdown if the detector warms up Adjustable</w:t>
            </w:r>
            <w:r>
              <w:rPr>
                <w:spacing w:val="-5"/>
                <w:sz w:val="20"/>
                <w:szCs w:val="20"/>
              </w:rPr>
              <w:t xml:space="preserve"> </w:t>
            </w:r>
            <w:r>
              <w:rPr>
                <w:sz w:val="20"/>
                <w:szCs w:val="20"/>
              </w:rPr>
              <w:t>shaping</w:t>
            </w:r>
            <w:r>
              <w:rPr>
                <w:spacing w:val="-5"/>
                <w:sz w:val="20"/>
                <w:szCs w:val="20"/>
              </w:rPr>
              <w:t xml:space="preserve"> </w:t>
            </w:r>
            <w:r>
              <w:rPr>
                <w:sz w:val="20"/>
                <w:szCs w:val="20"/>
              </w:rPr>
              <w:t>time,</w:t>
            </w:r>
            <w:r>
              <w:rPr>
                <w:spacing w:val="-5"/>
                <w:sz w:val="20"/>
                <w:szCs w:val="20"/>
              </w:rPr>
              <w:t xml:space="preserve"> </w:t>
            </w:r>
            <w:r>
              <w:rPr>
                <w:sz w:val="20"/>
                <w:szCs w:val="20"/>
              </w:rPr>
              <w:t>coarse</w:t>
            </w:r>
            <w:r>
              <w:rPr>
                <w:spacing w:val="-5"/>
                <w:sz w:val="20"/>
                <w:szCs w:val="20"/>
              </w:rPr>
              <w:t xml:space="preserve"> </w:t>
            </w:r>
            <w:r>
              <w:rPr>
                <w:sz w:val="20"/>
                <w:szCs w:val="20"/>
              </w:rPr>
              <w:t>gain</w:t>
            </w:r>
            <w:r>
              <w:rPr>
                <w:spacing w:val="-5"/>
                <w:sz w:val="20"/>
                <w:szCs w:val="20"/>
              </w:rPr>
              <w:t xml:space="preserve"> </w:t>
            </w:r>
            <w:r>
              <w:rPr>
                <w:sz w:val="20"/>
                <w:szCs w:val="20"/>
              </w:rPr>
              <w:t>and</w:t>
            </w:r>
            <w:r>
              <w:rPr>
                <w:spacing w:val="-5"/>
                <w:sz w:val="20"/>
                <w:szCs w:val="20"/>
              </w:rPr>
              <w:t xml:space="preserve"> </w:t>
            </w:r>
            <w:r>
              <w:rPr>
                <w:sz w:val="20"/>
                <w:szCs w:val="20"/>
              </w:rPr>
              <w:t>fine</w:t>
            </w:r>
            <w:r>
              <w:rPr>
                <w:spacing w:val="-5"/>
                <w:sz w:val="20"/>
                <w:szCs w:val="20"/>
              </w:rPr>
              <w:t xml:space="preserve"> </w:t>
            </w:r>
            <w:r>
              <w:rPr>
                <w:sz w:val="20"/>
                <w:szCs w:val="20"/>
              </w:rPr>
              <w:t>gain</w:t>
            </w:r>
            <w:r>
              <w:rPr>
                <w:spacing w:val="-5"/>
                <w:sz w:val="20"/>
                <w:szCs w:val="20"/>
              </w:rPr>
              <w:t xml:space="preserve"> </w:t>
            </w:r>
            <w:r>
              <w:rPr>
                <w:sz w:val="20"/>
                <w:szCs w:val="20"/>
              </w:rPr>
              <w:t>controls ADC capabilities</w:t>
            </w:r>
          </w:p>
          <w:p w14:paraId="5AC7FA3E" w14:textId="77777777" w:rsidR="00395D14" w:rsidRDefault="00395D14" w:rsidP="00C56B7A">
            <w:pPr>
              <w:pStyle w:val="TableParagraph"/>
              <w:ind w:left="0" w:right="988"/>
              <w:rPr>
                <w:sz w:val="20"/>
                <w:szCs w:val="20"/>
              </w:rPr>
            </w:pPr>
            <w:r>
              <w:rPr>
                <w:sz w:val="20"/>
                <w:szCs w:val="20"/>
              </w:rPr>
              <w:t>MCA</w:t>
            </w:r>
            <w:r>
              <w:rPr>
                <w:spacing w:val="-5"/>
                <w:sz w:val="20"/>
                <w:szCs w:val="20"/>
              </w:rPr>
              <w:t xml:space="preserve"> </w:t>
            </w:r>
            <w:r>
              <w:rPr>
                <w:sz w:val="20"/>
                <w:szCs w:val="20"/>
              </w:rPr>
              <w:t>with</w:t>
            </w:r>
            <w:r>
              <w:rPr>
                <w:spacing w:val="-5"/>
                <w:sz w:val="20"/>
                <w:szCs w:val="20"/>
              </w:rPr>
              <w:t xml:space="preserve"> </w:t>
            </w:r>
            <w:r>
              <w:rPr>
                <w:sz w:val="20"/>
                <w:szCs w:val="20"/>
              </w:rPr>
              <w:t>up</w:t>
            </w:r>
            <w:r>
              <w:rPr>
                <w:spacing w:val="-5"/>
                <w:sz w:val="20"/>
                <w:szCs w:val="20"/>
              </w:rPr>
              <w:t xml:space="preserve"> </w:t>
            </w:r>
            <w:r>
              <w:rPr>
                <w:sz w:val="20"/>
                <w:szCs w:val="20"/>
              </w:rPr>
              <w:t>to</w:t>
            </w:r>
            <w:r>
              <w:rPr>
                <w:spacing w:val="-5"/>
                <w:sz w:val="20"/>
                <w:szCs w:val="20"/>
              </w:rPr>
              <w:t xml:space="preserve"> </w:t>
            </w:r>
            <w:r>
              <w:rPr>
                <w:sz w:val="20"/>
                <w:szCs w:val="20"/>
              </w:rPr>
              <w:t>16</w:t>
            </w:r>
            <w:r>
              <w:rPr>
                <w:spacing w:val="-4"/>
                <w:sz w:val="20"/>
                <w:szCs w:val="20"/>
              </w:rPr>
              <w:t xml:space="preserve"> </w:t>
            </w:r>
            <w:r>
              <w:rPr>
                <w:sz w:val="20"/>
                <w:szCs w:val="20"/>
              </w:rPr>
              <w:t>K</w:t>
            </w:r>
            <w:r>
              <w:rPr>
                <w:spacing w:val="-4"/>
                <w:sz w:val="20"/>
                <w:szCs w:val="20"/>
              </w:rPr>
              <w:t xml:space="preserve"> </w:t>
            </w:r>
            <w:r>
              <w:rPr>
                <w:sz w:val="20"/>
                <w:szCs w:val="20"/>
              </w:rPr>
              <w:t>spectrum</w:t>
            </w:r>
            <w:r>
              <w:rPr>
                <w:spacing w:val="-4"/>
                <w:sz w:val="20"/>
                <w:szCs w:val="20"/>
              </w:rPr>
              <w:t xml:space="preserve"> </w:t>
            </w:r>
            <w:r>
              <w:rPr>
                <w:sz w:val="20"/>
                <w:szCs w:val="20"/>
              </w:rPr>
              <w:t>channels</w:t>
            </w:r>
            <w:r>
              <w:rPr>
                <w:spacing w:val="-4"/>
                <w:sz w:val="20"/>
                <w:szCs w:val="20"/>
              </w:rPr>
              <w:t xml:space="preserve"> </w:t>
            </w:r>
            <w:r>
              <w:rPr>
                <w:sz w:val="20"/>
                <w:szCs w:val="20"/>
              </w:rPr>
              <w:t>or</w:t>
            </w:r>
            <w:r>
              <w:rPr>
                <w:spacing w:val="-4"/>
                <w:sz w:val="20"/>
                <w:szCs w:val="20"/>
              </w:rPr>
              <w:t xml:space="preserve"> </w:t>
            </w:r>
            <w:proofErr w:type="gramStart"/>
            <w:r>
              <w:rPr>
                <w:sz w:val="20"/>
                <w:szCs w:val="20"/>
              </w:rPr>
              <w:t xml:space="preserve">better </w:t>
            </w:r>
            <w:r w:rsidRPr="00BA359A">
              <w:rPr>
                <w:sz w:val="20"/>
                <w:szCs w:val="20"/>
              </w:rPr>
              <w:t xml:space="preserve"> Select</w:t>
            </w:r>
            <w:proofErr w:type="gramEnd"/>
            <w:r w:rsidRPr="00BA359A">
              <w:rPr>
                <w:sz w:val="20"/>
                <w:szCs w:val="20"/>
              </w:rPr>
              <w:t xml:space="preserve"> TCP / IP, GPRS, industrial wired, industrial wireless, </w:t>
            </w:r>
            <w:proofErr w:type="spellStart"/>
            <w:r w:rsidRPr="00BA359A">
              <w:rPr>
                <w:sz w:val="20"/>
                <w:szCs w:val="20"/>
              </w:rPr>
              <w:t>WiFi</w:t>
            </w:r>
            <w:proofErr w:type="spellEnd"/>
            <w:r w:rsidRPr="00BA359A">
              <w:rPr>
                <w:sz w:val="20"/>
                <w:szCs w:val="20"/>
              </w:rPr>
              <w:t xml:space="preserve"> or W-Lan </w:t>
            </w:r>
            <w:proofErr w:type="gramStart"/>
            <w:r w:rsidRPr="00BA359A">
              <w:rPr>
                <w:sz w:val="20"/>
                <w:szCs w:val="20"/>
              </w:rPr>
              <w:t>Transmission;</w:t>
            </w:r>
            <w:proofErr w:type="gramEnd"/>
          </w:p>
          <w:p w14:paraId="44D7FF47" w14:textId="77777777" w:rsidR="00395D14" w:rsidRPr="009432E8" w:rsidRDefault="00395D14" w:rsidP="00C56B7A">
            <w:pPr>
              <w:pStyle w:val="TableParagraph"/>
              <w:ind w:left="0" w:right="988"/>
              <w:rPr>
                <w:sz w:val="20"/>
                <w:szCs w:val="20"/>
              </w:rPr>
            </w:pPr>
            <w:r>
              <w:rPr>
                <w:sz w:val="20"/>
                <w:szCs w:val="20"/>
              </w:rPr>
              <w:t>USB and/ or Ethernet connectivity to computer</w:t>
            </w:r>
          </w:p>
        </w:tc>
        <w:tc>
          <w:tcPr>
            <w:tcW w:w="709" w:type="dxa"/>
          </w:tcPr>
          <w:p w14:paraId="2D693012" w14:textId="77777777" w:rsidR="00395D14" w:rsidRDefault="00395D14" w:rsidP="00C56B7A">
            <w:pPr>
              <w:pStyle w:val="TableParagraph"/>
              <w:spacing w:line="223" w:lineRule="exact"/>
              <w:ind w:left="0"/>
              <w:rPr>
                <w:sz w:val="20"/>
                <w:szCs w:val="20"/>
              </w:rPr>
            </w:pPr>
          </w:p>
        </w:tc>
        <w:tc>
          <w:tcPr>
            <w:tcW w:w="1275" w:type="dxa"/>
          </w:tcPr>
          <w:p w14:paraId="3765DDE2" w14:textId="77777777" w:rsidR="00395D14" w:rsidRDefault="00395D14" w:rsidP="00C56B7A">
            <w:pPr>
              <w:pStyle w:val="TableParagraph"/>
              <w:spacing w:line="223" w:lineRule="exact"/>
              <w:ind w:left="0"/>
              <w:rPr>
                <w:sz w:val="20"/>
                <w:szCs w:val="20"/>
              </w:rPr>
            </w:pPr>
          </w:p>
        </w:tc>
      </w:tr>
      <w:tr w:rsidR="00395D14" w:rsidRPr="009432E8" w14:paraId="19C8D515" w14:textId="77777777" w:rsidTr="00C56B7A">
        <w:trPr>
          <w:trHeight w:val="459"/>
        </w:trPr>
        <w:tc>
          <w:tcPr>
            <w:tcW w:w="421" w:type="dxa"/>
          </w:tcPr>
          <w:p w14:paraId="7FA7F888" w14:textId="77777777" w:rsidR="00395D14" w:rsidRPr="009432E8" w:rsidRDefault="00395D14" w:rsidP="00C56B7A">
            <w:pPr>
              <w:pStyle w:val="TableParagraph"/>
              <w:spacing w:line="223" w:lineRule="exact"/>
              <w:ind w:left="0"/>
              <w:rPr>
                <w:sz w:val="20"/>
                <w:szCs w:val="20"/>
              </w:rPr>
            </w:pPr>
            <w:r>
              <w:rPr>
                <w:spacing w:val="-10"/>
                <w:sz w:val="20"/>
                <w:szCs w:val="20"/>
              </w:rPr>
              <w:t>5</w:t>
            </w:r>
          </w:p>
        </w:tc>
        <w:tc>
          <w:tcPr>
            <w:tcW w:w="1275" w:type="dxa"/>
          </w:tcPr>
          <w:p w14:paraId="69F66EF7" w14:textId="77777777" w:rsidR="00395D14" w:rsidRPr="009432E8" w:rsidRDefault="00395D14" w:rsidP="00C56B7A">
            <w:pPr>
              <w:pStyle w:val="TableParagraph"/>
              <w:spacing w:line="223" w:lineRule="exact"/>
              <w:ind w:left="0"/>
              <w:rPr>
                <w:sz w:val="20"/>
                <w:szCs w:val="20"/>
              </w:rPr>
            </w:pPr>
            <w:r>
              <w:rPr>
                <w:sz w:val="20"/>
                <w:szCs w:val="20"/>
              </w:rPr>
              <w:t>Online</w:t>
            </w:r>
            <w:r>
              <w:rPr>
                <w:spacing w:val="-5"/>
                <w:sz w:val="20"/>
                <w:szCs w:val="20"/>
              </w:rPr>
              <w:t xml:space="preserve"> UPS</w:t>
            </w:r>
          </w:p>
        </w:tc>
        <w:tc>
          <w:tcPr>
            <w:tcW w:w="5954" w:type="dxa"/>
          </w:tcPr>
          <w:p w14:paraId="2E0BF9C9" w14:textId="77777777" w:rsidR="00395D14" w:rsidRPr="009432E8" w:rsidRDefault="00395D14" w:rsidP="00C56B7A">
            <w:pPr>
              <w:pStyle w:val="TableParagraph"/>
              <w:spacing w:line="223" w:lineRule="exact"/>
              <w:ind w:left="0"/>
              <w:rPr>
                <w:sz w:val="20"/>
                <w:szCs w:val="20"/>
              </w:rPr>
            </w:pPr>
            <w:r>
              <w:rPr>
                <w:sz w:val="20"/>
                <w:szCs w:val="20"/>
              </w:rPr>
              <w:t>Online</w:t>
            </w:r>
            <w:r>
              <w:rPr>
                <w:spacing w:val="-5"/>
                <w:sz w:val="20"/>
                <w:szCs w:val="20"/>
              </w:rPr>
              <w:t xml:space="preserve"> </w:t>
            </w:r>
            <w:r>
              <w:rPr>
                <w:sz w:val="20"/>
                <w:szCs w:val="20"/>
              </w:rPr>
              <w:t>double</w:t>
            </w:r>
            <w:r>
              <w:rPr>
                <w:spacing w:val="-5"/>
                <w:sz w:val="20"/>
                <w:szCs w:val="20"/>
              </w:rPr>
              <w:t xml:space="preserve"> </w:t>
            </w:r>
            <w:r>
              <w:rPr>
                <w:spacing w:val="-2"/>
                <w:sz w:val="20"/>
                <w:szCs w:val="20"/>
              </w:rPr>
              <w:t>conversion</w:t>
            </w:r>
          </w:p>
          <w:p w14:paraId="1C7A57C2" w14:textId="77777777" w:rsidR="00395D14" w:rsidRPr="009432E8" w:rsidRDefault="00395D14" w:rsidP="00C56B7A">
            <w:pPr>
              <w:pStyle w:val="TableParagraph"/>
              <w:spacing w:line="217" w:lineRule="exact"/>
              <w:ind w:left="0"/>
              <w:rPr>
                <w:sz w:val="20"/>
                <w:szCs w:val="20"/>
              </w:rPr>
            </w:pPr>
            <w:r>
              <w:rPr>
                <w:spacing w:val="-4"/>
                <w:sz w:val="20"/>
                <w:szCs w:val="20"/>
              </w:rPr>
              <w:t>3kVA</w:t>
            </w:r>
          </w:p>
        </w:tc>
        <w:tc>
          <w:tcPr>
            <w:tcW w:w="709" w:type="dxa"/>
          </w:tcPr>
          <w:p w14:paraId="1C8568BF" w14:textId="77777777" w:rsidR="00395D14" w:rsidRDefault="00395D14" w:rsidP="00C56B7A">
            <w:pPr>
              <w:pStyle w:val="TableParagraph"/>
              <w:spacing w:line="223" w:lineRule="exact"/>
              <w:ind w:left="0"/>
              <w:rPr>
                <w:sz w:val="20"/>
                <w:szCs w:val="20"/>
              </w:rPr>
            </w:pPr>
          </w:p>
        </w:tc>
        <w:tc>
          <w:tcPr>
            <w:tcW w:w="1275" w:type="dxa"/>
          </w:tcPr>
          <w:p w14:paraId="451034DD" w14:textId="77777777" w:rsidR="00395D14" w:rsidRDefault="00395D14" w:rsidP="00C56B7A">
            <w:pPr>
              <w:pStyle w:val="TableParagraph"/>
              <w:spacing w:line="223" w:lineRule="exact"/>
              <w:ind w:left="0"/>
              <w:rPr>
                <w:sz w:val="20"/>
                <w:szCs w:val="20"/>
              </w:rPr>
            </w:pPr>
          </w:p>
        </w:tc>
      </w:tr>
      <w:tr w:rsidR="00395D14" w:rsidRPr="009432E8" w14:paraId="0E4ED8BA" w14:textId="77777777" w:rsidTr="00C56B7A">
        <w:trPr>
          <w:trHeight w:val="275"/>
        </w:trPr>
        <w:tc>
          <w:tcPr>
            <w:tcW w:w="421" w:type="dxa"/>
          </w:tcPr>
          <w:p w14:paraId="48A35574" w14:textId="77777777" w:rsidR="00395D14" w:rsidRPr="009432E8" w:rsidRDefault="00395D14" w:rsidP="00C56B7A">
            <w:pPr>
              <w:pStyle w:val="TableParagraph"/>
              <w:spacing w:line="223" w:lineRule="exact"/>
              <w:ind w:left="0"/>
              <w:rPr>
                <w:sz w:val="20"/>
                <w:szCs w:val="20"/>
              </w:rPr>
            </w:pPr>
            <w:r>
              <w:rPr>
                <w:spacing w:val="-10"/>
                <w:sz w:val="20"/>
                <w:szCs w:val="20"/>
              </w:rPr>
              <w:t>6</w:t>
            </w:r>
          </w:p>
        </w:tc>
        <w:tc>
          <w:tcPr>
            <w:tcW w:w="1275" w:type="dxa"/>
          </w:tcPr>
          <w:p w14:paraId="3D122047" w14:textId="77777777" w:rsidR="00395D14" w:rsidRPr="009432E8" w:rsidRDefault="00395D14" w:rsidP="00C56B7A">
            <w:pPr>
              <w:pStyle w:val="TableParagraph"/>
              <w:spacing w:line="223" w:lineRule="exact"/>
              <w:ind w:left="0"/>
              <w:rPr>
                <w:sz w:val="20"/>
                <w:szCs w:val="20"/>
              </w:rPr>
            </w:pPr>
            <w:r>
              <w:rPr>
                <w:spacing w:val="-2"/>
                <w:sz w:val="20"/>
                <w:szCs w:val="20"/>
              </w:rPr>
              <w:t>Dongle</w:t>
            </w:r>
          </w:p>
        </w:tc>
        <w:tc>
          <w:tcPr>
            <w:tcW w:w="5954" w:type="dxa"/>
          </w:tcPr>
          <w:p w14:paraId="7B6D1529" w14:textId="77777777" w:rsidR="00395D14" w:rsidRPr="009432E8" w:rsidRDefault="00395D14" w:rsidP="00C56B7A">
            <w:pPr>
              <w:pStyle w:val="TableParagraph"/>
              <w:spacing w:line="223" w:lineRule="exact"/>
              <w:ind w:left="0"/>
              <w:rPr>
                <w:sz w:val="20"/>
                <w:szCs w:val="20"/>
              </w:rPr>
            </w:pPr>
            <w:r>
              <w:rPr>
                <w:sz w:val="20"/>
                <w:szCs w:val="20"/>
              </w:rPr>
              <w:t>Compatible</w:t>
            </w:r>
            <w:r>
              <w:rPr>
                <w:spacing w:val="-13"/>
                <w:sz w:val="20"/>
                <w:szCs w:val="20"/>
              </w:rPr>
              <w:t xml:space="preserve"> </w:t>
            </w:r>
            <w:r>
              <w:rPr>
                <w:sz w:val="20"/>
                <w:szCs w:val="20"/>
              </w:rPr>
              <w:t>with</w:t>
            </w:r>
            <w:r>
              <w:rPr>
                <w:spacing w:val="-12"/>
                <w:sz w:val="20"/>
                <w:szCs w:val="20"/>
              </w:rPr>
              <w:t xml:space="preserve"> </w:t>
            </w:r>
            <w:r>
              <w:rPr>
                <w:sz w:val="20"/>
                <w:szCs w:val="20"/>
              </w:rPr>
              <w:t>the</w:t>
            </w:r>
            <w:r>
              <w:rPr>
                <w:spacing w:val="-12"/>
                <w:sz w:val="20"/>
                <w:szCs w:val="20"/>
              </w:rPr>
              <w:t xml:space="preserve"> </w:t>
            </w:r>
            <w:r>
              <w:rPr>
                <w:sz w:val="20"/>
                <w:szCs w:val="20"/>
              </w:rPr>
              <w:t>specified</w:t>
            </w:r>
            <w:r>
              <w:rPr>
                <w:spacing w:val="-12"/>
                <w:sz w:val="20"/>
                <w:szCs w:val="20"/>
              </w:rPr>
              <w:t xml:space="preserve"> </w:t>
            </w:r>
            <w:r>
              <w:rPr>
                <w:spacing w:val="-2"/>
                <w:sz w:val="20"/>
                <w:szCs w:val="20"/>
              </w:rPr>
              <w:t>software</w:t>
            </w:r>
          </w:p>
        </w:tc>
        <w:tc>
          <w:tcPr>
            <w:tcW w:w="709" w:type="dxa"/>
          </w:tcPr>
          <w:p w14:paraId="22D1D024" w14:textId="77777777" w:rsidR="00395D14" w:rsidRDefault="00395D14" w:rsidP="00C56B7A">
            <w:pPr>
              <w:pStyle w:val="TableParagraph"/>
              <w:spacing w:line="223" w:lineRule="exact"/>
              <w:ind w:left="0"/>
              <w:rPr>
                <w:sz w:val="20"/>
                <w:szCs w:val="20"/>
              </w:rPr>
            </w:pPr>
          </w:p>
        </w:tc>
        <w:tc>
          <w:tcPr>
            <w:tcW w:w="1275" w:type="dxa"/>
          </w:tcPr>
          <w:p w14:paraId="662AAD7F" w14:textId="77777777" w:rsidR="00395D14" w:rsidRDefault="00395D14" w:rsidP="00C56B7A">
            <w:pPr>
              <w:pStyle w:val="TableParagraph"/>
              <w:spacing w:line="223" w:lineRule="exact"/>
              <w:ind w:left="0"/>
              <w:rPr>
                <w:sz w:val="20"/>
                <w:szCs w:val="20"/>
              </w:rPr>
            </w:pPr>
          </w:p>
        </w:tc>
      </w:tr>
      <w:tr w:rsidR="00395D14" w:rsidRPr="009432E8" w14:paraId="34EC02A3" w14:textId="77777777" w:rsidTr="00C56B7A">
        <w:trPr>
          <w:trHeight w:val="1149"/>
        </w:trPr>
        <w:tc>
          <w:tcPr>
            <w:tcW w:w="421" w:type="dxa"/>
          </w:tcPr>
          <w:p w14:paraId="01DD0727" w14:textId="77777777" w:rsidR="00395D14" w:rsidRPr="009432E8" w:rsidRDefault="00395D14" w:rsidP="00C56B7A">
            <w:pPr>
              <w:pStyle w:val="TableParagraph"/>
              <w:spacing w:line="223" w:lineRule="exact"/>
              <w:ind w:left="0"/>
              <w:rPr>
                <w:sz w:val="20"/>
                <w:szCs w:val="20"/>
              </w:rPr>
            </w:pPr>
            <w:r>
              <w:rPr>
                <w:spacing w:val="-10"/>
                <w:sz w:val="20"/>
                <w:szCs w:val="20"/>
              </w:rPr>
              <w:t>7</w:t>
            </w:r>
          </w:p>
        </w:tc>
        <w:tc>
          <w:tcPr>
            <w:tcW w:w="1275" w:type="dxa"/>
          </w:tcPr>
          <w:p w14:paraId="176823C2" w14:textId="77777777" w:rsidR="00395D14" w:rsidRPr="009432E8" w:rsidRDefault="00395D14" w:rsidP="00C56B7A">
            <w:pPr>
              <w:pStyle w:val="TableParagraph"/>
              <w:spacing w:line="223" w:lineRule="exact"/>
              <w:ind w:left="0"/>
              <w:rPr>
                <w:sz w:val="20"/>
                <w:szCs w:val="20"/>
              </w:rPr>
            </w:pPr>
            <w:r>
              <w:rPr>
                <w:spacing w:val="-2"/>
                <w:sz w:val="20"/>
                <w:szCs w:val="20"/>
              </w:rPr>
              <w:t>Lead Shield</w:t>
            </w:r>
          </w:p>
        </w:tc>
        <w:tc>
          <w:tcPr>
            <w:tcW w:w="5954" w:type="dxa"/>
          </w:tcPr>
          <w:p w14:paraId="113092FD" w14:textId="77777777" w:rsidR="00395D14" w:rsidRDefault="00395D14" w:rsidP="00C56B7A">
            <w:pPr>
              <w:pStyle w:val="TableParagraph"/>
              <w:spacing w:line="217" w:lineRule="exact"/>
              <w:ind w:left="0"/>
              <w:rPr>
                <w:spacing w:val="-2"/>
                <w:sz w:val="20"/>
                <w:szCs w:val="20"/>
              </w:rPr>
            </w:pPr>
          </w:p>
          <w:p w14:paraId="0F839F4C" w14:textId="77777777" w:rsidR="00395D14" w:rsidRPr="009432E8" w:rsidRDefault="00395D14" w:rsidP="00C56B7A">
            <w:pPr>
              <w:pStyle w:val="TableParagraph"/>
              <w:spacing w:line="217" w:lineRule="exact"/>
              <w:ind w:left="0"/>
              <w:rPr>
                <w:sz w:val="20"/>
                <w:szCs w:val="20"/>
              </w:rPr>
            </w:pPr>
            <w:r w:rsidRPr="005E6B37">
              <w:rPr>
                <w:sz w:val="20"/>
                <w:szCs w:val="20"/>
              </w:rPr>
              <w:t>5</w:t>
            </w:r>
            <w:r>
              <w:rPr>
                <w:sz w:val="20"/>
                <w:szCs w:val="20"/>
              </w:rPr>
              <w:t xml:space="preserve"> </w:t>
            </w:r>
            <w:r w:rsidRPr="005E6B37">
              <w:rPr>
                <w:sz w:val="20"/>
                <w:szCs w:val="20"/>
              </w:rPr>
              <w:t xml:space="preserve">sides with </w:t>
            </w:r>
            <w:r>
              <w:rPr>
                <w:sz w:val="20"/>
                <w:szCs w:val="20"/>
              </w:rPr>
              <w:t xml:space="preserve">minimum of </w:t>
            </w:r>
            <w:r w:rsidRPr="005E6B37">
              <w:rPr>
                <w:sz w:val="20"/>
                <w:szCs w:val="20"/>
              </w:rPr>
              <w:t>10</w:t>
            </w:r>
            <w:r>
              <w:rPr>
                <w:sz w:val="20"/>
                <w:szCs w:val="20"/>
              </w:rPr>
              <w:t xml:space="preserve"> </w:t>
            </w:r>
            <w:r w:rsidRPr="005E6B37">
              <w:rPr>
                <w:sz w:val="20"/>
                <w:szCs w:val="20"/>
              </w:rPr>
              <w:t>mm thick</w:t>
            </w:r>
            <w:r>
              <w:rPr>
                <w:sz w:val="20"/>
                <w:szCs w:val="20"/>
              </w:rPr>
              <w:t xml:space="preserve"> </w:t>
            </w:r>
            <w:r w:rsidRPr="005E6B37">
              <w:rPr>
                <w:sz w:val="20"/>
                <w:szCs w:val="20"/>
              </w:rPr>
              <w:t>lead</w:t>
            </w:r>
            <w:r>
              <w:rPr>
                <w:sz w:val="20"/>
                <w:szCs w:val="20"/>
              </w:rPr>
              <w:t xml:space="preserve"> shielding:</w:t>
            </w:r>
            <w:r w:rsidRPr="005E6B37">
              <w:rPr>
                <w:sz w:val="20"/>
                <w:szCs w:val="20"/>
              </w:rPr>
              <w:t xml:space="preserve"> +</w:t>
            </w:r>
            <w:r>
              <w:rPr>
                <w:sz w:val="20"/>
                <w:szCs w:val="20"/>
              </w:rPr>
              <w:t xml:space="preserve"> 2 mm</w:t>
            </w:r>
            <w:r w:rsidRPr="005E6B37">
              <w:rPr>
                <w:sz w:val="20"/>
                <w:szCs w:val="20"/>
              </w:rPr>
              <w:t xml:space="preserve"> stainless</w:t>
            </w:r>
            <w:r>
              <w:rPr>
                <w:sz w:val="20"/>
                <w:szCs w:val="20"/>
              </w:rPr>
              <w:t xml:space="preserve"> steel</w:t>
            </w:r>
          </w:p>
        </w:tc>
        <w:tc>
          <w:tcPr>
            <w:tcW w:w="709" w:type="dxa"/>
          </w:tcPr>
          <w:p w14:paraId="4782E09B" w14:textId="77777777" w:rsidR="00395D14" w:rsidRDefault="00395D14" w:rsidP="00C56B7A">
            <w:pPr>
              <w:pStyle w:val="TableParagraph"/>
              <w:spacing w:line="217" w:lineRule="exact"/>
              <w:ind w:left="0"/>
              <w:rPr>
                <w:spacing w:val="-2"/>
                <w:sz w:val="20"/>
                <w:szCs w:val="20"/>
              </w:rPr>
            </w:pPr>
          </w:p>
        </w:tc>
        <w:tc>
          <w:tcPr>
            <w:tcW w:w="1275" w:type="dxa"/>
          </w:tcPr>
          <w:p w14:paraId="02EF646B" w14:textId="77777777" w:rsidR="00395D14" w:rsidRDefault="00395D14" w:rsidP="00C56B7A">
            <w:pPr>
              <w:pStyle w:val="TableParagraph"/>
              <w:spacing w:line="217" w:lineRule="exact"/>
              <w:ind w:left="0"/>
              <w:rPr>
                <w:spacing w:val="-2"/>
                <w:sz w:val="20"/>
                <w:szCs w:val="20"/>
              </w:rPr>
            </w:pPr>
          </w:p>
        </w:tc>
      </w:tr>
      <w:tr w:rsidR="00395D14" w:rsidRPr="009432E8" w14:paraId="0572DAF5" w14:textId="77777777" w:rsidTr="00C56B7A">
        <w:trPr>
          <w:trHeight w:val="459"/>
        </w:trPr>
        <w:tc>
          <w:tcPr>
            <w:tcW w:w="421" w:type="dxa"/>
          </w:tcPr>
          <w:p w14:paraId="5D2DEFAC" w14:textId="77777777" w:rsidR="00395D14" w:rsidRPr="009432E8" w:rsidRDefault="00395D14" w:rsidP="00C56B7A">
            <w:pPr>
              <w:pStyle w:val="TableParagraph"/>
              <w:spacing w:line="223" w:lineRule="exact"/>
              <w:ind w:left="0"/>
              <w:rPr>
                <w:sz w:val="20"/>
                <w:szCs w:val="20"/>
              </w:rPr>
            </w:pPr>
            <w:r>
              <w:rPr>
                <w:spacing w:val="-5"/>
                <w:sz w:val="20"/>
                <w:szCs w:val="20"/>
              </w:rPr>
              <w:t>8</w:t>
            </w:r>
          </w:p>
        </w:tc>
        <w:tc>
          <w:tcPr>
            <w:tcW w:w="1275" w:type="dxa"/>
          </w:tcPr>
          <w:p w14:paraId="46507CC4" w14:textId="77777777" w:rsidR="00395D14" w:rsidRPr="009432E8" w:rsidRDefault="00395D14" w:rsidP="00C56B7A">
            <w:pPr>
              <w:pStyle w:val="TableParagraph"/>
              <w:spacing w:line="223" w:lineRule="exact"/>
              <w:ind w:left="0"/>
              <w:rPr>
                <w:sz w:val="20"/>
                <w:szCs w:val="20"/>
              </w:rPr>
            </w:pPr>
            <w:r>
              <w:rPr>
                <w:spacing w:val="-2"/>
                <w:sz w:val="20"/>
                <w:szCs w:val="20"/>
              </w:rPr>
              <w:t xml:space="preserve">Manuals </w:t>
            </w:r>
          </w:p>
        </w:tc>
        <w:tc>
          <w:tcPr>
            <w:tcW w:w="5954" w:type="dxa"/>
          </w:tcPr>
          <w:p w14:paraId="18CF3888" w14:textId="77777777" w:rsidR="00395D14" w:rsidRPr="009432E8" w:rsidRDefault="00395D14" w:rsidP="00C56B7A">
            <w:pPr>
              <w:pStyle w:val="TableParagraph"/>
              <w:spacing w:line="217" w:lineRule="exact"/>
              <w:ind w:left="0"/>
              <w:rPr>
                <w:sz w:val="20"/>
                <w:szCs w:val="20"/>
              </w:rPr>
            </w:pPr>
            <w:r>
              <w:rPr>
                <w:sz w:val="20"/>
                <w:szCs w:val="20"/>
              </w:rPr>
              <w:t xml:space="preserve">Manuals including but not limited to Installation, operational client maintenance, </w:t>
            </w:r>
            <w:proofErr w:type="spellStart"/>
            <w:r>
              <w:rPr>
                <w:sz w:val="20"/>
                <w:szCs w:val="20"/>
              </w:rPr>
              <w:t>etc</w:t>
            </w:r>
            <w:proofErr w:type="spellEnd"/>
          </w:p>
        </w:tc>
        <w:tc>
          <w:tcPr>
            <w:tcW w:w="709" w:type="dxa"/>
          </w:tcPr>
          <w:p w14:paraId="60B87E44" w14:textId="77777777" w:rsidR="00395D14" w:rsidRDefault="00395D14" w:rsidP="00C56B7A">
            <w:pPr>
              <w:pStyle w:val="TableParagraph"/>
              <w:spacing w:line="223" w:lineRule="exact"/>
              <w:ind w:left="0"/>
              <w:rPr>
                <w:sz w:val="20"/>
                <w:szCs w:val="20"/>
              </w:rPr>
            </w:pPr>
          </w:p>
        </w:tc>
        <w:tc>
          <w:tcPr>
            <w:tcW w:w="1275" w:type="dxa"/>
          </w:tcPr>
          <w:p w14:paraId="20D0CDC6" w14:textId="77777777" w:rsidR="00395D14" w:rsidRDefault="00395D14" w:rsidP="00C56B7A">
            <w:pPr>
              <w:pStyle w:val="TableParagraph"/>
              <w:spacing w:line="223" w:lineRule="exact"/>
              <w:ind w:left="0"/>
              <w:rPr>
                <w:sz w:val="20"/>
                <w:szCs w:val="20"/>
              </w:rPr>
            </w:pPr>
          </w:p>
        </w:tc>
      </w:tr>
      <w:tr w:rsidR="00395D14" w:rsidRPr="009432E8" w14:paraId="2AA82FA8" w14:textId="77777777" w:rsidTr="00C56B7A">
        <w:trPr>
          <w:trHeight w:val="275"/>
        </w:trPr>
        <w:tc>
          <w:tcPr>
            <w:tcW w:w="421" w:type="dxa"/>
          </w:tcPr>
          <w:p w14:paraId="22469B0F" w14:textId="77777777" w:rsidR="00395D14" w:rsidRPr="009432E8" w:rsidRDefault="00395D14" w:rsidP="00C56B7A">
            <w:pPr>
              <w:pStyle w:val="TableParagraph"/>
              <w:spacing w:line="223" w:lineRule="exact"/>
              <w:ind w:left="0"/>
              <w:rPr>
                <w:sz w:val="20"/>
                <w:szCs w:val="20"/>
              </w:rPr>
            </w:pPr>
            <w:r>
              <w:rPr>
                <w:spacing w:val="-5"/>
                <w:sz w:val="20"/>
                <w:szCs w:val="20"/>
              </w:rPr>
              <w:lastRenderedPageBreak/>
              <w:t>9</w:t>
            </w:r>
          </w:p>
        </w:tc>
        <w:tc>
          <w:tcPr>
            <w:tcW w:w="1275" w:type="dxa"/>
          </w:tcPr>
          <w:p w14:paraId="09B74ED1" w14:textId="77777777" w:rsidR="00395D14" w:rsidRPr="009432E8" w:rsidRDefault="00395D14" w:rsidP="00C56B7A">
            <w:pPr>
              <w:pStyle w:val="TableParagraph"/>
              <w:spacing w:line="223" w:lineRule="exact"/>
              <w:ind w:left="0"/>
              <w:rPr>
                <w:sz w:val="20"/>
                <w:szCs w:val="20"/>
              </w:rPr>
            </w:pPr>
            <w:proofErr w:type="gramStart"/>
            <w:r>
              <w:rPr>
                <w:sz w:val="20"/>
                <w:szCs w:val="20"/>
              </w:rPr>
              <w:t>1 year</w:t>
            </w:r>
            <w:proofErr w:type="gramEnd"/>
            <w:r>
              <w:rPr>
                <w:sz w:val="20"/>
                <w:szCs w:val="20"/>
              </w:rPr>
              <w:t xml:space="preserve"> online support </w:t>
            </w:r>
          </w:p>
        </w:tc>
        <w:tc>
          <w:tcPr>
            <w:tcW w:w="5954" w:type="dxa"/>
          </w:tcPr>
          <w:p w14:paraId="58575C86" w14:textId="77777777" w:rsidR="00395D14" w:rsidRPr="009432E8" w:rsidRDefault="00395D14" w:rsidP="00C56B7A">
            <w:pPr>
              <w:pStyle w:val="TableParagraph"/>
              <w:spacing w:line="223" w:lineRule="exact"/>
              <w:ind w:left="0"/>
              <w:rPr>
                <w:sz w:val="20"/>
                <w:szCs w:val="20"/>
              </w:rPr>
            </w:pPr>
            <w:r>
              <w:rPr>
                <w:spacing w:val="-4"/>
                <w:sz w:val="20"/>
                <w:szCs w:val="20"/>
              </w:rPr>
              <w:t>Online support service for a period of 1 year</w:t>
            </w:r>
          </w:p>
        </w:tc>
        <w:tc>
          <w:tcPr>
            <w:tcW w:w="709" w:type="dxa"/>
          </w:tcPr>
          <w:p w14:paraId="2A856E27" w14:textId="77777777" w:rsidR="00395D14" w:rsidRDefault="00395D14" w:rsidP="00C56B7A">
            <w:pPr>
              <w:pStyle w:val="TableParagraph"/>
              <w:spacing w:line="223" w:lineRule="exact"/>
              <w:ind w:left="0"/>
              <w:rPr>
                <w:spacing w:val="-4"/>
                <w:sz w:val="20"/>
                <w:szCs w:val="20"/>
              </w:rPr>
            </w:pPr>
          </w:p>
        </w:tc>
        <w:tc>
          <w:tcPr>
            <w:tcW w:w="1275" w:type="dxa"/>
          </w:tcPr>
          <w:p w14:paraId="5BDF901A" w14:textId="77777777" w:rsidR="00395D14" w:rsidRDefault="00395D14" w:rsidP="00C56B7A">
            <w:pPr>
              <w:pStyle w:val="TableParagraph"/>
              <w:spacing w:line="223" w:lineRule="exact"/>
              <w:ind w:left="0"/>
              <w:rPr>
                <w:spacing w:val="-4"/>
                <w:sz w:val="20"/>
                <w:szCs w:val="20"/>
              </w:rPr>
            </w:pPr>
          </w:p>
        </w:tc>
      </w:tr>
      <w:tr w:rsidR="00395D14" w:rsidRPr="009432E8" w14:paraId="0D58E7A0" w14:textId="77777777" w:rsidTr="00C56B7A">
        <w:trPr>
          <w:trHeight w:val="275"/>
        </w:trPr>
        <w:tc>
          <w:tcPr>
            <w:tcW w:w="8359" w:type="dxa"/>
            <w:gridSpan w:val="4"/>
          </w:tcPr>
          <w:p w14:paraId="1138FD53" w14:textId="77777777" w:rsidR="00395D14" w:rsidRDefault="00395D14" w:rsidP="00C56B7A">
            <w:pPr>
              <w:pStyle w:val="TableParagraph"/>
              <w:spacing w:line="223" w:lineRule="exact"/>
              <w:ind w:left="0"/>
              <w:jc w:val="right"/>
              <w:rPr>
                <w:spacing w:val="-4"/>
                <w:sz w:val="20"/>
                <w:szCs w:val="20"/>
              </w:rPr>
            </w:pPr>
            <w:r>
              <w:rPr>
                <w:spacing w:val="-4"/>
                <w:sz w:val="20"/>
                <w:szCs w:val="20"/>
              </w:rPr>
              <w:t>Total Excl. VAT</w:t>
            </w:r>
          </w:p>
        </w:tc>
        <w:tc>
          <w:tcPr>
            <w:tcW w:w="1275" w:type="dxa"/>
          </w:tcPr>
          <w:p w14:paraId="525B22F5" w14:textId="77777777" w:rsidR="00395D14" w:rsidRDefault="00395D14" w:rsidP="00C56B7A">
            <w:pPr>
              <w:pStyle w:val="TableParagraph"/>
              <w:spacing w:line="223" w:lineRule="exact"/>
              <w:ind w:left="0"/>
              <w:rPr>
                <w:spacing w:val="-4"/>
                <w:sz w:val="20"/>
                <w:szCs w:val="20"/>
              </w:rPr>
            </w:pPr>
          </w:p>
        </w:tc>
      </w:tr>
      <w:tr w:rsidR="00395D14" w:rsidRPr="009432E8" w14:paraId="3299191A" w14:textId="77777777" w:rsidTr="00C56B7A">
        <w:trPr>
          <w:trHeight w:val="275"/>
        </w:trPr>
        <w:tc>
          <w:tcPr>
            <w:tcW w:w="8359" w:type="dxa"/>
            <w:gridSpan w:val="4"/>
          </w:tcPr>
          <w:p w14:paraId="26BA97B4" w14:textId="77777777" w:rsidR="00395D14" w:rsidRDefault="00395D14" w:rsidP="00C56B7A">
            <w:pPr>
              <w:pStyle w:val="TableParagraph"/>
              <w:spacing w:line="223" w:lineRule="exact"/>
              <w:ind w:left="0"/>
              <w:jc w:val="right"/>
              <w:rPr>
                <w:spacing w:val="-4"/>
                <w:sz w:val="20"/>
                <w:szCs w:val="20"/>
              </w:rPr>
            </w:pPr>
            <w:r>
              <w:rPr>
                <w:spacing w:val="-4"/>
                <w:sz w:val="20"/>
                <w:szCs w:val="20"/>
              </w:rPr>
              <w:t>VAT</w:t>
            </w:r>
          </w:p>
        </w:tc>
        <w:tc>
          <w:tcPr>
            <w:tcW w:w="1275" w:type="dxa"/>
          </w:tcPr>
          <w:p w14:paraId="5F5A9F2B" w14:textId="77777777" w:rsidR="00395D14" w:rsidRDefault="00395D14" w:rsidP="00C56B7A">
            <w:pPr>
              <w:pStyle w:val="TableParagraph"/>
              <w:spacing w:line="223" w:lineRule="exact"/>
              <w:ind w:left="0"/>
              <w:rPr>
                <w:spacing w:val="-4"/>
                <w:sz w:val="20"/>
                <w:szCs w:val="20"/>
              </w:rPr>
            </w:pPr>
          </w:p>
        </w:tc>
      </w:tr>
      <w:tr w:rsidR="00395D14" w:rsidRPr="009432E8" w14:paraId="2E0D30B3" w14:textId="77777777" w:rsidTr="00C56B7A">
        <w:trPr>
          <w:trHeight w:val="275"/>
        </w:trPr>
        <w:tc>
          <w:tcPr>
            <w:tcW w:w="8359" w:type="dxa"/>
            <w:gridSpan w:val="4"/>
          </w:tcPr>
          <w:p w14:paraId="3664C42D" w14:textId="77777777" w:rsidR="00395D14" w:rsidRDefault="00395D14" w:rsidP="00C56B7A">
            <w:pPr>
              <w:pStyle w:val="TableParagraph"/>
              <w:spacing w:line="223" w:lineRule="exact"/>
              <w:ind w:left="0"/>
              <w:jc w:val="right"/>
              <w:rPr>
                <w:spacing w:val="-4"/>
                <w:sz w:val="20"/>
                <w:szCs w:val="20"/>
              </w:rPr>
            </w:pPr>
            <w:r>
              <w:rPr>
                <w:spacing w:val="-4"/>
                <w:sz w:val="20"/>
                <w:szCs w:val="20"/>
              </w:rPr>
              <w:t>TOTAL inc. VAT</w:t>
            </w:r>
          </w:p>
        </w:tc>
        <w:tc>
          <w:tcPr>
            <w:tcW w:w="1275" w:type="dxa"/>
          </w:tcPr>
          <w:p w14:paraId="52C6C1FF" w14:textId="77777777" w:rsidR="00395D14" w:rsidRDefault="00395D14" w:rsidP="00C56B7A">
            <w:pPr>
              <w:pStyle w:val="TableParagraph"/>
              <w:spacing w:line="223" w:lineRule="exact"/>
              <w:ind w:left="0"/>
              <w:rPr>
                <w:spacing w:val="-4"/>
                <w:sz w:val="20"/>
                <w:szCs w:val="20"/>
              </w:rPr>
            </w:pPr>
          </w:p>
        </w:tc>
      </w:tr>
    </w:tbl>
    <w:p w14:paraId="33EFCA90" w14:textId="79639A25" w:rsidR="00D829E6" w:rsidRDefault="00D829E6" w:rsidP="00213D38">
      <w:pPr>
        <w:pStyle w:val="1Paragraph"/>
        <w:ind w:left="1571"/>
      </w:pPr>
    </w:p>
    <w:p w14:paraId="113ACE6E" w14:textId="77777777" w:rsidR="00D829E6" w:rsidRDefault="00D829E6" w:rsidP="00213D38">
      <w:pPr>
        <w:pStyle w:val="1Paragraph"/>
        <w:ind w:left="1571"/>
      </w:pPr>
    </w:p>
    <w:p w14:paraId="5D7FE770" w14:textId="77777777" w:rsidR="00C113F8" w:rsidRDefault="00C113F8" w:rsidP="00213D38">
      <w:pPr>
        <w:pStyle w:val="1Paragraph"/>
        <w:ind w:left="1571"/>
      </w:pPr>
    </w:p>
    <w:p w14:paraId="0C133845" w14:textId="77777777" w:rsidR="00C113F8" w:rsidRDefault="00C113F8" w:rsidP="00213D38">
      <w:pPr>
        <w:pStyle w:val="1Paragraph"/>
        <w:ind w:left="1571"/>
      </w:pPr>
    </w:p>
    <w:p w14:paraId="505D0C53" w14:textId="77777777" w:rsidR="00C113F8" w:rsidRDefault="00C113F8" w:rsidP="00213D38">
      <w:pPr>
        <w:pStyle w:val="1Paragraph"/>
        <w:ind w:left="1571"/>
      </w:pPr>
    </w:p>
    <w:p w14:paraId="73A14D41" w14:textId="77777777" w:rsidR="00C113F8" w:rsidRDefault="00C113F8" w:rsidP="00213D38">
      <w:pPr>
        <w:pStyle w:val="1Paragraph"/>
        <w:ind w:left="1571"/>
      </w:pPr>
    </w:p>
    <w:p w14:paraId="20BCB28F" w14:textId="77777777" w:rsidR="00C113F8" w:rsidRDefault="00C113F8" w:rsidP="00213D38">
      <w:pPr>
        <w:pStyle w:val="1Paragraph"/>
        <w:ind w:left="1571"/>
      </w:pPr>
    </w:p>
    <w:p w14:paraId="5D7012ED" w14:textId="77777777" w:rsidR="00C113F8" w:rsidRDefault="00C113F8"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 xml:space="preserve">Does the bidder or any of its directors / trustees / shareholders / members / partners or any person having a controlling interest in the enterprise have any interest in any other related enterprise </w:t>
      </w:r>
      <w:proofErr w:type="gramStart"/>
      <w:r w:rsidRPr="007167B3">
        <w:rPr>
          <w:rFonts w:ascii="Arial" w:hAnsi="Arial"/>
          <w:snapToGrid/>
          <w:sz w:val="20"/>
        </w:rPr>
        <w:t>whether or not</w:t>
      </w:r>
      <w:proofErr w:type="gramEnd"/>
      <w:r w:rsidRPr="007167B3">
        <w:rPr>
          <w:rFonts w:ascii="Arial" w:hAnsi="Arial"/>
          <w:snapToGrid/>
          <w:sz w:val="20"/>
        </w:rPr>
        <w:t xml:space="preserve">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 xml:space="preserve">I have read and I understand the contents of this </w:t>
      </w:r>
      <w:proofErr w:type="gramStart"/>
      <w:r w:rsidRPr="007167B3">
        <w:rPr>
          <w:rFonts w:ascii="Arial" w:hAnsi="Arial"/>
          <w:snapToGrid/>
          <w:sz w:val="20"/>
        </w:rPr>
        <w:t>disclosure;</w:t>
      </w:r>
      <w:proofErr w:type="gramEnd"/>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 xml:space="preserve">I understand that the accompanying bid will be disqualified if this disclosure is found not to be true and complete in every </w:t>
      </w:r>
      <w:proofErr w:type="gramStart"/>
      <w:r w:rsidRPr="007167B3">
        <w:rPr>
          <w:rFonts w:ascii="Arial" w:hAnsi="Arial"/>
          <w:snapToGrid/>
          <w:sz w:val="20"/>
        </w:rPr>
        <w:t>respect;</w:t>
      </w:r>
      <w:proofErr w:type="gramEnd"/>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 xml:space="preserve">The organ of state reserves the right to require of a tenderer, either before a tender is adjudicated or at any time subsequently, to substantiate any claim </w:t>
      </w:r>
      <w:proofErr w:type="gramStart"/>
      <w:r w:rsidRPr="007167B3">
        <w:rPr>
          <w:rFonts w:ascii="Arial" w:hAnsi="Arial"/>
          <w:snapToGrid/>
          <w:sz w:val="20"/>
          <w:lang w:val="en-GB"/>
        </w:rPr>
        <w:t>in regard to</w:t>
      </w:r>
      <w:proofErr w:type="gramEnd"/>
      <w:r w:rsidRPr="007167B3">
        <w:rPr>
          <w:rFonts w:ascii="Arial" w:hAnsi="Arial"/>
          <w:snapToGrid/>
          <w:sz w:val="20"/>
          <w:lang w:val="en-GB"/>
        </w:rPr>
        <w:t xml:space="preserve">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7167B3">
        <w:rPr>
          <w:rFonts w:ascii="Arial" w:hAnsi="Arial"/>
          <w:snapToGrid/>
          <w:sz w:val="20"/>
        </w:rPr>
        <w:t>legislation;</w:t>
      </w:r>
      <w:proofErr w:type="gramEnd"/>
      <w:r w:rsidRPr="007167B3">
        <w:rPr>
          <w:rFonts w:ascii="Arial" w:hAnsi="Arial"/>
          <w:snapToGrid/>
          <w:sz w:val="20"/>
        </w:rPr>
        <w:t xml:space="preserve">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 xml:space="preserve">includes all applicable taxes less all unconditional </w:t>
      </w:r>
      <w:proofErr w:type="gramStart"/>
      <w:r w:rsidRPr="007167B3">
        <w:rPr>
          <w:rFonts w:ascii="Arial" w:hAnsi="Arial"/>
          <w:snapToGrid/>
          <w:sz w:val="20"/>
          <w:lang w:val="en-ZA"/>
        </w:rPr>
        <w:t>discounts;</w:t>
      </w:r>
      <w:proofErr w:type="gramEnd"/>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w:t>
      </w:r>
      <w:proofErr w:type="gramStart"/>
      <w:r w:rsidRPr="007167B3">
        <w:rPr>
          <w:rFonts w:ascii="Arial" w:hAnsi="Arial"/>
          <w:b/>
          <w:snapToGrid/>
          <w:sz w:val="20"/>
        </w:rPr>
        <w:t>rand</w:t>
      </w:r>
      <w:proofErr w:type="gramEnd"/>
      <w:r w:rsidRPr="007167B3">
        <w:rPr>
          <w:rFonts w:ascii="Arial" w:hAnsi="Arial"/>
          <w:b/>
          <w:snapToGrid/>
          <w:sz w:val="20"/>
        </w:rPr>
        <w:t xml:space="preserve"> value”</w:t>
      </w:r>
      <w:r w:rsidRPr="007167B3">
        <w:rPr>
          <w:rFonts w:ascii="Arial" w:hAnsi="Arial"/>
          <w:snapToGrid/>
          <w:sz w:val="20"/>
        </w:rPr>
        <w:t xml:space="preserve"> means the total estimated value of a contract in Rand, calculated at the time of bid invitation, and includes all applicable </w:t>
      </w:r>
      <w:proofErr w:type="gramStart"/>
      <w:r w:rsidRPr="007167B3">
        <w:rPr>
          <w:rFonts w:ascii="Arial" w:hAnsi="Arial"/>
          <w:snapToGrid/>
          <w:sz w:val="20"/>
        </w:rPr>
        <w:t>taxes;</w:t>
      </w:r>
      <w:proofErr w:type="gramEnd"/>
      <w:r w:rsidRPr="007167B3">
        <w:rPr>
          <w:rFonts w:ascii="Arial" w:hAnsi="Arial"/>
          <w:snapToGrid/>
          <w:sz w:val="20"/>
        </w:rPr>
        <w:t xml:space="preserve">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w:t>
      </w:r>
      <w:proofErr w:type="gramStart"/>
      <w:r w:rsidRPr="007167B3">
        <w:rPr>
          <w:rFonts w:ascii="Arial" w:hAnsi="Arial"/>
          <w:b/>
          <w:snapToGrid/>
          <w:sz w:val="20"/>
        </w:rPr>
        <w:t>the</w:t>
      </w:r>
      <w:proofErr w:type="gramEnd"/>
      <w:r w:rsidRPr="007167B3">
        <w:rPr>
          <w:rFonts w:ascii="Arial" w:hAnsi="Arial"/>
          <w:b/>
          <w:snapToGrid/>
          <w:sz w:val="20"/>
        </w:rPr>
        <w:t xml:space="preserv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gramStart"/>
      <w:r w:rsidRPr="007167B3">
        <w:rPr>
          <w:rFonts w:ascii="Arial" w:hAnsi="Arial"/>
          <w:snapToGrid/>
          <w:sz w:val="20"/>
          <w:lang w:val="en-GB"/>
        </w:rPr>
        <w:t>Where</w:t>
      </w:r>
      <w:proofErr w:type="gramEnd"/>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roofErr w:type="spellStart"/>
      <w:r w:rsidRPr="007167B3">
        <w:rPr>
          <w:rFonts w:ascii="Arial" w:hAnsi="Arial"/>
          <w:snapToGrid/>
          <w:sz w:val="20"/>
          <w:lang w:val="en-GB"/>
        </w:rPr>
        <w:t>Pmin</w:t>
      </w:r>
      <w:proofErr w:type="spellEnd"/>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lastRenderedPageBreak/>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proofErr w:type="gramStart"/>
      <w:r w:rsidRPr="007167B3">
        <w:rPr>
          <w:rFonts w:ascii="Arial" w:hAnsi="Arial"/>
          <w:snapToGrid/>
          <w:sz w:val="20"/>
          <w:lang w:val="en-GB"/>
        </w:rPr>
        <w:t>Where</w:t>
      </w:r>
      <w:proofErr w:type="gramEnd"/>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w:t>
      </w:r>
      <w:proofErr w:type="gramStart"/>
      <w:r w:rsidRPr="007167B3">
        <w:rPr>
          <w:rFonts w:ascii="Arial" w:hAnsi="Arial"/>
          <w:snapToGrid/>
          <w:sz w:val="20"/>
        </w:rPr>
        <w:t>tenderer</w:t>
      </w:r>
      <w:proofErr w:type="gramEnd"/>
      <w:r w:rsidRPr="007167B3">
        <w:rPr>
          <w:rFonts w:ascii="Arial" w:hAnsi="Arial"/>
          <w:snapToGrid/>
          <w:sz w:val="20"/>
        </w:rPr>
        <w:t xml:space="preserve">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7167B3">
        <w:rPr>
          <w:rFonts w:ascii="Arial" w:hAnsi="Arial"/>
          <w:snapToGrid/>
          <w:sz w:val="20"/>
          <w:lang w:val="en-GB"/>
        </w:rPr>
        <w:t>system;</w:t>
      </w:r>
      <w:proofErr w:type="gramEnd"/>
      <w:r w:rsidRPr="007167B3">
        <w:rPr>
          <w:rFonts w:ascii="Arial" w:hAnsi="Arial"/>
          <w:snapToGrid/>
          <w:sz w:val="20"/>
          <w:lang w:val="en-GB"/>
        </w:rPr>
        <w:t xml:space="preserve">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 xml:space="preserve">(To be completed by the </w:t>
            </w:r>
            <w:proofErr w:type="gramStart"/>
            <w:r w:rsidRPr="007167B3">
              <w:rPr>
                <w:rFonts w:ascii="Arial" w:hAnsi="Arial"/>
                <w:b/>
                <w:snapToGrid/>
                <w:sz w:val="20"/>
              </w:rPr>
              <w:t>organ</w:t>
            </w:r>
            <w:proofErr w:type="gramEnd"/>
            <w:r w:rsidRPr="007167B3">
              <w:rPr>
                <w:rFonts w:ascii="Arial" w:hAnsi="Arial"/>
                <w:b/>
                <w:snapToGrid/>
                <w:sz w:val="20"/>
              </w:rPr>
              <w:t xml:space="preserve"> of </w:t>
            </w:r>
            <w:proofErr w:type="gramStart"/>
            <w:r w:rsidRPr="007167B3">
              <w:rPr>
                <w:rFonts w:ascii="Arial" w:hAnsi="Arial"/>
                <w:b/>
                <w:snapToGrid/>
                <w:sz w:val="20"/>
              </w:rPr>
              <w:t>state</w:t>
            </w:r>
            <w:proofErr w:type="gramEnd"/>
            <w:r w:rsidRPr="007167B3">
              <w:rPr>
                <w:rFonts w:ascii="Arial" w:hAnsi="Arial"/>
                <w:b/>
                <w:snapToGrid/>
                <w:sz w:val="20"/>
              </w:rPr>
              <w:t>)</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The information furnished is true and </w:t>
      </w:r>
      <w:proofErr w:type="gramStart"/>
      <w:r w:rsidRPr="007167B3">
        <w:rPr>
          <w:rFonts w:ascii="Arial" w:hAnsi="Arial"/>
          <w:snapToGrid/>
          <w:sz w:val="20"/>
          <w:lang w:val="en-GB"/>
        </w:rPr>
        <w:t>correct;</w:t>
      </w:r>
      <w:proofErr w:type="gramEnd"/>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The preference points claimed are in accordance with the General Conditions as indicated in paragraph 1 of this </w:t>
      </w:r>
      <w:proofErr w:type="gramStart"/>
      <w:r w:rsidRPr="007167B3">
        <w:rPr>
          <w:rFonts w:ascii="Arial" w:hAnsi="Arial"/>
          <w:snapToGrid/>
          <w:sz w:val="20"/>
          <w:lang w:val="en-GB"/>
        </w:rPr>
        <w:t>form;</w:t>
      </w:r>
      <w:proofErr w:type="gramEnd"/>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w:t>
      </w:r>
      <w:proofErr w:type="gramStart"/>
      <w:r w:rsidRPr="007167B3">
        <w:rPr>
          <w:rFonts w:ascii="Arial" w:hAnsi="Arial"/>
          <w:snapToGrid/>
          <w:sz w:val="20"/>
          <w:lang w:val="en-GB"/>
        </w:rPr>
        <w:t>as a result of</w:t>
      </w:r>
      <w:proofErr w:type="gramEnd"/>
      <w:r w:rsidRPr="007167B3">
        <w:rPr>
          <w:rFonts w:ascii="Arial" w:hAnsi="Arial"/>
          <w:snapToGrid/>
          <w:sz w:val="20"/>
          <w:lang w:val="en-GB"/>
        </w:rPr>
        <w:t xml:space="preserve"> points claimed as shown in paragraphs 1.4 and 4.2, the contractor may be required to furnish documentary proof to the satisfaction of the organ of state that the claims are </w:t>
      </w:r>
      <w:proofErr w:type="gramStart"/>
      <w:r w:rsidRPr="007167B3">
        <w:rPr>
          <w:rFonts w:ascii="Arial" w:hAnsi="Arial"/>
          <w:snapToGrid/>
          <w:sz w:val="20"/>
          <w:lang w:val="en-GB"/>
        </w:rPr>
        <w:t>correct;</w:t>
      </w:r>
      <w:proofErr w:type="gramEnd"/>
      <w:r w:rsidRPr="007167B3">
        <w:rPr>
          <w:rFonts w:ascii="Arial" w:hAnsi="Arial"/>
          <w:snapToGrid/>
          <w:sz w:val="20"/>
          <w:lang w:val="en-GB"/>
        </w:rPr>
        <w:t xml:space="preserve">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disqualify the person from the tendering </w:t>
      </w:r>
      <w:proofErr w:type="gramStart"/>
      <w:r w:rsidRPr="007167B3">
        <w:rPr>
          <w:rFonts w:ascii="Arial" w:hAnsi="Arial"/>
          <w:snapToGrid/>
          <w:sz w:val="20"/>
          <w:lang w:val="en-GB"/>
        </w:rPr>
        <w:t>process;</w:t>
      </w:r>
      <w:proofErr w:type="gramEnd"/>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recover costs, losses or damages it has incurred or suffered </w:t>
      </w:r>
      <w:proofErr w:type="gramStart"/>
      <w:r w:rsidRPr="007167B3">
        <w:rPr>
          <w:rFonts w:ascii="Arial" w:hAnsi="Arial"/>
          <w:snapToGrid/>
          <w:sz w:val="20"/>
          <w:lang w:val="en-GB"/>
        </w:rPr>
        <w:t>as a result of</w:t>
      </w:r>
      <w:proofErr w:type="gramEnd"/>
      <w:r w:rsidRPr="007167B3">
        <w:rPr>
          <w:rFonts w:ascii="Arial" w:hAnsi="Arial"/>
          <w:snapToGrid/>
          <w:sz w:val="20"/>
          <w:lang w:val="en-GB"/>
        </w:rPr>
        <w:t xml:space="preserve"> that person’s </w:t>
      </w:r>
      <w:proofErr w:type="gramStart"/>
      <w:r w:rsidRPr="007167B3">
        <w:rPr>
          <w:rFonts w:ascii="Arial" w:hAnsi="Arial"/>
          <w:snapToGrid/>
          <w:sz w:val="20"/>
          <w:lang w:val="en-GB"/>
        </w:rPr>
        <w:t>conduct;</w:t>
      </w:r>
      <w:proofErr w:type="gramEnd"/>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cancel the contract and claim any damages which it has suffered </w:t>
      </w:r>
      <w:proofErr w:type="gramStart"/>
      <w:r w:rsidRPr="007167B3">
        <w:rPr>
          <w:rFonts w:ascii="Arial" w:hAnsi="Arial"/>
          <w:snapToGrid/>
          <w:sz w:val="20"/>
          <w:lang w:val="en-GB"/>
        </w:rPr>
        <w:t>as a result of</w:t>
      </w:r>
      <w:proofErr w:type="gramEnd"/>
      <w:r w:rsidRPr="007167B3">
        <w:rPr>
          <w:rFonts w:ascii="Arial" w:hAnsi="Arial"/>
          <w:snapToGrid/>
          <w:sz w:val="20"/>
          <w:lang w:val="en-GB"/>
        </w:rPr>
        <w:t xml:space="preserve"> having to make less favourable arrangements due to such </w:t>
      </w:r>
      <w:proofErr w:type="gramStart"/>
      <w:r w:rsidRPr="007167B3">
        <w:rPr>
          <w:rFonts w:ascii="Arial" w:hAnsi="Arial"/>
          <w:snapToGrid/>
          <w:sz w:val="20"/>
          <w:lang w:val="en-GB"/>
        </w:rPr>
        <w:t>cancellation;</w:t>
      </w:r>
      <w:proofErr w:type="gramEnd"/>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167B3">
        <w:rPr>
          <w:rFonts w:ascii="Arial" w:hAnsi="Arial"/>
          <w:i/>
          <w:snapToGrid/>
          <w:sz w:val="20"/>
          <w:lang w:val="en-GB"/>
        </w:rPr>
        <w:t>audi</w:t>
      </w:r>
      <w:proofErr w:type="spellEnd"/>
      <w:r w:rsidRPr="007167B3">
        <w:rPr>
          <w:rFonts w:ascii="Arial" w:hAnsi="Arial"/>
          <w:i/>
          <w:snapToGrid/>
          <w:sz w:val="20"/>
          <w:lang w:val="en-GB"/>
        </w:rPr>
        <w:t xml:space="preserve">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 xml:space="preserve">I hereby undertake to render services described in the attached bidding documents to (name of the </w:t>
      </w:r>
      <w:proofErr w:type="gramStart"/>
      <w:r w:rsidRPr="00973846">
        <w:rPr>
          <w:snapToGrid/>
          <w:sz w:val="20"/>
          <w:lang w:val="en-AU"/>
        </w:rPr>
        <w:t>institution)…</w:t>
      </w:r>
      <w:proofErr w:type="gramEnd"/>
      <w:r w:rsidRPr="00973846">
        <w:rPr>
          <w:snapToGrid/>
          <w:sz w:val="20"/>
          <w:lang w:val="en-AU"/>
        </w:rPr>
        <w:t>…………………………………. in accordance with the requirements and task directives / proposals specifications stipulated in Bid Number………….……</w:t>
      </w:r>
      <w:proofErr w:type="gramStart"/>
      <w:r w:rsidRPr="00973846">
        <w:rPr>
          <w:snapToGrid/>
          <w:sz w:val="20"/>
          <w:lang w:val="en-AU"/>
        </w:rPr>
        <w:t>…..</w:t>
      </w:r>
      <w:proofErr w:type="gramEnd"/>
      <w:r w:rsidRPr="00973846">
        <w:rPr>
          <w:snapToGrid/>
          <w:sz w:val="20"/>
          <w:lang w:val="en-AU"/>
        </w:rPr>
        <w:t xml:space="preserve"> at the price/s quoted.  My offer/s remain binding upon me and open for acceptance by the Purchaser during the validity period indicated and calculated from the closing date of the </w:t>
      </w:r>
      <w:proofErr w:type="gramStart"/>
      <w:r w:rsidRPr="00973846">
        <w:rPr>
          <w:snapToGrid/>
          <w:sz w:val="20"/>
          <w:lang w:val="en-AU"/>
        </w:rPr>
        <w:t>bid .</w:t>
      </w:r>
      <w:proofErr w:type="gramEnd"/>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Invitation to </w:t>
      </w:r>
      <w:proofErr w:type="gramStart"/>
      <w:r w:rsidRPr="00973846">
        <w:rPr>
          <w:snapToGrid/>
          <w:sz w:val="20"/>
          <w:lang w:val="en-AU"/>
        </w:rPr>
        <w:t>bid;</w:t>
      </w:r>
      <w:proofErr w:type="gramEnd"/>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Tax clearance </w:t>
      </w:r>
      <w:proofErr w:type="gramStart"/>
      <w:r w:rsidRPr="00973846">
        <w:rPr>
          <w:snapToGrid/>
          <w:sz w:val="20"/>
          <w:lang w:val="en-AU"/>
        </w:rPr>
        <w:t>certificate;</w:t>
      </w:r>
      <w:proofErr w:type="gramEnd"/>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roofErr w:type="gramStart"/>
      <w:r w:rsidRPr="00973846">
        <w:rPr>
          <w:snapToGrid/>
          <w:sz w:val="20"/>
          <w:lang w:val="en-AU"/>
        </w:rPr>
        <w:t>);</w:t>
      </w:r>
      <w:proofErr w:type="gramEnd"/>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w:t>
      </w:r>
      <w:proofErr w:type="gramStart"/>
      <w:r w:rsidRPr="00973846">
        <w:rPr>
          <w:snapToGrid/>
          <w:sz w:val="20"/>
          <w:lang w:val="en-AU"/>
        </w:rPr>
        <w:t>proposal;</w:t>
      </w:r>
      <w:proofErr w:type="gramEnd"/>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Preference claims for Broad Based Black Economic Empowerment Status Level of </w:t>
      </w:r>
      <w:proofErr w:type="gramStart"/>
      <w:r w:rsidRPr="00973846">
        <w:rPr>
          <w:snapToGrid/>
          <w:sz w:val="20"/>
          <w:lang w:val="en-AU"/>
        </w:rPr>
        <w:t>Contribution  in</w:t>
      </w:r>
      <w:proofErr w:type="gramEnd"/>
      <w:r w:rsidRPr="00973846">
        <w:rPr>
          <w:snapToGrid/>
          <w:sz w:val="20"/>
          <w:lang w:val="en-AU"/>
        </w:rPr>
        <w:t xml:space="preserve"> terms of the Preferential Procurement Regulations </w:t>
      </w:r>
      <w:proofErr w:type="gramStart"/>
      <w:r w:rsidRPr="00973846">
        <w:rPr>
          <w:snapToGrid/>
          <w:sz w:val="20"/>
          <w:lang w:val="en-AU"/>
        </w:rPr>
        <w:t>2011;</w:t>
      </w:r>
      <w:proofErr w:type="gramEnd"/>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Declaration of </w:t>
      </w:r>
      <w:proofErr w:type="gramStart"/>
      <w:r w:rsidRPr="00973846">
        <w:rPr>
          <w:snapToGrid/>
          <w:sz w:val="20"/>
          <w:lang w:val="en-AU"/>
        </w:rPr>
        <w:t>interest;</w:t>
      </w:r>
      <w:proofErr w:type="gramEnd"/>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Declaration of bidder’s past SCM </w:t>
      </w:r>
      <w:proofErr w:type="gramStart"/>
      <w:r w:rsidRPr="00973846">
        <w:rPr>
          <w:snapToGrid/>
          <w:sz w:val="20"/>
          <w:lang w:val="en-AU"/>
        </w:rPr>
        <w:t>practices;</w:t>
      </w:r>
      <w:proofErr w:type="gramEnd"/>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Certificate of Independent Bid </w:t>
      </w:r>
      <w:proofErr w:type="gramStart"/>
      <w:r w:rsidRPr="00973846">
        <w:rPr>
          <w:snapToGrid/>
          <w:sz w:val="20"/>
          <w:lang w:val="en-AU"/>
        </w:rPr>
        <w:t>Determination;</w:t>
      </w:r>
      <w:proofErr w:type="gramEnd"/>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w:t>
      </w:r>
      <w:proofErr w:type="gramStart"/>
      <w:r w:rsidRPr="00973846">
        <w:rPr>
          <w:snapToGrid/>
          <w:sz w:val="20"/>
          <w:lang w:val="en-AU"/>
        </w:rPr>
        <w:t>Contract;</w:t>
      </w:r>
      <w:proofErr w:type="gramEnd"/>
      <w:r w:rsidRPr="00973846">
        <w:rPr>
          <w:snapToGrid/>
          <w:sz w:val="20"/>
          <w:lang w:val="en-AU"/>
        </w:rPr>
        <w:t xml:space="preserve">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roofErr w:type="gramStart"/>
      <w:r w:rsidRPr="00973846">
        <w:rPr>
          <w:snapToGrid/>
          <w:sz w:val="20"/>
        </w:rPr>
        <w:t>…..</w:t>
      </w:r>
      <w:proofErr w:type="gramEnd"/>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proofErr w:type="gramStart"/>
            <w:r w:rsidRPr="00973846">
              <w:rPr>
                <w:b/>
                <w:snapToGrid/>
                <w:sz w:val="16"/>
              </w:rPr>
              <w:t xml:space="preserve">PRICE  </w:t>
            </w:r>
            <w:r w:rsidRPr="00973846">
              <w:rPr>
                <w:b/>
                <w:snapToGrid/>
                <w:sz w:val="16"/>
                <w:szCs w:val="16"/>
              </w:rPr>
              <w:t>(</w:t>
            </w:r>
            <w:proofErr w:type="gramEnd"/>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 xml:space="preserve">MINIMUM </w:t>
            </w:r>
            <w:proofErr w:type="gramStart"/>
            <w:r w:rsidRPr="00973846">
              <w:rPr>
                <w:b/>
                <w:snapToGrid/>
                <w:sz w:val="16"/>
                <w:szCs w:val="16"/>
              </w:rPr>
              <w:t>THRESHOLD  FOR</w:t>
            </w:r>
            <w:proofErr w:type="gramEnd"/>
            <w:r w:rsidRPr="00973846">
              <w:rPr>
                <w:b/>
                <w:snapToGrid/>
                <w:sz w:val="16"/>
                <w:szCs w:val="16"/>
              </w:rPr>
              <w:t xml:space="preserve">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 xml:space="preserve">I confirm that I am duly </w:t>
      </w:r>
      <w:proofErr w:type="spellStart"/>
      <w:r w:rsidRPr="00973846">
        <w:rPr>
          <w:snapToGrid/>
          <w:sz w:val="20"/>
        </w:rPr>
        <w:t>authorised</w:t>
      </w:r>
      <w:proofErr w:type="spellEnd"/>
      <w:r w:rsidRPr="00973846">
        <w:rPr>
          <w:snapToGrid/>
          <w:sz w:val="20"/>
        </w:rPr>
        <w:t xml:space="preserve">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roofErr w:type="gramStart"/>
      <w:r w:rsidRPr="00973846">
        <w:rPr>
          <w:snapToGrid/>
        </w:rPr>
        <w:t>…..</w:t>
      </w:r>
      <w:proofErr w:type="gramEnd"/>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6DDCF" w14:textId="77777777" w:rsidR="00151BBD" w:rsidRDefault="00151BBD">
      <w:r>
        <w:separator/>
      </w:r>
    </w:p>
  </w:endnote>
  <w:endnote w:type="continuationSeparator" w:id="0">
    <w:p w14:paraId="460F6A95" w14:textId="77777777" w:rsidR="00151BBD" w:rsidRDefault="0015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Unicode MS"/>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6C6066C3"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1A2176">
      <w:rPr>
        <w:sz w:val="16"/>
        <w:szCs w:val="16"/>
      </w:rPr>
      <w:t>2</w:t>
    </w:r>
    <w:r w:rsidR="00936526">
      <w:rPr>
        <w:sz w:val="16"/>
        <w:szCs w:val="16"/>
      </w:rPr>
      <w:t>15</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395D14">
          <w:rPr>
            <w:noProof/>
            <w:lang w:eastAsia="en-GB"/>
          </w:rPr>
          <w:t>Supply of Gamma Detection Panels</w:t>
        </w:r>
      </w:sdtContent>
    </w:sdt>
  </w:p>
  <w:p w14:paraId="0214E28E" w14:textId="77777777" w:rsidR="00223917" w:rsidRPr="00353104" w:rsidRDefault="00223917" w:rsidP="0035310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93045" w14:textId="77777777" w:rsidR="00936526" w:rsidRDefault="0093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110C" w14:textId="77777777" w:rsidR="00151BBD" w:rsidRDefault="00151BBD">
      <w:r>
        <w:separator/>
      </w:r>
    </w:p>
  </w:footnote>
  <w:footnote w:type="continuationSeparator" w:id="0">
    <w:p w14:paraId="7F9FD6BB" w14:textId="77777777" w:rsidR="00151BBD" w:rsidRDefault="00151BBD">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87C0" w14:textId="77777777" w:rsidR="00936526" w:rsidRDefault="009365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8565" w14:textId="77777777" w:rsidR="00936526" w:rsidRDefault="0093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2"/>
  </w:num>
  <w:num w:numId="3" w16cid:durableId="909386028">
    <w:abstractNumId w:val="13"/>
  </w:num>
  <w:num w:numId="4" w16cid:durableId="1778865724">
    <w:abstractNumId w:val="7"/>
  </w:num>
  <w:num w:numId="5" w16cid:durableId="1809976918">
    <w:abstractNumId w:val="21"/>
  </w:num>
  <w:num w:numId="6" w16cid:durableId="1509061818">
    <w:abstractNumId w:val="12"/>
  </w:num>
  <w:num w:numId="7" w16cid:durableId="1447625457">
    <w:abstractNumId w:val="18"/>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7"/>
  </w:num>
  <w:num w:numId="13" w16cid:durableId="282617106">
    <w:abstractNumId w:val="19"/>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20"/>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1431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34C5"/>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51BBD"/>
    <w:rsid w:val="001668D1"/>
    <w:rsid w:val="001710EC"/>
    <w:rsid w:val="00180226"/>
    <w:rsid w:val="00184018"/>
    <w:rsid w:val="00187B58"/>
    <w:rsid w:val="00194C02"/>
    <w:rsid w:val="001A2176"/>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543C"/>
    <w:rsid w:val="0028014B"/>
    <w:rsid w:val="00293F7E"/>
    <w:rsid w:val="00295792"/>
    <w:rsid w:val="00297A14"/>
    <w:rsid w:val="002B454A"/>
    <w:rsid w:val="002C13B8"/>
    <w:rsid w:val="002C3803"/>
    <w:rsid w:val="002C395A"/>
    <w:rsid w:val="002D6E05"/>
    <w:rsid w:val="002E1A46"/>
    <w:rsid w:val="002F055C"/>
    <w:rsid w:val="002F4396"/>
    <w:rsid w:val="0031702F"/>
    <w:rsid w:val="00321677"/>
    <w:rsid w:val="00332F71"/>
    <w:rsid w:val="00344CD5"/>
    <w:rsid w:val="003522FB"/>
    <w:rsid w:val="00353104"/>
    <w:rsid w:val="003724BC"/>
    <w:rsid w:val="003758A4"/>
    <w:rsid w:val="00376AC0"/>
    <w:rsid w:val="00376FBC"/>
    <w:rsid w:val="003778D1"/>
    <w:rsid w:val="00392E28"/>
    <w:rsid w:val="003937C0"/>
    <w:rsid w:val="00395D14"/>
    <w:rsid w:val="003A63A2"/>
    <w:rsid w:val="003A63ED"/>
    <w:rsid w:val="003C009F"/>
    <w:rsid w:val="003C028A"/>
    <w:rsid w:val="003C3059"/>
    <w:rsid w:val="003E0E3C"/>
    <w:rsid w:val="003F5C36"/>
    <w:rsid w:val="003F6D20"/>
    <w:rsid w:val="003F73D1"/>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10E1"/>
    <w:rsid w:val="004D2303"/>
    <w:rsid w:val="004E2EF6"/>
    <w:rsid w:val="004F4E3C"/>
    <w:rsid w:val="00500164"/>
    <w:rsid w:val="00500E1B"/>
    <w:rsid w:val="0050230F"/>
    <w:rsid w:val="00514C36"/>
    <w:rsid w:val="0051534E"/>
    <w:rsid w:val="005230B5"/>
    <w:rsid w:val="00527AD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0947"/>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1CE9"/>
    <w:rsid w:val="006E683B"/>
    <w:rsid w:val="006E7EF1"/>
    <w:rsid w:val="006F5BAE"/>
    <w:rsid w:val="006F784A"/>
    <w:rsid w:val="007167B3"/>
    <w:rsid w:val="007364A6"/>
    <w:rsid w:val="00737BE5"/>
    <w:rsid w:val="00743ED2"/>
    <w:rsid w:val="007612CD"/>
    <w:rsid w:val="00764179"/>
    <w:rsid w:val="00777835"/>
    <w:rsid w:val="007779A2"/>
    <w:rsid w:val="0078564B"/>
    <w:rsid w:val="007B2078"/>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36526"/>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081F"/>
    <w:rsid w:val="00A71D34"/>
    <w:rsid w:val="00A728B1"/>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45BF5"/>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113F8"/>
    <w:rsid w:val="00C23AF7"/>
    <w:rsid w:val="00C32E63"/>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47AEF"/>
    <w:rsid w:val="00D52D6E"/>
    <w:rsid w:val="00D64348"/>
    <w:rsid w:val="00D66737"/>
    <w:rsid w:val="00D829E6"/>
    <w:rsid w:val="00DB505B"/>
    <w:rsid w:val="00DC2F9C"/>
    <w:rsid w:val="00DD21BC"/>
    <w:rsid w:val="00DD3AE3"/>
    <w:rsid w:val="00DD61CE"/>
    <w:rsid w:val="00DE44D2"/>
    <w:rsid w:val="00DE4EE9"/>
    <w:rsid w:val="00DF641E"/>
    <w:rsid w:val="00E009B7"/>
    <w:rsid w:val="00E024F0"/>
    <w:rsid w:val="00E17819"/>
    <w:rsid w:val="00E20780"/>
    <w:rsid w:val="00E353A3"/>
    <w:rsid w:val="00E35493"/>
    <w:rsid w:val="00E35D59"/>
    <w:rsid w:val="00E54E1C"/>
    <w:rsid w:val="00E6428F"/>
    <w:rsid w:val="00E65A94"/>
    <w:rsid w:val="00E718FA"/>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TableParagraph">
    <w:name w:val="Table Paragraph"/>
    <w:basedOn w:val="Normal"/>
    <w:uiPriority w:val="1"/>
    <w:qFormat/>
    <w:rsid w:val="00395D14"/>
    <w:pPr>
      <w:autoSpaceDE w:val="0"/>
      <w:autoSpaceDN w:val="0"/>
      <w:ind w:left="107"/>
    </w:pPr>
    <w:rPr>
      <w:rFonts w:ascii="Arial" w:eastAsia="Arial" w:hAnsi="Arial" w:cs="Arial"/>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6.xml><?xml version="1.0" encoding="utf-8"?>
<ds:datastoreItem xmlns:ds="http://schemas.openxmlformats.org/officeDocument/2006/customXml" ds:itemID="{2786C2B6-54D8-424F-817C-9136CA7C8F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3633</Words>
  <Characters>19297</Characters>
  <Application>Microsoft Office Word</Application>
  <DocSecurity>2</DocSecurity>
  <Lines>839</Lines>
  <Paragraphs>375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22555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of Gamma Detection Panels</dc:title>
  <dc:subject/>
  <dc:creator>DSE</dc:creator>
  <cp:keywords/>
  <cp:lastModifiedBy>Buyani Nsibande</cp:lastModifiedBy>
  <cp:revision>33</cp:revision>
  <cp:lastPrinted>2020-05-06T08:27:00Z</cp:lastPrinted>
  <dcterms:created xsi:type="dcterms:W3CDTF">2022-08-26T10:14:00Z</dcterms:created>
  <dcterms:modified xsi:type="dcterms:W3CDTF">2026-03-20T10:15:00Z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