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68" w:type="dxa"/>
        <w:tblLook w:val="04A0" w:firstRow="1" w:lastRow="0" w:firstColumn="1" w:lastColumn="0" w:noHBand="0" w:noVBand="1"/>
      </w:tblPr>
      <w:tblGrid>
        <w:gridCol w:w="366"/>
        <w:gridCol w:w="5209"/>
        <w:gridCol w:w="1174"/>
        <w:gridCol w:w="1542"/>
        <w:gridCol w:w="2077"/>
      </w:tblGrid>
      <w:tr w:rsidR="00C50146" w:rsidRPr="003516A2" w14:paraId="71D35786" w14:textId="77777777" w:rsidTr="00CE3251">
        <w:tc>
          <w:tcPr>
            <w:tcW w:w="0" w:type="auto"/>
            <w:gridSpan w:val="5"/>
            <w:tcBorders>
              <w:bottom w:val="single" w:sz="4" w:space="0" w:color="FFFFFF" w:themeColor="background1"/>
            </w:tcBorders>
            <w:shd w:val="clear" w:color="auto" w:fill="001489"/>
            <w:vAlign w:val="center"/>
          </w:tcPr>
          <w:p w14:paraId="30B02DA1" w14:textId="77777777" w:rsidR="00C50146" w:rsidRPr="003516A2" w:rsidRDefault="00C50146" w:rsidP="00CE3251">
            <w:pPr>
              <w:pStyle w:val="Default"/>
              <w:spacing w:before="60" w:after="60" w:line="264" w:lineRule="auto"/>
              <w:rPr>
                <w:rFonts w:ascii="Century Gothic" w:hAnsi="Century Gothic"/>
                <w:b/>
                <w:bCs/>
                <w:color w:val="auto"/>
                <w:sz w:val="18"/>
                <w:szCs w:val="18"/>
              </w:rPr>
            </w:pPr>
            <w:r w:rsidRPr="003516A2">
              <w:rPr>
                <w:rFonts w:ascii="Century Gothic" w:hAnsi="Century Gothic"/>
                <w:b/>
                <w:bCs/>
                <w:color w:val="auto"/>
                <w:sz w:val="18"/>
                <w:szCs w:val="18"/>
              </w:rPr>
              <w:t>TABLE 1: BID DOCUMENT CHECKLIST AND RETURNABLE DOCUMENTS SUBMITTED</w:t>
            </w:r>
          </w:p>
        </w:tc>
      </w:tr>
      <w:tr w:rsidR="00C50146" w:rsidRPr="003516A2" w14:paraId="2A1263E4" w14:textId="77777777" w:rsidTr="00CE3251">
        <w:tc>
          <w:tcPr>
            <w:tcW w:w="0" w:type="auto"/>
            <w:gridSpan w:val="5"/>
            <w:tcBorders>
              <w:top w:val="single" w:sz="4" w:space="0" w:color="FFFFFF" w:themeColor="background1"/>
            </w:tcBorders>
            <w:shd w:val="clear" w:color="auto" w:fill="001489"/>
            <w:vAlign w:val="center"/>
          </w:tcPr>
          <w:p w14:paraId="53D19372" w14:textId="77777777" w:rsidR="00C50146" w:rsidRPr="003516A2" w:rsidRDefault="00C50146" w:rsidP="00CE3251">
            <w:pPr>
              <w:pStyle w:val="Default"/>
              <w:spacing w:before="60" w:after="60" w:line="264" w:lineRule="auto"/>
              <w:rPr>
                <w:rFonts w:ascii="Century Gothic" w:hAnsi="Century Gothic"/>
                <w:b/>
                <w:bCs/>
                <w:color w:val="auto"/>
                <w:sz w:val="18"/>
                <w:szCs w:val="18"/>
              </w:rPr>
            </w:pPr>
            <w:r w:rsidRPr="003516A2">
              <w:rPr>
                <w:rFonts w:ascii="Century Gothic" w:hAnsi="Century Gothic"/>
                <w:b/>
                <w:bCs/>
                <w:color w:val="auto"/>
                <w:sz w:val="18"/>
                <w:szCs w:val="18"/>
              </w:rPr>
              <w:t>PHASE 1 (PART A): STANDARD BID DOCUMENTS (COMPLIANCE)</w:t>
            </w:r>
          </w:p>
        </w:tc>
      </w:tr>
      <w:tr w:rsidR="00C50146" w:rsidRPr="003516A2" w14:paraId="26C7945C" w14:textId="77777777" w:rsidTr="003A2A5F">
        <w:tc>
          <w:tcPr>
            <w:tcW w:w="0" w:type="auto"/>
            <w:tcBorders>
              <w:right w:val="single" w:sz="4" w:space="0" w:color="FFFFFF" w:themeColor="background1"/>
            </w:tcBorders>
            <w:shd w:val="clear" w:color="auto" w:fill="968C83"/>
            <w:vAlign w:val="center"/>
          </w:tcPr>
          <w:p w14:paraId="1E8EF5C0" w14:textId="77777777" w:rsidR="00C50146" w:rsidRPr="003516A2" w:rsidRDefault="00C50146" w:rsidP="00C50146">
            <w:pPr>
              <w:pStyle w:val="Default"/>
              <w:spacing w:before="60" w:after="60" w:line="264" w:lineRule="auto"/>
              <w:rPr>
                <w:rFonts w:ascii="Century Gothic" w:hAnsi="Century Gothic"/>
                <w:b/>
                <w:bCs/>
                <w:color w:val="FFFFFF" w:themeColor="background1"/>
                <w:sz w:val="18"/>
                <w:szCs w:val="18"/>
              </w:rPr>
            </w:pPr>
            <w:r w:rsidRPr="003516A2">
              <w:rPr>
                <w:rFonts w:ascii="Century Gothic" w:hAnsi="Century Gothic"/>
                <w:b/>
                <w:bCs/>
                <w:color w:val="FFFFFF" w:themeColor="background1"/>
                <w:sz w:val="18"/>
                <w:szCs w:val="18"/>
              </w:rPr>
              <w:t>#</w:t>
            </w:r>
          </w:p>
        </w:tc>
        <w:tc>
          <w:tcPr>
            <w:tcW w:w="5209" w:type="dxa"/>
            <w:tcBorders>
              <w:left w:val="single" w:sz="4" w:space="0" w:color="FFFFFF" w:themeColor="background1"/>
              <w:right w:val="single" w:sz="4" w:space="0" w:color="FFFFFF" w:themeColor="background1"/>
            </w:tcBorders>
            <w:shd w:val="clear" w:color="auto" w:fill="968C83"/>
            <w:vAlign w:val="center"/>
          </w:tcPr>
          <w:p w14:paraId="6D768B02" w14:textId="77777777" w:rsidR="00C50146" w:rsidRPr="003516A2" w:rsidRDefault="00C50146" w:rsidP="00C50146">
            <w:pPr>
              <w:pStyle w:val="Default"/>
              <w:spacing w:before="60" w:after="60" w:line="264" w:lineRule="auto"/>
              <w:rPr>
                <w:rFonts w:ascii="Century Gothic" w:hAnsi="Century Gothic"/>
                <w:b/>
                <w:bCs/>
                <w:color w:val="FFFFFF" w:themeColor="background1"/>
                <w:sz w:val="18"/>
                <w:szCs w:val="18"/>
              </w:rPr>
            </w:pPr>
            <w:r w:rsidRPr="003516A2">
              <w:rPr>
                <w:rFonts w:ascii="Century Gothic" w:hAnsi="Century Gothic"/>
                <w:b/>
                <w:bCs/>
                <w:color w:val="FFFFFF" w:themeColor="background1"/>
                <w:sz w:val="18"/>
                <w:szCs w:val="18"/>
              </w:rPr>
              <w:t>Document Name</w:t>
            </w:r>
          </w:p>
        </w:tc>
        <w:tc>
          <w:tcPr>
            <w:tcW w:w="1174" w:type="dxa"/>
            <w:tcBorders>
              <w:left w:val="single" w:sz="4" w:space="0" w:color="FFFFFF" w:themeColor="background1"/>
              <w:right w:val="single" w:sz="4" w:space="0" w:color="FFFFFF" w:themeColor="background1"/>
            </w:tcBorders>
            <w:shd w:val="clear" w:color="auto" w:fill="968C83"/>
            <w:vAlign w:val="center"/>
          </w:tcPr>
          <w:p w14:paraId="77BFB7C5" w14:textId="6F960E10" w:rsidR="00C50146" w:rsidRPr="003516A2" w:rsidRDefault="00C50146" w:rsidP="00C50146">
            <w:pPr>
              <w:pStyle w:val="Default"/>
              <w:spacing w:before="60" w:after="60" w:line="264" w:lineRule="auto"/>
              <w:jc w:val="center"/>
              <w:rPr>
                <w:rFonts w:ascii="Century Gothic" w:hAnsi="Century Gothic"/>
                <w:b/>
                <w:bCs/>
                <w:color w:val="FFFFFF" w:themeColor="background1"/>
                <w:sz w:val="18"/>
                <w:szCs w:val="18"/>
              </w:rPr>
            </w:pPr>
            <w:r w:rsidRPr="000F0ABA">
              <w:rPr>
                <w:rFonts w:ascii="Century Gothic" w:eastAsia="Times New Roman" w:hAnsi="Century Gothic" w:cs="Times New Roman"/>
                <w:b/>
                <w:color w:val="FFFFFF" w:themeColor="background1"/>
                <w:sz w:val="18"/>
                <w:szCs w:val="18"/>
              </w:rPr>
              <w:t>Mandatory</w:t>
            </w:r>
          </w:p>
        </w:tc>
        <w:tc>
          <w:tcPr>
            <w:tcW w:w="0" w:type="auto"/>
            <w:tcBorders>
              <w:left w:val="single" w:sz="4" w:space="0" w:color="FFFFFF" w:themeColor="background1"/>
              <w:right w:val="single" w:sz="4" w:space="0" w:color="FFFFFF" w:themeColor="background1"/>
            </w:tcBorders>
            <w:shd w:val="clear" w:color="auto" w:fill="968C83"/>
            <w:vAlign w:val="center"/>
          </w:tcPr>
          <w:p w14:paraId="10F9FE13" w14:textId="0B7E2A6B" w:rsidR="00C50146" w:rsidRPr="003516A2" w:rsidRDefault="00C50146" w:rsidP="00C50146">
            <w:pPr>
              <w:pStyle w:val="Default"/>
              <w:spacing w:before="60" w:after="60" w:line="264" w:lineRule="auto"/>
              <w:jc w:val="center"/>
              <w:rPr>
                <w:rFonts w:ascii="Century Gothic" w:hAnsi="Century Gothic"/>
                <w:b/>
                <w:bCs/>
                <w:color w:val="FFFFFF" w:themeColor="background1"/>
                <w:sz w:val="18"/>
                <w:szCs w:val="18"/>
              </w:rPr>
            </w:pPr>
            <w:r w:rsidRPr="000F0ABA">
              <w:rPr>
                <w:rFonts w:ascii="Century Gothic" w:eastAsia="Times New Roman" w:hAnsi="Century Gothic" w:cs="Times New Roman"/>
                <w:b/>
                <w:color w:val="FFFFFF" w:themeColor="background1"/>
                <w:sz w:val="18"/>
                <w:szCs w:val="18"/>
              </w:rPr>
              <w:t>Returnable documents</w:t>
            </w:r>
          </w:p>
        </w:tc>
        <w:tc>
          <w:tcPr>
            <w:tcW w:w="0" w:type="auto"/>
            <w:tcBorders>
              <w:left w:val="single" w:sz="4" w:space="0" w:color="FFFFFF" w:themeColor="background1"/>
            </w:tcBorders>
            <w:shd w:val="clear" w:color="auto" w:fill="968C83"/>
            <w:vAlign w:val="center"/>
          </w:tcPr>
          <w:p w14:paraId="6194DBF8" w14:textId="77777777" w:rsidR="00C50146" w:rsidRPr="003516A2" w:rsidRDefault="00C50146" w:rsidP="00C50146">
            <w:pPr>
              <w:pStyle w:val="Default"/>
              <w:spacing w:before="60" w:after="60" w:line="264" w:lineRule="auto"/>
              <w:jc w:val="center"/>
              <w:rPr>
                <w:rFonts w:ascii="Century Gothic" w:hAnsi="Century Gothic"/>
                <w:b/>
                <w:bCs/>
                <w:color w:val="FFFFFF" w:themeColor="background1"/>
                <w:sz w:val="18"/>
                <w:szCs w:val="18"/>
              </w:rPr>
            </w:pPr>
            <w:r w:rsidRPr="003516A2">
              <w:rPr>
                <w:rFonts w:ascii="Century Gothic" w:hAnsi="Century Gothic"/>
                <w:b/>
                <w:bCs/>
                <w:color w:val="FFFFFF" w:themeColor="background1"/>
                <w:sz w:val="18"/>
                <w:szCs w:val="18"/>
              </w:rPr>
              <w:t>Bidder to tick YES if document is submitted</w:t>
            </w:r>
          </w:p>
        </w:tc>
      </w:tr>
      <w:tr w:rsidR="00C50146" w:rsidRPr="003516A2" w14:paraId="0967D486" w14:textId="77777777" w:rsidTr="003A2A5F">
        <w:tc>
          <w:tcPr>
            <w:tcW w:w="0" w:type="auto"/>
          </w:tcPr>
          <w:p w14:paraId="51934A0A" w14:textId="77777777" w:rsidR="00C50146" w:rsidRPr="003516A2" w:rsidRDefault="00C50146" w:rsidP="00CE3251">
            <w:pPr>
              <w:pStyle w:val="Default"/>
              <w:spacing w:before="60" w:after="60" w:line="264" w:lineRule="auto"/>
              <w:rPr>
                <w:rFonts w:ascii="Century Gothic" w:hAnsi="Century Gothic"/>
                <w:color w:val="auto"/>
                <w:sz w:val="18"/>
                <w:szCs w:val="18"/>
              </w:rPr>
            </w:pPr>
            <w:r w:rsidRPr="003516A2">
              <w:rPr>
                <w:rFonts w:ascii="Century Gothic" w:hAnsi="Century Gothic"/>
                <w:sz w:val="18"/>
                <w:szCs w:val="18"/>
              </w:rPr>
              <w:t xml:space="preserve">1. </w:t>
            </w:r>
          </w:p>
        </w:tc>
        <w:tc>
          <w:tcPr>
            <w:tcW w:w="5209" w:type="dxa"/>
          </w:tcPr>
          <w:p w14:paraId="1F0B375B" w14:textId="3D19AB6A" w:rsidR="00C50146" w:rsidRDefault="00C50146" w:rsidP="00CE3251">
            <w:pPr>
              <w:pStyle w:val="Default"/>
              <w:spacing w:before="60" w:after="60" w:line="264" w:lineRule="auto"/>
              <w:rPr>
                <w:rFonts w:ascii="Century Gothic" w:hAnsi="Century Gothic"/>
                <w:sz w:val="18"/>
                <w:szCs w:val="18"/>
              </w:rPr>
            </w:pPr>
            <w:r w:rsidRPr="003516A2">
              <w:rPr>
                <w:rFonts w:ascii="Century Gothic" w:hAnsi="Century Gothic"/>
                <w:sz w:val="18"/>
                <w:szCs w:val="18"/>
              </w:rPr>
              <w:t>WCBD 1: Invitation to Bid</w:t>
            </w:r>
            <w:r w:rsidR="003A2A5F">
              <w:rPr>
                <w:rFonts w:ascii="Century Gothic" w:hAnsi="Century Gothic"/>
                <w:sz w:val="18"/>
                <w:szCs w:val="18"/>
              </w:rPr>
              <w:t xml:space="preserve"> - D</w:t>
            </w:r>
            <w:r w:rsidR="003A2A5F">
              <w:rPr>
                <w:rFonts w:ascii="Century Gothic" w:hAnsi="Century Gothic"/>
                <w:sz w:val="18"/>
                <w:szCs w:val="18"/>
              </w:rPr>
              <w:t>uly completed and signed</w:t>
            </w:r>
            <w:r w:rsidRPr="003516A2">
              <w:rPr>
                <w:rFonts w:ascii="Century Gothic" w:hAnsi="Century Gothic"/>
                <w:sz w:val="18"/>
                <w:szCs w:val="18"/>
              </w:rPr>
              <w:t xml:space="preserve"> </w:t>
            </w:r>
          </w:p>
          <w:p w14:paraId="1A8C3974" w14:textId="4C49FE11" w:rsidR="003A2A5F" w:rsidRPr="003516A2" w:rsidRDefault="003A2A5F" w:rsidP="00CE3251">
            <w:pPr>
              <w:pStyle w:val="Default"/>
              <w:spacing w:before="60" w:after="60" w:line="264" w:lineRule="auto"/>
              <w:rPr>
                <w:rFonts w:ascii="Century Gothic" w:hAnsi="Century Gothic"/>
                <w:color w:val="auto"/>
                <w:sz w:val="18"/>
                <w:szCs w:val="18"/>
              </w:rPr>
            </w:pPr>
            <w:r>
              <w:rPr>
                <w:rFonts w:ascii="Century Gothic" w:hAnsi="Century Gothic"/>
                <w:color w:val="auto"/>
                <w:sz w:val="18"/>
                <w:szCs w:val="18"/>
              </w:rPr>
              <w:t>(</w:t>
            </w:r>
            <w:r w:rsidRPr="003A2A5F">
              <w:rPr>
                <w:rFonts w:ascii="Century Gothic" w:hAnsi="Century Gothic"/>
                <w:color w:val="auto"/>
                <w:sz w:val="18"/>
                <w:szCs w:val="18"/>
              </w:rPr>
              <w:t>Proof of authority must be submitted as per #1 e.g., company resolution for the capacity under which this bid is signed</w:t>
            </w:r>
            <w:r>
              <w:rPr>
                <w:rFonts w:ascii="Century Gothic" w:hAnsi="Century Gothic"/>
                <w:color w:val="auto"/>
                <w:sz w:val="18"/>
                <w:szCs w:val="18"/>
              </w:rPr>
              <w:t>)</w:t>
            </w:r>
          </w:p>
        </w:tc>
        <w:tc>
          <w:tcPr>
            <w:tcW w:w="1174" w:type="dxa"/>
            <w:vAlign w:val="center"/>
          </w:tcPr>
          <w:p w14:paraId="1084C620" w14:textId="77777777" w:rsidR="00C50146" w:rsidRPr="003516A2" w:rsidRDefault="00C50146" w:rsidP="00CE3251">
            <w:pPr>
              <w:pStyle w:val="Default"/>
              <w:spacing w:before="60" w:after="60" w:line="264" w:lineRule="auto"/>
              <w:jc w:val="center"/>
              <w:rPr>
                <w:rFonts w:ascii="Century Gothic" w:hAnsi="Century Gothic"/>
                <w:color w:val="auto"/>
                <w:sz w:val="18"/>
                <w:szCs w:val="18"/>
              </w:rPr>
            </w:pPr>
            <w:r w:rsidRPr="003516A2">
              <w:rPr>
                <w:rFonts w:ascii="Century Gothic" w:hAnsi="Century Gothic"/>
                <w:sz w:val="18"/>
                <w:szCs w:val="18"/>
              </w:rPr>
              <w:t>Yes</w:t>
            </w:r>
          </w:p>
        </w:tc>
        <w:tc>
          <w:tcPr>
            <w:tcW w:w="0" w:type="auto"/>
            <w:vAlign w:val="center"/>
          </w:tcPr>
          <w:p w14:paraId="50B168D4" w14:textId="77777777" w:rsidR="00C50146" w:rsidRPr="003516A2" w:rsidRDefault="00C50146" w:rsidP="00CE3251">
            <w:pPr>
              <w:pStyle w:val="Default"/>
              <w:spacing w:before="60" w:after="60" w:line="264" w:lineRule="auto"/>
              <w:jc w:val="center"/>
              <w:rPr>
                <w:rFonts w:ascii="Century Gothic" w:hAnsi="Century Gothic"/>
                <w:color w:val="auto"/>
                <w:sz w:val="18"/>
                <w:szCs w:val="18"/>
              </w:rPr>
            </w:pPr>
            <w:r w:rsidRPr="003516A2">
              <w:rPr>
                <w:rFonts w:ascii="Century Gothic" w:hAnsi="Century Gothic"/>
                <w:sz w:val="18"/>
                <w:szCs w:val="18"/>
              </w:rPr>
              <w:t>Yes</w:t>
            </w:r>
          </w:p>
        </w:tc>
        <w:tc>
          <w:tcPr>
            <w:tcW w:w="0" w:type="auto"/>
            <w:vAlign w:val="center"/>
          </w:tcPr>
          <w:p w14:paraId="410F777D" w14:textId="77777777" w:rsidR="00C50146" w:rsidRPr="003516A2" w:rsidRDefault="00C50146" w:rsidP="00CE3251">
            <w:pPr>
              <w:pStyle w:val="Default"/>
              <w:spacing w:before="60" w:after="60" w:line="264" w:lineRule="auto"/>
              <w:rPr>
                <w:rFonts w:ascii="Century Gothic" w:hAnsi="Century Gothic"/>
                <w:color w:val="auto"/>
                <w:sz w:val="18"/>
                <w:szCs w:val="18"/>
              </w:rPr>
            </w:pPr>
          </w:p>
        </w:tc>
      </w:tr>
      <w:tr w:rsidR="00C50146" w:rsidRPr="003516A2" w14:paraId="5DB3347A" w14:textId="77777777" w:rsidTr="003A2A5F">
        <w:tc>
          <w:tcPr>
            <w:tcW w:w="0" w:type="auto"/>
          </w:tcPr>
          <w:p w14:paraId="4E306E29" w14:textId="7BC7BEF2" w:rsidR="00C50146" w:rsidRPr="003516A2" w:rsidRDefault="003A2A5F" w:rsidP="00CE3251">
            <w:pPr>
              <w:pStyle w:val="Default"/>
              <w:spacing w:before="60" w:after="60" w:line="264" w:lineRule="auto"/>
              <w:rPr>
                <w:rFonts w:ascii="Century Gothic" w:hAnsi="Century Gothic"/>
                <w:color w:val="auto"/>
                <w:sz w:val="18"/>
                <w:szCs w:val="18"/>
              </w:rPr>
            </w:pPr>
            <w:r>
              <w:rPr>
                <w:rFonts w:ascii="Century Gothic" w:hAnsi="Century Gothic"/>
                <w:sz w:val="18"/>
                <w:szCs w:val="18"/>
              </w:rPr>
              <w:t>2</w:t>
            </w:r>
            <w:r w:rsidR="00C50146" w:rsidRPr="003516A2">
              <w:rPr>
                <w:rFonts w:ascii="Century Gothic" w:hAnsi="Century Gothic"/>
                <w:sz w:val="18"/>
                <w:szCs w:val="18"/>
              </w:rPr>
              <w:t>.</w:t>
            </w:r>
          </w:p>
        </w:tc>
        <w:tc>
          <w:tcPr>
            <w:tcW w:w="5209" w:type="dxa"/>
          </w:tcPr>
          <w:p w14:paraId="32FEEB2E" w14:textId="127FF66C" w:rsidR="00C50146" w:rsidRPr="003516A2" w:rsidRDefault="00C50146" w:rsidP="00CE3251">
            <w:pPr>
              <w:pStyle w:val="Default"/>
              <w:spacing w:before="60" w:after="60" w:line="264" w:lineRule="auto"/>
              <w:rPr>
                <w:rFonts w:ascii="Century Gothic" w:hAnsi="Century Gothic"/>
                <w:color w:val="auto"/>
                <w:sz w:val="18"/>
                <w:szCs w:val="18"/>
              </w:rPr>
            </w:pPr>
            <w:r w:rsidRPr="003516A2">
              <w:rPr>
                <w:rFonts w:ascii="Century Gothic" w:hAnsi="Century Gothic"/>
                <w:sz w:val="18"/>
                <w:szCs w:val="18"/>
              </w:rPr>
              <w:t>WCBD 3.3</w:t>
            </w:r>
            <w:r w:rsidR="003A2A5F">
              <w:rPr>
                <w:rFonts w:ascii="Century Gothic" w:hAnsi="Century Gothic"/>
                <w:sz w:val="18"/>
                <w:szCs w:val="18"/>
              </w:rPr>
              <w:t>:</w:t>
            </w:r>
            <w:r w:rsidRPr="003516A2">
              <w:rPr>
                <w:rFonts w:ascii="Century Gothic" w:hAnsi="Century Gothic"/>
                <w:sz w:val="18"/>
                <w:szCs w:val="18"/>
              </w:rPr>
              <w:t xml:space="preserve"> Pricing schedule</w:t>
            </w:r>
          </w:p>
        </w:tc>
        <w:tc>
          <w:tcPr>
            <w:tcW w:w="1174" w:type="dxa"/>
            <w:vAlign w:val="center"/>
          </w:tcPr>
          <w:p w14:paraId="7891226B" w14:textId="77777777" w:rsidR="00C50146" w:rsidRPr="003516A2" w:rsidRDefault="00C50146" w:rsidP="00CE3251">
            <w:pPr>
              <w:pStyle w:val="Default"/>
              <w:spacing w:before="60" w:after="60" w:line="264" w:lineRule="auto"/>
              <w:jc w:val="center"/>
              <w:rPr>
                <w:rFonts w:ascii="Century Gothic" w:hAnsi="Century Gothic"/>
                <w:color w:val="auto"/>
                <w:sz w:val="18"/>
                <w:szCs w:val="18"/>
              </w:rPr>
            </w:pPr>
            <w:r w:rsidRPr="003516A2">
              <w:rPr>
                <w:rFonts w:ascii="Century Gothic" w:hAnsi="Century Gothic"/>
                <w:sz w:val="18"/>
                <w:szCs w:val="18"/>
              </w:rPr>
              <w:t>Yes</w:t>
            </w:r>
          </w:p>
        </w:tc>
        <w:tc>
          <w:tcPr>
            <w:tcW w:w="0" w:type="auto"/>
            <w:vAlign w:val="center"/>
          </w:tcPr>
          <w:p w14:paraId="72E2537C" w14:textId="77777777" w:rsidR="00C50146" w:rsidRPr="003516A2" w:rsidRDefault="00C50146" w:rsidP="00CE3251">
            <w:pPr>
              <w:pStyle w:val="Default"/>
              <w:spacing w:before="60" w:after="60" w:line="264" w:lineRule="auto"/>
              <w:jc w:val="center"/>
              <w:rPr>
                <w:rFonts w:ascii="Century Gothic" w:hAnsi="Century Gothic"/>
                <w:color w:val="auto"/>
                <w:sz w:val="18"/>
                <w:szCs w:val="18"/>
              </w:rPr>
            </w:pPr>
            <w:r w:rsidRPr="003516A2">
              <w:rPr>
                <w:rFonts w:ascii="Century Gothic" w:hAnsi="Century Gothic"/>
                <w:sz w:val="18"/>
                <w:szCs w:val="18"/>
              </w:rPr>
              <w:t>Yes</w:t>
            </w:r>
          </w:p>
        </w:tc>
        <w:tc>
          <w:tcPr>
            <w:tcW w:w="0" w:type="auto"/>
            <w:vAlign w:val="center"/>
          </w:tcPr>
          <w:p w14:paraId="6FA9BC8C" w14:textId="77777777" w:rsidR="00C50146" w:rsidRPr="003516A2" w:rsidRDefault="00C50146" w:rsidP="00CE3251">
            <w:pPr>
              <w:pStyle w:val="Default"/>
              <w:spacing w:before="60" w:after="60" w:line="264" w:lineRule="auto"/>
              <w:rPr>
                <w:rFonts w:ascii="Century Gothic" w:hAnsi="Century Gothic"/>
                <w:color w:val="auto"/>
                <w:sz w:val="18"/>
                <w:szCs w:val="18"/>
              </w:rPr>
            </w:pPr>
          </w:p>
        </w:tc>
      </w:tr>
      <w:tr w:rsidR="00C50146" w:rsidRPr="003516A2" w14:paraId="33AE1569" w14:textId="77777777" w:rsidTr="003A2A5F">
        <w:tc>
          <w:tcPr>
            <w:tcW w:w="0" w:type="auto"/>
          </w:tcPr>
          <w:p w14:paraId="3EF122A2" w14:textId="3323C9ED" w:rsidR="00C50146" w:rsidRPr="003516A2" w:rsidRDefault="003A2A5F" w:rsidP="00CE3251">
            <w:pPr>
              <w:pStyle w:val="Default"/>
              <w:spacing w:before="60" w:after="60" w:line="264" w:lineRule="auto"/>
              <w:rPr>
                <w:rFonts w:ascii="Century Gothic" w:hAnsi="Century Gothic"/>
                <w:color w:val="auto"/>
                <w:sz w:val="18"/>
                <w:szCs w:val="18"/>
              </w:rPr>
            </w:pPr>
            <w:r>
              <w:rPr>
                <w:rFonts w:ascii="Century Gothic" w:hAnsi="Century Gothic"/>
                <w:sz w:val="18"/>
                <w:szCs w:val="18"/>
              </w:rPr>
              <w:t>3</w:t>
            </w:r>
            <w:r w:rsidR="00C50146" w:rsidRPr="003516A2">
              <w:rPr>
                <w:rFonts w:ascii="Century Gothic" w:hAnsi="Century Gothic"/>
                <w:sz w:val="18"/>
                <w:szCs w:val="18"/>
              </w:rPr>
              <w:t>.</w:t>
            </w:r>
          </w:p>
        </w:tc>
        <w:tc>
          <w:tcPr>
            <w:tcW w:w="5209" w:type="dxa"/>
          </w:tcPr>
          <w:p w14:paraId="43CA736C" w14:textId="6034D400" w:rsidR="00C50146" w:rsidRPr="003516A2" w:rsidRDefault="00C50146" w:rsidP="00CE3251">
            <w:pPr>
              <w:pStyle w:val="Default"/>
              <w:spacing w:before="60" w:after="60" w:line="264" w:lineRule="auto"/>
              <w:rPr>
                <w:rFonts w:ascii="Century Gothic" w:hAnsi="Century Gothic"/>
                <w:color w:val="auto"/>
                <w:sz w:val="18"/>
                <w:szCs w:val="18"/>
              </w:rPr>
            </w:pPr>
            <w:r w:rsidRPr="003516A2">
              <w:rPr>
                <w:rFonts w:ascii="Century Gothic" w:hAnsi="Century Gothic"/>
                <w:sz w:val="18"/>
                <w:szCs w:val="18"/>
              </w:rPr>
              <w:t>WCBD 4: Declaration of Interes</w:t>
            </w:r>
            <w:r>
              <w:rPr>
                <w:rFonts w:ascii="Century Gothic" w:hAnsi="Century Gothic"/>
                <w:sz w:val="18"/>
                <w:szCs w:val="18"/>
              </w:rPr>
              <w:t>t</w:t>
            </w:r>
            <w:r w:rsidR="003A2A5F">
              <w:rPr>
                <w:rFonts w:ascii="Century Gothic" w:hAnsi="Century Gothic"/>
                <w:sz w:val="18"/>
                <w:szCs w:val="18"/>
              </w:rPr>
              <w:t xml:space="preserve"> - D</w:t>
            </w:r>
            <w:r>
              <w:rPr>
                <w:rFonts w:ascii="Century Gothic" w:hAnsi="Century Gothic"/>
                <w:sz w:val="18"/>
                <w:szCs w:val="18"/>
              </w:rPr>
              <w:t xml:space="preserve">uly completed and signed by all parties. </w:t>
            </w:r>
          </w:p>
        </w:tc>
        <w:tc>
          <w:tcPr>
            <w:tcW w:w="1174" w:type="dxa"/>
            <w:vAlign w:val="center"/>
          </w:tcPr>
          <w:p w14:paraId="48BAD684" w14:textId="77777777" w:rsidR="00C50146" w:rsidRPr="003516A2" w:rsidRDefault="00C50146" w:rsidP="00CE3251">
            <w:pPr>
              <w:pStyle w:val="Default"/>
              <w:spacing w:before="60" w:after="60" w:line="264" w:lineRule="auto"/>
              <w:jc w:val="center"/>
              <w:rPr>
                <w:rFonts w:ascii="Century Gothic" w:hAnsi="Century Gothic"/>
                <w:color w:val="auto"/>
                <w:sz w:val="18"/>
                <w:szCs w:val="18"/>
              </w:rPr>
            </w:pPr>
            <w:r w:rsidRPr="003516A2">
              <w:rPr>
                <w:rFonts w:ascii="Century Gothic" w:hAnsi="Century Gothic"/>
                <w:sz w:val="18"/>
                <w:szCs w:val="18"/>
              </w:rPr>
              <w:t>Yes</w:t>
            </w:r>
          </w:p>
        </w:tc>
        <w:tc>
          <w:tcPr>
            <w:tcW w:w="0" w:type="auto"/>
            <w:vAlign w:val="center"/>
          </w:tcPr>
          <w:p w14:paraId="42C46F74" w14:textId="77777777" w:rsidR="00C50146" w:rsidRPr="003516A2" w:rsidRDefault="00C50146" w:rsidP="00CE3251">
            <w:pPr>
              <w:pStyle w:val="Default"/>
              <w:spacing w:before="60" w:after="60" w:line="264" w:lineRule="auto"/>
              <w:jc w:val="center"/>
              <w:rPr>
                <w:rFonts w:ascii="Century Gothic" w:hAnsi="Century Gothic"/>
                <w:color w:val="auto"/>
                <w:sz w:val="18"/>
                <w:szCs w:val="18"/>
              </w:rPr>
            </w:pPr>
            <w:r w:rsidRPr="003516A2">
              <w:rPr>
                <w:rFonts w:ascii="Century Gothic" w:hAnsi="Century Gothic"/>
                <w:sz w:val="18"/>
                <w:szCs w:val="18"/>
              </w:rPr>
              <w:t>Yes</w:t>
            </w:r>
          </w:p>
        </w:tc>
        <w:tc>
          <w:tcPr>
            <w:tcW w:w="0" w:type="auto"/>
            <w:vAlign w:val="center"/>
          </w:tcPr>
          <w:p w14:paraId="04F48565" w14:textId="77777777" w:rsidR="00C50146" w:rsidRPr="003516A2" w:rsidRDefault="00C50146" w:rsidP="00CE3251">
            <w:pPr>
              <w:pStyle w:val="Default"/>
              <w:spacing w:before="60" w:after="60" w:line="264" w:lineRule="auto"/>
              <w:rPr>
                <w:rFonts w:ascii="Century Gothic" w:hAnsi="Century Gothic"/>
                <w:color w:val="auto"/>
                <w:sz w:val="18"/>
                <w:szCs w:val="18"/>
              </w:rPr>
            </w:pPr>
          </w:p>
        </w:tc>
      </w:tr>
      <w:tr w:rsidR="00C50146" w:rsidRPr="003516A2" w14:paraId="510F50BA" w14:textId="77777777" w:rsidTr="003A2A5F">
        <w:tc>
          <w:tcPr>
            <w:tcW w:w="0" w:type="auto"/>
          </w:tcPr>
          <w:p w14:paraId="38782CF2" w14:textId="30372395" w:rsidR="00C50146" w:rsidRPr="003516A2" w:rsidRDefault="003A2A5F" w:rsidP="00CE3251">
            <w:pPr>
              <w:pStyle w:val="Default"/>
              <w:spacing w:before="60" w:after="60" w:line="264" w:lineRule="auto"/>
              <w:rPr>
                <w:rFonts w:ascii="Century Gothic" w:hAnsi="Century Gothic"/>
                <w:color w:val="auto"/>
                <w:sz w:val="18"/>
                <w:szCs w:val="18"/>
              </w:rPr>
            </w:pPr>
            <w:r>
              <w:rPr>
                <w:rFonts w:ascii="Century Gothic" w:hAnsi="Century Gothic"/>
                <w:sz w:val="18"/>
                <w:szCs w:val="18"/>
              </w:rPr>
              <w:t>4</w:t>
            </w:r>
            <w:r w:rsidR="00C50146" w:rsidRPr="003516A2">
              <w:rPr>
                <w:rFonts w:ascii="Century Gothic" w:hAnsi="Century Gothic"/>
                <w:sz w:val="18"/>
                <w:szCs w:val="18"/>
              </w:rPr>
              <w:t xml:space="preserve">. </w:t>
            </w:r>
          </w:p>
        </w:tc>
        <w:tc>
          <w:tcPr>
            <w:tcW w:w="5209" w:type="dxa"/>
          </w:tcPr>
          <w:p w14:paraId="11BB5E74" w14:textId="36EF398F" w:rsidR="00C50146" w:rsidRPr="00C50146" w:rsidRDefault="003A2A5F" w:rsidP="00C50146">
            <w:pPr>
              <w:pStyle w:val="Default"/>
              <w:spacing w:before="60" w:after="60" w:line="264" w:lineRule="auto"/>
              <w:rPr>
                <w:rFonts w:ascii="Century Gothic" w:hAnsi="Century Gothic"/>
                <w:sz w:val="18"/>
                <w:szCs w:val="18"/>
              </w:rPr>
            </w:pPr>
            <w:r>
              <w:rPr>
                <w:rFonts w:ascii="Century Gothic" w:hAnsi="Century Gothic"/>
                <w:sz w:val="18"/>
                <w:szCs w:val="18"/>
              </w:rPr>
              <w:t xml:space="preserve">WCBD 6.1: </w:t>
            </w:r>
            <w:r w:rsidR="00C50146" w:rsidRPr="00C50146">
              <w:rPr>
                <w:rFonts w:ascii="Century Gothic" w:hAnsi="Century Gothic"/>
                <w:sz w:val="18"/>
                <w:szCs w:val="18"/>
              </w:rPr>
              <w:t xml:space="preserve">Preference points claim </w:t>
            </w:r>
            <w:proofErr w:type="gramStart"/>
            <w:r w:rsidR="00C50146" w:rsidRPr="00C50146">
              <w:rPr>
                <w:rFonts w:ascii="Century Gothic" w:hAnsi="Century Gothic"/>
                <w:sz w:val="18"/>
                <w:szCs w:val="18"/>
              </w:rPr>
              <w:t>form;</w:t>
            </w:r>
            <w:proofErr w:type="gramEnd"/>
          </w:p>
          <w:p w14:paraId="7561048C" w14:textId="42485BD7" w:rsidR="00C50146" w:rsidRPr="003516A2" w:rsidRDefault="00C50146" w:rsidP="00C50146">
            <w:pPr>
              <w:pStyle w:val="Default"/>
              <w:spacing w:before="60" w:after="60" w:line="264" w:lineRule="auto"/>
              <w:rPr>
                <w:rFonts w:ascii="Century Gothic" w:hAnsi="Century Gothic"/>
                <w:color w:val="auto"/>
                <w:sz w:val="18"/>
                <w:szCs w:val="18"/>
              </w:rPr>
            </w:pPr>
            <w:r w:rsidRPr="00C50146">
              <w:rPr>
                <w:rFonts w:ascii="Century Gothic" w:hAnsi="Century Gothic"/>
                <w:sz w:val="18"/>
                <w:szCs w:val="18"/>
              </w:rPr>
              <w:t xml:space="preserve">(to be accompanied by a valid BBBEE certificate or consolidated BBBEE for joint ventures </w:t>
            </w:r>
            <w:r w:rsidR="003A2A5F">
              <w:rPr>
                <w:rFonts w:ascii="Century Gothic" w:hAnsi="Century Gothic"/>
                <w:sz w:val="18"/>
                <w:szCs w:val="18"/>
              </w:rPr>
              <w:t>c</w:t>
            </w:r>
            <w:r w:rsidRPr="00C50146">
              <w:rPr>
                <w:rFonts w:ascii="Century Gothic" w:hAnsi="Century Gothic"/>
                <w:sz w:val="18"/>
                <w:szCs w:val="18"/>
              </w:rPr>
              <w:t>ertificate/affidavit)</w:t>
            </w:r>
          </w:p>
        </w:tc>
        <w:tc>
          <w:tcPr>
            <w:tcW w:w="1174" w:type="dxa"/>
            <w:vAlign w:val="center"/>
          </w:tcPr>
          <w:p w14:paraId="25F85763" w14:textId="25F21514" w:rsidR="00C50146" w:rsidRPr="003516A2" w:rsidRDefault="00C50146" w:rsidP="00CE3251">
            <w:pPr>
              <w:pStyle w:val="Default"/>
              <w:spacing w:before="60" w:after="60" w:line="264" w:lineRule="auto"/>
              <w:jc w:val="center"/>
              <w:rPr>
                <w:rFonts w:ascii="Century Gothic" w:hAnsi="Century Gothic"/>
                <w:color w:val="auto"/>
                <w:sz w:val="18"/>
                <w:szCs w:val="18"/>
              </w:rPr>
            </w:pPr>
            <w:r>
              <w:rPr>
                <w:rFonts w:ascii="Century Gothic" w:hAnsi="Century Gothic"/>
                <w:sz w:val="18"/>
                <w:szCs w:val="18"/>
              </w:rPr>
              <w:t>No</w:t>
            </w:r>
          </w:p>
        </w:tc>
        <w:tc>
          <w:tcPr>
            <w:tcW w:w="0" w:type="auto"/>
            <w:vAlign w:val="center"/>
          </w:tcPr>
          <w:p w14:paraId="433D336D" w14:textId="77777777" w:rsidR="00C50146" w:rsidRPr="003516A2" w:rsidRDefault="00C50146" w:rsidP="00CE3251">
            <w:pPr>
              <w:pStyle w:val="Default"/>
              <w:spacing w:before="60" w:after="60" w:line="264" w:lineRule="auto"/>
              <w:jc w:val="center"/>
              <w:rPr>
                <w:rFonts w:ascii="Century Gothic" w:hAnsi="Century Gothic"/>
                <w:color w:val="auto"/>
                <w:sz w:val="18"/>
                <w:szCs w:val="18"/>
              </w:rPr>
            </w:pPr>
            <w:r w:rsidRPr="003516A2">
              <w:rPr>
                <w:rFonts w:ascii="Century Gothic" w:hAnsi="Century Gothic"/>
                <w:sz w:val="18"/>
                <w:szCs w:val="18"/>
              </w:rPr>
              <w:t>Yes</w:t>
            </w:r>
          </w:p>
        </w:tc>
        <w:tc>
          <w:tcPr>
            <w:tcW w:w="0" w:type="auto"/>
            <w:vAlign w:val="center"/>
          </w:tcPr>
          <w:p w14:paraId="1DEABADC" w14:textId="77777777" w:rsidR="00C50146" w:rsidRPr="003516A2" w:rsidRDefault="00C50146" w:rsidP="00CE3251">
            <w:pPr>
              <w:pStyle w:val="Default"/>
              <w:spacing w:before="60" w:after="60" w:line="264" w:lineRule="auto"/>
              <w:rPr>
                <w:rFonts w:ascii="Century Gothic" w:hAnsi="Century Gothic"/>
                <w:color w:val="auto"/>
                <w:sz w:val="18"/>
                <w:szCs w:val="18"/>
              </w:rPr>
            </w:pPr>
          </w:p>
        </w:tc>
      </w:tr>
      <w:tr w:rsidR="00C50146" w:rsidRPr="003516A2" w14:paraId="311A8F0F" w14:textId="77777777" w:rsidTr="003A2A5F">
        <w:tc>
          <w:tcPr>
            <w:tcW w:w="0" w:type="auto"/>
          </w:tcPr>
          <w:p w14:paraId="5398E25C" w14:textId="580046DB" w:rsidR="00C50146" w:rsidRPr="003516A2" w:rsidRDefault="003A2A5F" w:rsidP="00CE3251">
            <w:pPr>
              <w:pStyle w:val="Default"/>
              <w:spacing w:before="60" w:after="60" w:line="264" w:lineRule="auto"/>
              <w:rPr>
                <w:rFonts w:ascii="Century Gothic" w:hAnsi="Century Gothic"/>
                <w:color w:val="auto"/>
                <w:sz w:val="18"/>
                <w:szCs w:val="18"/>
              </w:rPr>
            </w:pPr>
            <w:r>
              <w:rPr>
                <w:rFonts w:ascii="Century Gothic" w:hAnsi="Century Gothic"/>
                <w:sz w:val="18"/>
                <w:szCs w:val="18"/>
              </w:rPr>
              <w:t>5</w:t>
            </w:r>
            <w:r w:rsidR="00C50146" w:rsidRPr="003516A2">
              <w:rPr>
                <w:rFonts w:ascii="Century Gothic" w:hAnsi="Century Gothic"/>
                <w:sz w:val="18"/>
                <w:szCs w:val="18"/>
              </w:rPr>
              <w:t xml:space="preserve">. </w:t>
            </w:r>
          </w:p>
        </w:tc>
        <w:tc>
          <w:tcPr>
            <w:tcW w:w="5209" w:type="dxa"/>
          </w:tcPr>
          <w:p w14:paraId="2B30C7C1" w14:textId="77777777" w:rsidR="00C50146" w:rsidRPr="003516A2" w:rsidRDefault="00C50146" w:rsidP="00CE3251">
            <w:pPr>
              <w:pStyle w:val="Default"/>
              <w:spacing w:before="60" w:after="60" w:line="264" w:lineRule="auto"/>
              <w:rPr>
                <w:rFonts w:ascii="Century Gothic" w:hAnsi="Century Gothic"/>
                <w:color w:val="auto"/>
                <w:sz w:val="18"/>
                <w:szCs w:val="18"/>
              </w:rPr>
            </w:pPr>
            <w:r w:rsidRPr="003516A2">
              <w:rPr>
                <w:rFonts w:ascii="Century Gothic" w:hAnsi="Century Gothic"/>
                <w:sz w:val="18"/>
                <w:szCs w:val="18"/>
              </w:rPr>
              <w:t xml:space="preserve">Full CSD report </w:t>
            </w:r>
          </w:p>
        </w:tc>
        <w:tc>
          <w:tcPr>
            <w:tcW w:w="1174" w:type="dxa"/>
            <w:vAlign w:val="center"/>
          </w:tcPr>
          <w:p w14:paraId="096BF2E9" w14:textId="77777777" w:rsidR="00C50146" w:rsidRPr="003516A2" w:rsidRDefault="00C50146" w:rsidP="00CE3251">
            <w:pPr>
              <w:pStyle w:val="Default"/>
              <w:spacing w:before="60" w:after="60" w:line="264" w:lineRule="auto"/>
              <w:jc w:val="center"/>
              <w:rPr>
                <w:rFonts w:ascii="Century Gothic" w:hAnsi="Century Gothic"/>
                <w:color w:val="auto"/>
                <w:sz w:val="18"/>
                <w:szCs w:val="18"/>
              </w:rPr>
            </w:pPr>
            <w:r w:rsidRPr="003516A2">
              <w:rPr>
                <w:rFonts w:ascii="Century Gothic" w:hAnsi="Century Gothic"/>
                <w:sz w:val="18"/>
                <w:szCs w:val="18"/>
              </w:rPr>
              <w:t>No</w:t>
            </w:r>
          </w:p>
        </w:tc>
        <w:tc>
          <w:tcPr>
            <w:tcW w:w="0" w:type="auto"/>
            <w:vAlign w:val="center"/>
          </w:tcPr>
          <w:p w14:paraId="0D52862D" w14:textId="77777777" w:rsidR="00C50146" w:rsidRPr="003516A2" w:rsidRDefault="00C50146" w:rsidP="00CE3251">
            <w:pPr>
              <w:pStyle w:val="Default"/>
              <w:spacing w:before="60" w:after="60" w:line="264" w:lineRule="auto"/>
              <w:jc w:val="center"/>
              <w:rPr>
                <w:rFonts w:ascii="Century Gothic" w:hAnsi="Century Gothic"/>
                <w:color w:val="auto"/>
                <w:sz w:val="18"/>
                <w:szCs w:val="18"/>
              </w:rPr>
            </w:pPr>
            <w:r w:rsidRPr="003516A2">
              <w:rPr>
                <w:rFonts w:ascii="Century Gothic" w:hAnsi="Century Gothic"/>
                <w:sz w:val="18"/>
                <w:szCs w:val="18"/>
              </w:rPr>
              <w:t>Yes</w:t>
            </w:r>
          </w:p>
        </w:tc>
        <w:tc>
          <w:tcPr>
            <w:tcW w:w="0" w:type="auto"/>
            <w:vAlign w:val="center"/>
          </w:tcPr>
          <w:p w14:paraId="31F2224C" w14:textId="77777777" w:rsidR="00C50146" w:rsidRPr="003516A2" w:rsidRDefault="00C50146" w:rsidP="00CE3251">
            <w:pPr>
              <w:pStyle w:val="Default"/>
              <w:spacing w:before="60" w:after="60" w:line="264" w:lineRule="auto"/>
              <w:rPr>
                <w:rFonts w:ascii="Century Gothic" w:hAnsi="Century Gothic"/>
                <w:color w:val="auto"/>
                <w:sz w:val="18"/>
                <w:szCs w:val="18"/>
              </w:rPr>
            </w:pPr>
          </w:p>
        </w:tc>
      </w:tr>
      <w:tr w:rsidR="00C50146" w:rsidRPr="003516A2" w14:paraId="0484096B" w14:textId="77777777" w:rsidTr="00CE3251">
        <w:tc>
          <w:tcPr>
            <w:tcW w:w="0" w:type="auto"/>
            <w:gridSpan w:val="5"/>
            <w:shd w:val="clear" w:color="auto" w:fill="001489"/>
            <w:vAlign w:val="center"/>
          </w:tcPr>
          <w:p w14:paraId="62EEF6EF" w14:textId="77777777" w:rsidR="00C50146" w:rsidRPr="003516A2" w:rsidRDefault="00C50146" w:rsidP="00CE3251">
            <w:pPr>
              <w:pStyle w:val="Default"/>
              <w:spacing w:before="60" w:after="60" w:line="264" w:lineRule="auto"/>
              <w:rPr>
                <w:rFonts w:ascii="Century Gothic" w:hAnsi="Century Gothic"/>
                <w:b/>
                <w:bCs/>
                <w:color w:val="auto"/>
                <w:sz w:val="18"/>
                <w:szCs w:val="18"/>
              </w:rPr>
            </w:pPr>
            <w:r w:rsidRPr="003516A2">
              <w:rPr>
                <w:rFonts w:ascii="Century Gothic" w:hAnsi="Century Gothic"/>
                <w:b/>
                <w:bCs/>
                <w:color w:val="FFFFFF" w:themeColor="background1"/>
                <w:sz w:val="18"/>
                <w:szCs w:val="18"/>
              </w:rPr>
              <w:t>PHASE 1 (PART B): COMPLIANCE TO MINIMUM BID/TOR CONDITIONS AND REQUIREMENTS</w:t>
            </w:r>
          </w:p>
        </w:tc>
      </w:tr>
      <w:tr w:rsidR="00C50146" w:rsidRPr="003516A2" w14:paraId="0770562D" w14:textId="77777777" w:rsidTr="003A2A5F">
        <w:tc>
          <w:tcPr>
            <w:tcW w:w="0" w:type="auto"/>
          </w:tcPr>
          <w:p w14:paraId="5869F223" w14:textId="77777777" w:rsidR="00C50146" w:rsidRPr="003516A2" w:rsidRDefault="00C50146" w:rsidP="00CE3251">
            <w:pPr>
              <w:pStyle w:val="Default"/>
              <w:spacing w:before="60" w:after="60" w:line="264" w:lineRule="auto"/>
              <w:rPr>
                <w:rFonts w:ascii="Century Gothic" w:hAnsi="Century Gothic"/>
                <w:sz w:val="18"/>
                <w:szCs w:val="18"/>
              </w:rPr>
            </w:pPr>
            <w:r w:rsidRPr="003516A2">
              <w:rPr>
                <w:rFonts w:ascii="Century Gothic" w:hAnsi="Century Gothic"/>
                <w:sz w:val="18"/>
                <w:szCs w:val="18"/>
              </w:rPr>
              <w:t>1.</w:t>
            </w:r>
          </w:p>
        </w:tc>
        <w:tc>
          <w:tcPr>
            <w:tcW w:w="5209" w:type="dxa"/>
          </w:tcPr>
          <w:p w14:paraId="3F0297A7" w14:textId="77777777" w:rsidR="00C50146" w:rsidRDefault="00C50146" w:rsidP="00CE3251">
            <w:pPr>
              <w:pStyle w:val="Default"/>
              <w:spacing w:before="60" w:after="60" w:line="264" w:lineRule="auto"/>
              <w:rPr>
                <w:rFonts w:ascii="Century Gothic" w:hAnsi="Century Gothic"/>
                <w:sz w:val="18"/>
                <w:szCs w:val="18"/>
              </w:rPr>
            </w:pPr>
            <w:r w:rsidRPr="003516A2">
              <w:rPr>
                <w:rFonts w:ascii="Century Gothic" w:hAnsi="Century Gothic"/>
                <w:sz w:val="18"/>
                <w:szCs w:val="18"/>
              </w:rPr>
              <w:t>Qualifications of the research team (resources) as per the minimum requirements depicted in table B1</w:t>
            </w:r>
          </w:p>
          <w:p w14:paraId="5E7D521E" w14:textId="77777777" w:rsidR="00BB6027" w:rsidRPr="00BB6027" w:rsidRDefault="00BB6027" w:rsidP="00BB6027">
            <w:pPr>
              <w:pStyle w:val="Default"/>
              <w:numPr>
                <w:ilvl w:val="0"/>
                <w:numId w:val="1"/>
              </w:numPr>
              <w:spacing w:before="60" w:after="60" w:line="264" w:lineRule="auto"/>
              <w:ind w:left="420"/>
              <w:rPr>
                <w:rFonts w:ascii="Century Gothic" w:hAnsi="Century Gothic"/>
                <w:sz w:val="18"/>
                <w:szCs w:val="18"/>
              </w:rPr>
            </w:pPr>
            <w:r w:rsidRPr="00BB6027">
              <w:rPr>
                <w:rFonts w:ascii="Century Gothic" w:hAnsi="Century Gothic"/>
                <w:b/>
                <w:bCs/>
                <w:sz w:val="18"/>
                <w:szCs w:val="18"/>
              </w:rPr>
              <w:t>Note: International qualifications must be accompanied with SAQA accreditatio</w:t>
            </w:r>
            <w:r w:rsidRPr="00BB6027">
              <w:rPr>
                <w:rFonts w:ascii="Century Gothic" w:hAnsi="Century Gothic"/>
                <w:sz w:val="18"/>
                <w:szCs w:val="18"/>
              </w:rPr>
              <w:t>n</w:t>
            </w:r>
          </w:p>
          <w:p w14:paraId="737AFF41" w14:textId="08C42537" w:rsidR="00BB6027" w:rsidRPr="00BB6027" w:rsidRDefault="00BB6027" w:rsidP="00BB6027">
            <w:pPr>
              <w:pStyle w:val="Default"/>
              <w:numPr>
                <w:ilvl w:val="0"/>
                <w:numId w:val="1"/>
              </w:numPr>
              <w:spacing w:before="60" w:after="60" w:line="264" w:lineRule="auto"/>
              <w:ind w:left="420"/>
              <w:rPr>
                <w:rFonts w:ascii="Century Gothic" w:hAnsi="Century Gothic"/>
                <w:b/>
                <w:bCs/>
                <w:sz w:val="18"/>
                <w:szCs w:val="18"/>
              </w:rPr>
            </w:pPr>
            <w:r w:rsidRPr="00BB6027">
              <w:rPr>
                <w:rFonts w:ascii="Century Gothic" w:hAnsi="Century Gothic"/>
                <w:b/>
                <w:bCs/>
                <w:sz w:val="18"/>
                <w:szCs w:val="18"/>
              </w:rPr>
              <w:t>Certified copies of qualifications, which has been certified within the past six (6) months.</w:t>
            </w:r>
          </w:p>
        </w:tc>
        <w:tc>
          <w:tcPr>
            <w:tcW w:w="1174" w:type="dxa"/>
            <w:vAlign w:val="center"/>
          </w:tcPr>
          <w:p w14:paraId="509F58F3" w14:textId="7F42ADE9" w:rsidR="00C50146" w:rsidRPr="003516A2" w:rsidRDefault="00372F04" w:rsidP="00CE3251">
            <w:pPr>
              <w:pStyle w:val="Default"/>
              <w:spacing w:before="60" w:after="60" w:line="264" w:lineRule="auto"/>
              <w:jc w:val="center"/>
              <w:rPr>
                <w:rFonts w:ascii="Century Gothic" w:hAnsi="Century Gothic"/>
                <w:sz w:val="18"/>
                <w:szCs w:val="18"/>
              </w:rPr>
            </w:pPr>
            <w:r>
              <w:rPr>
                <w:rFonts w:ascii="Century Gothic" w:hAnsi="Century Gothic"/>
                <w:sz w:val="18"/>
                <w:szCs w:val="18"/>
              </w:rPr>
              <w:t>Yes</w:t>
            </w:r>
          </w:p>
        </w:tc>
        <w:tc>
          <w:tcPr>
            <w:tcW w:w="0" w:type="auto"/>
            <w:vAlign w:val="center"/>
          </w:tcPr>
          <w:p w14:paraId="0C243155" w14:textId="77777777" w:rsidR="00C50146" w:rsidRPr="003516A2" w:rsidRDefault="00C50146" w:rsidP="00CE3251">
            <w:pPr>
              <w:pStyle w:val="Default"/>
              <w:spacing w:before="60" w:after="60" w:line="264" w:lineRule="auto"/>
              <w:jc w:val="center"/>
              <w:rPr>
                <w:rFonts w:ascii="Century Gothic" w:hAnsi="Century Gothic"/>
                <w:sz w:val="18"/>
                <w:szCs w:val="18"/>
              </w:rPr>
            </w:pPr>
            <w:r w:rsidRPr="003516A2">
              <w:rPr>
                <w:rFonts w:ascii="Century Gothic" w:hAnsi="Century Gothic"/>
                <w:sz w:val="18"/>
                <w:szCs w:val="18"/>
              </w:rPr>
              <w:t>Yes</w:t>
            </w:r>
          </w:p>
        </w:tc>
        <w:tc>
          <w:tcPr>
            <w:tcW w:w="0" w:type="auto"/>
            <w:vAlign w:val="center"/>
          </w:tcPr>
          <w:p w14:paraId="63852F31" w14:textId="77777777" w:rsidR="00C50146" w:rsidRPr="003516A2" w:rsidRDefault="00C50146" w:rsidP="00CE3251">
            <w:pPr>
              <w:pStyle w:val="Default"/>
              <w:spacing w:before="60" w:after="60" w:line="264" w:lineRule="auto"/>
              <w:jc w:val="center"/>
              <w:rPr>
                <w:rFonts w:ascii="Century Gothic" w:hAnsi="Century Gothic"/>
                <w:color w:val="auto"/>
                <w:sz w:val="18"/>
                <w:szCs w:val="18"/>
              </w:rPr>
            </w:pPr>
          </w:p>
        </w:tc>
      </w:tr>
      <w:tr w:rsidR="00C50146" w:rsidRPr="003516A2" w14:paraId="7B0CB058" w14:textId="77777777" w:rsidTr="003A2A5F">
        <w:tc>
          <w:tcPr>
            <w:tcW w:w="0" w:type="auto"/>
          </w:tcPr>
          <w:p w14:paraId="7BA6BAFC" w14:textId="77777777" w:rsidR="00C50146" w:rsidRPr="003516A2" w:rsidRDefault="00C50146" w:rsidP="00CE3251">
            <w:pPr>
              <w:pStyle w:val="Default"/>
              <w:spacing w:before="60" w:after="60" w:line="264" w:lineRule="auto"/>
              <w:rPr>
                <w:rFonts w:ascii="Century Gothic" w:hAnsi="Century Gothic"/>
                <w:sz w:val="18"/>
                <w:szCs w:val="18"/>
              </w:rPr>
            </w:pPr>
            <w:r w:rsidRPr="003516A2">
              <w:rPr>
                <w:rFonts w:ascii="Century Gothic" w:hAnsi="Century Gothic"/>
                <w:sz w:val="18"/>
                <w:szCs w:val="18"/>
              </w:rPr>
              <w:t>2.</w:t>
            </w:r>
          </w:p>
        </w:tc>
        <w:tc>
          <w:tcPr>
            <w:tcW w:w="5209" w:type="dxa"/>
          </w:tcPr>
          <w:p w14:paraId="4660500E" w14:textId="77AB8ADC" w:rsidR="00BB6027" w:rsidRPr="003516A2" w:rsidRDefault="00C50146" w:rsidP="00471657">
            <w:pPr>
              <w:pStyle w:val="Default"/>
              <w:spacing w:before="60" w:after="60" w:line="264" w:lineRule="auto"/>
              <w:rPr>
                <w:rFonts w:ascii="Century Gothic" w:hAnsi="Century Gothic"/>
                <w:sz w:val="18"/>
                <w:szCs w:val="18"/>
              </w:rPr>
            </w:pPr>
            <w:r w:rsidRPr="003516A2">
              <w:rPr>
                <w:rFonts w:ascii="Century Gothic" w:hAnsi="Century Gothic"/>
                <w:sz w:val="18"/>
                <w:szCs w:val="18"/>
              </w:rPr>
              <w:t>CV of the research team (resources) detailing the minimum requirements depicted in table B1.</w:t>
            </w:r>
          </w:p>
        </w:tc>
        <w:tc>
          <w:tcPr>
            <w:tcW w:w="1174" w:type="dxa"/>
            <w:vAlign w:val="center"/>
          </w:tcPr>
          <w:p w14:paraId="77EC0253" w14:textId="49908EA9" w:rsidR="00C50146" w:rsidRPr="003516A2" w:rsidRDefault="00372F04" w:rsidP="00CE3251">
            <w:pPr>
              <w:pStyle w:val="Default"/>
              <w:spacing w:before="60" w:after="60" w:line="264" w:lineRule="auto"/>
              <w:jc w:val="center"/>
              <w:rPr>
                <w:rFonts w:ascii="Century Gothic" w:hAnsi="Century Gothic"/>
                <w:sz w:val="18"/>
                <w:szCs w:val="18"/>
              </w:rPr>
            </w:pPr>
            <w:r>
              <w:rPr>
                <w:rFonts w:ascii="Century Gothic" w:hAnsi="Century Gothic"/>
                <w:sz w:val="18"/>
                <w:szCs w:val="18"/>
              </w:rPr>
              <w:t>Yes</w:t>
            </w:r>
          </w:p>
        </w:tc>
        <w:tc>
          <w:tcPr>
            <w:tcW w:w="0" w:type="auto"/>
            <w:vAlign w:val="center"/>
          </w:tcPr>
          <w:p w14:paraId="342210CE" w14:textId="77777777" w:rsidR="00C50146" w:rsidRPr="003516A2" w:rsidRDefault="00C50146" w:rsidP="00CE3251">
            <w:pPr>
              <w:pStyle w:val="Default"/>
              <w:spacing w:before="60" w:after="60" w:line="264" w:lineRule="auto"/>
              <w:jc w:val="center"/>
              <w:rPr>
                <w:rFonts w:ascii="Century Gothic" w:hAnsi="Century Gothic"/>
                <w:sz w:val="18"/>
                <w:szCs w:val="18"/>
              </w:rPr>
            </w:pPr>
            <w:r w:rsidRPr="003516A2">
              <w:rPr>
                <w:rFonts w:ascii="Century Gothic" w:hAnsi="Century Gothic"/>
                <w:sz w:val="18"/>
                <w:szCs w:val="18"/>
              </w:rPr>
              <w:t>Yes</w:t>
            </w:r>
          </w:p>
        </w:tc>
        <w:tc>
          <w:tcPr>
            <w:tcW w:w="0" w:type="auto"/>
            <w:vAlign w:val="center"/>
          </w:tcPr>
          <w:p w14:paraId="19EB82FC" w14:textId="77777777" w:rsidR="00C50146" w:rsidRPr="003516A2" w:rsidRDefault="00C50146" w:rsidP="00CE3251">
            <w:pPr>
              <w:pStyle w:val="Default"/>
              <w:spacing w:before="60" w:after="60" w:line="264" w:lineRule="auto"/>
              <w:jc w:val="center"/>
              <w:rPr>
                <w:rFonts w:ascii="Century Gothic" w:hAnsi="Century Gothic"/>
                <w:color w:val="auto"/>
                <w:sz w:val="18"/>
                <w:szCs w:val="18"/>
              </w:rPr>
            </w:pPr>
          </w:p>
        </w:tc>
      </w:tr>
      <w:tr w:rsidR="00C50146" w:rsidRPr="003516A2" w14:paraId="72E947CF" w14:textId="77777777" w:rsidTr="003A2A5F">
        <w:tc>
          <w:tcPr>
            <w:tcW w:w="0" w:type="auto"/>
          </w:tcPr>
          <w:p w14:paraId="30D62604" w14:textId="77777777" w:rsidR="00C50146" w:rsidRPr="003516A2" w:rsidRDefault="00C50146" w:rsidP="00CE3251">
            <w:pPr>
              <w:pStyle w:val="Default"/>
              <w:spacing w:before="60" w:after="60" w:line="264" w:lineRule="auto"/>
              <w:rPr>
                <w:rFonts w:ascii="Century Gothic" w:hAnsi="Century Gothic"/>
                <w:sz w:val="18"/>
                <w:szCs w:val="18"/>
              </w:rPr>
            </w:pPr>
            <w:r w:rsidRPr="003516A2">
              <w:rPr>
                <w:rFonts w:ascii="Century Gothic" w:hAnsi="Century Gothic"/>
                <w:sz w:val="18"/>
                <w:szCs w:val="18"/>
              </w:rPr>
              <w:t>3.</w:t>
            </w:r>
          </w:p>
        </w:tc>
        <w:tc>
          <w:tcPr>
            <w:tcW w:w="5209" w:type="dxa"/>
          </w:tcPr>
          <w:p w14:paraId="7C59525C" w14:textId="77777777" w:rsidR="00574605" w:rsidRDefault="00C50146" w:rsidP="00574605">
            <w:pPr>
              <w:pStyle w:val="Default"/>
              <w:spacing w:before="60" w:after="60" w:line="264" w:lineRule="auto"/>
              <w:rPr>
                <w:rFonts w:ascii="Century Gothic" w:hAnsi="Century Gothic"/>
                <w:sz w:val="18"/>
                <w:szCs w:val="18"/>
              </w:rPr>
            </w:pPr>
            <w:r w:rsidRPr="003516A2">
              <w:rPr>
                <w:rFonts w:ascii="Century Gothic" w:hAnsi="Century Gothic"/>
                <w:sz w:val="18"/>
                <w:szCs w:val="18"/>
              </w:rPr>
              <w:t xml:space="preserve">Service provider to provide Portfolio of Evidence </w:t>
            </w:r>
          </w:p>
          <w:p w14:paraId="63762B61" w14:textId="590DAAAB" w:rsidR="00574605" w:rsidRPr="000004D6" w:rsidRDefault="00574605" w:rsidP="00574605">
            <w:pPr>
              <w:pStyle w:val="Default"/>
              <w:numPr>
                <w:ilvl w:val="0"/>
                <w:numId w:val="2"/>
              </w:numPr>
              <w:spacing w:before="60" w:after="60" w:line="264" w:lineRule="auto"/>
              <w:ind w:left="420"/>
              <w:rPr>
                <w:rFonts w:ascii="Century Gothic" w:hAnsi="Century Gothic"/>
                <w:sz w:val="18"/>
                <w:szCs w:val="18"/>
              </w:rPr>
            </w:pPr>
            <w:r w:rsidRPr="000004D6">
              <w:rPr>
                <w:rFonts w:ascii="Century Gothic" w:hAnsi="Century Gothic"/>
                <w:sz w:val="18"/>
                <w:szCs w:val="18"/>
              </w:rPr>
              <w:t>Three (3) examples of previous economic research (inclusive of the impact of additional taxes), econometric (inclusive of forecasting and modelling projects), and statistical analysis research where it focussed on the impact of economic variables on, for example, the health, education, transport, infrastructure sectors, with sufficient content to demonstrate the quality of previous projects completed. Written samples such as opinion pieces, articles, research projects and/or published material may be provided.</w:t>
            </w:r>
          </w:p>
          <w:p w14:paraId="476B0A18" w14:textId="77777777" w:rsidR="00574605" w:rsidRPr="000004D6" w:rsidRDefault="00574605" w:rsidP="00574605">
            <w:pPr>
              <w:pStyle w:val="Default"/>
              <w:numPr>
                <w:ilvl w:val="0"/>
                <w:numId w:val="2"/>
              </w:numPr>
              <w:spacing w:before="60" w:after="60" w:line="264" w:lineRule="auto"/>
              <w:ind w:left="420"/>
              <w:jc w:val="both"/>
              <w:rPr>
                <w:rFonts w:ascii="Century Gothic" w:hAnsi="Century Gothic"/>
                <w:sz w:val="18"/>
                <w:szCs w:val="18"/>
              </w:rPr>
            </w:pPr>
            <w:r w:rsidRPr="000004D6">
              <w:rPr>
                <w:rFonts w:ascii="Century Gothic" w:hAnsi="Century Gothic"/>
                <w:sz w:val="18"/>
                <w:szCs w:val="18"/>
              </w:rPr>
              <w:t>Dates/timeframes and scope of research/projects should clearly be reflected in the examples.</w:t>
            </w:r>
          </w:p>
          <w:p w14:paraId="2A9EEB74" w14:textId="77777777" w:rsidR="00574605" w:rsidRPr="000004D6" w:rsidRDefault="00574605" w:rsidP="00574605">
            <w:pPr>
              <w:pStyle w:val="Default"/>
              <w:numPr>
                <w:ilvl w:val="0"/>
                <w:numId w:val="2"/>
              </w:numPr>
              <w:spacing w:before="60" w:after="60" w:line="264" w:lineRule="auto"/>
              <w:ind w:left="420"/>
              <w:rPr>
                <w:rFonts w:ascii="Century Gothic" w:hAnsi="Century Gothic"/>
                <w:sz w:val="18"/>
                <w:szCs w:val="18"/>
              </w:rPr>
            </w:pPr>
            <w:r w:rsidRPr="000004D6">
              <w:rPr>
                <w:rFonts w:ascii="Century Gothic" w:hAnsi="Century Gothic"/>
                <w:sz w:val="18"/>
                <w:szCs w:val="18"/>
              </w:rPr>
              <w:t>One (1) to three (3) PowerPoint Presentation examples of research specified in point no. 1.</w:t>
            </w:r>
          </w:p>
          <w:p w14:paraId="1553C9E7" w14:textId="77777777" w:rsidR="000004D6" w:rsidRDefault="000004D6" w:rsidP="000004D6">
            <w:pPr>
              <w:pStyle w:val="Default"/>
              <w:spacing w:before="60" w:after="60" w:line="264" w:lineRule="auto"/>
              <w:ind w:left="60"/>
              <w:rPr>
                <w:rFonts w:ascii="Century Gothic" w:eastAsia="Times New Roman" w:hAnsi="Century Gothic" w:cs="Times New Roman"/>
                <w:b/>
                <w:bCs/>
                <w:sz w:val="18"/>
                <w:szCs w:val="18"/>
              </w:rPr>
            </w:pPr>
            <w:r w:rsidRPr="004A349A">
              <w:rPr>
                <w:rFonts w:ascii="Century Gothic" w:eastAsia="Times New Roman" w:hAnsi="Century Gothic" w:cs="Times New Roman"/>
                <w:b/>
                <w:bCs/>
                <w:sz w:val="18"/>
                <w:szCs w:val="18"/>
              </w:rPr>
              <w:t xml:space="preserve">Note: </w:t>
            </w:r>
            <w:r>
              <w:rPr>
                <w:rFonts w:ascii="Century Gothic" w:eastAsia="Times New Roman" w:hAnsi="Century Gothic" w:cs="Times New Roman"/>
                <w:b/>
                <w:bCs/>
                <w:sz w:val="18"/>
                <w:szCs w:val="18"/>
              </w:rPr>
              <w:t>Alternatively, a</w:t>
            </w:r>
            <w:r w:rsidRPr="004A349A">
              <w:rPr>
                <w:rFonts w:ascii="Century Gothic" w:eastAsia="Times New Roman" w:hAnsi="Century Gothic" w:cs="Times New Roman"/>
                <w:b/>
                <w:bCs/>
                <w:sz w:val="18"/>
                <w:szCs w:val="18"/>
              </w:rPr>
              <w:t>n example of the service providers’ portfolio of work might contain all aspects listed of the submission requirements listed above.</w:t>
            </w:r>
          </w:p>
          <w:p w14:paraId="13D922D9" w14:textId="77777777" w:rsidR="000976AE" w:rsidRDefault="000976AE" w:rsidP="000004D6">
            <w:pPr>
              <w:pStyle w:val="Default"/>
              <w:spacing w:before="60" w:after="60" w:line="264" w:lineRule="auto"/>
              <w:ind w:left="60"/>
              <w:rPr>
                <w:rFonts w:ascii="Century Gothic" w:hAnsi="Century Gothic"/>
                <w:sz w:val="18"/>
                <w:szCs w:val="18"/>
              </w:rPr>
            </w:pPr>
          </w:p>
          <w:p w14:paraId="72FB6BE7" w14:textId="77777777" w:rsidR="000976AE" w:rsidRDefault="000976AE" w:rsidP="000004D6">
            <w:pPr>
              <w:pStyle w:val="Default"/>
              <w:spacing w:before="60" w:after="60" w:line="264" w:lineRule="auto"/>
              <w:ind w:left="60"/>
              <w:rPr>
                <w:rFonts w:ascii="Century Gothic" w:hAnsi="Century Gothic"/>
                <w:sz w:val="18"/>
                <w:szCs w:val="18"/>
              </w:rPr>
            </w:pPr>
          </w:p>
          <w:p w14:paraId="227D3FA5" w14:textId="2DBB8E2B" w:rsidR="000976AE" w:rsidRPr="003516A2" w:rsidRDefault="000976AE" w:rsidP="000004D6">
            <w:pPr>
              <w:pStyle w:val="Default"/>
              <w:spacing w:before="60" w:after="60" w:line="264" w:lineRule="auto"/>
              <w:ind w:left="60"/>
              <w:rPr>
                <w:rFonts w:ascii="Century Gothic" w:hAnsi="Century Gothic"/>
                <w:sz w:val="18"/>
                <w:szCs w:val="18"/>
              </w:rPr>
            </w:pPr>
          </w:p>
        </w:tc>
        <w:tc>
          <w:tcPr>
            <w:tcW w:w="1174" w:type="dxa"/>
            <w:vAlign w:val="center"/>
          </w:tcPr>
          <w:p w14:paraId="39FF6EC4" w14:textId="30EB439B" w:rsidR="00C50146" w:rsidRPr="003516A2" w:rsidRDefault="00372F04" w:rsidP="00CE3251">
            <w:pPr>
              <w:pStyle w:val="Default"/>
              <w:spacing w:before="60" w:after="60" w:line="264" w:lineRule="auto"/>
              <w:jc w:val="center"/>
              <w:rPr>
                <w:rFonts w:ascii="Century Gothic" w:hAnsi="Century Gothic"/>
                <w:sz w:val="18"/>
                <w:szCs w:val="18"/>
              </w:rPr>
            </w:pPr>
            <w:r>
              <w:rPr>
                <w:rFonts w:ascii="Century Gothic" w:hAnsi="Century Gothic"/>
                <w:sz w:val="18"/>
                <w:szCs w:val="18"/>
              </w:rPr>
              <w:t>Yes</w:t>
            </w:r>
          </w:p>
        </w:tc>
        <w:tc>
          <w:tcPr>
            <w:tcW w:w="0" w:type="auto"/>
            <w:vAlign w:val="center"/>
          </w:tcPr>
          <w:p w14:paraId="1749162B" w14:textId="77777777" w:rsidR="00C50146" w:rsidRPr="003516A2" w:rsidRDefault="00C50146" w:rsidP="00CE3251">
            <w:pPr>
              <w:pStyle w:val="Default"/>
              <w:spacing w:before="60" w:after="60" w:line="264" w:lineRule="auto"/>
              <w:jc w:val="center"/>
              <w:rPr>
                <w:rFonts w:ascii="Century Gothic" w:hAnsi="Century Gothic"/>
                <w:sz w:val="18"/>
                <w:szCs w:val="18"/>
              </w:rPr>
            </w:pPr>
            <w:r w:rsidRPr="003516A2">
              <w:rPr>
                <w:rFonts w:ascii="Century Gothic" w:hAnsi="Century Gothic"/>
                <w:sz w:val="18"/>
                <w:szCs w:val="18"/>
              </w:rPr>
              <w:t>Yes</w:t>
            </w:r>
          </w:p>
        </w:tc>
        <w:tc>
          <w:tcPr>
            <w:tcW w:w="0" w:type="auto"/>
            <w:vAlign w:val="center"/>
          </w:tcPr>
          <w:p w14:paraId="69E4359A" w14:textId="77777777" w:rsidR="00C50146" w:rsidRPr="003516A2" w:rsidRDefault="00C50146" w:rsidP="00CE3251">
            <w:pPr>
              <w:pStyle w:val="Default"/>
              <w:spacing w:before="60" w:after="60" w:line="264" w:lineRule="auto"/>
              <w:jc w:val="center"/>
              <w:rPr>
                <w:rFonts w:ascii="Century Gothic" w:hAnsi="Century Gothic"/>
                <w:color w:val="auto"/>
                <w:sz w:val="18"/>
                <w:szCs w:val="18"/>
              </w:rPr>
            </w:pPr>
          </w:p>
        </w:tc>
      </w:tr>
      <w:tr w:rsidR="00C50146" w:rsidRPr="003516A2" w14:paraId="5BAE57B4" w14:textId="77777777" w:rsidTr="003A2A5F">
        <w:tc>
          <w:tcPr>
            <w:tcW w:w="0" w:type="auto"/>
          </w:tcPr>
          <w:p w14:paraId="7A74BB7E" w14:textId="77777777" w:rsidR="00C50146" w:rsidRPr="003516A2" w:rsidRDefault="00C50146" w:rsidP="00CE3251">
            <w:pPr>
              <w:pStyle w:val="Default"/>
              <w:spacing w:before="60" w:after="60" w:line="264" w:lineRule="auto"/>
              <w:rPr>
                <w:rFonts w:ascii="Century Gothic" w:hAnsi="Century Gothic"/>
                <w:sz w:val="18"/>
                <w:szCs w:val="18"/>
              </w:rPr>
            </w:pPr>
            <w:r w:rsidRPr="003516A2">
              <w:rPr>
                <w:rFonts w:ascii="Century Gothic" w:hAnsi="Century Gothic"/>
                <w:sz w:val="18"/>
                <w:szCs w:val="18"/>
              </w:rPr>
              <w:lastRenderedPageBreak/>
              <w:t>4</w:t>
            </w:r>
          </w:p>
        </w:tc>
        <w:tc>
          <w:tcPr>
            <w:tcW w:w="5209" w:type="dxa"/>
          </w:tcPr>
          <w:p w14:paraId="2523FB5D" w14:textId="77777777" w:rsidR="00DF7CDC" w:rsidRDefault="00C50146" w:rsidP="00DF7CDC">
            <w:pPr>
              <w:pStyle w:val="Default"/>
              <w:spacing w:before="60" w:after="60" w:line="264" w:lineRule="auto"/>
              <w:rPr>
                <w:rFonts w:ascii="Century Gothic" w:hAnsi="Century Gothic"/>
                <w:sz w:val="18"/>
                <w:szCs w:val="18"/>
              </w:rPr>
            </w:pPr>
            <w:r w:rsidRPr="003516A2">
              <w:rPr>
                <w:rFonts w:ascii="Century Gothic" w:hAnsi="Century Gothic"/>
                <w:sz w:val="18"/>
                <w:szCs w:val="18"/>
              </w:rPr>
              <w:t>Reference letters</w:t>
            </w:r>
            <w:r w:rsidR="00DF7CDC">
              <w:rPr>
                <w:rFonts w:ascii="Century Gothic" w:hAnsi="Century Gothic"/>
                <w:sz w:val="18"/>
                <w:szCs w:val="18"/>
              </w:rPr>
              <w:t>:</w:t>
            </w:r>
          </w:p>
          <w:p w14:paraId="706EE358" w14:textId="77777777" w:rsidR="00DF7CDC" w:rsidRPr="004A349A" w:rsidRDefault="00DF7CDC" w:rsidP="00DF7CDC">
            <w:pPr>
              <w:pStyle w:val="aBulTable1"/>
              <w:ind w:left="420" w:hanging="420"/>
              <w:rPr>
                <w:b/>
                <w:bCs/>
              </w:rPr>
            </w:pPr>
            <w:r w:rsidRPr="004A349A">
              <w:t>Three (3) or more signed reference letters on the letterhead of the organ of State/public/private sector of the above-mentioned projects, contactable work references where economic</w:t>
            </w:r>
            <w:r>
              <w:t xml:space="preserve">, econometric and statistical </w:t>
            </w:r>
            <w:r w:rsidRPr="004A349A">
              <w:t>research was undertaken.</w:t>
            </w:r>
          </w:p>
          <w:p w14:paraId="69148886" w14:textId="77777777" w:rsidR="00DF7CDC" w:rsidRPr="004A349A" w:rsidRDefault="00DF7CDC" w:rsidP="00DF7CDC">
            <w:pPr>
              <w:pStyle w:val="aBulTable1"/>
              <w:ind w:left="420"/>
              <w:rPr>
                <w:b/>
                <w:bCs/>
              </w:rPr>
            </w:pPr>
            <w:r w:rsidRPr="004A349A">
              <w:t>The reference should reflect the following:</w:t>
            </w:r>
          </w:p>
          <w:p w14:paraId="53C669B3" w14:textId="77777777" w:rsidR="00DF7CDC" w:rsidRPr="002376D3" w:rsidRDefault="00DF7CDC" w:rsidP="00DF7CDC">
            <w:pPr>
              <w:pStyle w:val="aBulTable2"/>
              <w:ind w:left="600" w:hanging="180"/>
              <w:rPr>
                <w:rFonts w:eastAsia="Times New Roman" w:cs="Times New Roman"/>
                <w:b w:val="0"/>
                <w:bCs w:val="0"/>
              </w:rPr>
            </w:pPr>
            <w:r w:rsidRPr="002376D3">
              <w:rPr>
                <w:b w:val="0"/>
                <w:bCs w:val="0"/>
              </w:rPr>
              <w:t xml:space="preserve">Commencement </w:t>
            </w:r>
            <w:proofErr w:type="gramStart"/>
            <w:r w:rsidRPr="002376D3">
              <w:rPr>
                <w:b w:val="0"/>
                <w:bCs w:val="0"/>
              </w:rPr>
              <w:t>date;</w:t>
            </w:r>
            <w:proofErr w:type="gramEnd"/>
          </w:p>
          <w:p w14:paraId="7DD1DCE1" w14:textId="77777777" w:rsidR="00DF7CDC" w:rsidRPr="002376D3" w:rsidRDefault="00DF7CDC" w:rsidP="00DF7CDC">
            <w:pPr>
              <w:pStyle w:val="aBulTable2"/>
              <w:ind w:left="600" w:hanging="180"/>
              <w:rPr>
                <w:rFonts w:eastAsia="Times New Roman" w:cs="Times New Roman"/>
                <w:b w:val="0"/>
                <w:bCs w:val="0"/>
              </w:rPr>
            </w:pPr>
            <w:r w:rsidRPr="002376D3">
              <w:rPr>
                <w:b w:val="0"/>
                <w:bCs w:val="0"/>
              </w:rPr>
              <w:t xml:space="preserve">Contract </w:t>
            </w:r>
            <w:proofErr w:type="gramStart"/>
            <w:r w:rsidRPr="002376D3">
              <w:rPr>
                <w:b w:val="0"/>
                <w:bCs w:val="0"/>
              </w:rPr>
              <w:t>duration;</w:t>
            </w:r>
            <w:proofErr w:type="gramEnd"/>
          </w:p>
          <w:p w14:paraId="3F31C3CC" w14:textId="77777777" w:rsidR="00DF7CDC" w:rsidRPr="00DF7CDC" w:rsidRDefault="00DF7CDC" w:rsidP="00DF7CDC">
            <w:pPr>
              <w:pStyle w:val="aBulTable2"/>
              <w:ind w:left="600" w:hanging="180"/>
              <w:rPr>
                <w:rFonts w:eastAsia="Times New Roman" w:cs="Times New Roman"/>
                <w:b w:val="0"/>
                <w:bCs w:val="0"/>
              </w:rPr>
            </w:pPr>
            <w:r w:rsidRPr="002376D3">
              <w:rPr>
                <w:b w:val="0"/>
                <w:bCs w:val="0"/>
              </w:rPr>
              <w:t xml:space="preserve">Contract value; and  </w:t>
            </w:r>
          </w:p>
          <w:p w14:paraId="6B49D52B" w14:textId="32E9676E" w:rsidR="00DF7CDC" w:rsidRPr="00DF7CDC" w:rsidRDefault="00DF7CDC" w:rsidP="00DF7CDC">
            <w:pPr>
              <w:pStyle w:val="aBulTable2"/>
              <w:ind w:left="600" w:hanging="180"/>
              <w:rPr>
                <w:rFonts w:eastAsia="Times New Roman" w:cs="Times New Roman"/>
                <w:b w:val="0"/>
                <w:bCs w:val="0"/>
              </w:rPr>
            </w:pPr>
            <w:r w:rsidRPr="00DF7CDC">
              <w:rPr>
                <w:b w:val="0"/>
                <w:bCs w:val="0"/>
              </w:rPr>
              <w:t>Scope of research/projects.</w:t>
            </w:r>
          </w:p>
        </w:tc>
        <w:tc>
          <w:tcPr>
            <w:tcW w:w="1174" w:type="dxa"/>
            <w:vAlign w:val="center"/>
          </w:tcPr>
          <w:p w14:paraId="0A83D154" w14:textId="6F7A09C5" w:rsidR="00C50146" w:rsidRPr="003516A2" w:rsidRDefault="00372F04" w:rsidP="00CE3251">
            <w:pPr>
              <w:pStyle w:val="Default"/>
              <w:spacing w:before="60" w:after="60" w:line="264" w:lineRule="auto"/>
              <w:jc w:val="center"/>
              <w:rPr>
                <w:rFonts w:ascii="Century Gothic" w:hAnsi="Century Gothic"/>
                <w:sz w:val="18"/>
                <w:szCs w:val="18"/>
              </w:rPr>
            </w:pPr>
            <w:r>
              <w:rPr>
                <w:rFonts w:ascii="Century Gothic" w:hAnsi="Century Gothic"/>
                <w:sz w:val="18"/>
                <w:szCs w:val="18"/>
              </w:rPr>
              <w:t>Yes</w:t>
            </w:r>
          </w:p>
        </w:tc>
        <w:tc>
          <w:tcPr>
            <w:tcW w:w="0" w:type="auto"/>
            <w:vAlign w:val="center"/>
          </w:tcPr>
          <w:p w14:paraId="7E023CFB" w14:textId="77777777" w:rsidR="00C50146" w:rsidRPr="003516A2" w:rsidRDefault="00C50146" w:rsidP="00CE3251">
            <w:pPr>
              <w:pStyle w:val="Default"/>
              <w:spacing w:before="60" w:after="60" w:line="264" w:lineRule="auto"/>
              <w:jc w:val="center"/>
              <w:rPr>
                <w:rFonts w:ascii="Century Gothic" w:hAnsi="Century Gothic"/>
                <w:sz w:val="18"/>
                <w:szCs w:val="18"/>
              </w:rPr>
            </w:pPr>
            <w:r w:rsidRPr="003516A2">
              <w:rPr>
                <w:rFonts w:ascii="Century Gothic" w:hAnsi="Century Gothic"/>
                <w:sz w:val="18"/>
                <w:szCs w:val="18"/>
              </w:rPr>
              <w:t>Yes</w:t>
            </w:r>
          </w:p>
        </w:tc>
        <w:tc>
          <w:tcPr>
            <w:tcW w:w="0" w:type="auto"/>
            <w:vAlign w:val="center"/>
          </w:tcPr>
          <w:p w14:paraId="36EA759A" w14:textId="77777777" w:rsidR="00C50146" w:rsidRPr="003516A2" w:rsidRDefault="00C50146" w:rsidP="00CE3251">
            <w:pPr>
              <w:pStyle w:val="Default"/>
              <w:spacing w:before="60" w:after="60" w:line="264" w:lineRule="auto"/>
              <w:jc w:val="center"/>
              <w:rPr>
                <w:rFonts w:ascii="Century Gothic" w:hAnsi="Century Gothic"/>
                <w:color w:val="auto"/>
                <w:sz w:val="18"/>
                <w:szCs w:val="18"/>
              </w:rPr>
            </w:pPr>
          </w:p>
        </w:tc>
      </w:tr>
      <w:tr w:rsidR="00C50146" w:rsidRPr="003516A2" w14:paraId="02C7729A" w14:textId="77777777" w:rsidTr="003A2A5F">
        <w:tc>
          <w:tcPr>
            <w:tcW w:w="0" w:type="auto"/>
          </w:tcPr>
          <w:p w14:paraId="4A678E86" w14:textId="77777777" w:rsidR="00C50146" w:rsidRPr="003516A2" w:rsidRDefault="00C50146" w:rsidP="00CE3251">
            <w:pPr>
              <w:pStyle w:val="Default"/>
              <w:spacing w:before="60" w:after="60" w:line="264" w:lineRule="auto"/>
              <w:rPr>
                <w:rFonts w:ascii="Century Gothic" w:hAnsi="Century Gothic"/>
                <w:sz w:val="18"/>
                <w:szCs w:val="18"/>
              </w:rPr>
            </w:pPr>
            <w:r w:rsidRPr="003516A2">
              <w:rPr>
                <w:rFonts w:ascii="Century Gothic" w:hAnsi="Century Gothic"/>
                <w:sz w:val="18"/>
                <w:szCs w:val="18"/>
              </w:rPr>
              <w:t>5.</w:t>
            </w:r>
          </w:p>
        </w:tc>
        <w:tc>
          <w:tcPr>
            <w:tcW w:w="5209" w:type="dxa"/>
          </w:tcPr>
          <w:p w14:paraId="25BDC4D8" w14:textId="77777777" w:rsidR="00C50146" w:rsidRDefault="00C50146" w:rsidP="00CE3251">
            <w:pPr>
              <w:pStyle w:val="Default"/>
              <w:spacing w:before="60" w:after="60" w:line="264" w:lineRule="auto"/>
              <w:rPr>
                <w:rFonts w:ascii="Century Gothic" w:hAnsi="Century Gothic"/>
                <w:sz w:val="18"/>
                <w:szCs w:val="18"/>
              </w:rPr>
            </w:pPr>
            <w:r w:rsidRPr="003516A2">
              <w:rPr>
                <w:rFonts w:ascii="Century Gothic" w:hAnsi="Century Gothic"/>
                <w:sz w:val="18"/>
                <w:szCs w:val="18"/>
              </w:rPr>
              <w:t>High level proposal</w:t>
            </w:r>
            <w:r w:rsidR="000976AE">
              <w:rPr>
                <w:rFonts w:ascii="Century Gothic" w:hAnsi="Century Gothic"/>
                <w:sz w:val="18"/>
                <w:szCs w:val="18"/>
              </w:rPr>
              <w:t>:</w:t>
            </w:r>
          </w:p>
          <w:p w14:paraId="7C3569FB" w14:textId="77777777" w:rsidR="000976AE" w:rsidRPr="004A349A" w:rsidRDefault="000976AE" w:rsidP="000976AE">
            <w:pPr>
              <w:pStyle w:val="ListParagraph"/>
              <w:spacing w:before="60" w:after="60" w:line="264" w:lineRule="auto"/>
              <w:ind w:left="432"/>
              <w:contextualSpacing w:val="0"/>
              <w:jc w:val="both"/>
              <w:rPr>
                <w:rFonts w:ascii="Century Gothic" w:eastAsia="Times New Roman" w:hAnsi="Century Gothic" w:cs="Times New Roman"/>
                <w:sz w:val="18"/>
                <w:szCs w:val="18"/>
              </w:rPr>
            </w:pPr>
            <w:r w:rsidRPr="004A349A">
              <w:rPr>
                <w:rFonts w:ascii="Century Gothic" w:eastAsia="Times New Roman" w:hAnsi="Century Gothic" w:cs="Times New Roman"/>
                <w:b/>
                <w:bCs/>
                <w:sz w:val="18"/>
                <w:szCs w:val="18"/>
              </w:rPr>
              <w:t>NB</w:t>
            </w:r>
            <w:r w:rsidRPr="004A349A">
              <w:rPr>
                <w:rFonts w:ascii="Century Gothic" w:eastAsia="Times New Roman" w:hAnsi="Century Gothic" w:cs="Times New Roman"/>
                <w:sz w:val="18"/>
                <w:szCs w:val="18"/>
              </w:rPr>
              <w:t>: The proposal should clearly outline the following:</w:t>
            </w:r>
          </w:p>
          <w:p w14:paraId="282FC862" w14:textId="77777777" w:rsidR="000976AE" w:rsidRPr="00871E2B" w:rsidRDefault="000976AE" w:rsidP="000976AE">
            <w:pPr>
              <w:spacing w:before="100" w:beforeAutospacing="1" w:after="100" w:afterAutospacing="1"/>
              <w:ind w:left="1080"/>
              <w:rPr>
                <w:rFonts w:ascii="Century Gothic" w:eastAsia="Times New Roman" w:hAnsi="Century Gothic" w:cs="Times New Roman"/>
                <w:b/>
                <w:bCs/>
                <w:sz w:val="18"/>
                <w:szCs w:val="18"/>
                <w:lang w:val="en-US"/>
                <w14:ligatures w14:val="standardContextual"/>
              </w:rPr>
            </w:pPr>
            <w:r w:rsidRPr="00871E2B">
              <w:rPr>
                <w:rFonts w:ascii="Century Gothic" w:eastAsia="Times New Roman" w:hAnsi="Century Gothic" w:cs="Times New Roman"/>
                <w:b/>
                <w:bCs/>
                <w:sz w:val="18"/>
                <w:szCs w:val="18"/>
                <w:lang w:val="en-US"/>
                <w14:ligatures w14:val="standardContextual"/>
              </w:rPr>
              <w:t>Executive Summary and Research Process</w:t>
            </w:r>
          </w:p>
          <w:p w14:paraId="4C27175D" w14:textId="77777777" w:rsidR="000976AE" w:rsidRPr="00871E2B" w:rsidRDefault="000976AE" w:rsidP="000976AE">
            <w:pPr>
              <w:numPr>
                <w:ilvl w:val="0"/>
                <w:numId w:val="6"/>
              </w:numPr>
              <w:spacing w:before="100" w:beforeAutospacing="1" w:after="100" w:afterAutospacing="1" w:line="240" w:lineRule="auto"/>
              <w:ind w:left="1505"/>
              <w:rPr>
                <w:rFonts w:ascii="Century Gothic" w:eastAsia="Times New Roman" w:hAnsi="Century Gothic" w:cs="Times New Roman"/>
                <w:sz w:val="18"/>
                <w:szCs w:val="18"/>
                <w:lang w:val="en-US"/>
                <w14:ligatures w14:val="standardContextual"/>
              </w:rPr>
            </w:pPr>
            <w:r w:rsidRPr="00871E2B">
              <w:rPr>
                <w:rFonts w:ascii="Century Gothic" w:eastAsia="Times New Roman" w:hAnsi="Century Gothic" w:cs="Times New Roman"/>
                <w:sz w:val="18"/>
                <w:szCs w:val="18"/>
                <w:lang w:val="en-US"/>
                <w14:ligatures w14:val="standardContextual"/>
              </w:rPr>
              <w:t>Executive Summary</w:t>
            </w:r>
          </w:p>
          <w:p w14:paraId="12B83ABB" w14:textId="77777777" w:rsidR="000976AE" w:rsidRPr="00871E2B" w:rsidRDefault="000976AE" w:rsidP="000976AE">
            <w:pPr>
              <w:numPr>
                <w:ilvl w:val="0"/>
                <w:numId w:val="6"/>
              </w:numPr>
              <w:spacing w:before="100" w:beforeAutospacing="1" w:after="100" w:afterAutospacing="1" w:line="240" w:lineRule="auto"/>
              <w:ind w:left="1505"/>
              <w:rPr>
                <w:rFonts w:ascii="Century Gothic" w:eastAsia="Times New Roman" w:hAnsi="Century Gothic" w:cs="Times New Roman"/>
                <w:sz w:val="18"/>
                <w:szCs w:val="18"/>
                <w:lang w:val="en-US"/>
                <w14:ligatures w14:val="standardContextual"/>
              </w:rPr>
            </w:pPr>
            <w:r w:rsidRPr="00871E2B">
              <w:rPr>
                <w:rFonts w:ascii="Century Gothic" w:eastAsia="Times New Roman" w:hAnsi="Century Gothic" w:cs="Times New Roman"/>
                <w:sz w:val="18"/>
                <w:szCs w:val="18"/>
                <w:lang w:val="en-US"/>
                <w14:ligatures w14:val="standardContextual"/>
              </w:rPr>
              <w:t>Introduction, Background and Context</w:t>
            </w:r>
          </w:p>
          <w:p w14:paraId="40B1D9A5" w14:textId="77777777" w:rsidR="000976AE" w:rsidRPr="00871E2B" w:rsidRDefault="000976AE" w:rsidP="000976AE">
            <w:pPr>
              <w:numPr>
                <w:ilvl w:val="0"/>
                <w:numId w:val="6"/>
              </w:numPr>
              <w:spacing w:before="100" w:beforeAutospacing="1" w:after="100" w:afterAutospacing="1" w:line="240" w:lineRule="auto"/>
              <w:ind w:left="1505"/>
              <w:rPr>
                <w:rFonts w:ascii="Century Gothic" w:eastAsia="Times New Roman" w:hAnsi="Century Gothic" w:cs="Times New Roman"/>
                <w:sz w:val="18"/>
                <w:szCs w:val="18"/>
                <w:lang w:val="en-US"/>
                <w14:ligatures w14:val="standardContextual"/>
              </w:rPr>
            </w:pPr>
            <w:r w:rsidRPr="00871E2B">
              <w:rPr>
                <w:rFonts w:ascii="Century Gothic" w:eastAsia="Times New Roman" w:hAnsi="Century Gothic" w:cs="Times New Roman"/>
                <w:sz w:val="18"/>
                <w:szCs w:val="18"/>
                <w:lang w:val="en-US"/>
                <w14:ligatures w14:val="standardContextual"/>
              </w:rPr>
              <w:t>Research Objectives and Scope</w:t>
            </w:r>
          </w:p>
          <w:p w14:paraId="01F77440" w14:textId="77777777" w:rsidR="000976AE" w:rsidRPr="00871E2B" w:rsidRDefault="000976AE" w:rsidP="000976AE">
            <w:pPr>
              <w:numPr>
                <w:ilvl w:val="0"/>
                <w:numId w:val="6"/>
              </w:numPr>
              <w:spacing w:before="100" w:beforeAutospacing="1" w:after="100" w:afterAutospacing="1" w:line="240" w:lineRule="auto"/>
              <w:ind w:left="1505"/>
              <w:rPr>
                <w:rFonts w:ascii="Century Gothic" w:eastAsia="Times New Roman" w:hAnsi="Century Gothic" w:cs="Times New Roman"/>
                <w:sz w:val="18"/>
                <w:szCs w:val="18"/>
                <w:lang w:val="en-US"/>
                <w14:ligatures w14:val="standardContextual"/>
              </w:rPr>
            </w:pPr>
            <w:r w:rsidRPr="00871E2B">
              <w:rPr>
                <w:rFonts w:ascii="Century Gothic" w:eastAsia="Times New Roman" w:hAnsi="Century Gothic" w:cs="Times New Roman"/>
                <w:sz w:val="18"/>
                <w:szCs w:val="18"/>
                <w:lang w:val="en-US"/>
                <w14:ligatures w14:val="standardContextual"/>
              </w:rPr>
              <w:t>Methodology and Approach (Research design, data sources, analytical techniques)</w:t>
            </w:r>
          </w:p>
          <w:p w14:paraId="0D335E8B" w14:textId="77777777" w:rsidR="000976AE" w:rsidRPr="00871E2B" w:rsidRDefault="000976AE" w:rsidP="000976AE">
            <w:pPr>
              <w:spacing w:before="100" w:beforeAutospacing="1" w:after="100" w:afterAutospacing="1"/>
              <w:ind w:left="1080"/>
              <w:rPr>
                <w:rFonts w:ascii="Century Gothic" w:eastAsia="Times New Roman" w:hAnsi="Century Gothic" w:cs="Times New Roman"/>
                <w:b/>
                <w:bCs/>
                <w:sz w:val="18"/>
                <w:szCs w:val="18"/>
                <w:lang w:val="en-US"/>
                <w14:ligatures w14:val="standardContextual"/>
              </w:rPr>
            </w:pPr>
            <w:r w:rsidRPr="00871E2B">
              <w:rPr>
                <w:rFonts w:ascii="Century Gothic" w:eastAsia="Times New Roman" w:hAnsi="Century Gothic" w:cs="Times New Roman"/>
                <w:b/>
                <w:bCs/>
                <w:sz w:val="18"/>
                <w:szCs w:val="18"/>
                <w:lang w:val="en-US"/>
                <w14:ligatures w14:val="standardContextual"/>
              </w:rPr>
              <w:t>Scoping Exercise for Current and Additional Revenue Options</w:t>
            </w:r>
          </w:p>
          <w:p w14:paraId="06BEC32F" w14:textId="77777777" w:rsidR="000976AE" w:rsidRPr="00871E2B" w:rsidRDefault="000976AE" w:rsidP="000976AE">
            <w:pPr>
              <w:numPr>
                <w:ilvl w:val="0"/>
                <w:numId w:val="7"/>
              </w:numPr>
              <w:spacing w:before="100" w:beforeAutospacing="1" w:after="0" w:line="240" w:lineRule="auto"/>
              <w:ind w:left="1505"/>
              <w:contextualSpacing/>
              <w:rPr>
                <w:rFonts w:ascii="Century Gothic" w:eastAsia="Times New Roman" w:hAnsi="Century Gothic" w:cs="Times New Roman"/>
                <w:sz w:val="18"/>
                <w:szCs w:val="18"/>
                <w:lang w:val="en-US"/>
                <w14:ligatures w14:val="standardContextual"/>
              </w:rPr>
            </w:pPr>
            <w:r w:rsidRPr="00871E2B">
              <w:rPr>
                <w:rFonts w:ascii="Century Gothic" w:eastAsia="Times New Roman" w:hAnsi="Century Gothic" w:cs="Times New Roman"/>
                <w:sz w:val="18"/>
                <w:szCs w:val="18"/>
                <w:lang w:val="en-US"/>
                <w14:ligatures w14:val="standardContextual"/>
              </w:rPr>
              <w:t xml:space="preserve">Conduct an initial scan of revenue instruments before narrowing down to the most viable and impactful options for: </w:t>
            </w:r>
          </w:p>
          <w:p w14:paraId="5F528D86" w14:textId="77777777" w:rsidR="000976AE" w:rsidRPr="00871E2B" w:rsidRDefault="000976AE" w:rsidP="000976AE">
            <w:pPr>
              <w:numPr>
                <w:ilvl w:val="1"/>
                <w:numId w:val="8"/>
              </w:numPr>
              <w:spacing w:before="100" w:beforeAutospacing="1" w:after="100" w:afterAutospacing="1" w:line="240" w:lineRule="auto"/>
              <w:ind w:left="1865"/>
              <w:contextualSpacing/>
              <w:rPr>
                <w:rFonts w:ascii="Times New Roman" w:eastAsia="Times New Roman" w:hAnsi="Times New Roman" w:cs="Times New Roman"/>
                <w:sz w:val="18"/>
                <w:szCs w:val="18"/>
                <w:lang w:val="en-US"/>
                <w14:ligatures w14:val="standardContextual"/>
              </w:rPr>
            </w:pPr>
            <w:r w:rsidRPr="00871E2B">
              <w:rPr>
                <w:rFonts w:ascii="Century Gothic" w:eastAsia="Times New Roman" w:hAnsi="Century Gothic" w:cs="Times New Roman"/>
                <w:sz w:val="18"/>
                <w:szCs w:val="18"/>
                <w:lang w:val="en-US"/>
                <w14:ligatures w14:val="standardContextual"/>
              </w:rPr>
              <w:t>Optimizing current Provincially raised Revenue Sources and Taxes</w:t>
            </w:r>
          </w:p>
          <w:p w14:paraId="7D0C25BF" w14:textId="77777777" w:rsidR="000976AE" w:rsidRPr="00871E2B" w:rsidRDefault="000976AE" w:rsidP="000976AE">
            <w:pPr>
              <w:numPr>
                <w:ilvl w:val="1"/>
                <w:numId w:val="8"/>
              </w:numPr>
              <w:spacing w:before="100" w:beforeAutospacing="1" w:after="100" w:afterAutospacing="1" w:line="240" w:lineRule="auto"/>
              <w:ind w:left="1865"/>
              <w:rPr>
                <w:rFonts w:ascii="Century Gothic" w:eastAsia="Times New Roman" w:hAnsi="Century Gothic" w:cs="Times New Roman"/>
                <w:sz w:val="18"/>
                <w:szCs w:val="18"/>
                <w:lang w:val="en-US"/>
                <w14:ligatures w14:val="standardContextual"/>
              </w:rPr>
            </w:pPr>
            <w:r w:rsidRPr="00871E2B">
              <w:rPr>
                <w:rFonts w:ascii="Century Gothic" w:eastAsia="Times New Roman" w:hAnsi="Century Gothic" w:cs="Times New Roman"/>
                <w:sz w:val="18"/>
                <w:szCs w:val="18"/>
                <w:lang w:val="en-US"/>
                <w14:ligatures w14:val="standardContextual"/>
              </w:rPr>
              <w:t>Identifying New Provincially Raised Revenue Sources and Taxes</w:t>
            </w:r>
          </w:p>
          <w:p w14:paraId="5611020D" w14:textId="77777777" w:rsidR="000976AE" w:rsidRPr="00871E2B" w:rsidRDefault="000976AE" w:rsidP="000976AE">
            <w:pPr>
              <w:spacing w:before="100" w:beforeAutospacing="1" w:after="100" w:afterAutospacing="1"/>
              <w:ind w:left="1080"/>
              <w:rPr>
                <w:rFonts w:ascii="Times New Roman" w:eastAsia="Times New Roman" w:hAnsi="Times New Roman" w:cs="Times New Roman"/>
                <w:b/>
                <w:bCs/>
                <w:sz w:val="18"/>
                <w:szCs w:val="18"/>
                <w:lang w:val="en-US"/>
                <w14:ligatures w14:val="standardContextual"/>
              </w:rPr>
            </w:pPr>
            <w:r w:rsidRPr="00871E2B">
              <w:rPr>
                <w:rFonts w:ascii="Century Gothic" w:eastAsia="Times New Roman" w:hAnsi="Century Gothic" w:cs="Times New Roman"/>
                <w:b/>
                <w:bCs/>
                <w:sz w:val="18"/>
                <w:szCs w:val="18"/>
                <w:lang w:val="en-US"/>
                <w14:ligatures w14:val="standardContextual"/>
              </w:rPr>
              <w:t>Updating the Fuel Levy Study</w:t>
            </w:r>
          </w:p>
          <w:p w14:paraId="65889BB1" w14:textId="77777777" w:rsidR="000976AE" w:rsidRPr="00871E2B" w:rsidRDefault="000976AE" w:rsidP="000976AE">
            <w:pPr>
              <w:numPr>
                <w:ilvl w:val="0"/>
                <w:numId w:val="7"/>
              </w:numPr>
              <w:spacing w:before="100" w:beforeAutospacing="1" w:after="0" w:line="240" w:lineRule="auto"/>
              <w:ind w:left="1505"/>
              <w:rPr>
                <w:rFonts w:ascii="Century Gothic" w:eastAsia="Times New Roman" w:hAnsi="Century Gothic" w:cs="Times New Roman"/>
                <w:sz w:val="18"/>
                <w:szCs w:val="18"/>
                <w:lang w:val="en-US"/>
                <w14:ligatures w14:val="standardContextual"/>
              </w:rPr>
            </w:pPr>
            <w:r w:rsidRPr="00871E2B">
              <w:rPr>
                <w:rFonts w:ascii="Century Gothic" w:eastAsia="Times New Roman" w:hAnsi="Century Gothic" w:cs="Times New Roman"/>
                <w:sz w:val="18"/>
                <w:szCs w:val="18"/>
                <w:lang w:val="en-US"/>
                <w14:ligatures w14:val="standardContextual"/>
              </w:rPr>
              <w:t>Data and statistical refresh</w:t>
            </w:r>
          </w:p>
          <w:p w14:paraId="44C9AF84" w14:textId="77777777" w:rsidR="000976AE" w:rsidRPr="00871E2B" w:rsidRDefault="000976AE" w:rsidP="000976AE">
            <w:pPr>
              <w:numPr>
                <w:ilvl w:val="0"/>
                <w:numId w:val="7"/>
              </w:numPr>
              <w:spacing w:before="100" w:beforeAutospacing="1" w:after="0" w:line="240" w:lineRule="auto"/>
              <w:ind w:left="1505"/>
              <w:rPr>
                <w:rFonts w:ascii="Century Gothic" w:eastAsia="Times New Roman" w:hAnsi="Century Gothic" w:cs="Times New Roman"/>
                <w:sz w:val="18"/>
                <w:szCs w:val="18"/>
                <w:lang w:val="en-US"/>
                <w14:ligatures w14:val="standardContextual"/>
              </w:rPr>
            </w:pPr>
            <w:r w:rsidRPr="00871E2B">
              <w:rPr>
                <w:rFonts w:ascii="Century Gothic" w:eastAsia="Times New Roman" w:hAnsi="Century Gothic" w:cs="Times New Roman"/>
                <w:sz w:val="18"/>
                <w:szCs w:val="18"/>
                <w:lang w:val="en-US"/>
                <w14:ligatures w14:val="standardContextual"/>
              </w:rPr>
              <w:t>Comparative analysis with previous Fuel Levy study</w:t>
            </w:r>
          </w:p>
          <w:p w14:paraId="085F291B" w14:textId="77777777" w:rsidR="000976AE" w:rsidRPr="00871E2B" w:rsidRDefault="000976AE" w:rsidP="000976AE">
            <w:pPr>
              <w:numPr>
                <w:ilvl w:val="0"/>
                <w:numId w:val="7"/>
              </w:numPr>
              <w:spacing w:before="100" w:beforeAutospacing="1" w:after="0" w:line="240" w:lineRule="auto"/>
              <w:ind w:left="1512"/>
              <w:rPr>
                <w:rFonts w:ascii="Century Gothic" w:eastAsia="Times New Roman" w:hAnsi="Century Gothic" w:cs="Times New Roman"/>
                <w:sz w:val="18"/>
                <w:szCs w:val="18"/>
                <w:lang w:val="en-US"/>
                <w14:ligatures w14:val="standardContextual"/>
              </w:rPr>
            </w:pPr>
            <w:r w:rsidRPr="00871E2B">
              <w:rPr>
                <w:rFonts w:ascii="Century Gothic" w:eastAsia="Times New Roman" w:hAnsi="Century Gothic" w:cs="Times New Roman"/>
                <w:sz w:val="18"/>
                <w:szCs w:val="18"/>
                <w:lang w:val="en-US"/>
                <w14:ligatures w14:val="standardContextual"/>
              </w:rPr>
              <w:t>Brief recommendations based on refreshed dataset</w:t>
            </w:r>
          </w:p>
          <w:p w14:paraId="45B8B598" w14:textId="77777777" w:rsidR="000976AE" w:rsidRPr="00871E2B" w:rsidRDefault="000976AE" w:rsidP="000976AE">
            <w:pPr>
              <w:spacing w:before="100" w:beforeAutospacing="1" w:after="100" w:afterAutospacing="1"/>
              <w:ind w:left="1080"/>
              <w:rPr>
                <w:rFonts w:ascii="Times New Roman" w:eastAsia="Times New Roman" w:hAnsi="Times New Roman" w:cs="Times New Roman"/>
                <w:b/>
                <w:bCs/>
                <w:sz w:val="18"/>
                <w:szCs w:val="18"/>
                <w:lang w:val="en-US"/>
                <w14:ligatures w14:val="standardContextual"/>
              </w:rPr>
            </w:pPr>
            <w:r w:rsidRPr="00871E2B">
              <w:rPr>
                <w:rFonts w:ascii="Century Gothic" w:eastAsia="Times New Roman" w:hAnsi="Century Gothic" w:cs="Times New Roman"/>
                <w:b/>
                <w:bCs/>
                <w:sz w:val="18"/>
                <w:szCs w:val="18"/>
                <w:lang w:val="en-US"/>
                <w14:ligatures w14:val="standardContextual"/>
              </w:rPr>
              <w:t>In-Depth Analysis of Narrowed Down Identified Revenue Instruments</w:t>
            </w:r>
          </w:p>
          <w:p w14:paraId="5A1B5851" w14:textId="77777777" w:rsidR="000976AE" w:rsidRPr="00871E2B" w:rsidRDefault="000976AE" w:rsidP="000976AE">
            <w:pPr>
              <w:numPr>
                <w:ilvl w:val="0"/>
                <w:numId w:val="7"/>
              </w:numPr>
              <w:tabs>
                <w:tab w:val="num" w:pos="1080"/>
              </w:tabs>
              <w:spacing w:before="100" w:beforeAutospacing="1" w:after="0" w:line="240" w:lineRule="auto"/>
              <w:ind w:left="1505"/>
              <w:rPr>
                <w:rFonts w:ascii="Century Gothic" w:eastAsia="Times New Roman" w:hAnsi="Century Gothic" w:cs="Times New Roman"/>
                <w:sz w:val="18"/>
                <w:szCs w:val="18"/>
                <w:lang w:val="en-US"/>
                <w14:ligatures w14:val="standardContextual"/>
              </w:rPr>
            </w:pPr>
            <w:r w:rsidRPr="00871E2B">
              <w:rPr>
                <w:rFonts w:ascii="Century Gothic" w:eastAsia="Times New Roman" w:hAnsi="Century Gothic" w:cs="Times New Roman"/>
                <w:sz w:val="18"/>
                <w:szCs w:val="18"/>
                <w:lang w:val="en-US"/>
                <w14:ligatures w14:val="standardContextual"/>
              </w:rPr>
              <w:t>Feasibility assessments</w:t>
            </w:r>
          </w:p>
          <w:p w14:paraId="6617FBEE" w14:textId="77777777" w:rsidR="000976AE" w:rsidRPr="00871E2B" w:rsidRDefault="000976AE" w:rsidP="000976AE">
            <w:pPr>
              <w:numPr>
                <w:ilvl w:val="0"/>
                <w:numId w:val="7"/>
              </w:numPr>
              <w:tabs>
                <w:tab w:val="num" w:pos="1080"/>
              </w:tabs>
              <w:spacing w:before="100" w:beforeAutospacing="1" w:after="0" w:line="240" w:lineRule="auto"/>
              <w:ind w:left="1505"/>
              <w:rPr>
                <w:rFonts w:ascii="Century Gothic" w:eastAsia="Times New Roman" w:hAnsi="Century Gothic" w:cs="Times New Roman"/>
                <w:sz w:val="18"/>
                <w:szCs w:val="18"/>
                <w:lang w:val="en-US"/>
                <w14:ligatures w14:val="standardContextual"/>
              </w:rPr>
            </w:pPr>
            <w:r w:rsidRPr="00871E2B">
              <w:rPr>
                <w:rFonts w:ascii="Century Gothic" w:eastAsia="Times New Roman" w:hAnsi="Century Gothic" w:cs="Times New Roman"/>
                <w:sz w:val="18"/>
                <w:szCs w:val="18"/>
                <w:lang w:val="en-US"/>
                <w14:ligatures w14:val="standardContextual"/>
              </w:rPr>
              <w:t>Risk assessment and implementation considerations</w:t>
            </w:r>
          </w:p>
          <w:p w14:paraId="4128D7DD" w14:textId="77777777" w:rsidR="000976AE" w:rsidRPr="00871E2B" w:rsidRDefault="000976AE" w:rsidP="000976AE">
            <w:pPr>
              <w:numPr>
                <w:ilvl w:val="0"/>
                <w:numId w:val="7"/>
              </w:numPr>
              <w:tabs>
                <w:tab w:val="num" w:pos="1080"/>
              </w:tabs>
              <w:spacing w:before="100" w:beforeAutospacing="1" w:after="0" w:line="240" w:lineRule="auto"/>
              <w:ind w:left="1505"/>
              <w:rPr>
                <w:rFonts w:ascii="Century Gothic" w:eastAsia="Times New Roman" w:hAnsi="Century Gothic" w:cs="Times New Roman"/>
                <w:sz w:val="18"/>
                <w:szCs w:val="18"/>
                <w:lang w:val="en-US"/>
                <w14:ligatures w14:val="standardContextual"/>
              </w:rPr>
            </w:pPr>
            <w:r w:rsidRPr="00871E2B">
              <w:rPr>
                <w:rFonts w:ascii="Century Gothic" w:eastAsia="Times New Roman" w:hAnsi="Century Gothic" w:cs="Times New Roman"/>
                <w:sz w:val="18"/>
                <w:szCs w:val="18"/>
                <w:lang w:val="en-US"/>
                <w14:ligatures w14:val="standardContextual"/>
              </w:rPr>
              <w:t>Ranking of revenue options</w:t>
            </w:r>
          </w:p>
          <w:p w14:paraId="30B4C57B" w14:textId="77777777" w:rsidR="000976AE" w:rsidRDefault="000976AE" w:rsidP="000976AE">
            <w:pPr>
              <w:numPr>
                <w:ilvl w:val="0"/>
                <w:numId w:val="7"/>
              </w:numPr>
              <w:tabs>
                <w:tab w:val="num" w:pos="1080"/>
              </w:tabs>
              <w:spacing w:before="100" w:beforeAutospacing="1" w:after="0" w:line="240" w:lineRule="auto"/>
              <w:ind w:left="1505"/>
              <w:rPr>
                <w:rFonts w:ascii="Century Gothic" w:eastAsia="Times New Roman" w:hAnsi="Century Gothic" w:cs="Times New Roman"/>
                <w:sz w:val="18"/>
                <w:szCs w:val="18"/>
                <w:lang w:val="en-US"/>
                <w14:ligatures w14:val="standardContextual"/>
              </w:rPr>
            </w:pPr>
            <w:r w:rsidRPr="00871E2B">
              <w:rPr>
                <w:rFonts w:ascii="Century Gothic" w:eastAsia="Times New Roman" w:hAnsi="Century Gothic" w:cs="Times New Roman"/>
                <w:sz w:val="18"/>
                <w:szCs w:val="18"/>
                <w:lang w:val="en-US"/>
                <w14:ligatures w14:val="standardContextual"/>
              </w:rPr>
              <w:t>Recommendations for full rollout or pilot implementation</w:t>
            </w:r>
          </w:p>
          <w:p w14:paraId="08D607FA" w14:textId="026325FB" w:rsidR="000976AE" w:rsidRPr="000976AE" w:rsidRDefault="000976AE" w:rsidP="000976AE">
            <w:pPr>
              <w:spacing w:before="100" w:beforeAutospacing="1" w:after="0" w:line="240" w:lineRule="auto"/>
              <w:rPr>
                <w:rFonts w:ascii="Century Gothic" w:eastAsia="Times New Roman" w:hAnsi="Century Gothic" w:cs="Times New Roman"/>
                <w:sz w:val="18"/>
                <w:szCs w:val="18"/>
                <w:lang w:val="en-US"/>
                <w14:ligatures w14:val="standardContextual"/>
              </w:rPr>
            </w:pPr>
            <w:r w:rsidRPr="000976AE">
              <w:rPr>
                <w:rFonts w:ascii="Century Gothic" w:eastAsia="Times New Roman" w:hAnsi="Century Gothic" w:cs="Times New Roman"/>
                <w:b/>
                <w:bCs/>
                <w:sz w:val="18"/>
                <w:szCs w:val="18"/>
                <w:lang w:val="en-US"/>
                <w14:ligatures w14:val="standardContextual"/>
              </w:rPr>
              <w:lastRenderedPageBreak/>
              <w:t>Conclusion and recommendations</w:t>
            </w:r>
          </w:p>
          <w:p w14:paraId="15FCC70F" w14:textId="77777777" w:rsidR="000976AE" w:rsidRPr="00871E2B" w:rsidRDefault="000976AE" w:rsidP="000976AE">
            <w:pPr>
              <w:spacing w:before="100" w:beforeAutospacing="1" w:after="100" w:afterAutospacing="1"/>
              <w:rPr>
                <w:rFonts w:ascii="Century Gothic" w:eastAsia="Times New Roman" w:hAnsi="Century Gothic" w:cs="Times New Roman"/>
                <w:b/>
                <w:bCs/>
                <w:sz w:val="18"/>
                <w:szCs w:val="18"/>
                <w:lang w:val="en-US"/>
                <w14:ligatures w14:val="standardContextual"/>
              </w:rPr>
            </w:pPr>
            <w:r w:rsidRPr="00871E2B">
              <w:rPr>
                <w:rFonts w:ascii="Century Gothic" w:eastAsia="Times New Roman" w:hAnsi="Century Gothic" w:cs="Times New Roman"/>
                <w:b/>
                <w:bCs/>
                <w:sz w:val="18"/>
                <w:szCs w:val="18"/>
                <w:lang w:val="en-US"/>
                <w14:ligatures w14:val="standardContextual"/>
              </w:rPr>
              <w:t>Appendices</w:t>
            </w:r>
          </w:p>
          <w:p w14:paraId="01D3875F" w14:textId="1D6D37A2" w:rsidR="000976AE" w:rsidRPr="003516A2" w:rsidRDefault="000976AE" w:rsidP="000976AE">
            <w:pPr>
              <w:pStyle w:val="Default"/>
              <w:spacing w:before="60" w:after="60" w:line="264" w:lineRule="auto"/>
              <w:rPr>
                <w:rFonts w:ascii="Century Gothic" w:hAnsi="Century Gothic"/>
                <w:sz w:val="18"/>
                <w:szCs w:val="18"/>
              </w:rPr>
            </w:pPr>
            <w:r w:rsidRPr="004A349A">
              <w:rPr>
                <w:rFonts w:ascii="Century Gothic" w:eastAsia="Times New Roman" w:hAnsi="Century Gothic" w:cs="Times New Roman"/>
                <w:sz w:val="18"/>
                <w:szCs w:val="18"/>
              </w:rPr>
              <w:t>The proposal should align closely with the Minimum Bid Conditions &amp; Submission Requirements outlined in Table C2 of Phase 1 (Part B), ensuring that all necessary criteria are addressed. This alignment not only facilitates the evaluation process but also serves as a checklist for both the bidder and the evaluation panel, confirming that all requirements are met. A well-structured proposal strengthens the bidder’s case by demonstrating compliance, capability, and a clear plan for delivering the required services.</w:t>
            </w:r>
          </w:p>
        </w:tc>
        <w:tc>
          <w:tcPr>
            <w:tcW w:w="1174" w:type="dxa"/>
            <w:vAlign w:val="center"/>
          </w:tcPr>
          <w:p w14:paraId="2AFCEF13" w14:textId="17D39BC3" w:rsidR="00C50146" w:rsidRPr="003516A2" w:rsidRDefault="00372F04" w:rsidP="00CE3251">
            <w:pPr>
              <w:pStyle w:val="Default"/>
              <w:spacing w:before="60" w:after="60" w:line="264" w:lineRule="auto"/>
              <w:jc w:val="center"/>
              <w:rPr>
                <w:rFonts w:ascii="Century Gothic" w:hAnsi="Century Gothic"/>
                <w:sz w:val="18"/>
                <w:szCs w:val="18"/>
              </w:rPr>
            </w:pPr>
            <w:r>
              <w:rPr>
                <w:rFonts w:ascii="Century Gothic" w:hAnsi="Century Gothic"/>
                <w:sz w:val="18"/>
                <w:szCs w:val="18"/>
              </w:rPr>
              <w:lastRenderedPageBreak/>
              <w:t>Yes</w:t>
            </w:r>
          </w:p>
        </w:tc>
        <w:tc>
          <w:tcPr>
            <w:tcW w:w="0" w:type="auto"/>
            <w:vAlign w:val="center"/>
          </w:tcPr>
          <w:p w14:paraId="446C8226" w14:textId="77777777" w:rsidR="00C50146" w:rsidRPr="003516A2" w:rsidRDefault="00C50146" w:rsidP="00CE3251">
            <w:pPr>
              <w:pStyle w:val="Default"/>
              <w:spacing w:before="60" w:after="60" w:line="264" w:lineRule="auto"/>
              <w:jc w:val="center"/>
              <w:rPr>
                <w:rFonts w:ascii="Century Gothic" w:hAnsi="Century Gothic"/>
                <w:sz w:val="18"/>
                <w:szCs w:val="18"/>
              </w:rPr>
            </w:pPr>
            <w:r w:rsidRPr="003516A2">
              <w:rPr>
                <w:rFonts w:ascii="Century Gothic" w:hAnsi="Century Gothic"/>
                <w:sz w:val="18"/>
                <w:szCs w:val="18"/>
              </w:rPr>
              <w:t>Yes</w:t>
            </w:r>
          </w:p>
        </w:tc>
        <w:tc>
          <w:tcPr>
            <w:tcW w:w="0" w:type="auto"/>
            <w:vAlign w:val="center"/>
          </w:tcPr>
          <w:p w14:paraId="11C9B8E9" w14:textId="77777777" w:rsidR="00C50146" w:rsidRPr="003516A2" w:rsidRDefault="00C50146" w:rsidP="00CE3251">
            <w:pPr>
              <w:pStyle w:val="Default"/>
              <w:spacing w:before="60" w:after="60" w:line="264" w:lineRule="auto"/>
              <w:jc w:val="center"/>
              <w:rPr>
                <w:rFonts w:ascii="Century Gothic" w:hAnsi="Century Gothic"/>
                <w:color w:val="auto"/>
                <w:sz w:val="18"/>
                <w:szCs w:val="18"/>
              </w:rPr>
            </w:pPr>
          </w:p>
        </w:tc>
      </w:tr>
    </w:tbl>
    <w:p w14:paraId="3532A7C8" w14:textId="77777777" w:rsidR="003E1846" w:rsidRDefault="003E1846"/>
    <w:p w14:paraId="331A6F73" w14:textId="77777777" w:rsidR="003A2A5F" w:rsidRDefault="003A2A5F"/>
    <w:p w14:paraId="73FD3E8E" w14:textId="77777777" w:rsidR="003A2A5F" w:rsidRPr="007637BD" w:rsidRDefault="003A2A5F" w:rsidP="003A2A5F">
      <w:pPr>
        <w:pStyle w:val="aTab"/>
      </w:pPr>
      <w:r w:rsidRPr="004F280B">
        <w:t>Table</w:t>
      </w:r>
      <w:r w:rsidRPr="00291335">
        <w:t xml:space="preserve"> B1:</w:t>
      </w:r>
      <w:r>
        <w:tab/>
      </w:r>
      <w:r w:rsidRPr="00291335">
        <w:t>Minimum Qualification and Experience Requirement</w:t>
      </w:r>
      <w:r>
        <w:t>s</w:t>
      </w:r>
    </w:p>
    <w:tbl>
      <w:tblPr>
        <w:tblStyle w:val="TableGrid"/>
        <w:tblW w:w="10368" w:type="dxa"/>
        <w:tblLook w:val="04A0" w:firstRow="1" w:lastRow="0" w:firstColumn="1" w:lastColumn="0" w:noHBand="0" w:noVBand="1"/>
      </w:tblPr>
      <w:tblGrid>
        <w:gridCol w:w="2866"/>
        <w:gridCol w:w="7502"/>
      </w:tblGrid>
      <w:tr w:rsidR="003A2A5F" w:rsidRPr="004F280B" w14:paraId="5E00E380" w14:textId="77777777" w:rsidTr="00CE3251">
        <w:tc>
          <w:tcPr>
            <w:tcW w:w="2866" w:type="dxa"/>
            <w:tcBorders>
              <w:right w:val="single" w:sz="4" w:space="0" w:color="FFFFFF" w:themeColor="background1"/>
            </w:tcBorders>
            <w:shd w:val="clear" w:color="auto" w:fill="001489"/>
          </w:tcPr>
          <w:p w14:paraId="5555CFBC" w14:textId="77777777" w:rsidR="003A2A5F" w:rsidRPr="004F280B" w:rsidRDefault="003A2A5F" w:rsidP="00CE3251">
            <w:pPr>
              <w:keepNext/>
              <w:keepLines/>
              <w:spacing w:before="40" w:after="40" w:line="264" w:lineRule="auto"/>
              <w:jc w:val="both"/>
              <w:rPr>
                <w:rFonts w:ascii="Century Gothic" w:eastAsia="Times New Roman" w:hAnsi="Century Gothic" w:cs="Times New Roman"/>
                <w:b/>
                <w:bCs/>
                <w:color w:val="FFFFFF" w:themeColor="background1"/>
                <w:sz w:val="17"/>
                <w:szCs w:val="17"/>
                <w:lang w:eastAsia="ja-JP"/>
              </w:rPr>
            </w:pPr>
            <w:r w:rsidRPr="004F280B">
              <w:rPr>
                <w:rFonts w:ascii="Century Gothic" w:eastAsia="Times New Roman" w:hAnsi="Century Gothic" w:cs="Times New Roman"/>
                <w:b/>
                <w:bCs/>
                <w:color w:val="FFFFFF" w:themeColor="background1"/>
                <w:sz w:val="17"/>
                <w:szCs w:val="17"/>
                <w:lang w:eastAsia="ja-JP"/>
              </w:rPr>
              <w:t>Area of expertise</w:t>
            </w:r>
          </w:p>
        </w:tc>
        <w:tc>
          <w:tcPr>
            <w:tcW w:w="7502" w:type="dxa"/>
            <w:tcBorders>
              <w:left w:val="single" w:sz="4" w:space="0" w:color="FFFFFF" w:themeColor="background1"/>
            </w:tcBorders>
            <w:shd w:val="clear" w:color="auto" w:fill="001489"/>
          </w:tcPr>
          <w:p w14:paraId="580F4CC4" w14:textId="77777777" w:rsidR="003A2A5F" w:rsidRPr="004F280B" w:rsidRDefault="003A2A5F" w:rsidP="00CE3251">
            <w:pPr>
              <w:keepNext/>
              <w:keepLines/>
              <w:spacing w:before="40" w:after="40" w:line="264" w:lineRule="auto"/>
              <w:ind w:left="360"/>
              <w:jc w:val="both"/>
              <w:rPr>
                <w:rFonts w:ascii="Century Gothic" w:eastAsia="Times New Roman" w:hAnsi="Century Gothic" w:cs="Times New Roman"/>
                <w:b/>
                <w:bCs/>
                <w:color w:val="FFFFFF" w:themeColor="background1"/>
                <w:sz w:val="17"/>
                <w:szCs w:val="17"/>
                <w:lang w:eastAsia="ja-JP"/>
              </w:rPr>
            </w:pPr>
            <w:r w:rsidRPr="004F280B">
              <w:rPr>
                <w:rFonts w:ascii="Century Gothic" w:eastAsia="Times New Roman" w:hAnsi="Century Gothic" w:cs="Times New Roman"/>
                <w:b/>
                <w:bCs/>
                <w:color w:val="FFFFFF" w:themeColor="background1"/>
                <w:sz w:val="17"/>
                <w:szCs w:val="17"/>
                <w:lang w:eastAsia="ja-JP"/>
              </w:rPr>
              <w:t>Minimum Qualification and Experience</w:t>
            </w:r>
          </w:p>
        </w:tc>
      </w:tr>
      <w:tr w:rsidR="003A2A5F" w:rsidRPr="004F280B" w14:paraId="62DC07E5" w14:textId="77777777" w:rsidTr="00CE3251">
        <w:tc>
          <w:tcPr>
            <w:tcW w:w="2866" w:type="dxa"/>
            <w:vMerge w:val="restart"/>
            <w:shd w:val="clear" w:color="auto" w:fill="FFFFFF" w:themeFill="background1"/>
            <w:vAlign w:val="center"/>
          </w:tcPr>
          <w:p w14:paraId="63249FB5" w14:textId="77777777" w:rsidR="003A2A5F" w:rsidRPr="004F280B" w:rsidRDefault="003A2A5F" w:rsidP="00CE3251">
            <w:pPr>
              <w:spacing w:before="40" w:after="40" w:line="264" w:lineRule="auto"/>
              <w:rPr>
                <w:rFonts w:ascii="Century Gothic" w:eastAsia="Times New Roman" w:hAnsi="Century Gothic" w:cs="Times New Roman"/>
                <w:b/>
                <w:bCs/>
                <w:sz w:val="17"/>
                <w:szCs w:val="17"/>
                <w:lang w:eastAsia="ja-JP"/>
              </w:rPr>
            </w:pPr>
            <w:r w:rsidRPr="004F280B">
              <w:rPr>
                <w:rFonts w:ascii="Century Gothic" w:eastAsia="Times New Roman" w:hAnsi="Century Gothic" w:cs="Times New Roman"/>
                <w:b/>
                <w:bCs/>
                <w:sz w:val="17"/>
                <w:szCs w:val="17"/>
                <w:lang w:eastAsia="ja-JP"/>
              </w:rPr>
              <w:t>Required qualifications</w:t>
            </w:r>
          </w:p>
        </w:tc>
        <w:tc>
          <w:tcPr>
            <w:tcW w:w="7502" w:type="dxa"/>
            <w:vAlign w:val="center"/>
          </w:tcPr>
          <w:p w14:paraId="0F0FC669" w14:textId="77777777" w:rsidR="003A2A5F" w:rsidRDefault="003A2A5F" w:rsidP="00CE3251">
            <w:pPr>
              <w:spacing w:before="40" w:after="40" w:line="264" w:lineRule="auto"/>
              <w:rPr>
                <w:rFonts w:ascii="Century Gothic" w:eastAsia="Times New Roman" w:hAnsi="Century Gothic" w:cs="Times New Roman"/>
                <w:sz w:val="17"/>
                <w:szCs w:val="17"/>
                <w:lang w:eastAsia="ja-JP"/>
              </w:rPr>
            </w:pPr>
            <w:r w:rsidRPr="004F280B">
              <w:rPr>
                <w:rFonts w:ascii="Century Gothic" w:eastAsia="Times New Roman" w:hAnsi="Century Gothic" w:cs="Times New Roman"/>
                <w:sz w:val="17"/>
                <w:szCs w:val="17"/>
                <w:lang w:eastAsia="ja-JP"/>
              </w:rPr>
              <w:t>Each team member must have a minimum NQF level 8 or equivalent qualification in the field of economics, or other relevant field related to econometrics and statistical analysis.</w:t>
            </w:r>
          </w:p>
          <w:p w14:paraId="6B3B73F2" w14:textId="77777777" w:rsidR="003A2A5F" w:rsidRPr="004F280B" w:rsidRDefault="003A2A5F" w:rsidP="00CE3251">
            <w:pPr>
              <w:spacing w:before="40" w:after="40" w:line="264" w:lineRule="auto"/>
              <w:rPr>
                <w:rFonts w:ascii="Century Gothic" w:eastAsia="Times New Roman" w:hAnsi="Century Gothic" w:cs="Times New Roman"/>
                <w:sz w:val="17"/>
                <w:szCs w:val="17"/>
                <w:lang w:eastAsia="ja-JP"/>
              </w:rPr>
            </w:pPr>
            <w:r>
              <w:rPr>
                <w:rFonts w:ascii="Century Gothic" w:eastAsia="Times New Roman" w:hAnsi="Century Gothic" w:cs="Times New Roman"/>
                <w:sz w:val="17"/>
                <w:szCs w:val="17"/>
                <w:lang w:eastAsia="ja-JP"/>
              </w:rPr>
              <w:t>NQF level 8 in law, public policy or related fields.</w:t>
            </w:r>
          </w:p>
        </w:tc>
      </w:tr>
      <w:tr w:rsidR="003A2A5F" w:rsidRPr="004F280B" w14:paraId="042E4754" w14:textId="77777777" w:rsidTr="00CE3251">
        <w:tc>
          <w:tcPr>
            <w:tcW w:w="2866" w:type="dxa"/>
            <w:vMerge/>
            <w:shd w:val="clear" w:color="auto" w:fill="FFFFFF" w:themeFill="background1"/>
            <w:vAlign w:val="center"/>
          </w:tcPr>
          <w:p w14:paraId="2E27B522" w14:textId="77777777" w:rsidR="003A2A5F" w:rsidRPr="004F280B" w:rsidRDefault="003A2A5F" w:rsidP="00CE3251">
            <w:pPr>
              <w:spacing w:before="40" w:after="40" w:line="264" w:lineRule="auto"/>
              <w:rPr>
                <w:rFonts w:ascii="Century Gothic" w:eastAsia="Times New Roman" w:hAnsi="Century Gothic" w:cs="Times New Roman"/>
                <w:b/>
                <w:bCs/>
                <w:sz w:val="17"/>
                <w:szCs w:val="17"/>
                <w:lang w:eastAsia="ja-JP"/>
              </w:rPr>
            </w:pPr>
          </w:p>
        </w:tc>
        <w:tc>
          <w:tcPr>
            <w:tcW w:w="7502" w:type="dxa"/>
            <w:vAlign w:val="center"/>
          </w:tcPr>
          <w:p w14:paraId="445CA421" w14:textId="77777777" w:rsidR="003A2A5F" w:rsidRPr="004F280B" w:rsidRDefault="003A2A5F" w:rsidP="00CE3251">
            <w:pPr>
              <w:spacing w:before="40" w:after="40" w:line="264" w:lineRule="auto"/>
              <w:rPr>
                <w:rFonts w:ascii="Century Gothic" w:eastAsia="Times New Roman" w:hAnsi="Century Gothic" w:cs="Times New Roman"/>
                <w:color w:val="000000" w:themeColor="text1"/>
                <w:sz w:val="17"/>
                <w:szCs w:val="17"/>
                <w:lang w:eastAsia="ja-JP"/>
              </w:rPr>
            </w:pPr>
            <w:r w:rsidRPr="004F280B">
              <w:rPr>
                <w:rFonts w:ascii="Century Gothic" w:eastAsia="Times New Roman" w:hAnsi="Century Gothic" w:cs="Times New Roman"/>
                <w:color w:val="000000" w:themeColor="text1"/>
                <w:sz w:val="17"/>
                <w:szCs w:val="17"/>
                <w:lang w:eastAsia="ja-JP"/>
              </w:rPr>
              <w:t xml:space="preserve">At least three (3) resources within the team must have a </w:t>
            </w:r>
            <w:proofErr w:type="gramStart"/>
            <w:r w:rsidRPr="004F280B">
              <w:rPr>
                <w:rFonts w:ascii="Century Gothic" w:eastAsia="Times New Roman" w:hAnsi="Century Gothic" w:cs="Times New Roman"/>
                <w:color w:val="000000" w:themeColor="text1"/>
                <w:sz w:val="17"/>
                <w:szCs w:val="17"/>
                <w:lang w:eastAsia="ja-JP"/>
              </w:rPr>
              <w:t>Master’s</w:t>
            </w:r>
            <w:proofErr w:type="gramEnd"/>
            <w:r w:rsidRPr="004F280B">
              <w:rPr>
                <w:rFonts w:ascii="Century Gothic" w:eastAsia="Times New Roman" w:hAnsi="Century Gothic" w:cs="Times New Roman"/>
                <w:color w:val="000000" w:themeColor="text1"/>
                <w:sz w:val="17"/>
                <w:szCs w:val="17"/>
                <w:lang w:eastAsia="ja-JP"/>
              </w:rPr>
              <w:t xml:space="preserve"> qualification</w:t>
            </w:r>
            <w:r w:rsidRPr="004F280B">
              <w:rPr>
                <w:sz w:val="17"/>
                <w:szCs w:val="17"/>
              </w:rPr>
              <w:t xml:space="preserve"> </w:t>
            </w:r>
            <w:r w:rsidRPr="004F280B">
              <w:rPr>
                <w:rFonts w:ascii="Century Gothic" w:eastAsia="Times New Roman" w:hAnsi="Century Gothic" w:cs="Times New Roman"/>
                <w:color w:val="000000" w:themeColor="text1"/>
                <w:sz w:val="17"/>
                <w:szCs w:val="17"/>
                <w:lang w:eastAsia="ja-JP"/>
              </w:rPr>
              <w:t xml:space="preserve">in the field of economics, other relevant field related to econometrics, statistical analysis. </w:t>
            </w:r>
          </w:p>
          <w:p w14:paraId="31116A78" w14:textId="77777777" w:rsidR="003A2A5F" w:rsidRPr="004F280B" w:rsidRDefault="003A2A5F" w:rsidP="00CE3251">
            <w:pPr>
              <w:spacing w:before="40" w:after="40" w:line="264" w:lineRule="auto"/>
              <w:rPr>
                <w:rFonts w:ascii="Century Gothic" w:eastAsia="Times New Roman" w:hAnsi="Century Gothic" w:cs="Times New Roman"/>
                <w:color w:val="FF0000"/>
                <w:sz w:val="17"/>
                <w:szCs w:val="17"/>
                <w:highlight w:val="yellow"/>
                <w:lang w:eastAsia="ja-JP"/>
              </w:rPr>
            </w:pPr>
          </w:p>
        </w:tc>
      </w:tr>
      <w:tr w:rsidR="003A2A5F" w:rsidRPr="004F280B" w14:paraId="2BA838BA" w14:textId="77777777" w:rsidTr="00CE3251">
        <w:tc>
          <w:tcPr>
            <w:tcW w:w="2866" w:type="dxa"/>
            <w:vMerge w:val="restart"/>
            <w:shd w:val="clear" w:color="auto" w:fill="FFFFFF" w:themeFill="background1"/>
            <w:vAlign w:val="center"/>
          </w:tcPr>
          <w:p w14:paraId="7E730ACC" w14:textId="77777777" w:rsidR="003A2A5F" w:rsidRPr="004F280B" w:rsidRDefault="003A2A5F" w:rsidP="00CE3251">
            <w:pPr>
              <w:spacing w:before="40" w:after="40" w:line="264" w:lineRule="auto"/>
              <w:rPr>
                <w:rFonts w:ascii="Century Gothic" w:eastAsia="Times New Roman" w:hAnsi="Century Gothic" w:cs="Times New Roman"/>
                <w:b/>
                <w:bCs/>
                <w:sz w:val="17"/>
                <w:szCs w:val="17"/>
                <w:lang w:eastAsia="ja-JP"/>
              </w:rPr>
            </w:pPr>
            <w:r w:rsidRPr="004F280B">
              <w:rPr>
                <w:rFonts w:ascii="Century Gothic" w:eastAsia="Times New Roman" w:hAnsi="Century Gothic" w:cs="Times New Roman"/>
                <w:b/>
                <w:bCs/>
                <w:sz w:val="17"/>
                <w:szCs w:val="17"/>
                <w:lang w:eastAsia="ja-JP"/>
              </w:rPr>
              <w:t xml:space="preserve">Knowledge, understanding and experience for members of the research team </w:t>
            </w:r>
          </w:p>
        </w:tc>
        <w:tc>
          <w:tcPr>
            <w:tcW w:w="7502" w:type="dxa"/>
            <w:vAlign w:val="center"/>
          </w:tcPr>
          <w:p w14:paraId="1E723789" w14:textId="77777777" w:rsidR="003A2A5F" w:rsidRDefault="003A2A5F" w:rsidP="00CE3251">
            <w:pPr>
              <w:spacing w:before="40" w:after="40" w:line="264" w:lineRule="auto"/>
              <w:rPr>
                <w:rFonts w:ascii="Century Gothic" w:eastAsia="Times New Roman" w:hAnsi="Century Gothic" w:cs="Times New Roman"/>
                <w:sz w:val="17"/>
                <w:szCs w:val="17"/>
                <w:lang w:eastAsia="ja-JP"/>
              </w:rPr>
            </w:pPr>
            <w:r w:rsidRPr="004F280B">
              <w:rPr>
                <w:rFonts w:ascii="Century Gothic" w:eastAsia="Times New Roman" w:hAnsi="Century Gothic" w:cs="Times New Roman"/>
                <w:sz w:val="17"/>
                <w:szCs w:val="17"/>
                <w:lang w:eastAsia="ja-JP"/>
              </w:rPr>
              <w:t xml:space="preserve">At least </w:t>
            </w:r>
            <w:r>
              <w:rPr>
                <w:rFonts w:ascii="Century Gothic" w:eastAsia="Times New Roman" w:hAnsi="Century Gothic" w:cs="Times New Roman"/>
                <w:sz w:val="17"/>
                <w:szCs w:val="17"/>
                <w:lang w:eastAsia="ja-JP"/>
              </w:rPr>
              <w:t>3</w:t>
            </w:r>
            <w:r w:rsidRPr="004F280B">
              <w:rPr>
                <w:rFonts w:ascii="Century Gothic" w:eastAsia="Times New Roman" w:hAnsi="Century Gothic" w:cs="Times New Roman"/>
                <w:sz w:val="17"/>
                <w:szCs w:val="17"/>
                <w:lang w:eastAsia="ja-JP"/>
              </w:rPr>
              <w:t xml:space="preserve"> resources must have a minimum of five (5) years of experience in economic research and analysis, financial and economic modelling.</w:t>
            </w:r>
            <w:r>
              <w:rPr>
                <w:rFonts w:ascii="Century Gothic" w:eastAsia="Times New Roman" w:hAnsi="Century Gothic" w:cs="Times New Roman"/>
                <w:sz w:val="17"/>
                <w:szCs w:val="17"/>
                <w:lang w:eastAsia="ja-JP"/>
              </w:rPr>
              <w:t xml:space="preserve"> </w:t>
            </w:r>
          </w:p>
          <w:p w14:paraId="1EC94D53" w14:textId="77777777" w:rsidR="003A2A5F" w:rsidRPr="004F280B" w:rsidRDefault="003A2A5F" w:rsidP="00CE3251">
            <w:pPr>
              <w:spacing w:before="40" w:after="40" w:line="264" w:lineRule="auto"/>
              <w:rPr>
                <w:rFonts w:ascii="Century Gothic" w:eastAsia="Times New Roman" w:hAnsi="Century Gothic" w:cs="Times New Roman"/>
                <w:sz w:val="17"/>
                <w:szCs w:val="17"/>
                <w:lang w:eastAsia="ja-JP"/>
              </w:rPr>
            </w:pPr>
            <w:r w:rsidRPr="00D359B8">
              <w:rPr>
                <w:rFonts w:ascii="Century Gothic" w:eastAsia="Times New Roman" w:hAnsi="Century Gothic" w:cs="Times New Roman"/>
                <w:sz w:val="17"/>
                <w:szCs w:val="17"/>
                <w:lang w:eastAsia="ja-JP"/>
              </w:rPr>
              <w:t xml:space="preserve">At least </w:t>
            </w:r>
            <w:r>
              <w:rPr>
                <w:rFonts w:ascii="Century Gothic" w:eastAsia="Times New Roman" w:hAnsi="Century Gothic" w:cs="Times New Roman"/>
                <w:sz w:val="17"/>
                <w:szCs w:val="17"/>
                <w:lang w:eastAsia="ja-JP"/>
              </w:rPr>
              <w:t>1 resource must have a minimum of (3)</w:t>
            </w:r>
            <w:r w:rsidRPr="00D359B8">
              <w:rPr>
                <w:rFonts w:ascii="Century Gothic" w:eastAsia="Times New Roman" w:hAnsi="Century Gothic" w:cs="Times New Roman"/>
                <w:sz w:val="17"/>
                <w:szCs w:val="17"/>
                <w:lang w:eastAsia="ja-JP"/>
              </w:rPr>
              <w:t xml:space="preserve"> years’ experience in </w:t>
            </w:r>
            <w:proofErr w:type="spellStart"/>
            <w:r w:rsidRPr="00D359B8">
              <w:rPr>
                <w:rFonts w:ascii="Century Gothic" w:eastAsia="Times New Roman" w:hAnsi="Century Gothic" w:cs="Times New Roman"/>
                <w:sz w:val="17"/>
                <w:szCs w:val="17"/>
                <w:lang w:eastAsia="ja-JP"/>
              </w:rPr>
              <w:t>analyzing</w:t>
            </w:r>
            <w:proofErr w:type="spellEnd"/>
            <w:r w:rsidRPr="00D359B8">
              <w:rPr>
                <w:rFonts w:ascii="Century Gothic" w:eastAsia="Times New Roman" w:hAnsi="Century Gothic" w:cs="Times New Roman"/>
                <w:sz w:val="17"/>
                <w:szCs w:val="17"/>
                <w:lang w:eastAsia="ja-JP"/>
              </w:rPr>
              <w:t>, interpreting, or applying legislation, regulations, or policy frameworks in a government or research context.</w:t>
            </w:r>
          </w:p>
        </w:tc>
      </w:tr>
      <w:tr w:rsidR="003A2A5F" w:rsidRPr="004F280B" w14:paraId="00500EC9" w14:textId="77777777" w:rsidTr="00CE3251">
        <w:tc>
          <w:tcPr>
            <w:tcW w:w="2866" w:type="dxa"/>
            <w:vMerge/>
            <w:shd w:val="clear" w:color="auto" w:fill="FFFFFF" w:themeFill="background1"/>
            <w:vAlign w:val="center"/>
          </w:tcPr>
          <w:p w14:paraId="6F950DA9" w14:textId="77777777" w:rsidR="003A2A5F" w:rsidRPr="004F280B" w:rsidRDefault="003A2A5F" w:rsidP="00CE3251">
            <w:pPr>
              <w:spacing w:before="40" w:after="40" w:line="264" w:lineRule="auto"/>
              <w:rPr>
                <w:rFonts w:ascii="Century Gothic" w:eastAsia="Times New Roman" w:hAnsi="Century Gothic" w:cs="Times New Roman"/>
                <w:sz w:val="17"/>
                <w:szCs w:val="17"/>
                <w:lang w:eastAsia="ja-JP"/>
              </w:rPr>
            </w:pPr>
          </w:p>
        </w:tc>
        <w:tc>
          <w:tcPr>
            <w:tcW w:w="7502" w:type="dxa"/>
            <w:vAlign w:val="center"/>
          </w:tcPr>
          <w:p w14:paraId="443A0148" w14:textId="77777777" w:rsidR="003A2A5F" w:rsidRPr="004F280B" w:rsidRDefault="003A2A5F" w:rsidP="00CE3251">
            <w:pPr>
              <w:spacing w:before="40" w:after="40" w:line="264" w:lineRule="auto"/>
              <w:rPr>
                <w:rFonts w:ascii="Century Gothic" w:eastAsia="Times New Roman" w:hAnsi="Century Gothic" w:cs="Times New Roman"/>
                <w:sz w:val="17"/>
                <w:szCs w:val="17"/>
                <w:lang w:eastAsia="ja-JP"/>
              </w:rPr>
            </w:pPr>
            <w:r w:rsidRPr="004F280B">
              <w:rPr>
                <w:rFonts w:ascii="Century Gothic" w:eastAsia="Times New Roman" w:hAnsi="Century Gothic" w:cs="Times New Roman"/>
                <w:sz w:val="17"/>
                <w:szCs w:val="17"/>
                <w:lang w:eastAsia="ja-JP"/>
              </w:rPr>
              <w:t>At least one (1) resource must have a minimum of five (5) years of experience in the impact of taxation on economic systems.</w:t>
            </w:r>
          </w:p>
        </w:tc>
      </w:tr>
    </w:tbl>
    <w:p w14:paraId="5DD94A1E" w14:textId="77777777" w:rsidR="003A2A5F" w:rsidRDefault="003A2A5F"/>
    <w:sectPr w:rsidR="003A2A5F" w:rsidSect="007F7F9F">
      <w:pgSz w:w="11906" w:h="16838"/>
      <w:pgMar w:top="1440" w:right="1080" w:bottom="1440" w:left="1080" w:header="706" w:footer="43"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5492D"/>
    <w:multiLevelType w:val="hybridMultilevel"/>
    <w:tmpl w:val="DBB2EA5E"/>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18BD4C60"/>
    <w:multiLevelType w:val="hybridMultilevel"/>
    <w:tmpl w:val="B66E439A"/>
    <w:lvl w:ilvl="0" w:tplc="CE006102">
      <w:start w:val="1"/>
      <w:numFmt w:val="bullet"/>
      <w:pStyle w:val="aBulTable1"/>
      <w:lvlText w:val=""/>
      <w:lvlJc w:val="left"/>
      <w:pPr>
        <w:ind w:left="1440" w:hanging="360"/>
      </w:pPr>
      <w:rPr>
        <w:rFonts w:ascii="Symbol" w:hAnsi="Symbol" w:hint="default"/>
        <w:color w:val="auto"/>
        <w:sz w:val="20"/>
        <w:szCs w:val="20"/>
      </w:rPr>
    </w:lvl>
    <w:lvl w:ilvl="1" w:tplc="04090003" w:tentative="1">
      <w:start w:val="1"/>
      <w:numFmt w:val="bullet"/>
      <w:lvlText w:val="o"/>
      <w:lvlJc w:val="left"/>
      <w:pPr>
        <w:ind w:left="2088" w:hanging="360"/>
      </w:pPr>
      <w:rPr>
        <w:rFonts w:ascii="Courier New" w:hAnsi="Courier New" w:cs="Courier New" w:hint="default"/>
      </w:rPr>
    </w:lvl>
    <w:lvl w:ilvl="2" w:tplc="04090005">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2" w15:restartNumberingAfterBreak="0">
    <w:nsid w:val="27C27B49"/>
    <w:multiLevelType w:val="hybridMultilevel"/>
    <w:tmpl w:val="E62CD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520FB1"/>
    <w:multiLevelType w:val="hybridMultilevel"/>
    <w:tmpl w:val="B6124510"/>
    <w:lvl w:ilvl="0" w:tplc="D3F60DAE">
      <w:start w:val="1"/>
      <w:numFmt w:val="bullet"/>
      <w:pStyle w:val="aBulTable2"/>
      <w:lvlText w:val=""/>
      <w:lvlJc w:val="left"/>
      <w:pPr>
        <w:ind w:left="1080" w:hanging="360"/>
      </w:pPr>
      <w:rPr>
        <w:rFonts w:ascii="Symbol" w:hAnsi="Symbol" w:hint="default"/>
        <w:b w:val="0"/>
        <w:i w:val="0"/>
        <w:color w:val="auto"/>
        <w:sz w:val="16"/>
        <w:szCs w:val="16"/>
      </w:rPr>
    </w:lvl>
    <w:lvl w:ilvl="1" w:tplc="FFFFFFFF" w:tentative="1">
      <w:start w:val="1"/>
      <w:numFmt w:val="bullet"/>
      <w:lvlText w:val="o"/>
      <w:lvlJc w:val="left"/>
      <w:pPr>
        <w:ind w:left="1784" w:hanging="360"/>
      </w:pPr>
      <w:rPr>
        <w:rFonts w:ascii="Courier New" w:hAnsi="Courier New" w:cs="Courier New" w:hint="default"/>
      </w:rPr>
    </w:lvl>
    <w:lvl w:ilvl="2" w:tplc="FFFFFFFF" w:tentative="1">
      <w:start w:val="1"/>
      <w:numFmt w:val="bullet"/>
      <w:lvlText w:val=""/>
      <w:lvlJc w:val="left"/>
      <w:pPr>
        <w:ind w:left="2504" w:hanging="360"/>
      </w:pPr>
      <w:rPr>
        <w:rFonts w:ascii="Wingdings" w:hAnsi="Wingdings" w:hint="default"/>
      </w:rPr>
    </w:lvl>
    <w:lvl w:ilvl="3" w:tplc="FFFFFFFF" w:tentative="1">
      <w:start w:val="1"/>
      <w:numFmt w:val="bullet"/>
      <w:lvlText w:val=""/>
      <w:lvlJc w:val="left"/>
      <w:pPr>
        <w:ind w:left="3224" w:hanging="360"/>
      </w:pPr>
      <w:rPr>
        <w:rFonts w:ascii="Symbol" w:hAnsi="Symbol" w:hint="default"/>
      </w:rPr>
    </w:lvl>
    <w:lvl w:ilvl="4" w:tplc="FFFFFFFF" w:tentative="1">
      <w:start w:val="1"/>
      <w:numFmt w:val="bullet"/>
      <w:lvlText w:val="o"/>
      <w:lvlJc w:val="left"/>
      <w:pPr>
        <w:ind w:left="3944" w:hanging="360"/>
      </w:pPr>
      <w:rPr>
        <w:rFonts w:ascii="Courier New" w:hAnsi="Courier New" w:cs="Courier New" w:hint="default"/>
      </w:rPr>
    </w:lvl>
    <w:lvl w:ilvl="5" w:tplc="FFFFFFFF" w:tentative="1">
      <w:start w:val="1"/>
      <w:numFmt w:val="bullet"/>
      <w:lvlText w:val=""/>
      <w:lvlJc w:val="left"/>
      <w:pPr>
        <w:ind w:left="4664" w:hanging="360"/>
      </w:pPr>
      <w:rPr>
        <w:rFonts w:ascii="Wingdings" w:hAnsi="Wingdings" w:hint="default"/>
      </w:rPr>
    </w:lvl>
    <w:lvl w:ilvl="6" w:tplc="FFFFFFFF" w:tentative="1">
      <w:start w:val="1"/>
      <w:numFmt w:val="bullet"/>
      <w:lvlText w:val=""/>
      <w:lvlJc w:val="left"/>
      <w:pPr>
        <w:ind w:left="5384" w:hanging="360"/>
      </w:pPr>
      <w:rPr>
        <w:rFonts w:ascii="Symbol" w:hAnsi="Symbol" w:hint="default"/>
      </w:rPr>
    </w:lvl>
    <w:lvl w:ilvl="7" w:tplc="FFFFFFFF" w:tentative="1">
      <w:start w:val="1"/>
      <w:numFmt w:val="bullet"/>
      <w:lvlText w:val="o"/>
      <w:lvlJc w:val="left"/>
      <w:pPr>
        <w:ind w:left="6104" w:hanging="360"/>
      </w:pPr>
      <w:rPr>
        <w:rFonts w:ascii="Courier New" w:hAnsi="Courier New" w:cs="Courier New" w:hint="default"/>
      </w:rPr>
    </w:lvl>
    <w:lvl w:ilvl="8" w:tplc="FFFFFFFF" w:tentative="1">
      <w:start w:val="1"/>
      <w:numFmt w:val="bullet"/>
      <w:lvlText w:val=""/>
      <w:lvlJc w:val="left"/>
      <w:pPr>
        <w:ind w:left="6824" w:hanging="360"/>
      </w:pPr>
      <w:rPr>
        <w:rFonts w:ascii="Wingdings" w:hAnsi="Wingdings" w:hint="default"/>
      </w:rPr>
    </w:lvl>
  </w:abstractNum>
  <w:abstractNum w:abstractNumId="4" w15:restartNumberingAfterBreak="0">
    <w:nsid w:val="4CDE2085"/>
    <w:multiLevelType w:val="hybridMultilevel"/>
    <w:tmpl w:val="449C7078"/>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4DF047EC"/>
    <w:multiLevelType w:val="hybridMultilevel"/>
    <w:tmpl w:val="FCCA8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387394"/>
    <w:multiLevelType w:val="hybridMultilevel"/>
    <w:tmpl w:val="A782A1D4"/>
    <w:lvl w:ilvl="0" w:tplc="FFFFFFFF">
      <w:start w:val="1"/>
      <w:numFmt w:val="bullet"/>
      <w:lvlText w:val=""/>
      <w:lvlJc w:val="left"/>
      <w:pPr>
        <w:ind w:left="1080" w:hanging="360"/>
      </w:pPr>
      <w:rPr>
        <w:rFonts w:ascii="Symbol" w:hAnsi="Symbol" w:hint="default"/>
      </w:rPr>
    </w:lvl>
    <w:lvl w:ilvl="1" w:tplc="FE22FF64">
      <w:start w:val="1"/>
      <w:numFmt w:val="bullet"/>
      <w:lvlText w:val="-"/>
      <w:lvlJc w:val="left"/>
      <w:pPr>
        <w:ind w:left="1800" w:hanging="360"/>
      </w:pPr>
      <w:rPr>
        <w:rFonts w:ascii="Courier New" w:hAnsi="Courier New"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741904015">
    <w:abstractNumId w:val="2"/>
  </w:num>
  <w:num w:numId="2" w16cid:durableId="1219052079">
    <w:abstractNumId w:val="5"/>
  </w:num>
  <w:num w:numId="3" w16cid:durableId="774790781">
    <w:abstractNumId w:val="1"/>
  </w:num>
  <w:num w:numId="4" w16cid:durableId="1566448509">
    <w:abstractNumId w:val="3"/>
  </w:num>
  <w:num w:numId="5" w16cid:durableId="199827699">
    <w:abstractNumId w:val="3"/>
  </w:num>
  <w:num w:numId="6" w16cid:durableId="1381592005">
    <w:abstractNumId w:val="4"/>
  </w:num>
  <w:num w:numId="7" w16cid:durableId="1075393250">
    <w:abstractNumId w:val="0"/>
  </w:num>
  <w:num w:numId="8" w16cid:durableId="2776111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146"/>
    <w:rsid w:val="000004D6"/>
    <w:rsid w:val="000976AE"/>
    <w:rsid w:val="00372F04"/>
    <w:rsid w:val="003A2A5F"/>
    <w:rsid w:val="003E1846"/>
    <w:rsid w:val="00471657"/>
    <w:rsid w:val="00574605"/>
    <w:rsid w:val="005F439B"/>
    <w:rsid w:val="007F7F9F"/>
    <w:rsid w:val="00BB6027"/>
    <w:rsid w:val="00C50146"/>
    <w:rsid w:val="00DF44FE"/>
    <w:rsid w:val="00DF7CDC"/>
    <w:rsid w:val="00F12DB6"/>
    <w:rsid w:val="00F720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A9F43"/>
  <w15:chartTrackingRefBased/>
  <w15:docId w15:val="{7ED3665B-9852-4546-8EC2-DC6C51793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50146"/>
    <w:pPr>
      <w:spacing w:after="200" w:line="276" w:lineRule="auto"/>
    </w:pPr>
    <w:rPr>
      <w:kern w:val="0"/>
      <w:sz w:val="22"/>
      <w:szCs w:val="22"/>
      <w:lang w:val="en-ZA"/>
      <w14:ligatures w14:val="none"/>
    </w:rPr>
  </w:style>
  <w:style w:type="paragraph" w:styleId="Heading1">
    <w:name w:val="heading 1"/>
    <w:basedOn w:val="Normal"/>
    <w:next w:val="Normal"/>
    <w:link w:val="Heading1Char"/>
    <w:uiPriority w:val="9"/>
    <w:qFormat/>
    <w:rsid w:val="00C501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01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01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01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01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01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01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01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01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1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01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01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01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01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01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01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01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0146"/>
    <w:rPr>
      <w:rFonts w:eastAsiaTheme="majorEastAsia" w:cstheme="majorBidi"/>
      <w:color w:val="272727" w:themeColor="text1" w:themeTint="D8"/>
    </w:rPr>
  </w:style>
  <w:style w:type="paragraph" w:styleId="Title">
    <w:name w:val="Title"/>
    <w:basedOn w:val="Normal"/>
    <w:next w:val="Normal"/>
    <w:link w:val="TitleChar"/>
    <w:uiPriority w:val="10"/>
    <w:qFormat/>
    <w:rsid w:val="00C501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01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01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01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0146"/>
    <w:pPr>
      <w:spacing w:before="160"/>
      <w:jc w:val="center"/>
    </w:pPr>
    <w:rPr>
      <w:i/>
      <w:iCs/>
      <w:color w:val="404040" w:themeColor="text1" w:themeTint="BF"/>
    </w:rPr>
  </w:style>
  <w:style w:type="character" w:customStyle="1" w:styleId="QuoteChar">
    <w:name w:val="Quote Char"/>
    <w:basedOn w:val="DefaultParagraphFont"/>
    <w:link w:val="Quote"/>
    <w:uiPriority w:val="29"/>
    <w:rsid w:val="00C50146"/>
    <w:rPr>
      <w:i/>
      <w:iCs/>
      <w:color w:val="404040" w:themeColor="text1" w:themeTint="BF"/>
    </w:rPr>
  </w:style>
  <w:style w:type="paragraph" w:styleId="ListParagraph">
    <w:name w:val="List Paragraph"/>
    <w:aliases w:val="Bullet,List Paragraph1,b1,Bullet 1,Bullet for no #'s,Bullet for no #'s 10pt,B,Bullet Number,List Paragraph 1,footer text,Table of contents numbered,Colorful List - Accent 11,Figure_name,Numbering,Bullets,Recommendation,Indent Paragraph,LI"/>
    <w:basedOn w:val="Normal"/>
    <w:link w:val="ListParagraphChar"/>
    <w:uiPriority w:val="34"/>
    <w:qFormat/>
    <w:rsid w:val="00C50146"/>
    <w:pPr>
      <w:ind w:left="720"/>
      <w:contextualSpacing/>
    </w:pPr>
  </w:style>
  <w:style w:type="character" w:styleId="IntenseEmphasis">
    <w:name w:val="Intense Emphasis"/>
    <w:basedOn w:val="DefaultParagraphFont"/>
    <w:uiPriority w:val="21"/>
    <w:qFormat/>
    <w:rsid w:val="00C50146"/>
    <w:rPr>
      <w:i/>
      <w:iCs/>
      <w:color w:val="0F4761" w:themeColor="accent1" w:themeShade="BF"/>
    </w:rPr>
  </w:style>
  <w:style w:type="paragraph" w:styleId="IntenseQuote">
    <w:name w:val="Intense Quote"/>
    <w:basedOn w:val="Normal"/>
    <w:next w:val="Normal"/>
    <w:link w:val="IntenseQuoteChar"/>
    <w:uiPriority w:val="30"/>
    <w:qFormat/>
    <w:rsid w:val="00C501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0146"/>
    <w:rPr>
      <w:i/>
      <w:iCs/>
      <w:color w:val="0F4761" w:themeColor="accent1" w:themeShade="BF"/>
    </w:rPr>
  </w:style>
  <w:style w:type="character" w:styleId="IntenseReference">
    <w:name w:val="Intense Reference"/>
    <w:basedOn w:val="DefaultParagraphFont"/>
    <w:uiPriority w:val="32"/>
    <w:qFormat/>
    <w:rsid w:val="00C50146"/>
    <w:rPr>
      <w:b/>
      <w:bCs/>
      <w:smallCaps/>
      <w:color w:val="0F4761" w:themeColor="accent1" w:themeShade="BF"/>
      <w:spacing w:val="5"/>
    </w:rPr>
  </w:style>
  <w:style w:type="table" w:styleId="TableGrid">
    <w:name w:val="Table Grid"/>
    <w:basedOn w:val="TableNormal"/>
    <w:uiPriority w:val="99"/>
    <w:rsid w:val="00C50146"/>
    <w:pPr>
      <w:spacing w:after="0" w:line="240" w:lineRule="auto"/>
    </w:pPr>
    <w:rPr>
      <w:kern w:val="0"/>
      <w:sz w:val="22"/>
      <w:szCs w:val="22"/>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rsid w:val="00C50146"/>
    <w:pPr>
      <w:autoSpaceDE w:val="0"/>
      <w:autoSpaceDN w:val="0"/>
      <w:adjustRightInd w:val="0"/>
      <w:spacing w:after="0" w:line="240" w:lineRule="auto"/>
    </w:pPr>
    <w:rPr>
      <w:rFonts w:ascii="Arial" w:hAnsi="Arial" w:cs="Arial"/>
      <w:color w:val="000000"/>
      <w:kern w:val="0"/>
      <w14:ligatures w14:val="none"/>
    </w:rPr>
  </w:style>
  <w:style w:type="character" w:customStyle="1" w:styleId="DefaultChar">
    <w:name w:val="Default Char"/>
    <w:basedOn w:val="DefaultParagraphFont"/>
    <w:link w:val="Default"/>
    <w:rsid w:val="00C50146"/>
    <w:rPr>
      <w:rFonts w:ascii="Arial" w:hAnsi="Arial" w:cs="Arial"/>
      <w:color w:val="000000"/>
      <w:kern w:val="0"/>
      <w14:ligatures w14:val="none"/>
    </w:rPr>
  </w:style>
  <w:style w:type="paragraph" w:customStyle="1" w:styleId="aTab">
    <w:name w:val="aTab"/>
    <w:basedOn w:val="ListParagraph"/>
    <w:link w:val="aTabChar"/>
    <w:qFormat/>
    <w:rsid w:val="003A2A5F"/>
    <w:pPr>
      <w:spacing w:before="200" w:after="120" w:line="240" w:lineRule="auto"/>
      <w:ind w:left="1224" w:hanging="1224"/>
      <w:contextualSpacing w:val="0"/>
    </w:pPr>
    <w:rPr>
      <w:rFonts w:ascii="Century Gothic" w:hAnsi="Century Gothic"/>
      <w:b/>
      <w:bCs/>
      <w:sz w:val="20"/>
      <w:szCs w:val="20"/>
    </w:rPr>
  </w:style>
  <w:style w:type="character" w:customStyle="1" w:styleId="aTabChar">
    <w:name w:val="aTab Char"/>
    <w:basedOn w:val="DefaultParagraphFont"/>
    <w:link w:val="aTab"/>
    <w:rsid w:val="003A2A5F"/>
    <w:rPr>
      <w:rFonts w:ascii="Century Gothic" w:hAnsi="Century Gothic"/>
      <w:b/>
      <w:bCs/>
      <w:kern w:val="0"/>
      <w:sz w:val="20"/>
      <w:szCs w:val="20"/>
      <w:lang w:val="en-ZA"/>
      <w14:ligatures w14:val="none"/>
    </w:rPr>
  </w:style>
  <w:style w:type="paragraph" w:styleId="CommentText">
    <w:name w:val="annotation text"/>
    <w:basedOn w:val="Normal"/>
    <w:link w:val="CommentTextChar"/>
    <w:uiPriority w:val="99"/>
    <w:unhideWhenUsed/>
    <w:rsid w:val="00DF7CDC"/>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DF7CDC"/>
    <w:rPr>
      <w:rFonts w:ascii="Times New Roman" w:eastAsia="Times New Roman" w:hAnsi="Times New Roman" w:cs="Times New Roman"/>
      <w:kern w:val="0"/>
      <w:sz w:val="20"/>
      <w:szCs w:val="20"/>
      <w14:ligatures w14:val="none"/>
    </w:rPr>
  </w:style>
  <w:style w:type="paragraph" w:customStyle="1" w:styleId="aBulTable2">
    <w:name w:val="aBulTable2"/>
    <w:basedOn w:val="ListParagraph"/>
    <w:link w:val="aBulTable2Char"/>
    <w:qFormat/>
    <w:rsid w:val="00DF7CDC"/>
    <w:pPr>
      <w:numPr>
        <w:numId w:val="4"/>
      </w:numPr>
      <w:spacing w:before="60" w:after="60" w:line="264" w:lineRule="auto"/>
      <w:contextualSpacing w:val="0"/>
      <w:jc w:val="both"/>
    </w:pPr>
    <w:rPr>
      <w:rFonts w:ascii="Century Gothic" w:hAnsi="Century Gothic"/>
      <w:b/>
      <w:bCs/>
      <w:sz w:val="18"/>
      <w:szCs w:val="18"/>
    </w:rPr>
  </w:style>
  <w:style w:type="character" w:customStyle="1" w:styleId="aBulTable2Char">
    <w:name w:val="aBulTable2 Char"/>
    <w:basedOn w:val="DefaultParagraphFont"/>
    <w:link w:val="aBulTable2"/>
    <w:rsid w:val="00DF7CDC"/>
    <w:rPr>
      <w:rFonts w:ascii="Century Gothic" w:hAnsi="Century Gothic"/>
      <w:b/>
      <w:bCs/>
      <w:kern w:val="0"/>
      <w:sz w:val="18"/>
      <w:szCs w:val="18"/>
      <w:lang w:val="en-ZA"/>
      <w14:ligatures w14:val="none"/>
    </w:rPr>
  </w:style>
  <w:style w:type="paragraph" w:customStyle="1" w:styleId="aBulTable1">
    <w:name w:val="aBulTable1"/>
    <w:basedOn w:val="ListParagraph"/>
    <w:link w:val="aBulTable1Char"/>
    <w:qFormat/>
    <w:rsid w:val="00DF7CDC"/>
    <w:pPr>
      <w:keepNext/>
      <w:keepLines/>
      <w:numPr>
        <w:numId w:val="3"/>
      </w:numPr>
      <w:spacing w:before="120" w:after="120" w:line="264" w:lineRule="auto"/>
      <w:contextualSpacing w:val="0"/>
    </w:pPr>
    <w:rPr>
      <w:rFonts w:ascii="Century Gothic" w:eastAsia="Times New Roman" w:hAnsi="Century Gothic" w:cs="Times New Roman"/>
      <w:sz w:val="18"/>
      <w:szCs w:val="18"/>
    </w:rPr>
  </w:style>
  <w:style w:type="character" w:customStyle="1" w:styleId="aBulTable1Char">
    <w:name w:val="aBulTable1 Char"/>
    <w:basedOn w:val="DefaultParagraphFont"/>
    <w:link w:val="aBulTable1"/>
    <w:rsid w:val="00DF7CDC"/>
    <w:rPr>
      <w:rFonts w:ascii="Century Gothic" w:eastAsia="Times New Roman" w:hAnsi="Century Gothic" w:cs="Times New Roman"/>
      <w:kern w:val="0"/>
      <w:sz w:val="18"/>
      <w:szCs w:val="18"/>
      <w:lang w:val="en-ZA"/>
      <w14:ligatures w14:val="none"/>
    </w:rPr>
  </w:style>
  <w:style w:type="character" w:customStyle="1" w:styleId="ListParagraphChar">
    <w:name w:val="List Paragraph Char"/>
    <w:aliases w:val="Bullet Char,List Paragraph1 Char,b1 Char,Bullet 1 Char,Bullet for no #'s Char,Bullet for no #'s 10pt Char,B Char,Bullet Number Char,List Paragraph 1 Char,footer text Char,Table of contents numbered Char,Colorful List - Accent 11 Char"/>
    <w:link w:val="ListParagraph"/>
    <w:uiPriority w:val="34"/>
    <w:qFormat/>
    <w:locked/>
    <w:rsid w:val="000976AE"/>
    <w:rPr>
      <w:kern w:val="0"/>
      <w:sz w:val="22"/>
      <w:szCs w:val="22"/>
      <w:lang w:val="en-Z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89</TotalTime>
  <Pages>3</Pages>
  <Words>803</Words>
  <Characters>4342</Characters>
  <Application>Microsoft Office Word</Application>
  <DocSecurity>0</DocSecurity>
  <Lines>85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Qasim Ahmed</dc:creator>
  <cp:keywords/>
  <dc:description/>
  <cp:lastModifiedBy>Qasim Ahmed</cp:lastModifiedBy>
  <cp:revision>7</cp:revision>
  <dcterms:created xsi:type="dcterms:W3CDTF">2026-03-12T09:40:00Z</dcterms:created>
  <dcterms:modified xsi:type="dcterms:W3CDTF">2026-03-12T11:53:00Z</dcterms:modified>
</cp:coreProperties>
</file>