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51716E959A104DCC8ED825551B11C774"/>
        </w:placeholder>
      </w:sdtPr>
      <w:sdtContent>
        <w:sdt>
          <w:sdtPr>
            <w:id w:val="-1462265599"/>
            <w:lock w:val="sdtContentLocked"/>
            <w:placeholder>
              <w:docPart w:val="51716E959A104DCC8ED825551B11C774"/>
            </w:placeholder>
            <w15:appearance w15:val="hidden"/>
          </w:sdtPr>
          <w:sdtContent>
            <w:p w14:paraId="4F3CD52C" w14:textId="77777777" w:rsidR="00AB0B86" w:rsidRDefault="00AB0B86" w:rsidP="00AB0B86">
              <w:pPr>
                <w:jc w:val="center"/>
              </w:pPr>
            </w:p>
            <w:p w14:paraId="6BCAD2F9"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3EB8A2F3" wp14:editId="4C501BD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F0C7A10"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3849FA73" wp14:editId="0919EFB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B3AF52" w14:textId="77777777" w:rsidR="00AB0B86" w:rsidRDefault="00AB0B86" w:rsidP="00AB0B86">
              <w:pPr>
                <w:jc w:val="center"/>
              </w:pPr>
            </w:p>
            <w:p w14:paraId="1459D221" w14:textId="77777777" w:rsidR="00AB0B86" w:rsidRDefault="00AB0B86" w:rsidP="00AB0B86">
              <w:pPr>
                <w:jc w:val="center"/>
              </w:pPr>
            </w:p>
            <w:p w14:paraId="54DF00D9" w14:textId="77777777" w:rsidR="00AB0B86" w:rsidRDefault="00AB0B86" w:rsidP="00AB0B86">
              <w:pPr>
                <w:jc w:val="center"/>
              </w:pPr>
            </w:p>
            <w:p w14:paraId="0A305BE7" w14:textId="77777777" w:rsidR="00AB0B86" w:rsidRDefault="00AB0B86" w:rsidP="00AB0B86">
              <w:pPr>
                <w:jc w:val="center"/>
              </w:pPr>
            </w:p>
            <w:p w14:paraId="7C4262F0" w14:textId="77777777" w:rsidR="00AB0B86" w:rsidRDefault="00AB0B86" w:rsidP="00AB0B86">
              <w:pPr>
                <w:jc w:val="center"/>
              </w:pPr>
            </w:p>
            <w:p w14:paraId="19DA8FF8" w14:textId="77777777" w:rsidR="00AB0B86" w:rsidRDefault="00AB0B86" w:rsidP="00AB0B86">
              <w:pPr>
                <w:jc w:val="center"/>
              </w:pPr>
            </w:p>
            <w:p w14:paraId="70D1DD74" w14:textId="77777777" w:rsidR="00AB0B86" w:rsidRDefault="00AB0B86" w:rsidP="00AB0B86">
              <w:pPr>
                <w:jc w:val="center"/>
              </w:pPr>
            </w:p>
            <w:p w14:paraId="3E29AC78" w14:textId="77777777" w:rsidR="00F70A16" w:rsidRDefault="00000000" w:rsidP="00AB0B86">
              <w:pPr>
                <w:jc w:val="center"/>
              </w:pPr>
            </w:p>
          </w:sdtContent>
        </w:sdt>
      </w:sdtContent>
    </w:sdt>
    <w:tbl>
      <w:tblPr>
        <w:tblStyle w:val="TableGrid21"/>
        <w:tblW w:w="102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2830"/>
        <w:gridCol w:w="7371"/>
      </w:tblGrid>
      <w:tr w:rsidR="00E04502" w:rsidRPr="002C0664" w14:paraId="6646BA13" w14:textId="77777777" w:rsidTr="007D039A">
        <w:trPr>
          <w:trHeight w:val="578"/>
        </w:trPr>
        <w:tc>
          <w:tcPr>
            <w:tcW w:w="2830" w:type="dxa"/>
            <w:shd w:val="clear" w:color="auto" w:fill="DBE5F1"/>
            <w:vAlign w:val="center"/>
          </w:tcPr>
          <w:p w14:paraId="3A085D83" w14:textId="77777777" w:rsidR="00E04502" w:rsidRPr="002C0664" w:rsidRDefault="00E04502" w:rsidP="007D039A">
            <w:pPr>
              <w:rPr>
                <w:rFonts w:eastAsia="Calibri Light" w:cs="Calibri Light"/>
                <w:b/>
                <w:color w:val="0E1B8D"/>
              </w:rPr>
            </w:pPr>
            <w:r w:rsidRPr="002C0664">
              <w:rPr>
                <w:rFonts w:eastAsia="Calibri Light" w:cs="Calibri Light"/>
              </w:rPr>
              <w:br w:type="page"/>
            </w:r>
            <w:r w:rsidRPr="002C0664">
              <w:rPr>
                <w:rFonts w:eastAsia="Calibri Light" w:cs="Calibri Light"/>
                <w:b/>
                <w:color w:val="0E1B8D"/>
              </w:rPr>
              <w:t>RFB No:</w:t>
            </w:r>
          </w:p>
        </w:tc>
        <w:tc>
          <w:tcPr>
            <w:tcW w:w="7371" w:type="dxa"/>
            <w:vAlign w:val="center"/>
          </w:tcPr>
          <w:p w14:paraId="6DF83644" w14:textId="77777777" w:rsidR="00E04502" w:rsidRPr="002C0664" w:rsidRDefault="00E04502" w:rsidP="007D039A">
            <w:pPr>
              <w:rPr>
                <w:rFonts w:eastAsia="Calibri Light" w:cs="Calibri Light"/>
                <w:b/>
                <w:bCs/>
                <w:color w:val="0E1B8D"/>
              </w:rPr>
            </w:pPr>
            <w:r w:rsidRPr="002C0664">
              <w:rPr>
                <w:rFonts w:eastAsia="Calibri Light" w:cs="Calibri Light"/>
                <w:b/>
                <w:bCs/>
                <w:color w:val="0E1B8D"/>
              </w:rPr>
              <w:t>RFB 3</w:t>
            </w:r>
            <w:r>
              <w:rPr>
                <w:rFonts w:eastAsia="Calibri Light" w:cs="Calibri Light"/>
                <w:b/>
                <w:bCs/>
                <w:color w:val="0E1B8D"/>
              </w:rPr>
              <w:t>200</w:t>
            </w:r>
            <w:r w:rsidRPr="002C0664">
              <w:rPr>
                <w:rFonts w:eastAsia="Calibri Light" w:cs="Calibri Light"/>
                <w:b/>
                <w:bCs/>
                <w:color w:val="0E1B8D"/>
              </w:rPr>
              <w:t>/2025</w:t>
            </w:r>
          </w:p>
        </w:tc>
      </w:tr>
      <w:tr w:rsidR="00E04502" w:rsidRPr="002C0664" w14:paraId="69D3D7A7" w14:textId="77777777" w:rsidTr="007D039A">
        <w:trPr>
          <w:trHeight w:val="578"/>
        </w:trPr>
        <w:tc>
          <w:tcPr>
            <w:tcW w:w="2830" w:type="dxa"/>
            <w:shd w:val="clear" w:color="auto" w:fill="DBE5F1"/>
            <w:vAlign w:val="center"/>
          </w:tcPr>
          <w:p w14:paraId="425D4FFB" w14:textId="77777777" w:rsidR="00E04502" w:rsidRPr="002C0664" w:rsidRDefault="00E04502" w:rsidP="007D039A">
            <w:pPr>
              <w:jc w:val="left"/>
              <w:rPr>
                <w:rFonts w:eastAsia="Calibri Light" w:cs="Calibri Light"/>
                <w:b/>
                <w:color w:val="0E1B8D"/>
              </w:rPr>
            </w:pPr>
            <w:r w:rsidRPr="002C0664">
              <w:rPr>
                <w:rFonts w:eastAsia="Calibri Light" w:cs="Calibri Light"/>
                <w:b/>
                <w:color w:val="0E1B8D"/>
              </w:rPr>
              <w:t>Description</w:t>
            </w:r>
          </w:p>
        </w:tc>
        <w:tc>
          <w:tcPr>
            <w:tcW w:w="7371" w:type="dxa"/>
            <w:vAlign w:val="center"/>
          </w:tcPr>
          <w:p w14:paraId="10D22B4D" w14:textId="33F130FC" w:rsidR="00E04502" w:rsidRPr="002C0664" w:rsidRDefault="00D6447A" w:rsidP="007D039A">
            <w:pPr>
              <w:spacing w:line="360" w:lineRule="auto"/>
              <w:rPr>
                <w:rFonts w:eastAsia="Calibri Light" w:cs="Calibri Light"/>
                <w:b/>
              </w:rPr>
            </w:pPr>
            <w:r w:rsidRPr="00AF56CE">
              <w:rPr>
                <w:rFonts w:eastAsia="Calibri Light" w:cs="Calibri Light"/>
                <w:b/>
                <w:bCs/>
                <w:color w:val="0E1B8D"/>
              </w:rPr>
              <w:t xml:space="preserve">Request </w:t>
            </w:r>
            <w:r>
              <w:rPr>
                <w:rFonts w:eastAsia="Calibri Light" w:cs="Calibri Light"/>
                <w:b/>
                <w:bCs/>
                <w:color w:val="0E1B8D"/>
              </w:rPr>
              <w:t>f</w:t>
            </w:r>
            <w:r w:rsidRPr="00AF56CE">
              <w:rPr>
                <w:rFonts w:eastAsia="Calibri Light" w:cs="Calibri Light"/>
                <w:b/>
                <w:bCs/>
                <w:color w:val="0E1B8D"/>
              </w:rPr>
              <w:t xml:space="preserve">or Bid for the Procurement </w:t>
            </w:r>
            <w:r>
              <w:rPr>
                <w:rFonts w:eastAsia="Calibri Light" w:cs="Calibri Light"/>
                <w:b/>
                <w:bCs/>
                <w:color w:val="0E1B8D"/>
              </w:rPr>
              <w:t>o</w:t>
            </w:r>
            <w:r w:rsidRPr="00AF56CE">
              <w:rPr>
                <w:rFonts w:eastAsia="Calibri Light" w:cs="Calibri Light"/>
                <w:b/>
                <w:bCs/>
                <w:color w:val="0E1B8D"/>
              </w:rPr>
              <w:t>f V</w:t>
            </w:r>
            <w:r>
              <w:rPr>
                <w:rFonts w:eastAsia="Calibri Light" w:cs="Calibri Light"/>
                <w:b/>
                <w:bCs/>
                <w:color w:val="0E1B8D"/>
              </w:rPr>
              <w:t>MW</w:t>
            </w:r>
            <w:r w:rsidRPr="00AF56CE">
              <w:rPr>
                <w:rFonts w:eastAsia="Calibri Light" w:cs="Calibri Light"/>
                <w:b/>
                <w:bCs/>
                <w:color w:val="0E1B8D"/>
              </w:rPr>
              <w:t xml:space="preserve">are Licences </w:t>
            </w:r>
            <w:r>
              <w:rPr>
                <w:rFonts w:eastAsia="Calibri Light" w:cs="Calibri Light"/>
                <w:b/>
                <w:bCs/>
                <w:color w:val="0E1B8D"/>
              </w:rPr>
              <w:t>o</w:t>
            </w:r>
            <w:r w:rsidRPr="00AF56CE">
              <w:rPr>
                <w:rFonts w:eastAsia="Calibri Light" w:cs="Calibri Light"/>
                <w:b/>
                <w:bCs/>
                <w:color w:val="0E1B8D"/>
              </w:rPr>
              <w:t xml:space="preserve">n Behalf of the “Department </w:t>
            </w:r>
            <w:r>
              <w:rPr>
                <w:rFonts w:eastAsia="Calibri Light" w:cs="Calibri Light"/>
                <w:b/>
                <w:bCs/>
                <w:color w:val="0E1B8D"/>
              </w:rPr>
              <w:t>o</w:t>
            </w:r>
            <w:r w:rsidRPr="00AF56CE">
              <w:rPr>
                <w:rFonts w:eastAsia="Calibri Light" w:cs="Calibri Light"/>
                <w:b/>
                <w:bCs/>
                <w:color w:val="0E1B8D"/>
              </w:rPr>
              <w:t xml:space="preserve">f Planning Monitoring </w:t>
            </w:r>
            <w:r>
              <w:rPr>
                <w:rFonts w:eastAsia="Calibri Light" w:cs="Calibri Light"/>
                <w:b/>
                <w:bCs/>
                <w:color w:val="0E1B8D"/>
              </w:rPr>
              <w:t>a</w:t>
            </w:r>
            <w:r w:rsidRPr="00AF56CE">
              <w:rPr>
                <w:rFonts w:eastAsia="Calibri Light" w:cs="Calibri Light"/>
                <w:b/>
                <w:bCs/>
                <w:color w:val="0E1B8D"/>
              </w:rPr>
              <w:t xml:space="preserve">nd Evaluation” (DPME) for a Period </w:t>
            </w:r>
            <w:r>
              <w:rPr>
                <w:rFonts w:eastAsia="Calibri Light" w:cs="Calibri Light"/>
                <w:b/>
                <w:bCs/>
                <w:color w:val="0E1B8D"/>
              </w:rPr>
              <w:t>o</w:t>
            </w:r>
            <w:r w:rsidRPr="00AF56CE">
              <w:rPr>
                <w:rFonts w:eastAsia="Calibri Light" w:cs="Calibri Light"/>
                <w:b/>
                <w:bCs/>
                <w:color w:val="0E1B8D"/>
              </w:rPr>
              <w:t>f Twenty-Four (24) Months</w:t>
            </w:r>
          </w:p>
        </w:tc>
      </w:tr>
      <w:tr w:rsidR="00E04502" w:rsidRPr="002C0664" w14:paraId="4A460F38" w14:textId="77777777" w:rsidTr="007D039A">
        <w:trPr>
          <w:trHeight w:val="1037"/>
        </w:trPr>
        <w:tc>
          <w:tcPr>
            <w:tcW w:w="2830" w:type="dxa"/>
            <w:shd w:val="clear" w:color="auto" w:fill="DBE5F1" w:themeFill="accent1" w:themeFillTint="33"/>
            <w:vAlign w:val="center"/>
          </w:tcPr>
          <w:p w14:paraId="7F0501B9" w14:textId="77777777" w:rsidR="00E04502" w:rsidRPr="002C0664" w:rsidRDefault="00E04502" w:rsidP="007D039A">
            <w:pPr>
              <w:jc w:val="left"/>
              <w:rPr>
                <w:rFonts w:eastAsia="Calibri Light" w:cs="Calibri Light"/>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7371" w:type="dxa"/>
            <w:vAlign w:val="center"/>
          </w:tcPr>
          <w:p w14:paraId="7E201129" w14:textId="77777777" w:rsidR="00E04502" w:rsidRDefault="00E04502" w:rsidP="007D039A">
            <w:pPr>
              <w:rPr>
                <w:rFonts w:asciiTheme="majorHAnsi" w:hAnsiTheme="majorHAnsi"/>
                <w:bCs/>
                <w:color w:val="0E1B8D"/>
              </w:rPr>
            </w:pPr>
          </w:p>
          <w:p w14:paraId="2F3F54F2" w14:textId="77777777" w:rsidR="00E04502" w:rsidRPr="00B26E4D" w:rsidRDefault="00E04502" w:rsidP="007D039A">
            <w:pPr>
              <w:rPr>
                <w:rStyle w:val="Hyperlink"/>
              </w:rPr>
            </w:pPr>
            <w:r w:rsidRPr="00B26E4D">
              <w:rPr>
                <w:rFonts w:asciiTheme="majorHAnsi" w:hAnsiTheme="majorHAnsi"/>
                <w:bCs/>
                <w:color w:val="0E1B8D"/>
              </w:rPr>
              <w:t>The SITA-Supplier Oracle ERP portal is accessible on the URL link as follows:</w:t>
            </w:r>
            <w:r>
              <w:t xml:space="preserve"> </w:t>
            </w:r>
            <w:hyperlink r:id="rId10" w:history="1">
              <w:r w:rsidRPr="00722755">
                <w:rPr>
                  <w:rStyle w:val="Hyperlink"/>
                </w:rPr>
                <w:t>www.suppliers.sita.co.za</w:t>
              </w:r>
            </w:hyperlink>
            <w:r w:rsidRPr="00243C25">
              <w:rPr>
                <w:rStyle w:val="Hyperlink"/>
              </w:rPr>
              <w:t>.</w:t>
            </w:r>
          </w:p>
          <w:p w14:paraId="2BAA95EA" w14:textId="77777777" w:rsidR="00E04502" w:rsidRPr="002C0664" w:rsidRDefault="00E04502" w:rsidP="007D039A">
            <w:pPr>
              <w:spacing w:line="360" w:lineRule="auto"/>
              <w:rPr>
                <w:rFonts w:eastAsia="Calibri Light" w:cs="Calibri Light"/>
                <w:bCs/>
                <w:color w:val="0E1B8D"/>
              </w:rPr>
            </w:pPr>
          </w:p>
        </w:tc>
      </w:tr>
      <w:tr w:rsidR="00E04502" w:rsidRPr="002C0664" w14:paraId="4DECDF78" w14:textId="77777777" w:rsidTr="007D039A">
        <w:trPr>
          <w:trHeight w:val="1037"/>
        </w:trPr>
        <w:tc>
          <w:tcPr>
            <w:tcW w:w="2830" w:type="dxa"/>
            <w:shd w:val="clear" w:color="auto" w:fill="DBE5F1"/>
            <w:vAlign w:val="center"/>
          </w:tcPr>
          <w:p w14:paraId="7CC2AFAE" w14:textId="77777777" w:rsidR="00E04502" w:rsidRPr="002C0664" w:rsidRDefault="00E04502" w:rsidP="007D039A">
            <w:pPr>
              <w:jc w:val="left"/>
              <w:rPr>
                <w:rFonts w:eastAsia="Calibri Light" w:cs="Calibri Light"/>
                <w:b/>
                <w:color w:val="0E1B8D"/>
              </w:rPr>
            </w:pPr>
            <w:r>
              <w:rPr>
                <w:rFonts w:eastAsia="Calibri Light" w:cs="Calibri Light"/>
                <w:b/>
                <w:color w:val="0E1B8D"/>
              </w:rPr>
              <w:t>Virtual Non-Compulsory Briefing Session</w:t>
            </w:r>
          </w:p>
        </w:tc>
        <w:tc>
          <w:tcPr>
            <w:tcW w:w="7371" w:type="dxa"/>
            <w:vAlign w:val="center"/>
          </w:tcPr>
          <w:p w14:paraId="53DAAC55" w14:textId="77777777" w:rsidR="00E04502" w:rsidRDefault="00E04502" w:rsidP="007D039A">
            <w:pPr>
              <w:spacing w:line="360" w:lineRule="auto"/>
              <w:rPr>
                <w:rFonts w:eastAsia="Calibri Light" w:cs="Calibri Light"/>
                <w:b/>
                <w:color w:val="0E1B8D"/>
              </w:rPr>
            </w:pPr>
            <w:r>
              <w:rPr>
                <w:rFonts w:eastAsia="Calibri Light" w:cs="Calibri Light"/>
                <w:b/>
                <w:color w:val="0E1B8D"/>
              </w:rPr>
              <w:t xml:space="preserve">Date: </w:t>
            </w:r>
            <w:r w:rsidRPr="009A0103">
              <w:rPr>
                <w:rFonts w:eastAsia="Calibri Light" w:cs="Calibri Light"/>
                <w:b/>
                <w:color w:val="0E1B8D"/>
              </w:rPr>
              <w:t>10 March 2026</w:t>
            </w:r>
          </w:p>
          <w:p w14:paraId="0712181E" w14:textId="77777777" w:rsidR="00E04502" w:rsidRDefault="00E04502" w:rsidP="007D039A">
            <w:pPr>
              <w:spacing w:line="360" w:lineRule="auto"/>
              <w:rPr>
                <w:rFonts w:eastAsia="Calibri Light" w:cs="Calibri Light"/>
                <w:b/>
                <w:color w:val="0E1B8D"/>
              </w:rPr>
            </w:pPr>
            <w:r>
              <w:rPr>
                <w:rFonts w:eastAsia="Calibri Light" w:cs="Calibri Light"/>
                <w:b/>
                <w:color w:val="0E1B8D"/>
              </w:rPr>
              <w:t>Time: 10h00 am</w:t>
            </w:r>
          </w:p>
          <w:p w14:paraId="5C33E534" w14:textId="77777777" w:rsidR="00E04502" w:rsidRPr="009A0103" w:rsidRDefault="00E04502" w:rsidP="007D039A">
            <w:pPr>
              <w:spacing w:line="360" w:lineRule="auto"/>
              <w:rPr>
                <w:rFonts w:eastAsia="Calibri Light" w:cs="Calibri Light"/>
                <w:b/>
                <w:color w:val="0E1B8D"/>
              </w:rPr>
            </w:pPr>
            <w:r>
              <w:rPr>
                <w:rFonts w:eastAsia="Calibri Light" w:cs="Calibri Light"/>
                <w:b/>
                <w:color w:val="0E1B8D"/>
              </w:rPr>
              <w:t xml:space="preserve">Link: </w:t>
            </w:r>
            <w:hyperlink r:id="rId11" w:history="1">
              <w:r w:rsidRPr="00B34DC8">
                <w:rPr>
                  <w:rStyle w:val="Hyperlink"/>
                  <w:rFonts w:ascii="Segoe UI" w:hAnsi="Segoe UI" w:cs="Segoe UI"/>
                  <w:sz w:val="30"/>
                  <w:szCs w:val="30"/>
                  <w:lang w:val="en-US"/>
                </w:rPr>
                <w:t>https://teams.microsoft.com/meet/37600470853648?p=pA3Dk1QCMFhhUao9DY</w:t>
              </w:r>
            </w:hyperlink>
            <w:r>
              <w:rPr>
                <w:rFonts w:ascii="Segoe UI" w:hAnsi="Segoe UI" w:cs="Segoe UI"/>
                <w:color w:val="242424"/>
                <w:lang w:val="en-US"/>
              </w:rPr>
              <w:t xml:space="preserve"> (Right click and select open hyperlink to join the meeting)</w:t>
            </w:r>
          </w:p>
        </w:tc>
      </w:tr>
      <w:tr w:rsidR="00E04502" w:rsidRPr="002C0664" w14:paraId="033A677D" w14:textId="77777777" w:rsidTr="007D039A">
        <w:trPr>
          <w:trHeight w:val="578"/>
        </w:trPr>
        <w:tc>
          <w:tcPr>
            <w:tcW w:w="2830" w:type="dxa"/>
            <w:shd w:val="clear" w:color="auto" w:fill="DBE5F1"/>
            <w:vAlign w:val="center"/>
          </w:tcPr>
          <w:p w14:paraId="1345E7CC" w14:textId="77777777" w:rsidR="00E04502" w:rsidRPr="002C0664" w:rsidRDefault="00E04502" w:rsidP="007D039A">
            <w:pPr>
              <w:jc w:val="left"/>
              <w:rPr>
                <w:rFonts w:eastAsia="Calibri Light" w:cs="Calibri Light"/>
                <w:b/>
                <w:color w:val="0E1B8D"/>
              </w:rPr>
            </w:pPr>
            <w:r w:rsidRPr="002C0664">
              <w:rPr>
                <w:rFonts w:eastAsia="Calibri Light" w:cs="Calibri Light"/>
                <w:b/>
                <w:color w:val="0E1B8D"/>
              </w:rPr>
              <w:t>RFQ Closing Details and Time</w:t>
            </w:r>
          </w:p>
        </w:tc>
        <w:tc>
          <w:tcPr>
            <w:tcW w:w="7371" w:type="dxa"/>
            <w:vAlign w:val="center"/>
          </w:tcPr>
          <w:p w14:paraId="7BDA317B" w14:textId="77777777" w:rsidR="00E04502" w:rsidRPr="002C0664" w:rsidRDefault="00E04502" w:rsidP="007D039A">
            <w:pPr>
              <w:spacing w:line="360" w:lineRule="auto"/>
              <w:rPr>
                <w:rFonts w:eastAsia="Calibri Light" w:cs="Calibri Light"/>
                <w:b/>
                <w:color w:val="FF0000"/>
              </w:rPr>
            </w:pPr>
            <w:r w:rsidRPr="002C0664">
              <w:rPr>
                <w:rFonts w:eastAsia="Calibri Light" w:cs="Calibri Light"/>
                <w:b/>
                <w:color w:val="FF0000"/>
              </w:rPr>
              <w:t>Date:</w:t>
            </w:r>
            <w:r>
              <w:rPr>
                <w:rFonts w:eastAsia="Calibri Light" w:cs="Calibri Light"/>
                <w:b/>
                <w:color w:val="FF0000"/>
              </w:rPr>
              <w:t xml:space="preserve"> 23 March </w:t>
            </w:r>
            <w:r w:rsidRPr="002C0664">
              <w:rPr>
                <w:rFonts w:eastAsia="Calibri Light" w:cs="Calibri Light"/>
                <w:b/>
                <w:color w:val="FF0000"/>
              </w:rPr>
              <w:t>202</w:t>
            </w:r>
            <w:r>
              <w:rPr>
                <w:rFonts w:eastAsia="Calibri Light" w:cs="Calibri Light"/>
                <w:b/>
                <w:color w:val="FF0000"/>
              </w:rPr>
              <w:t>6</w:t>
            </w:r>
          </w:p>
          <w:p w14:paraId="7CA93A9C" w14:textId="77777777" w:rsidR="00E04502" w:rsidRPr="002C0664" w:rsidRDefault="00E04502" w:rsidP="007D039A">
            <w:pPr>
              <w:spacing w:line="360" w:lineRule="auto"/>
              <w:rPr>
                <w:rFonts w:eastAsia="Calibri Light" w:cs="Calibri Light"/>
                <w:b/>
                <w:color w:val="FF0000"/>
              </w:rPr>
            </w:pPr>
            <w:r w:rsidRPr="002C0664">
              <w:rPr>
                <w:rFonts w:eastAsia="Calibri Light" w:cs="Calibri Light"/>
                <w:b/>
                <w:color w:val="FF0000"/>
              </w:rPr>
              <w:t xml:space="preserve">Time: </w:t>
            </w:r>
            <w:r w:rsidRPr="002C0664">
              <w:rPr>
                <w:rFonts w:eastAsia="Calibri Light" w:cs="Calibri Light"/>
                <w:b/>
                <w:bCs/>
                <w:color w:val="FF0000"/>
              </w:rPr>
              <w:t>11:00am (South African Time)</w:t>
            </w:r>
          </w:p>
        </w:tc>
      </w:tr>
      <w:tr w:rsidR="00E04502" w:rsidRPr="002C0664" w14:paraId="37A75C20" w14:textId="77777777" w:rsidTr="007D039A">
        <w:trPr>
          <w:trHeight w:val="578"/>
        </w:trPr>
        <w:tc>
          <w:tcPr>
            <w:tcW w:w="2830" w:type="dxa"/>
            <w:shd w:val="clear" w:color="auto" w:fill="DBE5F1"/>
            <w:vAlign w:val="center"/>
          </w:tcPr>
          <w:p w14:paraId="72A0E0C7" w14:textId="77777777" w:rsidR="00E04502" w:rsidRPr="002C0664" w:rsidRDefault="00E04502" w:rsidP="007D039A">
            <w:pPr>
              <w:jc w:val="left"/>
              <w:rPr>
                <w:rFonts w:eastAsia="Calibri Light" w:cs="Calibri Light"/>
                <w:b/>
                <w:color w:val="0E1B8D"/>
              </w:rPr>
            </w:pPr>
            <w:r w:rsidRPr="002C0664">
              <w:rPr>
                <w:rFonts w:eastAsia="Calibri Light" w:cs="Calibri Light"/>
                <w:b/>
                <w:color w:val="0E1B8D"/>
              </w:rPr>
              <w:t>RFQ Validity Period</w:t>
            </w:r>
          </w:p>
        </w:tc>
        <w:tc>
          <w:tcPr>
            <w:tcW w:w="7371" w:type="dxa"/>
            <w:vAlign w:val="center"/>
          </w:tcPr>
          <w:p w14:paraId="20DC1F3E" w14:textId="77777777" w:rsidR="00E04502" w:rsidRPr="002C0664" w:rsidRDefault="00E04502" w:rsidP="007D039A">
            <w:pPr>
              <w:rPr>
                <w:rFonts w:eastAsia="Calibri Light" w:cs="Calibri Light"/>
                <w:bCs/>
                <w:color w:val="0E1B8D"/>
              </w:rPr>
            </w:pPr>
            <w:r w:rsidRPr="002C0664">
              <w:rPr>
                <w:rFonts w:eastAsia="Calibri Light" w:cs="Calibri Light"/>
                <w:bCs/>
                <w:color w:val="0E1B8D"/>
              </w:rPr>
              <w:t xml:space="preserve">200 Days from the closing date </w:t>
            </w:r>
          </w:p>
        </w:tc>
      </w:tr>
    </w:tbl>
    <w:p w14:paraId="654ED88E" w14:textId="77777777" w:rsidR="00AB0B86" w:rsidRDefault="00AB0B86">
      <w:pPr>
        <w:jc w:val="left"/>
        <w:rPr>
          <w:b/>
          <w:color w:val="000099"/>
          <w:sz w:val="24"/>
        </w:rPr>
      </w:pPr>
    </w:p>
    <w:p w14:paraId="1CD6AFAF" w14:textId="77777777" w:rsidR="00F70A16" w:rsidRDefault="00F70A16">
      <w:pPr>
        <w:jc w:val="left"/>
      </w:pPr>
      <w:r>
        <w:br w:type="page"/>
      </w:r>
    </w:p>
    <w:p w14:paraId="731E8CDC" w14:textId="77777777" w:rsidR="00A44D99" w:rsidRPr="006C0A8D" w:rsidRDefault="00A44D99" w:rsidP="00C2646C">
      <w:pPr>
        <w:pStyle w:val="Title"/>
      </w:pPr>
      <w:r w:rsidRPr="006C0A8D">
        <w:lastRenderedPageBreak/>
        <w:t>Contents</w:t>
      </w:r>
    </w:p>
    <w:p w14:paraId="67440143" w14:textId="5D779572" w:rsidR="00FF3A8C"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5583828" w:history="1">
        <w:r w:rsidR="00FF3A8C" w:rsidRPr="004A2BE3">
          <w:rPr>
            <w:rStyle w:val="Hyperlink"/>
            <w:noProof/>
          </w:rPr>
          <w:t>1.</w:t>
        </w:r>
        <w:r w:rsidR="00FF3A8C">
          <w:rPr>
            <w:rFonts w:asciiTheme="minorHAnsi" w:eastAsiaTheme="minorEastAsia" w:hAnsiTheme="minorHAnsi" w:cstheme="minorBidi"/>
            <w:b w:val="0"/>
            <w:noProof/>
            <w:kern w:val="2"/>
            <w:sz w:val="24"/>
            <w:szCs w:val="24"/>
            <w:lang w:eastAsia="en-ZA"/>
            <w14:ligatures w14:val="standardContextual"/>
          </w:rPr>
          <w:tab/>
        </w:r>
        <w:r w:rsidR="00FF3A8C" w:rsidRPr="004A2BE3">
          <w:rPr>
            <w:rStyle w:val="Hyperlink"/>
            <w:noProof/>
          </w:rPr>
          <w:t>Introduction and Background</w:t>
        </w:r>
        <w:r w:rsidR="00FF3A8C">
          <w:rPr>
            <w:noProof/>
            <w:webHidden/>
          </w:rPr>
          <w:tab/>
        </w:r>
        <w:r w:rsidR="00FF3A8C">
          <w:rPr>
            <w:noProof/>
            <w:webHidden/>
          </w:rPr>
          <w:fldChar w:fldCharType="begin"/>
        </w:r>
        <w:r w:rsidR="00FF3A8C">
          <w:rPr>
            <w:noProof/>
            <w:webHidden/>
          </w:rPr>
          <w:instrText xml:space="preserve"> PAGEREF _Toc215583828 \h </w:instrText>
        </w:r>
        <w:r w:rsidR="00FF3A8C">
          <w:rPr>
            <w:noProof/>
            <w:webHidden/>
          </w:rPr>
        </w:r>
        <w:r w:rsidR="00FF3A8C">
          <w:rPr>
            <w:noProof/>
            <w:webHidden/>
          </w:rPr>
          <w:fldChar w:fldCharType="separate"/>
        </w:r>
        <w:r w:rsidR="00FF3A8C">
          <w:rPr>
            <w:noProof/>
            <w:webHidden/>
          </w:rPr>
          <w:t>3</w:t>
        </w:r>
        <w:r w:rsidR="00FF3A8C">
          <w:rPr>
            <w:noProof/>
            <w:webHidden/>
          </w:rPr>
          <w:fldChar w:fldCharType="end"/>
        </w:r>
      </w:hyperlink>
    </w:p>
    <w:p w14:paraId="36F143F4" w14:textId="405D7C5E" w:rsidR="00FF3A8C" w:rsidRDefault="00FF3A8C">
      <w:pPr>
        <w:pStyle w:val="TOC1"/>
        <w:rPr>
          <w:rFonts w:asciiTheme="minorHAnsi" w:eastAsiaTheme="minorEastAsia" w:hAnsiTheme="minorHAnsi" w:cstheme="minorBidi"/>
          <w:b w:val="0"/>
          <w:noProof/>
          <w:kern w:val="2"/>
          <w:sz w:val="24"/>
          <w:szCs w:val="24"/>
          <w:lang w:eastAsia="en-ZA"/>
          <w14:ligatures w14:val="standardContextual"/>
        </w:rPr>
      </w:pPr>
      <w:hyperlink w:anchor="_Toc215583829" w:history="1">
        <w:r w:rsidRPr="004A2BE3">
          <w:rPr>
            <w:rStyle w:val="Hyperlink"/>
            <w:noProof/>
          </w:rPr>
          <w:t>1.1     Purpose</w:t>
        </w:r>
        <w:r>
          <w:rPr>
            <w:noProof/>
            <w:webHidden/>
          </w:rPr>
          <w:tab/>
        </w:r>
        <w:r>
          <w:rPr>
            <w:noProof/>
            <w:webHidden/>
          </w:rPr>
          <w:fldChar w:fldCharType="begin"/>
        </w:r>
        <w:r>
          <w:rPr>
            <w:noProof/>
            <w:webHidden/>
          </w:rPr>
          <w:instrText xml:space="preserve"> PAGEREF _Toc215583829 \h </w:instrText>
        </w:r>
        <w:r>
          <w:rPr>
            <w:noProof/>
            <w:webHidden/>
          </w:rPr>
        </w:r>
        <w:r>
          <w:rPr>
            <w:noProof/>
            <w:webHidden/>
          </w:rPr>
          <w:fldChar w:fldCharType="separate"/>
        </w:r>
        <w:r>
          <w:rPr>
            <w:noProof/>
            <w:webHidden/>
          </w:rPr>
          <w:t>3</w:t>
        </w:r>
        <w:r>
          <w:rPr>
            <w:noProof/>
            <w:webHidden/>
          </w:rPr>
          <w:fldChar w:fldCharType="end"/>
        </w:r>
      </w:hyperlink>
    </w:p>
    <w:p w14:paraId="60C8AE99" w14:textId="0550EB9F" w:rsidR="00FF3A8C" w:rsidRDefault="00FF3A8C">
      <w:pPr>
        <w:pStyle w:val="TOC1"/>
        <w:rPr>
          <w:rFonts w:asciiTheme="minorHAnsi" w:eastAsiaTheme="minorEastAsia" w:hAnsiTheme="minorHAnsi" w:cstheme="minorBidi"/>
          <w:b w:val="0"/>
          <w:noProof/>
          <w:kern w:val="2"/>
          <w:sz w:val="24"/>
          <w:szCs w:val="24"/>
          <w:lang w:eastAsia="en-ZA"/>
          <w14:ligatures w14:val="standardContextual"/>
        </w:rPr>
      </w:pPr>
      <w:hyperlink w:anchor="_Toc215583830" w:history="1">
        <w:r w:rsidRPr="004A2BE3">
          <w:rPr>
            <w:rStyle w:val="Hyperlink"/>
            <w:noProof/>
          </w:rPr>
          <w:t>1.2     Background</w:t>
        </w:r>
        <w:r>
          <w:rPr>
            <w:noProof/>
            <w:webHidden/>
          </w:rPr>
          <w:tab/>
        </w:r>
        <w:r>
          <w:rPr>
            <w:noProof/>
            <w:webHidden/>
          </w:rPr>
          <w:fldChar w:fldCharType="begin"/>
        </w:r>
        <w:r>
          <w:rPr>
            <w:noProof/>
            <w:webHidden/>
          </w:rPr>
          <w:instrText xml:space="preserve"> PAGEREF _Toc215583830 \h </w:instrText>
        </w:r>
        <w:r>
          <w:rPr>
            <w:noProof/>
            <w:webHidden/>
          </w:rPr>
        </w:r>
        <w:r>
          <w:rPr>
            <w:noProof/>
            <w:webHidden/>
          </w:rPr>
          <w:fldChar w:fldCharType="separate"/>
        </w:r>
        <w:r>
          <w:rPr>
            <w:noProof/>
            <w:webHidden/>
          </w:rPr>
          <w:t>3</w:t>
        </w:r>
        <w:r>
          <w:rPr>
            <w:noProof/>
            <w:webHidden/>
          </w:rPr>
          <w:fldChar w:fldCharType="end"/>
        </w:r>
      </w:hyperlink>
    </w:p>
    <w:p w14:paraId="0DDEFDF3" w14:textId="218C4DEC" w:rsidR="00FF3A8C" w:rsidRDefault="00FF3A8C">
      <w:pPr>
        <w:pStyle w:val="TOC1"/>
        <w:rPr>
          <w:rFonts w:asciiTheme="minorHAnsi" w:eastAsiaTheme="minorEastAsia" w:hAnsiTheme="minorHAnsi" w:cstheme="minorBidi"/>
          <w:b w:val="0"/>
          <w:noProof/>
          <w:kern w:val="2"/>
          <w:sz w:val="24"/>
          <w:szCs w:val="24"/>
          <w:lang w:eastAsia="en-ZA"/>
          <w14:ligatures w14:val="standardContextual"/>
        </w:rPr>
      </w:pPr>
      <w:hyperlink w:anchor="_Toc215583831" w:history="1">
        <w:r w:rsidRPr="004A2BE3">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4A2BE3">
          <w:rPr>
            <w:rStyle w:val="Hyperlink"/>
            <w:noProof/>
          </w:rPr>
          <w:t>Scope of Work</w:t>
        </w:r>
        <w:r>
          <w:rPr>
            <w:noProof/>
            <w:webHidden/>
          </w:rPr>
          <w:tab/>
        </w:r>
        <w:r>
          <w:rPr>
            <w:noProof/>
            <w:webHidden/>
          </w:rPr>
          <w:fldChar w:fldCharType="begin"/>
        </w:r>
        <w:r>
          <w:rPr>
            <w:noProof/>
            <w:webHidden/>
          </w:rPr>
          <w:instrText xml:space="preserve"> PAGEREF _Toc215583831 \h </w:instrText>
        </w:r>
        <w:r>
          <w:rPr>
            <w:noProof/>
            <w:webHidden/>
          </w:rPr>
        </w:r>
        <w:r>
          <w:rPr>
            <w:noProof/>
            <w:webHidden/>
          </w:rPr>
          <w:fldChar w:fldCharType="separate"/>
        </w:r>
        <w:r>
          <w:rPr>
            <w:noProof/>
            <w:webHidden/>
          </w:rPr>
          <w:t>3</w:t>
        </w:r>
        <w:r>
          <w:rPr>
            <w:noProof/>
            <w:webHidden/>
          </w:rPr>
          <w:fldChar w:fldCharType="end"/>
        </w:r>
      </w:hyperlink>
    </w:p>
    <w:p w14:paraId="3EC10900" w14:textId="7F2EF2F9"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32" w:history="1">
        <w:r w:rsidRPr="004A2BE3">
          <w:rPr>
            <w:rStyle w:val="Hyperlink"/>
            <w:rFonts w:cstheme="minorHAnsi"/>
            <w:noProof/>
          </w:rPr>
          <w:t>Quantity</w:t>
        </w:r>
        <w:r>
          <w:rPr>
            <w:noProof/>
            <w:webHidden/>
          </w:rPr>
          <w:tab/>
        </w:r>
        <w:r>
          <w:rPr>
            <w:noProof/>
            <w:webHidden/>
          </w:rPr>
          <w:fldChar w:fldCharType="begin"/>
        </w:r>
        <w:r>
          <w:rPr>
            <w:noProof/>
            <w:webHidden/>
          </w:rPr>
          <w:instrText xml:space="preserve"> PAGEREF _Toc215583832 \h </w:instrText>
        </w:r>
        <w:r>
          <w:rPr>
            <w:noProof/>
            <w:webHidden/>
          </w:rPr>
        </w:r>
        <w:r>
          <w:rPr>
            <w:noProof/>
            <w:webHidden/>
          </w:rPr>
          <w:fldChar w:fldCharType="separate"/>
        </w:r>
        <w:r>
          <w:rPr>
            <w:noProof/>
            <w:webHidden/>
          </w:rPr>
          <w:t>3</w:t>
        </w:r>
        <w:r>
          <w:rPr>
            <w:noProof/>
            <w:webHidden/>
          </w:rPr>
          <w:fldChar w:fldCharType="end"/>
        </w:r>
      </w:hyperlink>
    </w:p>
    <w:p w14:paraId="0E8327E9" w14:textId="05A284DB"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33" w:history="1">
        <w:r w:rsidRPr="004A2BE3">
          <w:rPr>
            <w:rStyle w:val="Hyperlink"/>
            <w:rFonts w:cstheme="minorHAnsi"/>
            <w:noProof/>
          </w:rPr>
          <w:t>Description</w:t>
        </w:r>
        <w:r>
          <w:rPr>
            <w:noProof/>
            <w:webHidden/>
          </w:rPr>
          <w:tab/>
        </w:r>
        <w:r>
          <w:rPr>
            <w:noProof/>
            <w:webHidden/>
          </w:rPr>
          <w:fldChar w:fldCharType="begin"/>
        </w:r>
        <w:r>
          <w:rPr>
            <w:noProof/>
            <w:webHidden/>
          </w:rPr>
          <w:instrText xml:space="preserve"> PAGEREF _Toc215583833 \h </w:instrText>
        </w:r>
        <w:r>
          <w:rPr>
            <w:noProof/>
            <w:webHidden/>
          </w:rPr>
        </w:r>
        <w:r>
          <w:rPr>
            <w:noProof/>
            <w:webHidden/>
          </w:rPr>
          <w:fldChar w:fldCharType="separate"/>
        </w:r>
        <w:r>
          <w:rPr>
            <w:noProof/>
            <w:webHidden/>
          </w:rPr>
          <w:t>3</w:t>
        </w:r>
        <w:r>
          <w:rPr>
            <w:noProof/>
            <w:webHidden/>
          </w:rPr>
          <w:fldChar w:fldCharType="end"/>
        </w:r>
      </w:hyperlink>
    </w:p>
    <w:p w14:paraId="589EC021" w14:textId="1DD69D4D"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34" w:history="1">
        <w:r w:rsidRPr="004A2BE3">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Delivery address</w:t>
        </w:r>
        <w:r>
          <w:rPr>
            <w:noProof/>
            <w:webHidden/>
          </w:rPr>
          <w:tab/>
        </w:r>
        <w:r>
          <w:rPr>
            <w:noProof/>
            <w:webHidden/>
          </w:rPr>
          <w:fldChar w:fldCharType="begin"/>
        </w:r>
        <w:r>
          <w:rPr>
            <w:noProof/>
            <w:webHidden/>
          </w:rPr>
          <w:instrText xml:space="preserve"> PAGEREF _Toc215583834 \h </w:instrText>
        </w:r>
        <w:r>
          <w:rPr>
            <w:noProof/>
            <w:webHidden/>
          </w:rPr>
        </w:r>
        <w:r>
          <w:rPr>
            <w:noProof/>
            <w:webHidden/>
          </w:rPr>
          <w:fldChar w:fldCharType="separate"/>
        </w:r>
        <w:r>
          <w:rPr>
            <w:noProof/>
            <w:webHidden/>
          </w:rPr>
          <w:t>3</w:t>
        </w:r>
        <w:r>
          <w:rPr>
            <w:noProof/>
            <w:webHidden/>
          </w:rPr>
          <w:fldChar w:fldCharType="end"/>
        </w:r>
      </w:hyperlink>
    </w:p>
    <w:p w14:paraId="5D3D8B74" w14:textId="108982C0" w:rsidR="00FF3A8C" w:rsidRDefault="00FF3A8C">
      <w:pPr>
        <w:pStyle w:val="TOC1"/>
        <w:rPr>
          <w:rFonts w:asciiTheme="minorHAnsi" w:eastAsiaTheme="minorEastAsia" w:hAnsiTheme="minorHAnsi" w:cstheme="minorBidi"/>
          <w:b w:val="0"/>
          <w:noProof/>
          <w:kern w:val="2"/>
          <w:sz w:val="24"/>
          <w:szCs w:val="24"/>
          <w:lang w:eastAsia="en-ZA"/>
          <w14:ligatures w14:val="standardContextual"/>
        </w:rPr>
      </w:pPr>
      <w:hyperlink w:anchor="_Toc215583835" w:history="1">
        <w:r w:rsidRPr="004A2BE3">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4A2BE3">
          <w:rPr>
            <w:rStyle w:val="Hyperlink"/>
            <w:noProof/>
          </w:rPr>
          <w:t>Requirements</w:t>
        </w:r>
        <w:r>
          <w:rPr>
            <w:noProof/>
            <w:webHidden/>
          </w:rPr>
          <w:tab/>
        </w:r>
        <w:r>
          <w:rPr>
            <w:noProof/>
            <w:webHidden/>
          </w:rPr>
          <w:fldChar w:fldCharType="begin"/>
        </w:r>
        <w:r>
          <w:rPr>
            <w:noProof/>
            <w:webHidden/>
          </w:rPr>
          <w:instrText xml:space="preserve"> PAGEREF _Toc215583835 \h </w:instrText>
        </w:r>
        <w:r>
          <w:rPr>
            <w:noProof/>
            <w:webHidden/>
          </w:rPr>
        </w:r>
        <w:r>
          <w:rPr>
            <w:noProof/>
            <w:webHidden/>
          </w:rPr>
          <w:fldChar w:fldCharType="separate"/>
        </w:r>
        <w:r>
          <w:rPr>
            <w:noProof/>
            <w:webHidden/>
          </w:rPr>
          <w:t>3</w:t>
        </w:r>
        <w:r>
          <w:rPr>
            <w:noProof/>
            <w:webHidden/>
          </w:rPr>
          <w:fldChar w:fldCharType="end"/>
        </w:r>
      </w:hyperlink>
    </w:p>
    <w:p w14:paraId="1D1BB656" w14:textId="22C24A94"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36" w:history="1">
        <w:r w:rsidRPr="004A2BE3">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Service Requirements</w:t>
        </w:r>
        <w:r>
          <w:rPr>
            <w:noProof/>
            <w:webHidden/>
          </w:rPr>
          <w:tab/>
        </w:r>
        <w:r>
          <w:rPr>
            <w:noProof/>
            <w:webHidden/>
          </w:rPr>
          <w:fldChar w:fldCharType="begin"/>
        </w:r>
        <w:r>
          <w:rPr>
            <w:noProof/>
            <w:webHidden/>
          </w:rPr>
          <w:instrText xml:space="preserve"> PAGEREF _Toc215583836 \h </w:instrText>
        </w:r>
        <w:r>
          <w:rPr>
            <w:noProof/>
            <w:webHidden/>
          </w:rPr>
        </w:r>
        <w:r>
          <w:rPr>
            <w:noProof/>
            <w:webHidden/>
          </w:rPr>
          <w:fldChar w:fldCharType="separate"/>
        </w:r>
        <w:r>
          <w:rPr>
            <w:noProof/>
            <w:webHidden/>
          </w:rPr>
          <w:t>3</w:t>
        </w:r>
        <w:r>
          <w:rPr>
            <w:noProof/>
            <w:webHidden/>
          </w:rPr>
          <w:fldChar w:fldCharType="end"/>
        </w:r>
      </w:hyperlink>
    </w:p>
    <w:p w14:paraId="4B2EC8E0" w14:textId="15E88C9A"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37" w:history="1">
        <w:r w:rsidRPr="004A2BE3">
          <w:rPr>
            <w:rStyle w:val="Hyperlink"/>
            <w:rFonts w:cstheme="minorHAnsi"/>
            <w:noProof/>
          </w:rPr>
          <w:t>Quantity</w:t>
        </w:r>
        <w:r>
          <w:rPr>
            <w:noProof/>
            <w:webHidden/>
          </w:rPr>
          <w:tab/>
        </w:r>
        <w:r>
          <w:rPr>
            <w:noProof/>
            <w:webHidden/>
          </w:rPr>
          <w:fldChar w:fldCharType="begin"/>
        </w:r>
        <w:r>
          <w:rPr>
            <w:noProof/>
            <w:webHidden/>
          </w:rPr>
          <w:instrText xml:space="preserve"> PAGEREF _Toc215583837 \h </w:instrText>
        </w:r>
        <w:r>
          <w:rPr>
            <w:noProof/>
            <w:webHidden/>
          </w:rPr>
        </w:r>
        <w:r>
          <w:rPr>
            <w:noProof/>
            <w:webHidden/>
          </w:rPr>
          <w:fldChar w:fldCharType="separate"/>
        </w:r>
        <w:r>
          <w:rPr>
            <w:noProof/>
            <w:webHidden/>
          </w:rPr>
          <w:t>3</w:t>
        </w:r>
        <w:r>
          <w:rPr>
            <w:noProof/>
            <w:webHidden/>
          </w:rPr>
          <w:fldChar w:fldCharType="end"/>
        </w:r>
      </w:hyperlink>
    </w:p>
    <w:p w14:paraId="5CDD05BA" w14:textId="20867628"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38" w:history="1">
        <w:r w:rsidRPr="004A2BE3">
          <w:rPr>
            <w:rStyle w:val="Hyperlink"/>
            <w:rFonts w:cstheme="minorHAnsi"/>
            <w:noProof/>
          </w:rPr>
          <w:t>Description</w:t>
        </w:r>
        <w:r>
          <w:rPr>
            <w:noProof/>
            <w:webHidden/>
          </w:rPr>
          <w:tab/>
        </w:r>
        <w:r>
          <w:rPr>
            <w:noProof/>
            <w:webHidden/>
          </w:rPr>
          <w:fldChar w:fldCharType="begin"/>
        </w:r>
        <w:r>
          <w:rPr>
            <w:noProof/>
            <w:webHidden/>
          </w:rPr>
          <w:instrText xml:space="preserve"> PAGEREF _Toc215583838 \h </w:instrText>
        </w:r>
        <w:r>
          <w:rPr>
            <w:noProof/>
            <w:webHidden/>
          </w:rPr>
        </w:r>
        <w:r>
          <w:rPr>
            <w:noProof/>
            <w:webHidden/>
          </w:rPr>
          <w:fldChar w:fldCharType="separate"/>
        </w:r>
        <w:r>
          <w:rPr>
            <w:noProof/>
            <w:webHidden/>
          </w:rPr>
          <w:t>3</w:t>
        </w:r>
        <w:r>
          <w:rPr>
            <w:noProof/>
            <w:webHidden/>
          </w:rPr>
          <w:fldChar w:fldCharType="end"/>
        </w:r>
      </w:hyperlink>
    </w:p>
    <w:p w14:paraId="26318DEF" w14:textId="0FAC91A3" w:rsidR="00FF3A8C" w:rsidRDefault="00FF3A8C">
      <w:pPr>
        <w:pStyle w:val="TOC1"/>
        <w:rPr>
          <w:rFonts w:asciiTheme="minorHAnsi" w:eastAsiaTheme="minorEastAsia" w:hAnsiTheme="minorHAnsi" w:cstheme="minorBidi"/>
          <w:b w:val="0"/>
          <w:noProof/>
          <w:kern w:val="2"/>
          <w:sz w:val="24"/>
          <w:szCs w:val="24"/>
          <w:lang w:eastAsia="en-ZA"/>
          <w14:ligatures w14:val="standardContextual"/>
        </w:rPr>
      </w:pPr>
      <w:hyperlink w:anchor="_Toc215583840" w:history="1">
        <w:r w:rsidRPr="004A2BE3">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4A2BE3">
          <w:rPr>
            <w:rStyle w:val="Hyperlink"/>
            <w:noProof/>
          </w:rPr>
          <w:t>Bid Evaluation Stages</w:t>
        </w:r>
        <w:r>
          <w:rPr>
            <w:noProof/>
            <w:webHidden/>
          </w:rPr>
          <w:tab/>
        </w:r>
        <w:r>
          <w:rPr>
            <w:noProof/>
            <w:webHidden/>
          </w:rPr>
          <w:fldChar w:fldCharType="begin"/>
        </w:r>
        <w:r>
          <w:rPr>
            <w:noProof/>
            <w:webHidden/>
          </w:rPr>
          <w:instrText xml:space="preserve"> PAGEREF _Toc215583840 \h </w:instrText>
        </w:r>
        <w:r>
          <w:rPr>
            <w:noProof/>
            <w:webHidden/>
          </w:rPr>
        </w:r>
        <w:r>
          <w:rPr>
            <w:noProof/>
            <w:webHidden/>
          </w:rPr>
          <w:fldChar w:fldCharType="separate"/>
        </w:r>
        <w:r>
          <w:rPr>
            <w:noProof/>
            <w:webHidden/>
          </w:rPr>
          <w:t>4</w:t>
        </w:r>
        <w:r>
          <w:rPr>
            <w:noProof/>
            <w:webHidden/>
          </w:rPr>
          <w:fldChar w:fldCharType="end"/>
        </w:r>
      </w:hyperlink>
    </w:p>
    <w:p w14:paraId="561EC9BD" w14:textId="5D0EC692"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41" w:history="1">
        <w:r w:rsidRPr="004A2BE3">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Mandatory Administrative Responsiveness (Stage 1)</w:t>
        </w:r>
        <w:r>
          <w:rPr>
            <w:noProof/>
            <w:webHidden/>
          </w:rPr>
          <w:tab/>
        </w:r>
        <w:r>
          <w:rPr>
            <w:noProof/>
            <w:webHidden/>
          </w:rPr>
          <w:fldChar w:fldCharType="begin"/>
        </w:r>
        <w:r>
          <w:rPr>
            <w:noProof/>
            <w:webHidden/>
          </w:rPr>
          <w:instrText xml:space="preserve"> PAGEREF _Toc215583841 \h </w:instrText>
        </w:r>
        <w:r>
          <w:rPr>
            <w:noProof/>
            <w:webHidden/>
          </w:rPr>
        </w:r>
        <w:r>
          <w:rPr>
            <w:noProof/>
            <w:webHidden/>
          </w:rPr>
          <w:fldChar w:fldCharType="separate"/>
        </w:r>
        <w:r>
          <w:rPr>
            <w:noProof/>
            <w:webHidden/>
          </w:rPr>
          <w:t>4</w:t>
        </w:r>
        <w:r>
          <w:rPr>
            <w:noProof/>
            <w:webHidden/>
          </w:rPr>
          <w:fldChar w:fldCharType="end"/>
        </w:r>
      </w:hyperlink>
    </w:p>
    <w:p w14:paraId="762E2F2C" w14:textId="50C53632"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42" w:history="1">
        <w:r w:rsidRPr="004A2BE3">
          <w:rPr>
            <w:rStyle w:val="Hyperlink"/>
            <w:noProof/>
          </w:rPr>
          <w:t>4.1.1 Registered Supplier</w:t>
        </w:r>
        <w:r>
          <w:rPr>
            <w:noProof/>
            <w:webHidden/>
          </w:rPr>
          <w:tab/>
        </w:r>
        <w:r>
          <w:rPr>
            <w:noProof/>
            <w:webHidden/>
          </w:rPr>
          <w:fldChar w:fldCharType="begin"/>
        </w:r>
        <w:r>
          <w:rPr>
            <w:noProof/>
            <w:webHidden/>
          </w:rPr>
          <w:instrText xml:space="preserve"> PAGEREF _Toc215583842 \h </w:instrText>
        </w:r>
        <w:r>
          <w:rPr>
            <w:noProof/>
            <w:webHidden/>
          </w:rPr>
        </w:r>
        <w:r>
          <w:rPr>
            <w:noProof/>
            <w:webHidden/>
          </w:rPr>
          <w:fldChar w:fldCharType="separate"/>
        </w:r>
        <w:r>
          <w:rPr>
            <w:noProof/>
            <w:webHidden/>
          </w:rPr>
          <w:t>4</w:t>
        </w:r>
        <w:r>
          <w:rPr>
            <w:noProof/>
            <w:webHidden/>
          </w:rPr>
          <w:fldChar w:fldCharType="end"/>
        </w:r>
      </w:hyperlink>
    </w:p>
    <w:p w14:paraId="64D4B12E" w14:textId="43FFB87E"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43" w:history="1">
        <w:r w:rsidRPr="004A2BE3">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Technical returnable documents</w:t>
        </w:r>
        <w:r>
          <w:rPr>
            <w:noProof/>
            <w:webHidden/>
          </w:rPr>
          <w:tab/>
        </w:r>
        <w:r>
          <w:rPr>
            <w:noProof/>
            <w:webHidden/>
          </w:rPr>
          <w:fldChar w:fldCharType="begin"/>
        </w:r>
        <w:r>
          <w:rPr>
            <w:noProof/>
            <w:webHidden/>
          </w:rPr>
          <w:instrText xml:space="preserve"> PAGEREF _Toc215583843 \h </w:instrText>
        </w:r>
        <w:r>
          <w:rPr>
            <w:noProof/>
            <w:webHidden/>
          </w:rPr>
        </w:r>
        <w:r>
          <w:rPr>
            <w:noProof/>
            <w:webHidden/>
          </w:rPr>
          <w:fldChar w:fldCharType="separate"/>
        </w:r>
        <w:r>
          <w:rPr>
            <w:noProof/>
            <w:webHidden/>
          </w:rPr>
          <w:t>4</w:t>
        </w:r>
        <w:r>
          <w:rPr>
            <w:noProof/>
            <w:webHidden/>
          </w:rPr>
          <w:fldChar w:fldCharType="end"/>
        </w:r>
      </w:hyperlink>
    </w:p>
    <w:p w14:paraId="4E9E17D6" w14:textId="2237DDC5"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44" w:history="1">
        <w:r w:rsidRPr="004A2BE3">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Instruction and evaluation criteria</w:t>
        </w:r>
        <w:r>
          <w:rPr>
            <w:noProof/>
            <w:webHidden/>
          </w:rPr>
          <w:tab/>
        </w:r>
        <w:r>
          <w:rPr>
            <w:noProof/>
            <w:webHidden/>
          </w:rPr>
          <w:fldChar w:fldCharType="begin"/>
        </w:r>
        <w:r>
          <w:rPr>
            <w:noProof/>
            <w:webHidden/>
          </w:rPr>
          <w:instrText xml:space="preserve"> PAGEREF _Toc215583844 \h </w:instrText>
        </w:r>
        <w:r>
          <w:rPr>
            <w:noProof/>
            <w:webHidden/>
          </w:rPr>
        </w:r>
        <w:r>
          <w:rPr>
            <w:noProof/>
            <w:webHidden/>
          </w:rPr>
          <w:fldChar w:fldCharType="separate"/>
        </w:r>
        <w:r>
          <w:rPr>
            <w:noProof/>
            <w:webHidden/>
          </w:rPr>
          <w:t>4</w:t>
        </w:r>
        <w:r>
          <w:rPr>
            <w:noProof/>
            <w:webHidden/>
          </w:rPr>
          <w:fldChar w:fldCharType="end"/>
        </w:r>
      </w:hyperlink>
    </w:p>
    <w:p w14:paraId="22055CB0" w14:textId="3F0B78B5"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45" w:history="1">
        <w:r w:rsidRPr="004A2BE3">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Technical mandatory requirements (Stage 2)</w:t>
        </w:r>
        <w:r>
          <w:rPr>
            <w:noProof/>
            <w:webHidden/>
          </w:rPr>
          <w:tab/>
        </w:r>
        <w:r>
          <w:rPr>
            <w:noProof/>
            <w:webHidden/>
          </w:rPr>
          <w:fldChar w:fldCharType="begin"/>
        </w:r>
        <w:r>
          <w:rPr>
            <w:noProof/>
            <w:webHidden/>
          </w:rPr>
          <w:instrText xml:space="preserve"> PAGEREF _Toc215583845 \h </w:instrText>
        </w:r>
        <w:r>
          <w:rPr>
            <w:noProof/>
            <w:webHidden/>
          </w:rPr>
        </w:r>
        <w:r>
          <w:rPr>
            <w:noProof/>
            <w:webHidden/>
          </w:rPr>
          <w:fldChar w:fldCharType="separate"/>
        </w:r>
        <w:r>
          <w:rPr>
            <w:noProof/>
            <w:webHidden/>
          </w:rPr>
          <w:t>4</w:t>
        </w:r>
        <w:r>
          <w:rPr>
            <w:noProof/>
            <w:webHidden/>
          </w:rPr>
          <w:fldChar w:fldCharType="end"/>
        </w:r>
      </w:hyperlink>
    </w:p>
    <w:p w14:paraId="42C18DA6" w14:textId="68B0D4F2"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46" w:history="1">
        <w:r w:rsidRPr="004A2BE3">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_Toc215583846 \h </w:instrText>
        </w:r>
        <w:r>
          <w:rPr>
            <w:noProof/>
            <w:webHidden/>
          </w:rPr>
        </w:r>
        <w:r>
          <w:rPr>
            <w:noProof/>
            <w:webHidden/>
          </w:rPr>
          <w:fldChar w:fldCharType="separate"/>
        </w:r>
        <w:r>
          <w:rPr>
            <w:noProof/>
            <w:webHidden/>
          </w:rPr>
          <w:t>5</w:t>
        </w:r>
        <w:r>
          <w:rPr>
            <w:noProof/>
            <w:webHidden/>
          </w:rPr>
          <w:fldChar w:fldCharType="end"/>
        </w:r>
      </w:hyperlink>
    </w:p>
    <w:p w14:paraId="1663FE9C" w14:textId="36EDDE22"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47" w:history="1">
        <w:r w:rsidRPr="004A2BE3">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Special Conditions of Contract</w:t>
        </w:r>
        <w:r>
          <w:rPr>
            <w:noProof/>
            <w:webHidden/>
          </w:rPr>
          <w:tab/>
        </w:r>
        <w:r>
          <w:rPr>
            <w:noProof/>
            <w:webHidden/>
          </w:rPr>
          <w:fldChar w:fldCharType="begin"/>
        </w:r>
        <w:r>
          <w:rPr>
            <w:noProof/>
            <w:webHidden/>
          </w:rPr>
          <w:instrText xml:space="preserve"> PAGEREF _Toc215583847 \h </w:instrText>
        </w:r>
        <w:r>
          <w:rPr>
            <w:noProof/>
            <w:webHidden/>
          </w:rPr>
        </w:r>
        <w:r>
          <w:rPr>
            <w:noProof/>
            <w:webHidden/>
          </w:rPr>
          <w:fldChar w:fldCharType="separate"/>
        </w:r>
        <w:r>
          <w:rPr>
            <w:noProof/>
            <w:webHidden/>
          </w:rPr>
          <w:t>5</w:t>
        </w:r>
        <w:r>
          <w:rPr>
            <w:noProof/>
            <w:webHidden/>
          </w:rPr>
          <w:fldChar w:fldCharType="end"/>
        </w:r>
      </w:hyperlink>
    </w:p>
    <w:p w14:paraId="152B7054" w14:textId="77EC9B77"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48" w:history="1">
        <w:r w:rsidRPr="004A2BE3">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Declaration of compliance and acceptance SCC</w:t>
        </w:r>
        <w:r>
          <w:rPr>
            <w:noProof/>
            <w:webHidden/>
          </w:rPr>
          <w:tab/>
        </w:r>
        <w:r>
          <w:rPr>
            <w:noProof/>
            <w:webHidden/>
          </w:rPr>
          <w:fldChar w:fldCharType="begin"/>
        </w:r>
        <w:r>
          <w:rPr>
            <w:noProof/>
            <w:webHidden/>
          </w:rPr>
          <w:instrText xml:space="preserve"> PAGEREF _Toc215583848 \h </w:instrText>
        </w:r>
        <w:r>
          <w:rPr>
            <w:noProof/>
            <w:webHidden/>
          </w:rPr>
        </w:r>
        <w:r>
          <w:rPr>
            <w:noProof/>
            <w:webHidden/>
          </w:rPr>
          <w:fldChar w:fldCharType="separate"/>
        </w:r>
        <w:r>
          <w:rPr>
            <w:noProof/>
            <w:webHidden/>
          </w:rPr>
          <w:t>10</w:t>
        </w:r>
        <w:r>
          <w:rPr>
            <w:noProof/>
            <w:webHidden/>
          </w:rPr>
          <w:fldChar w:fldCharType="end"/>
        </w:r>
      </w:hyperlink>
    </w:p>
    <w:p w14:paraId="3E810F32" w14:textId="02B983CE"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49" w:history="1">
        <w:r w:rsidRPr="004A2BE3">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Price and Preference Points Evaluation (Stage 4)</w:t>
        </w:r>
        <w:r>
          <w:rPr>
            <w:noProof/>
            <w:webHidden/>
          </w:rPr>
          <w:tab/>
        </w:r>
        <w:r>
          <w:rPr>
            <w:noProof/>
            <w:webHidden/>
          </w:rPr>
          <w:fldChar w:fldCharType="begin"/>
        </w:r>
        <w:r>
          <w:rPr>
            <w:noProof/>
            <w:webHidden/>
          </w:rPr>
          <w:instrText xml:space="preserve"> PAGEREF _Toc215583849 \h </w:instrText>
        </w:r>
        <w:r>
          <w:rPr>
            <w:noProof/>
            <w:webHidden/>
          </w:rPr>
        </w:r>
        <w:r>
          <w:rPr>
            <w:noProof/>
            <w:webHidden/>
          </w:rPr>
          <w:fldChar w:fldCharType="separate"/>
        </w:r>
        <w:r>
          <w:rPr>
            <w:noProof/>
            <w:webHidden/>
          </w:rPr>
          <w:t>10</w:t>
        </w:r>
        <w:r>
          <w:rPr>
            <w:noProof/>
            <w:webHidden/>
          </w:rPr>
          <w:fldChar w:fldCharType="end"/>
        </w:r>
      </w:hyperlink>
    </w:p>
    <w:p w14:paraId="7830D258" w14:textId="48734E2D"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52" w:history="1">
        <w:r w:rsidRPr="004A2BE3">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Costing and Pricing Conditions</w:t>
        </w:r>
        <w:r>
          <w:rPr>
            <w:noProof/>
            <w:webHidden/>
          </w:rPr>
          <w:tab/>
        </w:r>
        <w:r>
          <w:rPr>
            <w:noProof/>
            <w:webHidden/>
          </w:rPr>
          <w:fldChar w:fldCharType="begin"/>
        </w:r>
        <w:r>
          <w:rPr>
            <w:noProof/>
            <w:webHidden/>
          </w:rPr>
          <w:instrText xml:space="preserve"> PAGEREF _Toc215583852 \h </w:instrText>
        </w:r>
        <w:r>
          <w:rPr>
            <w:noProof/>
            <w:webHidden/>
          </w:rPr>
        </w:r>
        <w:r>
          <w:rPr>
            <w:noProof/>
            <w:webHidden/>
          </w:rPr>
          <w:fldChar w:fldCharType="separate"/>
        </w:r>
        <w:r>
          <w:rPr>
            <w:noProof/>
            <w:webHidden/>
          </w:rPr>
          <w:t>10</w:t>
        </w:r>
        <w:r>
          <w:rPr>
            <w:noProof/>
            <w:webHidden/>
          </w:rPr>
          <w:fldChar w:fldCharType="end"/>
        </w:r>
      </w:hyperlink>
    </w:p>
    <w:p w14:paraId="04026A5D" w14:textId="0EB27B2F"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53" w:history="1">
        <w:r w:rsidRPr="004A2BE3">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Bid Exchange Rate Conditions</w:t>
        </w:r>
        <w:r>
          <w:rPr>
            <w:noProof/>
            <w:webHidden/>
          </w:rPr>
          <w:tab/>
        </w:r>
        <w:r>
          <w:rPr>
            <w:noProof/>
            <w:webHidden/>
          </w:rPr>
          <w:fldChar w:fldCharType="begin"/>
        </w:r>
        <w:r>
          <w:rPr>
            <w:noProof/>
            <w:webHidden/>
          </w:rPr>
          <w:instrText xml:space="preserve"> PAGEREF _Toc215583853 \h </w:instrText>
        </w:r>
        <w:r>
          <w:rPr>
            <w:noProof/>
            <w:webHidden/>
          </w:rPr>
        </w:r>
        <w:r>
          <w:rPr>
            <w:noProof/>
            <w:webHidden/>
          </w:rPr>
          <w:fldChar w:fldCharType="separate"/>
        </w:r>
        <w:r>
          <w:rPr>
            <w:noProof/>
            <w:webHidden/>
          </w:rPr>
          <w:t>11</w:t>
        </w:r>
        <w:r>
          <w:rPr>
            <w:noProof/>
            <w:webHidden/>
          </w:rPr>
          <w:fldChar w:fldCharType="end"/>
        </w:r>
      </w:hyperlink>
    </w:p>
    <w:p w14:paraId="6BB736F1" w14:textId="71C45F4A"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54" w:history="1">
        <w:r w:rsidRPr="004A2BE3">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Bid Pricing Schedule</w:t>
        </w:r>
        <w:r>
          <w:rPr>
            <w:noProof/>
            <w:webHidden/>
          </w:rPr>
          <w:tab/>
        </w:r>
        <w:r>
          <w:rPr>
            <w:noProof/>
            <w:webHidden/>
          </w:rPr>
          <w:fldChar w:fldCharType="begin"/>
        </w:r>
        <w:r>
          <w:rPr>
            <w:noProof/>
            <w:webHidden/>
          </w:rPr>
          <w:instrText xml:space="preserve"> PAGEREF _Toc215583854 \h </w:instrText>
        </w:r>
        <w:r>
          <w:rPr>
            <w:noProof/>
            <w:webHidden/>
          </w:rPr>
        </w:r>
        <w:r>
          <w:rPr>
            <w:noProof/>
            <w:webHidden/>
          </w:rPr>
          <w:fldChar w:fldCharType="separate"/>
        </w:r>
        <w:r>
          <w:rPr>
            <w:noProof/>
            <w:webHidden/>
          </w:rPr>
          <w:t>11</w:t>
        </w:r>
        <w:r>
          <w:rPr>
            <w:noProof/>
            <w:webHidden/>
          </w:rPr>
          <w:fldChar w:fldCharType="end"/>
        </w:r>
      </w:hyperlink>
    </w:p>
    <w:p w14:paraId="6EC3AE7D" w14:textId="35218904"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55" w:history="1">
        <w:r w:rsidRPr="004A2BE3">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Declaration of Acceptance</w:t>
        </w:r>
        <w:r>
          <w:rPr>
            <w:noProof/>
            <w:webHidden/>
          </w:rPr>
          <w:tab/>
        </w:r>
        <w:r>
          <w:rPr>
            <w:noProof/>
            <w:webHidden/>
          </w:rPr>
          <w:fldChar w:fldCharType="begin"/>
        </w:r>
        <w:r>
          <w:rPr>
            <w:noProof/>
            <w:webHidden/>
          </w:rPr>
          <w:instrText xml:space="preserve"> PAGEREF _Toc215583855 \h </w:instrText>
        </w:r>
        <w:r>
          <w:rPr>
            <w:noProof/>
            <w:webHidden/>
          </w:rPr>
        </w:r>
        <w:r>
          <w:rPr>
            <w:noProof/>
            <w:webHidden/>
          </w:rPr>
          <w:fldChar w:fldCharType="separate"/>
        </w:r>
        <w:r>
          <w:rPr>
            <w:noProof/>
            <w:webHidden/>
          </w:rPr>
          <w:t>11</w:t>
        </w:r>
        <w:r>
          <w:rPr>
            <w:noProof/>
            <w:webHidden/>
          </w:rPr>
          <w:fldChar w:fldCharType="end"/>
        </w:r>
      </w:hyperlink>
    </w:p>
    <w:p w14:paraId="6409E3D3" w14:textId="1C222278"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56" w:history="1">
        <w:r w:rsidRPr="004A2BE3">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Preference Requirements</w:t>
        </w:r>
        <w:r>
          <w:rPr>
            <w:noProof/>
            <w:webHidden/>
          </w:rPr>
          <w:tab/>
        </w:r>
        <w:r>
          <w:rPr>
            <w:noProof/>
            <w:webHidden/>
          </w:rPr>
          <w:fldChar w:fldCharType="begin"/>
        </w:r>
        <w:r>
          <w:rPr>
            <w:noProof/>
            <w:webHidden/>
          </w:rPr>
          <w:instrText xml:space="preserve"> PAGEREF _Toc215583856 \h </w:instrText>
        </w:r>
        <w:r>
          <w:rPr>
            <w:noProof/>
            <w:webHidden/>
          </w:rPr>
        </w:r>
        <w:r>
          <w:rPr>
            <w:noProof/>
            <w:webHidden/>
          </w:rPr>
          <w:fldChar w:fldCharType="separate"/>
        </w:r>
        <w:r>
          <w:rPr>
            <w:noProof/>
            <w:webHidden/>
          </w:rPr>
          <w:t>11</w:t>
        </w:r>
        <w:r>
          <w:rPr>
            <w:noProof/>
            <w:webHidden/>
          </w:rPr>
          <w:fldChar w:fldCharType="end"/>
        </w:r>
      </w:hyperlink>
    </w:p>
    <w:p w14:paraId="6A75FD93" w14:textId="2A5531E1" w:rsidR="00FF3A8C" w:rsidRDefault="00FF3A8C">
      <w:pPr>
        <w:pStyle w:val="TOC3"/>
        <w:rPr>
          <w:rFonts w:asciiTheme="minorHAnsi" w:eastAsiaTheme="minorEastAsia" w:hAnsiTheme="minorHAnsi" w:cstheme="minorBidi"/>
          <w:noProof/>
          <w:kern w:val="2"/>
          <w:sz w:val="24"/>
          <w:szCs w:val="24"/>
          <w:lang w:eastAsia="en-ZA"/>
          <w14:ligatures w14:val="standardContextual"/>
        </w:rPr>
      </w:pPr>
      <w:hyperlink w:anchor="_Toc215583857" w:history="1">
        <w:r w:rsidRPr="004A2BE3">
          <w:rPr>
            <w:rStyle w:val="Hyperlink"/>
            <w:noProof/>
          </w:rPr>
          <w:t>4.5.1</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14:scene3d>
              <w14:camera w14:prst="orthographicFront"/>
              <w14:lightRig w14:rig="threePt" w14:dir="t">
                <w14:rot w14:lat="0" w14:lon="0" w14:rev="0"/>
              </w14:lightRig>
            </w14:scene3d>
          </w:rPr>
          <w:t>Costing and Preference Evaluation</w:t>
        </w:r>
        <w:r>
          <w:rPr>
            <w:noProof/>
            <w:webHidden/>
          </w:rPr>
          <w:tab/>
        </w:r>
        <w:r>
          <w:rPr>
            <w:noProof/>
            <w:webHidden/>
          </w:rPr>
          <w:fldChar w:fldCharType="begin"/>
        </w:r>
        <w:r>
          <w:rPr>
            <w:noProof/>
            <w:webHidden/>
          </w:rPr>
          <w:instrText xml:space="preserve"> PAGEREF _Toc215583857 \h </w:instrText>
        </w:r>
        <w:r>
          <w:rPr>
            <w:noProof/>
            <w:webHidden/>
          </w:rPr>
        </w:r>
        <w:r>
          <w:rPr>
            <w:noProof/>
            <w:webHidden/>
          </w:rPr>
          <w:fldChar w:fldCharType="separate"/>
        </w:r>
        <w:r>
          <w:rPr>
            <w:noProof/>
            <w:webHidden/>
          </w:rPr>
          <w:t>11</w:t>
        </w:r>
        <w:r>
          <w:rPr>
            <w:noProof/>
            <w:webHidden/>
          </w:rPr>
          <w:fldChar w:fldCharType="end"/>
        </w:r>
      </w:hyperlink>
    </w:p>
    <w:p w14:paraId="4B8DEE22" w14:textId="10F57B5F" w:rsidR="00FF3A8C" w:rsidRDefault="00FF3A8C">
      <w:pPr>
        <w:pStyle w:val="TOC1"/>
        <w:rPr>
          <w:rFonts w:asciiTheme="minorHAnsi" w:eastAsiaTheme="minorEastAsia" w:hAnsiTheme="minorHAnsi" w:cstheme="minorBidi"/>
          <w:b w:val="0"/>
          <w:noProof/>
          <w:kern w:val="2"/>
          <w:sz w:val="24"/>
          <w:szCs w:val="24"/>
          <w:lang w:eastAsia="en-ZA"/>
          <w14:ligatures w14:val="standardContextual"/>
        </w:rPr>
      </w:pPr>
      <w:hyperlink w:anchor="_Toc215583858" w:history="1">
        <w:r w:rsidRPr="004A2BE3">
          <w:rPr>
            <w:rStyle w:val="Hyperlink"/>
            <w:noProof/>
            <w14:scene3d>
              <w14:camera w14:prst="orthographicFront"/>
              <w14:lightRig w14:rig="threePt" w14:dir="t">
                <w14:rot w14:lat="0" w14:lon="0" w14:rev="0"/>
              </w14:lightRig>
            </w14:scene3d>
          </w:rPr>
          <w:t>Annex A:</w:t>
        </w:r>
        <w:r w:rsidRPr="004A2BE3">
          <w:rPr>
            <w:rStyle w:val="Hyperlink"/>
            <w:noProof/>
          </w:rPr>
          <w:t xml:space="preserve"> Bidder Substantiating Evidence</w:t>
        </w:r>
        <w:r>
          <w:rPr>
            <w:noProof/>
            <w:webHidden/>
          </w:rPr>
          <w:tab/>
        </w:r>
        <w:r>
          <w:rPr>
            <w:noProof/>
            <w:webHidden/>
          </w:rPr>
          <w:fldChar w:fldCharType="begin"/>
        </w:r>
        <w:r>
          <w:rPr>
            <w:noProof/>
            <w:webHidden/>
          </w:rPr>
          <w:instrText xml:space="preserve"> PAGEREF _Toc215583858 \h </w:instrText>
        </w:r>
        <w:r>
          <w:rPr>
            <w:noProof/>
            <w:webHidden/>
          </w:rPr>
        </w:r>
        <w:r>
          <w:rPr>
            <w:noProof/>
            <w:webHidden/>
          </w:rPr>
          <w:fldChar w:fldCharType="separate"/>
        </w:r>
        <w:r>
          <w:rPr>
            <w:noProof/>
            <w:webHidden/>
          </w:rPr>
          <w:t>14</w:t>
        </w:r>
        <w:r>
          <w:rPr>
            <w:noProof/>
            <w:webHidden/>
          </w:rPr>
          <w:fldChar w:fldCharType="end"/>
        </w:r>
      </w:hyperlink>
    </w:p>
    <w:p w14:paraId="1EF56040" w14:textId="43C30FF0" w:rsidR="00FF3A8C" w:rsidRDefault="00FF3A8C">
      <w:pPr>
        <w:pStyle w:val="TOC1"/>
        <w:rPr>
          <w:rFonts w:asciiTheme="minorHAnsi" w:eastAsiaTheme="minorEastAsia" w:hAnsiTheme="minorHAnsi" w:cstheme="minorBidi"/>
          <w:b w:val="0"/>
          <w:noProof/>
          <w:kern w:val="2"/>
          <w:sz w:val="24"/>
          <w:szCs w:val="24"/>
          <w:lang w:eastAsia="en-ZA"/>
          <w14:ligatures w14:val="standardContextual"/>
        </w:rPr>
      </w:pPr>
      <w:hyperlink w:anchor="_Toc215583859" w:history="1">
        <w:r w:rsidRPr="004A2BE3">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4A2BE3">
          <w:rPr>
            <w:rStyle w:val="Hyperlink"/>
            <w:noProof/>
          </w:rPr>
          <w:t>Technical Mandatory Requirement Evidence</w:t>
        </w:r>
        <w:r>
          <w:rPr>
            <w:noProof/>
            <w:webHidden/>
          </w:rPr>
          <w:tab/>
        </w:r>
        <w:r>
          <w:rPr>
            <w:noProof/>
            <w:webHidden/>
          </w:rPr>
          <w:fldChar w:fldCharType="begin"/>
        </w:r>
        <w:r>
          <w:rPr>
            <w:noProof/>
            <w:webHidden/>
          </w:rPr>
          <w:instrText xml:space="preserve"> PAGEREF _Toc215583859 \h </w:instrText>
        </w:r>
        <w:r>
          <w:rPr>
            <w:noProof/>
            <w:webHidden/>
          </w:rPr>
        </w:r>
        <w:r>
          <w:rPr>
            <w:noProof/>
            <w:webHidden/>
          </w:rPr>
          <w:fldChar w:fldCharType="separate"/>
        </w:r>
        <w:r>
          <w:rPr>
            <w:noProof/>
            <w:webHidden/>
          </w:rPr>
          <w:t>14</w:t>
        </w:r>
        <w:r>
          <w:rPr>
            <w:noProof/>
            <w:webHidden/>
          </w:rPr>
          <w:fldChar w:fldCharType="end"/>
        </w:r>
      </w:hyperlink>
    </w:p>
    <w:p w14:paraId="467A3F2E" w14:textId="21883809"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60" w:history="1">
        <w:r w:rsidRPr="004A2BE3">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4A2BE3">
          <w:rPr>
            <w:rStyle w:val="Hyperlink"/>
            <w:noProof/>
          </w:rPr>
          <w:t>Bidder Certification / Affiliation Requirements</w:t>
        </w:r>
        <w:r>
          <w:rPr>
            <w:noProof/>
            <w:webHidden/>
          </w:rPr>
          <w:tab/>
        </w:r>
        <w:r>
          <w:rPr>
            <w:noProof/>
            <w:webHidden/>
          </w:rPr>
          <w:fldChar w:fldCharType="begin"/>
        </w:r>
        <w:r>
          <w:rPr>
            <w:noProof/>
            <w:webHidden/>
          </w:rPr>
          <w:instrText xml:space="preserve"> PAGEREF _Toc215583860 \h </w:instrText>
        </w:r>
        <w:r>
          <w:rPr>
            <w:noProof/>
            <w:webHidden/>
          </w:rPr>
        </w:r>
        <w:r>
          <w:rPr>
            <w:noProof/>
            <w:webHidden/>
          </w:rPr>
          <w:fldChar w:fldCharType="separate"/>
        </w:r>
        <w:r>
          <w:rPr>
            <w:noProof/>
            <w:webHidden/>
          </w:rPr>
          <w:t>14</w:t>
        </w:r>
        <w:r>
          <w:rPr>
            <w:noProof/>
            <w:webHidden/>
          </w:rPr>
          <w:fldChar w:fldCharType="end"/>
        </w:r>
      </w:hyperlink>
    </w:p>
    <w:p w14:paraId="5AD6AFEF" w14:textId="3711EE9D"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61" w:history="1">
        <w:r w:rsidRPr="004A2BE3">
          <w:rPr>
            <w:rStyle w:val="Hyperlink"/>
            <w:rFonts w:cstheme="majorHAnsi"/>
            <w:noProof/>
          </w:rPr>
          <w:t>5.2</w:t>
        </w:r>
        <w:r>
          <w:rPr>
            <w:rFonts w:asciiTheme="minorHAnsi" w:eastAsiaTheme="minorEastAsia" w:hAnsiTheme="minorHAnsi" w:cstheme="minorBidi"/>
            <w:noProof/>
            <w:kern w:val="2"/>
            <w:sz w:val="24"/>
            <w:szCs w:val="24"/>
            <w:lang w:eastAsia="en-ZA"/>
            <w14:ligatures w14:val="standardContextual"/>
          </w:rPr>
          <w:tab/>
        </w:r>
        <w:r w:rsidRPr="004A2BE3">
          <w:rPr>
            <w:rStyle w:val="Hyperlink"/>
            <w:rFonts w:cstheme="majorHAnsi"/>
            <w:noProof/>
          </w:rPr>
          <w:t>Special Conditions of Contract Verification</w:t>
        </w:r>
        <w:r>
          <w:rPr>
            <w:noProof/>
            <w:webHidden/>
          </w:rPr>
          <w:tab/>
        </w:r>
        <w:r>
          <w:rPr>
            <w:noProof/>
            <w:webHidden/>
          </w:rPr>
          <w:fldChar w:fldCharType="begin"/>
        </w:r>
        <w:r>
          <w:rPr>
            <w:noProof/>
            <w:webHidden/>
          </w:rPr>
          <w:instrText xml:space="preserve"> PAGEREF _Toc215583861 \h </w:instrText>
        </w:r>
        <w:r>
          <w:rPr>
            <w:noProof/>
            <w:webHidden/>
          </w:rPr>
        </w:r>
        <w:r>
          <w:rPr>
            <w:noProof/>
            <w:webHidden/>
          </w:rPr>
          <w:fldChar w:fldCharType="separate"/>
        </w:r>
        <w:r>
          <w:rPr>
            <w:noProof/>
            <w:webHidden/>
          </w:rPr>
          <w:t>14</w:t>
        </w:r>
        <w:r>
          <w:rPr>
            <w:noProof/>
            <w:webHidden/>
          </w:rPr>
          <w:fldChar w:fldCharType="end"/>
        </w:r>
      </w:hyperlink>
    </w:p>
    <w:p w14:paraId="79285710" w14:textId="681367B2" w:rsidR="00FF3A8C" w:rsidRDefault="00FF3A8C">
      <w:pPr>
        <w:pStyle w:val="TOC2"/>
        <w:rPr>
          <w:rFonts w:asciiTheme="minorHAnsi" w:eastAsiaTheme="minorEastAsia" w:hAnsiTheme="minorHAnsi" w:cstheme="minorBidi"/>
          <w:noProof/>
          <w:kern w:val="2"/>
          <w:sz w:val="24"/>
          <w:szCs w:val="24"/>
          <w:lang w:eastAsia="en-ZA"/>
          <w14:ligatures w14:val="standardContextual"/>
        </w:rPr>
      </w:pPr>
      <w:hyperlink w:anchor="_Toc215583862" w:history="1">
        <w:r w:rsidRPr="004A2BE3">
          <w:rPr>
            <w:rStyle w:val="Hyperlink"/>
            <w:rFonts w:cstheme="majorHAnsi"/>
            <w:noProof/>
          </w:rPr>
          <w:t>5.3</w:t>
        </w:r>
        <w:r>
          <w:rPr>
            <w:rFonts w:asciiTheme="minorHAnsi" w:eastAsiaTheme="minorEastAsia" w:hAnsiTheme="minorHAnsi" w:cstheme="minorBidi"/>
            <w:noProof/>
            <w:kern w:val="2"/>
            <w:sz w:val="24"/>
            <w:szCs w:val="24"/>
            <w:lang w:eastAsia="en-ZA"/>
            <w14:ligatures w14:val="standardContextual"/>
          </w:rPr>
          <w:tab/>
        </w:r>
        <w:r w:rsidRPr="004A2BE3">
          <w:rPr>
            <w:rStyle w:val="Hyperlink"/>
            <w:rFonts w:cstheme="majorHAnsi"/>
            <w:noProof/>
          </w:rPr>
          <w:t>Preference Points Preferential Goals Evidence</w:t>
        </w:r>
        <w:r>
          <w:rPr>
            <w:noProof/>
            <w:webHidden/>
          </w:rPr>
          <w:tab/>
        </w:r>
        <w:r>
          <w:rPr>
            <w:noProof/>
            <w:webHidden/>
          </w:rPr>
          <w:fldChar w:fldCharType="begin"/>
        </w:r>
        <w:r>
          <w:rPr>
            <w:noProof/>
            <w:webHidden/>
          </w:rPr>
          <w:instrText xml:space="preserve"> PAGEREF _Toc215583862 \h </w:instrText>
        </w:r>
        <w:r>
          <w:rPr>
            <w:noProof/>
            <w:webHidden/>
          </w:rPr>
        </w:r>
        <w:r>
          <w:rPr>
            <w:noProof/>
            <w:webHidden/>
          </w:rPr>
          <w:fldChar w:fldCharType="separate"/>
        </w:r>
        <w:r>
          <w:rPr>
            <w:noProof/>
            <w:webHidden/>
          </w:rPr>
          <w:t>14</w:t>
        </w:r>
        <w:r>
          <w:rPr>
            <w:noProof/>
            <w:webHidden/>
          </w:rPr>
          <w:fldChar w:fldCharType="end"/>
        </w:r>
      </w:hyperlink>
    </w:p>
    <w:p w14:paraId="0B4CD10A" w14:textId="77777777" w:rsidR="00A44D99" w:rsidRDefault="00A44D99" w:rsidP="00A44D99">
      <w:r>
        <w:rPr>
          <w:rFonts w:asciiTheme="minorHAnsi" w:hAnsiTheme="minorHAnsi"/>
          <w:b/>
          <w:bCs/>
          <w:caps/>
          <w:sz w:val="20"/>
        </w:rPr>
        <w:fldChar w:fldCharType="end"/>
      </w:r>
    </w:p>
    <w:p w14:paraId="6D589F65" w14:textId="76659504" w:rsidR="00AB361C" w:rsidRDefault="00AB361C" w:rsidP="00A44D99">
      <w:pPr>
        <w:sectPr w:rsidR="00AB361C" w:rsidSect="00C52AF1">
          <w:footerReference w:type="default" r:id="rId12"/>
          <w:pgSz w:w="11906" w:h="16838" w:code="9"/>
          <w:pgMar w:top="1276" w:right="1134" w:bottom="993" w:left="1134" w:header="709" w:footer="584" w:gutter="0"/>
          <w:cols w:space="708"/>
          <w:docGrid w:linePitch="360"/>
        </w:sectPr>
      </w:pPr>
    </w:p>
    <w:p w14:paraId="7BE7DCD3" w14:textId="24241AF8" w:rsidR="001313AD" w:rsidRDefault="00496E1A" w:rsidP="007E6FC0">
      <w:pPr>
        <w:pStyle w:val="Heading1"/>
        <w:rPr>
          <w:sz w:val="24"/>
          <w:szCs w:val="24"/>
        </w:rPr>
      </w:pPr>
      <w:bookmarkStart w:id="0" w:name="_Toc215583828"/>
      <w:bookmarkStart w:id="1" w:name="_Toc394775451"/>
      <w:bookmarkStart w:id="2" w:name="_Toc394778358"/>
      <w:bookmarkStart w:id="3" w:name="_Toc498843318"/>
      <w:bookmarkStart w:id="4" w:name="_Toc505652265"/>
      <w:r w:rsidRPr="00D6320B">
        <w:rPr>
          <w:sz w:val="24"/>
          <w:szCs w:val="24"/>
        </w:rPr>
        <w:lastRenderedPageBreak/>
        <w:t>Introduction</w:t>
      </w:r>
      <w:r w:rsidR="00A41AB5">
        <w:rPr>
          <w:sz w:val="24"/>
          <w:szCs w:val="24"/>
        </w:rPr>
        <w:t xml:space="preserve"> and Background</w:t>
      </w:r>
      <w:bookmarkEnd w:id="0"/>
    </w:p>
    <w:p w14:paraId="09A0B199" w14:textId="66786695" w:rsidR="00A41AB5" w:rsidRPr="00A41AB5" w:rsidRDefault="00A41AB5" w:rsidP="00712437">
      <w:pPr>
        <w:pStyle w:val="Heading1"/>
        <w:numPr>
          <w:ilvl w:val="0"/>
          <w:numId w:val="0"/>
        </w:numPr>
        <w:rPr>
          <w:sz w:val="24"/>
          <w:szCs w:val="24"/>
        </w:rPr>
      </w:pPr>
      <w:bookmarkStart w:id="5" w:name="_Toc215583829"/>
      <w:r>
        <w:rPr>
          <w:sz w:val="24"/>
          <w:szCs w:val="24"/>
        </w:rPr>
        <w:t xml:space="preserve">1.1     </w:t>
      </w:r>
      <w:r w:rsidRPr="00712437">
        <w:rPr>
          <w:sz w:val="24"/>
          <w:szCs w:val="24"/>
        </w:rPr>
        <w:t>Purpose</w:t>
      </w:r>
      <w:bookmarkEnd w:id="5"/>
    </w:p>
    <w:p w14:paraId="090F83AA" w14:textId="7C36884B" w:rsidR="008A4F39" w:rsidRDefault="00E22DD9" w:rsidP="00712437">
      <w:pPr>
        <w:ind w:left="567"/>
      </w:pPr>
      <w:bookmarkStart w:id="6" w:name="_Toc160094998"/>
      <w:bookmarkStart w:id="7" w:name="_Toc160095032"/>
      <w:r w:rsidRPr="00D6320B">
        <w:t>The purpose of this RFB is to invite Suppliers (hereinafter referred to as “suppliers”) to submit bid for the “</w:t>
      </w:r>
      <w:r w:rsidR="00F26424">
        <w:t xml:space="preserve">Procurement of </w:t>
      </w:r>
      <w:r w:rsidR="00F26424" w:rsidRPr="00D6320B">
        <w:t>VMware</w:t>
      </w:r>
      <w:r w:rsidRPr="00D6320B">
        <w:t xml:space="preserve"> Licenses for </w:t>
      </w:r>
      <w:r w:rsidR="00FF3A8C">
        <w:t xml:space="preserve">the </w:t>
      </w:r>
      <w:r w:rsidRPr="00D6320B">
        <w:t xml:space="preserve">Department of Planning, Monitoring &amp; Evaluation including Maintenance and Support for a period of </w:t>
      </w:r>
      <w:r w:rsidR="00F26424">
        <w:t>24</w:t>
      </w:r>
      <w:r w:rsidRPr="00D6320B">
        <w:t xml:space="preserve"> months”.</w:t>
      </w:r>
      <w:bookmarkEnd w:id="6"/>
      <w:bookmarkEnd w:id="7"/>
      <w:r w:rsidRPr="00D6320B">
        <w:t xml:space="preserve"> </w:t>
      </w:r>
    </w:p>
    <w:p w14:paraId="7C8D5D87" w14:textId="77777777" w:rsidR="00A41AB5" w:rsidRDefault="00A41AB5" w:rsidP="00A41AB5">
      <w:pPr>
        <w:rPr>
          <w:lang w:val="en-GB"/>
        </w:rPr>
      </w:pPr>
    </w:p>
    <w:p w14:paraId="1F9B7509" w14:textId="08CC105B" w:rsidR="00A41AB5" w:rsidRPr="00712437" w:rsidRDefault="00A41AB5" w:rsidP="00712437">
      <w:pPr>
        <w:pStyle w:val="Heading1"/>
        <w:numPr>
          <w:ilvl w:val="0"/>
          <w:numId w:val="0"/>
        </w:numPr>
        <w:rPr>
          <w:sz w:val="24"/>
          <w:szCs w:val="24"/>
        </w:rPr>
      </w:pPr>
      <w:bookmarkStart w:id="8" w:name="_Toc215583830"/>
      <w:r w:rsidRPr="00712437">
        <w:rPr>
          <w:sz w:val="24"/>
          <w:szCs w:val="24"/>
        </w:rPr>
        <w:t xml:space="preserve">1.2 </w:t>
      </w:r>
      <w:r>
        <w:rPr>
          <w:sz w:val="24"/>
          <w:szCs w:val="24"/>
        </w:rPr>
        <w:t xml:space="preserve">    </w:t>
      </w:r>
      <w:r w:rsidRPr="00712437">
        <w:rPr>
          <w:sz w:val="24"/>
          <w:szCs w:val="24"/>
        </w:rPr>
        <w:t>Background</w:t>
      </w:r>
      <w:bookmarkEnd w:id="8"/>
      <w:r w:rsidRPr="00712437">
        <w:rPr>
          <w:sz w:val="24"/>
          <w:szCs w:val="24"/>
        </w:rPr>
        <w:t xml:space="preserve"> </w:t>
      </w:r>
    </w:p>
    <w:p w14:paraId="3EBB83F8" w14:textId="21B9FE40" w:rsidR="001C136A" w:rsidRPr="001C136A" w:rsidRDefault="00FC16B7" w:rsidP="00712437">
      <w:pPr>
        <w:ind w:left="567"/>
        <w:rPr>
          <w:lang w:val="en-GB"/>
        </w:rPr>
      </w:pPr>
      <w:r w:rsidRPr="00FC16B7">
        <w:t xml:space="preserve">The Department wishes to procure the VMware licenses for a period of two (2) years. </w:t>
      </w:r>
      <w:r>
        <w:t xml:space="preserve">Previously acquired </w:t>
      </w:r>
      <w:r w:rsidRPr="00FC16B7">
        <w:t xml:space="preserve">licenses could not be renewed on time, and this has placed the Department in a vulnerable position. </w:t>
      </w:r>
      <w:r>
        <w:t>The benefits to the organisation are as follows; optimised servers, storage, network, security and facilities assets to maximise capacity and high availability, flexibility to support changing business needs; and automation tools to improve service levels and availability.</w:t>
      </w:r>
      <w:r w:rsidR="001C136A" w:rsidRPr="001C136A">
        <w:rPr>
          <w:b/>
          <w:lang w:val="en-GB"/>
        </w:rPr>
        <w:t xml:space="preserve"> </w:t>
      </w:r>
      <w:r w:rsidR="001C136A" w:rsidRPr="001C136A">
        <w:rPr>
          <w:lang w:val="en-GB"/>
        </w:rPr>
        <w:t>The</w:t>
      </w:r>
      <w:r w:rsidR="001C136A">
        <w:rPr>
          <w:lang w:val="en-GB"/>
        </w:rPr>
        <w:t xml:space="preserve"> current</w:t>
      </w:r>
      <w:r w:rsidR="001C136A" w:rsidRPr="001C136A">
        <w:rPr>
          <w:lang w:val="en-GB"/>
        </w:rPr>
        <w:t xml:space="preserve"> licensing agreement expired </w:t>
      </w:r>
      <w:r w:rsidR="001C136A">
        <w:rPr>
          <w:lang w:val="en-GB"/>
        </w:rPr>
        <w:t>o</w:t>
      </w:r>
      <w:r w:rsidR="001C136A" w:rsidRPr="001C136A">
        <w:rPr>
          <w:lang w:val="en-GB"/>
        </w:rPr>
        <w:t xml:space="preserve">n 31 March 2024. The VMware account number is </w:t>
      </w:r>
      <w:r w:rsidR="001C136A" w:rsidRPr="001C136A">
        <w:rPr>
          <w:b/>
          <w:lang w:val="en-GB"/>
        </w:rPr>
        <w:t xml:space="preserve">662361888 </w:t>
      </w:r>
      <w:r w:rsidR="001C136A" w:rsidRPr="001C136A">
        <w:rPr>
          <w:bCs/>
          <w:i/>
          <w:iCs/>
          <w:lang w:val="en-GB"/>
        </w:rPr>
        <w:t xml:space="preserve">(Broadcom has not provided a new account). </w:t>
      </w:r>
      <w:r w:rsidR="001C136A" w:rsidRPr="001C136A">
        <w:rPr>
          <w:bCs/>
          <w:lang w:val="en-GB"/>
        </w:rPr>
        <w:t>Due to the acquisition of V</w:t>
      </w:r>
      <w:r w:rsidR="001C136A">
        <w:rPr>
          <w:bCs/>
          <w:lang w:val="en-GB"/>
        </w:rPr>
        <w:t>M</w:t>
      </w:r>
      <w:r w:rsidR="001C136A" w:rsidRPr="001C136A">
        <w:rPr>
          <w:bCs/>
          <w:lang w:val="en-GB"/>
        </w:rPr>
        <w:t xml:space="preserve">ware by Broadcom, the </w:t>
      </w:r>
      <w:r w:rsidR="001C136A">
        <w:rPr>
          <w:bCs/>
          <w:lang w:val="en-GB"/>
        </w:rPr>
        <w:t>VM</w:t>
      </w:r>
      <w:r w:rsidR="001C136A" w:rsidRPr="001C136A">
        <w:rPr>
          <w:bCs/>
          <w:lang w:val="en-GB"/>
        </w:rPr>
        <w:t>ware licensing has changed to subscription-based licences.</w:t>
      </w:r>
    </w:p>
    <w:p w14:paraId="333AD1B9" w14:textId="775B9704" w:rsidR="00D6320B" w:rsidRPr="00D6320B" w:rsidRDefault="00D6320B">
      <w:pPr>
        <w:pStyle w:val="Heading1"/>
        <w:numPr>
          <w:ilvl w:val="0"/>
          <w:numId w:val="0"/>
        </w:numPr>
        <w:jc w:val="both"/>
        <w:rPr>
          <w:b w:val="0"/>
          <w:color w:val="000000" w:themeColor="text1"/>
          <w:sz w:val="22"/>
        </w:rPr>
      </w:pPr>
    </w:p>
    <w:p w14:paraId="728C6C30" w14:textId="77777777" w:rsidR="00AF05FE" w:rsidRPr="003012D8" w:rsidRDefault="00AF05FE" w:rsidP="00D6320B">
      <w:pPr>
        <w:pStyle w:val="Heading1"/>
        <w:rPr>
          <w:sz w:val="24"/>
          <w:szCs w:val="24"/>
        </w:rPr>
      </w:pPr>
      <w:bookmarkStart w:id="9" w:name="_Toc215583831"/>
      <w:r w:rsidRPr="003012D8">
        <w:rPr>
          <w:sz w:val="24"/>
          <w:szCs w:val="24"/>
        </w:rPr>
        <w:t>Scope of Work</w:t>
      </w:r>
      <w:bookmarkEnd w:id="9"/>
    </w:p>
    <w:p w14:paraId="101F604E" w14:textId="1C405EC3" w:rsidR="00AF05FE" w:rsidRDefault="00AF05FE" w:rsidP="00D6320B">
      <w:pPr>
        <w:ind w:firstLine="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sidR="00E4654E">
        <w:rPr>
          <w:rFonts w:cs="Calibri"/>
        </w:rPr>
        <w:t>s</w:t>
      </w:r>
      <w:r>
        <w:rPr>
          <w:rFonts w:cs="Calibri"/>
        </w:rPr>
        <w:t>:</w:t>
      </w:r>
    </w:p>
    <w:p w14:paraId="1EBE5559" w14:textId="7C01DD7C" w:rsidR="00AF05FE" w:rsidRPr="00D6320B" w:rsidRDefault="00E4654E" w:rsidP="000A7D95">
      <w:pPr>
        <w:pStyle w:val="ListParagraph"/>
        <w:numPr>
          <w:ilvl w:val="0"/>
          <w:numId w:val="3"/>
        </w:numPr>
        <w:rPr>
          <w:lang w:val="en-GB"/>
        </w:rPr>
      </w:pPr>
      <w:bookmarkStart w:id="10" w:name="_Hlk215572284"/>
      <w:r>
        <w:rPr>
          <w:rFonts w:cs="Arial"/>
          <w:lang w:val="en-US"/>
        </w:rPr>
        <w:t>Pro</w:t>
      </w:r>
      <w:r w:rsidR="00FC16B7">
        <w:rPr>
          <w:rFonts w:cs="Arial"/>
          <w:lang w:val="en-US"/>
        </w:rPr>
        <w:t>vision</w:t>
      </w:r>
      <w:r>
        <w:rPr>
          <w:rFonts w:cs="Arial"/>
          <w:lang w:val="en-US"/>
        </w:rPr>
        <w:t xml:space="preserve"> of </w:t>
      </w:r>
      <w:r w:rsidR="00FE236E">
        <w:rPr>
          <w:rFonts w:cs="Arial"/>
          <w:lang w:val="en-US"/>
        </w:rPr>
        <w:t>the VMware</w:t>
      </w:r>
      <w:r w:rsidR="00603237">
        <w:rPr>
          <w:rFonts w:cs="Arial"/>
          <w:lang w:val="en-US"/>
        </w:rPr>
        <w:t xml:space="preserve"> </w:t>
      </w:r>
      <w:r w:rsidR="00FC16B7">
        <w:rPr>
          <w:rFonts w:cs="Arial"/>
          <w:lang w:val="en-US"/>
        </w:rPr>
        <w:t>Licenses</w:t>
      </w:r>
      <w:r w:rsidR="00603237">
        <w:rPr>
          <w:rFonts w:cs="Arial"/>
          <w:lang w:val="en-US"/>
        </w:rPr>
        <w:t xml:space="preserve"> for a period of </w:t>
      </w:r>
      <w:r>
        <w:rPr>
          <w:rFonts w:cs="Arial"/>
          <w:lang w:val="en-US"/>
        </w:rPr>
        <w:t>2</w:t>
      </w:r>
      <w:r w:rsidR="00603237">
        <w:rPr>
          <w:rFonts w:cs="Arial"/>
          <w:lang w:val="en-US"/>
        </w:rPr>
        <w:t xml:space="preserve"> year</w:t>
      </w:r>
      <w:r>
        <w:rPr>
          <w:rFonts w:cs="Arial"/>
          <w:lang w:val="en-US"/>
        </w:rPr>
        <w:t>s.</w:t>
      </w:r>
      <w:r w:rsidR="00E22DD9">
        <w:rPr>
          <w:rFonts w:cs="Arial"/>
          <w:lang w:val="en-US"/>
        </w:rPr>
        <w:t xml:space="preserve"> The license details are as </w:t>
      </w:r>
      <w:r w:rsidR="00FE236E">
        <w:rPr>
          <w:rFonts w:cs="Arial"/>
          <w:lang w:val="en-US"/>
        </w:rPr>
        <w:t>follows:</w:t>
      </w: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8"/>
      </w:tblGrid>
      <w:tr w:rsidR="00E22DD9" w:rsidRPr="00335C3F" w14:paraId="3D105E1C" w14:textId="77777777" w:rsidTr="00712437">
        <w:trPr>
          <w:trHeight w:val="176"/>
        </w:trPr>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6DCF5FA" w14:textId="03862F1C" w:rsidR="00E22DD9" w:rsidRPr="00335C3F" w:rsidRDefault="00FC16B7" w:rsidP="00712437">
            <w:pPr>
              <w:rPr>
                <w:rStyle w:val="Heading2Char"/>
                <w:rFonts w:asciiTheme="minorHAnsi" w:hAnsiTheme="minorHAnsi" w:cstheme="minorHAnsi"/>
                <w:sz w:val="22"/>
                <w:szCs w:val="22"/>
              </w:rPr>
            </w:pPr>
            <w:bookmarkStart w:id="11" w:name="_Toc215583832"/>
            <w:bookmarkEnd w:id="10"/>
            <w:r w:rsidRPr="00335C3F">
              <w:rPr>
                <w:rStyle w:val="Heading2Char"/>
                <w:rFonts w:asciiTheme="minorHAnsi" w:hAnsiTheme="minorHAnsi" w:cstheme="minorHAnsi"/>
                <w:sz w:val="22"/>
                <w:szCs w:val="22"/>
              </w:rPr>
              <w:t>Quantity</w:t>
            </w:r>
            <w:bookmarkEnd w:id="11"/>
          </w:p>
        </w:tc>
        <w:tc>
          <w:tcPr>
            <w:tcW w:w="55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5D52599" w14:textId="055810B2" w:rsidR="00E22DD9" w:rsidRPr="00335C3F" w:rsidRDefault="00FC16B7" w:rsidP="00712437">
            <w:pPr>
              <w:rPr>
                <w:rStyle w:val="Heading2Char"/>
                <w:rFonts w:asciiTheme="minorHAnsi" w:hAnsiTheme="minorHAnsi" w:cstheme="minorHAnsi"/>
                <w:sz w:val="22"/>
                <w:szCs w:val="22"/>
              </w:rPr>
            </w:pPr>
            <w:bookmarkStart w:id="12" w:name="_Toc215583833"/>
            <w:r w:rsidRPr="00335C3F">
              <w:rPr>
                <w:rStyle w:val="Heading2Char"/>
                <w:rFonts w:asciiTheme="minorHAnsi" w:hAnsiTheme="minorHAnsi" w:cstheme="minorHAnsi"/>
                <w:sz w:val="22"/>
                <w:szCs w:val="22"/>
              </w:rPr>
              <w:t>Description</w:t>
            </w:r>
            <w:bookmarkEnd w:id="12"/>
          </w:p>
        </w:tc>
      </w:tr>
      <w:tr w:rsidR="00E22DD9" w14:paraId="3F884BB4" w14:textId="77777777" w:rsidTr="00712437">
        <w:trPr>
          <w:trHeight w:val="420"/>
        </w:trPr>
        <w:tc>
          <w:tcPr>
            <w:tcW w:w="2410" w:type="dxa"/>
            <w:tcBorders>
              <w:top w:val="single" w:sz="4" w:space="0" w:color="auto"/>
              <w:left w:val="single" w:sz="4" w:space="0" w:color="auto"/>
              <w:bottom w:val="single" w:sz="4" w:space="0" w:color="auto"/>
              <w:right w:val="single" w:sz="4" w:space="0" w:color="auto"/>
            </w:tcBorders>
            <w:vAlign w:val="bottom"/>
            <w:hideMark/>
          </w:tcPr>
          <w:p w14:paraId="37F737DB" w14:textId="218198C1" w:rsidR="00E22DD9" w:rsidRDefault="00D80BC6" w:rsidP="00712437">
            <w:pPr>
              <w:rPr>
                <w:rFonts w:eastAsia="Times New Roman"/>
                <w:iCs/>
              </w:rPr>
            </w:pPr>
            <w:r>
              <w:rPr>
                <w:iCs/>
              </w:rPr>
              <w:t>352</w:t>
            </w:r>
            <w:r w:rsidR="009E1862">
              <w:rPr>
                <w:iCs/>
              </w:rPr>
              <w:t xml:space="preserve"> </w:t>
            </w:r>
          </w:p>
        </w:tc>
        <w:tc>
          <w:tcPr>
            <w:tcW w:w="5528" w:type="dxa"/>
            <w:tcBorders>
              <w:top w:val="single" w:sz="4" w:space="0" w:color="auto"/>
              <w:left w:val="single" w:sz="4" w:space="0" w:color="auto"/>
              <w:bottom w:val="single" w:sz="4" w:space="0" w:color="auto"/>
              <w:right w:val="single" w:sz="4" w:space="0" w:color="auto"/>
            </w:tcBorders>
            <w:vAlign w:val="bottom"/>
            <w:hideMark/>
          </w:tcPr>
          <w:p w14:paraId="2226A4AD" w14:textId="45A6567F" w:rsidR="00E22DD9" w:rsidRDefault="009E1862" w:rsidP="00FF3A8C">
            <w:pPr>
              <w:rPr>
                <w:iCs/>
              </w:rPr>
            </w:pPr>
            <w:r w:rsidRPr="009E1862">
              <w:rPr>
                <w:iCs/>
              </w:rPr>
              <w:t>V</w:t>
            </w:r>
            <w:r w:rsidR="00FE236E">
              <w:rPr>
                <w:iCs/>
              </w:rPr>
              <w:t>M</w:t>
            </w:r>
            <w:r w:rsidRPr="009E1862">
              <w:rPr>
                <w:iCs/>
              </w:rPr>
              <w:t xml:space="preserve">ware vSphere </w:t>
            </w:r>
            <w:r w:rsidR="00E4654E" w:rsidRPr="009E1862">
              <w:rPr>
                <w:iCs/>
              </w:rPr>
              <w:t>Foundation licenses</w:t>
            </w:r>
            <w:r w:rsidRPr="009E1862">
              <w:rPr>
                <w:iCs/>
              </w:rPr>
              <w:t xml:space="preserve"> (SKU: VCF-VSP-FND-8)</w:t>
            </w:r>
          </w:p>
        </w:tc>
      </w:tr>
    </w:tbl>
    <w:p w14:paraId="5B7DC675" w14:textId="77777777" w:rsidR="00E22DD9" w:rsidRDefault="00E22DD9" w:rsidP="00D6320B">
      <w:pPr>
        <w:pStyle w:val="ListParagraph"/>
        <w:ind w:left="1134"/>
        <w:rPr>
          <w:lang w:val="en-GB"/>
        </w:rPr>
      </w:pPr>
    </w:p>
    <w:p w14:paraId="2407FAB4" w14:textId="413AE6E0" w:rsidR="00FE236E" w:rsidRPr="00FE236E" w:rsidRDefault="00FE236E" w:rsidP="00FE236E">
      <w:pPr>
        <w:pStyle w:val="ListParagraph"/>
        <w:numPr>
          <w:ilvl w:val="0"/>
          <w:numId w:val="3"/>
        </w:numPr>
        <w:rPr>
          <w:lang w:val="en-GB"/>
        </w:rPr>
      </w:pPr>
      <w:r w:rsidRPr="008A4F39">
        <w:t xml:space="preserve">The renewal of support and maintenance of </w:t>
      </w:r>
      <w:r w:rsidRPr="00475AD7">
        <w:t xml:space="preserve">352 </w:t>
      </w:r>
      <w:r w:rsidRPr="008A4F39">
        <w:t xml:space="preserve">x </w:t>
      </w:r>
      <w:r w:rsidRPr="00FE236E">
        <w:rPr>
          <w:rFonts w:cstheme="minorHAnsi"/>
          <w:iCs/>
        </w:rPr>
        <w:t>VMware vSphere Foundation licenses (SKU: VCF-VSP-FND-8)</w:t>
      </w:r>
      <w:r w:rsidRPr="008A4F39">
        <w:t xml:space="preserve"> for a period of </w:t>
      </w:r>
      <w:r>
        <w:t>24</w:t>
      </w:r>
      <w:r w:rsidRPr="008A4F39">
        <w:t xml:space="preserve"> months. </w:t>
      </w:r>
    </w:p>
    <w:p w14:paraId="2C3946F2" w14:textId="77777777" w:rsidR="00FE236E" w:rsidRDefault="00FE236E" w:rsidP="00D6320B">
      <w:pPr>
        <w:pStyle w:val="ListParagraph"/>
        <w:ind w:left="1134"/>
        <w:rPr>
          <w:lang w:val="en-GB"/>
        </w:rPr>
      </w:pPr>
    </w:p>
    <w:p w14:paraId="03334E8C" w14:textId="77777777" w:rsidR="00AF05FE" w:rsidRPr="008A4F39" w:rsidRDefault="00AF05FE" w:rsidP="00AF05FE">
      <w:pPr>
        <w:pStyle w:val="Heading2"/>
        <w:rPr>
          <w:sz w:val="24"/>
          <w:szCs w:val="24"/>
        </w:rPr>
      </w:pPr>
      <w:bookmarkStart w:id="13" w:name="_Toc215583834"/>
      <w:r w:rsidRPr="008A4F39">
        <w:rPr>
          <w:sz w:val="24"/>
          <w:szCs w:val="24"/>
        </w:rPr>
        <w:t>Delivery address</w:t>
      </w:r>
      <w:bookmarkEnd w:id="13"/>
    </w:p>
    <w:p w14:paraId="625914BE" w14:textId="77777777" w:rsidR="00AF05FE" w:rsidRDefault="00AF05FE" w:rsidP="00712437">
      <w:pPr>
        <w:ind w:left="567"/>
        <w:rPr>
          <w:lang w:val="en-GB"/>
        </w:rPr>
      </w:pPr>
      <w:r>
        <w:rPr>
          <w:lang w:val="en-GB"/>
        </w:rPr>
        <w:t xml:space="preserve">The address where the required </w:t>
      </w:r>
      <w:r w:rsidRPr="008A4F39">
        <w:rPr>
          <w:lang w:val="en-GB"/>
        </w:rPr>
        <w:t>services</w:t>
      </w:r>
      <w:r w:rsidR="008A4F39">
        <w:rPr>
          <w:lang w:val="en-GB"/>
        </w:rPr>
        <w:t xml:space="preserve"> </w:t>
      </w:r>
      <w:r>
        <w:rPr>
          <w:lang w:val="en-GB"/>
        </w:rPr>
        <w:t xml:space="preserve">must be delivered is </w:t>
      </w:r>
      <w:r w:rsidR="00B62E2D" w:rsidRPr="00D6320B">
        <w:rPr>
          <w:rFonts w:asciiTheme="minorHAnsi" w:hAnsiTheme="minorHAnsi"/>
          <w:b/>
        </w:rPr>
        <w:t xml:space="preserve">330 Grosvenor Street, Hatfield, </w:t>
      </w:r>
      <w:r w:rsidR="008A4F39" w:rsidRPr="00D6320B">
        <w:rPr>
          <w:rFonts w:asciiTheme="minorHAnsi" w:hAnsiTheme="minorHAnsi"/>
          <w:b/>
        </w:rPr>
        <w:t>and Pretoria</w:t>
      </w:r>
    </w:p>
    <w:p w14:paraId="205AFCC1" w14:textId="12DB3444" w:rsidR="00B62E2D" w:rsidRDefault="00B62E2D" w:rsidP="00712437">
      <w:pPr>
        <w:pStyle w:val="Heading2"/>
        <w:numPr>
          <w:ilvl w:val="0"/>
          <w:numId w:val="0"/>
        </w:numPr>
        <w:rPr>
          <w:sz w:val="23"/>
          <w:szCs w:val="23"/>
        </w:rPr>
      </w:pPr>
      <w:bookmarkStart w:id="14" w:name="_Hlk215580378"/>
      <w:r>
        <w:rPr>
          <w:sz w:val="23"/>
          <w:szCs w:val="23"/>
        </w:rPr>
        <w:t xml:space="preserve"> </w:t>
      </w:r>
    </w:p>
    <w:p w14:paraId="5D9F3CF9" w14:textId="77777777" w:rsidR="00AF05FE" w:rsidRPr="003012D8" w:rsidRDefault="00AF05FE" w:rsidP="00AF05FE">
      <w:pPr>
        <w:pStyle w:val="Heading1"/>
        <w:rPr>
          <w:sz w:val="24"/>
          <w:szCs w:val="24"/>
        </w:rPr>
      </w:pPr>
      <w:bookmarkStart w:id="15" w:name="_Toc215583835"/>
      <w:bookmarkEnd w:id="14"/>
      <w:r w:rsidRPr="003012D8">
        <w:rPr>
          <w:sz w:val="24"/>
          <w:szCs w:val="24"/>
        </w:rPr>
        <w:t>Requirements</w:t>
      </w:r>
      <w:bookmarkEnd w:id="15"/>
    </w:p>
    <w:p w14:paraId="40F2F386" w14:textId="77777777" w:rsidR="00AF05FE" w:rsidRPr="003012D8" w:rsidRDefault="00AF05FE" w:rsidP="00AF05FE">
      <w:pPr>
        <w:pStyle w:val="Heading2"/>
        <w:rPr>
          <w:sz w:val="24"/>
          <w:szCs w:val="24"/>
        </w:rPr>
      </w:pPr>
      <w:bookmarkStart w:id="16" w:name="_Toc215583836"/>
      <w:r w:rsidRPr="003012D8">
        <w:rPr>
          <w:sz w:val="24"/>
          <w:szCs w:val="24"/>
        </w:rPr>
        <w:t>Service Requirements</w:t>
      </w:r>
      <w:bookmarkEnd w:id="16"/>
    </w:p>
    <w:p w14:paraId="02F4BC98" w14:textId="77777777" w:rsidR="00B62E2D" w:rsidRPr="00335C3F" w:rsidRDefault="00B62E2D" w:rsidP="00712437">
      <w:pPr>
        <w:ind w:left="567"/>
        <w:rPr>
          <w:lang w:val="en-GB"/>
        </w:rPr>
      </w:pPr>
      <w:bookmarkStart w:id="17" w:name="_Toc126227189"/>
      <w:r w:rsidRPr="00335C3F">
        <w:rPr>
          <w:lang w:val="en-GB"/>
        </w:rPr>
        <w:t>The licensing details are as follows:</w:t>
      </w:r>
      <w:bookmarkEnd w:id="17"/>
    </w:p>
    <w:tbl>
      <w:tblPr>
        <w:tblW w:w="79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6030"/>
      </w:tblGrid>
      <w:tr w:rsidR="00B62E2D" w:rsidRPr="00335C3F" w14:paraId="280A34D3" w14:textId="77777777" w:rsidTr="00B62E2D">
        <w:trPr>
          <w:trHeight w:val="176"/>
        </w:trPr>
        <w:tc>
          <w:tcPr>
            <w:tcW w:w="19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1F3D396" w14:textId="31E03476" w:rsidR="00B62E2D" w:rsidRPr="00335C3F" w:rsidRDefault="00FF3A8C" w:rsidP="00712437">
            <w:pPr>
              <w:rPr>
                <w:rStyle w:val="Heading2Char"/>
                <w:rFonts w:asciiTheme="minorHAnsi" w:hAnsiTheme="minorHAnsi" w:cstheme="minorHAnsi"/>
                <w:b w:val="0"/>
                <w:sz w:val="22"/>
                <w:szCs w:val="22"/>
              </w:rPr>
            </w:pPr>
            <w:bookmarkStart w:id="18" w:name="_Toc126227190"/>
            <w:bookmarkStart w:id="19" w:name="_Toc215583837"/>
            <w:r w:rsidRPr="00335C3F">
              <w:rPr>
                <w:rStyle w:val="Heading2Char"/>
                <w:rFonts w:asciiTheme="minorHAnsi" w:hAnsiTheme="minorHAnsi" w:cstheme="minorHAnsi"/>
                <w:sz w:val="22"/>
                <w:szCs w:val="22"/>
              </w:rPr>
              <w:t>Quantity</w:t>
            </w:r>
            <w:bookmarkEnd w:id="18"/>
            <w:bookmarkEnd w:id="19"/>
          </w:p>
        </w:tc>
        <w:tc>
          <w:tcPr>
            <w:tcW w:w="60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208D619" w14:textId="41F19732" w:rsidR="00B62E2D" w:rsidRPr="00335C3F" w:rsidRDefault="00FF3A8C" w:rsidP="00712437">
            <w:pPr>
              <w:rPr>
                <w:rStyle w:val="Heading2Char"/>
                <w:rFonts w:asciiTheme="minorHAnsi" w:hAnsiTheme="minorHAnsi" w:cstheme="minorHAnsi"/>
                <w:sz w:val="22"/>
                <w:szCs w:val="22"/>
              </w:rPr>
            </w:pPr>
            <w:bookmarkStart w:id="20" w:name="_Toc126227191"/>
            <w:bookmarkStart w:id="21" w:name="_Toc215583838"/>
            <w:r w:rsidRPr="00335C3F">
              <w:rPr>
                <w:rStyle w:val="Heading2Char"/>
                <w:rFonts w:asciiTheme="minorHAnsi" w:hAnsiTheme="minorHAnsi" w:cstheme="minorHAnsi"/>
                <w:sz w:val="22"/>
                <w:szCs w:val="22"/>
              </w:rPr>
              <w:t>Description</w:t>
            </w:r>
            <w:bookmarkEnd w:id="20"/>
            <w:bookmarkEnd w:id="21"/>
          </w:p>
        </w:tc>
      </w:tr>
      <w:tr w:rsidR="00897965" w14:paraId="2568A33B" w14:textId="77777777" w:rsidTr="00B62E2D">
        <w:trPr>
          <w:trHeight w:val="420"/>
        </w:trPr>
        <w:tc>
          <w:tcPr>
            <w:tcW w:w="1968" w:type="dxa"/>
            <w:tcBorders>
              <w:top w:val="single" w:sz="4" w:space="0" w:color="auto"/>
              <w:left w:val="single" w:sz="4" w:space="0" w:color="auto"/>
              <w:bottom w:val="single" w:sz="4" w:space="0" w:color="auto"/>
              <w:right w:val="single" w:sz="4" w:space="0" w:color="auto"/>
            </w:tcBorders>
            <w:vAlign w:val="bottom"/>
            <w:hideMark/>
          </w:tcPr>
          <w:p w14:paraId="2A995A43" w14:textId="00BEDB66" w:rsidR="00897965" w:rsidRDefault="00392EC4" w:rsidP="00712437">
            <w:pPr>
              <w:rPr>
                <w:rFonts w:eastAsia="Times New Roman"/>
                <w:iCs/>
              </w:rPr>
            </w:pPr>
            <w:r>
              <w:rPr>
                <w:rFonts w:asciiTheme="minorHAnsi" w:hAnsiTheme="minorHAnsi" w:cstheme="minorHAnsi"/>
                <w:iCs/>
              </w:rPr>
              <w:t>352</w:t>
            </w:r>
          </w:p>
        </w:tc>
        <w:tc>
          <w:tcPr>
            <w:tcW w:w="6030" w:type="dxa"/>
            <w:tcBorders>
              <w:top w:val="single" w:sz="4" w:space="0" w:color="auto"/>
              <w:left w:val="single" w:sz="4" w:space="0" w:color="auto"/>
              <w:bottom w:val="single" w:sz="4" w:space="0" w:color="auto"/>
              <w:right w:val="single" w:sz="4" w:space="0" w:color="auto"/>
            </w:tcBorders>
            <w:vAlign w:val="bottom"/>
            <w:hideMark/>
          </w:tcPr>
          <w:p w14:paraId="5828844F" w14:textId="7E70CCBF" w:rsidR="00897965" w:rsidRDefault="00897965" w:rsidP="00FF3A8C">
            <w:pPr>
              <w:rPr>
                <w:rFonts w:asciiTheme="minorHAnsi" w:hAnsiTheme="minorHAnsi" w:cstheme="minorHAnsi"/>
                <w:iCs/>
              </w:rPr>
            </w:pPr>
            <w:r w:rsidRPr="009E1862">
              <w:rPr>
                <w:rFonts w:asciiTheme="minorHAnsi" w:hAnsiTheme="minorHAnsi" w:cstheme="minorHAnsi"/>
                <w:iCs/>
              </w:rPr>
              <w:t>V</w:t>
            </w:r>
            <w:r w:rsidR="00A41AB5">
              <w:rPr>
                <w:rFonts w:asciiTheme="minorHAnsi" w:hAnsiTheme="minorHAnsi" w:cstheme="minorHAnsi"/>
                <w:iCs/>
              </w:rPr>
              <w:t>M</w:t>
            </w:r>
            <w:r w:rsidRPr="009E1862">
              <w:rPr>
                <w:rFonts w:asciiTheme="minorHAnsi" w:hAnsiTheme="minorHAnsi" w:cstheme="minorHAnsi"/>
                <w:iCs/>
              </w:rPr>
              <w:t>ware vSphere Foundation licenses (SKU: VCF-VSP-FND-8)</w:t>
            </w:r>
          </w:p>
        </w:tc>
      </w:tr>
    </w:tbl>
    <w:p w14:paraId="5591484D" w14:textId="77777777" w:rsidR="003012D8" w:rsidRDefault="003012D8" w:rsidP="003012D8">
      <w:pPr>
        <w:pStyle w:val="Heading1"/>
        <w:numPr>
          <w:ilvl w:val="0"/>
          <w:numId w:val="0"/>
        </w:numPr>
        <w:ind w:left="567"/>
        <w:rPr>
          <w:sz w:val="24"/>
          <w:szCs w:val="24"/>
        </w:rPr>
      </w:pPr>
    </w:p>
    <w:p w14:paraId="418FA237" w14:textId="77777777" w:rsidR="003012D8" w:rsidRDefault="003012D8" w:rsidP="003012D8">
      <w:pPr>
        <w:rPr>
          <w:lang w:val="en-GB"/>
        </w:rPr>
      </w:pPr>
    </w:p>
    <w:p w14:paraId="3E4EF591" w14:textId="77777777" w:rsidR="003012D8" w:rsidRDefault="003012D8" w:rsidP="003012D8">
      <w:pPr>
        <w:rPr>
          <w:lang w:val="en-GB"/>
        </w:rPr>
      </w:pPr>
    </w:p>
    <w:p w14:paraId="19C7234B" w14:textId="77777777" w:rsidR="009A07C6" w:rsidRPr="003012D8" w:rsidRDefault="00CE4A9B" w:rsidP="00CE4A9B">
      <w:pPr>
        <w:pStyle w:val="Heading1"/>
        <w:rPr>
          <w:sz w:val="24"/>
          <w:szCs w:val="24"/>
        </w:rPr>
      </w:pPr>
      <w:bookmarkStart w:id="22" w:name="_Toc215583617"/>
      <w:bookmarkStart w:id="23" w:name="_Toc215583699"/>
      <w:bookmarkStart w:id="24" w:name="_Toc215583764"/>
      <w:bookmarkStart w:id="25" w:name="_Toc215583799"/>
      <w:bookmarkStart w:id="26" w:name="_Toc215583839"/>
      <w:bookmarkStart w:id="27" w:name="_Toc215583840"/>
      <w:bookmarkEnd w:id="22"/>
      <w:bookmarkEnd w:id="23"/>
      <w:bookmarkEnd w:id="24"/>
      <w:bookmarkEnd w:id="25"/>
      <w:bookmarkEnd w:id="26"/>
      <w:r w:rsidRPr="003012D8">
        <w:rPr>
          <w:sz w:val="24"/>
          <w:szCs w:val="24"/>
        </w:rPr>
        <w:lastRenderedPageBreak/>
        <w:t>Bid Evaluation Stages</w:t>
      </w:r>
      <w:bookmarkEnd w:id="27"/>
    </w:p>
    <w:p w14:paraId="07A1AEEB" w14:textId="77777777" w:rsidR="00CE4A9B" w:rsidRDefault="00CE4A9B" w:rsidP="00712437">
      <w:pPr>
        <w:ind w:left="567"/>
        <w:rPr>
          <w:rFonts w:cs="Calibri"/>
        </w:rPr>
      </w:pPr>
      <w:r w:rsidRPr="000A4071">
        <w:rPr>
          <w:rFonts w:cs="Calibri"/>
        </w:rPr>
        <w:t xml:space="preserve">The bid evaluation process consists </w:t>
      </w:r>
      <w:r w:rsidRPr="003012D8">
        <w:rPr>
          <w:rFonts w:cs="Calibri"/>
        </w:rPr>
        <w:t xml:space="preserve">of </w:t>
      </w:r>
      <w:r w:rsidRPr="00712437">
        <w:rPr>
          <w:rFonts w:cs="Calibri"/>
          <w:b/>
          <w:bCs/>
        </w:rPr>
        <w:t>four</w:t>
      </w:r>
      <w:r w:rsidRPr="003012D8">
        <w:rPr>
          <w:rFonts w:cs="Calibri"/>
        </w:rPr>
        <w:t xml:space="preserve">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0C02976" w14:textId="57EABEF0" w:rsidR="00CE4A9B" w:rsidRDefault="00CE4A9B" w:rsidP="00CE4A9B">
      <w:pPr>
        <w:pStyle w:val="Caption"/>
        <w:rPr>
          <w:rFonts w:cs="Calibri"/>
        </w:rPr>
      </w:pPr>
      <w:bookmarkStart w:id="28" w:name="_Toc160095328"/>
      <w:r>
        <w:t xml:space="preserve">Table </w:t>
      </w:r>
      <w:r>
        <w:fldChar w:fldCharType="begin"/>
      </w:r>
      <w:r>
        <w:instrText xml:space="preserve"> SEQ Table \* ARABIC </w:instrText>
      </w:r>
      <w:r>
        <w:fldChar w:fldCharType="separate"/>
      </w:r>
      <w:r w:rsidR="00D12867">
        <w:rPr>
          <w:noProof/>
        </w:rPr>
        <w:t>1</w:t>
      </w:r>
      <w:r>
        <w:fldChar w:fldCharType="end"/>
      </w:r>
      <w:r>
        <w:t>: Bid Evaluation Stages</w:t>
      </w:r>
      <w:bookmarkEnd w:id="28"/>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44472E5E" w14:textId="77777777" w:rsidTr="00D6320B">
        <w:tc>
          <w:tcPr>
            <w:tcW w:w="736" w:type="pct"/>
            <w:shd w:val="clear" w:color="auto" w:fill="DBE5F1" w:themeFill="accent1" w:themeFillTint="33"/>
            <w:vAlign w:val="center"/>
          </w:tcPr>
          <w:p w14:paraId="470387A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D771DAD"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0DBA6F29"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D6676F7" w14:textId="77777777" w:rsidTr="00712437">
        <w:tc>
          <w:tcPr>
            <w:tcW w:w="736" w:type="pct"/>
            <w:vAlign w:val="center"/>
          </w:tcPr>
          <w:p w14:paraId="79CAA802" w14:textId="77777777" w:rsidR="00CE4A9B" w:rsidRPr="0079718B" w:rsidRDefault="00CE4A9B" w:rsidP="00595AD7">
            <w:pPr>
              <w:rPr>
                <w:rFonts w:cs="Calibri"/>
              </w:rPr>
            </w:pPr>
            <w:r w:rsidRPr="0079718B">
              <w:rPr>
                <w:rFonts w:cs="Calibri"/>
              </w:rPr>
              <w:t>Stage 1</w:t>
            </w:r>
            <w:r w:rsidRPr="0079718B">
              <w:rPr>
                <w:rFonts w:cs="Calibri"/>
              </w:rPr>
              <w:tab/>
            </w:r>
          </w:p>
        </w:tc>
        <w:tc>
          <w:tcPr>
            <w:tcW w:w="2723" w:type="pct"/>
            <w:vAlign w:val="center"/>
          </w:tcPr>
          <w:p w14:paraId="6E9C4916" w14:textId="486BB67E" w:rsidR="00CE4A9B" w:rsidRPr="0079718B" w:rsidRDefault="00FE236E" w:rsidP="00F52232">
            <w:pPr>
              <w:jc w:val="left"/>
              <w:rPr>
                <w:rFonts w:cs="Calibri"/>
              </w:rPr>
            </w:pPr>
            <w:r>
              <w:rPr>
                <w:rFonts w:cs="Calibri"/>
              </w:rPr>
              <w:t xml:space="preserve">Mandatory </w:t>
            </w:r>
            <w:r w:rsidR="00CE4A9B" w:rsidRPr="0079718B">
              <w:rPr>
                <w:rFonts w:cs="Calibri"/>
              </w:rPr>
              <w:t xml:space="preserve">Administrative </w:t>
            </w:r>
            <w:r>
              <w:rPr>
                <w:rFonts w:cs="Calibri"/>
              </w:rPr>
              <w:t>R</w:t>
            </w:r>
            <w:r w:rsidR="00F52232" w:rsidRPr="0079718B">
              <w:rPr>
                <w:rFonts w:cs="Calibri"/>
              </w:rPr>
              <w:t>esponsiveness</w:t>
            </w:r>
          </w:p>
        </w:tc>
        <w:tc>
          <w:tcPr>
            <w:tcW w:w="1541" w:type="pct"/>
            <w:vAlign w:val="center"/>
          </w:tcPr>
          <w:p w14:paraId="7CACD4A3" w14:textId="77777777" w:rsidR="00CE4A9B" w:rsidRPr="0079718B" w:rsidRDefault="00CE4A9B" w:rsidP="00595AD7">
            <w:pPr>
              <w:jc w:val="center"/>
              <w:rPr>
                <w:rFonts w:cs="Calibri"/>
              </w:rPr>
            </w:pPr>
            <w:r w:rsidRPr="0079718B">
              <w:rPr>
                <w:rFonts w:cs="Calibri"/>
              </w:rPr>
              <w:t>YES</w:t>
            </w:r>
          </w:p>
        </w:tc>
      </w:tr>
      <w:tr w:rsidR="00A62B8F" w:rsidRPr="00E140C0" w14:paraId="21438590" w14:textId="77777777" w:rsidTr="00D6320B">
        <w:tc>
          <w:tcPr>
            <w:tcW w:w="736" w:type="pct"/>
            <w:vAlign w:val="center"/>
          </w:tcPr>
          <w:p w14:paraId="2EEE9E0D" w14:textId="77777777" w:rsidR="00CE4A9B" w:rsidRPr="0079718B" w:rsidRDefault="00CE4A9B" w:rsidP="00595AD7">
            <w:pPr>
              <w:rPr>
                <w:rFonts w:cs="Calibri"/>
              </w:rPr>
            </w:pPr>
            <w:r w:rsidRPr="0079718B">
              <w:rPr>
                <w:rFonts w:cs="Calibri"/>
              </w:rPr>
              <w:t xml:space="preserve">Stage 2 </w:t>
            </w:r>
          </w:p>
        </w:tc>
        <w:tc>
          <w:tcPr>
            <w:tcW w:w="2723" w:type="pct"/>
            <w:vAlign w:val="center"/>
          </w:tcPr>
          <w:p w14:paraId="133214AB" w14:textId="6744EA65" w:rsidR="00CE4A9B" w:rsidRPr="0079718B" w:rsidRDefault="00CE4A9B" w:rsidP="00F52232">
            <w:pPr>
              <w:jc w:val="left"/>
              <w:rPr>
                <w:rFonts w:cs="Calibri"/>
              </w:rPr>
            </w:pPr>
            <w:r w:rsidRPr="0079718B">
              <w:rPr>
                <w:rFonts w:cs="Calibri"/>
              </w:rPr>
              <w:t>Technical Mandatory</w:t>
            </w:r>
            <w:r w:rsidR="00F52232" w:rsidRPr="0079718B">
              <w:rPr>
                <w:rFonts w:cs="Calibri"/>
              </w:rPr>
              <w:t xml:space="preserve"> </w:t>
            </w:r>
            <w:r w:rsidR="00FE236E">
              <w:rPr>
                <w:rFonts w:cs="Calibri"/>
              </w:rPr>
              <w:t>R</w:t>
            </w:r>
            <w:r w:rsidR="00F52232" w:rsidRPr="0079718B">
              <w:rPr>
                <w:rFonts w:cs="Calibri"/>
              </w:rPr>
              <w:t>esponsiveness</w:t>
            </w:r>
            <w:r w:rsidRPr="0079718B">
              <w:rPr>
                <w:rFonts w:cs="Calibri"/>
              </w:rPr>
              <w:t xml:space="preserve"> </w:t>
            </w:r>
          </w:p>
        </w:tc>
        <w:tc>
          <w:tcPr>
            <w:tcW w:w="1541" w:type="pct"/>
            <w:vAlign w:val="center"/>
          </w:tcPr>
          <w:p w14:paraId="034FA397" w14:textId="77777777" w:rsidR="00CE4A9B" w:rsidRPr="0079718B" w:rsidRDefault="00CE4A9B" w:rsidP="00595AD7">
            <w:pPr>
              <w:jc w:val="center"/>
              <w:rPr>
                <w:rFonts w:cs="Calibri"/>
              </w:rPr>
            </w:pPr>
            <w:r w:rsidRPr="0079718B">
              <w:rPr>
                <w:rFonts w:cs="Calibri"/>
              </w:rPr>
              <w:t>YES</w:t>
            </w:r>
          </w:p>
        </w:tc>
      </w:tr>
      <w:tr w:rsidR="00A62B8F" w:rsidRPr="00E140C0" w14:paraId="42B8771D" w14:textId="77777777" w:rsidTr="00D6320B">
        <w:tc>
          <w:tcPr>
            <w:tcW w:w="736" w:type="pct"/>
            <w:vAlign w:val="center"/>
          </w:tcPr>
          <w:p w14:paraId="3667B783" w14:textId="77777777" w:rsidR="00CE4A9B" w:rsidRPr="0079718B" w:rsidRDefault="00CE4A9B" w:rsidP="00595AD7">
            <w:pPr>
              <w:rPr>
                <w:rFonts w:cs="Calibri"/>
              </w:rPr>
            </w:pPr>
            <w:r w:rsidRPr="0079718B">
              <w:rPr>
                <w:rFonts w:cs="Calibri"/>
              </w:rPr>
              <w:t xml:space="preserve">Stage </w:t>
            </w:r>
            <w:r w:rsidR="00D01A15">
              <w:rPr>
                <w:rFonts w:cs="Calibri"/>
              </w:rPr>
              <w:t>3</w:t>
            </w:r>
          </w:p>
        </w:tc>
        <w:tc>
          <w:tcPr>
            <w:tcW w:w="2723" w:type="pct"/>
            <w:vAlign w:val="center"/>
          </w:tcPr>
          <w:p w14:paraId="43F7F109" w14:textId="77777777" w:rsidR="00CE4A9B" w:rsidRPr="0079718B" w:rsidRDefault="00CE4A9B" w:rsidP="00F52232">
            <w:pPr>
              <w:jc w:val="left"/>
              <w:rPr>
                <w:rFonts w:cs="Calibri"/>
              </w:rPr>
            </w:pPr>
            <w:r w:rsidRPr="0079718B">
              <w:rPr>
                <w:rFonts w:cs="Calibri"/>
              </w:rPr>
              <w:t>Special Conditions of Contract verification</w:t>
            </w:r>
          </w:p>
        </w:tc>
        <w:tc>
          <w:tcPr>
            <w:tcW w:w="1541" w:type="pct"/>
            <w:vAlign w:val="center"/>
          </w:tcPr>
          <w:p w14:paraId="19E6B4F2" w14:textId="77777777" w:rsidR="00CE4A9B" w:rsidRPr="0079718B" w:rsidRDefault="00CE4A9B" w:rsidP="00595AD7">
            <w:pPr>
              <w:jc w:val="center"/>
              <w:rPr>
                <w:rFonts w:cs="Calibri"/>
              </w:rPr>
            </w:pPr>
            <w:r w:rsidRPr="0079718B">
              <w:rPr>
                <w:rFonts w:cs="Calibri"/>
              </w:rPr>
              <w:t>YES</w:t>
            </w:r>
          </w:p>
        </w:tc>
      </w:tr>
      <w:tr w:rsidR="00A62B8F" w:rsidRPr="00E140C0" w14:paraId="58936DDE" w14:textId="77777777" w:rsidTr="00D6320B">
        <w:tc>
          <w:tcPr>
            <w:tcW w:w="736" w:type="pct"/>
            <w:vAlign w:val="center"/>
          </w:tcPr>
          <w:p w14:paraId="39BE6D26" w14:textId="77777777" w:rsidR="00CE4A9B" w:rsidRPr="0079718B" w:rsidRDefault="00CE4A9B" w:rsidP="00595AD7">
            <w:pPr>
              <w:rPr>
                <w:rFonts w:cs="Calibri"/>
              </w:rPr>
            </w:pPr>
            <w:r w:rsidRPr="0079718B">
              <w:rPr>
                <w:rFonts w:cs="Calibri"/>
              </w:rPr>
              <w:t xml:space="preserve">Stage </w:t>
            </w:r>
            <w:r w:rsidR="00D01A15">
              <w:rPr>
                <w:rFonts w:cs="Calibri"/>
              </w:rPr>
              <w:t>4</w:t>
            </w:r>
          </w:p>
        </w:tc>
        <w:tc>
          <w:tcPr>
            <w:tcW w:w="2723" w:type="pct"/>
            <w:vAlign w:val="center"/>
          </w:tcPr>
          <w:p w14:paraId="596E2DEF" w14:textId="58C41312" w:rsidR="00CE4A9B" w:rsidRPr="0079718B" w:rsidRDefault="00CE4A9B" w:rsidP="00F52232">
            <w:pPr>
              <w:jc w:val="left"/>
              <w:rPr>
                <w:rFonts w:cs="Calibri"/>
              </w:rPr>
            </w:pPr>
            <w:r w:rsidRPr="0079718B">
              <w:rPr>
                <w:rFonts w:cs="Calibri"/>
              </w:rPr>
              <w:t xml:space="preserve">Price </w:t>
            </w:r>
            <w:r w:rsidR="00712437">
              <w:rPr>
                <w:rFonts w:cs="Calibri"/>
              </w:rPr>
              <w:t xml:space="preserve">and </w:t>
            </w:r>
            <w:r w:rsidR="00712437" w:rsidRPr="0079718B">
              <w:rPr>
                <w:rFonts w:cs="Calibri"/>
              </w:rPr>
              <w:t>Preference</w:t>
            </w:r>
            <w:r w:rsidR="00504F20" w:rsidRPr="0079718B">
              <w:rPr>
                <w:rFonts w:cs="Calibri"/>
              </w:rPr>
              <w:t xml:space="preserve"> </w:t>
            </w:r>
            <w:r w:rsidR="00FE236E">
              <w:rPr>
                <w:rFonts w:cs="Calibri"/>
              </w:rPr>
              <w:t>P</w:t>
            </w:r>
            <w:r w:rsidR="00504F20" w:rsidRPr="0079718B">
              <w:rPr>
                <w:rFonts w:cs="Calibri"/>
              </w:rPr>
              <w:t>oints</w:t>
            </w:r>
            <w:r w:rsidR="00FE236E">
              <w:rPr>
                <w:rFonts w:cs="Calibri"/>
              </w:rPr>
              <w:t xml:space="preserve"> Evaluation</w:t>
            </w:r>
          </w:p>
        </w:tc>
        <w:tc>
          <w:tcPr>
            <w:tcW w:w="1541" w:type="pct"/>
            <w:vAlign w:val="center"/>
          </w:tcPr>
          <w:p w14:paraId="72E50F93" w14:textId="77777777" w:rsidR="00CE4A9B" w:rsidRPr="0079718B" w:rsidRDefault="00CE4A9B" w:rsidP="00595AD7">
            <w:pPr>
              <w:jc w:val="center"/>
              <w:rPr>
                <w:rFonts w:cs="Calibri"/>
              </w:rPr>
            </w:pPr>
            <w:r w:rsidRPr="0079718B">
              <w:rPr>
                <w:rFonts w:cs="Calibri"/>
              </w:rPr>
              <w:t>YES</w:t>
            </w:r>
          </w:p>
        </w:tc>
      </w:tr>
    </w:tbl>
    <w:p w14:paraId="2AEAB40B" w14:textId="77777777" w:rsidR="00AF05FE" w:rsidRDefault="00AF05FE" w:rsidP="00AF05FE"/>
    <w:p w14:paraId="0909CE09" w14:textId="3FB55116" w:rsidR="00CE4A9B" w:rsidRPr="00C60A03" w:rsidRDefault="00FE236E" w:rsidP="00CE4A9B">
      <w:pPr>
        <w:pStyle w:val="Heading2"/>
        <w:rPr>
          <w:sz w:val="24"/>
          <w:szCs w:val="24"/>
        </w:rPr>
      </w:pPr>
      <w:bookmarkStart w:id="29" w:name="_Toc215583841"/>
      <w:r>
        <w:rPr>
          <w:sz w:val="24"/>
          <w:szCs w:val="24"/>
        </w:rPr>
        <w:t xml:space="preserve">Mandatory </w:t>
      </w:r>
      <w:r w:rsidR="00CE4A9B" w:rsidRPr="00C60A03">
        <w:rPr>
          <w:sz w:val="24"/>
          <w:szCs w:val="24"/>
        </w:rPr>
        <w:t xml:space="preserve">Administrative </w:t>
      </w:r>
      <w:r>
        <w:rPr>
          <w:sz w:val="24"/>
          <w:szCs w:val="24"/>
        </w:rPr>
        <w:t>R</w:t>
      </w:r>
      <w:r w:rsidR="00F52232" w:rsidRPr="00C60A03">
        <w:rPr>
          <w:sz w:val="24"/>
          <w:szCs w:val="24"/>
        </w:rPr>
        <w:t>esponsiveness</w:t>
      </w:r>
      <w:r w:rsidR="00595AD7" w:rsidRPr="00C60A03">
        <w:rPr>
          <w:sz w:val="24"/>
          <w:szCs w:val="24"/>
        </w:rPr>
        <w:t xml:space="preserve"> (Stage 1)</w:t>
      </w:r>
      <w:bookmarkEnd w:id="29"/>
    </w:p>
    <w:p w14:paraId="5831E00C" w14:textId="0F14FB2E" w:rsidR="00942B4A" w:rsidRDefault="00FB6EED" w:rsidP="00846DF3">
      <w:pPr>
        <w:pStyle w:val="Heading3"/>
        <w:numPr>
          <w:ilvl w:val="0"/>
          <w:numId w:val="0"/>
        </w:numPr>
      </w:pPr>
      <w:bookmarkStart w:id="30" w:name="_Toc215583842"/>
      <w:r>
        <w:t>4.1.</w:t>
      </w:r>
      <w:r w:rsidR="00FE236E">
        <w:t>1</w:t>
      </w:r>
      <w:r>
        <w:t xml:space="preserve"> Registered</w:t>
      </w:r>
      <w:r w:rsidR="00942B4A">
        <w:t xml:space="preserve"> Supplier</w:t>
      </w:r>
      <w:bookmarkEnd w:id="30"/>
    </w:p>
    <w:p w14:paraId="0C6D0FB8" w14:textId="77777777" w:rsidR="00504F20" w:rsidRPr="00504F20" w:rsidRDefault="00504F20" w:rsidP="00FB6EED">
      <w:pPr>
        <w:pStyle w:val="ListParagraph"/>
        <w:numPr>
          <w:ilvl w:val="0"/>
          <w:numId w:val="40"/>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D01A15">
        <w:rPr>
          <w:rFonts w:cs="Calibri"/>
        </w:rPr>
        <w:t>B</w:t>
      </w:r>
      <w:r>
        <w:rPr>
          <w:rFonts w:cs="Calibri"/>
        </w:rPr>
        <w:t>.</w:t>
      </w:r>
    </w:p>
    <w:p w14:paraId="4F00B3C6" w14:textId="77777777" w:rsidR="00235913" w:rsidRPr="00C60A03" w:rsidRDefault="00235913" w:rsidP="00235913">
      <w:pPr>
        <w:pStyle w:val="Heading2"/>
        <w:rPr>
          <w:sz w:val="24"/>
          <w:szCs w:val="24"/>
        </w:rPr>
      </w:pPr>
      <w:bookmarkStart w:id="31" w:name="_Toc215583843"/>
      <w:r w:rsidRPr="00C60A03">
        <w:rPr>
          <w:sz w:val="24"/>
          <w:szCs w:val="24"/>
        </w:rPr>
        <w:t xml:space="preserve">Technical </w:t>
      </w:r>
      <w:r w:rsidR="003806BB" w:rsidRPr="00C60A03">
        <w:rPr>
          <w:sz w:val="24"/>
          <w:szCs w:val="24"/>
        </w:rPr>
        <w:t>returnable documents</w:t>
      </w:r>
      <w:bookmarkEnd w:id="31"/>
    </w:p>
    <w:p w14:paraId="68FD9A07" w14:textId="77777777" w:rsidR="00942B4A" w:rsidRDefault="00235913" w:rsidP="00235913">
      <w:pPr>
        <w:pStyle w:val="Heading3"/>
      </w:pPr>
      <w:bookmarkStart w:id="32" w:name="_Toc215583844"/>
      <w:r>
        <w:t>Instruction and evaluation criteria</w:t>
      </w:r>
      <w:bookmarkEnd w:id="32"/>
    </w:p>
    <w:p w14:paraId="640AFC58" w14:textId="77777777" w:rsidR="00235913" w:rsidRPr="00235913" w:rsidRDefault="00235913" w:rsidP="008A4F39">
      <w:pPr>
        <w:pStyle w:val="ListParagraph"/>
        <w:numPr>
          <w:ilvl w:val="0"/>
          <w:numId w:val="4"/>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147FBB33" w14:textId="77777777" w:rsidR="00235913" w:rsidRPr="00235913" w:rsidRDefault="00235913" w:rsidP="008A4F39">
      <w:pPr>
        <w:pStyle w:val="ListParagraph"/>
        <w:numPr>
          <w:ilvl w:val="0"/>
          <w:numId w:val="4"/>
        </w:numPr>
      </w:pPr>
      <w:r w:rsidRPr="00235913">
        <w:t xml:space="preserve">The bidder must provide a unique reference number (e.g. binder/folio, chapter, section, page) to locate substantiating evidence in the bid response. </w:t>
      </w:r>
    </w:p>
    <w:p w14:paraId="033D5757" w14:textId="77777777" w:rsidR="00235913" w:rsidRPr="00235913" w:rsidRDefault="00235913" w:rsidP="008A4F39">
      <w:pPr>
        <w:pStyle w:val="ListParagraph"/>
        <w:numPr>
          <w:ilvl w:val="0"/>
          <w:numId w:val="4"/>
        </w:numPr>
      </w:pPr>
      <w:r w:rsidRPr="00235913">
        <w:t xml:space="preserve">The bidder must comply with </w:t>
      </w:r>
      <w:r w:rsidRPr="003012D8">
        <w:t>ALL</w:t>
      </w:r>
      <w:r w:rsidRPr="00235913">
        <w:t xml:space="preserve"> the TECHNICAL MANDATORY REQUIREMENTS in order for the bid</w:t>
      </w:r>
      <w:r>
        <w:t xml:space="preserve"> response</w:t>
      </w:r>
      <w:r w:rsidRPr="00235913">
        <w:t xml:space="preserve"> to proceed to the next stage of the evaluation.</w:t>
      </w:r>
    </w:p>
    <w:p w14:paraId="634C66D7" w14:textId="77777777" w:rsidR="00942B4A" w:rsidRDefault="00942B4A" w:rsidP="00AF05FE"/>
    <w:p w14:paraId="051235D4" w14:textId="77777777" w:rsidR="00235913" w:rsidRDefault="00235913" w:rsidP="00235913">
      <w:pPr>
        <w:pStyle w:val="Heading3"/>
      </w:pPr>
      <w:bookmarkStart w:id="33" w:name="_Toc215583845"/>
      <w:r>
        <w:t>Technical mandatory requirement</w:t>
      </w:r>
      <w:r w:rsidR="00B46FFE">
        <w:t>s</w:t>
      </w:r>
      <w:r w:rsidR="00512A12">
        <w:t xml:space="preserve"> (Stage 2)</w:t>
      </w:r>
      <w:bookmarkEnd w:id="33"/>
    </w:p>
    <w:p w14:paraId="26A7C9D4" w14:textId="50C7E2AA" w:rsidR="00576C51" w:rsidRPr="00576C51" w:rsidRDefault="00576C51" w:rsidP="00576C51">
      <w:pPr>
        <w:pStyle w:val="Caption"/>
      </w:pPr>
      <w:bookmarkStart w:id="34" w:name="_Toc160095329"/>
      <w:r>
        <w:t xml:space="preserve">Table </w:t>
      </w:r>
      <w:r>
        <w:fldChar w:fldCharType="begin"/>
      </w:r>
      <w:r>
        <w:instrText xml:space="preserve"> SEQ Table \* ARABIC </w:instrText>
      </w:r>
      <w:r>
        <w:fldChar w:fldCharType="separate"/>
      </w:r>
      <w:r w:rsidR="00D12867">
        <w:rPr>
          <w:noProof/>
        </w:rPr>
        <w:t>2</w:t>
      </w:r>
      <w:r>
        <w:fldChar w:fldCharType="end"/>
      </w:r>
      <w:r>
        <w:t>: Technical</w:t>
      </w:r>
      <w:r w:rsidR="003711BF">
        <w:t xml:space="preserve"> </w:t>
      </w:r>
      <w:r>
        <w:t>Mandatory Requirements</w:t>
      </w:r>
      <w:bookmarkEnd w:id="3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E9BD702" w14:textId="77777777" w:rsidTr="006856DA">
        <w:trPr>
          <w:tblHeader/>
        </w:trPr>
        <w:tc>
          <w:tcPr>
            <w:tcW w:w="3209" w:type="dxa"/>
            <w:shd w:val="solid" w:color="DBE5F1" w:themeColor="accent1" w:themeTint="33" w:fill="DBE5F1" w:themeFill="accent1" w:themeFillTint="33"/>
          </w:tcPr>
          <w:p w14:paraId="0DF68C41"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466F62F8"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3A349744"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204987FB" w14:textId="77777777" w:rsidTr="00595AD7">
        <w:tc>
          <w:tcPr>
            <w:tcW w:w="9628" w:type="dxa"/>
            <w:gridSpan w:val="3"/>
          </w:tcPr>
          <w:p w14:paraId="0B943043"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4F0C2739" w14:textId="77777777" w:rsidR="00805234" w:rsidRDefault="00805234" w:rsidP="00235913">
            <w:pPr>
              <w:rPr>
                <w:lang w:val="en-GB"/>
              </w:rPr>
            </w:pPr>
          </w:p>
        </w:tc>
      </w:tr>
      <w:tr w:rsidR="00805234" w14:paraId="4D5B1DE5" w14:textId="77777777" w:rsidTr="00E87622">
        <w:tc>
          <w:tcPr>
            <w:tcW w:w="3209" w:type="dxa"/>
          </w:tcPr>
          <w:p w14:paraId="3FF26C98" w14:textId="32F4C910" w:rsidR="00805234" w:rsidRDefault="00B62E2D" w:rsidP="00002502">
            <w:pPr>
              <w:jc w:val="left"/>
              <w:rPr>
                <w:lang w:val="en-GB"/>
              </w:rPr>
            </w:pPr>
            <w:r>
              <w:t>The bidder must be a registered</w:t>
            </w:r>
            <w:r w:rsidR="00D01A15">
              <w:t>/accredited</w:t>
            </w:r>
            <w:r>
              <w:t xml:space="preserve"> </w:t>
            </w:r>
            <w:r w:rsidR="001C136A">
              <w:t>P</w:t>
            </w:r>
            <w:r>
              <w:t>artner</w:t>
            </w:r>
            <w:r w:rsidR="00D01A15">
              <w:t>/</w:t>
            </w:r>
            <w:r>
              <w:t xml:space="preserve">Reseller to provide VMware </w:t>
            </w:r>
            <w:r w:rsidR="00002502">
              <w:t xml:space="preserve">Software </w:t>
            </w:r>
            <w:r>
              <w:t>Solutions</w:t>
            </w:r>
            <w:r w:rsidR="00002502">
              <w:t>.</w:t>
            </w:r>
          </w:p>
        </w:tc>
        <w:tc>
          <w:tcPr>
            <w:tcW w:w="3209" w:type="dxa"/>
          </w:tcPr>
          <w:p w14:paraId="523CD6D7" w14:textId="4F9674C2" w:rsidR="00805234" w:rsidRPr="00F44D07" w:rsidRDefault="00002502" w:rsidP="00B62E2D">
            <w:pPr>
              <w:jc w:val="left"/>
              <w:rPr>
                <w:color w:val="000000" w:themeColor="text1"/>
                <w:lang w:val="en-GB"/>
              </w:rPr>
            </w:pPr>
            <w:r w:rsidRPr="00F44D07">
              <w:rPr>
                <w:color w:val="000000" w:themeColor="text1"/>
                <w:lang w:val="en-GB"/>
              </w:rPr>
              <w:t xml:space="preserve">Attach to </w:t>
            </w:r>
            <w:r w:rsidR="00F919A8" w:rsidRPr="00712437">
              <w:rPr>
                <w:b/>
                <w:bCs/>
                <w:color w:val="000000" w:themeColor="text1"/>
                <w:lang w:val="en-GB"/>
              </w:rPr>
              <w:t>A</w:t>
            </w:r>
            <w:r w:rsidR="00A41AB5" w:rsidRPr="00712437">
              <w:rPr>
                <w:b/>
                <w:bCs/>
                <w:color w:val="000000" w:themeColor="text1"/>
                <w:lang w:val="en-GB"/>
              </w:rPr>
              <w:t>NNEX</w:t>
            </w:r>
            <w:r w:rsidR="00F919A8" w:rsidRPr="00712437">
              <w:rPr>
                <w:b/>
                <w:bCs/>
                <w:color w:val="000000" w:themeColor="text1"/>
                <w:lang w:val="en-GB"/>
              </w:rPr>
              <w:t xml:space="preserve"> A</w:t>
            </w:r>
            <w:r w:rsidR="00F919A8" w:rsidRPr="00F44D07">
              <w:rPr>
                <w:color w:val="000000" w:themeColor="text1"/>
                <w:lang w:val="en-GB"/>
              </w:rPr>
              <w:t xml:space="preserve">, </w:t>
            </w:r>
            <w:r w:rsidR="00B62E2D" w:rsidRPr="00F44D07">
              <w:rPr>
                <w:color w:val="000000" w:themeColor="text1"/>
                <w:lang w:val="en-GB"/>
              </w:rPr>
              <w:t xml:space="preserve">a copy of a valid </w:t>
            </w:r>
            <w:r w:rsidR="00D01A15" w:rsidRPr="00F44D07">
              <w:rPr>
                <w:color w:val="000000" w:themeColor="text1"/>
                <w:lang w:val="en-GB"/>
              </w:rPr>
              <w:t>documentation (</w:t>
            </w:r>
            <w:r w:rsidR="00B62E2D" w:rsidRPr="00F44D07">
              <w:rPr>
                <w:color w:val="000000" w:themeColor="text1"/>
                <w:lang w:val="en-GB"/>
              </w:rPr>
              <w:t>certificate or letter</w:t>
            </w:r>
            <w:r w:rsidR="00D01A15" w:rsidRPr="00F44D07">
              <w:rPr>
                <w:color w:val="000000" w:themeColor="text1"/>
                <w:lang w:val="en-GB"/>
              </w:rPr>
              <w:t>)</w:t>
            </w:r>
            <w:r w:rsidR="00B62E2D" w:rsidRPr="00F44D07">
              <w:rPr>
                <w:color w:val="000000" w:themeColor="text1"/>
                <w:lang w:val="en-GB"/>
              </w:rPr>
              <w:t xml:space="preserve"> </w:t>
            </w:r>
            <w:r w:rsidRPr="00F44D07">
              <w:rPr>
                <w:color w:val="000000" w:themeColor="text1"/>
                <w:lang w:val="en-GB"/>
              </w:rPr>
              <w:t>as proof that the bidder is</w:t>
            </w:r>
            <w:r w:rsidR="00A41AB5">
              <w:rPr>
                <w:color w:val="000000" w:themeColor="text1"/>
                <w:lang w:val="en-GB"/>
              </w:rPr>
              <w:t xml:space="preserve"> an</w:t>
            </w:r>
            <w:r w:rsidRPr="00F44D07">
              <w:rPr>
                <w:color w:val="000000" w:themeColor="text1"/>
                <w:lang w:val="en-GB"/>
              </w:rPr>
              <w:t xml:space="preserve"> </w:t>
            </w:r>
            <w:r w:rsidR="00A41AB5" w:rsidRPr="00F44D07">
              <w:rPr>
                <w:color w:val="000000" w:themeColor="text1"/>
                <w:lang w:val="en-GB"/>
              </w:rPr>
              <w:t>accredited</w:t>
            </w:r>
            <w:r w:rsidRPr="00F44D07">
              <w:rPr>
                <w:color w:val="000000" w:themeColor="text1"/>
                <w:lang w:val="en-GB"/>
              </w:rPr>
              <w:t xml:space="preserve">/registered </w:t>
            </w:r>
            <w:r w:rsidR="007D5EBB" w:rsidRPr="00F44D07">
              <w:rPr>
                <w:color w:val="000000" w:themeColor="text1"/>
                <w:lang w:val="en-GB"/>
              </w:rPr>
              <w:t xml:space="preserve">partner/reseller </w:t>
            </w:r>
            <w:r w:rsidRPr="00F44D07">
              <w:rPr>
                <w:color w:val="000000" w:themeColor="text1"/>
                <w:lang w:val="en-GB"/>
              </w:rPr>
              <w:t>to provide VMWare Software Solution.</w:t>
            </w:r>
          </w:p>
          <w:p w14:paraId="4F2EDBBA" w14:textId="5A0A04DA" w:rsidR="00002502" w:rsidRDefault="00002502" w:rsidP="00805234">
            <w:pPr>
              <w:jc w:val="left"/>
              <w:rPr>
                <w:color w:val="000000" w:themeColor="text1"/>
                <w:lang w:val="en-GB"/>
              </w:rPr>
            </w:pPr>
          </w:p>
          <w:p w14:paraId="5D76D27F" w14:textId="0B306D9E" w:rsidR="00A41AB5" w:rsidRPr="00FC200A" w:rsidRDefault="00A41AB5" w:rsidP="00A41AB5">
            <w:pPr>
              <w:pStyle w:val="ListParagraph"/>
              <w:ind w:left="31"/>
              <w:rPr>
                <w:rFonts w:asciiTheme="majorHAnsi" w:hAnsiTheme="majorHAnsi" w:cstheme="majorHAnsi"/>
                <w:b/>
                <w:bCs/>
              </w:rPr>
            </w:pPr>
            <w:bookmarkStart w:id="35" w:name="_Hlk215583538"/>
            <w:r w:rsidRPr="00FC200A">
              <w:rPr>
                <w:rFonts w:asciiTheme="majorHAnsi" w:hAnsiTheme="majorHAnsi" w:cstheme="majorHAnsi"/>
                <w:b/>
                <w:bCs/>
              </w:rPr>
              <w:t>The certificate</w:t>
            </w:r>
            <w:r>
              <w:rPr>
                <w:rFonts w:asciiTheme="majorHAnsi" w:hAnsiTheme="majorHAnsi" w:cstheme="majorHAnsi"/>
                <w:b/>
                <w:bCs/>
              </w:rPr>
              <w:t>/letter</w:t>
            </w:r>
            <w:r w:rsidRPr="00FC200A">
              <w:rPr>
                <w:rFonts w:asciiTheme="majorHAnsi" w:hAnsiTheme="majorHAnsi" w:cstheme="majorHAnsi"/>
                <w:b/>
                <w:bCs/>
              </w:rPr>
              <w:t xml:space="preserve"> must have the following information.</w:t>
            </w:r>
          </w:p>
          <w:p w14:paraId="32762C47" w14:textId="77777777" w:rsidR="00A41AB5" w:rsidRPr="00BE6915" w:rsidRDefault="00A41AB5" w:rsidP="00A41AB5">
            <w:pPr>
              <w:pStyle w:val="ListParagraph"/>
              <w:ind w:left="504" w:hanging="473"/>
              <w:rPr>
                <w:rFonts w:asciiTheme="majorHAnsi" w:hAnsiTheme="majorHAnsi" w:cstheme="majorHAnsi"/>
              </w:rPr>
            </w:pPr>
            <w:r w:rsidRPr="00BE6915">
              <w:rPr>
                <w:rFonts w:asciiTheme="majorHAnsi" w:hAnsiTheme="majorHAnsi" w:cstheme="majorHAnsi"/>
              </w:rPr>
              <w:t>(a)</w:t>
            </w:r>
            <w:r w:rsidRPr="00BE6915">
              <w:rPr>
                <w:rFonts w:asciiTheme="majorHAnsi" w:hAnsiTheme="majorHAnsi" w:cstheme="majorHAnsi"/>
              </w:rPr>
              <w:tab/>
              <w:t>The name of the registered bidder.</w:t>
            </w:r>
          </w:p>
          <w:p w14:paraId="7A8D66F9" w14:textId="77777777" w:rsidR="00A41AB5" w:rsidRPr="00BE6915" w:rsidRDefault="00A41AB5" w:rsidP="00A41AB5">
            <w:pPr>
              <w:pStyle w:val="ListParagraph"/>
              <w:ind w:left="504" w:hanging="473"/>
              <w:rPr>
                <w:rFonts w:asciiTheme="majorHAnsi" w:hAnsiTheme="majorHAnsi" w:cstheme="majorHAnsi"/>
              </w:rPr>
            </w:pPr>
            <w:r w:rsidRPr="00BE6915">
              <w:rPr>
                <w:rFonts w:asciiTheme="majorHAnsi" w:hAnsiTheme="majorHAnsi" w:cstheme="majorHAnsi"/>
              </w:rPr>
              <w:t>(b)</w:t>
            </w:r>
            <w:r w:rsidRPr="00BE6915">
              <w:rPr>
                <w:rFonts w:asciiTheme="majorHAnsi" w:hAnsiTheme="majorHAnsi" w:cstheme="majorHAnsi"/>
              </w:rPr>
              <w:tab/>
              <w:t>Date to which the certificate was issued.</w:t>
            </w:r>
          </w:p>
          <w:p w14:paraId="1DB44DBA" w14:textId="523B81C0" w:rsidR="00A41AB5" w:rsidRDefault="00A41AB5" w:rsidP="00A41AB5">
            <w:pPr>
              <w:pStyle w:val="ListParagraph"/>
              <w:ind w:left="504" w:hanging="473"/>
              <w:rPr>
                <w:rFonts w:asciiTheme="majorHAnsi" w:hAnsiTheme="majorHAnsi" w:cstheme="majorHAnsi"/>
              </w:rPr>
            </w:pPr>
            <w:r w:rsidRPr="00BE6915">
              <w:rPr>
                <w:rFonts w:asciiTheme="majorHAnsi" w:hAnsiTheme="majorHAnsi" w:cstheme="majorHAnsi"/>
              </w:rPr>
              <w:lastRenderedPageBreak/>
              <w:t>(c)</w:t>
            </w:r>
            <w:r w:rsidRPr="00BE6915">
              <w:rPr>
                <w:rFonts w:asciiTheme="majorHAnsi" w:hAnsiTheme="majorHAnsi" w:cstheme="majorHAnsi"/>
              </w:rPr>
              <w:tab/>
            </w:r>
            <w:r>
              <w:rPr>
                <w:rFonts w:asciiTheme="majorHAnsi" w:hAnsiTheme="majorHAnsi" w:cstheme="majorHAnsi"/>
              </w:rPr>
              <w:t xml:space="preserve">Certificate/letter </w:t>
            </w:r>
            <w:r w:rsidRPr="00BE6915">
              <w:rPr>
                <w:rFonts w:asciiTheme="majorHAnsi" w:hAnsiTheme="majorHAnsi" w:cstheme="majorHAnsi"/>
              </w:rPr>
              <w:t>must be in writing, dated, signed and on a letterhead of the entity that issued it.</w:t>
            </w:r>
          </w:p>
          <w:bookmarkEnd w:id="35"/>
          <w:p w14:paraId="6E09DC94" w14:textId="77777777" w:rsidR="00A41AB5" w:rsidRPr="00F44D07" w:rsidRDefault="00A41AB5" w:rsidP="00805234">
            <w:pPr>
              <w:jc w:val="left"/>
              <w:rPr>
                <w:color w:val="000000" w:themeColor="text1"/>
                <w:lang w:val="en-GB"/>
              </w:rPr>
            </w:pPr>
          </w:p>
          <w:p w14:paraId="53B04411" w14:textId="77777777" w:rsidR="001A50CD" w:rsidRPr="00F44D07" w:rsidRDefault="001A50CD" w:rsidP="00805234">
            <w:pPr>
              <w:jc w:val="left"/>
              <w:rPr>
                <w:color w:val="000000" w:themeColor="text1"/>
                <w:lang w:val="en-GB"/>
              </w:rPr>
            </w:pPr>
          </w:p>
          <w:p w14:paraId="2C301452" w14:textId="77777777" w:rsidR="001A50CD" w:rsidRPr="00F44D07" w:rsidRDefault="001A50CD" w:rsidP="001A50CD">
            <w:pPr>
              <w:jc w:val="left"/>
              <w:rPr>
                <w:b/>
                <w:bCs/>
                <w:color w:val="000000" w:themeColor="text1"/>
                <w:lang w:val="en-GB"/>
              </w:rPr>
            </w:pPr>
            <w:r w:rsidRPr="00F44D07">
              <w:rPr>
                <w:b/>
                <w:bCs/>
                <w:color w:val="000000" w:themeColor="text1"/>
                <w:lang w:val="en-GB"/>
              </w:rPr>
              <w:t xml:space="preserve">NOTE (1): </w:t>
            </w:r>
          </w:p>
          <w:p w14:paraId="4B8866F4" w14:textId="652F7356" w:rsidR="001A50CD" w:rsidRPr="00712437" w:rsidRDefault="001A50CD" w:rsidP="001A50CD">
            <w:pPr>
              <w:jc w:val="left"/>
              <w:rPr>
                <w:color w:val="000000" w:themeColor="text1"/>
                <w:lang w:val="en-GB"/>
              </w:rPr>
            </w:pPr>
            <w:r w:rsidRPr="00712437">
              <w:rPr>
                <w:color w:val="000000" w:themeColor="text1"/>
                <w:lang w:val="en-GB"/>
              </w:rPr>
              <w:t>SITA</w:t>
            </w:r>
            <w:r w:rsidR="00A41AB5" w:rsidRPr="00712437">
              <w:rPr>
                <w:color w:val="000000" w:themeColor="text1"/>
                <w:lang w:val="en-GB"/>
              </w:rPr>
              <w:t>/DPME</w:t>
            </w:r>
            <w:r w:rsidRPr="00712437">
              <w:rPr>
                <w:color w:val="000000" w:themeColor="text1"/>
                <w:lang w:val="en-GB"/>
              </w:rPr>
              <w:t xml:space="preserve"> reserves the right to verify information provided.</w:t>
            </w:r>
          </w:p>
          <w:p w14:paraId="6E150E44" w14:textId="77777777" w:rsidR="001A50CD" w:rsidRPr="00F44D07" w:rsidRDefault="001A50CD" w:rsidP="00067277">
            <w:pPr>
              <w:jc w:val="left"/>
              <w:rPr>
                <w:color w:val="000000" w:themeColor="text1"/>
                <w:lang w:val="en-GB"/>
              </w:rPr>
            </w:pPr>
          </w:p>
        </w:tc>
        <w:tc>
          <w:tcPr>
            <w:tcW w:w="3210" w:type="dxa"/>
          </w:tcPr>
          <w:p w14:paraId="38D137EC" w14:textId="77777777" w:rsidR="00805234" w:rsidRPr="00F44D07" w:rsidRDefault="00805234" w:rsidP="00805234">
            <w:pPr>
              <w:jc w:val="left"/>
              <w:rPr>
                <w:color w:val="000000" w:themeColor="text1"/>
                <w:lang w:val="en-GB"/>
              </w:rPr>
            </w:pPr>
            <w:r w:rsidRPr="00712437">
              <w:rPr>
                <w:rFonts w:asciiTheme="majorHAnsi" w:hAnsiTheme="majorHAnsi" w:cstheme="majorHAnsi"/>
                <w:color w:val="FF0000"/>
              </w:rPr>
              <w:lastRenderedPageBreak/>
              <w:t xml:space="preserve">&lt;provide </w:t>
            </w:r>
            <w:r w:rsidR="00D01A15" w:rsidRPr="00712437">
              <w:rPr>
                <w:rFonts w:asciiTheme="majorHAnsi" w:hAnsiTheme="majorHAnsi" w:cstheme="majorHAnsi"/>
                <w:color w:val="FF0000"/>
              </w:rPr>
              <w:t xml:space="preserve">to </w:t>
            </w:r>
            <w:r w:rsidRPr="00712437">
              <w:rPr>
                <w:rFonts w:asciiTheme="majorHAnsi" w:hAnsiTheme="majorHAnsi" w:cstheme="majorHAnsi"/>
                <w:color w:val="FF0000"/>
              </w:rPr>
              <w:t xml:space="preserve">unique reference to locate substantiating evidence in the bid response – see </w:t>
            </w:r>
            <w:r w:rsidRPr="00712437">
              <w:rPr>
                <w:rFonts w:asciiTheme="majorHAnsi" w:hAnsiTheme="majorHAnsi" w:cstheme="majorHAnsi"/>
                <w:b/>
                <w:bCs/>
                <w:color w:val="FF0000"/>
              </w:rPr>
              <w:t xml:space="preserve">Annex </w:t>
            </w:r>
            <w:r w:rsidR="0002219A" w:rsidRPr="00712437">
              <w:rPr>
                <w:rFonts w:asciiTheme="majorHAnsi" w:hAnsiTheme="majorHAnsi" w:cstheme="majorHAnsi"/>
                <w:b/>
                <w:bCs/>
                <w:color w:val="FF0000"/>
              </w:rPr>
              <w:t>A</w:t>
            </w:r>
            <w:r w:rsidRPr="00712437">
              <w:rPr>
                <w:rFonts w:asciiTheme="majorHAnsi" w:hAnsiTheme="majorHAnsi" w:cstheme="majorHAnsi"/>
                <w:b/>
                <w:bCs/>
                <w:color w:val="FF0000"/>
              </w:rPr>
              <w:t xml:space="preserve">, </w:t>
            </w:r>
            <w:r w:rsidR="003711BF" w:rsidRPr="00712437">
              <w:rPr>
                <w:rFonts w:asciiTheme="majorHAnsi" w:hAnsiTheme="majorHAnsi" w:cstheme="majorHAnsi"/>
                <w:b/>
                <w:bCs/>
                <w:color w:val="FF0000"/>
              </w:rPr>
              <w:t>par 5</w:t>
            </w:r>
            <w:r w:rsidRPr="00712437">
              <w:rPr>
                <w:rFonts w:asciiTheme="majorHAnsi" w:hAnsiTheme="majorHAnsi" w:cstheme="majorHAnsi"/>
                <w:b/>
                <w:bCs/>
                <w:color w:val="FF0000"/>
              </w:rPr>
              <w:t>.1</w:t>
            </w:r>
            <w:r w:rsidRPr="00712437">
              <w:rPr>
                <w:rFonts w:asciiTheme="majorHAnsi" w:hAnsiTheme="majorHAnsi" w:cstheme="majorHAnsi"/>
                <w:color w:val="FF0000"/>
              </w:rPr>
              <w:t>&gt;</w:t>
            </w:r>
          </w:p>
        </w:tc>
      </w:tr>
      <w:tr w:rsidR="00FE236E" w14:paraId="27CDECF4" w14:textId="77777777" w:rsidTr="0097095B">
        <w:tc>
          <w:tcPr>
            <w:tcW w:w="9628" w:type="dxa"/>
            <w:gridSpan w:val="3"/>
          </w:tcPr>
          <w:p w14:paraId="6CFBF13F" w14:textId="77777777" w:rsidR="00FE236E" w:rsidRDefault="00FE236E" w:rsidP="00FE236E">
            <w:pPr>
              <w:rPr>
                <w:b/>
                <w:bCs/>
                <w:lang w:val="en-GB"/>
              </w:rPr>
            </w:pPr>
            <w:r w:rsidRPr="00712437">
              <w:rPr>
                <w:b/>
                <w:bCs/>
                <w:lang w:val="en-GB"/>
              </w:rPr>
              <w:t>2. Special Conditions of Contract Verification</w:t>
            </w:r>
          </w:p>
          <w:p w14:paraId="31E1357E" w14:textId="3983579C" w:rsidR="00A41AB5" w:rsidRPr="00F44D07" w:rsidRDefault="00A41AB5" w:rsidP="00712437">
            <w:pPr>
              <w:rPr>
                <w:rFonts w:cs="Calibri"/>
                <w:color w:val="000000" w:themeColor="text1"/>
              </w:rPr>
            </w:pPr>
          </w:p>
        </w:tc>
      </w:tr>
      <w:tr w:rsidR="00FE236E" w14:paraId="55B16B60" w14:textId="77777777" w:rsidTr="00E87622">
        <w:tc>
          <w:tcPr>
            <w:tcW w:w="3209" w:type="dxa"/>
          </w:tcPr>
          <w:p w14:paraId="0B0579D5" w14:textId="4FB4543F" w:rsidR="00FE236E" w:rsidRDefault="00A41AB5" w:rsidP="00002502">
            <w:pPr>
              <w:jc w:val="left"/>
            </w:pPr>
            <w:r w:rsidRPr="0021087C">
              <w:rPr>
                <w:rFonts w:asciiTheme="majorHAnsi" w:hAnsiTheme="majorHAnsi" w:cstheme="majorHAnsi"/>
              </w:rPr>
              <w:t>Bidder </w:t>
            </w:r>
            <w:r w:rsidRPr="0021087C">
              <w:rPr>
                <w:rFonts w:asciiTheme="majorHAnsi" w:hAnsiTheme="majorHAnsi" w:cstheme="majorHAnsi"/>
                <w:b/>
                <w:bCs/>
              </w:rPr>
              <w:t>must accept</w:t>
            </w:r>
            <w:r>
              <w:rPr>
                <w:rFonts w:asciiTheme="majorHAnsi" w:hAnsiTheme="majorHAnsi" w:cstheme="majorHAnsi"/>
                <w:b/>
                <w:bCs/>
              </w:rPr>
              <w:t xml:space="preserve"> </w:t>
            </w:r>
            <w:r w:rsidRPr="0021087C">
              <w:rPr>
                <w:rFonts w:asciiTheme="majorHAnsi" w:hAnsiTheme="majorHAnsi" w:cstheme="majorHAnsi"/>
                <w:b/>
                <w:bCs/>
              </w:rPr>
              <w:t>ALL </w:t>
            </w:r>
            <w:r w:rsidRPr="0021087C">
              <w:rPr>
                <w:rFonts w:asciiTheme="majorHAnsi" w:hAnsiTheme="majorHAnsi" w:cstheme="majorHAnsi"/>
              </w:rPr>
              <w:t>the Special Conditions of contract.</w:t>
            </w:r>
          </w:p>
        </w:tc>
        <w:tc>
          <w:tcPr>
            <w:tcW w:w="3209" w:type="dxa"/>
          </w:tcPr>
          <w:p w14:paraId="3C6392AC" w14:textId="3D26A90F" w:rsidR="00A41AB5" w:rsidRPr="0021087C" w:rsidRDefault="00A41AB5" w:rsidP="00712437">
            <w:pPr>
              <w:jc w:val="left"/>
              <w:rPr>
                <w:rFonts w:asciiTheme="majorHAnsi" w:hAnsiTheme="majorHAnsi" w:cstheme="majorHAnsi"/>
              </w:rPr>
            </w:pPr>
            <w:bookmarkStart w:id="36" w:name="_Hlk203634339"/>
            <w:r w:rsidRPr="0021087C">
              <w:rPr>
                <w:rFonts w:asciiTheme="majorHAnsi" w:hAnsiTheme="majorHAnsi" w:cstheme="majorHAnsi"/>
              </w:rPr>
              <w:t>The</w:t>
            </w:r>
            <w:r w:rsidR="001C136A">
              <w:rPr>
                <w:rFonts w:asciiTheme="majorHAnsi" w:hAnsiTheme="majorHAnsi" w:cstheme="majorHAnsi"/>
              </w:rPr>
              <w:t xml:space="preserve"> </w:t>
            </w:r>
            <w:r w:rsidRPr="0021087C">
              <w:rPr>
                <w:rFonts w:asciiTheme="majorHAnsi" w:hAnsiTheme="majorHAnsi" w:cstheme="majorHAnsi"/>
              </w:rPr>
              <w:t>Bidder </w:t>
            </w:r>
            <w:r w:rsidRPr="0021087C">
              <w:rPr>
                <w:rFonts w:asciiTheme="majorHAnsi" w:hAnsiTheme="majorHAnsi" w:cstheme="majorHAnsi"/>
                <w:b/>
                <w:bCs/>
              </w:rPr>
              <w:t>must accept </w:t>
            </w:r>
            <w:r w:rsidRPr="0021087C">
              <w:rPr>
                <w:rFonts w:asciiTheme="majorHAnsi" w:hAnsiTheme="majorHAnsi" w:cstheme="majorHAnsi"/>
                <w:b/>
                <w:bCs/>
                <w:u w:val="single"/>
              </w:rPr>
              <w:t>ALL</w:t>
            </w:r>
            <w:r w:rsidRPr="0021087C">
              <w:rPr>
                <w:rFonts w:asciiTheme="majorHAnsi" w:hAnsiTheme="majorHAnsi" w:cstheme="majorHAnsi"/>
                <w:b/>
                <w:bCs/>
              </w:rPr>
              <w:t> </w:t>
            </w:r>
            <w:r w:rsidRPr="0021087C">
              <w:rPr>
                <w:rFonts w:asciiTheme="majorHAnsi" w:hAnsiTheme="majorHAnsi" w:cstheme="majorHAnsi"/>
              </w:rPr>
              <w:t xml:space="preserve">the Special Conditions of Contract by completing and signing the declaration of Acceptance in Declaration of compliance and acceptance under the Special </w:t>
            </w:r>
            <w:r w:rsidRPr="001C136A">
              <w:rPr>
                <w:rFonts w:asciiTheme="majorHAnsi" w:hAnsiTheme="majorHAnsi" w:cstheme="majorHAnsi"/>
              </w:rPr>
              <w:t>Conditions </w:t>
            </w:r>
            <w:r w:rsidRPr="001C136A">
              <w:rPr>
                <w:rFonts w:asciiTheme="majorHAnsi" w:hAnsiTheme="majorHAnsi" w:cstheme="majorHAnsi"/>
                <w:b/>
                <w:bCs/>
              </w:rPr>
              <w:t>(Section 4.3.2)</w:t>
            </w:r>
            <w:r w:rsidRPr="001C136A">
              <w:rPr>
                <w:rFonts w:asciiTheme="majorHAnsi" w:hAnsiTheme="majorHAnsi" w:cstheme="majorHAnsi"/>
              </w:rPr>
              <w:t>.</w:t>
            </w:r>
          </w:p>
          <w:p w14:paraId="52FEB27D" w14:textId="77777777" w:rsidR="00A41AB5" w:rsidRDefault="00A41AB5" w:rsidP="00A41AB5">
            <w:pPr>
              <w:rPr>
                <w:rFonts w:asciiTheme="majorHAnsi" w:hAnsiTheme="majorHAnsi" w:cstheme="majorHAnsi"/>
                <w:b/>
                <w:bCs/>
              </w:rPr>
            </w:pPr>
          </w:p>
          <w:p w14:paraId="101255BB" w14:textId="77777777" w:rsidR="00A41AB5" w:rsidRPr="001334D9" w:rsidRDefault="00A41AB5" w:rsidP="00A41AB5">
            <w:pPr>
              <w:rPr>
                <w:rFonts w:asciiTheme="majorHAnsi" w:hAnsiTheme="majorHAnsi" w:cstheme="majorHAnsi"/>
              </w:rPr>
            </w:pPr>
            <w:r w:rsidRPr="001334D9">
              <w:rPr>
                <w:rFonts w:asciiTheme="majorHAnsi" w:hAnsiTheme="majorHAnsi" w:cstheme="majorHAnsi"/>
                <w:b/>
                <w:bCs/>
              </w:rPr>
              <w:t>N</w:t>
            </w:r>
            <w:r>
              <w:rPr>
                <w:rFonts w:asciiTheme="majorHAnsi" w:hAnsiTheme="majorHAnsi" w:cstheme="majorHAnsi"/>
                <w:b/>
                <w:bCs/>
              </w:rPr>
              <w:t>OTE</w:t>
            </w:r>
            <w:r w:rsidRPr="001334D9">
              <w:rPr>
                <w:rFonts w:asciiTheme="majorHAnsi" w:hAnsiTheme="majorHAnsi" w:cstheme="majorHAnsi"/>
                <w:b/>
                <w:bCs/>
              </w:rPr>
              <w:t xml:space="preserve"> (1):</w:t>
            </w:r>
          </w:p>
          <w:p w14:paraId="6C1F8730" w14:textId="2A6FA520" w:rsidR="00FE236E" w:rsidRPr="00F44D07" w:rsidRDefault="00A41AB5" w:rsidP="00A41AB5">
            <w:pPr>
              <w:jc w:val="left"/>
              <w:rPr>
                <w:color w:val="000000" w:themeColor="text1"/>
                <w:lang w:val="en-GB"/>
              </w:rPr>
            </w:pPr>
            <w:r w:rsidRPr="001334D9">
              <w:rPr>
                <w:rFonts w:asciiTheme="majorHAnsi" w:hAnsiTheme="majorHAnsi" w:cstheme="majorHAnsi"/>
              </w:rPr>
              <w:t>Failure to </w:t>
            </w:r>
            <w:r w:rsidRPr="001334D9">
              <w:rPr>
                <w:rFonts w:asciiTheme="majorHAnsi" w:hAnsiTheme="majorHAnsi" w:cstheme="majorHAnsi"/>
                <w:b/>
                <w:bCs/>
              </w:rPr>
              <w:t>accept </w:t>
            </w:r>
            <w:r w:rsidRPr="001334D9">
              <w:rPr>
                <w:rFonts w:asciiTheme="majorHAnsi" w:hAnsiTheme="majorHAnsi" w:cstheme="majorHAnsi"/>
                <w:b/>
                <w:bCs/>
                <w:u w:val="single"/>
              </w:rPr>
              <w:t>ALL</w:t>
            </w:r>
            <w:r w:rsidRPr="001334D9">
              <w:rPr>
                <w:rFonts w:asciiTheme="majorHAnsi" w:hAnsiTheme="majorHAnsi" w:cstheme="majorHAnsi"/>
                <w:b/>
                <w:bCs/>
              </w:rPr>
              <w:t> </w:t>
            </w:r>
            <w:r w:rsidRPr="001334D9">
              <w:rPr>
                <w:rFonts w:asciiTheme="majorHAnsi" w:hAnsiTheme="majorHAnsi" w:cstheme="majorHAnsi"/>
              </w:rPr>
              <w:t>the Special Conditions of Contract will result in disqualification.</w:t>
            </w:r>
            <w:bookmarkEnd w:id="36"/>
          </w:p>
        </w:tc>
        <w:tc>
          <w:tcPr>
            <w:tcW w:w="3210" w:type="dxa"/>
          </w:tcPr>
          <w:p w14:paraId="10924017" w14:textId="66C7E0EF" w:rsidR="00FE236E" w:rsidRPr="00F44D07" w:rsidRDefault="00A41AB5" w:rsidP="00805234">
            <w:pPr>
              <w:jc w:val="left"/>
              <w:rPr>
                <w:rFonts w:cs="Calibri"/>
                <w:color w:val="000000" w:themeColor="text1"/>
              </w:rPr>
            </w:pPr>
            <w:r w:rsidRPr="0021087C">
              <w:rPr>
                <w:rFonts w:asciiTheme="majorHAnsi" w:hAnsiTheme="majorHAnsi" w:cstheme="majorHAnsi"/>
                <w:color w:val="FF0000"/>
              </w:rPr>
              <w:t>&lt;Provide unique reference to locate substantiating evidence in the bid response – see </w:t>
            </w:r>
            <w:r w:rsidRPr="0021087C">
              <w:rPr>
                <w:rFonts w:asciiTheme="majorHAnsi" w:hAnsiTheme="majorHAnsi" w:cstheme="majorHAnsi"/>
                <w:b/>
                <w:bCs/>
                <w:color w:val="FF0000"/>
              </w:rPr>
              <w:t xml:space="preserve">Annex A, </w:t>
            </w:r>
            <w:r>
              <w:rPr>
                <w:rFonts w:asciiTheme="majorHAnsi" w:hAnsiTheme="majorHAnsi" w:cstheme="majorHAnsi"/>
                <w:b/>
                <w:bCs/>
                <w:color w:val="FF0000"/>
              </w:rPr>
              <w:t>par.</w:t>
            </w:r>
            <w:r w:rsidRPr="0021087C">
              <w:rPr>
                <w:rFonts w:asciiTheme="majorHAnsi" w:hAnsiTheme="majorHAnsi" w:cstheme="majorHAnsi"/>
                <w:b/>
                <w:bCs/>
                <w:color w:val="FF0000"/>
              </w:rPr>
              <w:t xml:space="preserve"> 5.</w:t>
            </w:r>
            <w:r>
              <w:rPr>
                <w:rFonts w:asciiTheme="majorHAnsi" w:hAnsiTheme="majorHAnsi" w:cstheme="majorHAnsi"/>
                <w:b/>
                <w:bCs/>
                <w:color w:val="FF0000"/>
              </w:rPr>
              <w:t>2</w:t>
            </w:r>
            <w:r w:rsidRPr="0021087C">
              <w:rPr>
                <w:rFonts w:asciiTheme="majorHAnsi" w:hAnsiTheme="majorHAnsi" w:cstheme="majorHAnsi"/>
                <w:color w:val="FF0000"/>
              </w:rPr>
              <w:t> &gt;</w:t>
            </w:r>
          </w:p>
        </w:tc>
      </w:tr>
    </w:tbl>
    <w:p w14:paraId="3B96A6C5" w14:textId="77777777" w:rsidR="00B402FF" w:rsidRDefault="00B402FF" w:rsidP="00B402FF">
      <w:pPr>
        <w:pStyle w:val="ListParagraph"/>
        <w:ind w:left="1134"/>
      </w:pPr>
    </w:p>
    <w:p w14:paraId="1D5A9883" w14:textId="75B7BD31" w:rsidR="00942B4A" w:rsidRPr="00C60A03" w:rsidRDefault="00B402FF" w:rsidP="008228E6">
      <w:pPr>
        <w:pStyle w:val="Heading2"/>
        <w:rPr>
          <w:sz w:val="24"/>
          <w:szCs w:val="24"/>
        </w:rPr>
      </w:pPr>
      <w:bookmarkStart w:id="37" w:name="_Toc215583846"/>
      <w:r w:rsidRPr="00C60A03">
        <w:rPr>
          <w:sz w:val="24"/>
          <w:szCs w:val="24"/>
        </w:rPr>
        <w:t xml:space="preserve">Special Conditions of Contract Verification (Stage </w:t>
      </w:r>
      <w:r w:rsidR="00F44D07">
        <w:rPr>
          <w:sz w:val="24"/>
          <w:szCs w:val="24"/>
        </w:rPr>
        <w:t>3</w:t>
      </w:r>
      <w:r w:rsidRPr="00C60A03">
        <w:rPr>
          <w:sz w:val="24"/>
          <w:szCs w:val="24"/>
        </w:rPr>
        <w:t>)</w:t>
      </w:r>
      <w:bookmarkEnd w:id="37"/>
    </w:p>
    <w:p w14:paraId="37998BDE" w14:textId="77777777" w:rsidR="00B402FF" w:rsidRPr="00B402FF" w:rsidRDefault="00B402FF" w:rsidP="008A4F39">
      <w:pPr>
        <w:pStyle w:val="ListParagraph"/>
        <w:numPr>
          <w:ilvl w:val="0"/>
          <w:numId w:val="2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w:t>
      </w:r>
      <w:r w:rsidR="00F919A8">
        <w:rPr>
          <w:lang w:val="en-GB"/>
        </w:rPr>
        <w:t>/DPME</w:t>
      </w:r>
      <w:r w:rsidRPr="00B402FF">
        <w:rPr>
          <w:lang w:val="en-GB"/>
        </w:rPr>
        <w:t xml:space="preserve"> reserves the right to include or waive the condition in the signed contract.</w:t>
      </w:r>
    </w:p>
    <w:p w14:paraId="189798EB" w14:textId="77D939BB" w:rsidR="00B402FF" w:rsidRDefault="00B402FF" w:rsidP="008A4F39">
      <w:pPr>
        <w:pStyle w:val="ListParagraph"/>
        <w:numPr>
          <w:ilvl w:val="0"/>
          <w:numId w:val="26"/>
        </w:numPr>
        <w:rPr>
          <w:lang w:val="en-GB"/>
        </w:rPr>
      </w:pPr>
      <w:r w:rsidRPr="00B402FF">
        <w:rPr>
          <w:lang w:val="en-GB"/>
        </w:rPr>
        <w:t>SITA</w:t>
      </w:r>
      <w:r w:rsidR="001C136A">
        <w:rPr>
          <w:lang w:val="en-GB"/>
        </w:rPr>
        <w:t>/DPME</w:t>
      </w:r>
      <w:r w:rsidRPr="00B402FF">
        <w:rPr>
          <w:lang w:val="en-GB"/>
        </w:rPr>
        <w:t xml:space="preserve"> reserves the right to</w:t>
      </w:r>
      <w:r>
        <w:rPr>
          <w:lang w:val="en-GB"/>
        </w:rPr>
        <w:t>:</w:t>
      </w:r>
    </w:p>
    <w:p w14:paraId="0AD23DF9" w14:textId="77777777" w:rsidR="00B402FF" w:rsidRPr="00B402FF" w:rsidRDefault="00B402FF" w:rsidP="008A4F39">
      <w:pPr>
        <w:pStyle w:val="ListParagraph"/>
        <w:numPr>
          <w:ilvl w:val="1"/>
          <w:numId w:val="26"/>
        </w:numPr>
        <w:rPr>
          <w:lang w:val="en-GB"/>
        </w:rPr>
      </w:pPr>
      <w:r w:rsidRPr="00B402FF">
        <w:rPr>
          <w:lang w:val="en-GB"/>
        </w:rPr>
        <w:t>Negotiate the conditions</w:t>
      </w:r>
      <w:r>
        <w:rPr>
          <w:lang w:val="en-GB"/>
        </w:rPr>
        <w:t>;</w:t>
      </w:r>
      <w:r w:rsidRPr="00B402FF">
        <w:rPr>
          <w:lang w:val="en-GB"/>
        </w:rPr>
        <w:t xml:space="preserve"> or</w:t>
      </w:r>
    </w:p>
    <w:p w14:paraId="3EA041B0" w14:textId="77777777" w:rsidR="00B402FF" w:rsidRDefault="00B402FF" w:rsidP="008A4F39">
      <w:pPr>
        <w:pStyle w:val="ListParagraph"/>
        <w:numPr>
          <w:ilvl w:val="1"/>
          <w:numId w:val="26"/>
        </w:numPr>
        <w:rPr>
          <w:lang w:val="en-GB"/>
        </w:rPr>
      </w:pPr>
      <w:r w:rsidRPr="00B402FF">
        <w:rPr>
          <w:lang w:val="en-GB"/>
        </w:rPr>
        <w:t>Automatically disqualify a bidder for not accepting these conditions</w:t>
      </w:r>
      <w:r w:rsidR="00B222ED">
        <w:rPr>
          <w:lang w:val="en-GB"/>
        </w:rPr>
        <w:t>; or</w:t>
      </w:r>
    </w:p>
    <w:p w14:paraId="4645DB3D" w14:textId="77777777" w:rsidR="00B402FF" w:rsidRDefault="00B222ED" w:rsidP="008A4F39">
      <w:pPr>
        <w:pStyle w:val="ListParagraph"/>
        <w:numPr>
          <w:ilvl w:val="0"/>
          <w:numId w:val="26"/>
        </w:numPr>
        <w:rPr>
          <w:lang w:val="en-GB"/>
        </w:rPr>
      </w:pPr>
      <w:r w:rsidRPr="00B222ED">
        <w:rPr>
          <w:lang w:val="en-GB"/>
        </w:rPr>
        <w:t>In the event that the bidder qualifies the proposal with own conditions and does not specifically withdraw such own conditions when called upon to do so, SITA</w:t>
      </w:r>
      <w:r w:rsidR="00F919A8">
        <w:rPr>
          <w:lang w:val="en-GB"/>
        </w:rPr>
        <w:t>/DPME</w:t>
      </w:r>
      <w:r w:rsidRPr="00B222ED">
        <w:rPr>
          <w:lang w:val="en-GB"/>
        </w:rPr>
        <w:t xml:space="preserve">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5C963007" w14:textId="77777777" w:rsidR="00B222ED" w:rsidRPr="00134DEA" w:rsidRDefault="00B222ED" w:rsidP="00B222ED">
      <w:pPr>
        <w:pStyle w:val="Heading3"/>
      </w:pPr>
      <w:bookmarkStart w:id="38" w:name="_Toc215583847"/>
      <w:r w:rsidRPr="00134DEA">
        <w:t>Special Conditions of Contract</w:t>
      </w:r>
      <w:bookmarkEnd w:id="38"/>
    </w:p>
    <w:p w14:paraId="08BD775B" w14:textId="77777777" w:rsidR="00B222ED" w:rsidRPr="00134DEA" w:rsidRDefault="00B222ED" w:rsidP="00002502">
      <w:pPr>
        <w:pStyle w:val="Heading4"/>
        <w:ind w:hanging="1135"/>
      </w:pPr>
      <w:r w:rsidRPr="00134DEA">
        <w:t>Contracting Conditions</w:t>
      </w:r>
    </w:p>
    <w:p w14:paraId="679891D5" w14:textId="77777777" w:rsidR="00B222ED" w:rsidRPr="00134DEA" w:rsidRDefault="00B222ED" w:rsidP="008A4F39">
      <w:pPr>
        <w:pStyle w:val="ListParagraph"/>
        <w:numPr>
          <w:ilvl w:val="0"/>
          <w:numId w:val="5"/>
        </w:numPr>
        <w:rPr>
          <w:lang w:val="en-GB"/>
        </w:rPr>
      </w:pPr>
      <w:r w:rsidRPr="00134DEA">
        <w:rPr>
          <w:b/>
          <w:bCs/>
          <w:lang w:val="en-GB"/>
        </w:rPr>
        <w:t>Formal Contract</w:t>
      </w:r>
      <w:r w:rsidRPr="00134DEA">
        <w:rPr>
          <w:lang w:val="en-GB"/>
        </w:rPr>
        <w:t xml:space="preserve"> - The supplier must enter into a formal written contract (agreement) with SITA</w:t>
      </w:r>
      <w:r w:rsidR="00F919A8">
        <w:rPr>
          <w:lang w:val="en-GB"/>
        </w:rPr>
        <w:t>/DPME</w:t>
      </w:r>
      <w:r w:rsidRPr="00134DEA">
        <w:rPr>
          <w:lang w:val="en-GB"/>
        </w:rPr>
        <w:t>.</w:t>
      </w:r>
    </w:p>
    <w:p w14:paraId="631F85EC" w14:textId="77777777" w:rsidR="00B222ED" w:rsidRPr="00134DEA" w:rsidRDefault="00B222ED" w:rsidP="008A4F39">
      <w:pPr>
        <w:pStyle w:val="ListParagraph"/>
        <w:numPr>
          <w:ilvl w:val="0"/>
          <w:numId w:val="5"/>
        </w:numPr>
        <w:rPr>
          <w:lang w:val="en-GB"/>
        </w:rPr>
      </w:pPr>
      <w:r w:rsidRPr="00134DEA">
        <w:rPr>
          <w:b/>
          <w:bCs/>
          <w:lang w:val="en-GB"/>
        </w:rPr>
        <w:t>Right to Audit</w:t>
      </w:r>
      <w:r w:rsidRPr="00134DEA">
        <w:rPr>
          <w:lang w:val="en-GB"/>
        </w:rPr>
        <w:t xml:space="preserve"> - SITA</w:t>
      </w:r>
      <w:r w:rsidR="00F919A8">
        <w:rPr>
          <w:lang w:val="en-GB"/>
        </w:rPr>
        <w:t>/DPME</w:t>
      </w:r>
      <w:r w:rsidRPr="00134DEA">
        <w:rPr>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B619E01" w14:textId="77777777" w:rsidR="00B222ED" w:rsidRPr="00134DEA" w:rsidRDefault="00B222ED" w:rsidP="00002502">
      <w:pPr>
        <w:pStyle w:val="Heading4"/>
        <w:ind w:hanging="1135"/>
      </w:pPr>
      <w:r w:rsidRPr="00134DEA">
        <w:lastRenderedPageBreak/>
        <w:t>Delivery Address</w:t>
      </w:r>
    </w:p>
    <w:p w14:paraId="7AF75C15" w14:textId="4F20E033" w:rsidR="00B222ED" w:rsidRPr="00134DEA" w:rsidRDefault="00B222ED" w:rsidP="008A4F39">
      <w:pPr>
        <w:pStyle w:val="ListParagraph"/>
        <w:numPr>
          <w:ilvl w:val="0"/>
          <w:numId w:val="6"/>
        </w:numPr>
      </w:pPr>
      <w:r w:rsidRPr="00134DEA">
        <w:t>The supplier must deliver the required products or services at as indicated in Section 2.</w:t>
      </w:r>
      <w:r w:rsidR="001C136A">
        <w:t>1</w:t>
      </w:r>
      <w:r w:rsidRPr="00134DEA">
        <w:t>, Delivery Address</w:t>
      </w:r>
    </w:p>
    <w:p w14:paraId="7E949C05" w14:textId="77777777" w:rsidR="00B222ED" w:rsidRPr="00134DEA" w:rsidRDefault="00B222ED" w:rsidP="00002502">
      <w:pPr>
        <w:pStyle w:val="Heading4"/>
        <w:ind w:hanging="1135"/>
      </w:pPr>
      <w:r w:rsidRPr="00134DEA">
        <w:t>Services and Performance Metrics</w:t>
      </w:r>
    </w:p>
    <w:p w14:paraId="2632588A" w14:textId="77777777" w:rsidR="00B222ED" w:rsidRPr="00134DEA" w:rsidRDefault="00B222ED" w:rsidP="008A4F39">
      <w:pPr>
        <w:pStyle w:val="ListParagraph"/>
        <w:numPr>
          <w:ilvl w:val="0"/>
          <w:numId w:val="7"/>
        </w:numPr>
      </w:pPr>
      <w:r w:rsidRPr="00134DEA">
        <w:t xml:space="preserve">The bidder is responsible to provide the following services as specified in the Service </w:t>
      </w:r>
      <w:r w:rsidR="00B12F3C" w:rsidRPr="00134DEA">
        <w:tab/>
      </w:r>
      <w:r w:rsidR="00B12F3C" w:rsidRPr="00134DEA">
        <w:tab/>
      </w:r>
      <w:r w:rsidR="00B12F3C" w:rsidRPr="00134DEA">
        <w:tab/>
      </w:r>
      <w:r w:rsidRPr="00134DEA">
        <w:t>Breakdown Structure (SBS):</w:t>
      </w:r>
    </w:p>
    <w:p w14:paraId="747B6F2F" w14:textId="77777777" w:rsidR="00B222ED" w:rsidRPr="00134DEA" w:rsidRDefault="00B222ED" w:rsidP="008A4F39">
      <w:pPr>
        <w:pStyle w:val="ListParagraph"/>
        <w:numPr>
          <w:ilvl w:val="1"/>
          <w:numId w:val="7"/>
        </w:numPr>
      </w:pPr>
      <w:r w:rsidRPr="00134DEA">
        <w:rPr>
          <w:rStyle w:val="Strong"/>
        </w:rPr>
        <w:t xml:space="preserve">Operational MTTResolve: Response and Repair Times - </w:t>
      </w:r>
      <w:r w:rsidR="00B12F3C" w:rsidRPr="00134DEA">
        <w:rPr>
          <w:lang w:val="en-GB"/>
        </w:rPr>
        <w:t xml:space="preserve">The Bidder must perform corrective maintenance within predefined response and repair times.  Maximum Time </w:t>
      </w:r>
      <w:proofErr w:type="gramStart"/>
      <w:r w:rsidR="00B12F3C" w:rsidRPr="00134DEA">
        <w:rPr>
          <w:lang w:val="en-GB"/>
        </w:rPr>
        <w:t>To</w:t>
      </w:r>
      <w:proofErr w:type="gramEnd"/>
      <w:r w:rsidR="00B12F3C" w:rsidRPr="00134DEA">
        <w:rPr>
          <w:lang w:val="en-GB"/>
        </w:rPr>
        <w:t xml:space="preserve"> Repair in all cases (</w:t>
      </w:r>
      <w:proofErr w:type="gramStart"/>
      <w:r w:rsidR="00B12F3C" w:rsidRPr="00134DEA">
        <w:rPr>
          <w:lang w:val="en-GB"/>
        </w:rPr>
        <w:t>Full Service</w:t>
      </w:r>
      <w:proofErr w:type="gramEnd"/>
      <w:r w:rsidR="00B12F3C" w:rsidRPr="00134DEA">
        <w:rPr>
          <w:lang w:val="en-GB"/>
        </w:rPr>
        <w:t xml:space="preserve"> Agreement) will be sixteen (16) working hours for all UTP voice/data and fibre incidents.</w:t>
      </w:r>
    </w:p>
    <w:p w14:paraId="3E656219" w14:textId="77777777" w:rsidR="008360E8" w:rsidRPr="00002502" w:rsidRDefault="00B12F3C" w:rsidP="008A4F39">
      <w:pPr>
        <w:pStyle w:val="ListParagraph"/>
        <w:numPr>
          <w:ilvl w:val="1"/>
          <w:numId w:val="7"/>
        </w:numPr>
        <w:rPr>
          <w:rStyle w:val="Strong"/>
        </w:rPr>
      </w:pPr>
      <w:r w:rsidRPr="00712437">
        <w:rPr>
          <w:rStyle w:val="Strong"/>
        </w:rPr>
        <w:t>Mission Critical MTTResolve: Response and Repair Times</w:t>
      </w:r>
      <w:r w:rsidRPr="00002502">
        <w:rPr>
          <w:rStyle w:val="Strong"/>
        </w:rPr>
        <w:t xml:space="preserve"> - </w:t>
      </w:r>
      <w:r w:rsidRPr="00712437">
        <w:rPr>
          <w:rStyle w:val="Strong"/>
          <w:b w:val="0"/>
          <w:bCs w:val="0"/>
        </w:rPr>
        <w:t xml:space="preserve">The Bidder must perform corrective maintenance within predefined response and repair times.  Maximum Time </w:t>
      </w:r>
      <w:proofErr w:type="gramStart"/>
      <w:r w:rsidRPr="00712437">
        <w:rPr>
          <w:rStyle w:val="Strong"/>
          <w:b w:val="0"/>
          <w:bCs w:val="0"/>
        </w:rPr>
        <w:t>To</w:t>
      </w:r>
      <w:proofErr w:type="gramEnd"/>
      <w:r w:rsidRPr="00712437">
        <w:rPr>
          <w:rStyle w:val="Strong"/>
          <w:b w:val="0"/>
          <w:bCs w:val="0"/>
        </w:rPr>
        <w:t xml:space="preserve"> Repair in all mission critical cases (</w:t>
      </w:r>
      <w:proofErr w:type="gramStart"/>
      <w:r w:rsidRPr="00712437">
        <w:rPr>
          <w:rStyle w:val="Strong"/>
          <w:b w:val="0"/>
          <w:bCs w:val="0"/>
        </w:rPr>
        <w:t>Full Service</w:t>
      </w:r>
      <w:proofErr w:type="gramEnd"/>
      <w:r w:rsidRPr="00712437">
        <w:rPr>
          <w:rStyle w:val="Strong"/>
          <w:b w:val="0"/>
          <w:bCs w:val="0"/>
        </w:rPr>
        <w:t xml:space="preserve"> Agreement) will be one (1) working </w:t>
      </w:r>
      <w:proofErr w:type="gramStart"/>
      <w:r w:rsidRPr="00712437">
        <w:rPr>
          <w:rStyle w:val="Strong"/>
          <w:b w:val="0"/>
          <w:bCs w:val="0"/>
        </w:rPr>
        <w:t>hour</w:t>
      </w:r>
      <w:proofErr w:type="gramEnd"/>
      <w:r w:rsidRPr="00712437">
        <w:rPr>
          <w:rStyle w:val="Strong"/>
          <w:b w:val="0"/>
          <w:bCs w:val="0"/>
        </w:rPr>
        <w:t xml:space="preserve"> for all UTP voice/data and fibre incidents</w:t>
      </w:r>
    </w:p>
    <w:p w14:paraId="52713505" w14:textId="77777777" w:rsidR="00E60BE0" w:rsidRPr="00134DEA" w:rsidRDefault="00E60BE0" w:rsidP="00002502">
      <w:pPr>
        <w:pStyle w:val="Heading4"/>
        <w:ind w:hanging="1135"/>
      </w:pPr>
      <w:r w:rsidRPr="00134DEA">
        <w:t>Certification, Expertise and Qualification</w:t>
      </w:r>
    </w:p>
    <w:p w14:paraId="5C0BD5C9" w14:textId="77777777" w:rsidR="00E60BE0" w:rsidRPr="00134DEA" w:rsidRDefault="00E60BE0" w:rsidP="008A4F39">
      <w:pPr>
        <w:pStyle w:val="ListParagraph"/>
        <w:numPr>
          <w:ilvl w:val="0"/>
          <w:numId w:val="8"/>
        </w:numPr>
      </w:pPr>
      <w:r w:rsidRPr="00134DEA">
        <w:t>The bidder certifies that:</w:t>
      </w:r>
    </w:p>
    <w:p w14:paraId="4D15591C" w14:textId="77777777" w:rsidR="00E60BE0" w:rsidRPr="00134DEA" w:rsidRDefault="00CA731E" w:rsidP="008A4F39">
      <w:pPr>
        <w:pStyle w:val="ListParagraph"/>
        <w:numPr>
          <w:ilvl w:val="1"/>
          <w:numId w:val="8"/>
        </w:numPr>
      </w:pPr>
      <w:r w:rsidRPr="00134DEA">
        <w:t>it has the necessary expertise, skill, qualifications and ability to undertake the work required in terms of the Statement of Work or Service Definition</w:t>
      </w:r>
    </w:p>
    <w:p w14:paraId="47085FE3" w14:textId="77777777" w:rsidR="00CA731E" w:rsidRPr="00134DEA" w:rsidRDefault="00CA731E" w:rsidP="008A4F39">
      <w:pPr>
        <w:pStyle w:val="ListParagraph"/>
        <w:numPr>
          <w:ilvl w:val="1"/>
          <w:numId w:val="8"/>
        </w:numPr>
      </w:pPr>
      <w:r w:rsidRPr="00134DEA">
        <w:t>it is committed to provide the Products or Services; and</w:t>
      </w:r>
    </w:p>
    <w:p w14:paraId="275363B4" w14:textId="77777777" w:rsidR="00CA731E" w:rsidRPr="00134DEA" w:rsidRDefault="00CA731E" w:rsidP="008A4F39">
      <w:pPr>
        <w:pStyle w:val="ListParagraph"/>
        <w:numPr>
          <w:ilvl w:val="1"/>
          <w:numId w:val="8"/>
        </w:numPr>
      </w:pPr>
      <w:r w:rsidRPr="00134DEA">
        <w:t>perform all obligations detailed herein without any interruption to the Customer</w:t>
      </w:r>
    </w:p>
    <w:p w14:paraId="4524BADF" w14:textId="77777777" w:rsidR="00CA731E" w:rsidRPr="00134DEA" w:rsidRDefault="00CA731E" w:rsidP="008A4F39">
      <w:pPr>
        <w:pStyle w:val="ListParagraph"/>
        <w:numPr>
          <w:ilvl w:val="1"/>
          <w:numId w:val="8"/>
        </w:numPr>
      </w:pPr>
      <w:r w:rsidRPr="00134DEA">
        <w:t>it has been certified for the Products and Services required</w:t>
      </w:r>
    </w:p>
    <w:p w14:paraId="2D21C59E" w14:textId="77777777" w:rsidR="00E60BE0" w:rsidRPr="00134DEA" w:rsidRDefault="00E60BE0" w:rsidP="008A4F39">
      <w:pPr>
        <w:pStyle w:val="ListParagraph"/>
        <w:numPr>
          <w:ilvl w:val="0"/>
          <w:numId w:val="8"/>
        </w:numPr>
      </w:pPr>
      <w:r w:rsidRPr="00134DEA">
        <w:tab/>
      </w:r>
      <w:r w:rsidR="00F919A8" w:rsidRPr="00F919A8">
        <w:t xml:space="preserve"> </w:t>
      </w:r>
      <w:r w:rsidR="00F919A8">
        <w:t>The bidder must be VMware certified.</w:t>
      </w:r>
    </w:p>
    <w:p w14:paraId="03A7189E" w14:textId="77777777" w:rsidR="00CA731E" w:rsidRPr="00134DEA" w:rsidRDefault="00CA731E" w:rsidP="00002502">
      <w:pPr>
        <w:pStyle w:val="Heading4"/>
        <w:ind w:hanging="1135"/>
      </w:pPr>
      <w:r w:rsidRPr="00134DEA">
        <w:t>Logistical Conditions</w:t>
      </w:r>
    </w:p>
    <w:p w14:paraId="3C680D30" w14:textId="77777777" w:rsidR="00CA731E" w:rsidRPr="00134DEA" w:rsidRDefault="00CA731E" w:rsidP="008A4F39">
      <w:pPr>
        <w:pStyle w:val="ListParagraph"/>
        <w:numPr>
          <w:ilvl w:val="0"/>
          <w:numId w:val="9"/>
        </w:numPr>
      </w:pPr>
      <w:r w:rsidRPr="00134DEA">
        <w:rPr>
          <w:b/>
          <w:bCs/>
        </w:rPr>
        <w:t>Hours of Work</w:t>
      </w:r>
      <w:r w:rsidRPr="00134DEA">
        <w:t xml:space="preserve">  </w:t>
      </w:r>
    </w:p>
    <w:p w14:paraId="7ECEAF38" w14:textId="77777777" w:rsidR="00B12F3C" w:rsidRPr="00134DEA" w:rsidRDefault="00CA731E" w:rsidP="008A4F39">
      <w:pPr>
        <w:pStyle w:val="ListParagraph"/>
        <w:numPr>
          <w:ilvl w:val="1"/>
          <w:numId w:val="9"/>
        </w:numPr>
      </w:pPr>
      <w:r w:rsidRPr="00134DEA">
        <w:t xml:space="preserve">Office hours are defined as business working hours of the customer and is Mondays to Fridays between </w:t>
      </w:r>
      <w:r w:rsidR="00B62E2D" w:rsidRPr="00134DEA">
        <w:t>08</w:t>
      </w:r>
      <w:r w:rsidRPr="00134DEA">
        <w:t>:</w:t>
      </w:r>
      <w:r w:rsidR="00B62E2D" w:rsidRPr="00134DEA">
        <w:t xml:space="preserve">00 </w:t>
      </w:r>
      <w:r w:rsidRPr="00134DEA">
        <w:t>and 16:</w:t>
      </w:r>
      <w:r w:rsidR="00B62E2D" w:rsidRPr="00134DEA">
        <w:t>30</w:t>
      </w:r>
    </w:p>
    <w:p w14:paraId="5A24EDCE" w14:textId="77777777" w:rsidR="00CA731E" w:rsidRPr="00134DEA" w:rsidRDefault="00CA731E" w:rsidP="008A4F39">
      <w:pPr>
        <w:pStyle w:val="ListParagraph"/>
        <w:numPr>
          <w:ilvl w:val="1"/>
          <w:numId w:val="9"/>
        </w:numPr>
      </w:pPr>
      <w:r w:rsidRPr="00134DEA">
        <w:t>After hours of the customer during week days are from16:00 to 07:30</w:t>
      </w:r>
    </w:p>
    <w:p w14:paraId="55C3D86B" w14:textId="77777777" w:rsidR="00CA731E" w:rsidRPr="00134DEA" w:rsidRDefault="00CA731E" w:rsidP="008A4F39">
      <w:pPr>
        <w:pStyle w:val="ListParagraph"/>
        <w:numPr>
          <w:ilvl w:val="1"/>
          <w:numId w:val="9"/>
        </w:numPr>
      </w:pPr>
      <w:r w:rsidRPr="00134DEA">
        <w:t xml:space="preserve">All mission critical sites will be managed on a 24 x 7 x 365 basis </w:t>
      </w:r>
    </w:p>
    <w:p w14:paraId="55525FE1" w14:textId="77777777" w:rsidR="00CA731E" w:rsidRPr="00134DEA" w:rsidRDefault="00CA731E" w:rsidP="00A86429">
      <w:pPr>
        <w:pStyle w:val="ListParagraph"/>
        <w:ind w:left="1701"/>
      </w:pPr>
    </w:p>
    <w:p w14:paraId="543520DD" w14:textId="77777777" w:rsidR="00CA731E" w:rsidRPr="00134DEA" w:rsidRDefault="00CA731E" w:rsidP="008A4F39">
      <w:pPr>
        <w:pStyle w:val="ListParagraph"/>
        <w:numPr>
          <w:ilvl w:val="0"/>
          <w:numId w:val="9"/>
        </w:numPr>
        <w:rPr>
          <w:b/>
          <w:bCs/>
        </w:rPr>
      </w:pPr>
      <w:r w:rsidRPr="00134DEA">
        <w:rPr>
          <w:b/>
          <w:bCs/>
        </w:rPr>
        <w:t>Tools of Trade</w:t>
      </w:r>
    </w:p>
    <w:p w14:paraId="153AAE3B" w14:textId="3B45E629" w:rsidR="00F2583E" w:rsidRPr="00134DEA" w:rsidRDefault="00CA731E" w:rsidP="008A4F39">
      <w:pPr>
        <w:pStyle w:val="ListParagraph"/>
        <w:numPr>
          <w:ilvl w:val="1"/>
          <w:numId w:val="9"/>
        </w:numPr>
      </w:pPr>
      <w:r w:rsidRPr="00134DEA">
        <w:t xml:space="preserve">The bidder is expected to use its own </w:t>
      </w:r>
      <w:r w:rsidR="00F2583E" w:rsidRPr="00134DEA">
        <w:t>resources (cell phone, laptops etc) to communicate with its own offices or outside of the SITA/</w:t>
      </w:r>
      <w:r w:rsidR="001C136A">
        <w:t>DPME</w:t>
      </w:r>
      <w:r w:rsidR="00F2583E" w:rsidRPr="00134DEA">
        <w:t xml:space="preserve"> buildings, including all tools and equipment to render the services effectively</w:t>
      </w:r>
      <w:r w:rsidR="004176AA" w:rsidRPr="00134DEA">
        <w:t>.</w:t>
      </w:r>
    </w:p>
    <w:p w14:paraId="073ACF26" w14:textId="77777777" w:rsidR="000C7E05" w:rsidRPr="000C7E05" w:rsidRDefault="000C7E05" w:rsidP="006E51B2">
      <w:pPr>
        <w:pStyle w:val="Heading4"/>
        <w:ind w:hanging="1135"/>
        <w:jc w:val="both"/>
      </w:pPr>
      <w:r w:rsidRPr="000C7E05">
        <w:t xml:space="preserve">Security screening and security clearance requirements </w:t>
      </w:r>
    </w:p>
    <w:p w14:paraId="7629A3BE" w14:textId="77777777" w:rsidR="000C7E05" w:rsidRPr="000C7E05" w:rsidRDefault="000C7E05" w:rsidP="006E51B2">
      <w:pPr>
        <w:numPr>
          <w:ilvl w:val="1"/>
          <w:numId w:val="31"/>
        </w:numPr>
        <w:tabs>
          <w:tab w:val="clear" w:pos="1134"/>
          <w:tab w:val="num" w:pos="1107"/>
        </w:tabs>
        <w:spacing w:after="0" w:line="240" w:lineRule="auto"/>
        <w:ind w:left="1107"/>
        <w:rPr>
          <w:rFonts w:asciiTheme="majorHAnsi" w:eastAsia="Times New Roman" w:hAnsiTheme="majorHAnsi" w:cstheme="majorHAnsi"/>
        </w:rPr>
      </w:pPr>
      <w:r w:rsidRPr="000C7E05">
        <w:rPr>
          <w:rFonts w:asciiTheme="majorHAnsi" w:eastAsia="Times New Roman" w:hAnsiTheme="majorHAnsi" w:cstheme="majorHAnsi"/>
          <w:b/>
        </w:rPr>
        <w:t>Company security screening:</w:t>
      </w:r>
      <w:r w:rsidRPr="000C7E05">
        <w:rPr>
          <w:rFonts w:asciiTheme="majorHAnsi" w:eastAsia="Times New Roman" w:hAnsiTheme="majorHAnsi" w:cstheme="majorHAnsi"/>
        </w:rPr>
        <w:t xml:space="preserve"> The supplier may be required to undergo a company security screening conducted by the State Security Agency (SSA). Should the SSA find the supplier </w:t>
      </w:r>
      <w:r w:rsidRPr="000C7E05">
        <w:rPr>
          <w:rFonts w:asciiTheme="majorHAnsi" w:eastAsia="Times New Roman" w:hAnsiTheme="majorHAnsi" w:cstheme="majorHAnsi"/>
          <w:b/>
        </w:rPr>
        <w:t>not suitable</w:t>
      </w:r>
      <w:r w:rsidRPr="000C7E05">
        <w:rPr>
          <w:rFonts w:asciiTheme="majorHAnsi" w:eastAsia="Times New Roman" w:hAnsiTheme="majorHAnsi" w:cstheme="majorHAnsi"/>
        </w:rPr>
        <w:t xml:space="preserve"> after the conduct of the security screening, the business relationship will be terminated. The following documentation will be required for the company security screening process to be conducted:</w:t>
      </w:r>
    </w:p>
    <w:p w14:paraId="367BA00B" w14:textId="77777777" w:rsidR="000C7E05" w:rsidRPr="000C7E05" w:rsidRDefault="000C7E05" w:rsidP="006E51B2">
      <w:pPr>
        <w:numPr>
          <w:ilvl w:val="2"/>
          <w:numId w:val="31"/>
        </w:numPr>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Copy of company registration documentation;</w:t>
      </w:r>
    </w:p>
    <w:p w14:paraId="3FB78EC0" w14:textId="77777777" w:rsidR="000C7E05" w:rsidRPr="000C7E05" w:rsidRDefault="000C7E05" w:rsidP="006E51B2">
      <w:pPr>
        <w:numPr>
          <w:ilvl w:val="2"/>
          <w:numId w:val="31"/>
        </w:numPr>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Copy(</w:t>
      </w:r>
      <w:proofErr w:type="spellStart"/>
      <w:r w:rsidRPr="000C7E05">
        <w:rPr>
          <w:rFonts w:asciiTheme="majorHAnsi" w:eastAsia="Times New Roman" w:hAnsiTheme="majorHAnsi" w:cstheme="majorHAnsi"/>
        </w:rPr>
        <w:t>ies</w:t>
      </w:r>
      <w:proofErr w:type="spellEnd"/>
      <w:r w:rsidRPr="000C7E05">
        <w:rPr>
          <w:rFonts w:asciiTheme="majorHAnsi" w:eastAsia="Times New Roman" w:hAnsiTheme="majorHAnsi" w:cstheme="majorHAnsi"/>
        </w:rPr>
        <w:t xml:space="preserve">) of identity documentation of Director(s), Member(s) or Trustee(s); </w:t>
      </w:r>
    </w:p>
    <w:p w14:paraId="7FEC43E6" w14:textId="77777777" w:rsidR="000C7E05" w:rsidRPr="000C7E05" w:rsidRDefault="000C7E05" w:rsidP="006E51B2">
      <w:pPr>
        <w:numPr>
          <w:ilvl w:val="2"/>
          <w:numId w:val="31"/>
        </w:numPr>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 xml:space="preserve">Copy of valid tax clearance certificate. </w:t>
      </w:r>
    </w:p>
    <w:p w14:paraId="25F5BAD4" w14:textId="77777777" w:rsidR="000C7E05" w:rsidRPr="000C7E05" w:rsidRDefault="000C7E05" w:rsidP="006E51B2">
      <w:pPr>
        <w:numPr>
          <w:ilvl w:val="1"/>
          <w:numId w:val="31"/>
        </w:numPr>
        <w:tabs>
          <w:tab w:val="clear" w:pos="1134"/>
          <w:tab w:val="num" w:pos="1107"/>
        </w:tabs>
        <w:spacing w:after="0" w:line="240" w:lineRule="auto"/>
        <w:ind w:left="1107"/>
        <w:rPr>
          <w:rFonts w:asciiTheme="majorHAnsi" w:eastAsia="Times New Roman" w:hAnsiTheme="majorHAnsi" w:cstheme="majorHAnsi"/>
        </w:rPr>
      </w:pPr>
      <w:r w:rsidRPr="000C7E05">
        <w:rPr>
          <w:rFonts w:asciiTheme="majorHAnsi" w:eastAsia="Times New Roman" w:hAnsiTheme="majorHAnsi" w:cstheme="majorHAnsi"/>
          <w:b/>
        </w:rPr>
        <w:t>Security suitability check for individuals:</w:t>
      </w:r>
      <w:r w:rsidRPr="000C7E05">
        <w:rPr>
          <w:rFonts w:asciiTheme="majorHAnsi" w:eastAsia="Times New Roman" w:hAnsiTheme="majorHAnsi" w:cstheme="majorHAnsi"/>
        </w:rPr>
        <w:t xml:space="preserve"> SITA may, at its own discretion and in line with its policies and procedures, require employees of the supplier to be subjected to a security suitability check </w:t>
      </w:r>
      <w:r w:rsidRPr="000C7E05">
        <w:rPr>
          <w:rFonts w:asciiTheme="majorHAnsi" w:eastAsia="Times New Roman" w:hAnsiTheme="majorHAnsi" w:cstheme="majorHAnsi"/>
        </w:rPr>
        <w:lastRenderedPageBreak/>
        <w:t xml:space="preserve">before commencement of a project or delivering of a service. The security suitability check is conducted by SITA </w:t>
      </w:r>
      <w:proofErr w:type="gramStart"/>
      <w:r w:rsidRPr="000C7E05">
        <w:rPr>
          <w:rFonts w:asciiTheme="majorHAnsi" w:eastAsia="Times New Roman" w:hAnsiTheme="majorHAnsi" w:cstheme="majorHAnsi"/>
        </w:rPr>
        <w:t>in order to</w:t>
      </w:r>
      <w:proofErr w:type="gramEnd"/>
      <w:r w:rsidRPr="000C7E05">
        <w:rPr>
          <w:rFonts w:asciiTheme="majorHAnsi" w:eastAsia="Times New Roman" w:hAnsiTheme="majorHAnsi" w:cstheme="majorHAnsi"/>
        </w:rPr>
        <w:t xml:space="preserve"> ensure that individuals meet the </w:t>
      </w:r>
      <w:proofErr w:type="gramStart"/>
      <w:r w:rsidRPr="000C7E05">
        <w:rPr>
          <w:rFonts w:asciiTheme="majorHAnsi" w:eastAsia="Times New Roman" w:hAnsiTheme="majorHAnsi" w:cstheme="majorHAnsi"/>
        </w:rPr>
        <w:t>minimum security</w:t>
      </w:r>
      <w:proofErr w:type="gramEnd"/>
      <w:r w:rsidRPr="000C7E05">
        <w:rPr>
          <w:rFonts w:asciiTheme="majorHAnsi" w:eastAsia="Times New Roman" w:hAnsiTheme="majorHAnsi" w:cstheme="majorHAnsi"/>
        </w:rPr>
        <w:t xml:space="preserve"> requirements </w:t>
      </w:r>
      <w:proofErr w:type="gramStart"/>
      <w:r w:rsidRPr="000C7E05">
        <w:rPr>
          <w:rFonts w:asciiTheme="majorHAnsi" w:eastAsia="Times New Roman" w:hAnsiTheme="majorHAnsi" w:cstheme="majorHAnsi"/>
        </w:rPr>
        <w:t>and also</w:t>
      </w:r>
      <w:proofErr w:type="gramEnd"/>
      <w:r w:rsidRPr="000C7E05">
        <w:rPr>
          <w:rFonts w:asciiTheme="majorHAnsi" w:eastAsia="Times New Roman" w:hAnsiTheme="majorHAnsi" w:cstheme="majorHAnsi"/>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5F0D1C9F" w14:textId="77777777" w:rsidR="000C7E05" w:rsidRPr="000C7E05" w:rsidRDefault="000C7E05" w:rsidP="006E51B2">
      <w:pPr>
        <w:numPr>
          <w:ilvl w:val="2"/>
          <w:numId w:val="31"/>
        </w:numPr>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Copy of identity document;</w:t>
      </w:r>
    </w:p>
    <w:p w14:paraId="150FF627" w14:textId="77777777" w:rsidR="000C7E05" w:rsidRPr="000C7E05" w:rsidRDefault="000C7E05" w:rsidP="006E51B2">
      <w:pPr>
        <w:numPr>
          <w:ilvl w:val="2"/>
          <w:numId w:val="31"/>
        </w:numPr>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Copy(</w:t>
      </w:r>
      <w:proofErr w:type="spellStart"/>
      <w:r w:rsidRPr="000C7E05">
        <w:rPr>
          <w:rFonts w:asciiTheme="majorHAnsi" w:eastAsia="Times New Roman" w:hAnsiTheme="majorHAnsi" w:cstheme="majorHAnsi"/>
        </w:rPr>
        <w:t>ies</w:t>
      </w:r>
      <w:proofErr w:type="spellEnd"/>
      <w:r w:rsidRPr="000C7E05">
        <w:rPr>
          <w:rFonts w:asciiTheme="majorHAnsi" w:eastAsia="Times New Roman" w:hAnsiTheme="majorHAnsi" w:cstheme="majorHAnsi"/>
        </w:rPr>
        <w:t>) of qualification(s) if SITA requires verification thereof;</w:t>
      </w:r>
    </w:p>
    <w:p w14:paraId="2062E959" w14:textId="77777777" w:rsidR="000C7E05" w:rsidRPr="000C7E05" w:rsidRDefault="000C7E05" w:rsidP="006E51B2">
      <w:pPr>
        <w:numPr>
          <w:ilvl w:val="2"/>
          <w:numId w:val="31"/>
        </w:numPr>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Fingerprints – will be taken electronically;</w:t>
      </w:r>
    </w:p>
    <w:p w14:paraId="0D9EB122" w14:textId="77777777" w:rsidR="000C7E05" w:rsidRPr="000C7E05" w:rsidRDefault="000C7E05" w:rsidP="006E51B2">
      <w:pPr>
        <w:numPr>
          <w:ilvl w:val="2"/>
          <w:numId w:val="31"/>
        </w:numPr>
        <w:spacing w:after="0" w:line="240" w:lineRule="auto"/>
        <w:rPr>
          <w:rFonts w:asciiTheme="majorHAnsi" w:eastAsia="Times New Roman" w:hAnsiTheme="majorHAnsi" w:cstheme="majorHAnsi"/>
        </w:rPr>
      </w:pPr>
      <w:r w:rsidRPr="000C7E05">
        <w:rPr>
          <w:rFonts w:asciiTheme="majorHAnsi" w:eastAsia="Times New Roman" w:hAnsiTheme="majorHAnsi" w:cstheme="majorHAnsi"/>
        </w:rPr>
        <w:t xml:space="preserve">Signed consent form for the conduct of background checks. </w:t>
      </w:r>
    </w:p>
    <w:p w14:paraId="1BFE28DD" w14:textId="77777777" w:rsidR="000C7E05" w:rsidRPr="000C7E05" w:rsidRDefault="000C7E05" w:rsidP="006E51B2">
      <w:pPr>
        <w:numPr>
          <w:ilvl w:val="1"/>
          <w:numId w:val="31"/>
        </w:numPr>
        <w:tabs>
          <w:tab w:val="clear" w:pos="1134"/>
          <w:tab w:val="num" w:pos="1107"/>
        </w:tabs>
        <w:spacing w:after="0" w:line="240" w:lineRule="auto"/>
        <w:ind w:left="1107"/>
        <w:rPr>
          <w:rFonts w:asciiTheme="majorHAnsi" w:eastAsia="Times New Roman" w:hAnsiTheme="majorHAnsi" w:cstheme="majorHAnsi"/>
        </w:rPr>
      </w:pPr>
      <w:r w:rsidRPr="000C7E05">
        <w:rPr>
          <w:rFonts w:asciiTheme="majorHAnsi" w:eastAsia="Times New Roman" w:hAnsiTheme="majorHAnsi" w:cstheme="majorHAnsi"/>
          <w:b/>
        </w:rPr>
        <w:t xml:space="preserve">Security clearance: </w:t>
      </w:r>
      <w:r w:rsidRPr="000C7E05">
        <w:rPr>
          <w:rFonts w:asciiTheme="majorHAnsi" w:eastAsia="Times New Roman" w:hAnsiTheme="majorHAnsi" w:cstheme="maj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0C7E05">
        <w:rPr>
          <w:rFonts w:asciiTheme="majorHAnsi" w:eastAsia="Times New Roman" w:hAnsiTheme="majorHAnsi" w:cstheme="majorHAnsi"/>
          <w:b/>
        </w:rPr>
        <w:t>Confidential</w:t>
      </w:r>
      <w:r w:rsidRPr="000C7E05">
        <w:rPr>
          <w:rFonts w:asciiTheme="majorHAnsi" w:eastAsia="Times New Roman" w:hAnsiTheme="majorHAnsi" w:cstheme="majorHAnsi"/>
        </w:rPr>
        <w:t xml:space="preserve">, </w:t>
      </w:r>
      <w:r w:rsidRPr="000C7E05">
        <w:rPr>
          <w:rFonts w:asciiTheme="majorHAnsi" w:eastAsia="Times New Roman" w:hAnsiTheme="majorHAnsi" w:cstheme="majorHAnsi"/>
          <w:b/>
        </w:rPr>
        <w:t>Secret</w:t>
      </w:r>
      <w:r w:rsidRPr="000C7E05">
        <w:rPr>
          <w:rFonts w:asciiTheme="majorHAnsi" w:eastAsia="Times New Roman" w:hAnsiTheme="majorHAnsi" w:cstheme="majorHAnsi"/>
        </w:rPr>
        <w:t xml:space="preserve"> or </w:t>
      </w:r>
      <w:r w:rsidRPr="000C7E05">
        <w:rPr>
          <w:rFonts w:asciiTheme="majorHAnsi" w:eastAsia="Times New Roman" w:hAnsiTheme="majorHAnsi" w:cstheme="majorHAnsi"/>
          <w:b/>
        </w:rPr>
        <w:t>Top Secret</w:t>
      </w:r>
      <w:r w:rsidRPr="000C7E05">
        <w:rPr>
          <w:rFonts w:asciiTheme="majorHAnsi" w:eastAsia="Times New Roman" w:hAnsiTheme="majorHAnsi" w:cstheme="majorHAnsi"/>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0727304" w14:textId="77777777" w:rsidR="004176AA" w:rsidRPr="00134DEA" w:rsidRDefault="004176AA" w:rsidP="000C7E05"/>
    <w:p w14:paraId="41B313EE" w14:textId="77777777" w:rsidR="00F2583E" w:rsidRPr="00134DEA" w:rsidRDefault="004176AA" w:rsidP="004176AA">
      <w:pPr>
        <w:pStyle w:val="Heading4"/>
        <w:ind w:left="567"/>
      </w:pPr>
      <w:r w:rsidRPr="00134DEA">
        <w:t>Confidentiality and non -disclosure conditions</w:t>
      </w:r>
    </w:p>
    <w:p w14:paraId="0E106323" w14:textId="77777777" w:rsidR="00942B4A" w:rsidRPr="00134DEA" w:rsidRDefault="004176AA" w:rsidP="008A4F39">
      <w:pPr>
        <w:pStyle w:val="ListParagraph"/>
        <w:numPr>
          <w:ilvl w:val="0"/>
          <w:numId w:val="11"/>
        </w:numPr>
      </w:pPr>
      <w:r w:rsidRPr="00134DEA">
        <w:t>The Supplier, including its management and staff, must before commencement of the Contract, sign a non-disclosure agreement regarding Confidential Information</w:t>
      </w:r>
    </w:p>
    <w:p w14:paraId="25B7F435" w14:textId="77777777" w:rsidR="00785040" w:rsidRPr="00134DEA" w:rsidRDefault="00785040" w:rsidP="008A4F39">
      <w:pPr>
        <w:pStyle w:val="ListParagraph"/>
        <w:numPr>
          <w:ilvl w:val="0"/>
          <w:numId w:val="11"/>
        </w:numPr>
      </w:pPr>
      <w:r w:rsidRPr="00134DE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D205B77" w14:textId="77777777" w:rsidR="00785040" w:rsidRPr="00134DEA" w:rsidRDefault="00785040" w:rsidP="008A4F39">
      <w:pPr>
        <w:pStyle w:val="ListParagraph"/>
        <w:numPr>
          <w:ilvl w:val="1"/>
          <w:numId w:val="11"/>
        </w:numPr>
      </w:pPr>
      <w:r w:rsidRPr="00134DEA">
        <w:t>the Promotion of Access to Information Act, 2000 (Act no. 2 of 2000);</w:t>
      </w:r>
    </w:p>
    <w:p w14:paraId="7D619F45" w14:textId="77777777" w:rsidR="00785040" w:rsidRPr="00134DEA" w:rsidRDefault="00785040" w:rsidP="008A4F39">
      <w:pPr>
        <w:pStyle w:val="ListParagraph"/>
        <w:numPr>
          <w:ilvl w:val="1"/>
          <w:numId w:val="11"/>
        </w:numPr>
      </w:pPr>
      <w:r w:rsidRPr="00134DEA">
        <w:t>being clearly marked "Confidential" and which is provided by one Party to another Party in terms of this Contract;</w:t>
      </w:r>
    </w:p>
    <w:p w14:paraId="25281F5E" w14:textId="77777777" w:rsidR="00785040" w:rsidRPr="00134DEA" w:rsidRDefault="00785040" w:rsidP="008A4F39">
      <w:pPr>
        <w:pStyle w:val="ListParagraph"/>
        <w:numPr>
          <w:ilvl w:val="1"/>
          <w:numId w:val="11"/>
        </w:numPr>
      </w:pPr>
      <w:r w:rsidRPr="00134DEA">
        <w:t>being information or data, which one Party provides to another Party or to which a Party has access because of Services provided in terms of this Contract and in which a Party would have a reasonable expectation of confidentiality;</w:t>
      </w:r>
    </w:p>
    <w:p w14:paraId="0F481206" w14:textId="77777777" w:rsidR="00785040" w:rsidRPr="00134DEA" w:rsidRDefault="00785040" w:rsidP="008A4F39">
      <w:pPr>
        <w:pStyle w:val="ListParagraph"/>
        <w:numPr>
          <w:ilvl w:val="1"/>
          <w:numId w:val="11"/>
        </w:numPr>
      </w:pPr>
      <w:r w:rsidRPr="00134DEA">
        <w:t>being information provided by one Party to another Party in the course of contractual or other negotiations, which could reasonably be expected to prejudice the right of the non-disclosing Party;</w:t>
      </w:r>
    </w:p>
    <w:p w14:paraId="5AE81E7C" w14:textId="77777777" w:rsidR="00785040" w:rsidRPr="00134DEA" w:rsidRDefault="00785040" w:rsidP="008A4F39">
      <w:pPr>
        <w:pStyle w:val="ListParagraph"/>
        <w:numPr>
          <w:ilvl w:val="1"/>
          <w:numId w:val="11"/>
        </w:numPr>
      </w:pPr>
      <w:r w:rsidRPr="00134DEA">
        <w:t>being information, the disclosure of which could reasonably be expected to endanger a life or physical security of a person;</w:t>
      </w:r>
    </w:p>
    <w:p w14:paraId="15E65EA1" w14:textId="77777777" w:rsidR="00785040" w:rsidRPr="00134DEA" w:rsidRDefault="00785040" w:rsidP="008A4F39">
      <w:pPr>
        <w:pStyle w:val="ListParagraph"/>
        <w:numPr>
          <w:ilvl w:val="1"/>
          <w:numId w:val="11"/>
        </w:numPr>
      </w:pPr>
      <w:r w:rsidRPr="00134DEA">
        <w:t>being technical, scientific, commercial, financial and market-related information, know-how and trade secrets of a Party;</w:t>
      </w:r>
    </w:p>
    <w:p w14:paraId="41C90953" w14:textId="77777777" w:rsidR="00785040" w:rsidRPr="00134DEA" w:rsidRDefault="00785040" w:rsidP="008A4F39">
      <w:pPr>
        <w:pStyle w:val="ListParagraph"/>
        <w:numPr>
          <w:ilvl w:val="1"/>
          <w:numId w:val="11"/>
        </w:numPr>
      </w:pPr>
      <w:r w:rsidRPr="00134DEA">
        <w:t>being financial, commercial, scientific or technical information, other than trade secrets, of a Party, the disclosure of which would be likely to cause harm to the commercial or financial interests of a non-disclosing Party; and</w:t>
      </w:r>
    </w:p>
    <w:p w14:paraId="58778FE4" w14:textId="77777777" w:rsidR="00785040" w:rsidRPr="00134DEA" w:rsidRDefault="00785040" w:rsidP="008A4F39">
      <w:pPr>
        <w:pStyle w:val="ListParagraph"/>
        <w:numPr>
          <w:ilvl w:val="1"/>
          <w:numId w:val="11"/>
        </w:numPr>
      </w:pPr>
      <w:r w:rsidRPr="00134DEA">
        <w:t>being information supplied by a Party in confidence, the disclosure of which could reasonably be expected either to put the Party at a disadvantage in contractual or other negotiations or to prejudice the Party in commercial competition; or</w:t>
      </w:r>
    </w:p>
    <w:p w14:paraId="7DD7F664" w14:textId="77777777" w:rsidR="00785040" w:rsidRPr="00134DEA" w:rsidRDefault="00785040" w:rsidP="008A4F39">
      <w:pPr>
        <w:pStyle w:val="ListParagraph"/>
        <w:numPr>
          <w:ilvl w:val="1"/>
          <w:numId w:val="11"/>
        </w:numPr>
      </w:pPr>
      <w:r w:rsidRPr="00134DEA">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t>
      </w:r>
      <w:r w:rsidRPr="00134DEA">
        <w:lastRenderedPageBreak/>
        <w:t>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1144EFD" w14:textId="77777777" w:rsidR="00785040" w:rsidRPr="00134DEA" w:rsidRDefault="00785040" w:rsidP="008A4F39">
      <w:pPr>
        <w:pStyle w:val="ListParagraph"/>
        <w:numPr>
          <w:ilvl w:val="0"/>
          <w:numId w:val="11"/>
        </w:numPr>
      </w:pPr>
      <w:r w:rsidRPr="00134DEA">
        <w:t>Notwithstanding the provisions of this Contract, no Party is entitled to disclose Confidential Information, except where required to do so in terms of a law, without the prior written consent of any other Party having an interest in the disclosure;</w:t>
      </w:r>
    </w:p>
    <w:p w14:paraId="63273911" w14:textId="77777777" w:rsidR="00785040" w:rsidRPr="00134DEA" w:rsidRDefault="00785040" w:rsidP="008A4F39">
      <w:pPr>
        <w:pStyle w:val="ListParagraph"/>
        <w:numPr>
          <w:ilvl w:val="0"/>
          <w:numId w:val="11"/>
        </w:numPr>
      </w:pPr>
      <w:r w:rsidRPr="00134DEA">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2C5365C" w14:textId="77777777" w:rsidR="00785040" w:rsidRPr="00134DEA" w:rsidRDefault="00785040" w:rsidP="008A4F39">
      <w:pPr>
        <w:pStyle w:val="ListParagraph"/>
        <w:numPr>
          <w:ilvl w:val="0"/>
          <w:numId w:val="11"/>
        </w:numPr>
      </w:pPr>
      <w:r w:rsidRPr="00134DE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2C36AED" w14:textId="77777777" w:rsidR="004176AA" w:rsidRPr="00134DEA" w:rsidRDefault="00785040" w:rsidP="00785040">
      <w:pPr>
        <w:pStyle w:val="Heading4"/>
        <w:ind w:left="567"/>
      </w:pPr>
      <w:r w:rsidRPr="00134DEA">
        <w:t>Guarantee and warranties</w:t>
      </w:r>
    </w:p>
    <w:p w14:paraId="6DE9B12E" w14:textId="77777777" w:rsidR="00785040" w:rsidRPr="00134DEA" w:rsidRDefault="00785040" w:rsidP="008A4F39">
      <w:pPr>
        <w:pStyle w:val="ListParagraph"/>
        <w:numPr>
          <w:ilvl w:val="0"/>
          <w:numId w:val="12"/>
        </w:numPr>
      </w:pPr>
      <w:r w:rsidRPr="00134DEA">
        <w:t>The supplier confirms that:</w:t>
      </w:r>
    </w:p>
    <w:p w14:paraId="393F1C8F" w14:textId="77777777" w:rsidR="00785040" w:rsidRPr="00134DEA" w:rsidRDefault="00785040" w:rsidP="008A4F39">
      <w:pPr>
        <w:pStyle w:val="ListParagraph"/>
        <w:numPr>
          <w:ilvl w:val="1"/>
          <w:numId w:val="12"/>
        </w:numPr>
      </w:pPr>
      <w:r w:rsidRPr="00134DEA">
        <w:t>The warranty of goods supplied under this contract remains valid for the duration of the contract after the goods were delivered, installed and commissioned with a sign off, including the clients signature</w:t>
      </w:r>
    </w:p>
    <w:p w14:paraId="453774B0" w14:textId="77777777" w:rsidR="00785040" w:rsidRPr="00134DEA" w:rsidRDefault="00785040" w:rsidP="008A4F39">
      <w:pPr>
        <w:pStyle w:val="ListParagraph"/>
        <w:numPr>
          <w:ilvl w:val="1"/>
          <w:numId w:val="12"/>
        </w:numPr>
      </w:pPr>
      <w:r w:rsidRPr="00134DEA">
        <w:t>as at Commencement Date, it has the rights, title and interest in and to the Product or Services to deliver such Product or Services in terms of the Contract and that such rights are free from any encumbrances whatsoever;</w:t>
      </w:r>
    </w:p>
    <w:p w14:paraId="7B845C80" w14:textId="77777777" w:rsidR="00785040" w:rsidRPr="00134DEA" w:rsidRDefault="00785040" w:rsidP="008A4F39">
      <w:pPr>
        <w:pStyle w:val="ListParagraph"/>
        <w:numPr>
          <w:ilvl w:val="1"/>
          <w:numId w:val="12"/>
        </w:numPr>
      </w:pPr>
      <w:r w:rsidRPr="00134DEA">
        <w:t>the Product is in good working order, free from Defects in material and workmanship, and substantially conforms to the Specifications, for the duration of the Warranty period;</w:t>
      </w:r>
    </w:p>
    <w:p w14:paraId="1FDD8F2A" w14:textId="77777777" w:rsidR="004176AA" w:rsidRPr="00134DEA" w:rsidRDefault="00785040" w:rsidP="00785040">
      <w:pPr>
        <w:pStyle w:val="Heading4"/>
        <w:ind w:left="567"/>
      </w:pPr>
      <w:r w:rsidRPr="00134DEA">
        <w:t>Intellectual Property Rights</w:t>
      </w:r>
    </w:p>
    <w:p w14:paraId="11CA110F" w14:textId="77777777" w:rsidR="004176AA" w:rsidRPr="00134DEA" w:rsidRDefault="00785040" w:rsidP="008A4F39">
      <w:pPr>
        <w:pStyle w:val="ListParagraph"/>
        <w:numPr>
          <w:ilvl w:val="0"/>
          <w:numId w:val="13"/>
        </w:numPr>
      </w:pPr>
      <w:r w:rsidRPr="00134DE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FFD14EA" w14:textId="77777777" w:rsidR="00FB0A01" w:rsidRPr="00134DEA" w:rsidRDefault="00FB0A01" w:rsidP="008A4F39">
      <w:pPr>
        <w:pStyle w:val="ListParagraph"/>
        <w:numPr>
          <w:ilvl w:val="1"/>
          <w:numId w:val="13"/>
        </w:numPr>
      </w:pPr>
      <w:r w:rsidRPr="00134DEA">
        <w:t xml:space="preserve">termination or expiration date of this Contract; </w:t>
      </w:r>
    </w:p>
    <w:p w14:paraId="7B180BC7" w14:textId="77777777" w:rsidR="00FB0A01" w:rsidRPr="00134DEA" w:rsidRDefault="00FB0A01" w:rsidP="008A4F39">
      <w:pPr>
        <w:pStyle w:val="ListParagraph"/>
        <w:numPr>
          <w:ilvl w:val="1"/>
          <w:numId w:val="13"/>
        </w:numPr>
      </w:pPr>
      <w:r w:rsidRPr="00134DEA">
        <w:t xml:space="preserve">the date of completion of the Services; and </w:t>
      </w:r>
    </w:p>
    <w:p w14:paraId="6488C907" w14:textId="77777777" w:rsidR="00FB0A01" w:rsidRPr="00134DEA" w:rsidRDefault="00FB0A01" w:rsidP="008A4F39">
      <w:pPr>
        <w:pStyle w:val="ListParagraph"/>
        <w:numPr>
          <w:ilvl w:val="1"/>
          <w:numId w:val="13"/>
        </w:numPr>
      </w:pPr>
      <w:r w:rsidRPr="00134DEA">
        <w:t>the date of rendering of the last of the Deliverables</w:t>
      </w:r>
    </w:p>
    <w:p w14:paraId="6E94F592" w14:textId="77777777" w:rsidR="00FB0A01" w:rsidRPr="00134DEA" w:rsidRDefault="00FB0A01" w:rsidP="008A4F39">
      <w:pPr>
        <w:pStyle w:val="ListParagraph"/>
        <w:numPr>
          <w:ilvl w:val="0"/>
          <w:numId w:val="13"/>
        </w:numPr>
      </w:pPr>
      <w:r w:rsidRPr="00134DEA">
        <w:rPr>
          <w:rFonts w:cs="Calibri"/>
        </w:rPr>
        <w:lastRenderedPageBreak/>
        <w:t>If so required by SITA, the Supplier must certify in writing to SITA that it has either returned all SITA Intellectual Property to SITA or destroyed or deleted all other SITA Intellectual Property in its possession or under its control</w:t>
      </w:r>
    </w:p>
    <w:p w14:paraId="639DCEAF" w14:textId="77777777" w:rsidR="00FB0A01" w:rsidRPr="00134DEA" w:rsidRDefault="00FB0A01" w:rsidP="008A4F39">
      <w:pPr>
        <w:pStyle w:val="ListParagraph"/>
        <w:numPr>
          <w:ilvl w:val="0"/>
          <w:numId w:val="13"/>
        </w:numPr>
      </w:pPr>
      <w:r w:rsidRPr="00134DEA">
        <w:t xml:space="preserve">SITA, at all times, owns all Intellectual Property Rights in and to all Bespoke Intellectual Property. </w:t>
      </w:r>
    </w:p>
    <w:p w14:paraId="380EF81A" w14:textId="77777777" w:rsidR="00FB0A01" w:rsidRPr="00134DEA" w:rsidRDefault="00FB0A01" w:rsidP="008A4F39">
      <w:pPr>
        <w:pStyle w:val="ListParagraph"/>
        <w:numPr>
          <w:ilvl w:val="0"/>
          <w:numId w:val="13"/>
        </w:numPr>
      </w:pPr>
      <w:r w:rsidRPr="00134DEA">
        <w:t>Save for the license granted in terms of this Contract, the Supplier retains all Intellectual Property Rights in and to the Supplier’s pre-existing Intellectual Property that is used or supplied in connection with the Products or Services</w:t>
      </w:r>
    </w:p>
    <w:p w14:paraId="3150BFD5" w14:textId="77777777" w:rsidR="00FB0A01" w:rsidRPr="00134DEA" w:rsidRDefault="00FB0A01" w:rsidP="008A4F39">
      <w:pPr>
        <w:pStyle w:val="ListParagraph"/>
        <w:numPr>
          <w:ilvl w:val="0"/>
          <w:numId w:val="13"/>
        </w:numPr>
      </w:pPr>
      <w:r w:rsidRPr="00134DEA">
        <w:t>Provide SITA with the compliant Occupational Health and Safety File (required on site for period of installation and proof of compliance).</w:t>
      </w:r>
    </w:p>
    <w:p w14:paraId="01DC25AD" w14:textId="77777777" w:rsidR="00AF6423" w:rsidRPr="00134DEA" w:rsidRDefault="00AF6423" w:rsidP="00AF6423">
      <w:pPr>
        <w:pStyle w:val="Heading4"/>
        <w:ind w:left="567"/>
      </w:pPr>
      <w:r w:rsidRPr="00134DEA">
        <w:t>Counter Conditions</w:t>
      </w:r>
    </w:p>
    <w:p w14:paraId="759E0269" w14:textId="77777777" w:rsidR="00AF6423" w:rsidRPr="00134DEA" w:rsidRDefault="00AF6423" w:rsidP="007D5EBB">
      <w:pPr>
        <w:pStyle w:val="ListParagraph"/>
        <w:ind w:left="1134"/>
      </w:pPr>
      <w:r w:rsidRPr="00134DEA">
        <w:t>Bidders’ attention is drawn to the fact that amendments to any of the Bid Conditions or setting of counter conditions by bidders may result in the invalidation of such bids.</w:t>
      </w:r>
    </w:p>
    <w:p w14:paraId="49CF6890" w14:textId="77777777" w:rsidR="00AF6423" w:rsidRPr="00134DEA" w:rsidRDefault="00AF6423" w:rsidP="00AF6423">
      <w:pPr>
        <w:pStyle w:val="Heading4"/>
        <w:ind w:left="567"/>
      </w:pPr>
      <w:r w:rsidRPr="00134DEA">
        <w:t>Fronting</w:t>
      </w:r>
    </w:p>
    <w:p w14:paraId="34EB34CE" w14:textId="77777777" w:rsidR="00AF6423" w:rsidRPr="00134DEA" w:rsidRDefault="00AF6423" w:rsidP="008A4F39">
      <w:pPr>
        <w:pStyle w:val="ListParagraph"/>
        <w:numPr>
          <w:ilvl w:val="0"/>
          <w:numId w:val="14"/>
        </w:numPr>
      </w:pPr>
      <w:r w:rsidRPr="00134DE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E558A2B" w14:textId="77777777" w:rsidR="00AF6423" w:rsidRPr="00134DEA" w:rsidRDefault="00AF6423" w:rsidP="008A4F39">
      <w:pPr>
        <w:pStyle w:val="ListParagraph"/>
        <w:numPr>
          <w:ilvl w:val="0"/>
          <w:numId w:val="14"/>
        </w:numPr>
      </w:pPr>
      <w:r w:rsidRPr="00134DE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2A26A76" w14:textId="77777777" w:rsidR="005F2530" w:rsidRPr="00134DEA" w:rsidRDefault="005F2530" w:rsidP="005F2530">
      <w:pPr>
        <w:pStyle w:val="Heading4"/>
        <w:ind w:left="567"/>
      </w:pPr>
      <w:r w:rsidRPr="00134DEA">
        <w:t>Business Continuity and Disaster Recovery Plans</w:t>
      </w:r>
    </w:p>
    <w:p w14:paraId="5BDB1EB6" w14:textId="77777777" w:rsidR="004176AA" w:rsidRPr="00134DEA" w:rsidRDefault="005F2530" w:rsidP="007D5EBB">
      <w:pPr>
        <w:pStyle w:val="ListParagraph"/>
        <w:ind w:left="851"/>
      </w:pPr>
      <w:r w:rsidRPr="00134DEA">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036110D" w14:textId="77777777" w:rsidR="005F2530" w:rsidRPr="00134DEA" w:rsidRDefault="005F2530" w:rsidP="005F2530">
      <w:pPr>
        <w:pStyle w:val="Heading4"/>
        <w:ind w:left="567"/>
      </w:pPr>
      <w:r w:rsidRPr="00134DEA">
        <w:t>Supplier Due Diligence</w:t>
      </w:r>
    </w:p>
    <w:p w14:paraId="3538C689" w14:textId="039B8060" w:rsidR="0072760B" w:rsidRPr="00134DEA" w:rsidRDefault="005F2530" w:rsidP="007D5EBB">
      <w:pPr>
        <w:pStyle w:val="ListParagraph"/>
        <w:ind w:left="851"/>
      </w:pPr>
      <w:r w:rsidRPr="00134DEA">
        <w:t>SITA</w:t>
      </w:r>
      <w:r w:rsidR="007D5EBB">
        <w:t>/D</w:t>
      </w:r>
      <w:r w:rsidR="001C136A">
        <w:t>PME</w:t>
      </w:r>
      <w:r w:rsidRPr="00134DEA">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E25530E" w14:textId="77777777" w:rsidR="0072760B" w:rsidRPr="00134DEA" w:rsidRDefault="0072760B" w:rsidP="0072760B">
      <w:pPr>
        <w:pStyle w:val="Heading4"/>
        <w:ind w:left="567"/>
      </w:pPr>
      <w:r w:rsidRPr="00134DEA">
        <w:t>Preference Goal Requirements conditions</w:t>
      </w:r>
    </w:p>
    <w:p w14:paraId="58F02DC8" w14:textId="77777777" w:rsidR="0072760B" w:rsidRPr="00134DEA" w:rsidRDefault="0072760B" w:rsidP="008A4F39">
      <w:pPr>
        <w:pStyle w:val="ListParagraph"/>
        <w:numPr>
          <w:ilvl w:val="0"/>
          <w:numId w:val="21"/>
        </w:numPr>
      </w:pPr>
      <w:r w:rsidRPr="00134DEA">
        <w:t>The Bidder’s commitment for the Preference Goal Requirements in this tender will be legally binding and the Bidder needs to perform against their commitment for the duration of the contract which will form part of the Contractual Agreement.</w:t>
      </w:r>
    </w:p>
    <w:p w14:paraId="11192880" w14:textId="77777777" w:rsidR="0072760B" w:rsidRPr="00134DEA" w:rsidRDefault="0072760B" w:rsidP="008A4F39">
      <w:pPr>
        <w:pStyle w:val="ListParagraph"/>
        <w:numPr>
          <w:ilvl w:val="0"/>
          <w:numId w:val="21"/>
        </w:numPr>
      </w:pPr>
      <w:r w:rsidRPr="00134DEA">
        <w:lastRenderedPageBreak/>
        <w:t>The Bidder must sustain, or improve the company’s BBBEE Level for the duration of the contact which will form part of the Contractual Agreement.</w:t>
      </w:r>
    </w:p>
    <w:p w14:paraId="0D337DFC" w14:textId="77777777" w:rsidR="0072760B" w:rsidRPr="00134DEA" w:rsidRDefault="0072760B" w:rsidP="008A4F39">
      <w:pPr>
        <w:pStyle w:val="ListParagraph"/>
        <w:numPr>
          <w:ilvl w:val="0"/>
          <w:numId w:val="21"/>
        </w:numPr>
      </w:pPr>
      <w:r w:rsidRPr="00134DEA">
        <w:t>Performance of Preference Goal Requirements will be determined annually. Bidders must submit their Preference status report indicating progress against the Bidder’s Preferential commitments within 30 days of the yearly anniversary of the contract.</w:t>
      </w:r>
    </w:p>
    <w:p w14:paraId="0B74EAF7" w14:textId="7F988F4E" w:rsidR="0072760B" w:rsidRPr="00134DEA" w:rsidRDefault="0072760B" w:rsidP="008A4F39">
      <w:pPr>
        <w:pStyle w:val="ListParagraph"/>
        <w:numPr>
          <w:ilvl w:val="0"/>
          <w:numId w:val="21"/>
        </w:numPr>
      </w:pPr>
      <w:r w:rsidRPr="00134DEA">
        <w:t>Bidders need to keep auditable substantive records / evidence and upon request by SITA</w:t>
      </w:r>
      <w:r w:rsidR="000E14DD" w:rsidRPr="00134DEA">
        <w:t>/D</w:t>
      </w:r>
      <w:r w:rsidR="00A41AB5">
        <w:t>PME</w:t>
      </w:r>
      <w:r w:rsidRPr="00134DEA">
        <w:t xml:space="preserve"> must be made available for audit and, or due diligence purposes.</w:t>
      </w:r>
    </w:p>
    <w:p w14:paraId="1F66C4F9" w14:textId="5CDB7516" w:rsidR="0072760B" w:rsidRPr="00134DEA" w:rsidRDefault="0072760B" w:rsidP="008A4F39">
      <w:pPr>
        <w:pStyle w:val="ListParagraph"/>
        <w:numPr>
          <w:ilvl w:val="0"/>
          <w:numId w:val="21"/>
        </w:numPr>
      </w:pPr>
      <w:r w:rsidRPr="00134DEA">
        <w:t>SITA</w:t>
      </w:r>
      <w:r w:rsidR="00A41AB5">
        <w:t>/DPME</w:t>
      </w:r>
      <w:r w:rsidRPr="00134DEA">
        <w:t xml:space="preserve"> reserves the right to require from a Bidder, either before a bid is adjudicated or at any time subsequently, to substantiate any claim with regards to preferences, in any manner required by SITA</w:t>
      </w:r>
      <w:r w:rsidR="001C136A">
        <w:t>/DPME</w:t>
      </w:r>
      <w:r w:rsidRPr="00134DEA">
        <w:t>.</w:t>
      </w:r>
    </w:p>
    <w:p w14:paraId="449F439F" w14:textId="1ABE9887" w:rsidR="0072760B" w:rsidRPr="00134DEA" w:rsidRDefault="0072760B" w:rsidP="008A4F39">
      <w:pPr>
        <w:pStyle w:val="ListParagraph"/>
        <w:numPr>
          <w:ilvl w:val="0"/>
          <w:numId w:val="21"/>
        </w:numPr>
      </w:pPr>
      <w:r w:rsidRPr="00134DEA">
        <w:t>SITA</w:t>
      </w:r>
      <w:r w:rsidR="007D5EBB">
        <w:t>/D</w:t>
      </w:r>
      <w:r w:rsidR="00A41AB5">
        <w:t>PME</w:t>
      </w:r>
      <w:r w:rsidRPr="00134DEA">
        <w:t xml:space="preserve"> reserves the right to verify information / evidence provided by the Bidder.</w:t>
      </w:r>
    </w:p>
    <w:p w14:paraId="2CF20953" w14:textId="77C7084B" w:rsidR="008049F9" w:rsidRPr="00134DEA" w:rsidRDefault="0072760B" w:rsidP="008A4F39">
      <w:pPr>
        <w:pStyle w:val="ListParagraph"/>
        <w:numPr>
          <w:ilvl w:val="0"/>
          <w:numId w:val="21"/>
        </w:numPr>
      </w:pPr>
      <w:r w:rsidRPr="00134DEA">
        <w:t>SITA</w:t>
      </w:r>
      <w:r w:rsidR="000E14DD" w:rsidRPr="00134DEA">
        <w:t>/D</w:t>
      </w:r>
      <w:r w:rsidR="00A41AB5">
        <w:t>PME</w:t>
      </w:r>
      <w:r w:rsidRPr="00134DEA">
        <w:t xml:space="preserve"> reserves the right to introduce a </w:t>
      </w:r>
      <w:r w:rsidRPr="00134DEA">
        <w:rPr>
          <w:b/>
          <w:bCs/>
        </w:rPr>
        <w:t>penalty of 1%</w:t>
      </w:r>
      <w:r w:rsidRPr="00134DEA">
        <w:t xml:space="preserve"> of the overall annual year spent by SITA</w:t>
      </w:r>
      <w:r w:rsidR="000E14DD" w:rsidRPr="00134DEA">
        <w:t>/D</w:t>
      </w:r>
      <w:r w:rsidR="00A41AB5">
        <w:t>PME</w:t>
      </w:r>
      <w:r w:rsidRPr="00134DEA">
        <w:t xml:space="preserve"> for the prior year if the Bidder fails to comply to </w:t>
      </w:r>
      <w:r w:rsidRPr="00134DEA">
        <w:rPr>
          <w:b/>
          <w:bCs/>
        </w:rPr>
        <w:t>paragraphs (a), (b) and (c) above</w:t>
      </w:r>
      <w:r w:rsidRPr="00134DEA">
        <w:t>.</w:t>
      </w:r>
    </w:p>
    <w:p w14:paraId="5C5C7178" w14:textId="77777777" w:rsidR="008049F9" w:rsidRPr="00134DEA" w:rsidRDefault="008049F9" w:rsidP="008049F9">
      <w:pPr>
        <w:pStyle w:val="Heading3"/>
      </w:pPr>
      <w:bookmarkStart w:id="39" w:name="_Toc106894479"/>
      <w:bookmarkStart w:id="40" w:name="_Toc215583848"/>
      <w:r w:rsidRPr="00134DEA">
        <w:t>Declaration of compliance and acceptance SCC</w:t>
      </w:r>
      <w:bookmarkEnd w:id="39"/>
      <w:bookmarkEnd w:id="40"/>
    </w:p>
    <w:p w14:paraId="6179EAE6" w14:textId="29962F7E" w:rsidR="008049F9" w:rsidRPr="00134DEA" w:rsidRDefault="008049F9" w:rsidP="008049F9">
      <w:pPr>
        <w:rPr>
          <w:lang w:val="en-GB"/>
        </w:rPr>
      </w:pPr>
      <w:r w:rsidRPr="00134DEA">
        <w:rPr>
          <w:lang w:val="en-GB"/>
        </w:rPr>
        <w:t>I (we), the bidder hereby declare that I (we) accept ALL the Special Conditions of Contract as specified in par 4.3.</w:t>
      </w:r>
      <w:r w:rsidR="0070111F">
        <w:rPr>
          <w:lang w:val="en-GB"/>
        </w:rPr>
        <w:t>1</w:t>
      </w:r>
      <w:r w:rsidRPr="00134DEA">
        <w:rPr>
          <w:lang w:val="en-GB"/>
        </w:rPr>
        <w:t xml:space="preserve"> above and shall comply with all stated obligations:</w:t>
      </w:r>
    </w:p>
    <w:p w14:paraId="22C08236" w14:textId="77777777" w:rsidR="00FB6EED" w:rsidRDefault="00FB6EED" w:rsidP="008049F9">
      <w:pPr>
        <w:rPr>
          <w:lang w:val="en-GB"/>
        </w:rPr>
      </w:pPr>
    </w:p>
    <w:p w14:paraId="239906AC" w14:textId="01E8C64E" w:rsidR="008049F9" w:rsidRPr="00134DEA" w:rsidRDefault="008049F9" w:rsidP="008049F9">
      <w:pPr>
        <w:rPr>
          <w:lang w:val="en-GB"/>
        </w:rPr>
      </w:pPr>
      <w:r w:rsidRPr="00134DEA">
        <w:rPr>
          <w:lang w:val="en-GB"/>
        </w:rPr>
        <w:t xml:space="preserve">Name of </w:t>
      </w:r>
      <w:r w:rsidR="00FB6EED" w:rsidRPr="00134DEA">
        <w:rPr>
          <w:lang w:val="en-GB"/>
        </w:rPr>
        <w:t>Bidder: _</w:t>
      </w:r>
      <w:r w:rsidRPr="00134DEA">
        <w:rPr>
          <w:lang w:val="en-GB"/>
        </w:rPr>
        <w:t>____________________________</w:t>
      </w:r>
      <w:r w:rsidRPr="00134DEA">
        <w:rPr>
          <w:lang w:val="en-GB"/>
        </w:rPr>
        <w:tab/>
        <w:t>Signature: _________________________</w:t>
      </w:r>
    </w:p>
    <w:p w14:paraId="194FE505" w14:textId="36A0FE36" w:rsidR="0026097F" w:rsidRPr="00134DEA" w:rsidRDefault="00FB6EED" w:rsidP="0026097F">
      <w:r w:rsidRPr="00134DEA">
        <w:t>Date: _</w:t>
      </w:r>
      <w:r w:rsidR="008049F9" w:rsidRPr="00134DEA">
        <w:t>_____________</w:t>
      </w:r>
    </w:p>
    <w:p w14:paraId="2911A232" w14:textId="77777777" w:rsidR="008360E8" w:rsidRPr="00134DEA" w:rsidRDefault="008360E8" w:rsidP="0026097F"/>
    <w:p w14:paraId="2488268B" w14:textId="0CA97C8F" w:rsidR="00E06686" w:rsidRPr="00C60A03" w:rsidRDefault="00E06686" w:rsidP="00E06686">
      <w:pPr>
        <w:pStyle w:val="Heading2"/>
        <w:rPr>
          <w:sz w:val="24"/>
          <w:szCs w:val="24"/>
        </w:rPr>
      </w:pPr>
      <w:bookmarkStart w:id="41" w:name="_Toc215583849"/>
      <w:r w:rsidRPr="00C60A03">
        <w:rPr>
          <w:sz w:val="24"/>
          <w:szCs w:val="24"/>
        </w:rPr>
        <w:t xml:space="preserve">Price and </w:t>
      </w:r>
      <w:r w:rsidR="007D7386" w:rsidRPr="00C60A03">
        <w:rPr>
          <w:sz w:val="24"/>
          <w:szCs w:val="24"/>
        </w:rPr>
        <w:t>Preference Points</w:t>
      </w:r>
      <w:r w:rsidR="005D5CCF" w:rsidRPr="00C60A03">
        <w:rPr>
          <w:sz w:val="24"/>
          <w:szCs w:val="24"/>
        </w:rPr>
        <w:t xml:space="preserve"> </w:t>
      </w:r>
      <w:r w:rsidRPr="00C60A03">
        <w:rPr>
          <w:sz w:val="24"/>
          <w:szCs w:val="24"/>
        </w:rPr>
        <w:t xml:space="preserve">Evaluation (Stage </w:t>
      </w:r>
      <w:r w:rsidR="00F44D07">
        <w:rPr>
          <w:sz w:val="24"/>
          <w:szCs w:val="24"/>
        </w:rPr>
        <w:t>4</w:t>
      </w:r>
      <w:r w:rsidRPr="00C60A03">
        <w:rPr>
          <w:sz w:val="24"/>
          <w:szCs w:val="24"/>
        </w:rPr>
        <w:t>)</w:t>
      </w:r>
      <w:bookmarkEnd w:id="41"/>
    </w:p>
    <w:p w14:paraId="3E1E0E99" w14:textId="77777777" w:rsidR="004B4BCF" w:rsidRPr="00134DEA" w:rsidRDefault="004B4BCF" w:rsidP="004B4BCF">
      <w:pPr>
        <w:pStyle w:val="Heading3"/>
      </w:pPr>
      <w:bookmarkStart w:id="42" w:name="_Toc215583628"/>
      <w:bookmarkStart w:id="43" w:name="_Toc215583710"/>
      <w:bookmarkStart w:id="44" w:name="_Toc215583775"/>
      <w:bookmarkStart w:id="45" w:name="_Toc215583810"/>
      <w:bookmarkStart w:id="46" w:name="_Toc215583850"/>
      <w:bookmarkStart w:id="47" w:name="_Toc215583629"/>
      <w:bookmarkStart w:id="48" w:name="_Toc215583711"/>
      <w:bookmarkStart w:id="49" w:name="_Toc215583776"/>
      <w:bookmarkStart w:id="50" w:name="_Toc215583811"/>
      <w:bookmarkStart w:id="51" w:name="_Toc215583851"/>
      <w:bookmarkStart w:id="52" w:name="_Toc215583852"/>
      <w:bookmarkEnd w:id="42"/>
      <w:bookmarkEnd w:id="43"/>
      <w:bookmarkEnd w:id="44"/>
      <w:bookmarkEnd w:id="45"/>
      <w:bookmarkEnd w:id="46"/>
      <w:bookmarkEnd w:id="47"/>
      <w:bookmarkEnd w:id="48"/>
      <w:bookmarkEnd w:id="49"/>
      <w:bookmarkEnd w:id="50"/>
      <w:bookmarkEnd w:id="51"/>
      <w:r w:rsidRPr="00134DEA">
        <w:t>Costing and Pricing Conditions</w:t>
      </w:r>
      <w:bookmarkEnd w:id="52"/>
    </w:p>
    <w:p w14:paraId="2222D123" w14:textId="77777777" w:rsidR="004176AA" w:rsidRPr="00134DEA" w:rsidRDefault="004B4BCF" w:rsidP="008A4F39">
      <w:pPr>
        <w:pStyle w:val="ListParagraph"/>
        <w:numPr>
          <w:ilvl w:val="0"/>
          <w:numId w:val="15"/>
        </w:numPr>
      </w:pPr>
      <w:r w:rsidRPr="00134DEA">
        <w:rPr>
          <w:b/>
          <w:bCs/>
        </w:rPr>
        <w:t>South African Pricing</w:t>
      </w:r>
      <w:r w:rsidRPr="00134DEA">
        <w:t xml:space="preserve"> - The total price must be VAT inclusive and be quoted in South African Rand (ZAR).</w:t>
      </w:r>
    </w:p>
    <w:p w14:paraId="2CBDDF1E" w14:textId="77777777" w:rsidR="004B4BCF" w:rsidRPr="00134DEA" w:rsidRDefault="004B4BCF" w:rsidP="008A4F39">
      <w:pPr>
        <w:pStyle w:val="ListParagraph"/>
        <w:numPr>
          <w:ilvl w:val="0"/>
          <w:numId w:val="15"/>
        </w:numPr>
        <w:rPr>
          <w:b/>
          <w:bCs/>
        </w:rPr>
      </w:pPr>
      <w:r w:rsidRPr="00134DEA">
        <w:rPr>
          <w:b/>
          <w:bCs/>
        </w:rPr>
        <w:t>Total Price</w:t>
      </w:r>
    </w:p>
    <w:p w14:paraId="0B254C9B" w14:textId="77777777" w:rsidR="004B4BCF" w:rsidRPr="00134DEA" w:rsidRDefault="004B4BCF" w:rsidP="008A4F39">
      <w:pPr>
        <w:pStyle w:val="ListParagraph"/>
        <w:numPr>
          <w:ilvl w:val="1"/>
          <w:numId w:val="15"/>
        </w:numPr>
      </w:pPr>
      <w:r w:rsidRPr="00134DEA">
        <w:t>All quoted prices are the total price for the entire scope of required services and deliverables to be provided by the bidder.</w:t>
      </w:r>
    </w:p>
    <w:p w14:paraId="30F88D75" w14:textId="77777777" w:rsidR="004B4BCF" w:rsidRPr="00134DEA" w:rsidRDefault="004B4BCF" w:rsidP="008A4F39">
      <w:pPr>
        <w:pStyle w:val="ListParagraph"/>
        <w:numPr>
          <w:ilvl w:val="1"/>
          <w:numId w:val="15"/>
        </w:numPr>
      </w:pPr>
      <w:r w:rsidRPr="00134DEA">
        <w:t>All additional costs as well as cost of delivery, labour, S&amp;T, overtime, etc. must be included in this bid.</w:t>
      </w:r>
    </w:p>
    <w:p w14:paraId="4A578F5B" w14:textId="77777777" w:rsidR="004B4BCF" w:rsidRPr="00134DEA" w:rsidRDefault="004B4BCF" w:rsidP="008A4F39">
      <w:pPr>
        <w:pStyle w:val="ListParagraph"/>
        <w:numPr>
          <w:ilvl w:val="1"/>
          <w:numId w:val="15"/>
        </w:numPr>
      </w:pPr>
      <w:r w:rsidRPr="00134DEA">
        <w:t>All services, accessories, upgrades and options required by the solution or specified by the client must be included in the quoted price. If not included, suppliers will be required to supply these accessories at no cost to the client.</w:t>
      </w:r>
    </w:p>
    <w:p w14:paraId="1C236556" w14:textId="5EBDA794" w:rsidR="004B4BCF" w:rsidRPr="00134DEA" w:rsidRDefault="004B4BCF" w:rsidP="008A4F39">
      <w:pPr>
        <w:pStyle w:val="ListParagraph"/>
        <w:numPr>
          <w:ilvl w:val="1"/>
          <w:numId w:val="15"/>
        </w:numPr>
        <w:rPr>
          <w:u w:val="single"/>
        </w:rPr>
      </w:pPr>
      <w:r w:rsidRPr="00134DEA">
        <w:rPr>
          <w:u w:val="single"/>
        </w:rPr>
        <w:t>SITA</w:t>
      </w:r>
      <w:r w:rsidR="00B8388C">
        <w:rPr>
          <w:u w:val="single"/>
        </w:rPr>
        <w:t>/DPME</w:t>
      </w:r>
      <w:r w:rsidRPr="00134DEA">
        <w:rPr>
          <w:u w:val="single"/>
        </w:rPr>
        <w:t xml:space="preserve"> reserves the right to negotiate pricing with the successful bidder prior to the award as well as envisaged quantities</w:t>
      </w:r>
    </w:p>
    <w:p w14:paraId="14F34E77" w14:textId="77777777" w:rsidR="00A62B8F" w:rsidRPr="00134DEA" w:rsidRDefault="00A62B8F" w:rsidP="008A4F39">
      <w:pPr>
        <w:pStyle w:val="ListParagraph"/>
        <w:numPr>
          <w:ilvl w:val="0"/>
          <w:numId w:val="15"/>
        </w:numPr>
        <w:rPr>
          <w:rFonts w:ascii="Calibri" w:hAnsi="Calibri" w:cs="Calibri"/>
        </w:rPr>
      </w:pPr>
      <w:r w:rsidRPr="00134DEA">
        <w:rPr>
          <w:rFonts w:ascii="Calibri" w:hAnsi="Calibri" w:cs="Calibri"/>
        </w:rPr>
        <w:t>These conditions will form part of the Contract between SITA and the bidder. However, SITA reserves the right to include or waive the condition in the Contract.</w:t>
      </w:r>
    </w:p>
    <w:p w14:paraId="5515E3E0" w14:textId="5D5F33E8" w:rsidR="00A62B8F" w:rsidRPr="00134DEA" w:rsidRDefault="00A62B8F" w:rsidP="008A4F39">
      <w:pPr>
        <w:pStyle w:val="ListParagraph"/>
        <w:numPr>
          <w:ilvl w:val="0"/>
          <w:numId w:val="15"/>
        </w:numPr>
        <w:rPr>
          <w:rFonts w:ascii="Calibri" w:hAnsi="Calibri" w:cs="Calibri"/>
        </w:rPr>
      </w:pPr>
      <w:r w:rsidRPr="00134DEA">
        <w:rPr>
          <w:rFonts w:ascii="Calibri" w:hAnsi="Calibri" w:cs="Calibri"/>
        </w:rPr>
        <w:t xml:space="preserve">The bidder must complete the declaration of acceptance as per </w:t>
      </w:r>
      <w:r w:rsidR="00473F58" w:rsidRPr="00134DEA">
        <w:rPr>
          <w:rFonts w:ascii="Calibri" w:hAnsi="Calibri" w:cs="Calibri"/>
          <w:b/>
          <w:bCs/>
        </w:rPr>
        <w:t>par 4.</w:t>
      </w:r>
      <w:r w:rsidR="0070111F">
        <w:rPr>
          <w:rFonts w:ascii="Calibri" w:hAnsi="Calibri" w:cs="Calibri"/>
          <w:b/>
          <w:bCs/>
        </w:rPr>
        <w:t>4.4</w:t>
      </w:r>
      <w:r w:rsidR="00473F58" w:rsidRPr="00134DEA">
        <w:rPr>
          <w:rFonts w:ascii="Calibri" w:hAnsi="Calibri" w:cs="Calibri"/>
          <w:b/>
          <w:bCs/>
        </w:rPr>
        <w:t xml:space="preserve"> </w:t>
      </w:r>
      <w:r w:rsidRPr="00134DEA">
        <w:rPr>
          <w:rFonts w:ascii="Calibri" w:hAnsi="Calibri" w:cs="Calibri"/>
        </w:rPr>
        <w:t xml:space="preserve">below by marking with an “X” either “ACCEPT ALL”, or “DO NOT ACCEPT ALL”, failing which the declaration will be regarded as “DO NOT ACCEPT ALL” and the bid will be disqualified. </w:t>
      </w:r>
    </w:p>
    <w:p w14:paraId="43D3EE81" w14:textId="77777777" w:rsidR="00A62B8F" w:rsidRPr="00134DEA" w:rsidRDefault="00A62B8F" w:rsidP="00F44D07">
      <w:pPr>
        <w:pStyle w:val="ListParagraph"/>
        <w:numPr>
          <w:ilvl w:val="0"/>
          <w:numId w:val="15"/>
        </w:numPr>
      </w:pPr>
      <w:bookmarkStart w:id="53" w:name="_Toc72441262"/>
      <w:bookmarkStart w:id="54" w:name="_Toc80563735"/>
      <w:r w:rsidRPr="00134DEA">
        <w:t>R</w:t>
      </w:r>
      <w:bookmarkEnd w:id="53"/>
      <w:bookmarkEnd w:id="54"/>
      <w:r w:rsidR="00165575" w:rsidRPr="00134DEA">
        <w:t>ate of Exchange Pricing Information</w:t>
      </w:r>
    </w:p>
    <w:p w14:paraId="34719472" w14:textId="77777777" w:rsidR="00A62B8F" w:rsidRPr="00134DEA" w:rsidRDefault="00A62B8F" w:rsidP="00F44D07">
      <w:pPr>
        <w:pStyle w:val="ListParagraph"/>
        <w:numPr>
          <w:ilvl w:val="0"/>
          <w:numId w:val="35"/>
        </w:numPr>
      </w:pPr>
      <w:r w:rsidRPr="00134DEA">
        <w:t>Provide the TOTAL BID PRICE for the duration of Contract and clearly indicate the Local Price and Foreign Price, where –</w:t>
      </w:r>
    </w:p>
    <w:p w14:paraId="04589B21" w14:textId="77777777" w:rsidR="00A62B8F" w:rsidRPr="00134DEA" w:rsidRDefault="00A62B8F" w:rsidP="00F44D07">
      <w:pPr>
        <w:pStyle w:val="ListParagraph"/>
        <w:numPr>
          <w:ilvl w:val="0"/>
          <w:numId w:val="35"/>
        </w:numPr>
        <w:rPr>
          <w:szCs w:val="24"/>
        </w:rPr>
      </w:pPr>
      <w:r w:rsidRPr="00134DEA">
        <w:rPr>
          <w:b/>
          <w:szCs w:val="24"/>
        </w:rPr>
        <w:lastRenderedPageBreak/>
        <w:t>Local Price</w:t>
      </w:r>
      <w:r w:rsidRPr="00134DEA">
        <w:rPr>
          <w:szCs w:val="24"/>
        </w:rPr>
        <w:t xml:space="preserve"> means the portion of the TOTAL price that is NOT dependent on the Foreign Rate of Exchange (ROE) and;</w:t>
      </w:r>
    </w:p>
    <w:p w14:paraId="5643FFED" w14:textId="77777777" w:rsidR="00A62B8F" w:rsidRPr="00134DEA" w:rsidRDefault="00A62B8F" w:rsidP="00F44D07">
      <w:pPr>
        <w:pStyle w:val="ListParagraph"/>
        <w:numPr>
          <w:ilvl w:val="0"/>
          <w:numId w:val="35"/>
        </w:numPr>
        <w:rPr>
          <w:szCs w:val="24"/>
        </w:rPr>
      </w:pPr>
      <w:r w:rsidRPr="00134DEA">
        <w:rPr>
          <w:b/>
          <w:szCs w:val="24"/>
        </w:rPr>
        <w:t>Foreign Price</w:t>
      </w:r>
      <w:r w:rsidRPr="00134DEA">
        <w:rPr>
          <w:szCs w:val="24"/>
        </w:rPr>
        <w:t xml:space="preserve"> means the portion of the TOTAL price that is dependent on the Foreign Rate of Exchange (ROE).</w:t>
      </w:r>
    </w:p>
    <w:p w14:paraId="09BE171E" w14:textId="77777777" w:rsidR="007D5EBB" w:rsidRPr="007D5EBB" w:rsidRDefault="00A62B8F" w:rsidP="00F44D07">
      <w:pPr>
        <w:pStyle w:val="ListParagraph"/>
        <w:numPr>
          <w:ilvl w:val="0"/>
          <w:numId w:val="35"/>
        </w:numPr>
      </w:pPr>
      <w:r w:rsidRPr="007D5EBB">
        <w:rPr>
          <w:b/>
          <w:szCs w:val="24"/>
        </w:rPr>
        <w:t>Exchange Rate</w:t>
      </w:r>
      <w:r w:rsidRPr="007D5EBB">
        <w:rPr>
          <w:szCs w:val="24"/>
        </w:rPr>
        <w:t xml:space="preserve"> means the ROE (ZA Rand vs foreign currency) as determined at time of bid.</w:t>
      </w:r>
    </w:p>
    <w:p w14:paraId="5C89A294" w14:textId="77777777" w:rsidR="007D5EBB" w:rsidRPr="00134DEA" w:rsidRDefault="007D5EBB" w:rsidP="007D5EBB">
      <w:pPr>
        <w:spacing w:line="240" w:lineRule="auto"/>
        <w:ind w:left="709"/>
        <w:jc w:val="left"/>
      </w:pPr>
    </w:p>
    <w:p w14:paraId="272EE8F3" w14:textId="77777777" w:rsidR="00A62B8F" w:rsidRPr="00134DEA" w:rsidRDefault="00A62B8F" w:rsidP="002E5AED">
      <w:pPr>
        <w:pStyle w:val="Heading3"/>
      </w:pPr>
      <w:bookmarkStart w:id="55" w:name="_Toc435315931"/>
      <w:bookmarkStart w:id="56" w:name="_Toc215583853"/>
      <w:r w:rsidRPr="00134DEA">
        <w:t>B</w:t>
      </w:r>
      <w:bookmarkEnd w:id="55"/>
      <w:r w:rsidR="00165575" w:rsidRPr="00134DEA">
        <w:t xml:space="preserve">id Exchange Rate </w:t>
      </w:r>
      <w:r w:rsidR="000E14DD" w:rsidRPr="00134DEA">
        <w:t>Conditions</w:t>
      </w:r>
      <w:bookmarkEnd w:id="56"/>
    </w:p>
    <w:p w14:paraId="4DAB7C4E" w14:textId="77777777" w:rsidR="00A62B8F" w:rsidRPr="00712437" w:rsidRDefault="00A62B8F" w:rsidP="00A62B8F">
      <w:pPr>
        <w:pStyle w:val="Specification"/>
        <w:spacing w:line="276" w:lineRule="auto"/>
        <w:ind w:left="567"/>
        <w:rPr>
          <w:rFonts w:asciiTheme="minorHAnsi" w:hAnsiTheme="minorHAnsi" w:cstheme="minorHAnsi"/>
          <w:b/>
          <w:sz w:val="22"/>
          <w:szCs w:val="22"/>
        </w:rPr>
      </w:pPr>
      <w:r w:rsidRPr="00712437">
        <w:rPr>
          <w:rFonts w:asciiTheme="minorHAnsi" w:hAnsiTheme="minorHAnsi" w:cstheme="minorHAnsi"/>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134DEA" w14:paraId="0CD24D68" w14:textId="77777777" w:rsidTr="0071278B">
        <w:tc>
          <w:tcPr>
            <w:tcW w:w="4536" w:type="dxa"/>
            <w:shd w:val="clear" w:color="auto" w:fill="C6D9F1" w:themeFill="text2" w:themeFillTint="33"/>
          </w:tcPr>
          <w:p w14:paraId="46CCA7DC" w14:textId="77777777" w:rsidR="00A62B8F" w:rsidRPr="00134DEA" w:rsidRDefault="00A62B8F" w:rsidP="0071278B">
            <w:pPr>
              <w:spacing w:line="276" w:lineRule="auto"/>
              <w:rPr>
                <w:rFonts w:asciiTheme="minorHAnsi" w:hAnsiTheme="minorHAnsi"/>
                <w:b/>
                <w:szCs w:val="24"/>
              </w:rPr>
            </w:pPr>
            <w:r w:rsidRPr="00134DEA">
              <w:rPr>
                <w:rFonts w:asciiTheme="minorHAnsi" w:hAnsiTheme="minorHAnsi"/>
                <w:b/>
                <w:szCs w:val="24"/>
              </w:rPr>
              <w:t>Foreign currency</w:t>
            </w:r>
          </w:p>
        </w:tc>
        <w:tc>
          <w:tcPr>
            <w:tcW w:w="4530" w:type="dxa"/>
            <w:shd w:val="clear" w:color="auto" w:fill="C6D9F1" w:themeFill="text2" w:themeFillTint="33"/>
          </w:tcPr>
          <w:p w14:paraId="34506F80" w14:textId="77777777" w:rsidR="00A62B8F" w:rsidRPr="00134DEA" w:rsidRDefault="00A62B8F" w:rsidP="0071278B">
            <w:pPr>
              <w:spacing w:line="276" w:lineRule="auto"/>
              <w:rPr>
                <w:rFonts w:asciiTheme="minorHAnsi" w:hAnsiTheme="minorHAnsi"/>
                <w:b/>
                <w:szCs w:val="24"/>
              </w:rPr>
            </w:pPr>
            <w:r w:rsidRPr="00134DEA">
              <w:rPr>
                <w:rFonts w:asciiTheme="minorHAnsi" w:hAnsiTheme="minorHAnsi"/>
                <w:b/>
                <w:szCs w:val="24"/>
              </w:rPr>
              <w:t xml:space="preserve">South African Rand (ZAR) exchange rate </w:t>
            </w:r>
          </w:p>
        </w:tc>
      </w:tr>
      <w:tr w:rsidR="00A62B8F" w:rsidRPr="00134DEA" w14:paraId="64E7B6A8" w14:textId="77777777" w:rsidTr="0071278B">
        <w:tc>
          <w:tcPr>
            <w:tcW w:w="4536" w:type="dxa"/>
          </w:tcPr>
          <w:p w14:paraId="7AF04254" w14:textId="77777777" w:rsidR="00A62B8F" w:rsidRPr="00134DEA" w:rsidRDefault="00A62B8F" w:rsidP="0071278B">
            <w:pPr>
              <w:spacing w:line="276" w:lineRule="auto"/>
              <w:rPr>
                <w:rFonts w:asciiTheme="minorHAnsi" w:hAnsiTheme="minorHAnsi"/>
                <w:szCs w:val="24"/>
              </w:rPr>
            </w:pPr>
            <w:r w:rsidRPr="00134DEA">
              <w:rPr>
                <w:rFonts w:asciiTheme="minorHAnsi" w:hAnsiTheme="minorHAnsi"/>
                <w:szCs w:val="24"/>
              </w:rPr>
              <w:t>1 US Dollar</w:t>
            </w:r>
          </w:p>
        </w:tc>
        <w:tc>
          <w:tcPr>
            <w:tcW w:w="4530" w:type="dxa"/>
          </w:tcPr>
          <w:p w14:paraId="6E2D8F84" w14:textId="28573DB3" w:rsidR="00A62B8F" w:rsidRPr="00F44D07" w:rsidRDefault="00F44D07" w:rsidP="0071278B">
            <w:pPr>
              <w:spacing w:line="276" w:lineRule="auto"/>
              <w:jc w:val="center"/>
              <w:rPr>
                <w:rFonts w:asciiTheme="minorHAnsi" w:hAnsiTheme="minorHAnsi"/>
                <w:b/>
                <w:bCs/>
                <w:color w:val="000000" w:themeColor="text1"/>
                <w:szCs w:val="24"/>
              </w:rPr>
            </w:pPr>
            <w:r w:rsidRPr="00F44D07">
              <w:rPr>
                <w:rFonts w:asciiTheme="minorHAnsi" w:hAnsiTheme="minorHAnsi"/>
                <w:b/>
                <w:bCs/>
                <w:color w:val="000000" w:themeColor="text1"/>
                <w:szCs w:val="24"/>
              </w:rPr>
              <w:t>R1</w:t>
            </w:r>
            <w:r w:rsidR="004C3E2B">
              <w:rPr>
                <w:rFonts w:asciiTheme="minorHAnsi" w:hAnsiTheme="minorHAnsi"/>
                <w:b/>
                <w:bCs/>
                <w:color w:val="000000" w:themeColor="text1"/>
                <w:szCs w:val="24"/>
              </w:rPr>
              <w:t>7.10</w:t>
            </w:r>
          </w:p>
        </w:tc>
      </w:tr>
      <w:tr w:rsidR="00A62B8F" w:rsidRPr="00134DEA" w14:paraId="2346C11C" w14:textId="77777777" w:rsidTr="0071278B">
        <w:tc>
          <w:tcPr>
            <w:tcW w:w="4536" w:type="dxa"/>
          </w:tcPr>
          <w:p w14:paraId="2857470A" w14:textId="77777777" w:rsidR="00A62B8F" w:rsidRPr="00134DEA" w:rsidRDefault="00A62B8F" w:rsidP="0071278B">
            <w:pPr>
              <w:spacing w:line="276" w:lineRule="auto"/>
              <w:rPr>
                <w:rFonts w:asciiTheme="minorHAnsi" w:hAnsiTheme="minorHAnsi"/>
                <w:szCs w:val="24"/>
              </w:rPr>
            </w:pPr>
            <w:r w:rsidRPr="00134DEA">
              <w:rPr>
                <w:rFonts w:asciiTheme="minorHAnsi" w:hAnsiTheme="minorHAnsi"/>
                <w:szCs w:val="24"/>
              </w:rPr>
              <w:t>1 Euro</w:t>
            </w:r>
          </w:p>
        </w:tc>
        <w:tc>
          <w:tcPr>
            <w:tcW w:w="4530" w:type="dxa"/>
          </w:tcPr>
          <w:p w14:paraId="374D15B6" w14:textId="35E6BD84" w:rsidR="00A62B8F" w:rsidRPr="00F44D07" w:rsidRDefault="00F44D07" w:rsidP="0071278B">
            <w:pPr>
              <w:spacing w:line="276" w:lineRule="auto"/>
              <w:jc w:val="center"/>
              <w:rPr>
                <w:rFonts w:asciiTheme="minorHAnsi" w:hAnsiTheme="minorHAnsi"/>
                <w:b/>
                <w:bCs/>
                <w:color w:val="000000" w:themeColor="text1"/>
                <w:szCs w:val="24"/>
              </w:rPr>
            </w:pPr>
            <w:r w:rsidRPr="00F44D07">
              <w:rPr>
                <w:rFonts w:asciiTheme="minorHAnsi" w:hAnsiTheme="minorHAnsi"/>
                <w:b/>
                <w:bCs/>
                <w:color w:val="000000" w:themeColor="text1"/>
                <w:szCs w:val="24"/>
              </w:rPr>
              <w:t>R</w:t>
            </w:r>
            <w:r w:rsidR="004C3E2B">
              <w:rPr>
                <w:rFonts w:asciiTheme="minorHAnsi" w:hAnsiTheme="minorHAnsi"/>
                <w:b/>
                <w:bCs/>
                <w:color w:val="000000" w:themeColor="text1"/>
                <w:szCs w:val="24"/>
              </w:rPr>
              <w:t>19.86</w:t>
            </w:r>
          </w:p>
        </w:tc>
      </w:tr>
      <w:tr w:rsidR="00A62B8F" w:rsidRPr="00134DEA" w14:paraId="59D608DD" w14:textId="77777777" w:rsidTr="0071278B">
        <w:tc>
          <w:tcPr>
            <w:tcW w:w="4536" w:type="dxa"/>
          </w:tcPr>
          <w:p w14:paraId="6C6B086A" w14:textId="77777777" w:rsidR="00A62B8F" w:rsidRPr="00134DEA" w:rsidRDefault="00A62B8F" w:rsidP="0071278B">
            <w:pPr>
              <w:rPr>
                <w:rFonts w:asciiTheme="minorHAnsi" w:hAnsiTheme="minorHAnsi"/>
                <w:szCs w:val="24"/>
              </w:rPr>
            </w:pPr>
            <w:r w:rsidRPr="00134DEA">
              <w:rPr>
                <w:rFonts w:asciiTheme="minorHAnsi" w:hAnsiTheme="minorHAnsi"/>
                <w:szCs w:val="24"/>
              </w:rPr>
              <w:t>1 Pound</w:t>
            </w:r>
          </w:p>
        </w:tc>
        <w:tc>
          <w:tcPr>
            <w:tcW w:w="4530" w:type="dxa"/>
          </w:tcPr>
          <w:p w14:paraId="612EC204" w14:textId="70014159" w:rsidR="00A62B8F" w:rsidRPr="00F44D07" w:rsidRDefault="00F44D07" w:rsidP="0071278B">
            <w:pPr>
              <w:jc w:val="center"/>
              <w:rPr>
                <w:rFonts w:asciiTheme="minorHAnsi" w:hAnsiTheme="minorHAnsi"/>
                <w:b/>
                <w:bCs/>
                <w:color w:val="000000" w:themeColor="text1"/>
                <w:szCs w:val="24"/>
              </w:rPr>
            </w:pPr>
            <w:r w:rsidRPr="00F44D07">
              <w:rPr>
                <w:rFonts w:asciiTheme="minorHAnsi" w:hAnsiTheme="minorHAnsi"/>
                <w:b/>
                <w:bCs/>
                <w:color w:val="000000" w:themeColor="text1"/>
                <w:szCs w:val="24"/>
              </w:rPr>
              <w:t>R2</w:t>
            </w:r>
            <w:r w:rsidR="004C3E2B">
              <w:rPr>
                <w:rFonts w:asciiTheme="minorHAnsi" w:hAnsiTheme="minorHAnsi"/>
                <w:b/>
                <w:bCs/>
                <w:color w:val="000000" w:themeColor="text1"/>
                <w:szCs w:val="24"/>
              </w:rPr>
              <w:t>2.60</w:t>
            </w:r>
          </w:p>
        </w:tc>
      </w:tr>
    </w:tbl>
    <w:p w14:paraId="031EF854" w14:textId="77777777" w:rsidR="00A62B8F" w:rsidRPr="00134DEA" w:rsidRDefault="00A62B8F" w:rsidP="00A62B8F">
      <w:pPr>
        <w:pStyle w:val="Specification"/>
        <w:spacing w:line="276" w:lineRule="auto"/>
        <w:rPr>
          <w:b/>
        </w:rPr>
      </w:pPr>
      <w:bookmarkStart w:id="57" w:name="_Ref455341955"/>
      <w:bookmarkStart w:id="58" w:name="_Toc57764329"/>
    </w:p>
    <w:p w14:paraId="56297386" w14:textId="77777777" w:rsidR="00A62B8F" w:rsidRPr="00134DEA" w:rsidRDefault="00A62B8F" w:rsidP="002E5AED">
      <w:pPr>
        <w:pStyle w:val="Heading3"/>
      </w:pPr>
      <w:bookmarkStart w:id="59" w:name="_Toc215583854"/>
      <w:r w:rsidRPr="00134DEA">
        <w:t>B</w:t>
      </w:r>
      <w:bookmarkEnd w:id="57"/>
      <w:bookmarkEnd w:id="58"/>
      <w:r w:rsidR="00165575" w:rsidRPr="00134DEA">
        <w:t>id Pricing Schedule</w:t>
      </w:r>
      <w:bookmarkEnd w:id="59"/>
    </w:p>
    <w:p w14:paraId="0F41C0B0" w14:textId="77777777" w:rsidR="00A62B8F" w:rsidRPr="00134DEA" w:rsidRDefault="00A62B8F" w:rsidP="008A4F39">
      <w:pPr>
        <w:pStyle w:val="ListParagraph"/>
        <w:numPr>
          <w:ilvl w:val="1"/>
          <w:numId w:val="24"/>
        </w:numPr>
        <w:spacing w:after="60"/>
        <w:contextualSpacing/>
        <w:outlineLvl w:val="9"/>
        <w:rPr>
          <w:rFonts w:cs="Calibri"/>
        </w:rPr>
      </w:pPr>
      <w:r w:rsidRPr="00134DEA">
        <w:rPr>
          <w:rFonts w:cs="Calibri"/>
          <w:lang w:val="en-GB"/>
        </w:rPr>
        <w:t xml:space="preserve">Bidders </w:t>
      </w:r>
      <w:r w:rsidRPr="00134DEA">
        <w:rPr>
          <w:rFonts w:cs="Calibri"/>
          <w:b/>
          <w:bCs/>
          <w:lang w:val="en-GB"/>
        </w:rPr>
        <w:t xml:space="preserve">must </w:t>
      </w:r>
      <w:r w:rsidRPr="00134DEA">
        <w:rPr>
          <w:rFonts w:cs="Calibri"/>
          <w:lang w:val="en-GB"/>
        </w:rPr>
        <w:t>complete the bid pricing schedule in the Excel spreadsheet format provided and upload this as part of their submission.</w:t>
      </w:r>
    </w:p>
    <w:p w14:paraId="0D185D4F" w14:textId="77777777" w:rsidR="00A62B8F" w:rsidRPr="00C60A03" w:rsidRDefault="00A62B8F" w:rsidP="00F44D07">
      <w:pPr>
        <w:pStyle w:val="Heading3"/>
      </w:pPr>
      <w:bookmarkStart w:id="60" w:name="_Toc435315930"/>
      <w:bookmarkStart w:id="61" w:name="_Ref455338328"/>
      <w:bookmarkStart w:id="62" w:name="_Ref455597629"/>
      <w:bookmarkStart w:id="63" w:name="_Toc127119463"/>
      <w:bookmarkStart w:id="64" w:name="_Toc215583855"/>
      <w:r w:rsidRPr="00C60A03">
        <w:t>D</w:t>
      </w:r>
      <w:bookmarkEnd w:id="60"/>
      <w:bookmarkEnd w:id="61"/>
      <w:bookmarkEnd w:id="62"/>
      <w:bookmarkEnd w:id="63"/>
      <w:r w:rsidR="00165575" w:rsidRPr="00C60A03">
        <w:t>eclaration of Acceptance</w:t>
      </w:r>
      <w:bookmarkEnd w:id="6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134DEA" w14:paraId="4C8BC565" w14:textId="77777777" w:rsidTr="0071278B">
        <w:trPr>
          <w:tblHeader/>
        </w:trPr>
        <w:tc>
          <w:tcPr>
            <w:tcW w:w="3339" w:type="pct"/>
            <w:shd w:val="clear" w:color="auto" w:fill="C6D9F1" w:themeFill="text2" w:themeFillTint="33"/>
          </w:tcPr>
          <w:p w14:paraId="7AC059D7" w14:textId="77777777" w:rsidR="00A62B8F" w:rsidRPr="00134DEA" w:rsidRDefault="00A62B8F" w:rsidP="0071278B">
            <w:pPr>
              <w:rPr>
                <w:rFonts w:asciiTheme="minorHAnsi" w:hAnsiTheme="minorHAnsi" w:cstheme="minorHAnsi"/>
                <w:b/>
              </w:rPr>
            </w:pPr>
          </w:p>
        </w:tc>
        <w:tc>
          <w:tcPr>
            <w:tcW w:w="764" w:type="pct"/>
            <w:shd w:val="clear" w:color="auto" w:fill="C6D9F1" w:themeFill="text2" w:themeFillTint="33"/>
          </w:tcPr>
          <w:p w14:paraId="40438B83" w14:textId="77777777" w:rsidR="00A62B8F" w:rsidRPr="00134DEA" w:rsidRDefault="00A62B8F" w:rsidP="0071278B">
            <w:pPr>
              <w:jc w:val="center"/>
              <w:rPr>
                <w:rFonts w:asciiTheme="minorHAnsi" w:hAnsiTheme="minorHAnsi" w:cstheme="minorHAnsi"/>
                <w:b/>
              </w:rPr>
            </w:pPr>
            <w:r w:rsidRPr="00134DEA">
              <w:rPr>
                <w:rFonts w:asciiTheme="minorHAnsi" w:hAnsiTheme="minorHAnsi" w:cstheme="minorHAnsi"/>
                <w:b/>
              </w:rPr>
              <w:t>ACCEPT ALL</w:t>
            </w:r>
          </w:p>
        </w:tc>
        <w:tc>
          <w:tcPr>
            <w:tcW w:w="897" w:type="pct"/>
            <w:shd w:val="clear" w:color="auto" w:fill="C6D9F1" w:themeFill="text2" w:themeFillTint="33"/>
          </w:tcPr>
          <w:p w14:paraId="7A4BE48C" w14:textId="77777777" w:rsidR="00A62B8F" w:rsidRPr="00134DEA" w:rsidRDefault="00A62B8F" w:rsidP="0071278B">
            <w:pPr>
              <w:jc w:val="center"/>
              <w:rPr>
                <w:rFonts w:asciiTheme="minorHAnsi" w:hAnsiTheme="minorHAnsi" w:cstheme="minorHAnsi"/>
                <w:b/>
              </w:rPr>
            </w:pPr>
            <w:r w:rsidRPr="00134DEA">
              <w:rPr>
                <w:rFonts w:asciiTheme="minorHAnsi" w:hAnsiTheme="minorHAnsi" w:cstheme="minorHAnsi"/>
                <w:b/>
              </w:rPr>
              <w:t>DO NOT ACCEPT ALL</w:t>
            </w:r>
          </w:p>
        </w:tc>
      </w:tr>
      <w:tr w:rsidR="00A62B8F" w:rsidRPr="00134DEA" w14:paraId="019456D2" w14:textId="77777777" w:rsidTr="0071278B">
        <w:tc>
          <w:tcPr>
            <w:tcW w:w="3339" w:type="pct"/>
          </w:tcPr>
          <w:p w14:paraId="29209B52" w14:textId="38DD070A" w:rsidR="00A62B8F" w:rsidRPr="00F44D07" w:rsidRDefault="00A62B8F" w:rsidP="008A4F39">
            <w:pPr>
              <w:pStyle w:val="Specification"/>
              <w:numPr>
                <w:ilvl w:val="0"/>
                <w:numId w:val="25"/>
              </w:numPr>
              <w:rPr>
                <w:rFonts w:asciiTheme="minorHAnsi" w:hAnsiTheme="minorHAnsi" w:cstheme="minorHAnsi"/>
                <w:color w:val="000000" w:themeColor="text1"/>
                <w:sz w:val="22"/>
                <w:szCs w:val="22"/>
              </w:rPr>
            </w:pPr>
            <w:r w:rsidRPr="00134DEA">
              <w:rPr>
                <w:rFonts w:asciiTheme="minorHAnsi" w:hAnsiTheme="minorHAnsi" w:cstheme="minorHAnsi"/>
                <w:sz w:val="22"/>
                <w:szCs w:val="22"/>
              </w:rPr>
              <w:t xml:space="preserve">The bidder declares to ACCEPT ALL the Costing and Pricing conditions as </w:t>
            </w:r>
            <w:r w:rsidRPr="00F44D07">
              <w:rPr>
                <w:rFonts w:asciiTheme="minorHAnsi" w:hAnsiTheme="minorHAnsi" w:cstheme="minorHAnsi"/>
                <w:color w:val="000000" w:themeColor="text1"/>
                <w:sz w:val="22"/>
                <w:szCs w:val="22"/>
              </w:rPr>
              <w:t xml:space="preserve">specified in </w:t>
            </w:r>
            <w:r w:rsidR="00145EA2" w:rsidRPr="00F44D07">
              <w:rPr>
                <w:rFonts w:asciiTheme="minorHAnsi" w:hAnsiTheme="minorHAnsi" w:cstheme="minorHAnsi"/>
                <w:b/>
                <w:bCs/>
                <w:color w:val="000000" w:themeColor="text1"/>
                <w:sz w:val="22"/>
                <w:szCs w:val="22"/>
              </w:rPr>
              <w:t>par 4.4.</w:t>
            </w:r>
            <w:r w:rsidR="0070111F">
              <w:rPr>
                <w:rFonts w:asciiTheme="minorHAnsi" w:hAnsiTheme="minorHAnsi" w:cstheme="minorHAnsi"/>
                <w:b/>
                <w:bCs/>
                <w:color w:val="000000" w:themeColor="text1"/>
                <w:sz w:val="22"/>
                <w:szCs w:val="22"/>
              </w:rPr>
              <w:t>1</w:t>
            </w:r>
            <w:r w:rsidR="0070111F" w:rsidRPr="00F44D07">
              <w:rPr>
                <w:rFonts w:asciiTheme="minorHAnsi" w:hAnsiTheme="minorHAnsi" w:cstheme="minorHAnsi"/>
                <w:b/>
                <w:bCs/>
                <w:color w:val="000000" w:themeColor="text1"/>
                <w:sz w:val="22"/>
                <w:szCs w:val="22"/>
              </w:rPr>
              <w:t xml:space="preserve"> </w:t>
            </w:r>
            <w:r w:rsidR="0070111F" w:rsidRPr="00F44D07">
              <w:rPr>
                <w:rFonts w:asciiTheme="minorHAnsi" w:hAnsiTheme="minorHAnsi" w:cstheme="minorHAnsi"/>
                <w:color w:val="000000" w:themeColor="text1"/>
                <w:sz w:val="22"/>
                <w:szCs w:val="22"/>
              </w:rPr>
              <w:t>above</w:t>
            </w:r>
            <w:r w:rsidRPr="00F44D07">
              <w:rPr>
                <w:rFonts w:asciiTheme="minorHAnsi" w:hAnsiTheme="minorHAnsi" w:cstheme="minorHAnsi"/>
                <w:color w:val="000000" w:themeColor="text1"/>
                <w:sz w:val="22"/>
                <w:szCs w:val="22"/>
              </w:rPr>
              <w:t xml:space="preserve"> by indicating with an “X” in the “ACCEPT ALL” column, or</w:t>
            </w:r>
          </w:p>
          <w:p w14:paraId="62F35448" w14:textId="1A32EACF" w:rsidR="00A62B8F" w:rsidRPr="00134DEA" w:rsidRDefault="00A62B8F" w:rsidP="008A4F39">
            <w:pPr>
              <w:pStyle w:val="Specification"/>
              <w:numPr>
                <w:ilvl w:val="0"/>
                <w:numId w:val="25"/>
              </w:numPr>
              <w:rPr>
                <w:rFonts w:asciiTheme="minorHAnsi" w:hAnsiTheme="minorHAnsi" w:cstheme="minorHAnsi"/>
                <w:sz w:val="22"/>
                <w:szCs w:val="22"/>
              </w:rPr>
            </w:pPr>
            <w:r w:rsidRPr="00F44D07">
              <w:rPr>
                <w:rFonts w:asciiTheme="minorHAnsi" w:hAnsiTheme="minorHAnsi" w:cstheme="minorHAnsi"/>
                <w:color w:val="000000" w:themeColor="text1"/>
                <w:sz w:val="22"/>
                <w:szCs w:val="22"/>
              </w:rPr>
              <w:t xml:space="preserve">The bidder declares to NOT ACCEPT ALL the Costing and Pricing Conditions as specified in </w:t>
            </w:r>
            <w:r w:rsidR="00145EA2" w:rsidRPr="00F44D07">
              <w:rPr>
                <w:rFonts w:asciiTheme="minorHAnsi" w:hAnsiTheme="minorHAnsi" w:cstheme="minorHAnsi"/>
                <w:b/>
                <w:bCs/>
                <w:color w:val="000000" w:themeColor="text1"/>
                <w:sz w:val="22"/>
                <w:szCs w:val="22"/>
              </w:rPr>
              <w:t>par 4.4.</w:t>
            </w:r>
            <w:r w:rsidR="0070111F">
              <w:rPr>
                <w:rFonts w:asciiTheme="minorHAnsi" w:hAnsiTheme="minorHAnsi" w:cstheme="minorHAnsi"/>
                <w:b/>
                <w:bCs/>
                <w:color w:val="000000" w:themeColor="text1"/>
                <w:sz w:val="22"/>
                <w:szCs w:val="22"/>
              </w:rPr>
              <w:t>1</w:t>
            </w:r>
            <w:r w:rsidR="0070111F" w:rsidRPr="00F44D07">
              <w:rPr>
                <w:rFonts w:asciiTheme="minorHAnsi" w:hAnsiTheme="minorHAnsi" w:cstheme="minorHAnsi"/>
                <w:b/>
                <w:bCs/>
                <w:color w:val="000000" w:themeColor="text1"/>
                <w:sz w:val="22"/>
                <w:szCs w:val="22"/>
              </w:rPr>
              <w:t xml:space="preserve"> </w:t>
            </w:r>
            <w:r w:rsidR="0070111F" w:rsidRPr="00F44D07">
              <w:rPr>
                <w:rFonts w:asciiTheme="minorHAnsi" w:hAnsiTheme="minorHAnsi" w:cstheme="minorHAnsi"/>
                <w:color w:val="000000" w:themeColor="text1"/>
                <w:sz w:val="22"/>
                <w:szCs w:val="22"/>
              </w:rPr>
              <w:t>above</w:t>
            </w:r>
            <w:r w:rsidRPr="00F44D07">
              <w:rPr>
                <w:rFonts w:asciiTheme="minorHAnsi" w:hAnsiTheme="minorHAnsi" w:cstheme="minorHAnsi"/>
                <w:color w:val="000000" w:themeColor="text1"/>
                <w:sz w:val="22"/>
                <w:szCs w:val="22"/>
              </w:rPr>
              <w:t xml:space="preserve"> by </w:t>
            </w:r>
            <w:r w:rsidRPr="00134DEA">
              <w:rPr>
                <w:rFonts w:asciiTheme="minorHAnsi" w:hAnsiTheme="minorHAnsi" w:cstheme="minorHAnsi"/>
                <w:sz w:val="22"/>
                <w:szCs w:val="22"/>
              </w:rPr>
              <w:t xml:space="preserve">- </w:t>
            </w:r>
          </w:p>
          <w:p w14:paraId="2BF5308A" w14:textId="77777777" w:rsidR="00A62B8F" w:rsidRPr="00134DEA" w:rsidRDefault="00A62B8F" w:rsidP="008A4F39">
            <w:pPr>
              <w:pStyle w:val="Specification"/>
              <w:numPr>
                <w:ilvl w:val="1"/>
                <w:numId w:val="23"/>
              </w:numPr>
              <w:tabs>
                <w:tab w:val="clear" w:pos="1134"/>
                <w:tab w:val="num" w:pos="993"/>
              </w:tabs>
              <w:ind w:left="993"/>
              <w:rPr>
                <w:rFonts w:asciiTheme="minorHAnsi" w:hAnsiTheme="minorHAnsi" w:cstheme="minorHAnsi"/>
                <w:sz w:val="22"/>
                <w:szCs w:val="22"/>
              </w:rPr>
            </w:pPr>
            <w:r w:rsidRPr="00134DEA">
              <w:rPr>
                <w:rFonts w:asciiTheme="minorHAnsi" w:hAnsiTheme="minorHAnsi" w:cstheme="minorHAnsi"/>
                <w:sz w:val="22"/>
                <w:szCs w:val="22"/>
              </w:rPr>
              <w:t>Indicating with an “X” in the “DO NOT ACCEPT ALL” column, and;</w:t>
            </w:r>
          </w:p>
          <w:p w14:paraId="7853E490" w14:textId="77777777" w:rsidR="00A62B8F" w:rsidRPr="00134DEA" w:rsidRDefault="00A62B8F" w:rsidP="008A4F39">
            <w:pPr>
              <w:pStyle w:val="Specification"/>
              <w:numPr>
                <w:ilvl w:val="1"/>
                <w:numId w:val="23"/>
              </w:numPr>
              <w:tabs>
                <w:tab w:val="clear" w:pos="1134"/>
                <w:tab w:val="num" w:pos="993"/>
              </w:tabs>
              <w:ind w:left="993"/>
              <w:rPr>
                <w:rFonts w:asciiTheme="minorHAnsi" w:hAnsiTheme="minorHAnsi" w:cstheme="minorHAnsi"/>
                <w:sz w:val="22"/>
                <w:szCs w:val="22"/>
              </w:rPr>
            </w:pPr>
            <w:r w:rsidRPr="00134DEA">
              <w:rPr>
                <w:rFonts w:asciiTheme="minorHAnsi" w:hAnsiTheme="minorHAnsi" w:cstheme="minorHAnsi"/>
                <w:sz w:val="22"/>
                <w:szCs w:val="22"/>
              </w:rPr>
              <w:t xml:space="preserve">Provide reason and proposal for each of the condition not accepted. </w:t>
            </w:r>
          </w:p>
        </w:tc>
        <w:tc>
          <w:tcPr>
            <w:tcW w:w="764" w:type="pct"/>
          </w:tcPr>
          <w:p w14:paraId="45745EA0" w14:textId="77777777" w:rsidR="00A62B8F" w:rsidRPr="00134DEA" w:rsidRDefault="00A62B8F" w:rsidP="0071278B">
            <w:pPr>
              <w:jc w:val="center"/>
              <w:rPr>
                <w:rFonts w:asciiTheme="minorHAnsi" w:hAnsiTheme="minorHAnsi" w:cstheme="minorHAnsi"/>
              </w:rPr>
            </w:pPr>
          </w:p>
        </w:tc>
        <w:tc>
          <w:tcPr>
            <w:tcW w:w="897" w:type="pct"/>
          </w:tcPr>
          <w:p w14:paraId="1C5EF2C6" w14:textId="77777777" w:rsidR="00A62B8F" w:rsidRPr="00134DEA" w:rsidRDefault="00A62B8F" w:rsidP="0071278B">
            <w:pPr>
              <w:jc w:val="center"/>
              <w:rPr>
                <w:rFonts w:asciiTheme="minorHAnsi" w:hAnsiTheme="minorHAnsi" w:cstheme="minorHAnsi"/>
              </w:rPr>
            </w:pPr>
          </w:p>
        </w:tc>
      </w:tr>
      <w:tr w:rsidR="00A62B8F" w:rsidRPr="00165575" w14:paraId="591CE7EA" w14:textId="77777777" w:rsidTr="0071278B">
        <w:tc>
          <w:tcPr>
            <w:tcW w:w="5000" w:type="pct"/>
            <w:gridSpan w:val="3"/>
          </w:tcPr>
          <w:p w14:paraId="32D3754E" w14:textId="77777777" w:rsidR="00A62B8F" w:rsidRPr="00134DEA" w:rsidRDefault="00A62B8F" w:rsidP="0071278B">
            <w:pPr>
              <w:rPr>
                <w:rFonts w:asciiTheme="minorHAnsi" w:hAnsiTheme="minorHAnsi" w:cstheme="minorHAnsi"/>
                <w:b/>
              </w:rPr>
            </w:pPr>
            <w:r w:rsidRPr="00134DEA">
              <w:rPr>
                <w:rFonts w:asciiTheme="minorHAnsi" w:hAnsiTheme="minorHAnsi" w:cstheme="minorHAnsi"/>
                <w:b/>
              </w:rPr>
              <w:t>Comments by bidder:</w:t>
            </w:r>
          </w:p>
          <w:p w14:paraId="66800A6D" w14:textId="59453CB3" w:rsidR="00A62B8F" w:rsidRPr="00FB6EED" w:rsidRDefault="00A62B8F" w:rsidP="0071278B">
            <w:pPr>
              <w:rPr>
                <w:rFonts w:asciiTheme="minorHAnsi" w:hAnsiTheme="minorHAnsi" w:cstheme="minorHAnsi"/>
              </w:rPr>
            </w:pPr>
            <w:r w:rsidRPr="00134DEA">
              <w:rPr>
                <w:rFonts w:asciiTheme="minorHAnsi" w:hAnsiTheme="minorHAnsi" w:cstheme="minorHAnsi"/>
              </w:rPr>
              <w:t>Provide the condition reference, the reasons for not accepting the condition.</w:t>
            </w:r>
          </w:p>
        </w:tc>
      </w:tr>
    </w:tbl>
    <w:p w14:paraId="44F9E090" w14:textId="77777777" w:rsidR="00A62B8F" w:rsidRDefault="00A62B8F" w:rsidP="002E5AED"/>
    <w:p w14:paraId="4128C503" w14:textId="77777777" w:rsidR="00AD34B8" w:rsidRPr="007D5EBB" w:rsidRDefault="00AD34B8" w:rsidP="002E5AED">
      <w:pPr>
        <w:pStyle w:val="Heading2"/>
        <w:rPr>
          <w:sz w:val="24"/>
          <w:szCs w:val="24"/>
        </w:rPr>
      </w:pPr>
      <w:bookmarkStart w:id="65" w:name="_Toc215583856"/>
      <w:r w:rsidRPr="007D5EBB">
        <w:rPr>
          <w:sz w:val="24"/>
          <w:szCs w:val="24"/>
        </w:rPr>
        <w:t>Preference Requirements</w:t>
      </w:r>
      <w:bookmarkEnd w:id="65"/>
    </w:p>
    <w:p w14:paraId="2B43457C" w14:textId="77777777" w:rsidR="00F44D07" w:rsidRPr="00C3791D" w:rsidRDefault="00F44D07" w:rsidP="00F44D07">
      <w:pPr>
        <w:pStyle w:val="Heading3"/>
      </w:pPr>
      <w:bookmarkStart w:id="66" w:name="_Toc146141700"/>
      <w:bookmarkStart w:id="67" w:name="_Toc149766360"/>
      <w:bookmarkStart w:id="68" w:name="_Toc159325071"/>
      <w:bookmarkStart w:id="69" w:name="_Toc215583857"/>
      <w:bookmarkStart w:id="70" w:name="_Toc127818381"/>
      <w:r w:rsidRPr="00C3791D">
        <w:rPr>
          <w14:scene3d>
            <w14:camera w14:prst="orthographicFront"/>
            <w14:lightRig w14:rig="threePt" w14:dir="t">
              <w14:rot w14:lat="0" w14:lon="0" w14:rev="0"/>
            </w14:lightRig>
          </w14:scene3d>
        </w:rPr>
        <w:t>Costing and Preference Evaluation</w:t>
      </w:r>
      <w:bookmarkEnd w:id="66"/>
      <w:bookmarkEnd w:id="67"/>
      <w:bookmarkEnd w:id="68"/>
      <w:bookmarkEnd w:id="69"/>
    </w:p>
    <w:p w14:paraId="4ECD6CA1" w14:textId="374502D0" w:rsidR="00F44D07" w:rsidRPr="00C3791D" w:rsidRDefault="00F44D07" w:rsidP="00F44D07">
      <w:pPr>
        <w:numPr>
          <w:ilvl w:val="0"/>
          <w:numId w:val="37"/>
        </w:numPr>
        <w:rPr>
          <w:rFonts w:asciiTheme="majorHAnsi" w:hAnsiTheme="majorHAnsi" w:cstheme="majorHAnsi"/>
        </w:rPr>
      </w:pPr>
      <w:r w:rsidRPr="00C3791D">
        <w:rPr>
          <w:rFonts w:asciiTheme="majorHAnsi" w:hAnsiTheme="majorHAnsi" w:cstheme="majorHAnsi"/>
          <w:lang w:val="en-GB"/>
        </w:rPr>
        <w:t xml:space="preserve">In terms of </w:t>
      </w:r>
      <w:bookmarkStart w:id="71" w:name="_Hlk80033687"/>
      <w:r w:rsidRPr="00C3791D">
        <w:rPr>
          <w:rFonts w:asciiTheme="majorHAnsi" w:hAnsiTheme="majorHAnsi" w:cstheme="majorHAnsi"/>
          <w:lang w:val="en-GB"/>
        </w:rPr>
        <w:t xml:space="preserve">the </w:t>
      </w:r>
      <w:r>
        <w:rPr>
          <w:rFonts w:asciiTheme="majorHAnsi" w:hAnsiTheme="majorHAnsi" w:cstheme="majorHAnsi"/>
          <w:lang w:val="en-GB"/>
        </w:rPr>
        <w:t>SITA/</w:t>
      </w:r>
      <w:r w:rsidR="00B61187">
        <w:rPr>
          <w:rFonts w:asciiTheme="majorHAnsi" w:hAnsiTheme="majorHAnsi" w:cstheme="majorHAnsi"/>
          <w:lang w:val="en-GB"/>
        </w:rPr>
        <w:t>DPME</w:t>
      </w:r>
      <w:r w:rsidR="00B61187" w:rsidRPr="00C3791D">
        <w:rPr>
          <w:rFonts w:asciiTheme="majorHAnsi" w:hAnsiTheme="majorHAnsi" w:cstheme="majorHAnsi"/>
          <w:lang w:val="en-GB"/>
        </w:rPr>
        <w:t xml:space="preserve"> </w:t>
      </w:r>
      <w:r w:rsidRPr="00C3791D">
        <w:rPr>
          <w:rFonts w:asciiTheme="majorHAnsi" w:hAnsiTheme="majorHAnsi" w:cstheme="majorHAnsi"/>
          <w:lang w:val="en-GB"/>
        </w:rPr>
        <w:t>Preferential Procurement Policy</w:t>
      </w:r>
      <w:bookmarkEnd w:id="71"/>
      <w:r w:rsidRPr="00C3791D">
        <w:rPr>
          <w:rFonts w:asciiTheme="majorHAnsi" w:hAnsiTheme="majorHAnsi" w:cstheme="majorHAnsi"/>
          <w:lang w:val="en-GB"/>
        </w:rPr>
        <w:t xml:space="preserve"> (PPP), the following preference point system is applicable to all Bids:</w:t>
      </w:r>
    </w:p>
    <w:p w14:paraId="11453F35" w14:textId="0C8146FE" w:rsidR="00F44D07" w:rsidRPr="00FE236E" w:rsidRDefault="00F44D07" w:rsidP="00FE236E">
      <w:pPr>
        <w:numPr>
          <w:ilvl w:val="1"/>
          <w:numId w:val="38"/>
        </w:numPr>
        <w:ind w:left="993" w:hanging="284"/>
        <w:rPr>
          <w:rFonts w:asciiTheme="majorHAnsi" w:hAnsiTheme="majorHAnsi" w:cstheme="majorHAnsi"/>
        </w:rPr>
      </w:pPr>
      <w:r w:rsidRPr="00C3791D">
        <w:rPr>
          <w:rFonts w:asciiTheme="majorHAnsi" w:hAnsiTheme="majorHAnsi" w:cstheme="majorHAnsi"/>
        </w:rPr>
        <w:t xml:space="preserve">the 80/20 system (80 Price, 20 </w:t>
      </w:r>
      <w:r w:rsidR="00CA74ED">
        <w:rPr>
          <w:rFonts w:asciiTheme="majorHAnsi" w:hAnsiTheme="majorHAnsi" w:cstheme="majorHAnsi"/>
        </w:rPr>
        <w:t>Specific Goals</w:t>
      </w:r>
      <w:r w:rsidRPr="00C3791D">
        <w:rPr>
          <w:rFonts w:asciiTheme="majorHAnsi" w:hAnsiTheme="majorHAnsi" w:cstheme="majorHAnsi"/>
        </w:rPr>
        <w:t>) for requirements with a Rand value of up to R50 000 000 (all applicable taxes included)</w:t>
      </w:r>
      <w:r w:rsidR="00FE236E">
        <w:rPr>
          <w:rFonts w:asciiTheme="majorHAnsi" w:hAnsiTheme="majorHAnsi" w:cstheme="majorHAnsi"/>
        </w:rPr>
        <w:t>.</w:t>
      </w:r>
    </w:p>
    <w:p w14:paraId="28968EED" w14:textId="77777777" w:rsidR="00F44D07" w:rsidRPr="00C3791D" w:rsidRDefault="00F44D07" w:rsidP="00F44D07">
      <w:pPr>
        <w:numPr>
          <w:ilvl w:val="0"/>
          <w:numId w:val="37"/>
        </w:numPr>
        <w:rPr>
          <w:rFonts w:asciiTheme="majorHAnsi" w:hAnsiTheme="majorHAnsi" w:cstheme="majorHAnsi"/>
          <w:lang w:val="en-GB"/>
        </w:rPr>
      </w:pPr>
      <w:r w:rsidRPr="00C3791D">
        <w:rPr>
          <w:rFonts w:asciiTheme="majorHAnsi" w:hAnsiTheme="majorHAnsi" w:cstheme="majorHAnsi"/>
          <w:lang w:val="en-GB"/>
        </w:rPr>
        <w:t xml:space="preserve">The Applicable Preference Point system for this tender is the 80/20 preference point system. </w:t>
      </w:r>
    </w:p>
    <w:p w14:paraId="32F5D631" w14:textId="77777777" w:rsidR="00F44D07" w:rsidRPr="00C3791D" w:rsidRDefault="00F44D07" w:rsidP="00F44D07">
      <w:pPr>
        <w:numPr>
          <w:ilvl w:val="0"/>
          <w:numId w:val="37"/>
        </w:numPr>
        <w:rPr>
          <w:rFonts w:asciiTheme="majorHAnsi" w:hAnsiTheme="majorHAnsi" w:cstheme="majorHAnsi"/>
          <w:lang w:val="en-GB"/>
        </w:rPr>
      </w:pPr>
      <w:r w:rsidRPr="00C3791D">
        <w:rPr>
          <w:rFonts w:asciiTheme="majorHAnsi" w:hAnsiTheme="majorHAnsi" w:cstheme="majorHAnsi"/>
          <w:lang w:val="en-GB"/>
        </w:rPr>
        <w:t xml:space="preserve">Points for this tender shall be awarded for: </w:t>
      </w:r>
    </w:p>
    <w:p w14:paraId="1C26E334" w14:textId="77777777" w:rsidR="00F44D07" w:rsidRPr="00C3791D" w:rsidRDefault="00F44D07" w:rsidP="00F44D07">
      <w:pPr>
        <w:numPr>
          <w:ilvl w:val="1"/>
          <w:numId w:val="39"/>
        </w:numPr>
        <w:ind w:left="851" w:hanging="142"/>
        <w:rPr>
          <w:rFonts w:asciiTheme="majorHAnsi" w:hAnsiTheme="majorHAnsi" w:cstheme="majorHAnsi"/>
        </w:rPr>
      </w:pPr>
      <w:r w:rsidRPr="00C3791D">
        <w:rPr>
          <w:rFonts w:asciiTheme="majorHAnsi" w:hAnsiTheme="majorHAnsi" w:cstheme="majorHAnsi"/>
        </w:rPr>
        <w:t>Price; and</w:t>
      </w:r>
    </w:p>
    <w:p w14:paraId="1AE70DB8" w14:textId="77777777" w:rsidR="00F44D07" w:rsidRPr="00C3791D" w:rsidRDefault="00F44D07" w:rsidP="00F44D07">
      <w:pPr>
        <w:numPr>
          <w:ilvl w:val="1"/>
          <w:numId w:val="39"/>
        </w:numPr>
        <w:ind w:left="851" w:hanging="142"/>
        <w:rPr>
          <w:rFonts w:asciiTheme="majorHAnsi" w:hAnsiTheme="majorHAnsi" w:cstheme="majorHAnsi"/>
        </w:rPr>
      </w:pPr>
      <w:r w:rsidRPr="00C3791D">
        <w:rPr>
          <w:rFonts w:asciiTheme="majorHAnsi" w:hAnsiTheme="majorHAnsi" w:cstheme="majorHAnsi"/>
        </w:rPr>
        <w:lastRenderedPageBreak/>
        <w:t>Preference points for specific goals.</w:t>
      </w:r>
    </w:p>
    <w:p w14:paraId="2D061ECA" w14:textId="654ADAFB" w:rsidR="00F44D07" w:rsidRPr="00C3791D" w:rsidRDefault="00F44D07" w:rsidP="00F44D07">
      <w:pPr>
        <w:numPr>
          <w:ilvl w:val="0"/>
          <w:numId w:val="37"/>
        </w:numPr>
        <w:rPr>
          <w:rFonts w:asciiTheme="majorHAnsi" w:hAnsiTheme="majorHAnsi" w:cstheme="majorHAnsi"/>
          <w:lang w:val="en-GB"/>
        </w:rPr>
      </w:pPr>
      <w:r w:rsidRPr="00C3791D">
        <w:rPr>
          <w:rFonts w:asciiTheme="majorHAnsi" w:hAnsiTheme="majorHAnsi" w:cstheme="majorHAnsi"/>
          <w:lang w:val="en-GB"/>
        </w:rPr>
        <w:t>The maximum points for this tender will be allocated as follows, subject to par.2.</w:t>
      </w:r>
    </w:p>
    <w:p w14:paraId="5ED80824" w14:textId="77777777" w:rsidR="00F44D07" w:rsidRPr="00C3791D" w:rsidRDefault="00F44D07" w:rsidP="00712437">
      <w:pPr>
        <w:keepNext/>
        <w:spacing w:before="120"/>
        <w:ind w:left="3402" w:firstLine="567"/>
        <w:rPr>
          <w:rFonts w:asciiTheme="majorHAnsi" w:hAnsiTheme="majorHAnsi" w:cstheme="majorHAnsi"/>
          <w:b/>
          <w:noProof/>
        </w:rPr>
      </w:pPr>
      <w:bookmarkStart w:id="72" w:name="_Toc107394442"/>
      <w:r w:rsidRPr="00C3791D">
        <w:rPr>
          <w:rFonts w:asciiTheme="majorHAnsi" w:hAnsiTheme="majorHAnsi" w:cstheme="majorHAnsi"/>
          <w:b/>
          <w:noProof/>
        </w:rPr>
        <w:t>Table 3: Points allocation</w:t>
      </w:r>
      <w:bookmarkEnd w:id="72"/>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F44D07" w:rsidRPr="00206120" w14:paraId="6F15159E" w14:textId="77777777" w:rsidTr="00B8388C">
        <w:tc>
          <w:tcPr>
            <w:tcW w:w="7791" w:type="dxa"/>
            <w:shd w:val="solid" w:color="DBE5F1" w:themeColor="accent1" w:themeTint="33" w:fill="DBE5F1" w:themeFill="accent1" w:themeFillTint="33"/>
          </w:tcPr>
          <w:p w14:paraId="20BD4856" w14:textId="77777777" w:rsidR="00F44D07" w:rsidRPr="00712437" w:rsidRDefault="00F44D07" w:rsidP="0097095B">
            <w:pPr>
              <w:autoSpaceDE w:val="0"/>
              <w:autoSpaceDN w:val="0"/>
              <w:adjustRightInd w:val="0"/>
              <w:rPr>
                <w:rFonts w:asciiTheme="minorHAnsi" w:hAnsiTheme="minorHAnsi" w:cstheme="minorHAnsi"/>
                <w:b/>
                <w:bCs/>
                <w:color w:val="002060"/>
                <w:sz w:val="22"/>
                <w:szCs w:val="22"/>
              </w:rPr>
            </w:pPr>
            <w:r w:rsidRPr="0071243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188CDD5E" w14:textId="77777777" w:rsidR="00F44D07" w:rsidRPr="00712437" w:rsidRDefault="00F44D07" w:rsidP="0097095B">
            <w:pPr>
              <w:autoSpaceDE w:val="0"/>
              <w:autoSpaceDN w:val="0"/>
              <w:adjustRightInd w:val="0"/>
              <w:jc w:val="center"/>
              <w:rPr>
                <w:rFonts w:asciiTheme="minorHAnsi" w:hAnsiTheme="minorHAnsi" w:cstheme="minorHAnsi"/>
                <w:b/>
                <w:bCs/>
                <w:color w:val="002060"/>
                <w:sz w:val="22"/>
                <w:szCs w:val="22"/>
              </w:rPr>
            </w:pPr>
            <w:r w:rsidRPr="00712437">
              <w:rPr>
                <w:rFonts w:asciiTheme="minorHAnsi" w:hAnsiTheme="minorHAnsi" w:cstheme="minorHAnsi"/>
                <w:b/>
                <w:bCs/>
                <w:color w:val="002060"/>
              </w:rPr>
              <w:t>Points</w:t>
            </w:r>
          </w:p>
        </w:tc>
      </w:tr>
      <w:tr w:rsidR="00F44D07" w:rsidRPr="00206120" w14:paraId="55F5E093" w14:textId="77777777" w:rsidTr="00B8388C">
        <w:tc>
          <w:tcPr>
            <w:tcW w:w="7791" w:type="dxa"/>
          </w:tcPr>
          <w:p w14:paraId="16EB50A0" w14:textId="77777777" w:rsidR="00F44D07" w:rsidRPr="00712437" w:rsidRDefault="00F44D07" w:rsidP="0097095B">
            <w:pPr>
              <w:autoSpaceDE w:val="0"/>
              <w:autoSpaceDN w:val="0"/>
              <w:adjustRightInd w:val="0"/>
              <w:rPr>
                <w:rFonts w:asciiTheme="minorHAnsi" w:hAnsiTheme="minorHAnsi" w:cstheme="minorHAnsi"/>
                <w:color w:val="000000"/>
                <w:sz w:val="22"/>
                <w:szCs w:val="22"/>
              </w:rPr>
            </w:pPr>
            <w:r w:rsidRPr="00712437">
              <w:rPr>
                <w:rFonts w:asciiTheme="minorHAnsi" w:hAnsiTheme="minorHAnsi" w:cstheme="minorHAnsi"/>
                <w:color w:val="000000"/>
              </w:rPr>
              <w:t>Price</w:t>
            </w:r>
          </w:p>
        </w:tc>
        <w:tc>
          <w:tcPr>
            <w:tcW w:w="1275" w:type="dxa"/>
          </w:tcPr>
          <w:p w14:paraId="5C80D846" w14:textId="77777777" w:rsidR="00F44D07" w:rsidRPr="00712437" w:rsidRDefault="00F44D07" w:rsidP="0097095B">
            <w:pPr>
              <w:autoSpaceDE w:val="0"/>
              <w:autoSpaceDN w:val="0"/>
              <w:adjustRightInd w:val="0"/>
              <w:jc w:val="center"/>
              <w:rPr>
                <w:rFonts w:asciiTheme="minorHAnsi" w:hAnsiTheme="minorHAnsi" w:cstheme="minorHAnsi"/>
                <w:b/>
                <w:bCs/>
                <w:color w:val="000000" w:themeColor="text1"/>
                <w:sz w:val="22"/>
                <w:szCs w:val="22"/>
              </w:rPr>
            </w:pPr>
            <w:r w:rsidRPr="00712437">
              <w:rPr>
                <w:rFonts w:asciiTheme="minorHAnsi" w:hAnsiTheme="minorHAnsi" w:cstheme="minorHAnsi"/>
                <w:b/>
                <w:bCs/>
                <w:color w:val="000000" w:themeColor="text1"/>
              </w:rPr>
              <w:t>80</w:t>
            </w:r>
          </w:p>
        </w:tc>
      </w:tr>
      <w:tr w:rsidR="00F44D07" w:rsidRPr="00206120" w14:paraId="19A38ECA" w14:textId="77777777" w:rsidTr="00B8388C">
        <w:tc>
          <w:tcPr>
            <w:tcW w:w="7791" w:type="dxa"/>
          </w:tcPr>
          <w:p w14:paraId="54B55DDD" w14:textId="77777777" w:rsidR="00F44D07" w:rsidRPr="00712437" w:rsidRDefault="00F44D07" w:rsidP="0097095B">
            <w:pPr>
              <w:autoSpaceDE w:val="0"/>
              <w:autoSpaceDN w:val="0"/>
              <w:adjustRightInd w:val="0"/>
              <w:rPr>
                <w:rFonts w:asciiTheme="minorHAnsi" w:hAnsiTheme="minorHAnsi" w:cstheme="minorHAnsi"/>
                <w:color w:val="000000"/>
                <w:sz w:val="22"/>
                <w:szCs w:val="22"/>
              </w:rPr>
            </w:pPr>
            <w:r w:rsidRPr="00712437">
              <w:rPr>
                <w:rFonts w:asciiTheme="minorHAnsi" w:hAnsiTheme="minorHAnsi" w:cstheme="minorHAnsi"/>
                <w:color w:val="000000"/>
              </w:rPr>
              <w:t>Preference points for specific goals</w:t>
            </w:r>
          </w:p>
        </w:tc>
        <w:tc>
          <w:tcPr>
            <w:tcW w:w="1275" w:type="dxa"/>
          </w:tcPr>
          <w:p w14:paraId="4CDEC7CB" w14:textId="77777777" w:rsidR="00F44D07" w:rsidRPr="00712437" w:rsidRDefault="00F44D07" w:rsidP="0097095B">
            <w:pPr>
              <w:autoSpaceDE w:val="0"/>
              <w:autoSpaceDN w:val="0"/>
              <w:adjustRightInd w:val="0"/>
              <w:jc w:val="center"/>
              <w:rPr>
                <w:rFonts w:asciiTheme="minorHAnsi" w:hAnsiTheme="minorHAnsi" w:cstheme="minorHAnsi"/>
                <w:b/>
                <w:bCs/>
                <w:color w:val="000000" w:themeColor="text1"/>
                <w:sz w:val="22"/>
                <w:szCs w:val="22"/>
              </w:rPr>
            </w:pPr>
            <w:r w:rsidRPr="00712437">
              <w:rPr>
                <w:rFonts w:asciiTheme="minorHAnsi" w:hAnsiTheme="minorHAnsi" w:cstheme="minorHAnsi"/>
                <w:b/>
                <w:bCs/>
                <w:color w:val="000000" w:themeColor="text1"/>
              </w:rPr>
              <w:t>20</w:t>
            </w:r>
          </w:p>
        </w:tc>
      </w:tr>
      <w:tr w:rsidR="00F44D07" w:rsidRPr="00206120" w14:paraId="03CEB9AB" w14:textId="77777777" w:rsidTr="00B8388C">
        <w:tc>
          <w:tcPr>
            <w:tcW w:w="7791" w:type="dxa"/>
          </w:tcPr>
          <w:p w14:paraId="32A99F45" w14:textId="77777777" w:rsidR="00F44D07" w:rsidRPr="00712437" w:rsidRDefault="00F44D07" w:rsidP="0097095B">
            <w:pPr>
              <w:autoSpaceDE w:val="0"/>
              <w:autoSpaceDN w:val="0"/>
              <w:adjustRightInd w:val="0"/>
              <w:rPr>
                <w:rFonts w:asciiTheme="minorHAnsi" w:hAnsiTheme="minorHAnsi" w:cstheme="minorHAnsi"/>
                <w:color w:val="000000"/>
                <w:sz w:val="22"/>
                <w:szCs w:val="22"/>
              </w:rPr>
            </w:pPr>
            <w:r w:rsidRPr="00712437">
              <w:rPr>
                <w:rFonts w:asciiTheme="minorHAnsi" w:hAnsiTheme="minorHAnsi" w:cstheme="minorHAnsi"/>
                <w:color w:val="000000"/>
              </w:rPr>
              <w:t>Total points for Price and preference points for specific goals</w:t>
            </w:r>
          </w:p>
        </w:tc>
        <w:tc>
          <w:tcPr>
            <w:tcW w:w="1275" w:type="dxa"/>
          </w:tcPr>
          <w:p w14:paraId="304FE346" w14:textId="77777777" w:rsidR="00F44D07" w:rsidRPr="00712437" w:rsidRDefault="00F44D07" w:rsidP="0097095B">
            <w:pPr>
              <w:autoSpaceDE w:val="0"/>
              <w:autoSpaceDN w:val="0"/>
              <w:adjustRightInd w:val="0"/>
              <w:jc w:val="center"/>
              <w:rPr>
                <w:rFonts w:asciiTheme="minorHAnsi" w:hAnsiTheme="minorHAnsi" w:cstheme="minorHAnsi"/>
                <w:b/>
                <w:bCs/>
                <w:color w:val="000000"/>
                <w:sz w:val="22"/>
                <w:szCs w:val="22"/>
              </w:rPr>
            </w:pPr>
            <w:r w:rsidRPr="00712437">
              <w:rPr>
                <w:rFonts w:asciiTheme="minorHAnsi" w:hAnsiTheme="minorHAnsi" w:cstheme="minorHAnsi"/>
                <w:b/>
                <w:bCs/>
                <w:color w:val="000000"/>
              </w:rPr>
              <w:t>100</w:t>
            </w:r>
          </w:p>
        </w:tc>
      </w:tr>
      <w:bookmarkEnd w:id="70"/>
    </w:tbl>
    <w:p w14:paraId="14AF0F3E" w14:textId="77777777" w:rsidR="00206120" w:rsidRDefault="00206120" w:rsidP="00712437">
      <w:pPr>
        <w:ind w:left="567"/>
        <w:rPr>
          <w:rFonts w:asciiTheme="majorHAnsi" w:hAnsiTheme="majorHAnsi" w:cstheme="majorHAnsi"/>
          <w:lang w:val="en-GB"/>
        </w:rPr>
      </w:pPr>
    </w:p>
    <w:p w14:paraId="0B6C7DBA" w14:textId="4EE72624" w:rsidR="00206120" w:rsidRPr="00712437" w:rsidRDefault="00206120" w:rsidP="00712437">
      <w:pPr>
        <w:numPr>
          <w:ilvl w:val="0"/>
          <w:numId w:val="37"/>
        </w:numPr>
        <w:rPr>
          <w:rFonts w:asciiTheme="majorHAnsi" w:hAnsiTheme="majorHAnsi" w:cstheme="majorHAnsi"/>
        </w:rPr>
      </w:pPr>
      <w:r w:rsidRPr="00712437">
        <w:rPr>
          <w:rFonts w:asciiTheme="majorHAnsi" w:hAnsiTheme="majorHAnsi" w:cstheme="majorHAnsi"/>
          <w:lang w:val="en-GB"/>
        </w:rPr>
        <w:t>Bidder to complete the table(s) below in terms of points claimed for the specific bid and must provide the required evidence justifying the points claimed.</w:t>
      </w:r>
    </w:p>
    <w:p w14:paraId="2961963C" w14:textId="77777777" w:rsidR="00C625AE" w:rsidRPr="0097095B" w:rsidRDefault="00206120" w:rsidP="00712437">
      <w:pPr>
        <w:numPr>
          <w:ilvl w:val="0"/>
          <w:numId w:val="37"/>
        </w:numPr>
        <w:rPr>
          <w:rFonts w:asciiTheme="majorHAnsi" w:hAnsiTheme="majorHAnsi" w:cstheme="majorHAnsi"/>
        </w:rPr>
      </w:pPr>
      <w:r w:rsidRPr="00712437">
        <w:rPr>
          <w:rFonts w:asciiTheme="majorHAnsi" w:hAnsiTheme="majorHAnsi" w:cstheme="majorHAnsi"/>
          <w:lang w:val="en-GB"/>
        </w:rPr>
        <w:t>The Bidder must indicate how they claim points for each special goal by completing the table below and providing the justification evidence for preference points claimed.</w:t>
      </w:r>
    </w:p>
    <w:p w14:paraId="21452BDC" w14:textId="21F4049C" w:rsidR="0097095B" w:rsidRPr="00712437" w:rsidRDefault="0097095B" w:rsidP="0097095B">
      <w:pPr>
        <w:rPr>
          <w:rFonts w:asciiTheme="majorHAnsi" w:hAnsiTheme="majorHAnsi" w:cstheme="majorHAnsi"/>
        </w:rPr>
        <w:sectPr w:rsidR="0097095B" w:rsidRPr="00712437" w:rsidSect="00C52AF1">
          <w:pgSz w:w="11906" w:h="16838" w:code="9"/>
          <w:pgMar w:top="1276" w:right="1134" w:bottom="993" w:left="1134" w:header="709" w:footer="584" w:gutter="0"/>
          <w:cols w:space="708"/>
          <w:docGrid w:linePitch="360"/>
        </w:sectPr>
      </w:pPr>
    </w:p>
    <w:p w14:paraId="671279A8" w14:textId="67DFDF64" w:rsidR="00B8388C" w:rsidRPr="00712437" w:rsidRDefault="00B8388C" w:rsidP="00206120">
      <w:pPr>
        <w:pStyle w:val="Caption"/>
      </w:pPr>
      <w:r w:rsidRPr="00F44D07">
        <w:lastRenderedPageBreak/>
        <w:t xml:space="preserve">Table </w:t>
      </w:r>
      <w:r w:rsidR="004C3E2B">
        <w:t>4</w:t>
      </w:r>
      <w:r w:rsidRPr="00F44D07">
        <w:t>: Preferential Goal Requirements 80/20 Preference Points system</w:t>
      </w:r>
    </w:p>
    <w:p w14:paraId="4AD1FD72" w14:textId="7F37F3C8" w:rsidR="00B8388C" w:rsidRPr="00712437" w:rsidRDefault="00206120" w:rsidP="00B8388C">
      <w:pPr>
        <w:ind w:right="142"/>
        <w:rPr>
          <w:rFonts w:asciiTheme="majorHAnsi" w:eastAsia="Arial" w:hAnsiTheme="majorHAnsi" w:cstheme="majorHAnsi"/>
          <w:b/>
          <w:bCs/>
          <w:color w:val="000000" w:themeColor="text1"/>
          <w:sz w:val="24"/>
          <w:szCs w:val="24"/>
        </w:rPr>
      </w:pPr>
      <w:r>
        <w:rPr>
          <w:rFonts w:asciiTheme="minorHAnsi" w:eastAsia="Arial" w:hAnsiTheme="minorHAnsi" w:cstheme="minorHAnsi"/>
          <w:b/>
          <w:bCs/>
          <w:i/>
          <w:iCs/>
        </w:rPr>
        <w:t xml:space="preserve">        (</w:t>
      </w:r>
      <w:r w:rsidR="00B8388C" w:rsidRPr="00712437">
        <w:rPr>
          <w:rFonts w:asciiTheme="minorHAnsi" w:eastAsia="Arial" w:hAnsiTheme="minorHAnsi" w:cstheme="minorHAnsi"/>
          <w:b/>
          <w:bCs/>
          <w:i/>
          <w:iCs/>
        </w:rPr>
        <w:t>Note to tenderers: The tenderer must i</w:t>
      </w:r>
      <w:r>
        <w:rPr>
          <w:rFonts w:asciiTheme="minorHAnsi" w:eastAsia="Arial" w:hAnsiTheme="minorHAnsi" w:cstheme="minorHAnsi"/>
          <w:b/>
          <w:bCs/>
          <w:i/>
          <w:iCs/>
        </w:rPr>
        <w:t>n</w:t>
      </w:r>
      <w:r w:rsidR="00B8388C" w:rsidRPr="00712437">
        <w:rPr>
          <w:rFonts w:asciiTheme="minorHAnsi" w:eastAsia="Arial" w:hAnsiTheme="minorHAnsi" w:cstheme="minorHAnsi"/>
          <w:b/>
          <w:bCs/>
          <w:i/>
          <w:iCs/>
        </w:rPr>
        <w:t>dicate how they claim points for each preference point system</w:t>
      </w:r>
      <w:r w:rsidR="00B8388C" w:rsidRPr="00712437">
        <w:rPr>
          <w:rFonts w:asciiTheme="minorHAnsi" w:eastAsia="Arial" w:hAnsiTheme="minorHAnsi" w:cstheme="minorHAnsi"/>
          <w:b/>
          <w:bCs/>
        </w:rPr>
        <w:t>)</w:t>
      </w:r>
      <w:r w:rsidR="00B8388C" w:rsidRPr="00712437">
        <w:rPr>
          <w:rFonts w:asciiTheme="majorHAnsi" w:eastAsia="Arial" w:hAnsiTheme="majorHAnsi" w:cstheme="majorHAnsi"/>
          <w:b/>
          <w:bCs/>
          <w:color w:val="000000" w:themeColor="text1"/>
          <w:sz w:val="24"/>
          <w:szCs w:val="24"/>
        </w:rPr>
        <w:t xml:space="preserve">  </w:t>
      </w:r>
    </w:p>
    <w:tbl>
      <w:tblPr>
        <w:tblW w:w="10235" w:type="dxa"/>
        <w:tblInd w:w="108" w:type="dxa"/>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56"/>
        <w:gridCol w:w="1985"/>
        <w:gridCol w:w="2126"/>
        <w:gridCol w:w="1134"/>
        <w:gridCol w:w="1134"/>
      </w:tblGrid>
      <w:tr w:rsidR="00206120" w:rsidRPr="00206120" w14:paraId="141C1D0D" w14:textId="77777777" w:rsidTr="000405F8">
        <w:trPr>
          <w:trHeight w:val="3839"/>
          <w:tblHeader/>
        </w:trPr>
        <w:tc>
          <w:tcPr>
            <w:tcW w:w="3856" w:type="dxa"/>
            <w:tcBorders>
              <w:top w:val="single" w:sz="4" w:space="0" w:color="auto"/>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74F4C8F7" w14:textId="77777777" w:rsidR="00B8388C" w:rsidRPr="00712437" w:rsidRDefault="00B8388C" w:rsidP="0097095B">
            <w:pPr>
              <w:spacing w:before="96"/>
              <w:rPr>
                <w:rFonts w:eastAsia="Arial" w:cs="Calibri Light"/>
                <w:b/>
                <w:bCs/>
                <w:color w:val="000000" w:themeColor="text1"/>
              </w:rPr>
            </w:pPr>
            <w:r w:rsidRPr="00712437">
              <w:rPr>
                <w:rFonts w:eastAsia="Arial" w:cs="Calibri Light"/>
                <w:b/>
                <w:bCs/>
                <w:color w:val="000000" w:themeColor="text1"/>
              </w:rPr>
              <w:t>The specific goals allocated points in terms of this tender</w:t>
            </w:r>
          </w:p>
          <w:p w14:paraId="6DCEA1AA" w14:textId="77777777" w:rsidR="00B8388C" w:rsidRPr="00712437" w:rsidRDefault="00B8388C" w:rsidP="0097095B">
            <w:pPr>
              <w:spacing w:before="96"/>
              <w:rPr>
                <w:rFonts w:eastAsia="Calibri" w:cs="Calibri Light"/>
                <w:color w:val="000000" w:themeColor="text1"/>
              </w:rPr>
            </w:pPr>
            <w:r w:rsidRPr="00712437">
              <w:rPr>
                <w:rFonts w:cs="Calibri Light"/>
                <w:b/>
                <w:color w:val="000000" w:themeColor="text1"/>
              </w:rPr>
              <w:t xml:space="preserve">(MEANS OF VERIFICATION WILL BE: </w:t>
            </w:r>
            <w:r w:rsidRPr="00712437">
              <w:rPr>
                <w:rFonts w:cs="Calibri Light"/>
                <w:bCs/>
                <w:color w:val="000000" w:themeColor="text1"/>
              </w:rPr>
              <w:t>CSD,</w:t>
            </w:r>
            <w:r w:rsidRPr="00712437">
              <w:rPr>
                <w:rFonts w:cs="Calibri Light"/>
                <w:b/>
                <w:color w:val="000000" w:themeColor="text1"/>
              </w:rPr>
              <w:t xml:space="preserve"> </w:t>
            </w:r>
            <w:r w:rsidRPr="00712437">
              <w:rPr>
                <w:rFonts w:cs="Calibri Light"/>
                <w:color w:val="000000" w:themeColor="text1"/>
              </w:rPr>
              <w:t>BBBEE certificate/ Affidavit/ ID copy &amp; Share Certificate/ CIPC (CoR13)/ ID Copy/ Confirmation letter/ CSD report-preferred address to be used for the award of points.)</w:t>
            </w:r>
          </w:p>
        </w:tc>
        <w:tc>
          <w:tcPr>
            <w:tcW w:w="1985" w:type="dxa"/>
            <w:tcBorders>
              <w:top w:val="single" w:sz="4" w:space="0" w:color="auto"/>
            </w:tcBorders>
            <w:shd w:val="clear" w:color="auto" w:fill="DBE5F1" w:themeFill="accent1" w:themeFillTint="33"/>
            <w:vAlign w:val="center"/>
          </w:tcPr>
          <w:p w14:paraId="2B1CF35D" w14:textId="24511613" w:rsidR="00B8388C" w:rsidRPr="00712437" w:rsidRDefault="00206120" w:rsidP="00712437">
            <w:pPr>
              <w:spacing w:before="96"/>
              <w:rPr>
                <w:rFonts w:eastAsia="Calibri" w:cs="Calibri Light"/>
                <w:color w:val="000000" w:themeColor="text1"/>
              </w:rPr>
            </w:pPr>
            <w:r>
              <w:rPr>
                <w:rFonts w:eastAsia="Arial" w:cs="Calibri Light"/>
                <w:b/>
                <w:bCs/>
                <w:color w:val="000000" w:themeColor="text1"/>
              </w:rPr>
              <w:t xml:space="preserve">      </w:t>
            </w:r>
            <w:r w:rsidR="00B8388C" w:rsidRPr="00712437">
              <w:rPr>
                <w:rFonts w:eastAsia="Arial" w:cs="Calibri Light"/>
                <w:b/>
                <w:bCs/>
                <w:color w:val="000000" w:themeColor="text1"/>
              </w:rPr>
              <w:t>Number of points</w:t>
            </w:r>
          </w:p>
          <w:p w14:paraId="10B11353" w14:textId="77777777" w:rsidR="00B8388C" w:rsidRPr="00712437" w:rsidRDefault="00B8388C" w:rsidP="0097095B">
            <w:pPr>
              <w:spacing w:before="96"/>
              <w:jc w:val="center"/>
              <w:rPr>
                <w:rFonts w:eastAsia="Calibri" w:cs="Calibri Light"/>
                <w:color w:val="000000" w:themeColor="text1"/>
              </w:rPr>
            </w:pPr>
            <w:r w:rsidRPr="00712437">
              <w:rPr>
                <w:rFonts w:eastAsia="Arial" w:cs="Calibri Light"/>
                <w:b/>
                <w:bCs/>
                <w:color w:val="000000" w:themeColor="text1"/>
              </w:rPr>
              <w:t>allocated</w:t>
            </w:r>
          </w:p>
          <w:p w14:paraId="743F1723" w14:textId="77777777" w:rsidR="00B8388C" w:rsidRPr="00712437" w:rsidRDefault="00B8388C" w:rsidP="0097095B">
            <w:pPr>
              <w:spacing w:before="96"/>
              <w:jc w:val="center"/>
              <w:rPr>
                <w:rFonts w:eastAsia="Calibri" w:cs="Calibri Light"/>
                <w:color w:val="000000" w:themeColor="text1"/>
              </w:rPr>
            </w:pPr>
            <w:r w:rsidRPr="00712437">
              <w:rPr>
                <w:rFonts w:eastAsia="Arial" w:cs="Calibri Light"/>
                <w:b/>
                <w:bCs/>
                <w:color w:val="000000" w:themeColor="text1"/>
              </w:rPr>
              <w:t>(80/20 system)</w:t>
            </w:r>
          </w:p>
          <w:p w14:paraId="33679E90" w14:textId="77777777" w:rsidR="00B8388C" w:rsidRPr="00712437" w:rsidRDefault="00B8388C" w:rsidP="0097095B">
            <w:pPr>
              <w:spacing w:before="96"/>
              <w:jc w:val="center"/>
              <w:rPr>
                <w:rFonts w:eastAsia="Calibri" w:cs="Calibri Light"/>
                <w:color w:val="000000" w:themeColor="text1"/>
              </w:rPr>
            </w:pPr>
            <w:r w:rsidRPr="00712437">
              <w:rPr>
                <w:rFonts w:eastAsia="Arial" w:cs="Calibri Light"/>
                <w:b/>
                <w:bCs/>
                <w:color w:val="000000" w:themeColor="text1"/>
              </w:rPr>
              <w:t>(To be completed by the organ of state)</w:t>
            </w:r>
          </w:p>
        </w:tc>
        <w:tc>
          <w:tcPr>
            <w:tcW w:w="2126" w:type="dxa"/>
            <w:tcBorders>
              <w:top w:val="single" w:sz="4" w:space="0" w:color="auto"/>
            </w:tcBorders>
            <w:shd w:val="clear" w:color="auto" w:fill="DBE5F1" w:themeFill="accent1" w:themeFillTint="33"/>
          </w:tcPr>
          <w:p w14:paraId="64CDDDE3" w14:textId="77777777" w:rsidR="00206120" w:rsidRDefault="00206120" w:rsidP="00206120">
            <w:pPr>
              <w:jc w:val="left"/>
              <w:rPr>
                <w:rFonts w:cs="Calibri Light"/>
                <w:b/>
                <w:color w:val="000000" w:themeColor="text1"/>
              </w:rPr>
            </w:pPr>
            <w:r>
              <w:rPr>
                <w:rFonts w:cs="Calibri Light"/>
                <w:b/>
                <w:color w:val="000000" w:themeColor="text1"/>
              </w:rPr>
              <w:t xml:space="preserve"> </w:t>
            </w:r>
          </w:p>
          <w:p w14:paraId="48E693DB" w14:textId="77777777" w:rsidR="00206120" w:rsidRDefault="00206120" w:rsidP="00206120">
            <w:pPr>
              <w:jc w:val="left"/>
              <w:rPr>
                <w:rFonts w:cs="Calibri Light"/>
                <w:b/>
                <w:color w:val="000000" w:themeColor="text1"/>
              </w:rPr>
            </w:pPr>
          </w:p>
          <w:p w14:paraId="62E5ABA6" w14:textId="5CABE114" w:rsidR="00B8388C" w:rsidRPr="00712437" w:rsidRDefault="00B8388C" w:rsidP="00712437">
            <w:pPr>
              <w:jc w:val="left"/>
              <w:rPr>
                <w:rFonts w:cs="Calibri Light"/>
                <w:b/>
                <w:color w:val="000000" w:themeColor="text1"/>
              </w:rPr>
            </w:pPr>
            <w:r w:rsidRPr="00712437">
              <w:rPr>
                <w:rFonts w:cs="Calibri Light"/>
                <w:b/>
                <w:color w:val="000000" w:themeColor="text1"/>
              </w:rPr>
              <w:t>P</w:t>
            </w:r>
            <w:r w:rsidR="00206120">
              <w:rPr>
                <w:rFonts w:cs="Calibri Light"/>
                <w:b/>
                <w:color w:val="000000" w:themeColor="text1"/>
              </w:rPr>
              <w:t>oints</w:t>
            </w:r>
            <w:r w:rsidRPr="00712437">
              <w:rPr>
                <w:rFonts w:cs="Calibri Light"/>
                <w:b/>
                <w:color w:val="000000" w:themeColor="text1"/>
              </w:rPr>
              <w:t xml:space="preserve"> Applicable to </w:t>
            </w:r>
          </w:p>
          <w:p w14:paraId="1FF6FDA3" w14:textId="77777777" w:rsidR="00B8388C" w:rsidRPr="00712437" w:rsidRDefault="00B8388C" w:rsidP="0097095B">
            <w:pPr>
              <w:ind w:left="136"/>
              <w:rPr>
                <w:rFonts w:cs="Calibri Light"/>
                <w:b/>
                <w:color w:val="000000" w:themeColor="text1"/>
              </w:rPr>
            </w:pPr>
            <w:r w:rsidRPr="00712437">
              <w:rPr>
                <w:rFonts w:cs="Calibri Light"/>
                <w:b/>
                <w:color w:val="000000" w:themeColor="text1"/>
              </w:rPr>
              <w:t>80/20 AWARD</w:t>
            </w:r>
          </w:p>
          <w:p w14:paraId="616D1321" w14:textId="77777777" w:rsidR="00B8388C" w:rsidRPr="00712437" w:rsidRDefault="00B8388C" w:rsidP="0097095B">
            <w:pPr>
              <w:jc w:val="center"/>
              <w:rPr>
                <w:rFonts w:cs="Calibri Light"/>
                <w:b/>
                <w:color w:val="000000" w:themeColor="text1"/>
              </w:rPr>
            </w:pPr>
          </w:p>
          <w:p w14:paraId="3083CCAE" w14:textId="77777777" w:rsidR="00B8388C" w:rsidRPr="00712437" w:rsidRDefault="00B8388C" w:rsidP="0097095B">
            <w:pPr>
              <w:rPr>
                <w:rFonts w:cs="Calibri Light"/>
                <w:b/>
                <w:color w:val="000000" w:themeColor="text1"/>
              </w:rPr>
            </w:pPr>
            <w:r w:rsidRPr="00712437">
              <w:rPr>
                <w:rFonts w:cs="Calibri Light"/>
                <w:b/>
                <w:color w:val="000000" w:themeColor="text1"/>
              </w:rPr>
              <w:t xml:space="preserve">  &gt; = More than</w:t>
            </w:r>
          </w:p>
          <w:p w14:paraId="4B4FF412" w14:textId="77777777" w:rsidR="00B8388C" w:rsidRPr="00712437" w:rsidRDefault="00B8388C" w:rsidP="0097095B">
            <w:pPr>
              <w:rPr>
                <w:rFonts w:cs="Calibri Light"/>
                <w:b/>
                <w:color w:val="000000" w:themeColor="text1"/>
              </w:rPr>
            </w:pPr>
            <w:r w:rsidRPr="00712437">
              <w:rPr>
                <w:rFonts w:cs="Calibri Light"/>
                <w:b/>
                <w:color w:val="000000" w:themeColor="text1"/>
              </w:rPr>
              <w:t xml:space="preserve">  &lt; = Less Than</w:t>
            </w:r>
          </w:p>
        </w:tc>
        <w:tc>
          <w:tcPr>
            <w:tcW w:w="2268" w:type="dxa"/>
            <w:gridSpan w:val="2"/>
            <w:tcBorders>
              <w:top w:val="single" w:sz="4" w:space="0" w:color="auto"/>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hideMark/>
          </w:tcPr>
          <w:p w14:paraId="55532D9B" w14:textId="77777777" w:rsidR="00B8388C" w:rsidRPr="00712437" w:rsidRDefault="00B8388C" w:rsidP="00712437">
            <w:pPr>
              <w:spacing w:before="96"/>
              <w:jc w:val="center"/>
              <w:rPr>
                <w:rFonts w:eastAsia="Calibri" w:cs="Calibri Light"/>
                <w:b/>
                <w:bCs/>
                <w:color w:val="000000" w:themeColor="text1"/>
              </w:rPr>
            </w:pPr>
            <w:r w:rsidRPr="00712437">
              <w:rPr>
                <w:rFonts w:eastAsia="Calibri" w:cs="Calibri Light"/>
                <w:b/>
                <w:bCs/>
                <w:color w:val="000000" w:themeColor="text1"/>
              </w:rPr>
              <w:t>Number of points to be claimed (80/20 system)</w:t>
            </w:r>
          </w:p>
          <w:p w14:paraId="73096FB1" w14:textId="77777777" w:rsidR="00B8388C" w:rsidRPr="00712437" w:rsidRDefault="00B8388C" w:rsidP="0097095B">
            <w:pPr>
              <w:spacing w:before="96"/>
              <w:rPr>
                <w:rFonts w:eastAsia="Arial" w:cs="Calibri Light"/>
                <w:b/>
                <w:bCs/>
                <w:color w:val="000000" w:themeColor="text1"/>
              </w:rPr>
            </w:pPr>
          </w:p>
          <w:p w14:paraId="4C0ED814" w14:textId="77777777" w:rsidR="00B8388C" w:rsidRPr="00712437" w:rsidRDefault="00B8388C" w:rsidP="0097095B">
            <w:pPr>
              <w:spacing w:before="96"/>
              <w:jc w:val="center"/>
              <w:rPr>
                <w:rFonts w:eastAsia="Calibri" w:cs="Calibri Light"/>
                <w:b/>
                <w:bCs/>
                <w:color w:val="000000" w:themeColor="text1"/>
              </w:rPr>
            </w:pPr>
            <w:r w:rsidRPr="00712437">
              <w:rPr>
                <w:rFonts w:eastAsia="Calibri" w:cs="Calibri Light"/>
                <w:b/>
                <w:bCs/>
                <w:color w:val="000000" w:themeColor="text1"/>
              </w:rPr>
              <w:t>Bidder to tick only 1 box (</w:t>
            </w:r>
            <w:r w:rsidRPr="00712437">
              <w:rPr>
                <w:rFonts w:eastAsia="Calibri" w:cs="Calibri Light"/>
                <w:b/>
                <w:bCs/>
                <w:color w:val="000000" w:themeColor="text1"/>
              </w:rPr>
              <w:sym w:font="Symbol" w:char="F0D6"/>
            </w:r>
            <w:r w:rsidRPr="00712437">
              <w:rPr>
                <w:rFonts w:eastAsia="Calibri" w:cs="Calibri Light"/>
                <w:b/>
                <w:bCs/>
                <w:color w:val="000000" w:themeColor="text1"/>
              </w:rPr>
              <w:t xml:space="preserve">) below for points applicable to their ownership </w:t>
            </w:r>
          </w:p>
          <w:p w14:paraId="70845DFD" w14:textId="77777777" w:rsidR="00B8388C" w:rsidRPr="00712437" w:rsidRDefault="00B8388C" w:rsidP="0097095B">
            <w:pPr>
              <w:spacing w:before="96"/>
              <w:jc w:val="center"/>
              <w:rPr>
                <w:rFonts w:eastAsia="Calibri" w:cs="Calibri Light"/>
                <w:b/>
                <w:color w:val="000000" w:themeColor="text1"/>
              </w:rPr>
            </w:pPr>
          </w:p>
        </w:tc>
      </w:tr>
      <w:tr w:rsidR="000405F8" w:rsidRPr="00206120" w14:paraId="788F750D" w14:textId="77777777" w:rsidTr="00712437">
        <w:trPr>
          <w:trHeight w:val="317"/>
        </w:trPr>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D4F6A" w14:textId="77777777" w:rsidR="00B8388C" w:rsidRPr="00712437" w:rsidRDefault="00B8388C" w:rsidP="0097095B">
            <w:pPr>
              <w:spacing w:line="259" w:lineRule="auto"/>
              <w:rPr>
                <w:rFonts w:eastAsia="Calibri" w:cs="Calibri Light"/>
              </w:rPr>
            </w:pPr>
            <w:r w:rsidRPr="00712437">
              <w:rPr>
                <w:rFonts w:eastAsia="Calibri" w:cs="Calibri Light"/>
              </w:rPr>
              <w:t xml:space="preserve">Black ownership with at least 51% </w:t>
            </w:r>
          </w:p>
        </w:tc>
        <w:tc>
          <w:tcPr>
            <w:tcW w:w="1985" w:type="dxa"/>
          </w:tcPr>
          <w:p w14:paraId="3CAC8BBF"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5</w:t>
            </w:r>
          </w:p>
        </w:tc>
        <w:tc>
          <w:tcPr>
            <w:tcW w:w="2126" w:type="dxa"/>
          </w:tcPr>
          <w:p w14:paraId="4279EA24" w14:textId="77777777" w:rsidR="00B8388C" w:rsidRPr="00712437" w:rsidRDefault="00B8388C" w:rsidP="0097095B">
            <w:pPr>
              <w:rPr>
                <w:rFonts w:cs="Calibri Light"/>
              </w:rPr>
            </w:pPr>
            <w:r w:rsidRPr="00712437">
              <w:rPr>
                <w:rFonts w:cs="Calibri Light"/>
              </w:rPr>
              <w:t>&gt;51% = 5 points</w:t>
            </w:r>
          </w:p>
          <w:p w14:paraId="5A18330E" w14:textId="77777777" w:rsidR="00B8388C" w:rsidRPr="00712437" w:rsidRDefault="00B8388C" w:rsidP="0097095B">
            <w:pPr>
              <w:rPr>
                <w:rFonts w:cs="Calibri Light"/>
              </w:rPr>
            </w:pPr>
            <w:r w:rsidRPr="00712437">
              <w:rPr>
                <w:rFonts w:cs="Calibri Light"/>
              </w:rPr>
              <w:t>&lt;51% = 1 point</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6B80F7"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5</w:t>
            </w:r>
          </w:p>
        </w:tc>
        <w:tc>
          <w:tcPr>
            <w:tcW w:w="1134" w:type="dxa"/>
            <w:tcBorders>
              <w:top w:val="single" w:sz="4" w:space="0" w:color="000000"/>
              <w:left w:val="single" w:sz="4" w:space="0" w:color="auto"/>
              <w:bottom w:val="single" w:sz="4" w:space="0" w:color="000000"/>
              <w:right w:val="single" w:sz="4" w:space="0" w:color="000000"/>
            </w:tcBorders>
          </w:tcPr>
          <w:p w14:paraId="503F7E9D"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1</w:t>
            </w:r>
          </w:p>
        </w:tc>
      </w:tr>
      <w:tr w:rsidR="000405F8" w:rsidRPr="00206120" w14:paraId="1C7A8556" w14:textId="77777777" w:rsidTr="00712437">
        <w:trPr>
          <w:trHeight w:val="317"/>
        </w:trPr>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384A" w14:textId="77777777" w:rsidR="00B8388C" w:rsidRPr="00712437" w:rsidRDefault="00B8388C" w:rsidP="0097095B">
            <w:pPr>
              <w:spacing w:line="259" w:lineRule="auto"/>
              <w:rPr>
                <w:rFonts w:eastAsia="Calibri" w:cs="Calibri Light"/>
              </w:rPr>
            </w:pPr>
            <w:r w:rsidRPr="00712437">
              <w:rPr>
                <w:rFonts w:eastAsia="Calibri" w:cs="Calibri Light"/>
              </w:rPr>
              <w:t>Black ownership with disabilities as defined by Employment Equity Act of 1998</w:t>
            </w:r>
          </w:p>
          <w:p w14:paraId="0E5048E0" w14:textId="77777777" w:rsidR="00B8388C" w:rsidRPr="00712437" w:rsidRDefault="00B8388C" w:rsidP="0097095B">
            <w:pPr>
              <w:spacing w:line="259" w:lineRule="auto"/>
              <w:rPr>
                <w:rFonts w:eastAsia="Calibri" w:cs="Calibri Light"/>
              </w:rPr>
            </w:pPr>
            <w:r w:rsidRPr="00712437">
              <w:rPr>
                <w:rFonts w:eastAsia="Calibri" w:cs="Calibri Light"/>
              </w:rPr>
              <w:t>(Attach certificate)</w:t>
            </w:r>
          </w:p>
        </w:tc>
        <w:tc>
          <w:tcPr>
            <w:tcW w:w="1985" w:type="dxa"/>
          </w:tcPr>
          <w:p w14:paraId="3908729F"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3</w:t>
            </w:r>
          </w:p>
        </w:tc>
        <w:tc>
          <w:tcPr>
            <w:tcW w:w="2126" w:type="dxa"/>
          </w:tcPr>
          <w:p w14:paraId="14220EE9" w14:textId="77777777" w:rsidR="00B8388C" w:rsidRPr="00712437" w:rsidRDefault="00B8388C" w:rsidP="0097095B">
            <w:pPr>
              <w:rPr>
                <w:rFonts w:cs="Calibri Light"/>
              </w:rPr>
            </w:pPr>
            <w:r w:rsidRPr="00712437">
              <w:rPr>
                <w:rFonts w:cs="Calibri Light"/>
              </w:rPr>
              <w:t>Yes = 3 points</w:t>
            </w:r>
          </w:p>
          <w:p w14:paraId="79A2CF9E" w14:textId="77777777" w:rsidR="00B8388C" w:rsidRPr="00712437" w:rsidRDefault="00B8388C" w:rsidP="0097095B">
            <w:pPr>
              <w:rPr>
                <w:rFonts w:cs="Calibri Light"/>
              </w:rPr>
            </w:pPr>
            <w:r w:rsidRPr="00712437">
              <w:rPr>
                <w:rFonts w:cs="Calibri Light"/>
              </w:rPr>
              <w:t>No = 0 point</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03CB78"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3</w:t>
            </w:r>
          </w:p>
        </w:tc>
        <w:tc>
          <w:tcPr>
            <w:tcW w:w="1134" w:type="dxa"/>
            <w:tcBorders>
              <w:top w:val="single" w:sz="4" w:space="0" w:color="000000"/>
              <w:left w:val="single" w:sz="4" w:space="0" w:color="auto"/>
              <w:bottom w:val="single" w:sz="4" w:space="0" w:color="000000"/>
              <w:right w:val="single" w:sz="4" w:space="0" w:color="000000"/>
            </w:tcBorders>
          </w:tcPr>
          <w:p w14:paraId="0AA1AA2A"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0</w:t>
            </w:r>
          </w:p>
        </w:tc>
      </w:tr>
      <w:tr w:rsidR="000405F8" w:rsidRPr="00206120" w14:paraId="6B37679D" w14:textId="77777777" w:rsidTr="00712437">
        <w:trPr>
          <w:trHeight w:val="317"/>
        </w:trPr>
        <w:tc>
          <w:tcPr>
            <w:tcW w:w="38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EDFDF30" w14:textId="77777777" w:rsidR="00B8388C" w:rsidRPr="00712437" w:rsidRDefault="00B8388C" w:rsidP="0097095B">
            <w:pPr>
              <w:spacing w:line="259" w:lineRule="auto"/>
              <w:rPr>
                <w:rFonts w:eastAsia="Calibri" w:cs="Calibri Light"/>
              </w:rPr>
            </w:pPr>
            <w:r w:rsidRPr="00712437">
              <w:rPr>
                <w:rFonts w:eastAsia="Calibri" w:cs="Calibri Light"/>
              </w:rPr>
              <w:t xml:space="preserve">Black women ownership with at least 30% </w:t>
            </w:r>
          </w:p>
        </w:tc>
        <w:tc>
          <w:tcPr>
            <w:tcW w:w="1985" w:type="dxa"/>
            <w:tcBorders>
              <w:bottom w:val="single" w:sz="4" w:space="0" w:color="auto"/>
            </w:tcBorders>
          </w:tcPr>
          <w:p w14:paraId="7D821E75"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2</w:t>
            </w:r>
          </w:p>
        </w:tc>
        <w:tc>
          <w:tcPr>
            <w:tcW w:w="2126" w:type="dxa"/>
            <w:tcBorders>
              <w:bottom w:val="single" w:sz="4" w:space="0" w:color="auto"/>
            </w:tcBorders>
          </w:tcPr>
          <w:p w14:paraId="03D76F89" w14:textId="77777777" w:rsidR="00B8388C" w:rsidRPr="00712437" w:rsidRDefault="00B8388C" w:rsidP="0097095B">
            <w:pPr>
              <w:rPr>
                <w:rFonts w:cs="Calibri Light"/>
              </w:rPr>
            </w:pPr>
            <w:r w:rsidRPr="00712437">
              <w:rPr>
                <w:rFonts w:cs="Calibri Light"/>
              </w:rPr>
              <w:t>&gt;30% = 2 points</w:t>
            </w:r>
          </w:p>
          <w:p w14:paraId="7ADE8626" w14:textId="77777777" w:rsidR="00B8388C" w:rsidRPr="00712437" w:rsidRDefault="00B8388C" w:rsidP="0097095B">
            <w:pPr>
              <w:rPr>
                <w:rFonts w:cs="Calibri Light"/>
              </w:rPr>
            </w:pPr>
            <w:r w:rsidRPr="00712437">
              <w:rPr>
                <w:rFonts w:cs="Calibri Light"/>
              </w:rPr>
              <w:t>&lt;30% = 0 point</w:t>
            </w:r>
          </w:p>
        </w:tc>
        <w:tc>
          <w:tcPr>
            <w:tcW w:w="1134"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5CD6687"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2</w:t>
            </w:r>
          </w:p>
        </w:tc>
        <w:tc>
          <w:tcPr>
            <w:tcW w:w="1134" w:type="dxa"/>
            <w:tcBorders>
              <w:top w:val="single" w:sz="4" w:space="0" w:color="000000"/>
              <w:left w:val="single" w:sz="4" w:space="0" w:color="auto"/>
              <w:bottom w:val="single" w:sz="4" w:space="0" w:color="auto"/>
              <w:right w:val="single" w:sz="4" w:space="0" w:color="000000"/>
            </w:tcBorders>
          </w:tcPr>
          <w:p w14:paraId="73E3134B"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0</w:t>
            </w:r>
          </w:p>
        </w:tc>
      </w:tr>
      <w:tr w:rsidR="000405F8" w:rsidRPr="00206120" w14:paraId="5AB4D341" w14:textId="77777777" w:rsidTr="00712437">
        <w:trPr>
          <w:trHeight w:val="317"/>
        </w:trPr>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C136" w14:textId="77777777" w:rsidR="00B8388C" w:rsidRPr="00712437" w:rsidRDefault="00B8388C" w:rsidP="0097095B">
            <w:pPr>
              <w:spacing w:line="259" w:lineRule="auto"/>
              <w:rPr>
                <w:rFonts w:eastAsia="Calibri" w:cs="Calibri Light"/>
              </w:rPr>
            </w:pPr>
            <w:r w:rsidRPr="00712437">
              <w:rPr>
                <w:rFonts w:eastAsia="Calibri" w:cs="Calibri Light"/>
              </w:rPr>
              <w:t>Black youth ownership by at least 30% (at the date of closing of RFQ/RFP/Tender)</w:t>
            </w:r>
          </w:p>
        </w:tc>
        <w:tc>
          <w:tcPr>
            <w:tcW w:w="1985" w:type="dxa"/>
            <w:tcBorders>
              <w:top w:val="single" w:sz="4" w:space="0" w:color="auto"/>
              <w:left w:val="single" w:sz="4" w:space="0" w:color="auto"/>
              <w:bottom w:val="single" w:sz="4" w:space="0" w:color="auto"/>
              <w:right w:val="single" w:sz="4" w:space="0" w:color="auto"/>
            </w:tcBorders>
          </w:tcPr>
          <w:p w14:paraId="37280F95"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3</w:t>
            </w:r>
          </w:p>
        </w:tc>
        <w:tc>
          <w:tcPr>
            <w:tcW w:w="2126" w:type="dxa"/>
            <w:tcBorders>
              <w:top w:val="single" w:sz="4" w:space="0" w:color="auto"/>
              <w:left w:val="single" w:sz="4" w:space="0" w:color="auto"/>
              <w:bottom w:val="single" w:sz="4" w:space="0" w:color="auto"/>
              <w:right w:val="single" w:sz="4" w:space="0" w:color="auto"/>
            </w:tcBorders>
          </w:tcPr>
          <w:p w14:paraId="16EA8E3D" w14:textId="77777777" w:rsidR="00B8388C" w:rsidRPr="00712437" w:rsidRDefault="00B8388C" w:rsidP="0097095B">
            <w:pPr>
              <w:rPr>
                <w:rFonts w:cs="Calibri Light"/>
              </w:rPr>
            </w:pPr>
            <w:r w:rsidRPr="00712437">
              <w:rPr>
                <w:rFonts w:cs="Calibri Light"/>
              </w:rPr>
              <w:t>Yes = 3 points</w:t>
            </w:r>
          </w:p>
          <w:p w14:paraId="3F5F7C19" w14:textId="77777777" w:rsidR="00B8388C" w:rsidRPr="00712437" w:rsidRDefault="00B8388C" w:rsidP="0097095B">
            <w:pPr>
              <w:rPr>
                <w:rFonts w:cs="Calibri Light"/>
              </w:rPr>
            </w:pPr>
            <w:r w:rsidRPr="00712437">
              <w:rPr>
                <w:rFonts w:cs="Calibri Light"/>
              </w:rPr>
              <w:t>No = 0 point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89EED"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3</w:t>
            </w:r>
          </w:p>
        </w:tc>
        <w:tc>
          <w:tcPr>
            <w:tcW w:w="1134" w:type="dxa"/>
            <w:tcBorders>
              <w:top w:val="single" w:sz="4" w:space="0" w:color="auto"/>
              <w:left w:val="single" w:sz="4" w:space="0" w:color="auto"/>
              <w:bottom w:val="single" w:sz="4" w:space="0" w:color="auto"/>
              <w:right w:val="single" w:sz="4" w:space="0" w:color="auto"/>
            </w:tcBorders>
          </w:tcPr>
          <w:p w14:paraId="2A65CDC1"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0</w:t>
            </w:r>
          </w:p>
        </w:tc>
      </w:tr>
      <w:tr w:rsidR="000405F8" w:rsidRPr="00206120" w14:paraId="526DD3C2" w14:textId="77777777" w:rsidTr="00712437">
        <w:trPr>
          <w:trHeight w:val="317"/>
        </w:trPr>
        <w:tc>
          <w:tcPr>
            <w:tcW w:w="38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7BC3FE" w14:textId="77777777" w:rsidR="00B8388C" w:rsidRPr="00712437" w:rsidRDefault="00B8388C" w:rsidP="0097095B">
            <w:pPr>
              <w:spacing w:line="259" w:lineRule="auto"/>
              <w:rPr>
                <w:rFonts w:eastAsia="Calibri" w:cs="Calibri Light"/>
              </w:rPr>
            </w:pPr>
            <w:r w:rsidRPr="00712437">
              <w:rPr>
                <w:rFonts w:eastAsia="Calibri" w:cs="Calibri Light"/>
              </w:rPr>
              <w:t>Black Military veteran ownership</w:t>
            </w:r>
          </w:p>
        </w:tc>
        <w:tc>
          <w:tcPr>
            <w:tcW w:w="1985" w:type="dxa"/>
            <w:tcBorders>
              <w:top w:val="single" w:sz="4" w:space="0" w:color="auto"/>
            </w:tcBorders>
          </w:tcPr>
          <w:p w14:paraId="1A1A99DA"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2</w:t>
            </w:r>
          </w:p>
        </w:tc>
        <w:tc>
          <w:tcPr>
            <w:tcW w:w="2126" w:type="dxa"/>
            <w:tcBorders>
              <w:top w:val="single" w:sz="4" w:space="0" w:color="auto"/>
            </w:tcBorders>
          </w:tcPr>
          <w:p w14:paraId="098D0AFA" w14:textId="77777777" w:rsidR="00B8388C" w:rsidRPr="00712437" w:rsidRDefault="00B8388C" w:rsidP="0097095B">
            <w:pPr>
              <w:rPr>
                <w:rFonts w:cs="Calibri Light"/>
              </w:rPr>
            </w:pPr>
            <w:r w:rsidRPr="00712437">
              <w:rPr>
                <w:rFonts w:cs="Calibri Light"/>
              </w:rPr>
              <w:t>Yes = 2 points</w:t>
            </w:r>
          </w:p>
          <w:p w14:paraId="02EAD6F1" w14:textId="77777777" w:rsidR="00B8388C" w:rsidRPr="00712437" w:rsidRDefault="00B8388C" w:rsidP="0097095B">
            <w:pPr>
              <w:rPr>
                <w:rFonts w:cs="Calibri Light"/>
              </w:rPr>
            </w:pPr>
            <w:r w:rsidRPr="00712437">
              <w:rPr>
                <w:rFonts w:cs="Calibri Light"/>
              </w:rPr>
              <w:t>No = 0 point</w:t>
            </w:r>
          </w:p>
        </w:tc>
        <w:tc>
          <w:tcPr>
            <w:tcW w:w="1134"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6447EEC"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2</w:t>
            </w:r>
          </w:p>
        </w:tc>
        <w:tc>
          <w:tcPr>
            <w:tcW w:w="1134" w:type="dxa"/>
            <w:tcBorders>
              <w:top w:val="single" w:sz="4" w:space="0" w:color="auto"/>
              <w:left w:val="single" w:sz="4" w:space="0" w:color="auto"/>
              <w:bottom w:val="single" w:sz="4" w:space="0" w:color="000000"/>
              <w:right w:val="single" w:sz="4" w:space="0" w:color="000000"/>
            </w:tcBorders>
          </w:tcPr>
          <w:p w14:paraId="0CC5CD07"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0</w:t>
            </w:r>
          </w:p>
        </w:tc>
      </w:tr>
      <w:tr w:rsidR="000405F8" w:rsidRPr="00206120" w14:paraId="5EFF7B4B" w14:textId="77777777" w:rsidTr="00712437">
        <w:trPr>
          <w:trHeight w:val="317"/>
        </w:trPr>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13F74" w14:textId="77777777" w:rsidR="00B8388C" w:rsidRPr="00712437" w:rsidRDefault="00B8388C" w:rsidP="0097095B">
            <w:pPr>
              <w:spacing w:line="259" w:lineRule="auto"/>
              <w:rPr>
                <w:rFonts w:eastAsia="Calibri" w:cs="Calibri Light"/>
              </w:rPr>
            </w:pPr>
            <w:r w:rsidRPr="00712437">
              <w:rPr>
                <w:rFonts w:eastAsia="Calibri" w:cs="Calibri Light"/>
              </w:rPr>
              <w:t>Suppliers situated in the local Municipality of the project/event. (Local supplier from where the event is taking place-rural and semi-urban areas)</w:t>
            </w:r>
          </w:p>
        </w:tc>
        <w:tc>
          <w:tcPr>
            <w:tcW w:w="1985" w:type="dxa"/>
          </w:tcPr>
          <w:p w14:paraId="7FCC3348"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3</w:t>
            </w:r>
          </w:p>
        </w:tc>
        <w:tc>
          <w:tcPr>
            <w:tcW w:w="2126" w:type="dxa"/>
          </w:tcPr>
          <w:p w14:paraId="57D851F5" w14:textId="77777777" w:rsidR="00B8388C" w:rsidRPr="00712437" w:rsidRDefault="00B8388C" w:rsidP="0097095B">
            <w:pPr>
              <w:rPr>
                <w:rFonts w:cs="Calibri Light"/>
              </w:rPr>
            </w:pPr>
            <w:r w:rsidRPr="00712437">
              <w:rPr>
                <w:rFonts w:cs="Calibri Light"/>
              </w:rPr>
              <w:t>Yes = 3 points</w:t>
            </w:r>
          </w:p>
          <w:p w14:paraId="20CD0723" w14:textId="77777777" w:rsidR="00B8388C" w:rsidRPr="00712437" w:rsidRDefault="00B8388C" w:rsidP="0097095B">
            <w:pPr>
              <w:rPr>
                <w:rFonts w:cs="Calibri Light"/>
              </w:rPr>
            </w:pPr>
            <w:r w:rsidRPr="00712437">
              <w:rPr>
                <w:rFonts w:cs="Calibri Light"/>
              </w:rPr>
              <w:t>No = 0 point</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97891A"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3</w:t>
            </w:r>
          </w:p>
        </w:tc>
        <w:tc>
          <w:tcPr>
            <w:tcW w:w="1134" w:type="dxa"/>
            <w:tcBorders>
              <w:top w:val="single" w:sz="4" w:space="0" w:color="000000"/>
              <w:left w:val="single" w:sz="4" w:space="0" w:color="auto"/>
              <w:bottom w:val="single" w:sz="4" w:space="0" w:color="000000"/>
              <w:right w:val="single" w:sz="4" w:space="0" w:color="000000"/>
            </w:tcBorders>
          </w:tcPr>
          <w:p w14:paraId="74739DE8"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0</w:t>
            </w:r>
          </w:p>
        </w:tc>
      </w:tr>
      <w:tr w:rsidR="000405F8" w:rsidRPr="00206120" w14:paraId="4EBCF415" w14:textId="77777777" w:rsidTr="00712437">
        <w:trPr>
          <w:trHeight w:val="317"/>
        </w:trPr>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CA5BD" w14:textId="77777777" w:rsidR="00B8388C" w:rsidRPr="00712437" w:rsidRDefault="00B8388C" w:rsidP="0097095B">
            <w:pPr>
              <w:spacing w:line="259" w:lineRule="auto"/>
              <w:rPr>
                <w:rFonts w:eastAsia="Calibri" w:cs="Calibri Light"/>
              </w:rPr>
            </w:pPr>
            <w:r w:rsidRPr="00712437">
              <w:rPr>
                <w:rFonts w:eastAsia="Calibri" w:cs="Calibri Light"/>
              </w:rPr>
              <w:t>Small, Medium &amp; Micro Enterprises, makes a profit of less than R10 million a year</w:t>
            </w:r>
          </w:p>
        </w:tc>
        <w:tc>
          <w:tcPr>
            <w:tcW w:w="1985" w:type="dxa"/>
            <w:tcBorders>
              <w:bottom w:val="single" w:sz="4" w:space="0" w:color="000000"/>
            </w:tcBorders>
          </w:tcPr>
          <w:p w14:paraId="262F4823"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2</w:t>
            </w:r>
          </w:p>
        </w:tc>
        <w:tc>
          <w:tcPr>
            <w:tcW w:w="2126" w:type="dxa"/>
            <w:tcBorders>
              <w:bottom w:val="single" w:sz="4" w:space="0" w:color="000000"/>
            </w:tcBorders>
          </w:tcPr>
          <w:p w14:paraId="7EEF1F95" w14:textId="77777777" w:rsidR="00B8388C" w:rsidRPr="00712437" w:rsidRDefault="00B8388C" w:rsidP="0097095B">
            <w:pPr>
              <w:rPr>
                <w:rFonts w:cs="Calibri Light"/>
              </w:rPr>
            </w:pPr>
            <w:r w:rsidRPr="00712437">
              <w:rPr>
                <w:rFonts w:cs="Calibri Light"/>
              </w:rPr>
              <w:t>Yes = 2 points</w:t>
            </w:r>
          </w:p>
          <w:p w14:paraId="369B9229" w14:textId="77777777" w:rsidR="00B8388C" w:rsidRPr="00712437" w:rsidRDefault="00B8388C" w:rsidP="0097095B">
            <w:pPr>
              <w:rPr>
                <w:rFonts w:cs="Calibri Light"/>
              </w:rPr>
            </w:pPr>
            <w:r w:rsidRPr="00712437">
              <w:rPr>
                <w:rFonts w:cs="Calibri Light"/>
              </w:rPr>
              <w:t>No = 0 point</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94312A1"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2</w:t>
            </w:r>
          </w:p>
        </w:tc>
        <w:tc>
          <w:tcPr>
            <w:tcW w:w="1134" w:type="dxa"/>
            <w:tcBorders>
              <w:top w:val="single" w:sz="4" w:space="0" w:color="000000"/>
              <w:left w:val="single" w:sz="4" w:space="0" w:color="auto"/>
              <w:bottom w:val="single" w:sz="4" w:space="0" w:color="000000"/>
              <w:right w:val="single" w:sz="4" w:space="0" w:color="000000"/>
            </w:tcBorders>
          </w:tcPr>
          <w:p w14:paraId="6D2E54E5" w14:textId="77777777" w:rsidR="00B8388C" w:rsidRPr="00712437" w:rsidRDefault="00B8388C" w:rsidP="0097095B">
            <w:pPr>
              <w:spacing w:before="115"/>
              <w:jc w:val="center"/>
              <w:rPr>
                <w:rFonts w:eastAsia="Arial" w:cs="Calibri Light"/>
                <w:color w:val="000000"/>
              </w:rPr>
            </w:pPr>
            <w:r w:rsidRPr="00712437">
              <w:rPr>
                <w:rFonts w:eastAsia="Arial" w:cs="Calibri Light"/>
                <w:color w:val="000000"/>
              </w:rPr>
              <w:t>0</w:t>
            </w:r>
          </w:p>
        </w:tc>
      </w:tr>
      <w:tr w:rsidR="000405F8" w:rsidRPr="00206120" w14:paraId="7288BC16" w14:textId="77777777" w:rsidTr="00712437">
        <w:trPr>
          <w:trHeight w:val="317"/>
        </w:trPr>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CA21D" w14:textId="77777777" w:rsidR="00B8388C" w:rsidRPr="00712437" w:rsidRDefault="00B8388C" w:rsidP="0097095B">
            <w:pPr>
              <w:spacing w:line="259" w:lineRule="auto"/>
              <w:rPr>
                <w:rFonts w:eastAsia="Calibri" w:cs="Calibri Light"/>
                <w:b/>
              </w:rPr>
            </w:pPr>
            <w:r w:rsidRPr="00712437">
              <w:rPr>
                <w:rFonts w:eastAsia="Calibri" w:cs="Calibri Light"/>
                <w:b/>
              </w:rPr>
              <w:t>TOTAL</w:t>
            </w:r>
          </w:p>
        </w:tc>
        <w:tc>
          <w:tcPr>
            <w:tcW w:w="1985" w:type="dxa"/>
            <w:tcBorders>
              <w:top w:val="single" w:sz="4" w:space="0" w:color="000000"/>
              <w:bottom w:val="single" w:sz="4" w:space="0" w:color="auto"/>
            </w:tcBorders>
          </w:tcPr>
          <w:p w14:paraId="290400C3" w14:textId="77777777" w:rsidR="00B8388C" w:rsidRPr="00712437" w:rsidRDefault="00B8388C" w:rsidP="0097095B">
            <w:pPr>
              <w:spacing w:before="115"/>
              <w:jc w:val="center"/>
              <w:rPr>
                <w:rFonts w:eastAsia="Arial" w:cs="Calibri Light"/>
                <w:b/>
                <w:color w:val="000000"/>
              </w:rPr>
            </w:pPr>
            <w:r w:rsidRPr="00712437">
              <w:rPr>
                <w:rFonts w:eastAsia="Arial" w:cs="Calibri Light"/>
                <w:b/>
                <w:color w:val="000000"/>
              </w:rPr>
              <w:t>20</w:t>
            </w:r>
          </w:p>
        </w:tc>
        <w:tc>
          <w:tcPr>
            <w:tcW w:w="2126" w:type="dxa"/>
            <w:tcBorders>
              <w:top w:val="single" w:sz="4" w:space="0" w:color="000000"/>
              <w:bottom w:val="single" w:sz="4" w:space="0" w:color="auto"/>
            </w:tcBorders>
          </w:tcPr>
          <w:p w14:paraId="199E0498" w14:textId="77777777" w:rsidR="00B8388C" w:rsidRPr="00712437" w:rsidRDefault="00B8388C" w:rsidP="0097095B">
            <w:pPr>
              <w:rPr>
                <w:rFonts w:cs="Calibri Light"/>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E230732" w14:textId="77777777" w:rsidR="00B8388C" w:rsidRPr="00712437" w:rsidRDefault="00B8388C" w:rsidP="0097095B">
            <w:pPr>
              <w:spacing w:before="115"/>
              <w:jc w:val="center"/>
              <w:rPr>
                <w:rFonts w:eastAsia="Arial" w:cs="Calibri Light"/>
                <w:color w:val="000000"/>
              </w:rPr>
            </w:pPr>
          </w:p>
        </w:tc>
        <w:tc>
          <w:tcPr>
            <w:tcW w:w="1134" w:type="dxa"/>
            <w:tcBorders>
              <w:top w:val="single" w:sz="4" w:space="0" w:color="000000"/>
              <w:left w:val="single" w:sz="4" w:space="0" w:color="auto"/>
              <w:bottom w:val="single" w:sz="4" w:space="0" w:color="000000"/>
              <w:right w:val="single" w:sz="4" w:space="0" w:color="000000"/>
            </w:tcBorders>
          </w:tcPr>
          <w:p w14:paraId="00D7EA0D" w14:textId="77777777" w:rsidR="00B8388C" w:rsidRPr="00712437" w:rsidRDefault="00B8388C" w:rsidP="0097095B">
            <w:pPr>
              <w:spacing w:before="115"/>
              <w:jc w:val="center"/>
              <w:rPr>
                <w:rFonts w:eastAsia="Arial" w:cs="Calibri Light"/>
                <w:color w:val="000000"/>
              </w:rPr>
            </w:pPr>
          </w:p>
        </w:tc>
      </w:tr>
    </w:tbl>
    <w:p w14:paraId="57D5A70E" w14:textId="0294DA99" w:rsidR="005E2437" w:rsidRPr="00B7255B" w:rsidRDefault="007D7386" w:rsidP="005E2437">
      <w:pPr>
        <w:pStyle w:val="AnnexH1"/>
      </w:pPr>
      <w:bookmarkStart w:id="73" w:name="_Toc215583858"/>
      <w:r>
        <w:lastRenderedPageBreak/>
        <w:t xml:space="preserve">Bidder </w:t>
      </w:r>
      <w:r w:rsidR="000405F8">
        <w:t>S</w:t>
      </w:r>
      <w:r>
        <w:t xml:space="preserve">ubstantiating </w:t>
      </w:r>
      <w:r w:rsidR="000405F8">
        <w:t>E</w:t>
      </w:r>
      <w:r>
        <w:t>vidence</w:t>
      </w:r>
      <w:bookmarkEnd w:id="73"/>
    </w:p>
    <w:p w14:paraId="3A76ADF6" w14:textId="77777777" w:rsidR="007D7386" w:rsidRPr="007D5EBB" w:rsidRDefault="007D7386" w:rsidP="007D7386">
      <w:pPr>
        <w:pStyle w:val="Heading1"/>
        <w:rPr>
          <w:sz w:val="24"/>
          <w:szCs w:val="24"/>
        </w:rPr>
      </w:pPr>
      <w:bookmarkStart w:id="74" w:name="_Toc215583859"/>
      <w:r w:rsidRPr="007D5EBB">
        <w:rPr>
          <w:sz w:val="24"/>
          <w:szCs w:val="24"/>
        </w:rPr>
        <w:t>Technical Mandatory Requirement Evidence</w:t>
      </w:r>
      <w:bookmarkEnd w:id="74"/>
    </w:p>
    <w:p w14:paraId="75FC8317" w14:textId="77777777" w:rsidR="007D7386" w:rsidRPr="007D5EBB" w:rsidRDefault="007D7386" w:rsidP="007D7386">
      <w:pPr>
        <w:pStyle w:val="Heading2"/>
        <w:rPr>
          <w:sz w:val="24"/>
          <w:szCs w:val="24"/>
        </w:rPr>
      </w:pPr>
      <w:bookmarkStart w:id="75" w:name="_Toc215583860"/>
      <w:r w:rsidRPr="007D5EBB">
        <w:rPr>
          <w:sz w:val="24"/>
          <w:szCs w:val="24"/>
        </w:rPr>
        <w:t>Bidder Certification / Affiliation Requirements</w:t>
      </w:r>
      <w:bookmarkEnd w:id="75"/>
    </w:p>
    <w:p w14:paraId="733E098E" w14:textId="2392CC51" w:rsidR="007D5EBB" w:rsidRDefault="007D5EBB" w:rsidP="007D5EBB">
      <w:pPr>
        <w:ind w:left="567"/>
        <w:rPr>
          <w:color w:val="000000" w:themeColor="text1"/>
          <w:lang w:val="en-GB"/>
        </w:rPr>
      </w:pPr>
      <w:r>
        <w:rPr>
          <w:lang w:val="en-GB"/>
        </w:rPr>
        <w:t xml:space="preserve">Attach </w:t>
      </w:r>
      <w:r w:rsidRPr="00B62E2D">
        <w:rPr>
          <w:lang w:val="en-GB"/>
        </w:rPr>
        <w:t xml:space="preserve">a copy of a valid </w:t>
      </w:r>
      <w:r>
        <w:rPr>
          <w:lang w:val="en-GB"/>
        </w:rPr>
        <w:t>documentation (</w:t>
      </w:r>
      <w:r w:rsidRPr="00B62E2D">
        <w:rPr>
          <w:lang w:val="en-GB"/>
        </w:rPr>
        <w:t>certificate or letter</w:t>
      </w:r>
      <w:r>
        <w:rPr>
          <w:lang w:val="en-GB"/>
        </w:rPr>
        <w:t>)</w:t>
      </w:r>
      <w:r w:rsidRPr="00B62E2D">
        <w:rPr>
          <w:lang w:val="en-GB"/>
        </w:rPr>
        <w:t xml:space="preserve"> </w:t>
      </w:r>
      <w:r>
        <w:rPr>
          <w:lang w:val="en-GB"/>
        </w:rPr>
        <w:t>as proof that the bidder is</w:t>
      </w:r>
      <w:r w:rsidR="004C3E2B">
        <w:rPr>
          <w:lang w:val="en-GB"/>
        </w:rPr>
        <w:t xml:space="preserve"> an</w:t>
      </w:r>
      <w:r>
        <w:rPr>
          <w:lang w:val="en-GB"/>
        </w:rPr>
        <w:t xml:space="preserve"> </w:t>
      </w:r>
      <w:r w:rsidRPr="00F44D07">
        <w:rPr>
          <w:color w:val="000000" w:themeColor="text1"/>
          <w:lang w:val="en-GB"/>
        </w:rPr>
        <w:t>accredit</w:t>
      </w:r>
      <w:r w:rsidR="004C3E2B">
        <w:rPr>
          <w:color w:val="000000" w:themeColor="text1"/>
          <w:lang w:val="en-GB"/>
        </w:rPr>
        <w:t>ed</w:t>
      </w:r>
      <w:r w:rsidRPr="00F44D07">
        <w:rPr>
          <w:color w:val="000000" w:themeColor="text1"/>
          <w:lang w:val="en-GB"/>
        </w:rPr>
        <w:t>/registered partner/reseller to provide VMWare Software Solution.</w:t>
      </w:r>
    </w:p>
    <w:p w14:paraId="6B1E8485" w14:textId="77777777" w:rsidR="004C3E2B" w:rsidRPr="004C3E2B" w:rsidRDefault="004C3E2B" w:rsidP="004C3E2B">
      <w:pPr>
        <w:ind w:left="567"/>
        <w:rPr>
          <w:b/>
          <w:bCs/>
        </w:rPr>
      </w:pPr>
      <w:r w:rsidRPr="004C3E2B">
        <w:rPr>
          <w:b/>
          <w:bCs/>
        </w:rPr>
        <w:t>The certificate/letter must have the following information.</w:t>
      </w:r>
    </w:p>
    <w:p w14:paraId="0CCEDA35" w14:textId="77777777" w:rsidR="004C3E2B" w:rsidRPr="004C3E2B" w:rsidRDefault="004C3E2B" w:rsidP="004C3E2B">
      <w:pPr>
        <w:ind w:left="567"/>
      </w:pPr>
      <w:r w:rsidRPr="004C3E2B">
        <w:t>(a)</w:t>
      </w:r>
      <w:r w:rsidRPr="004C3E2B">
        <w:tab/>
        <w:t>The name of the registered bidder.</w:t>
      </w:r>
    </w:p>
    <w:p w14:paraId="7695C857" w14:textId="77777777" w:rsidR="004C3E2B" w:rsidRPr="004C3E2B" w:rsidRDefault="004C3E2B" w:rsidP="004C3E2B">
      <w:pPr>
        <w:ind w:left="567"/>
      </w:pPr>
      <w:r w:rsidRPr="004C3E2B">
        <w:t>(b)</w:t>
      </w:r>
      <w:r w:rsidRPr="004C3E2B">
        <w:tab/>
        <w:t>Date to which the certificate was issued.</w:t>
      </w:r>
    </w:p>
    <w:p w14:paraId="5FD773B9" w14:textId="6E397355" w:rsidR="004C3E2B" w:rsidRPr="00712437" w:rsidRDefault="004C3E2B" w:rsidP="004C3E2B">
      <w:pPr>
        <w:ind w:left="567"/>
      </w:pPr>
      <w:r w:rsidRPr="004C3E2B">
        <w:t>(c)</w:t>
      </w:r>
      <w:r w:rsidRPr="004C3E2B">
        <w:tab/>
        <w:t>Certificate/letter must be in writing, dated, signed and on a letterhead of the entity that issued it.</w:t>
      </w:r>
    </w:p>
    <w:p w14:paraId="2E0184B3" w14:textId="77777777" w:rsidR="001A50CD" w:rsidRPr="00F44D07" w:rsidRDefault="001A50CD" w:rsidP="00D30CF8">
      <w:pPr>
        <w:spacing w:after="0"/>
        <w:ind w:left="567"/>
        <w:jc w:val="left"/>
        <w:rPr>
          <w:b/>
          <w:bCs/>
          <w:color w:val="000000" w:themeColor="text1"/>
          <w:lang w:val="en-GB"/>
        </w:rPr>
      </w:pPr>
      <w:r w:rsidRPr="00F44D07">
        <w:rPr>
          <w:b/>
          <w:bCs/>
          <w:color w:val="000000" w:themeColor="text1"/>
          <w:lang w:val="en-GB"/>
        </w:rPr>
        <w:t xml:space="preserve">NOTE (1): </w:t>
      </w:r>
    </w:p>
    <w:p w14:paraId="0B4C811A" w14:textId="2D48A6E6" w:rsidR="001A50CD" w:rsidRDefault="001A50CD" w:rsidP="00D30CF8">
      <w:pPr>
        <w:spacing w:after="0"/>
        <w:ind w:firstLine="567"/>
        <w:jc w:val="left"/>
        <w:rPr>
          <w:color w:val="000000" w:themeColor="text1"/>
          <w:lang w:val="en-GB"/>
        </w:rPr>
      </w:pPr>
      <w:r w:rsidRPr="00712437">
        <w:rPr>
          <w:color w:val="000000" w:themeColor="text1"/>
          <w:lang w:val="en-GB"/>
        </w:rPr>
        <w:t>SITA</w:t>
      </w:r>
      <w:r w:rsidR="00206120" w:rsidRPr="00712437">
        <w:rPr>
          <w:color w:val="000000" w:themeColor="text1"/>
          <w:lang w:val="en-GB"/>
        </w:rPr>
        <w:t>/DPME</w:t>
      </w:r>
      <w:r w:rsidRPr="00712437">
        <w:rPr>
          <w:color w:val="000000" w:themeColor="text1"/>
          <w:lang w:val="en-GB"/>
        </w:rPr>
        <w:t xml:space="preserve"> reserves the right to verify information provided.</w:t>
      </w:r>
    </w:p>
    <w:p w14:paraId="4DF25682" w14:textId="77777777" w:rsidR="00206120" w:rsidRPr="00712437" w:rsidRDefault="00206120" w:rsidP="00D30CF8">
      <w:pPr>
        <w:spacing w:after="0"/>
        <w:ind w:firstLine="567"/>
        <w:jc w:val="left"/>
        <w:rPr>
          <w:color w:val="000000" w:themeColor="text1"/>
          <w:lang w:val="en-GB"/>
        </w:rPr>
      </w:pPr>
    </w:p>
    <w:p w14:paraId="0DE6CE7C" w14:textId="77777777" w:rsidR="00206120" w:rsidRPr="00680B7B" w:rsidRDefault="00206120" w:rsidP="00206120">
      <w:pPr>
        <w:pStyle w:val="Heading2"/>
        <w:rPr>
          <w:rFonts w:cstheme="majorHAnsi"/>
          <w:sz w:val="24"/>
          <w:szCs w:val="24"/>
        </w:rPr>
      </w:pPr>
      <w:bookmarkStart w:id="76" w:name="_Toc213917536"/>
      <w:bookmarkStart w:id="77" w:name="_Toc215583861"/>
      <w:r w:rsidRPr="00680B7B">
        <w:rPr>
          <w:rFonts w:cstheme="majorHAnsi"/>
          <w:sz w:val="24"/>
          <w:szCs w:val="24"/>
        </w:rPr>
        <w:t>Special Conditions of Contract Verification</w:t>
      </w:r>
      <w:bookmarkEnd w:id="76"/>
      <w:bookmarkEnd w:id="77"/>
    </w:p>
    <w:p w14:paraId="6A8C2ABC" w14:textId="77777777" w:rsidR="00206120" w:rsidRPr="00680B7B" w:rsidRDefault="00206120" w:rsidP="00206120">
      <w:pPr>
        <w:ind w:left="567"/>
        <w:rPr>
          <w:rFonts w:asciiTheme="majorHAnsi" w:hAnsiTheme="majorHAnsi" w:cstheme="majorHAnsi"/>
          <w:lang w:val="en-GB"/>
        </w:rPr>
      </w:pPr>
      <w:r w:rsidRPr="00680B7B">
        <w:rPr>
          <w:rFonts w:asciiTheme="majorHAnsi" w:hAnsiTheme="majorHAnsi" w:cstheme="majorHAnsi"/>
          <w:lang w:val="en-GB"/>
        </w:rPr>
        <w:t>The Bidder must accept ALL the Special Conditions of Contract by completing and signing the declaration of Acceptance in Declaration of compliance and acceptance under the Special Conditions (Section 4.3.2).</w:t>
      </w:r>
    </w:p>
    <w:p w14:paraId="1E505746" w14:textId="77777777" w:rsidR="00206120" w:rsidRPr="00680B7B" w:rsidRDefault="00206120" w:rsidP="00206120">
      <w:pPr>
        <w:ind w:firstLine="567"/>
        <w:rPr>
          <w:rFonts w:asciiTheme="majorHAnsi" w:hAnsiTheme="majorHAnsi" w:cstheme="majorHAnsi"/>
          <w:b/>
          <w:bCs/>
          <w:lang w:val="en-GB"/>
        </w:rPr>
      </w:pPr>
      <w:r w:rsidRPr="00680B7B">
        <w:rPr>
          <w:rFonts w:asciiTheme="majorHAnsi" w:hAnsiTheme="majorHAnsi" w:cstheme="majorHAnsi"/>
          <w:b/>
          <w:bCs/>
          <w:lang w:val="en-GB"/>
        </w:rPr>
        <w:t>NOTE (1):</w:t>
      </w:r>
    </w:p>
    <w:p w14:paraId="0B30DE44" w14:textId="77777777" w:rsidR="00206120" w:rsidRPr="0068002B" w:rsidRDefault="00206120" w:rsidP="00206120">
      <w:pPr>
        <w:ind w:firstLine="567"/>
        <w:rPr>
          <w:rFonts w:asciiTheme="majorHAnsi" w:hAnsiTheme="majorHAnsi" w:cstheme="majorHAnsi"/>
          <w:lang w:val="en-GB"/>
        </w:rPr>
      </w:pPr>
      <w:r w:rsidRPr="00680B7B">
        <w:rPr>
          <w:rFonts w:asciiTheme="majorHAnsi" w:hAnsiTheme="majorHAnsi" w:cstheme="majorHAnsi"/>
          <w:lang w:val="en-GB"/>
        </w:rPr>
        <w:t>Failure to accept ALL the Special Conditions of Contract will result in disqualification.</w:t>
      </w:r>
    </w:p>
    <w:p w14:paraId="11016D28" w14:textId="77777777" w:rsidR="007D7386" w:rsidRDefault="007D7386" w:rsidP="007D7386">
      <w:pPr>
        <w:pStyle w:val="ListParagraph"/>
        <w:ind w:left="1134"/>
        <w:rPr>
          <w:lang w:val="en-GB"/>
        </w:rPr>
      </w:pPr>
    </w:p>
    <w:p w14:paraId="7EC55F89" w14:textId="77777777" w:rsidR="0060212A" w:rsidRPr="00206120" w:rsidRDefault="0060212A" w:rsidP="00712437">
      <w:pPr>
        <w:pStyle w:val="Heading2"/>
        <w:rPr>
          <w:rFonts w:cstheme="majorHAnsi"/>
          <w:sz w:val="24"/>
          <w:szCs w:val="24"/>
        </w:rPr>
      </w:pPr>
      <w:bookmarkStart w:id="78" w:name="_Toc215583862"/>
      <w:r w:rsidRPr="00206120">
        <w:rPr>
          <w:rFonts w:cstheme="majorHAnsi"/>
          <w:sz w:val="24"/>
          <w:szCs w:val="24"/>
        </w:rPr>
        <w:t>Preference Point</w:t>
      </w:r>
      <w:r w:rsidR="0071278B" w:rsidRPr="00206120">
        <w:rPr>
          <w:rFonts w:cstheme="majorHAnsi"/>
          <w:sz w:val="24"/>
          <w:szCs w:val="24"/>
        </w:rPr>
        <w:t>s</w:t>
      </w:r>
      <w:r w:rsidRPr="00206120">
        <w:rPr>
          <w:rFonts w:cstheme="majorHAnsi"/>
          <w:sz w:val="24"/>
          <w:szCs w:val="24"/>
        </w:rPr>
        <w:t xml:space="preserve"> </w:t>
      </w:r>
      <w:r w:rsidR="000E14DD" w:rsidRPr="00206120">
        <w:rPr>
          <w:rFonts w:cstheme="majorHAnsi"/>
          <w:sz w:val="24"/>
          <w:szCs w:val="24"/>
        </w:rPr>
        <w:t xml:space="preserve">Preferential </w:t>
      </w:r>
      <w:r w:rsidRPr="00206120">
        <w:rPr>
          <w:rFonts w:cstheme="majorHAnsi"/>
          <w:sz w:val="24"/>
          <w:szCs w:val="24"/>
        </w:rPr>
        <w:t>Goals</w:t>
      </w:r>
      <w:r w:rsidR="00AE3179" w:rsidRPr="00206120">
        <w:rPr>
          <w:rFonts w:cstheme="majorHAnsi"/>
          <w:sz w:val="24"/>
          <w:szCs w:val="24"/>
        </w:rPr>
        <w:t xml:space="preserve"> Evidence</w:t>
      </w:r>
      <w:bookmarkEnd w:id="78"/>
    </w:p>
    <w:p w14:paraId="0EF8417D" w14:textId="630B068F" w:rsidR="00292A86" w:rsidRPr="00712437" w:rsidRDefault="006253FA" w:rsidP="004C3E2B">
      <w:pPr>
        <w:pStyle w:val="ListParagraph"/>
        <w:numPr>
          <w:ilvl w:val="0"/>
          <w:numId w:val="22"/>
        </w:numPr>
        <w:jc w:val="left"/>
        <w:rPr>
          <w:rFonts w:asciiTheme="majorHAnsi" w:hAnsiTheme="majorHAnsi" w:cstheme="majorHAnsi"/>
        </w:rPr>
      </w:pPr>
      <w:bookmarkStart w:id="79" w:name="_Hlk215582919"/>
      <w:r w:rsidRPr="00712437">
        <w:rPr>
          <w:rFonts w:asciiTheme="majorHAnsi" w:hAnsiTheme="majorHAnsi" w:cstheme="majorHAnsi"/>
        </w:rPr>
        <w:t xml:space="preserve">The bidder must provide a copy of relevant proof </w:t>
      </w:r>
      <w:r w:rsidR="004C3E2B">
        <w:rPr>
          <w:rFonts w:asciiTheme="majorHAnsi" w:hAnsiTheme="majorHAnsi" w:cstheme="majorHAnsi"/>
        </w:rPr>
        <w:t xml:space="preserve">to be utilised to claim specific goals points </w:t>
      </w:r>
      <w:r w:rsidR="00292A86" w:rsidRPr="00712437">
        <w:rPr>
          <w:rFonts w:asciiTheme="majorHAnsi" w:hAnsiTheme="majorHAnsi" w:cstheme="majorHAnsi"/>
          <w:b/>
          <w:bCs/>
        </w:rPr>
        <w:t>and attach it here</w:t>
      </w:r>
      <w:r w:rsidRPr="00712437">
        <w:rPr>
          <w:rFonts w:asciiTheme="majorHAnsi" w:hAnsiTheme="majorHAnsi" w:cstheme="majorHAnsi"/>
          <w:b/>
          <w:bCs/>
        </w:rPr>
        <w:t>.</w:t>
      </w:r>
    </w:p>
    <w:bookmarkEnd w:id="79"/>
    <w:p w14:paraId="29FDBC4F" w14:textId="77777777" w:rsidR="007D0577" w:rsidRDefault="007D0577" w:rsidP="007D0577">
      <w:pPr>
        <w:pStyle w:val="ListParagraph"/>
        <w:ind w:left="1134"/>
        <w:rPr>
          <w:b/>
          <w:highlight w:val="yellow"/>
        </w:rPr>
      </w:pPr>
    </w:p>
    <w:p w14:paraId="567FEF97" w14:textId="7B80C15D" w:rsidR="00EE4266" w:rsidRPr="00F44D07" w:rsidRDefault="00EE4266" w:rsidP="00EE4266">
      <w:pPr>
        <w:ind w:right="142"/>
        <w:rPr>
          <w:rFonts w:asciiTheme="majorHAnsi" w:eastAsia="Calibri" w:hAnsiTheme="majorHAnsi" w:cstheme="majorHAnsi"/>
          <w:color w:val="000000" w:themeColor="text1"/>
          <w:sz w:val="24"/>
          <w:szCs w:val="24"/>
        </w:rPr>
      </w:pPr>
      <w:bookmarkStart w:id="80" w:name="_Hlk215578951"/>
      <w:r w:rsidRPr="00773F18">
        <w:rPr>
          <w:rFonts w:asciiTheme="majorHAnsi" w:eastAsia="Arial" w:hAnsiTheme="majorHAnsi" w:cstheme="majorHAnsi"/>
          <w:b/>
          <w:bCs/>
          <w:sz w:val="24"/>
          <w:szCs w:val="24"/>
        </w:rPr>
        <w:t xml:space="preserve"> </w:t>
      </w:r>
    </w:p>
    <w:bookmarkEnd w:id="1"/>
    <w:bookmarkEnd w:id="2"/>
    <w:bookmarkEnd w:id="3"/>
    <w:bookmarkEnd w:id="4"/>
    <w:bookmarkEnd w:id="80"/>
    <w:p w14:paraId="45CAD8C2" w14:textId="77777777" w:rsidR="000C7E05" w:rsidRPr="000C7E05" w:rsidRDefault="000C7E05" w:rsidP="000C7E05"/>
    <w:p w14:paraId="7C680C9B" w14:textId="33DC76F0" w:rsidR="0060212A" w:rsidRPr="000C7E05" w:rsidRDefault="0060212A" w:rsidP="000C7E05">
      <w:pPr>
        <w:tabs>
          <w:tab w:val="left" w:pos="12456"/>
        </w:tabs>
      </w:pPr>
    </w:p>
    <w:sectPr w:rsidR="0060212A" w:rsidRPr="000C7E05" w:rsidSect="00712437">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74E0" w14:textId="77777777" w:rsidR="005676F8" w:rsidRDefault="005676F8" w:rsidP="000C56A7">
      <w:pPr>
        <w:spacing w:after="0" w:line="240" w:lineRule="auto"/>
      </w:pPr>
      <w:r>
        <w:separator/>
      </w:r>
    </w:p>
  </w:endnote>
  <w:endnote w:type="continuationSeparator" w:id="0">
    <w:p w14:paraId="04CF694F" w14:textId="77777777" w:rsidR="005676F8" w:rsidRDefault="005676F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97095B" w14:paraId="1E885728" w14:textId="77777777" w:rsidTr="00E5740F">
      <w:tc>
        <w:tcPr>
          <w:tcW w:w="3828" w:type="dxa"/>
        </w:tcPr>
        <w:p w14:paraId="36B5E06D" w14:textId="41BD3C5F" w:rsidR="0097095B" w:rsidRDefault="0097095B" w:rsidP="008360E8">
          <w:pPr>
            <w:jc w:val="left"/>
            <w:rPr>
              <w:sz w:val="20"/>
            </w:rPr>
          </w:pPr>
          <w:r>
            <w:rPr>
              <w:sz w:val="20"/>
            </w:rPr>
            <w:t>RFB 3200/2025</w:t>
          </w:r>
        </w:p>
      </w:tc>
      <w:tc>
        <w:tcPr>
          <w:tcW w:w="1984" w:type="dxa"/>
        </w:tcPr>
        <w:p w14:paraId="7A6F8FE2" w14:textId="77777777" w:rsidR="0097095B" w:rsidRDefault="0097095B" w:rsidP="008360E8">
          <w:pPr>
            <w:jc w:val="center"/>
            <w:rPr>
              <w:sz w:val="20"/>
            </w:rPr>
          </w:pPr>
          <w:r w:rsidRPr="000D1A1B">
            <w:rPr>
              <w:rFonts w:asciiTheme="minorHAnsi" w:hAnsiTheme="minorHAnsi" w:cstheme="minorHAnsi"/>
              <w:sz w:val="16"/>
              <w:szCs w:val="16"/>
              <w:lang w:val="en-GB"/>
            </w:rPr>
            <w:t>RESTRICTED</w:t>
          </w:r>
        </w:p>
      </w:tc>
      <w:tc>
        <w:tcPr>
          <w:tcW w:w="3816" w:type="dxa"/>
        </w:tcPr>
        <w:p w14:paraId="24EFCC96" w14:textId="546492FC" w:rsidR="0097095B" w:rsidRDefault="0097095B"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15</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15</w:t>
          </w:r>
          <w:r w:rsidRPr="000D1A1B">
            <w:rPr>
              <w:rFonts w:asciiTheme="minorHAnsi" w:hAnsiTheme="minorHAnsi" w:cstheme="minorHAnsi"/>
              <w:sz w:val="16"/>
              <w:szCs w:val="16"/>
              <w:lang w:val="en-GB"/>
            </w:rPr>
            <w:fldChar w:fldCharType="end"/>
          </w:r>
        </w:p>
      </w:tc>
    </w:tr>
  </w:tbl>
  <w:p w14:paraId="6F846A00" w14:textId="77777777" w:rsidR="0097095B" w:rsidRPr="00E5740F" w:rsidRDefault="0097095B"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12A42CEE" wp14:editId="3F5C6075">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5ED329B" w14:textId="77777777" w:rsidR="0097095B" w:rsidRPr="00F37BD6" w:rsidRDefault="0097095B"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42CE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5ED329B" w14:textId="77777777" w:rsidR="0097095B" w:rsidRPr="00F37BD6" w:rsidRDefault="0097095B"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8387" w14:textId="77777777" w:rsidR="005676F8" w:rsidRDefault="005676F8" w:rsidP="000C56A7">
      <w:pPr>
        <w:spacing w:after="0" w:line="240" w:lineRule="auto"/>
      </w:pPr>
      <w:r>
        <w:separator/>
      </w:r>
    </w:p>
  </w:footnote>
  <w:footnote w:type="continuationSeparator" w:id="0">
    <w:p w14:paraId="19989D1D" w14:textId="77777777" w:rsidR="005676F8" w:rsidRDefault="005676F8"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11A92927"/>
    <w:multiLevelType w:val="hybridMultilevel"/>
    <w:tmpl w:val="EA648DEC"/>
    <w:lvl w:ilvl="0" w:tplc="FE466208">
      <w:start w:val="1"/>
      <w:numFmt w:val="lowerLetter"/>
      <w:lvlText w:val="(%1)"/>
      <w:lvlJc w:val="left"/>
      <w:pPr>
        <w:ind w:left="1361" w:hanging="360"/>
      </w:pPr>
      <w:rPr>
        <w:rFonts w:hint="default"/>
      </w:rPr>
    </w:lvl>
    <w:lvl w:ilvl="1" w:tplc="1C090003">
      <w:start w:val="1"/>
      <w:numFmt w:val="bullet"/>
      <w:lvlText w:val="o"/>
      <w:lvlJc w:val="left"/>
      <w:pPr>
        <w:ind w:left="2081" w:hanging="360"/>
      </w:pPr>
      <w:rPr>
        <w:rFonts w:ascii="Courier New" w:hAnsi="Courier New" w:cs="Courier New" w:hint="default"/>
      </w:rPr>
    </w:lvl>
    <w:lvl w:ilvl="2" w:tplc="1C090005">
      <w:start w:val="1"/>
      <w:numFmt w:val="bullet"/>
      <w:lvlText w:val=""/>
      <w:lvlJc w:val="left"/>
      <w:pPr>
        <w:ind w:left="2801" w:hanging="360"/>
      </w:pPr>
      <w:rPr>
        <w:rFonts w:ascii="Wingdings" w:hAnsi="Wingdings" w:hint="default"/>
      </w:rPr>
    </w:lvl>
    <w:lvl w:ilvl="3" w:tplc="1C090001">
      <w:start w:val="1"/>
      <w:numFmt w:val="bullet"/>
      <w:lvlText w:val=""/>
      <w:lvlJc w:val="left"/>
      <w:pPr>
        <w:ind w:left="3521" w:hanging="360"/>
      </w:pPr>
      <w:rPr>
        <w:rFonts w:ascii="Symbol" w:hAnsi="Symbol" w:hint="default"/>
      </w:rPr>
    </w:lvl>
    <w:lvl w:ilvl="4" w:tplc="1C090003">
      <w:start w:val="1"/>
      <w:numFmt w:val="bullet"/>
      <w:lvlText w:val="o"/>
      <w:lvlJc w:val="left"/>
      <w:pPr>
        <w:ind w:left="4241" w:hanging="360"/>
      </w:pPr>
      <w:rPr>
        <w:rFonts w:ascii="Courier New" w:hAnsi="Courier New" w:cs="Courier New" w:hint="default"/>
      </w:rPr>
    </w:lvl>
    <w:lvl w:ilvl="5" w:tplc="1C090005">
      <w:start w:val="1"/>
      <w:numFmt w:val="bullet"/>
      <w:lvlText w:val=""/>
      <w:lvlJc w:val="left"/>
      <w:pPr>
        <w:ind w:left="4961" w:hanging="360"/>
      </w:pPr>
      <w:rPr>
        <w:rFonts w:ascii="Wingdings" w:hAnsi="Wingdings" w:hint="default"/>
      </w:rPr>
    </w:lvl>
    <w:lvl w:ilvl="6" w:tplc="1C090001">
      <w:start w:val="1"/>
      <w:numFmt w:val="bullet"/>
      <w:lvlText w:val=""/>
      <w:lvlJc w:val="left"/>
      <w:pPr>
        <w:ind w:left="5681" w:hanging="360"/>
      </w:pPr>
      <w:rPr>
        <w:rFonts w:ascii="Symbol" w:hAnsi="Symbol" w:hint="default"/>
      </w:rPr>
    </w:lvl>
    <w:lvl w:ilvl="7" w:tplc="1C090003">
      <w:start w:val="1"/>
      <w:numFmt w:val="bullet"/>
      <w:lvlText w:val="o"/>
      <w:lvlJc w:val="left"/>
      <w:pPr>
        <w:ind w:left="6401" w:hanging="360"/>
      </w:pPr>
      <w:rPr>
        <w:rFonts w:ascii="Courier New" w:hAnsi="Courier New" w:cs="Courier New" w:hint="default"/>
      </w:rPr>
    </w:lvl>
    <w:lvl w:ilvl="8" w:tplc="1C090005">
      <w:start w:val="1"/>
      <w:numFmt w:val="bullet"/>
      <w:lvlText w:val=""/>
      <w:lvlJc w:val="left"/>
      <w:pPr>
        <w:ind w:left="7121" w:hanging="360"/>
      </w:pPr>
      <w:rPr>
        <w:rFonts w:ascii="Wingdings" w:hAnsi="Wingdings" w:hint="default"/>
      </w:rPr>
    </w:lvl>
  </w:abstractNum>
  <w:abstractNum w:abstractNumId="4" w15:restartNumberingAfterBreak="0">
    <w:nsid w:val="13927121"/>
    <w:multiLevelType w:val="hybridMultilevel"/>
    <w:tmpl w:val="81B8CF5E"/>
    <w:lvl w:ilvl="0" w:tplc="DF86D1B8">
      <w:start w:val="1"/>
      <w:numFmt w:val="lowerLetter"/>
      <w:lvlText w:val="%1)"/>
      <w:lvlJc w:val="left"/>
      <w:pPr>
        <w:ind w:left="1287" w:hanging="360"/>
      </w:pPr>
      <w:rPr>
        <w:sz w:val="22"/>
        <w:szCs w:val="22"/>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20115460"/>
    <w:multiLevelType w:val="hybridMultilevel"/>
    <w:tmpl w:val="76A4FA8E"/>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 w15:restartNumberingAfterBreak="0">
    <w:nsid w:val="2189336B"/>
    <w:multiLevelType w:val="multilevel"/>
    <w:tmpl w:val="AC888DCE"/>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31B9468B"/>
    <w:multiLevelType w:val="multilevel"/>
    <w:tmpl w:val="2CEA903A"/>
    <w:lvl w:ilvl="0">
      <w:start w:val="1"/>
      <w:numFmt w:val="decimal"/>
      <w:lvlText w:val="%1."/>
      <w:lvlJc w:val="left"/>
      <w:pPr>
        <w:tabs>
          <w:tab w:val="num" w:pos="502"/>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02"/>
        </w:tabs>
        <w:ind w:left="567" w:hanging="567"/>
      </w:pPr>
    </w:lvl>
    <w:lvl w:ilvl="2">
      <w:start w:val="1"/>
      <w:numFmt w:val="decimal"/>
      <w:isLgl/>
      <w:lvlText w:val="%1.%2.%3."/>
      <w:lvlJc w:val="left"/>
      <w:pPr>
        <w:tabs>
          <w:tab w:val="num" w:pos="502"/>
        </w:tabs>
        <w:ind w:left="567" w:hanging="567"/>
      </w:pPr>
    </w:lvl>
    <w:lvl w:ilvl="3">
      <w:start w:val="1"/>
      <w:numFmt w:val="decimal"/>
      <w:isLgl/>
      <w:lvlText w:val="%1.%2.%3.%4."/>
      <w:lvlJc w:val="left"/>
      <w:pPr>
        <w:tabs>
          <w:tab w:val="num" w:pos="502"/>
        </w:tabs>
        <w:ind w:left="567" w:hanging="567"/>
      </w:pPr>
    </w:lvl>
    <w:lvl w:ilvl="4">
      <w:start w:val="1"/>
      <w:numFmt w:val="decimal"/>
      <w:isLgl/>
      <w:lvlText w:val="%1.%2.%3.%4.%5."/>
      <w:lvlJc w:val="left"/>
      <w:pPr>
        <w:tabs>
          <w:tab w:val="num" w:pos="502"/>
        </w:tabs>
        <w:ind w:left="567" w:hanging="567"/>
      </w:pPr>
    </w:lvl>
    <w:lvl w:ilvl="5">
      <w:start w:val="1"/>
      <w:numFmt w:val="decimal"/>
      <w:isLgl/>
      <w:lvlText w:val="%1.%2.%3.%4.%5.%6."/>
      <w:lvlJc w:val="left"/>
      <w:pPr>
        <w:tabs>
          <w:tab w:val="num" w:pos="502"/>
        </w:tabs>
        <w:ind w:left="567" w:hanging="567"/>
      </w:pPr>
    </w:lvl>
    <w:lvl w:ilvl="6">
      <w:start w:val="1"/>
      <w:numFmt w:val="decimal"/>
      <w:isLgl/>
      <w:lvlText w:val="%1.%2.%3.%4.%5.%6.%7."/>
      <w:lvlJc w:val="left"/>
      <w:pPr>
        <w:tabs>
          <w:tab w:val="num" w:pos="502"/>
        </w:tabs>
        <w:ind w:left="567" w:hanging="567"/>
      </w:pPr>
    </w:lvl>
    <w:lvl w:ilvl="7">
      <w:start w:val="1"/>
      <w:numFmt w:val="decimal"/>
      <w:isLgl/>
      <w:lvlText w:val="%1.%2.%3.%4.%5.%6.%7.%8."/>
      <w:lvlJc w:val="left"/>
      <w:pPr>
        <w:tabs>
          <w:tab w:val="num" w:pos="502"/>
        </w:tabs>
        <w:ind w:left="567" w:hanging="567"/>
      </w:pPr>
    </w:lvl>
    <w:lvl w:ilvl="8">
      <w:start w:val="1"/>
      <w:numFmt w:val="decimal"/>
      <w:isLgl/>
      <w:lvlText w:val="%1.%2.%3.%4.%5.%6.%7.%8.%9."/>
      <w:lvlJc w:val="left"/>
      <w:pPr>
        <w:tabs>
          <w:tab w:val="num" w:pos="502"/>
        </w:tabs>
        <w:ind w:left="567" w:hanging="567"/>
      </w:pPr>
    </w:lvl>
  </w:abstractNum>
  <w:abstractNum w:abstractNumId="1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42DC29D6"/>
    <w:multiLevelType w:val="hybridMultilevel"/>
    <w:tmpl w:val="3042C65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A86303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DD81B4B"/>
    <w:multiLevelType w:val="hybridMultilevel"/>
    <w:tmpl w:val="92C04094"/>
    <w:lvl w:ilvl="0" w:tplc="1C090013">
      <w:start w:val="1"/>
      <w:numFmt w:val="upperRoman"/>
      <w:lvlText w:val="%1."/>
      <w:lvlJc w:val="righ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536170C9"/>
    <w:multiLevelType w:val="multilevel"/>
    <w:tmpl w:val="39865652"/>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5795718"/>
    <w:multiLevelType w:val="hybridMultilevel"/>
    <w:tmpl w:val="E110B100"/>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73455D0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B3A2012"/>
    <w:multiLevelType w:val="multilevel"/>
    <w:tmpl w:val="15F23F8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007396859">
    <w:abstractNumId w:val="17"/>
  </w:num>
  <w:num w:numId="2" w16cid:durableId="1742285615">
    <w:abstractNumId w:val="2"/>
  </w:num>
  <w:num w:numId="3" w16cid:durableId="213851209">
    <w:abstractNumId w:val="31"/>
  </w:num>
  <w:num w:numId="4" w16cid:durableId="408962144">
    <w:abstractNumId w:val="6"/>
  </w:num>
  <w:num w:numId="5" w16cid:durableId="1531838650">
    <w:abstractNumId w:val="29"/>
  </w:num>
  <w:num w:numId="6" w16cid:durableId="1618683673">
    <w:abstractNumId w:val="25"/>
  </w:num>
  <w:num w:numId="7" w16cid:durableId="472134987">
    <w:abstractNumId w:val="15"/>
  </w:num>
  <w:num w:numId="8" w16cid:durableId="1580169942">
    <w:abstractNumId w:val="24"/>
  </w:num>
  <w:num w:numId="9" w16cid:durableId="1364403770">
    <w:abstractNumId w:val="10"/>
  </w:num>
  <w:num w:numId="10" w16cid:durableId="1875582603">
    <w:abstractNumId w:val="14"/>
  </w:num>
  <w:num w:numId="11" w16cid:durableId="1773283356">
    <w:abstractNumId w:val="30"/>
  </w:num>
  <w:num w:numId="12" w16cid:durableId="1163012970">
    <w:abstractNumId w:val="19"/>
  </w:num>
  <w:num w:numId="13" w16cid:durableId="2083942045">
    <w:abstractNumId w:val="26"/>
  </w:num>
  <w:num w:numId="14" w16cid:durableId="356083082">
    <w:abstractNumId w:val="34"/>
  </w:num>
  <w:num w:numId="15" w16cid:durableId="1495679404">
    <w:abstractNumId w:val="35"/>
  </w:num>
  <w:num w:numId="16" w16cid:durableId="1839080452">
    <w:abstractNumId w:val="32"/>
  </w:num>
  <w:num w:numId="17" w16cid:durableId="1238370270">
    <w:abstractNumId w:val="0"/>
  </w:num>
  <w:num w:numId="18" w16cid:durableId="1314866550">
    <w:abstractNumId w:val="5"/>
  </w:num>
  <w:num w:numId="19" w16cid:durableId="1074662317">
    <w:abstractNumId w:val="18"/>
  </w:num>
  <w:num w:numId="20" w16cid:durableId="302741193">
    <w:abstractNumId w:val="20"/>
  </w:num>
  <w:num w:numId="21" w16cid:durableId="312175274">
    <w:abstractNumId w:val="23"/>
  </w:num>
  <w:num w:numId="22" w16cid:durableId="669406656">
    <w:abstractNumId w:val="1"/>
  </w:num>
  <w:num w:numId="23" w16cid:durableId="424962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227012">
    <w:abstractNumId w:val="37"/>
  </w:num>
  <w:num w:numId="25" w16cid:durableId="1876893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182567">
    <w:abstractNumId w:val="13"/>
  </w:num>
  <w:num w:numId="27" w16cid:durableId="824930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278587">
    <w:abstractNumId w:val="3"/>
  </w:num>
  <w:num w:numId="29" w16cid:durableId="1716079460">
    <w:abstractNumId w:val="28"/>
  </w:num>
  <w:num w:numId="30" w16cid:durableId="1253586600">
    <w:abstractNumId w:val="7"/>
  </w:num>
  <w:num w:numId="31" w16cid:durableId="80225702">
    <w:abstractNumId w:val="9"/>
  </w:num>
  <w:num w:numId="32" w16cid:durableId="2047901270">
    <w:abstractNumId w:val="2"/>
  </w:num>
  <w:num w:numId="33" w16cid:durableId="812873838">
    <w:abstractNumId w:val="16"/>
  </w:num>
  <w:num w:numId="34" w16cid:durableId="545335598">
    <w:abstractNumId w:val="4"/>
  </w:num>
  <w:num w:numId="35" w16cid:durableId="9262812">
    <w:abstractNumId w:val="22"/>
  </w:num>
  <w:num w:numId="36" w16cid:durableId="216743184">
    <w:abstractNumId w:val="2"/>
  </w:num>
  <w:num w:numId="37" w16cid:durableId="604266924">
    <w:abstractNumId w:val="36"/>
  </w:num>
  <w:num w:numId="38" w16cid:durableId="1837111657">
    <w:abstractNumId w:val="27"/>
  </w:num>
  <w:num w:numId="39" w16cid:durableId="1887402051">
    <w:abstractNumId w:val="8"/>
  </w:num>
  <w:num w:numId="40" w16cid:durableId="597911577">
    <w:abstractNumId w:val="21"/>
  </w:num>
  <w:num w:numId="41" w16cid:durableId="444468050">
    <w:abstractNumId w:val="33"/>
  </w:num>
  <w:num w:numId="42" w16cid:durableId="629552255">
    <w:abstractNumId w:val="2"/>
  </w:num>
  <w:num w:numId="43" w16cid:durableId="114761170">
    <w:abstractNumId w:val="2"/>
  </w:num>
  <w:num w:numId="44" w16cid:durableId="1588541243">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37"/>
    <w:rsid w:val="00001165"/>
    <w:rsid w:val="00002502"/>
    <w:rsid w:val="0000439E"/>
    <w:rsid w:val="000218B7"/>
    <w:rsid w:val="00021DC9"/>
    <w:rsid w:val="0002219A"/>
    <w:rsid w:val="000405F8"/>
    <w:rsid w:val="0005538F"/>
    <w:rsid w:val="000560FC"/>
    <w:rsid w:val="00065F52"/>
    <w:rsid w:val="00067277"/>
    <w:rsid w:val="000875DD"/>
    <w:rsid w:val="00087CD2"/>
    <w:rsid w:val="000A7D95"/>
    <w:rsid w:val="000B1A52"/>
    <w:rsid w:val="000C56A7"/>
    <w:rsid w:val="000C68A6"/>
    <w:rsid w:val="000C7E05"/>
    <w:rsid w:val="000D0338"/>
    <w:rsid w:val="000E14DD"/>
    <w:rsid w:val="000F2B2F"/>
    <w:rsid w:val="000F7540"/>
    <w:rsid w:val="00103520"/>
    <w:rsid w:val="00103EF0"/>
    <w:rsid w:val="0011532B"/>
    <w:rsid w:val="00124342"/>
    <w:rsid w:val="0013132F"/>
    <w:rsid w:val="001313AD"/>
    <w:rsid w:val="00134DEA"/>
    <w:rsid w:val="00140641"/>
    <w:rsid w:val="00145EA2"/>
    <w:rsid w:val="00151146"/>
    <w:rsid w:val="00151FF4"/>
    <w:rsid w:val="001550A1"/>
    <w:rsid w:val="00161B69"/>
    <w:rsid w:val="00165575"/>
    <w:rsid w:val="00177EBA"/>
    <w:rsid w:val="00180F03"/>
    <w:rsid w:val="00184BD7"/>
    <w:rsid w:val="0018714B"/>
    <w:rsid w:val="00193065"/>
    <w:rsid w:val="001948CC"/>
    <w:rsid w:val="001A50CD"/>
    <w:rsid w:val="001B2FE2"/>
    <w:rsid w:val="001B63DC"/>
    <w:rsid w:val="001C136A"/>
    <w:rsid w:val="001D1C9E"/>
    <w:rsid w:val="001E243A"/>
    <w:rsid w:val="001E2F3D"/>
    <w:rsid w:val="001E3153"/>
    <w:rsid w:val="001F5EDD"/>
    <w:rsid w:val="001F7572"/>
    <w:rsid w:val="00206120"/>
    <w:rsid w:val="00223B97"/>
    <w:rsid w:val="00231DB3"/>
    <w:rsid w:val="00233A39"/>
    <w:rsid w:val="00234E2A"/>
    <w:rsid w:val="00235913"/>
    <w:rsid w:val="00254F85"/>
    <w:rsid w:val="0026097F"/>
    <w:rsid w:val="00260F2A"/>
    <w:rsid w:val="0026119C"/>
    <w:rsid w:val="00292A86"/>
    <w:rsid w:val="002A22CC"/>
    <w:rsid w:val="002A3AA8"/>
    <w:rsid w:val="002A7DA2"/>
    <w:rsid w:val="002B187F"/>
    <w:rsid w:val="002B260C"/>
    <w:rsid w:val="002E5AED"/>
    <w:rsid w:val="002F45B4"/>
    <w:rsid w:val="003012D8"/>
    <w:rsid w:val="003210AE"/>
    <w:rsid w:val="00335C3F"/>
    <w:rsid w:val="003531F7"/>
    <w:rsid w:val="00355E9B"/>
    <w:rsid w:val="0036570B"/>
    <w:rsid w:val="003672E8"/>
    <w:rsid w:val="003711BF"/>
    <w:rsid w:val="00373D27"/>
    <w:rsid w:val="003806BB"/>
    <w:rsid w:val="00392EC4"/>
    <w:rsid w:val="003943CE"/>
    <w:rsid w:val="00394D10"/>
    <w:rsid w:val="00396A55"/>
    <w:rsid w:val="003E0A27"/>
    <w:rsid w:val="003F7BFE"/>
    <w:rsid w:val="00400714"/>
    <w:rsid w:val="004131CD"/>
    <w:rsid w:val="004176AA"/>
    <w:rsid w:val="00445B91"/>
    <w:rsid w:val="004651ED"/>
    <w:rsid w:val="00473F58"/>
    <w:rsid w:val="00475AD7"/>
    <w:rsid w:val="0048501B"/>
    <w:rsid w:val="0048544E"/>
    <w:rsid w:val="00490713"/>
    <w:rsid w:val="00496E1A"/>
    <w:rsid w:val="004B0829"/>
    <w:rsid w:val="004B4BCF"/>
    <w:rsid w:val="004C3A3C"/>
    <w:rsid w:val="004C3E2B"/>
    <w:rsid w:val="004D47F9"/>
    <w:rsid w:val="004F5065"/>
    <w:rsid w:val="004F5E18"/>
    <w:rsid w:val="004F634B"/>
    <w:rsid w:val="00504F20"/>
    <w:rsid w:val="00512A12"/>
    <w:rsid w:val="00513C34"/>
    <w:rsid w:val="00513DED"/>
    <w:rsid w:val="00514DAB"/>
    <w:rsid w:val="00522E16"/>
    <w:rsid w:val="00527C18"/>
    <w:rsid w:val="00560F4B"/>
    <w:rsid w:val="005676F8"/>
    <w:rsid w:val="00576C51"/>
    <w:rsid w:val="00593247"/>
    <w:rsid w:val="00595AD7"/>
    <w:rsid w:val="005A74FB"/>
    <w:rsid w:val="005B18DD"/>
    <w:rsid w:val="005B4A13"/>
    <w:rsid w:val="005B6F06"/>
    <w:rsid w:val="005C4127"/>
    <w:rsid w:val="005C7495"/>
    <w:rsid w:val="005D5CCF"/>
    <w:rsid w:val="005E2437"/>
    <w:rsid w:val="005E7FD6"/>
    <w:rsid w:val="005F2530"/>
    <w:rsid w:val="0060212A"/>
    <w:rsid w:val="00603237"/>
    <w:rsid w:val="00603845"/>
    <w:rsid w:val="00613867"/>
    <w:rsid w:val="00621A13"/>
    <w:rsid w:val="006253FA"/>
    <w:rsid w:val="00626DD0"/>
    <w:rsid w:val="00634C43"/>
    <w:rsid w:val="00646AA9"/>
    <w:rsid w:val="006856DA"/>
    <w:rsid w:val="00686F5B"/>
    <w:rsid w:val="006A4E1F"/>
    <w:rsid w:val="006A55F1"/>
    <w:rsid w:val="006A5A54"/>
    <w:rsid w:val="006A5D17"/>
    <w:rsid w:val="006C0A8D"/>
    <w:rsid w:val="006D342A"/>
    <w:rsid w:val="006E51B2"/>
    <w:rsid w:val="006F011E"/>
    <w:rsid w:val="006F4069"/>
    <w:rsid w:val="006F6614"/>
    <w:rsid w:val="007006B8"/>
    <w:rsid w:val="0070111F"/>
    <w:rsid w:val="00702BB6"/>
    <w:rsid w:val="00710F8D"/>
    <w:rsid w:val="00712437"/>
    <w:rsid w:val="0071278B"/>
    <w:rsid w:val="007240B7"/>
    <w:rsid w:val="0072505B"/>
    <w:rsid w:val="0072760B"/>
    <w:rsid w:val="00733FB4"/>
    <w:rsid w:val="00742328"/>
    <w:rsid w:val="00751665"/>
    <w:rsid w:val="00766D19"/>
    <w:rsid w:val="00773F18"/>
    <w:rsid w:val="00785040"/>
    <w:rsid w:val="0079718B"/>
    <w:rsid w:val="00797436"/>
    <w:rsid w:val="007B1599"/>
    <w:rsid w:val="007B1931"/>
    <w:rsid w:val="007C63A3"/>
    <w:rsid w:val="007C6533"/>
    <w:rsid w:val="007D0577"/>
    <w:rsid w:val="007D5EBB"/>
    <w:rsid w:val="007D6919"/>
    <w:rsid w:val="007D7386"/>
    <w:rsid w:val="007E6FC0"/>
    <w:rsid w:val="007E740B"/>
    <w:rsid w:val="007F39D6"/>
    <w:rsid w:val="008049F9"/>
    <w:rsid w:val="00805122"/>
    <w:rsid w:val="00805234"/>
    <w:rsid w:val="008078EF"/>
    <w:rsid w:val="00811091"/>
    <w:rsid w:val="00820499"/>
    <w:rsid w:val="008228E6"/>
    <w:rsid w:val="008273F3"/>
    <w:rsid w:val="0083551A"/>
    <w:rsid w:val="008360E8"/>
    <w:rsid w:val="00837D22"/>
    <w:rsid w:val="00840E16"/>
    <w:rsid w:val="00846DF3"/>
    <w:rsid w:val="008600CB"/>
    <w:rsid w:val="00861103"/>
    <w:rsid w:val="0086388D"/>
    <w:rsid w:val="008644ED"/>
    <w:rsid w:val="008711B7"/>
    <w:rsid w:val="008741FC"/>
    <w:rsid w:val="00887169"/>
    <w:rsid w:val="00891392"/>
    <w:rsid w:val="00897965"/>
    <w:rsid w:val="008A4F39"/>
    <w:rsid w:val="008B6BBF"/>
    <w:rsid w:val="008D7B7F"/>
    <w:rsid w:val="008E4D2A"/>
    <w:rsid w:val="008E59CE"/>
    <w:rsid w:val="00903FB7"/>
    <w:rsid w:val="009056E8"/>
    <w:rsid w:val="00910829"/>
    <w:rsid w:val="009260AE"/>
    <w:rsid w:val="0093012F"/>
    <w:rsid w:val="00942B4A"/>
    <w:rsid w:val="0097095B"/>
    <w:rsid w:val="00980940"/>
    <w:rsid w:val="00983663"/>
    <w:rsid w:val="009A07C6"/>
    <w:rsid w:val="009A26AD"/>
    <w:rsid w:val="009A762D"/>
    <w:rsid w:val="009C0D1E"/>
    <w:rsid w:val="009E1862"/>
    <w:rsid w:val="009F4D84"/>
    <w:rsid w:val="00A058DB"/>
    <w:rsid w:val="00A06C58"/>
    <w:rsid w:val="00A1058C"/>
    <w:rsid w:val="00A105E4"/>
    <w:rsid w:val="00A14C8E"/>
    <w:rsid w:val="00A21293"/>
    <w:rsid w:val="00A31D01"/>
    <w:rsid w:val="00A32230"/>
    <w:rsid w:val="00A41AB5"/>
    <w:rsid w:val="00A44D99"/>
    <w:rsid w:val="00A5556C"/>
    <w:rsid w:val="00A62B8F"/>
    <w:rsid w:val="00A65726"/>
    <w:rsid w:val="00A86429"/>
    <w:rsid w:val="00A86473"/>
    <w:rsid w:val="00AA3CDF"/>
    <w:rsid w:val="00AB0B86"/>
    <w:rsid w:val="00AB361C"/>
    <w:rsid w:val="00AC7C1D"/>
    <w:rsid w:val="00AD097C"/>
    <w:rsid w:val="00AD34B8"/>
    <w:rsid w:val="00AD460A"/>
    <w:rsid w:val="00AE3179"/>
    <w:rsid w:val="00AF05FE"/>
    <w:rsid w:val="00AF6423"/>
    <w:rsid w:val="00B01D51"/>
    <w:rsid w:val="00B06C7C"/>
    <w:rsid w:val="00B12F3C"/>
    <w:rsid w:val="00B200C4"/>
    <w:rsid w:val="00B21C62"/>
    <w:rsid w:val="00B222ED"/>
    <w:rsid w:val="00B26EF6"/>
    <w:rsid w:val="00B2743C"/>
    <w:rsid w:val="00B37C52"/>
    <w:rsid w:val="00B402FF"/>
    <w:rsid w:val="00B450E6"/>
    <w:rsid w:val="00B46FFE"/>
    <w:rsid w:val="00B50C17"/>
    <w:rsid w:val="00B5236F"/>
    <w:rsid w:val="00B562F3"/>
    <w:rsid w:val="00B57D49"/>
    <w:rsid w:val="00B61187"/>
    <w:rsid w:val="00B62E2D"/>
    <w:rsid w:val="00B649DE"/>
    <w:rsid w:val="00B709FB"/>
    <w:rsid w:val="00B7255B"/>
    <w:rsid w:val="00B80FF6"/>
    <w:rsid w:val="00B8388C"/>
    <w:rsid w:val="00B9152C"/>
    <w:rsid w:val="00BA7077"/>
    <w:rsid w:val="00BB365B"/>
    <w:rsid w:val="00BC4635"/>
    <w:rsid w:val="00BD74D9"/>
    <w:rsid w:val="00BF6DEC"/>
    <w:rsid w:val="00C026C6"/>
    <w:rsid w:val="00C0619F"/>
    <w:rsid w:val="00C06FCF"/>
    <w:rsid w:val="00C1106B"/>
    <w:rsid w:val="00C14FDB"/>
    <w:rsid w:val="00C2646C"/>
    <w:rsid w:val="00C32B24"/>
    <w:rsid w:val="00C47C25"/>
    <w:rsid w:val="00C5119D"/>
    <w:rsid w:val="00C52AF1"/>
    <w:rsid w:val="00C60A03"/>
    <w:rsid w:val="00C625AE"/>
    <w:rsid w:val="00C62945"/>
    <w:rsid w:val="00C66667"/>
    <w:rsid w:val="00C838A7"/>
    <w:rsid w:val="00C86426"/>
    <w:rsid w:val="00C96950"/>
    <w:rsid w:val="00CA2193"/>
    <w:rsid w:val="00CA731E"/>
    <w:rsid w:val="00CA74ED"/>
    <w:rsid w:val="00CB28EC"/>
    <w:rsid w:val="00CE4A9B"/>
    <w:rsid w:val="00CF0593"/>
    <w:rsid w:val="00CF265F"/>
    <w:rsid w:val="00D01A15"/>
    <w:rsid w:val="00D12867"/>
    <w:rsid w:val="00D277BF"/>
    <w:rsid w:val="00D30CF8"/>
    <w:rsid w:val="00D631B3"/>
    <w:rsid w:val="00D6320B"/>
    <w:rsid w:val="00D6447A"/>
    <w:rsid w:val="00D64DC3"/>
    <w:rsid w:val="00D7773B"/>
    <w:rsid w:val="00D80BC6"/>
    <w:rsid w:val="00D826CA"/>
    <w:rsid w:val="00DA2545"/>
    <w:rsid w:val="00DB6792"/>
    <w:rsid w:val="00DF0A1E"/>
    <w:rsid w:val="00DF3A7D"/>
    <w:rsid w:val="00E030BC"/>
    <w:rsid w:val="00E04502"/>
    <w:rsid w:val="00E06686"/>
    <w:rsid w:val="00E15A2F"/>
    <w:rsid w:val="00E15F47"/>
    <w:rsid w:val="00E21D1D"/>
    <w:rsid w:val="00E21EF6"/>
    <w:rsid w:val="00E22DD9"/>
    <w:rsid w:val="00E2713B"/>
    <w:rsid w:val="00E300AB"/>
    <w:rsid w:val="00E4654E"/>
    <w:rsid w:val="00E5740F"/>
    <w:rsid w:val="00E60BE0"/>
    <w:rsid w:val="00E63E7D"/>
    <w:rsid w:val="00E8344E"/>
    <w:rsid w:val="00E87622"/>
    <w:rsid w:val="00E930AE"/>
    <w:rsid w:val="00EB4B6A"/>
    <w:rsid w:val="00EC6F7C"/>
    <w:rsid w:val="00EE4266"/>
    <w:rsid w:val="00EE61B4"/>
    <w:rsid w:val="00EF035C"/>
    <w:rsid w:val="00EF1144"/>
    <w:rsid w:val="00F111A0"/>
    <w:rsid w:val="00F12BEC"/>
    <w:rsid w:val="00F17892"/>
    <w:rsid w:val="00F2293B"/>
    <w:rsid w:val="00F2583E"/>
    <w:rsid w:val="00F26424"/>
    <w:rsid w:val="00F34F50"/>
    <w:rsid w:val="00F37BD6"/>
    <w:rsid w:val="00F44D07"/>
    <w:rsid w:val="00F52232"/>
    <w:rsid w:val="00F57298"/>
    <w:rsid w:val="00F618A6"/>
    <w:rsid w:val="00F61C86"/>
    <w:rsid w:val="00F70A16"/>
    <w:rsid w:val="00F919A8"/>
    <w:rsid w:val="00FB0A01"/>
    <w:rsid w:val="00FB6EED"/>
    <w:rsid w:val="00FC16B7"/>
    <w:rsid w:val="00FC5021"/>
    <w:rsid w:val="00FC7798"/>
    <w:rsid w:val="00FD35D4"/>
    <w:rsid w:val="00FD3A05"/>
    <w:rsid w:val="00FE236E"/>
    <w:rsid w:val="00FF3A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B4245"/>
  <w15:chartTrackingRefBased/>
  <w15:docId w15:val="{7C97FFE0-9FB5-423A-A39F-7859C326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BCX Heading 5,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BCX Heading 5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7">
    <w:name w:val="Table Grid7"/>
    <w:basedOn w:val="TableNormal"/>
    <w:next w:val="TableGrid"/>
    <w:qFormat/>
    <w:rsid w:val="00F44D0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CF265F"/>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78942">
      <w:bodyDiv w:val="1"/>
      <w:marLeft w:val="0"/>
      <w:marRight w:val="0"/>
      <w:marTop w:val="0"/>
      <w:marBottom w:val="0"/>
      <w:divBdr>
        <w:top w:val="none" w:sz="0" w:space="0" w:color="auto"/>
        <w:left w:val="none" w:sz="0" w:space="0" w:color="auto"/>
        <w:bottom w:val="none" w:sz="0" w:space="0" w:color="auto"/>
        <w:right w:val="none" w:sz="0" w:space="0" w:color="auto"/>
      </w:divBdr>
    </w:div>
    <w:div w:id="419762899">
      <w:bodyDiv w:val="1"/>
      <w:marLeft w:val="0"/>
      <w:marRight w:val="0"/>
      <w:marTop w:val="0"/>
      <w:marBottom w:val="0"/>
      <w:divBdr>
        <w:top w:val="none" w:sz="0" w:space="0" w:color="auto"/>
        <w:left w:val="none" w:sz="0" w:space="0" w:color="auto"/>
        <w:bottom w:val="none" w:sz="0" w:space="0" w:color="auto"/>
        <w:right w:val="none" w:sz="0" w:space="0" w:color="auto"/>
      </w:divBdr>
    </w:div>
    <w:div w:id="853763003">
      <w:bodyDiv w:val="1"/>
      <w:marLeft w:val="0"/>
      <w:marRight w:val="0"/>
      <w:marTop w:val="0"/>
      <w:marBottom w:val="0"/>
      <w:divBdr>
        <w:top w:val="none" w:sz="0" w:space="0" w:color="auto"/>
        <w:left w:val="none" w:sz="0" w:space="0" w:color="auto"/>
        <w:bottom w:val="none" w:sz="0" w:space="0" w:color="auto"/>
        <w:right w:val="none" w:sz="0" w:space="0" w:color="auto"/>
      </w:divBdr>
    </w:div>
    <w:div w:id="138224774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meet/37600470853648?p=pA3Dk1QCMFhhUao9D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ppliers.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undo.Nyezwa\AppData\Local\Microsoft\Windows\INetCache\Content.Outlook\UJXEEJVW\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716E959A104DCC8ED825551B11C774"/>
        <w:category>
          <w:name w:val="General"/>
          <w:gallery w:val="placeholder"/>
        </w:category>
        <w:types>
          <w:type w:val="bbPlcHdr"/>
        </w:types>
        <w:behaviors>
          <w:behavior w:val="content"/>
        </w:behaviors>
        <w:guid w:val="{AB1559EE-7DE5-4AB3-AD44-9341A6A1F1EF}"/>
      </w:docPartPr>
      <w:docPartBody>
        <w:p w:rsidR="00B806A5" w:rsidRDefault="00B806A5">
          <w:pPr>
            <w:pStyle w:val="51716E959A104DCC8ED825551B11C77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A5"/>
    <w:rsid w:val="00027A78"/>
    <w:rsid w:val="00065F52"/>
    <w:rsid w:val="001165AB"/>
    <w:rsid w:val="00254F85"/>
    <w:rsid w:val="00290D83"/>
    <w:rsid w:val="002F45B4"/>
    <w:rsid w:val="00405F2A"/>
    <w:rsid w:val="004D5B3D"/>
    <w:rsid w:val="0051154E"/>
    <w:rsid w:val="005A1C52"/>
    <w:rsid w:val="006F055F"/>
    <w:rsid w:val="008137C9"/>
    <w:rsid w:val="008644AC"/>
    <w:rsid w:val="008648DD"/>
    <w:rsid w:val="008D7B7F"/>
    <w:rsid w:val="009C70D9"/>
    <w:rsid w:val="009F4033"/>
    <w:rsid w:val="00AC7956"/>
    <w:rsid w:val="00AF043A"/>
    <w:rsid w:val="00B37C52"/>
    <w:rsid w:val="00B806A5"/>
    <w:rsid w:val="00CB6EA6"/>
    <w:rsid w:val="00CF0593"/>
    <w:rsid w:val="00D14A8E"/>
    <w:rsid w:val="00D73D1E"/>
    <w:rsid w:val="00EF7EDB"/>
    <w:rsid w:val="00F416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716E959A104DCC8ED825551B11C774">
    <w:name w:val="51716E959A104DCC8ED825551B11C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25AC-84E7-46FC-9263-82B7B8EF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14</Pages>
  <Words>4564</Words>
  <Characters>26019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Nomfundo Nyezwa</dc:creator>
  <cp:keywords/>
  <dc:description/>
  <cp:lastModifiedBy>Brian Matemane</cp:lastModifiedBy>
  <cp:revision>2</cp:revision>
  <cp:lastPrinted>2024-05-06T13:06:00Z</cp:lastPrinted>
  <dcterms:created xsi:type="dcterms:W3CDTF">2026-02-26T07:01:00Z</dcterms:created>
  <dcterms:modified xsi:type="dcterms:W3CDTF">2026-02-26T07:01:00Z</dcterms:modified>
</cp:coreProperties>
</file>