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  <w:rPr>
          <w:rFonts w:asciiTheme="minorHAnsi" w:eastAsiaTheme="minorEastAsia" w:hAnsi="Arial" w:cstheme="minorBidi"/>
          <w:b/>
          <w:bCs/>
          <w:sz w:val="28"/>
          <w:szCs w:val="28"/>
          <w:lang w:val="en-US"/>
        </w:rPr>
      </w:pPr>
      <w:bookmarkStart w:id="0" w:name="_GoBack"/>
      <w:bookmarkEnd w:id="0"/>
      <w:r w:rsidRPr="0091171C">
        <w:rPr>
          <w:rFonts w:asciiTheme="minorHAnsi" w:eastAsiaTheme="minorEastAsia" w:hAnsi="Arial" w:cstheme="minorBidi"/>
          <w:b/>
          <w:bCs/>
          <w:sz w:val="28"/>
          <w:szCs w:val="28"/>
          <w:lang w:val="en-US"/>
        </w:rPr>
        <w:t>KEY Elements when completing a Sworn Affidavit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b/>
          <w:bCs/>
          <w:lang w:val="en-US"/>
        </w:rPr>
        <w:t>Tenderers submitting B-BBEE Sworn Affidavits must ensure that the affidavits meet the following key pointers to ensure their validity</w:t>
      </w:r>
      <w:r w:rsidRPr="0091171C">
        <w:rPr>
          <w:rFonts w:asciiTheme="minorHAnsi" w:eastAsiaTheme="minorEastAsia" w:hAnsi="Arial" w:cstheme="minorBidi"/>
          <w:lang w:val="en-US"/>
        </w:rPr>
        <w:t>:</w:t>
      </w:r>
    </w:p>
    <w:p w:rsidR="0091171C" w:rsidRPr="0091171C" w:rsidRDefault="0091171C" w:rsidP="0091171C">
      <w:pPr>
        <w:pStyle w:val="NormalWeb"/>
        <w:kinsoku w:val="0"/>
        <w:overflowPunct w:val="0"/>
        <w:spacing w:before="264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sz w:val="22"/>
          <w:szCs w:val="22"/>
          <w:lang w:val="en-US"/>
        </w:rPr>
        <w:t xml:space="preserve"> </w:t>
      </w:r>
      <w:r w:rsidRPr="0091171C">
        <w:rPr>
          <w:rFonts w:asciiTheme="minorHAnsi" w:eastAsiaTheme="minorEastAsia" w:hAnsi="Arial" w:cstheme="minorBidi"/>
          <w:lang w:val="en-US"/>
        </w:rPr>
        <w:t xml:space="preserve">a) Name/s of deponent as they appear in the identity document and the identity number.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b) </w:t>
      </w:r>
      <w:r w:rsidRPr="0091171C">
        <w:rPr>
          <w:rFonts w:asciiTheme="minorHAnsi" w:eastAsiaTheme="minorEastAsia" w:hAnsi="Arial" w:cstheme="minorBidi"/>
          <w:lang w:val="en-US"/>
        </w:rPr>
        <w:t xml:space="preserve">Designation of the deponent as the director, owner or member must be indicated in order to know that person is </w:t>
      </w:r>
      <w:proofErr w:type="gramStart"/>
      <w:r w:rsidRPr="0091171C">
        <w:rPr>
          <w:rFonts w:asciiTheme="minorHAnsi" w:eastAsiaTheme="minorEastAsia" w:hAnsi="Arial" w:cstheme="minorBidi"/>
          <w:lang w:val="en-US"/>
        </w:rPr>
        <w:t>duly  authorized</w:t>
      </w:r>
      <w:proofErr w:type="gramEnd"/>
      <w:r w:rsidRPr="0091171C">
        <w:rPr>
          <w:rFonts w:asciiTheme="minorHAnsi" w:eastAsiaTheme="minorEastAsia" w:hAnsi="Arial" w:cstheme="minorBidi"/>
          <w:lang w:val="en-US"/>
        </w:rPr>
        <w:t xml:space="preserve"> to depose of an affidavit. </w:t>
      </w: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(Underline or circle </w:t>
      </w:r>
      <w:proofErr w:type="gramStart"/>
      <w:r w:rsidRPr="0091171C">
        <w:rPr>
          <w:rFonts w:asciiTheme="minorHAnsi" w:eastAsiaTheme="minorEastAsia" w:hAnsi="Arial" w:cstheme="minorBidi"/>
          <w:b/>
          <w:bCs/>
        </w:rPr>
        <w:t>Whichever</w:t>
      </w:r>
      <w:proofErr w:type="gramEnd"/>
      <w:r w:rsidRPr="0091171C">
        <w:rPr>
          <w:rFonts w:asciiTheme="minorHAnsi" w:eastAsiaTheme="minorEastAsia" w:hAnsi="Arial" w:cstheme="minorBidi"/>
          <w:b/>
          <w:bCs/>
        </w:rPr>
        <w:t xml:space="preserve"> is applicable).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lang w:val="en-US"/>
        </w:rPr>
        <w:t xml:space="preserve">c) Name of enterprise as per enterprise registration documents issued by the CIPC, where applicable, and enterprise business address.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lang w:val="en-US"/>
        </w:rPr>
        <w:t xml:space="preserve">d) Percentage of black ownership, black female ownership and designated group. In the case of </w:t>
      </w:r>
      <w:proofErr w:type="spellStart"/>
      <w:r w:rsidRPr="0091171C">
        <w:rPr>
          <w:rFonts w:asciiTheme="minorHAnsi" w:eastAsiaTheme="minorEastAsia" w:hAnsi="Arial" w:cstheme="minorBidi"/>
          <w:lang w:val="en-US"/>
        </w:rPr>
        <w:t>specialised</w:t>
      </w:r>
      <w:proofErr w:type="spellEnd"/>
      <w:r w:rsidRPr="0091171C">
        <w:rPr>
          <w:rFonts w:asciiTheme="minorHAnsi" w:eastAsiaTheme="minorEastAsia" w:hAnsi="Arial" w:cstheme="minorBidi"/>
          <w:lang w:val="en-US"/>
        </w:rPr>
        <w:t xml:space="preserve"> enterprises as per Statement 004, the percentage of black beneficiaries must be reflected. (</w:t>
      </w:r>
      <w:r w:rsidRPr="0091171C">
        <w:rPr>
          <w:rFonts w:asciiTheme="minorHAnsi" w:eastAsiaTheme="minorEastAsia" w:hAnsi="Arial" w:cstheme="minorBidi"/>
          <w:b/>
          <w:bCs/>
          <w:lang w:val="en-US"/>
        </w:rPr>
        <w:t>No blank spaces to be left</w:t>
      </w:r>
      <w:r w:rsidRPr="0091171C">
        <w:rPr>
          <w:rFonts w:asciiTheme="minorHAnsi" w:eastAsiaTheme="minorEastAsia" w:hAnsi="Arial" w:cstheme="minorBidi"/>
          <w:lang w:val="en-US"/>
        </w:rPr>
        <w:t xml:space="preserve">).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e) </w:t>
      </w:r>
      <w:r w:rsidRPr="0091171C">
        <w:rPr>
          <w:rFonts w:asciiTheme="minorHAnsi" w:eastAsiaTheme="minorEastAsia" w:hAnsi="Arial" w:cstheme="minorBidi"/>
          <w:lang w:val="en-US"/>
        </w:rPr>
        <w:t xml:space="preserve">Indicate total revenue for the year under review and whether it is based on audited financial statements or management account. </w:t>
      </w: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(Underline the applicable option).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f) </w:t>
      </w:r>
      <w:r w:rsidRPr="0091171C">
        <w:rPr>
          <w:rFonts w:asciiTheme="minorHAnsi" w:eastAsiaTheme="minorEastAsia" w:hAnsi="Arial" w:cstheme="minorBidi"/>
          <w:lang w:val="en-US"/>
        </w:rPr>
        <w:t>Financial year end as per the enterprise</w:t>
      </w:r>
      <w:r w:rsidRPr="0091171C">
        <w:rPr>
          <w:rFonts w:asciiTheme="minorHAnsi" w:eastAsiaTheme="minorEastAsia" w:hAnsi="Arial" w:cstheme="minorBidi"/>
          <w:lang w:val="en-US"/>
        </w:rPr>
        <w:t>’</w:t>
      </w:r>
      <w:r w:rsidRPr="0091171C">
        <w:rPr>
          <w:rFonts w:asciiTheme="minorHAnsi" w:eastAsiaTheme="minorEastAsia" w:hAnsi="Arial" w:cstheme="minorBidi"/>
          <w:lang w:val="en-US"/>
        </w:rPr>
        <w:t xml:space="preserve">s registration documents, which was used to determine the total revenue. (Financial year end to be stipulated by </w:t>
      </w: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day/month/year).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lang w:val="en-US"/>
        </w:rPr>
        <w:t xml:space="preserve">g) B-BBEE Status level. An enterprise can only have one status level.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lang w:val="en-US"/>
        </w:rPr>
        <w:t xml:space="preserve">h) Empowering supplier status must be indicated. For QSEs, the deponent must select the basis for the empowering supplier status.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proofErr w:type="spellStart"/>
      <w:r w:rsidRPr="0091171C">
        <w:rPr>
          <w:rFonts w:asciiTheme="minorHAnsi" w:eastAsiaTheme="minorEastAsia" w:hAnsi="Arial" w:cstheme="minorBidi"/>
          <w:b/>
          <w:bCs/>
          <w:lang w:val="en-US"/>
        </w:rPr>
        <w:t>i</w:t>
      </w:r>
      <w:proofErr w:type="spellEnd"/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) </w:t>
      </w:r>
      <w:r w:rsidRPr="0091171C">
        <w:rPr>
          <w:rFonts w:asciiTheme="minorHAnsi" w:eastAsiaTheme="minorEastAsia" w:hAnsi="Arial" w:cstheme="minorBidi"/>
          <w:lang w:val="en-US"/>
        </w:rPr>
        <w:t xml:space="preserve">Date deponent signed and date of Commissioner of Oath must be the same. </w:t>
      </w: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(The sworn Affidavit must be signed in the presence of the Commissioner of Oath).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lang w:val="en-US"/>
        </w:rPr>
        <w:t xml:space="preserve">j) Commissioner of Oath cannot be an employee or ex officio of the enterprise because, a person cannot by law, commission a sworn affidavit in which they have an interest </w:t>
      </w:r>
    </w:p>
    <w:p w:rsidR="0091171C" w:rsidRPr="0091171C" w:rsidRDefault="0091171C" w:rsidP="0091171C">
      <w:pPr>
        <w:pStyle w:val="NormalWeb"/>
        <w:kinsoku w:val="0"/>
        <w:overflowPunct w:val="0"/>
        <w:spacing w:before="288" w:beforeAutospacing="0" w:after="0" w:afterAutospacing="0" w:line="216" w:lineRule="auto"/>
        <w:textAlignment w:val="baseline"/>
      </w:pPr>
      <w:r w:rsidRPr="0091171C">
        <w:rPr>
          <w:rFonts w:asciiTheme="minorHAnsi" w:eastAsiaTheme="minorEastAsia" w:hAnsi="Arial" w:cstheme="minorBidi"/>
          <w:lang w:val="en-US"/>
        </w:rPr>
        <w:t xml:space="preserve">K) Sworn Affidavits attested / signed by a Commissioner of Oaths as a true copy </w:t>
      </w:r>
      <w:r w:rsidRPr="0091171C">
        <w:rPr>
          <w:rFonts w:asciiTheme="minorHAnsi" w:eastAsiaTheme="minorEastAsia" w:hAnsi="Arial" w:cstheme="minorBidi"/>
          <w:b/>
          <w:bCs/>
          <w:lang w:val="en-US"/>
        </w:rPr>
        <w:t xml:space="preserve">stamp </w:t>
      </w:r>
      <w:r w:rsidRPr="0091171C">
        <w:rPr>
          <w:rFonts w:asciiTheme="minorHAnsi" w:eastAsiaTheme="minorEastAsia" w:hAnsi="Arial" w:cstheme="minorBidi"/>
          <w:lang w:val="en-US"/>
        </w:rPr>
        <w:t>will not be accepted</w:t>
      </w:r>
    </w:p>
    <w:p w:rsidR="00666EFD" w:rsidRPr="0091171C" w:rsidRDefault="00666EFD"/>
    <w:sectPr w:rsidR="00666EFD" w:rsidRPr="00911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1C"/>
    <w:rsid w:val="00666EFD"/>
    <w:rsid w:val="007D53B6"/>
    <w:rsid w:val="0091171C"/>
    <w:rsid w:val="00E5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48F629-9E56-4911-A696-739913E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2021-09-27T09:41:00Z</dcterms:created>
  <dcterms:modified xsi:type="dcterms:W3CDTF">2021-09-27T09:41:00Z</dcterms:modified>
</cp:coreProperties>
</file>