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9CF2B" w14:textId="77777777" w:rsidR="002878E2" w:rsidRDefault="002878E2" w:rsidP="000255BC">
      <w:pPr>
        <w:pStyle w:val="Title"/>
        <w:tabs>
          <w:tab w:val="left" w:pos="0"/>
        </w:tabs>
        <w:ind w:left="142" w:right="-3"/>
        <w:rPr>
          <w:b/>
          <w:sz w:val="24"/>
          <w:szCs w:val="24"/>
        </w:rPr>
      </w:pPr>
      <w:bookmarkStart w:id="0" w:name="_Toc483904062"/>
      <w:bookmarkStart w:id="1" w:name="_Toc484014159"/>
      <w:bookmarkStart w:id="2" w:name="_Toc484014517"/>
      <w:bookmarkStart w:id="3" w:name="_Toc484607042"/>
      <w:bookmarkStart w:id="4" w:name="_Toc484761323"/>
    </w:p>
    <w:p w14:paraId="16511704" w14:textId="1303F8C7" w:rsidR="000255BC" w:rsidRDefault="000255BC" w:rsidP="002878E2">
      <w:pPr>
        <w:pStyle w:val="Title"/>
        <w:tabs>
          <w:tab w:val="left" w:pos="0"/>
        </w:tabs>
        <w:ind w:left="142" w:right="-3"/>
        <w:rPr>
          <w:b/>
          <w:sz w:val="24"/>
          <w:szCs w:val="24"/>
        </w:rPr>
      </w:pPr>
      <w:r w:rsidRPr="002878E2">
        <w:rPr>
          <w:b/>
          <w:sz w:val="24"/>
          <w:szCs w:val="24"/>
        </w:rPr>
        <w:t>ERRATUM TENDER NOTICE</w:t>
      </w:r>
    </w:p>
    <w:p w14:paraId="1A6BA2F1" w14:textId="77777777" w:rsidR="002878E2" w:rsidRPr="002878E2" w:rsidRDefault="002878E2" w:rsidP="002878E2">
      <w:pPr>
        <w:pStyle w:val="Title"/>
        <w:tabs>
          <w:tab w:val="left" w:pos="0"/>
        </w:tabs>
        <w:ind w:left="142" w:right="-3"/>
        <w:rPr>
          <w:b/>
          <w:sz w:val="24"/>
          <w:szCs w:val="24"/>
        </w:rPr>
      </w:pPr>
    </w:p>
    <w:p w14:paraId="488634CB" w14:textId="3FCF4D4E" w:rsidR="00684659" w:rsidRPr="002878E2" w:rsidRDefault="00DE6FB3" w:rsidP="00181301">
      <w:pPr>
        <w:jc w:val="center"/>
        <w:rPr>
          <w:rFonts w:ascii="Arial" w:hAnsi="Arial" w:cs="Arial"/>
          <w:b/>
          <w:bCs/>
          <w:sz w:val="20"/>
          <w:szCs w:val="20"/>
        </w:rPr>
      </w:pPr>
      <w:r w:rsidRPr="002878E2">
        <w:rPr>
          <w:rFonts w:ascii="Arial" w:hAnsi="Arial" w:cs="Arial"/>
          <w:b/>
          <w:bCs/>
          <w:sz w:val="20"/>
          <w:szCs w:val="20"/>
        </w:rPr>
        <w:t>CONTRACT NO CDC/</w:t>
      </w:r>
      <w:r w:rsidR="00C178C4" w:rsidRPr="002878E2">
        <w:rPr>
          <w:rFonts w:ascii="Arial" w:hAnsi="Arial" w:cs="Arial"/>
          <w:b/>
          <w:bCs/>
          <w:sz w:val="20"/>
          <w:szCs w:val="20"/>
        </w:rPr>
        <w:t>117</w:t>
      </w:r>
      <w:r w:rsidRPr="002878E2">
        <w:rPr>
          <w:rFonts w:ascii="Arial" w:hAnsi="Arial" w:cs="Arial"/>
          <w:b/>
          <w:bCs/>
          <w:sz w:val="20"/>
          <w:szCs w:val="20"/>
        </w:rPr>
        <w:t>/</w:t>
      </w:r>
      <w:r w:rsidR="00C178C4" w:rsidRPr="002878E2">
        <w:rPr>
          <w:rFonts w:ascii="Arial" w:hAnsi="Arial" w:cs="Arial"/>
          <w:b/>
          <w:bCs/>
          <w:sz w:val="20"/>
          <w:szCs w:val="20"/>
        </w:rPr>
        <w:t>21</w:t>
      </w:r>
    </w:p>
    <w:bookmarkEnd w:id="0"/>
    <w:bookmarkEnd w:id="1"/>
    <w:bookmarkEnd w:id="2"/>
    <w:bookmarkEnd w:id="3"/>
    <w:bookmarkEnd w:id="4"/>
    <w:p w14:paraId="50CF3271" w14:textId="2C45558A" w:rsidR="00C178C4" w:rsidRPr="002878E2" w:rsidRDefault="00C178C4" w:rsidP="002878E2">
      <w:pPr>
        <w:tabs>
          <w:tab w:val="left" w:pos="9460"/>
        </w:tabs>
        <w:jc w:val="center"/>
        <w:rPr>
          <w:rFonts w:ascii="Arial" w:hAnsi="Arial" w:cs="Arial"/>
          <w:b/>
          <w:bCs/>
          <w:color w:val="000000"/>
          <w:sz w:val="20"/>
          <w:szCs w:val="20"/>
        </w:rPr>
      </w:pPr>
      <w:r w:rsidRPr="002878E2">
        <w:rPr>
          <w:rFonts w:ascii="Arial" w:hAnsi="Arial" w:cs="Arial"/>
          <w:b/>
          <w:bCs/>
          <w:color w:val="000000"/>
          <w:sz w:val="20"/>
          <w:szCs w:val="20"/>
        </w:rPr>
        <w:t>ACQUISITION OF AUDIT SOFTWARE</w:t>
      </w:r>
      <w:r w:rsidR="002878E2" w:rsidRPr="002878E2">
        <w:rPr>
          <w:rFonts w:ascii="Arial" w:hAnsi="Arial" w:cs="Arial"/>
          <w:b/>
          <w:bCs/>
          <w:color w:val="000000"/>
          <w:sz w:val="20"/>
          <w:szCs w:val="20"/>
        </w:rPr>
        <w:t xml:space="preserve"> </w:t>
      </w:r>
      <w:r w:rsidRPr="002878E2">
        <w:rPr>
          <w:rFonts w:ascii="Arial" w:hAnsi="Arial" w:cs="Arial"/>
          <w:b/>
          <w:bCs/>
          <w:color w:val="000000"/>
          <w:sz w:val="20"/>
          <w:szCs w:val="20"/>
        </w:rPr>
        <w:t>FOR THE COEGA SPECIAL</w:t>
      </w:r>
      <w:r w:rsidR="002878E2" w:rsidRPr="002878E2">
        <w:rPr>
          <w:rFonts w:ascii="Arial" w:hAnsi="Arial" w:cs="Arial"/>
          <w:b/>
          <w:bCs/>
          <w:color w:val="000000"/>
          <w:sz w:val="20"/>
          <w:szCs w:val="20"/>
        </w:rPr>
        <w:t xml:space="preserve"> </w:t>
      </w:r>
      <w:r w:rsidRPr="002878E2">
        <w:rPr>
          <w:rFonts w:ascii="Arial" w:hAnsi="Arial" w:cs="Arial"/>
          <w:b/>
          <w:bCs/>
          <w:color w:val="000000"/>
          <w:sz w:val="20"/>
          <w:szCs w:val="20"/>
        </w:rPr>
        <w:t>ECONOMIC ZONE (SEZ)</w:t>
      </w:r>
    </w:p>
    <w:p w14:paraId="384C4C1F" w14:textId="56BDF790" w:rsidR="00CD7028" w:rsidRPr="00C178C4" w:rsidRDefault="00957311" w:rsidP="00C178C4">
      <w:pPr>
        <w:tabs>
          <w:tab w:val="left" w:pos="9460"/>
        </w:tabs>
        <w:jc w:val="center"/>
        <w:rPr>
          <w:b/>
          <w:bCs/>
          <w:color w:val="000000"/>
          <w:sz w:val="28"/>
          <w:szCs w:val="28"/>
          <w:u w:val="single"/>
        </w:rPr>
      </w:pPr>
      <w:r>
        <w:rPr>
          <w:noProof/>
        </w:rPr>
        <mc:AlternateContent>
          <mc:Choice Requires="wps">
            <w:drawing>
              <wp:anchor distT="0" distB="0" distL="114300" distR="114300" simplePos="0" relativeHeight="251661312" behindDoc="0" locked="0" layoutInCell="1" allowOverlap="1" wp14:anchorId="4692F309" wp14:editId="2A183327">
                <wp:simplePos x="0" y="0"/>
                <wp:positionH relativeFrom="column">
                  <wp:posOffset>-6350</wp:posOffset>
                </wp:positionH>
                <wp:positionV relativeFrom="paragraph">
                  <wp:posOffset>240665</wp:posOffset>
                </wp:positionV>
                <wp:extent cx="5715000" cy="1689100"/>
                <wp:effectExtent l="0" t="0" r="19050" b="2540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89100"/>
                        </a:xfrm>
                        <a:prstGeom prst="rect">
                          <a:avLst/>
                        </a:prstGeom>
                        <a:solidFill>
                          <a:srgbClr val="FFFFFF"/>
                        </a:solidFill>
                        <a:ln w="9525">
                          <a:solidFill>
                            <a:srgbClr val="000000"/>
                          </a:solidFill>
                          <a:miter lim="800000"/>
                          <a:headEnd/>
                          <a:tailEnd/>
                        </a:ln>
                      </wps:spPr>
                      <wps:txbx>
                        <w:txbxContent>
                          <w:p w14:paraId="1F05120E" w14:textId="77777777" w:rsidR="00C178C4" w:rsidRPr="00C178C4" w:rsidRDefault="00C178C4" w:rsidP="00C178C4">
                            <w:pPr>
                              <w:spacing w:line="360" w:lineRule="auto"/>
                              <w:jc w:val="both"/>
                              <w:rPr>
                                <w:rFonts w:ascii="Arial" w:hAnsi="Arial" w:cs="Arial"/>
                                <w:i/>
                                <w:iCs/>
                                <w:sz w:val="20"/>
                                <w:szCs w:val="20"/>
                              </w:rPr>
                            </w:pPr>
                            <w:r w:rsidRPr="00C178C4">
                              <w:rPr>
                                <w:rFonts w:ascii="Arial" w:hAnsi="Arial" w:cs="Arial"/>
                                <w:i/>
                                <w:iCs/>
                                <w:sz w:val="20"/>
                                <w:szCs w:val="20"/>
                              </w:rPr>
                              <w:t xml:space="preserve">The </w:t>
                            </w:r>
                            <w:proofErr w:type="spellStart"/>
                            <w:r w:rsidRPr="00C178C4">
                              <w:rPr>
                                <w:rFonts w:ascii="Arial" w:hAnsi="Arial" w:cs="Arial"/>
                                <w:i/>
                                <w:iCs/>
                                <w:sz w:val="20"/>
                                <w:szCs w:val="20"/>
                              </w:rPr>
                              <w:t>Coega</w:t>
                            </w:r>
                            <w:proofErr w:type="spellEnd"/>
                            <w:r w:rsidRPr="00C178C4">
                              <w:rPr>
                                <w:rFonts w:ascii="Arial" w:hAnsi="Arial" w:cs="Arial"/>
                                <w:i/>
                                <w:iCs/>
                                <w:sz w:val="20"/>
                                <w:szCs w:val="20"/>
                              </w:rPr>
                              <w:t xml:space="preserve"> Development Corporation (CDC) is a state-owned multi-services </w:t>
                            </w:r>
                            <w:proofErr w:type="spellStart"/>
                            <w:r w:rsidRPr="00C178C4">
                              <w:rPr>
                                <w:rFonts w:ascii="Arial" w:hAnsi="Arial" w:cs="Arial"/>
                                <w:i/>
                                <w:iCs/>
                                <w:sz w:val="20"/>
                                <w:szCs w:val="20"/>
                              </w:rPr>
                              <w:t>organisation</w:t>
                            </w:r>
                            <w:proofErr w:type="spellEnd"/>
                            <w:r w:rsidRPr="00C178C4">
                              <w:rPr>
                                <w:rFonts w:ascii="Arial" w:hAnsi="Arial" w:cs="Arial"/>
                                <w:i/>
                                <w:iCs/>
                                <w:sz w:val="20"/>
                                <w:szCs w:val="20"/>
                              </w:rPr>
                              <w:t xml:space="preserve"> based in Port Elizabeth, Eastern Cape, with a primary focus on ensuring economic development. The CDC attracts local and foreign investment into the </w:t>
                            </w:r>
                            <w:proofErr w:type="spellStart"/>
                            <w:r w:rsidRPr="00C178C4">
                              <w:rPr>
                                <w:rFonts w:ascii="Arial" w:hAnsi="Arial" w:cs="Arial"/>
                                <w:i/>
                                <w:iCs/>
                                <w:sz w:val="20"/>
                                <w:szCs w:val="20"/>
                              </w:rPr>
                              <w:t>Coega</w:t>
                            </w:r>
                            <w:proofErr w:type="spellEnd"/>
                            <w:r w:rsidRPr="00C178C4">
                              <w:rPr>
                                <w:rFonts w:ascii="Arial" w:hAnsi="Arial" w:cs="Arial"/>
                                <w:i/>
                                <w:iCs/>
                                <w:sz w:val="20"/>
                                <w:szCs w:val="20"/>
                              </w:rPr>
                              <w:t xml:space="preserve"> Special Economic Zone (SEZ) and the Nelson Mandela Bay Logistics Park (NMBLP); </w:t>
                            </w:r>
                            <w:proofErr w:type="spellStart"/>
                            <w:r w:rsidRPr="00C178C4">
                              <w:rPr>
                                <w:rFonts w:ascii="Arial" w:hAnsi="Arial" w:cs="Arial"/>
                                <w:i/>
                                <w:iCs/>
                                <w:sz w:val="20"/>
                                <w:szCs w:val="20"/>
                              </w:rPr>
                              <w:t>conceptualises</w:t>
                            </w:r>
                            <w:proofErr w:type="spellEnd"/>
                            <w:r w:rsidRPr="00C178C4">
                              <w:rPr>
                                <w:rFonts w:ascii="Arial" w:hAnsi="Arial" w:cs="Arial"/>
                                <w:i/>
                                <w:iCs/>
                                <w:sz w:val="20"/>
                                <w:szCs w:val="20"/>
                              </w:rPr>
                              <w:t xml:space="preserve"> and develops complex, multi-disciplinary projects; and provides </w:t>
                            </w:r>
                            <w:proofErr w:type="spellStart"/>
                            <w:r w:rsidRPr="00C178C4">
                              <w:rPr>
                                <w:rFonts w:ascii="Arial" w:hAnsi="Arial" w:cs="Arial"/>
                                <w:i/>
                                <w:iCs/>
                                <w:sz w:val="20"/>
                                <w:szCs w:val="20"/>
                              </w:rPr>
                              <w:t>programme</w:t>
                            </w:r>
                            <w:proofErr w:type="spellEnd"/>
                            <w:r w:rsidRPr="00C178C4">
                              <w:rPr>
                                <w:rFonts w:ascii="Arial" w:hAnsi="Arial" w:cs="Arial"/>
                                <w:i/>
                                <w:iCs/>
                                <w:sz w:val="20"/>
                                <w:szCs w:val="20"/>
                              </w:rPr>
                              <w:t xml:space="preserve"> management, strategic advisory, economic research and human capital services. It manages the entire development and service provision through innovative approaches that combine multi-disciplinary skills.</w:t>
                            </w:r>
                          </w:p>
                          <w:p w14:paraId="4DD1C1D3" w14:textId="77777777" w:rsidR="00CD7028" w:rsidRDefault="00CD7028" w:rsidP="00CD7028">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92F309" id="Rectangle 11" o:spid="_x0000_s1026" style="position:absolute;left:0;text-align:left;margin-left:-.5pt;margin-top:18.95pt;width:450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">
                <v:textbox>
                  <w:txbxContent>
                    <w:p w14:paraId="1F05120E" w14:textId="77777777" w:rsidR="00C178C4" w:rsidRPr="00C178C4" w:rsidRDefault="00C178C4" w:rsidP="00C178C4">
                      <w:pPr>
                        <w:spacing w:line="360" w:lineRule="auto"/>
                        <w:jc w:val="both"/>
                        <w:rPr>
                          <w:rFonts w:ascii="Arial" w:hAnsi="Arial" w:cs="Arial"/>
                          <w:i/>
                          <w:iCs/>
                          <w:sz w:val="20"/>
                          <w:szCs w:val="20"/>
                        </w:rPr>
                      </w:pPr>
                      <w:r w:rsidRPr="00C178C4">
                        <w:rPr>
                          <w:rFonts w:ascii="Arial" w:hAnsi="Arial" w:cs="Arial"/>
                          <w:i/>
                          <w:iCs/>
                          <w:sz w:val="20"/>
                          <w:szCs w:val="20"/>
                        </w:rPr>
                        <w:t xml:space="preserve">The </w:t>
                      </w:r>
                      <w:proofErr w:type="spellStart"/>
                      <w:r w:rsidRPr="00C178C4">
                        <w:rPr>
                          <w:rFonts w:ascii="Arial" w:hAnsi="Arial" w:cs="Arial"/>
                          <w:i/>
                          <w:iCs/>
                          <w:sz w:val="20"/>
                          <w:szCs w:val="20"/>
                        </w:rPr>
                        <w:t>Coega</w:t>
                      </w:r>
                      <w:proofErr w:type="spellEnd"/>
                      <w:r w:rsidRPr="00C178C4">
                        <w:rPr>
                          <w:rFonts w:ascii="Arial" w:hAnsi="Arial" w:cs="Arial"/>
                          <w:i/>
                          <w:iCs/>
                          <w:sz w:val="20"/>
                          <w:szCs w:val="20"/>
                        </w:rPr>
                        <w:t xml:space="preserve"> Development Corporation (CDC) is a state-owned multi-services </w:t>
                      </w:r>
                      <w:proofErr w:type="spellStart"/>
                      <w:r w:rsidRPr="00C178C4">
                        <w:rPr>
                          <w:rFonts w:ascii="Arial" w:hAnsi="Arial" w:cs="Arial"/>
                          <w:i/>
                          <w:iCs/>
                          <w:sz w:val="20"/>
                          <w:szCs w:val="20"/>
                        </w:rPr>
                        <w:t>organisation</w:t>
                      </w:r>
                      <w:proofErr w:type="spellEnd"/>
                      <w:r w:rsidRPr="00C178C4">
                        <w:rPr>
                          <w:rFonts w:ascii="Arial" w:hAnsi="Arial" w:cs="Arial"/>
                          <w:i/>
                          <w:iCs/>
                          <w:sz w:val="20"/>
                          <w:szCs w:val="20"/>
                        </w:rPr>
                        <w:t xml:space="preserve"> based in Port Elizabeth, Eastern Cape, with a primary focus on ensuring economic development. The CDC attracts local and foreign investment into the </w:t>
                      </w:r>
                      <w:proofErr w:type="spellStart"/>
                      <w:r w:rsidRPr="00C178C4">
                        <w:rPr>
                          <w:rFonts w:ascii="Arial" w:hAnsi="Arial" w:cs="Arial"/>
                          <w:i/>
                          <w:iCs/>
                          <w:sz w:val="20"/>
                          <w:szCs w:val="20"/>
                        </w:rPr>
                        <w:t>Coega</w:t>
                      </w:r>
                      <w:proofErr w:type="spellEnd"/>
                      <w:r w:rsidRPr="00C178C4">
                        <w:rPr>
                          <w:rFonts w:ascii="Arial" w:hAnsi="Arial" w:cs="Arial"/>
                          <w:i/>
                          <w:iCs/>
                          <w:sz w:val="20"/>
                          <w:szCs w:val="20"/>
                        </w:rPr>
                        <w:t xml:space="preserve"> Special Economic Zone (SEZ) and the Nelson Mandela Bay Logistics Park (NMBLP); </w:t>
                      </w:r>
                      <w:proofErr w:type="spellStart"/>
                      <w:r w:rsidRPr="00C178C4">
                        <w:rPr>
                          <w:rFonts w:ascii="Arial" w:hAnsi="Arial" w:cs="Arial"/>
                          <w:i/>
                          <w:iCs/>
                          <w:sz w:val="20"/>
                          <w:szCs w:val="20"/>
                        </w:rPr>
                        <w:t>conceptualises</w:t>
                      </w:r>
                      <w:proofErr w:type="spellEnd"/>
                      <w:r w:rsidRPr="00C178C4">
                        <w:rPr>
                          <w:rFonts w:ascii="Arial" w:hAnsi="Arial" w:cs="Arial"/>
                          <w:i/>
                          <w:iCs/>
                          <w:sz w:val="20"/>
                          <w:szCs w:val="20"/>
                        </w:rPr>
                        <w:t xml:space="preserve"> and develops complex, multi-disciplinary projects; and provides </w:t>
                      </w:r>
                      <w:proofErr w:type="spellStart"/>
                      <w:r w:rsidRPr="00C178C4">
                        <w:rPr>
                          <w:rFonts w:ascii="Arial" w:hAnsi="Arial" w:cs="Arial"/>
                          <w:i/>
                          <w:iCs/>
                          <w:sz w:val="20"/>
                          <w:szCs w:val="20"/>
                        </w:rPr>
                        <w:t>programme</w:t>
                      </w:r>
                      <w:proofErr w:type="spellEnd"/>
                      <w:r w:rsidRPr="00C178C4">
                        <w:rPr>
                          <w:rFonts w:ascii="Arial" w:hAnsi="Arial" w:cs="Arial"/>
                          <w:i/>
                          <w:iCs/>
                          <w:sz w:val="20"/>
                          <w:szCs w:val="20"/>
                        </w:rPr>
                        <w:t xml:space="preserve"> management, strategic advisory, economic research and human capital services. It manages the entire development and service provision through innovative approaches that combine multi-disciplinary skills.</w:t>
                      </w:r>
                    </w:p>
                    <w:p w14:paraId="4DD1C1D3" w14:textId="77777777" w:rsidR="00CD7028" w:rsidRDefault="00CD7028" w:rsidP="00CD7028">
                      <w:pPr>
                        <w:jc w:val="both"/>
                      </w:pPr>
                    </w:p>
                  </w:txbxContent>
                </v:textbox>
              </v:rect>
            </w:pict>
          </mc:Fallback>
        </mc:AlternateContent>
      </w:r>
    </w:p>
    <w:p w14:paraId="62111362" w14:textId="77777777" w:rsidR="00CD7028" w:rsidRPr="00391C3D" w:rsidRDefault="00CD7028" w:rsidP="00181301">
      <w:pPr>
        <w:tabs>
          <w:tab w:val="left" w:pos="0"/>
        </w:tabs>
        <w:jc w:val="both"/>
        <w:rPr>
          <w:rFonts w:ascii="Arial" w:hAnsi="Arial" w:cs="Arial"/>
          <w:b/>
          <w:bCs/>
          <w:sz w:val="20"/>
          <w:szCs w:val="20"/>
        </w:rPr>
      </w:pPr>
    </w:p>
    <w:p w14:paraId="44217370" w14:textId="77777777" w:rsidR="00CD7028" w:rsidRPr="00391C3D" w:rsidRDefault="00CD7028" w:rsidP="00181301">
      <w:pPr>
        <w:tabs>
          <w:tab w:val="left" w:pos="0"/>
        </w:tabs>
        <w:jc w:val="both"/>
        <w:rPr>
          <w:rFonts w:ascii="Arial" w:hAnsi="Arial" w:cs="Arial"/>
          <w:b/>
          <w:bCs/>
          <w:sz w:val="20"/>
          <w:szCs w:val="20"/>
        </w:rPr>
      </w:pPr>
    </w:p>
    <w:p w14:paraId="52566B8C" w14:textId="77777777" w:rsidR="00957311" w:rsidRDefault="00957311" w:rsidP="00181301">
      <w:pPr>
        <w:spacing w:line="360" w:lineRule="auto"/>
        <w:jc w:val="both"/>
        <w:rPr>
          <w:rFonts w:ascii="Arial" w:hAnsi="Arial" w:cs="Arial"/>
          <w:b/>
          <w:bCs/>
          <w:sz w:val="20"/>
          <w:szCs w:val="20"/>
          <w:u w:val="single"/>
        </w:rPr>
      </w:pPr>
    </w:p>
    <w:p w14:paraId="5868CE39" w14:textId="77777777" w:rsidR="00957311" w:rsidRDefault="00957311" w:rsidP="00181301">
      <w:pPr>
        <w:spacing w:line="360" w:lineRule="auto"/>
        <w:jc w:val="both"/>
        <w:rPr>
          <w:rFonts w:ascii="Arial" w:hAnsi="Arial" w:cs="Arial"/>
          <w:b/>
          <w:bCs/>
          <w:sz w:val="20"/>
          <w:szCs w:val="20"/>
          <w:u w:val="single"/>
        </w:rPr>
      </w:pPr>
    </w:p>
    <w:p w14:paraId="24C64A54" w14:textId="77777777" w:rsidR="00C178C4" w:rsidRDefault="00C178C4" w:rsidP="000255BC">
      <w:pPr>
        <w:spacing w:after="80" w:line="276" w:lineRule="auto"/>
        <w:jc w:val="both"/>
        <w:rPr>
          <w:rFonts w:ascii="Arial" w:hAnsi="Arial" w:cs="Arial"/>
          <w:b/>
          <w:sz w:val="20"/>
          <w:szCs w:val="20"/>
        </w:rPr>
      </w:pPr>
    </w:p>
    <w:p w14:paraId="340B0194" w14:textId="77777777" w:rsidR="00C178C4" w:rsidRDefault="00C178C4" w:rsidP="000255BC">
      <w:pPr>
        <w:spacing w:after="80" w:line="276" w:lineRule="auto"/>
        <w:jc w:val="both"/>
        <w:rPr>
          <w:rFonts w:ascii="Arial" w:hAnsi="Arial" w:cs="Arial"/>
          <w:b/>
          <w:sz w:val="20"/>
          <w:szCs w:val="20"/>
        </w:rPr>
      </w:pPr>
    </w:p>
    <w:p w14:paraId="07F94750" w14:textId="77777777" w:rsidR="00C178C4" w:rsidRDefault="00C178C4" w:rsidP="000255BC">
      <w:pPr>
        <w:spacing w:after="80" w:line="276" w:lineRule="auto"/>
        <w:jc w:val="both"/>
        <w:rPr>
          <w:rFonts w:ascii="Arial" w:hAnsi="Arial" w:cs="Arial"/>
          <w:b/>
          <w:sz w:val="20"/>
          <w:szCs w:val="20"/>
        </w:rPr>
      </w:pPr>
    </w:p>
    <w:p w14:paraId="06FABF55" w14:textId="6C541724" w:rsidR="000255BC" w:rsidRDefault="000255BC" w:rsidP="002878E2">
      <w:pPr>
        <w:spacing w:after="80" w:line="360" w:lineRule="auto"/>
        <w:jc w:val="both"/>
        <w:rPr>
          <w:rFonts w:ascii="Arial" w:hAnsi="Arial" w:cs="Arial"/>
          <w:b/>
          <w:sz w:val="20"/>
          <w:szCs w:val="20"/>
        </w:rPr>
      </w:pPr>
      <w:r w:rsidRPr="00AB2B3A">
        <w:rPr>
          <w:rFonts w:ascii="Arial" w:hAnsi="Arial" w:cs="Arial"/>
          <w:b/>
          <w:sz w:val="20"/>
          <w:szCs w:val="20"/>
        </w:rPr>
        <w:t xml:space="preserve">The erratum aims </w:t>
      </w:r>
      <w:r w:rsidR="00C178C4">
        <w:rPr>
          <w:rFonts w:ascii="Arial" w:hAnsi="Arial" w:cs="Arial"/>
          <w:b/>
          <w:sz w:val="20"/>
          <w:szCs w:val="20"/>
        </w:rPr>
        <w:t xml:space="preserve">to extend the tender closing date and correction of the tender briefing meeting </w:t>
      </w:r>
      <w:r w:rsidR="005E58E9">
        <w:rPr>
          <w:rFonts w:ascii="Arial" w:hAnsi="Arial" w:cs="Arial"/>
          <w:b/>
          <w:sz w:val="20"/>
          <w:szCs w:val="20"/>
        </w:rPr>
        <w:t xml:space="preserve">to be non-compulsory, </w:t>
      </w:r>
      <w:r w:rsidR="00C178C4">
        <w:rPr>
          <w:rFonts w:ascii="Arial" w:hAnsi="Arial" w:cs="Arial"/>
          <w:b/>
          <w:sz w:val="20"/>
          <w:szCs w:val="20"/>
        </w:rPr>
        <w:t>for the</w:t>
      </w:r>
      <w:r>
        <w:rPr>
          <w:rFonts w:ascii="Arial" w:hAnsi="Arial" w:cs="Arial"/>
          <w:b/>
          <w:sz w:val="20"/>
          <w:szCs w:val="20"/>
        </w:rPr>
        <w:t xml:space="preserve"> tender advert that was advertised on Friday, </w:t>
      </w:r>
      <w:r w:rsidR="00C178C4">
        <w:rPr>
          <w:rFonts w:ascii="Arial" w:hAnsi="Arial" w:cs="Arial"/>
          <w:b/>
          <w:sz w:val="20"/>
          <w:szCs w:val="20"/>
        </w:rPr>
        <w:t>21 May 2021</w:t>
      </w:r>
      <w:r>
        <w:rPr>
          <w:rFonts w:ascii="Arial" w:hAnsi="Arial" w:cs="Arial"/>
          <w:b/>
          <w:sz w:val="20"/>
          <w:szCs w:val="20"/>
        </w:rPr>
        <w:t xml:space="preserve"> on the</w:t>
      </w:r>
      <w:r w:rsidRPr="005A3180">
        <w:rPr>
          <w:rFonts w:ascii="Arial" w:hAnsi="Arial" w:cs="Arial"/>
          <w:b/>
          <w:sz w:val="20"/>
          <w:szCs w:val="20"/>
        </w:rPr>
        <w:t xml:space="preserve"> </w:t>
      </w:r>
      <w:r>
        <w:rPr>
          <w:rFonts w:ascii="Arial" w:hAnsi="Arial" w:cs="Arial"/>
          <w:b/>
          <w:sz w:val="20"/>
          <w:szCs w:val="20"/>
        </w:rPr>
        <w:t xml:space="preserve">National Treasury </w:t>
      </w:r>
      <w:r w:rsidRPr="005A3180">
        <w:rPr>
          <w:rFonts w:ascii="Arial" w:hAnsi="Arial" w:cs="Arial"/>
          <w:b/>
          <w:sz w:val="20"/>
          <w:szCs w:val="20"/>
        </w:rPr>
        <w:t>e</w:t>
      </w:r>
      <w:r>
        <w:rPr>
          <w:rFonts w:ascii="Arial" w:hAnsi="Arial" w:cs="Arial"/>
          <w:b/>
          <w:sz w:val="20"/>
          <w:szCs w:val="20"/>
        </w:rPr>
        <w:t>-</w:t>
      </w:r>
      <w:r w:rsidRPr="005A3180">
        <w:rPr>
          <w:rFonts w:ascii="Arial" w:hAnsi="Arial" w:cs="Arial"/>
          <w:b/>
          <w:sz w:val="20"/>
          <w:szCs w:val="20"/>
        </w:rPr>
        <w:t>tender</w:t>
      </w:r>
      <w:r>
        <w:rPr>
          <w:rFonts w:ascii="Arial" w:hAnsi="Arial" w:cs="Arial"/>
          <w:b/>
          <w:sz w:val="20"/>
          <w:szCs w:val="20"/>
        </w:rPr>
        <w:t xml:space="preserve"> portal publication</w:t>
      </w:r>
      <w:r w:rsidRPr="005A3180">
        <w:rPr>
          <w:rFonts w:ascii="Arial" w:hAnsi="Arial" w:cs="Arial"/>
          <w:b/>
          <w:sz w:val="20"/>
          <w:szCs w:val="20"/>
        </w:rPr>
        <w:t xml:space="preserve">, </w:t>
      </w:r>
      <w:r w:rsidR="00C178C4">
        <w:rPr>
          <w:rFonts w:ascii="Arial" w:hAnsi="Arial" w:cs="Arial"/>
          <w:b/>
          <w:sz w:val="20"/>
          <w:szCs w:val="20"/>
        </w:rPr>
        <w:t xml:space="preserve">EC </w:t>
      </w:r>
      <w:r>
        <w:rPr>
          <w:rFonts w:ascii="Arial" w:hAnsi="Arial" w:cs="Arial"/>
          <w:b/>
          <w:sz w:val="20"/>
          <w:szCs w:val="20"/>
        </w:rPr>
        <w:t xml:space="preserve">Provincial </w:t>
      </w:r>
      <w:r w:rsidR="00C178C4">
        <w:rPr>
          <w:rFonts w:ascii="Arial" w:hAnsi="Arial" w:cs="Arial"/>
          <w:b/>
          <w:sz w:val="20"/>
          <w:szCs w:val="20"/>
        </w:rPr>
        <w:t>T</w:t>
      </w:r>
      <w:r>
        <w:rPr>
          <w:rFonts w:ascii="Arial" w:hAnsi="Arial" w:cs="Arial"/>
          <w:b/>
          <w:sz w:val="20"/>
          <w:szCs w:val="20"/>
        </w:rPr>
        <w:t xml:space="preserve">reasury and CDC </w:t>
      </w:r>
      <w:r w:rsidRPr="005A3180">
        <w:rPr>
          <w:rFonts w:ascii="Arial" w:hAnsi="Arial" w:cs="Arial"/>
          <w:b/>
          <w:sz w:val="20"/>
          <w:szCs w:val="20"/>
        </w:rPr>
        <w:t>Website</w:t>
      </w:r>
      <w:r>
        <w:rPr>
          <w:rFonts w:ascii="Arial" w:hAnsi="Arial" w:cs="Arial"/>
          <w:b/>
          <w:sz w:val="20"/>
          <w:szCs w:val="20"/>
        </w:rPr>
        <w:t xml:space="preserve">. </w:t>
      </w:r>
      <w:r w:rsidR="003F4E0A">
        <w:rPr>
          <w:rFonts w:ascii="Arial" w:hAnsi="Arial" w:cs="Arial"/>
          <w:b/>
          <w:sz w:val="20"/>
          <w:szCs w:val="20"/>
        </w:rPr>
        <w:t>Everything else in the previous adverts remain the same.</w:t>
      </w:r>
    </w:p>
    <w:p w14:paraId="742F8557" w14:textId="77777777" w:rsidR="00F6704D" w:rsidRDefault="00F6704D" w:rsidP="000255BC">
      <w:pPr>
        <w:spacing w:after="80" w:line="276" w:lineRule="auto"/>
        <w:jc w:val="both"/>
        <w:rPr>
          <w:rFonts w:ascii="Arial" w:hAnsi="Arial" w:cs="Arial"/>
          <w:b/>
          <w:sz w:val="20"/>
          <w:szCs w:val="20"/>
        </w:rPr>
      </w:pPr>
    </w:p>
    <w:p w14:paraId="34E9CCB2" w14:textId="5B4CB943" w:rsidR="00CD7028" w:rsidRDefault="005E58E9" w:rsidP="00181301">
      <w:pPr>
        <w:spacing w:line="360" w:lineRule="auto"/>
        <w:jc w:val="both"/>
        <w:rPr>
          <w:rFonts w:ascii="Arial" w:hAnsi="Arial" w:cs="Arial"/>
          <w:b/>
          <w:sz w:val="20"/>
          <w:szCs w:val="20"/>
        </w:rPr>
      </w:pPr>
      <w:r>
        <w:rPr>
          <w:rFonts w:ascii="Arial" w:hAnsi="Arial" w:cs="Arial"/>
          <w:sz w:val="20"/>
          <w:szCs w:val="20"/>
        </w:rPr>
        <w:t xml:space="preserve">The briefing meeting was non-compulsory. However, the Tender Briefing Notes will be accessible on the CDC Website. </w:t>
      </w:r>
    </w:p>
    <w:p w14:paraId="4FD51683" w14:textId="3E92F50E" w:rsidR="002878E2" w:rsidRDefault="00F6704D" w:rsidP="002878E2">
      <w:pPr>
        <w:pStyle w:val="Heading9"/>
        <w:spacing w:before="0" w:line="360" w:lineRule="auto"/>
        <w:jc w:val="both"/>
        <w:rPr>
          <w:rFonts w:ascii="Arial" w:eastAsia="Times New Roman" w:hAnsi="Arial" w:cs="Arial"/>
          <w:i w:val="0"/>
          <w:iCs w:val="0"/>
          <w:color w:val="auto"/>
          <w:sz w:val="20"/>
          <w:szCs w:val="20"/>
        </w:rPr>
      </w:pPr>
      <w:r w:rsidRPr="00F6704D">
        <w:rPr>
          <w:rFonts w:ascii="Arial" w:eastAsia="Times New Roman" w:hAnsi="Arial" w:cs="Arial"/>
          <w:i w:val="0"/>
          <w:iCs w:val="0"/>
          <w:color w:val="auto"/>
          <w:sz w:val="20"/>
          <w:szCs w:val="20"/>
        </w:rPr>
        <w:t>The closing date and time for the re</w:t>
      </w:r>
      <w:r>
        <w:rPr>
          <w:rFonts w:ascii="Arial" w:eastAsia="Times New Roman" w:hAnsi="Arial" w:cs="Arial"/>
          <w:i w:val="0"/>
          <w:iCs w:val="0"/>
          <w:color w:val="auto"/>
          <w:sz w:val="20"/>
          <w:szCs w:val="20"/>
        </w:rPr>
        <w:t xml:space="preserve">ceipt of completed </w:t>
      </w:r>
      <w:r w:rsidR="00F02218">
        <w:rPr>
          <w:rFonts w:ascii="Arial" w:eastAsia="Times New Roman" w:hAnsi="Arial" w:cs="Arial"/>
          <w:i w:val="0"/>
          <w:iCs w:val="0"/>
          <w:color w:val="auto"/>
          <w:sz w:val="20"/>
          <w:szCs w:val="20"/>
        </w:rPr>
        <w:t xml:space="preserve">bid </w:t>
      </w:r>
      <w:r>
        <w:rPr>
          <w:rFonts w:ascii="Arial" w:eastAsia="Times New Roman" w:hAnsi="Arial" w:cs="Arial"/>
          <w:i w:val="0"/>
          <w:iCs w:val="0"/>
          <w:color w:val="auto"/>
          <w:sz w:val="20"/>
          <w:szCs w:val="20"/>
        </w:rPr>
        <w:t xml:space="preserve">document will be </w:t>
      </w:r>
      <w:r w:rsidR="00ED2275">
        <w:rPr>
          <w:rFonts w:ascii="Arial" w:eastAsia="Times New Roman" w:hAnsi="Arial" w:cs="Arial"/>
          <w:i w:val="0"/>
          <w:iCs w:val="0"/>
          <w:color w:val="auto"/>
          <w:sz w:val="20"/>
          <w:szCs w:val="20"/>
        </w:rPr>
        <w:t xml:space="preserve">extended to </w:t>
      </w:r>
      <w:r w:rsidR="005E58E9">
        <w:rPr>
          <w:rFonts w:ascii="Arial" w:eastAsia="Times New Roman" w:hAnsi="Arial" w:cs="Arial"/>
          <w:b/>
          <w:i w:val="0"/>
          <w:iCs w:val="0"/>
          <w:color w:val="auto"/>
          <w:sz w:val="20"/>
          <w:szCs w:val="20"/>
        </w:rPr>
        <w:t>Tuesday</w:t>
      </w:r>
      <w:r w:rsidRPr="0061310E">
        <w:rPr>
          <w:rFonts w:ascii="Arial" w:eastAsia="Times New Roman" w:hAnsi="Arial" w:cs="Arial"/>
          <w:b/>
          <w:i w:val="0"/>
          <w:iCs w:val="0"/>
          <w:color w:val="auto"/>
          <w:sz w:val="20"/>
          <w:szCs w:val="20"/>
        </w:rPr>
        <w:t xml:space="preserve">, </w:t>
      </w:r>
      <w:r w:rsidR="005E58E9">
        <w:rPr>
          <w:rFonts w:ascii="Arial" w:eastAsia="Times New Roman" w:hAnsi="Arial" w:cs="Arial"/>
          <w:b/>
          <w:i w:val="0"/>
          <w:iCs w:val="0"/>
          <w:color w:val="auto"/>
          <w:sz w:val="20"/>
          <w:szCs w:val="20"/>
        </w:rPr>
        <w:t xml:space="preserve">22 June </w:t>
      </w:r>
      <w:r w:rsidRPr="0061310E">
        <w:rPr>
          <w:rFonts w:ascii="Arial" w:eastAsia="Times New Roman" w:hAnsi="Arial" w:cs="Arial"/>
          <w:b/>
          <w:i w:val="0"/>
          <w:iCs w:val="0"/>
          <w:color w:val="auto"/>
          <w:sz w:val="20"/>
          <w:szCs w:val="20"/>
        </w:rPr>
        <w:t>20</w:t>
      </w:r>
      <w:r w:rsidR="005E58E9">
        <w:rPr>
          <w:rFonts w:ascii="Arial" w:eastAsia="Times New Roman" w:hAnsi="Arial" w:cs="Arial"/>
          <w:b/>
          <w:i w:val="0"/>
          <w:iCs w:val="0"/>
          <w:color w:val="auto"/>
          <w:sz w:val="20"/>
          <w:szCs w:val="20"/>
        </w:rPr>
        <w:t xml:space="preserve">21 </w:t>
      </w:r>
      <w:r w:rsidRPr="0061310E">
        <w:rPr>
          <w:rFonts w:ascii="Arial" w:eastAsia="Times New Roman" w:hAnsi="Arial" w:cs="Arial"/>
          <w:b/>
          <w:i w:val="0"/>
          <w:iCs w:val="0"/>
          <w:color w:val="auto"/>
          <w:sz w:val="20"/>
          <w:szCs w:val="20"/>
        </w:rPr>
        <w:t>at 12h00</w:t>
      </w:r>
      <w:r w:rsidRPr="0061310E">
        <w:rPr>
          <w:rFonts w:ascii="Arial" w:eastAsia="Times New Roman" w:hAnsi="Arial" w:cs="Arial"/>
          <w:i w:val="0"/>
          <w:iCs w:val="0"/>
          <w:color w:val="auto"/>
          <w:sz w:val="20"/>
          <w:szCs w:val="20"/>
        </w:rPr>
        <w:t xml:space="preserve">.  </w:t>
      </w:r>
      <w:r w:rsidRPr="00F6704D">
        <w:rPr>
          <w:rFonts w:ascii="Arial" w:eastAsia="Times New Roman" w:hAnsi="Arial" w:cs="Arial"/>
          <w:i w:val="0"/>
          <w:iCs w:val="0"/>
          <w:color w:val="auto"/>
          <w:sz w:val="20"/>
          <w:szCs w:val="20"/>
        </w:rPr>
        <w:t xml:space="preserve">Documents are to be placed in the tender box </w:t>
      </w:r>
      <w:r w:rsidR="002878E2">
        <w:rPr>
          <w:rFonts w:ascii="Arial" w:eastAsia="Times New Roman" w:hAnsi="Arial" w:cs="Arial"/>
          <w:i w:val="0"/>
          <w:iCs w:val="0"/>
          <w:color w:val="auto"/>
          <w:sz w:val="20"/>
          <w:szCs w:val="20"/>
        </w:rPr>
        <w:t>before the closing date and time</w:t>
      </w:r>
      <w:r w:rsidR="002878E2" w:rsidRPr="002878E2">
        <w:rPr>
          <w:rFonts w:ascii="Arial" w:eastAsia="Times New Roman" w:hAnsi="Arial" w:cs="Arial"/>
          <w:i w:val="0"/>
          <w:iCs w:val="0"/>
          <w:color w:val="auto"/>
          <w:sz w:val="20"/>
          <w:szCs w:val="20"/>
        </w:rPr>
        <w:t xml:space="preserve"> at the reception desk of the CDC main office </w:t>
      </w:r>
      <w:proofErr w:type="spellStart"/>
      <w:r w:rsidR="002878E2" w:rsidRPr="002878E2">
        <w:rPr>
          <w:rFonts w:ascii="Arial" w:eastAsia="Times New Roman" w:hAnsi="Arial" w:cs="Arial"/>
          <w:i w:val="0"/>
          <w:iCs w:val="0"/>
          <w:color w:val="auto"/>
          <w:sz w:val="20"/>
          <w:szCs w:val="20"/>
        </w:rPr>
        <w:t>Coega</w:t>
      </w:r>
      <w:proofErr w:type="spellEnd"/>
      <w:r w:rsidR="002878E2" w:rsidRPr="002878E2">
        <w:rPr>
          <w:rFonts w:ascii="Arial" w:eastAsia="Times New Roman" w:hAnsi="Arial" w:cs="Arial"/>
          <w:i w:val="0"/>
          <w:iCs w:val="0"/>
          <w:color w:val="auto"/>
          <w:sz w:val="20"/>
          <w:szCs w:val="20"/>
        </w:rPr>
        <w:t xml:space="preserve"> Business Centre, </w:t>
      </w:r>
      <w:proofErr w:type="spellStart"/>
      <w:r w:rsidR="002878E2" w:rsidRPr="002878E2">
        <w:rPr>
          <w:rFonts w:ascii="Arial" w:eastAsia="Times New Roman" w:hAnsi="Arial" w:cs="Arial"/>
          <w:i w:val="0"/>
          <w:iCs w:val="0"/>
          <w:color w:val="auto"/>
          <w:sz w:val="20"/>
          <w:szCs w:val="20"/>
        </w:rPr>
        <w:t>Cnr</w:t>
      </w:r>
      <w:proofErr w:type="spellEnd"/>
      <w:r w:rsidR="002878E2" w:rsidRPr="002878E2">
        <w:rPr>
          <w:rFonts w:ascii="Arial" w:eastAsia="Times New Roman" w:hAnsi="Arial" w:cs="Arial"/>
          <w:i w:val="0"/>
          <w:iCs w:val="0"/>
          <w:color w:val="auto"/>
          <w:sz w:val="20"/>
          <w:szCs w:val="20"/>
        </w:rPr>
        <w:t xml:space="preserve"> </w:t>
      </w:r>
      <w:proofErr w:type="spellStart"/>
      <w:r w:rsidR="002878E2" w:rsidRPr="002878E2">
        <w:rPr>
          <w:rFonts w:ascii="Arial" w:eastAsia="Times New Roman" w:hAnsi="Arial" w:cs="Arial"/>
          <w:i w:val="0"/>
          <w:iCs w:val="0"/>
          <w:color w:val="auto"/>
          <w:sz w:val="20"/>
          <w:szCs w:val="20"/>
        </w:rPr>
        <w:t>Alcyon</w:t>
      </w:r>
      <w:proofErr w:type="spellEnd"/>
      <w:r w:rsidR="002878E2" w:rsidRPr="002878E2">
        <w:rPr>
          <w:rFonts w:ascii="Arial" w:eastAsia="Times New Roman" w:hAnsi="Arial" w:cs="Arial"/>
          <w:i w:val="0"/>
          <w:iCs w:val="0"/>
          <w:color w:val="auto"/>
          <w:sz w:val="20"/>
          <w:szCs w:val="20"/>
        </w:rPr>
        <w:t xml:space="preserve"> Road and </w:t>
      </w:r>
      <w:proofErr w:type="spellStart"/>
      <w:r w:rsidR="002878E2" w:rsidRPr="002878E2">
        <w:rPr>
          <w:rFonts w:ascii="Arial" w:eastAsia="Times New Roman" w:hAnsi="Arial" w:cs="Arial"/>
          <w:i w:val="0"/>
          <w:iCs w:val="0"/>
          <w:color w:val="auto"/>
          <w:sz w:val="20"/>
          <w:szCs w:val="20"/>
        </w:rPr>
        <w:t>Zibuko</w:t>
      </w:r>
      <w:proofErr w:type="spellEnd"/>
      <w:r w:rsidR="002878E2" w:rsidRPr="002878E2">
        <w:rPr>
          <w:rFonts w:ascii="Arial" w:eastAsia="Times New Roman" w:hAnsi="Arial" w:cs="Arial"/>
          <w:i w:val="0"/>
          <w:iCs w:val="0"/>
          <w:color w:val="auto"/>
          <w:sz w:val="20"/>
          <w:szCs w:val="20"/>
        </w:rPr>
        <w:t xml:space="preserve"> Street, Zone 1, </w:t>
      </w:r>
      <w:proofErr w:type="spellStart"/>
      <w:r w:rsidR="002878E2" w:rsidRPr="002878E2">
        <w:rPr>
          <w:rFonts w:ascii="Arial" w:eastAsia="Times New Roman" w:hAnsi="Arial" w:cs="Arial"/>
          <w:i w:val="0"/>
          <w:iCs w:val="0"/>
          <w:color w:val="auto"/>
          <w:sz w:val="20"/>
          <w:szCs w:val="20"/>
        </w:rPr>
        <w:t>Coega</w:t>
      </w:r>
      <w:proofErr w:type="spellEnd"/>
      <w:r w:rsidR="002878E2" w:rsidRPr="002878E2">
        <w:rPr>
          <w:rFonts w:ascii="Arial" w:eastAsia="Times New Roman" w:hAnsi="Arial" w:cs="Arial"/>
          <w:i w:val="0"/>
          <w:iCs w:val="0"/>
          <w:color w:val="auto"/>
          <w:sz w:val="20"/>
          <w:szCs w:val="20"/>
        </w:rPr>
        <w:t xml:space="preserve"> SEZ, Port Elizabeth. Late proposals will not be considered. </w:t>
      </w:r>
    </w:p>
    <w:p w14:paraId="312179B3" w14:textId="2E56B751" w:rsidR="002878E2" w:rsidRPr="002878E2" w:rsidRDefault="002878E2" w:rsidP="002878E2">
      <w:pPr>
        <w:pStyle w:val="Heading9"/>
        <w:spacing w:before="0" w:line="360" w:lineRule="auto"/>
        <w:jc w:val="both"/>
        <w:rPr>
          <w:rFonts w:ascii="Arial" w:hAnsi="Arial" w:cs="Arial"/>
          <w:i w:val="0"/>
          <w:sz w:val="20"/>
          <w:szCs w:val="20"/>
        </w:rPr>
      </w:pPr>
      <w:r w:rsidRPr="002878E2">
        <w:rPr>
          <w:rFonts w:ascii="Arial" w:hAnsi="Arial" w:cs="Arial"/>
          <w:i w:val="0"/>
          <w:sz w:val="20"/>
          <w:szCs w:val="20"/>
        </w:rPr>
        <w:t>One original of the completed RFP document shall be placed in a sealed envelope clearly marked: “</w:t>
      </w:r>
      <w:r w:rsidRPr="002878E2">
        <w:rPr>
          <w:rFonts w:ascii="Arial" w:hAnsi="Arial" w:cs="Arial"/>
          <w:b/>
          <w:bCs/>
          <w:i w:val="0"/>
          <w:sz w:val="20"/>
          <w:szCs w:val="20"/>
        </w:rPr>
        <w:t>CDC/117/21 – ACQUISITION OF AUDIT SOFTWARE FOR THE COEGA SEZ</w:t>
      </w:r>
      <w:r w:rsidRPr="002878E2">
        <w:rPr>
          <w:rFonts w:ascii="Arial" w:hAnsi="Arial" w:cs="Arial"/>
          <w:i w:val="0"/>
          <w:sz w:val="20"/>
          <w:szCs w:val="20"/>
        </w:rPr>
        <w:t xml:space="preserve">”.  </w:t>
      </w:r>
    </w:p>
    <w:p w14:paraId="1679D671" w14:textId="77777777" w:rsidR="002878E2" w:rsidRDefault="002878E2" w:rsidP="002878E2">
      <w:pPr>
        <w:spacing w:line="360" w:lineRule="auto"/>
        <w:jc w:val="both"/>
        <w:rPr>
          <w:rFonts w:ascii="Arial" w:hAnsi="Arial" w:cs="Arial"/>
          <w:sz w:val="20"/>
          <w:szCs w:val="20"/>
        </w:rPr>
      </w:pPr>
    </w:p>
    <w:p w14:paraId="5FB3D073" w14:textId="4FC36801" w:rsidR="00CD7028" w:rsidRPr="00441DEC" w:rsidRDefault="002878E2" w:rsidP="002878E2">
      <w:pPr>
        <w:spacing w:line="360" w:lineRule="auto"/>
        <w:jc w:val="both"/>
        <w:rPr>
          <w:rFonts w:ascii="Arial" w:hAnsi="Arial" w:cs="Arial"/>
          <w:sz w:val="20"/>
          <w:szCs w:val="20"/>
        </w:rPr>
      </w:pPr>
      <w:r>
        <w:rPr>
          <w:rFonts w:ascii="Arial" w:hAnsi="Arial" w:cs="Arial"/>
          <w:sz w:val="20"/>
          <w:szCs w:val="20"/>
        </w:rPr>
        <w:t xml:space="preserve">For further details about this tender please visit </w:t>
      </w:r>
      <w:r w:rsidRPr="005B4B52">
        <w:rPr>
          <w:rFonts w:ascii="Arial" w:hAnsi="Arial" w:cs="Arial"/>
          <w:sz w:val="20"/>
          <w:szCs w:val="20"/>
        </w:rPr>
        <w:t xml:space="preserve">the CDC website: </w:t>
      </w:r>
      <w:hyperlink r:id="rId8" w:history="1">
        <w:r w:rsidRPr="005B4B52">
          <w:rPr>
            <w:rFonts w:ascii="Arial" w:hAnsi="Arial" w:cs="Arial"/>
            <w:color w:val="0000FF"/>
            <w:sz w:val="20"/>
            <w:szCs w:val="20"/>
            <w:u w:val="single"/>
          </w:rPr>
          <w:t>www.coega.com</w:t>
        </w:r>
      </w:hyperlink>
      <w:r w:rsidRPr="002878E2">
        <w:rPr>
          <w:rFonts w:ascii="Arial" w:hAnsi="Arial" w:cs="Arial"/>
          <w:color w:val="0000FF"/>
          <w:sz w:val="20"/>
          <w:szCs w:val="20"/>
        </w:rPr>
        <w:t xml:space="preserve"> </w:t>
      </w:r>
      <w:r w:rsidRPr="002878E2">
        <w:rPr>
          <w:rFonts w:ascii="Arial" w:hAnsi="Arial" w:cs="Arial"/>
          <w:sz w:val="20"/>
          <w:szCs w:val="20"/>
        </w:rPr>
        <w:t xml:space="preserve">to access and download the </w:t>
      </w:r>
      <w:r w:rsidRPr="005B4B52">
        <w:rPr>
          <w:rFonts w:ascii="Arial" w:hAnsi="Arial" w:cs="Arial"/>
          <w:sz w:val="20"/>
          <w:szCs w:val="20"/>
        </w:rPr>
        <w:t>RFP documents</w:t>
      </w:r>
      <w:r>
        <w:rPr>
          <w:rFonts w:ascii="Arial" w:hAnsi="Arial" w:cs="Arial"/>
          <w:sz w:val="20"/>
          <w:szCs w:val="20"/>
        </w:rPr>
        <w:t>.</w:t>
      </w:r>
    </w:p>
    <w:p w14:paraId="1050B727" w14:textId="55F870A7" w:rsidR="00CD7028" w:rsidRPr="00441DEC" w:rsidRDefault="00CD7028" w:rsidP="00181301">
      <w:pPr>
        <w:spacing w:line="360" w:lineRule="auto"/>
        <w:jc w:val="both"/>
        <w:rPr>
          <w:rFonts w:ascii="Arial" w:hAnsi="Arial" w:cs="Arial"/>
          <w:b/>
          <w:bCs/>
          <w:sz w:val="20"/>
          <w:szCs w:val="20"/>
        </w:rPr>
      </w:pPr>
      <w:r w:rsidRPr="00441DEC">
        <w:rPr>
          <w:rFonts w:ascii="Arial" w:hAnsi="Arial" w:cs="Arial"/>
          <w:b/>
          <w:bCs/>
          <w:sz w:val="20"/>
          <w:szCs w:val="20"/>
        </w:rPr>
        <w:t>No telephonic or any other form of communication with any other CDC member of staff, other than the named individual below, relating to this tender will be permitted. All enquiries regarding this tender must be in writing only, and must be directed to:</w:t>
      </w:r>
    </w:p>
    <w:p w14:paraId="038F11D0" w14:textId="641D19D6" w:rsidR="00CD7028" w:rsidRPr="00441DEC" w:rsidRDefault="00FB7420" w:rsidP="00181301">
      <w:pPr>
        <w:spacing w:line="360" w:lineRule="auto"/>
        <w:jc w:val="both"/>
        <w:rPr>
          <w:rFonts w:ascii="Arial" w:hAnsi="Arial" w:cs="Arial"/>
          <w:sz w:val="20"/>
          <w:szCs w:val="20"/>
        </w:rPr>
      </w:pPr>
      <w:r>
        <w:rPr>
          <w:rFonts w:ascii="Arial" w:hAnsi="Arial" w:cs="Arial"/>
          <w:sz w:val="20"/>
          <w:szCs w:val="20"/>
        </w:rPr>
        <w:t>Zine Mtanda</w:t>
      </w:r>
      <w:r w:rsidR="00CD7028" w:rsidRPr="00441DEC">
        <w:rPr>
          <w:rFonts w:ascii="Arial" w:hAnsi="Arial" w:cs="Arial"/>
          <w:sz w:val="20"/>
          <w:szCs w:val="20"/>
        </w:rPr>
        <w:t xml:space="preserve">, </w:t>
      </w:r>
      <w:bookmarkStart w:id="5" w:name="_GoBack"/>
      <w:bookmarkEnd w:id="5"/>
      <w:r w:rsidR="00CD7028" w:rsidRPr="00441DEC">
        <w:rPr>
          <w:rFonts w:ascii="Arial" w:hAnsi="Arial" w:cs="Arial"/>
          <w:sz w:val="20"/>
          <w:szCs w:val="20"/>
        </w:rPr>
        <w:t xml:space="preserve">Unit Head: Supply Chain Management; E-mail: </w:t>
      </w:r>
      <w:hyperlink r:id="rId9" w:history="1">
        <w:r w:rsidR="00CD7028" w:rsidRPr="00441DEC">
          <w:rPr>
            <w:rStyle w:val="Hyperlink"/>
            <w:rFonts w:ascii="Arial" w:eastAsia="SimSun" w:hAnsi="Arial" w:cs="Arial"/>
            <w:sz w:val="20"/>
            <w:szCs w:val="20"/>
          </w:rPr>
          <w:t>tenders@coega.co.za</w:t>
        </w:r>
      </w:hyperlink>
      <w:r w:rsidR="00CD7028" w:rsidRPr="00441DEC">
        <w:rPr>
          <w:rFonts w:ascii="Arial" w:hAnsi="Arial" w:cs="Arial"/>
          <w:sz w:val="20"/>
          <w:szCs w:val="20"/>
        </w:rPr>
        <w:t xml:space="preserve"> </w:t>
      </w:r>
    </w:p>
    <w:p w14:paraId="22AB0659" w14:textId="77777777" w:rsidR="00CD7028" w:rsidRPr="00441DEC" w:rsidRDefault="005754D6" w:rsidP="00181301">
      <w:pPr>
        <w:spacing w:line="360" w:lineRule="auto"/>
        <w:ind w:left="306"/>
        <w:jc w:val="both"/>
        <w:rPr>
          <w:rFonts w:ascii="Arial" w:hAnsi="Arial" w:cs="Arial"/>
          <w:sz w:val="20"/>
          <w:szCs w:val="20"/>
        </w:rPr>
      </w:pPr>
      <w:r w:rsidRPr="00441DEC">
        <w:rPr>
          <w:rFonts w:ascii="Arial" w:hAnsi="Arial" w:cs="Arial"/>
          <w:noProof/>
          <w:sz w:val="20"/>
          <w:szCs w:val="20"/>
        </w:rPr>
        <mc:AlternateContent>
          <mc:Choice Requires="wps">
            <w:drawing>
              <wp:anchor distT="0" distB="0" distL="114300" distR="114300" simplePos="0" relativeHeight="251662336" behindDoc="0" locked="0" layoutInCell="1" allowOverlap="1" wp14:anchorId="3E5138D2" wp14:editId="4CFD955F">
                <wp:simplePos x="0" y="0"/>
                <wp:positionH relativeFrom="column">
                  <wp:posOffset>24765</wp:posOffset>
                </wp:positionH>
                <wp:positionV relativeFrom="paragraph">
                  <wp:posOffset>58420</wp:posOffset>
                </wp:positionV>
                <wp:extent cx="6276975" cy="27622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76225"/>
                        </a:xfrm>
                        <a:prstGeom prst="rect">
                          <a:avLst/>
                        </a:prstGeom>
                        <a:solidFill>
                          <a:srgbClr val="FFFFFF"/>
                        </a:solidFill>
                        <a:ln w="9525">
                          <a:solidFill>
                            <a:srgbClr val="000000"/>
                          </a:solidFill>
                          <a:miter lim="800000"/>
                          <a:headEnd/>
                          <a:tailEnd/>
                        </a:ln>
                      </wps:spPr>
                      <wps:txbx>
                        <w:txbxContent>
                          <w:p w14:paraId="0AD9F6B4" w14:textId="77777777" w:rsidR="00CD7028" w:rsidRDefault="00CD7028" w:rsidP="00CD7028">
                            <w:r>
                              <w:rPr>
                                <w:rFonts w:ascii="Arial" w:hAnsi="Arial" w:cs="Arial"/>
                                <w:i/>
                                <w:iCs/>
                                <w:sz w:val="20"/>
                                <w:szCs w:val="20"/>
                              </w:rPr>
                              <w:t>The CDC reserves the right not to accept the lowest quotation in part or in whole or any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5138D2" id="_x0000_t202" coordsize="21600,21600" o:spt="202" path="m,l,21600r21600,l21600,xe">
                <v:stroke joinstyle="miter"/>
                <v:path gradientshapeok="t" o:connecttype="rect"/>
              </v:shapetype>
              <v:shape id="Text Box 4" o:spid="_x0000_s1027" type="#_x0000_t202" style="position:absolute;left:0;text-align:left;margin-left:1.95pt;margin-top:4.6pt;width:494.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">
                <v:textbox>
                  <w:txbxContent>
                    <w:p w14:paraId="0AD9F6B4" w14:textId="77777777" w:rsidR="00CD7028" w:rsidRDefault="00CD7028" w:rsidP="00CD7028">
                      <w:r>
                        <w:rPr>
                          <w:rFonts w:ascii="Arial" w:hAnsi="Arial" w:cs="Arial"/>
                          <w:i/>
                          <w:iCs/>
                          <w:sz w:val="20"/>
                          <w:szCs w:val="20"/>
                        </w:rPr>
                        <w:t>The CDC reserves the right not to accept the lowest quotation in part or in whole or any proposal.</w:t>
                      </w:r>
                    </w:p>
                  </w:txbxContent>
                </v:textbox>
              </v:shape>
            </w:pict>
          </mc:Fallback>
        </mc:AlternateContent>
      </w:r>
    </w:p>
    <w:sectPr w:rsidR="00CD7028" w:rsidRPr="00441DEC" w:rsidSect="008915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C9201" w14:textId="77777777" w:rsidR="004928F6" w:rsidRDefault="004928F6" w:rsidP="005754D6">
      <w:pPr>
        <w:spacing w:after="0" w:line="240" w:lineRule="auto"/>
      </w:pPr>
      <w:r>
        <w:separator/>
      </w:r>
    </w:p>
  </w:endnote>
  <w:endnote w:type="continuationSeparator" w:id="0">
    <w:p w14:paraId="366482F6" w14:textId="77777777" w:rsidR="004928F6" w:rsidRDefault="004928F6" w:rsidP="0057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70A60" w14:textId="77777777" w:rsidR="004928F6" w:rsidRDefault="004928F6" w:rsidP="005754D6">
      <w:pPr>
        <w:spacing w:after="0" w:line="240" w:lineRule="auto"/>
      </w:pPr>
      <w:r>
        <w:separator/>
      </w:r>
    </w:p>
  </w:footnote>
  <w:footnote w:type="continuationSeparator" w:id="0">
    <w:p w14:paraId="25ECB57C" w14:textId="77777777" w:rsidR="004928F6" w:rsidRDefault="004928F6" w:rsidP="0057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5F99" w14:textId="77777777" w:rsidR="00684659" w:rsidRDefault="00474BC3" w:rsidP="00684659">
    <w:pPr>
      <w:pStyle w:val="Header"/>
      <w:jc w:val="center"/>
    </w:pPr>
    <w:r>
      <w:rPr>
        <w:noProof/>
      </w:rPr>
      <w:drawing>
        <wp:inline distT="0" distB="0" distL="0" distR="0" wp14:anchorId="74CDD14F" wp14:editId="16E3C9AD">
          <wp:extent cx="1713230" cy="756285"/>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56285"/>
                  </a:xfrm>
                  <a:prstGeom prst="rect">
                    <a:avLst/>
                  </a:prstGeom>
                  <a:noFill/>
                </pic:spPr>
              </pic:pic>
            </a:graphicData>
          </a:graphic>
        </wp:inline>
      </w:drawing>
    </w:r>
  </w:p>
  <w:p w14:paraId="3FED451A" w14:textId="77777777" w:rsidR="00474BC3" w:rsidRDefault="00474BC3" w:rsidP="00474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864"/>
    <w:multiLevelType w:val="hybridMultilevel"/>
    <w:tmpl w:val="A6CA4710"/>
    <w:lvl w:ilvl="0" w:tplc="96EAFF5A">
      <w:start w:val="1"/>
      <w:numFmt w:val="lowerLetter"/>
      <w:lvlText w:val="(%1)"/>
      <w:lvlJc w:val="left"/>
      <w:pPr>
        <w:ind w:left="720" w:hanging="360"/>
      </w:pPr>
      <w:rPr>
        <w:rFonts w:ascii="Calibri" w:eastAsia="Times New Roman" w:hAnsi="Calibri" w:cs="Arial"/>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2B07B21"/>
    <w:multiLevelType w:val="hybridMultilevel"/>
    <w:tmpl w:val="424CE136"/>
    <w:lvl w:ilvl="0" w:tplc="E3BC2C20">
      <w:start w:val="1"/>
      <w:numFmt w:val="lowerLetter"/>
      <w:lvlText w:val="(%1)"/>
      <w:lvlJc w:val="left"/>
      <w:pPr>
        <w:ind w:left="1080" w:hanging="360"/>
      </w:pPr>
      <w:rPr>
        <w:rFonts w:hint="default"/>
      </w:rPr>
    </w:lvl>
    <w:lvl w:ilvl="1" w:tplc="803CF4C6">
      <w:start w:val="1"/>
      <w:numFmt w:val="lowerRoman"/>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F2776"/>
    <w:multiLevelType w:val="hybridMultilevel"/>
    <w:tmpl w:val="8D8CDFAC"/>
    <w:lvl w:ilvl="0" w:tplc="462A2CA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D0D3F9C"/>
    <w:multiLevelType w:val="hybridMultilevel"/>
    <w:tmpl w:val="BB125B38"/>
    <w:lvl w:ilvl="0" w:tplc="38B25DE2">
      <w:start w:val="1"/>
      <w:numFmt w:val="lowerLetter"/>
      <w:lvlText w:val="(%1)"/>
      <w:lvlJc w:val="left"/>
      <w:pPr>
        <w:ind w:left="810" w:hanging="180"/>
      </w:pPr>
      <w:rPr>
        <w:rFonts w:ascii="Arial" w:hAnsi="Arial" w:cs="Arial" w:hint="default"/>
        <w:b w:val="0"/>
        <w:sz w:val="20"/>
        <w:szCs w:val="20"/>
      </w:rPr>
    </w:lvl>
    <w:lvl w:ilvl="1" w:tplc="FBD6D93C">
      <w:start w:val="1"/>
      <w:numFmt w:val="lowerRoman"/>
      <w:lvlText w:val="(%2)"/>
      <w:lvlJc w:val="left"/>
      <w:pPr>
        <w:ind w:left="162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44EF5"/>
    <w:multiLevelType w:val="hybridMultilevel"/>
    <w:tmpl w:val="9E20CA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62CB45B8"/>
    <w:multiLevelType w:val="hybridMultilevel"/>
    <w:tmpl w:val="AE28C42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 w15:restartNumberingAfterBreak="0">
    <w:nsid w:val="67933EDE"/>
    <w:multiLevelType w:val="hybridMultilevel"/>
    <w:tmpl w:val="349CB6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9750666"/>
    <w:multiLevelType w:val="hybridMultilevel"/>
    <w:tmpl w:val="5EB49F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6BB2623F"/>
    <w:multiLevelType w:val="hybridMultilevel"/>
    <w:tmpl w:val="A5182E18"/>
    <w:lvl w:ilvl="0" w:tplc="0409001B">
      <w:start w:val="1"/>
      <w:numFmt w:val="lowerRoman"/>
      <w:lvlText w:val="%1."/>
      <w:lvlJc w:val="right"/>
      <w:pPr>
        <w:ind w:left="709" w:hanging="360"/>
      </w:pPr>
    </w:lvl>
    <w:lvl w:ilvl="1" w:tplc="1C090019" w:tentative="1">
      <w:start w:val="1"/>
      <w:numFmt w:val="lowerLetter"/>
      <w:lvlText w:val="%2."/>
      <w:lvlJc w:val="left"/>
      <w:pPr>
        <w:ind w:left="1429" w:hanging="360"/>
      </w:p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9" w15:restartNumberingAfterBreak="0">
    <w:nsid w:val="7310028F"/>
    <w:multiLevelType w:val="hybridMultilevel"/>
    <w:tmpl w:val="9AAC38D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4"/>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28"/>
    <w:rsid w:val="000052ED"/>
    <w:rsid w:val="000255BC"/>
    <w:rsid w:val="000D0736"/>
    <w:rsid w:val="000D1858"/>
    <w:rsid w:val="000D77BB"/>
    <w:rsid w:val="000F7189"/>
    <w:rsid w:val="00107775"/>
    <w:rsid w:val="00170124"/>
    <w:rsid w:val="00172C51"/>
    <w:rsid w:val="00181301"/>
    <w:rsid w:val="001832DF"/>
    <w:rsid w:val="001C0446"/>
    <w:rsid w:val="001C2153"/>
    <w:rsid w:val="002109E7"/>
    <w:rsid w:val="002164E1"/>
    <w:rsid w:val="00261906"/>
    <w:rsid w:val="0027248E"/>
    <w:rsid w:val="00274126"/>
    <w:rsid w:val="002878E2"/>
    <w:rsid w:val="002A61A8"/>
    <w:rsid w:val="002E006F"/>
    <w:rsid w:val="002F03D3"/>
    <w:rsid w:val="00354BA5"/>
    <w:rsid w:val="003557D2"/>
    <w:rsid w:val="003F17E1"/>
    <w:rsid w:val="003F2A90"/>
    <w:rsid w:val="003F4E0A"/>
    <w:rsid w:val="004028F6"/>
    <w:rsid w:val="00441DEC"/>
    <w:rsid w:val="00474BC3"/>
    <w:rsid w:val="004928F6"/>
    <w:rsid w:val="004A50DC"/>
    <w:rsid w:val="004B2065"/>
    <w:rsid w:val="004D39F5"/>
    <w:rsid w:val="0053294F"/>
    <w:rsid w:val="005418D4"/>
    <w:rsid w:val="005427DE"/>
    <w:rsid w:val="005454BE"/>
    <w:rsid w:val="00567C25"/>
    <w:rsid w:val="005754D6"/>
    <w:rsid w:val="00575687"/>
    <w:rsid w:val="00596B1A"/>
    <w:rsid w:val="005A6949"/>
    <w:rsid w:val="005E58E9"/>
    <w:rsid w:val="00605E98"/>
    <w:rsid w:val="00611C32"/>
    <w:rsid w:val="0061310E"/>
    <w:rsid w:val="00634AEB"/>
    <w:rsid w:val="00635F2B"/>
    <w:rsid w:val="00645B5A"/>
    <w:rsid w:val="0066312C"/>
    <w:rsid w:val="00684659"/>
    <w:rsid w:val="0068731A"/>
    <w:rsid w:val="006B79E6"/>
    <w:rsid w:val="006D2470"/>
    <w:rsid w:val="00716DF9"/>
    <w:rsid w:val="007266BF"/>
    <w:rsid w:val="00753187"/>
    <w:rsid w:val="00763246"/>
    <w:rsid w:val="00767634"/>
    <w:rsid w:val="007A38FF"/>
    <w:rsid w:val="007B1DCB"/>
    <w:rsid w:val="007B2A64"/>
    <w:rsid w:val="007D7B28"/>
    <w:rsid w:val="0080320E"/>
    <w:rsid w:val="008221FF"/>
    <w:rsid w:val="0089156F"/>
    <w:rsid w:val="008B5EAB"/>
    <w:rsid w:val="00905724"/>
    <w:rsid w:val="009275DE"/>
    <w:rsid w:val="00957311"/>
    <w:rsid w:val="00997FE6"/>
    <w:rsid w:val="009A34DD"/>
    <w:rsid w:val="009C6A4F"/>
    <w:rsid w:val="00A07E60"/>
    <w:rsid w:val="00A12E90"/>
    <w:rsid w:val="00A17325"/>
    <w:rsid w:val="00A51B54"/>
    <w:rsid w:val="00A854EE"/>
    <w:rsid w:val="00A85509"/>
    <w:rsid w:val="00A97B5E"/>
    <w:rsid w:val="00AB267D"/>
    <w:rsid w:val="00AB5C32"/>
    <w:rsid w:val="00AE0FCC"/>
    <w:rsid w:val="00B51629"/>
    <w:rsid w:val="00B71535"/>
    <w:rsid w:val="00BA0C17"/>
    <w:rsid w:val="00BB0F3C"/>
    <w:rsid w:val="00BC22C3"/>
    <w:rsid w:val="00BD1489"/>
    <w:rsid w:val="00BE4E46"/>
    <w:rsid w:val="00C178C4"/>
    <w:rsid w:val="00CA64EC"/>
    <w:rsid w:val="00CB2CFD"/>
    <w:rsid w:val="00CB7EAD"/>
    <w:rsid w:val="00CD7028"/>
    <w:rsid w:val="00CE0D10"/>
    <w:rsid w:val="00CE7C1B"/>
    <w:rsid w:val="00D26D5B"/>
    <w:rsid w:val="00D360F1"/>
    <w:rsid w:val="00D81A3F"/>
    <w:rsid w:val="00DA6997"/>
    <w:rsid w:val="00DB1AB8"/>
    <w:rsid w:val="00DB64F9"/>
    <w:rsid w:val="00DE2713"/>
    <w:rsid w:val="00DE6FB3"/>
    <w:rsid w:val="00E43DAE"/>
    <w:rsid w:val="00E73515"/>
    <w:rsid w:val="00E74361"/>
    <w:rsid w:val="00EB4312"/>
    <w:rsid w:val="00EC63CE"/>
    <w:rsid w:val="00ED2275"/>
    <w:rsid w:val="00ED78CD"/>
    <w:rsid w:val="00EF3CC4"/>
    <w:rsid w:val="00F02218"/>
    <w:rsid w:val="00F4319B"/>
    <w:rsid w:val="00F47921"/>
    <w:rsid w:val="00F553BA"/>
    <w:rsid w:val="00F65DA4"/>
    <w:rsid w:val="00F6704D"/>
    <w:rsid w:val="00FA11AC"/>
    <w:rsid w:val="00FA3CCE"/>
    <w:rsid w:val="00FB628A"/>
    <w:rsid w:val="00FB7420"/>
    <w:rsid w:val="00FE6D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E3C57"/>
  <w15:docId w15:val="{6A310F03-AF8B-4705-8604-CD34F3E8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28"/>
    <w:pPr>
      <w:spacing w:after="160" w:line="259" w:lineRule="auto"/>
    </w:pPr>
    <w:rPr>
      <w:rFonts w:ascii="Calibri" w:eastAsia="Times New Roman" w:hAnsi="Calibri" w:cs="Times New Roman"/>
      <w:lang w:val="en-US"/>
    </w:rPr>
  </w:style>
  <w:style w:type="paragraph" w:styleId="Heading1">
    <w:name w:val="heading 1"/>
    <w:basedOn w:val="Normal"/>
    <w:next w:val="Normal"/>
    <w:link w:val="Heading1Char"/>
    <w:uiPriority w:val="1"/>
    <w:qFormat/>
    <w:rsid w:val="00CD7028"/>
    <w:pPr>
      <w:keepNext/>
      <w:keepLines/>
      <w:spacing w:before="240" w:after="0"/>
      <w:outlineLvl w:val="0"/>
    </w:pPr>
    <w:rPr>
      <w:rFonts w:ascii="Arial" w:eastAsia="SimSun" w:hAnsi="Arial" w:cs="Arial"/>
      <w:b/>
      <w:color w:val="262626"/>
    </w:rPr>
  </w:style>
  <w:style w:type="paragraph" w:styleId="Heading9">
    <w:name w:val="heading 9"/>
    <w:basedOn w:val="Normal"/>
    <w:next w:val="Normal"/>
    <w:link w:val="Heading9Char"/>
    <w:unhideWhenUsed/>
    <w:qFormat/>
    <w:rsid w:val="00CD7028"/>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7028"/>
    <w:rPr>
      <w:rFonts w:ascii="Arial" w:eastAsia="SimSun" w:hAnsi="Arial" w:cs="Arial"/>
      <w:b/>
      <w:color w:val="262626"/>
      <w:lang w:val="en-US"/>
    </w:rPr>
  </w:style>
  <w:style w:type="character" w:customStyle="1" w:styleId="Heading9Char">
    <w:name w:val="Heading 9 Char"/>
    <w:basedOn w:val="DefaultParagraphFont"/>
    <w:link w:val="Heading9"/>
    <w:rsid w:val="00CD7028"/>
    <w:rPr>
      <w:rFonts w:ascii="Calibri Light" w:eastAsia="SimSun" w:hAnsi="Calibri Light" w:cs="Times New Roman"/>
      <w:i/>
      <w:iCs/>
      <w:color w:val="262626"/>
      <w:sz w:val="21"/>
      <w:szCs w:val="21"/>
      <w:lang w:val="en-US"/>
    </w:rPr>
  </w:style>
  <w:style w:type="paragraph" w:styleId="BalloonText">
    <w:name w:val="Balloon Text"/>
    <w:basedOn w:val="Normal"/>
    <w:link w:val="BalloonTextChar"/>
    <w:uiPriority w:val="99"/>
    <w:rsid w:val="00CD7028"/>
    <w:rPr>
      <w:rFonts w:ascii="Tahoma" w:hAnsi="Tahoma" w:cs="Tahoma"/>
      <w:sz w:val="16"/>
      <w:szCs w:val="16"/>
    </w:rPr>
  </w:style>
  <w:style w:type="character" w:customStyle="1" w:styleId="BalloonTextChar">
    <w:name w:val="Balloon Text Char"/>
    <w:basedOn w:val="DefaultParagraphFont"/>
    <w:link w:val="BalloonText"/>
    <w:uiPriority w:val="99"/>
    <w:rsid w:val="00CD7028"/>
    <w:rPr>
      <w:rFonts w:ascii="Tahoma" w:eastAsia="Times New Roman" w:hAnsi="Tahoma" w:cs="Tahoma"/>
      <w:sz w:val="16"/>
      <w:szCs w:val="16"/>
      <w:lang w:val="en-US"/>
    </w:rPr>
  </w:style>
  <w:style w:type="character" w:styleId="Hyperlink">
    <w:name w:val="Hyperlink"/>
    <w:uiPriority w:val="99"/>
    <w:rsid w:val="00CD7028"/>
    <w:rPr>
      <w:color w:val="0000FF"/>
      <w:u w:val="single"/>
    </w:rPr>
  </w:style>
  <w:style w:type="paragraph" w:customStyle="1" w:styleId="Default">
    <w:name w:val="Default"/>
    <w:rsid w:val="00CD7028"/>
    <w:pPr>
      <w:autoSpaceDE w:val="0"/>
      <w:autoSpaceDN w:val="0"/>
      <w:adjustRightInd w:val="0"/>
      <w:spacing w:after="160" w:line="259" w:lineRule="auto"/>
    </w:pPr>
    <w:rPr>
      <w:rFonts w:ascii="Arial" w:eastAsia="Times New Roman" w:hAnsi="Arial" w:cs="Arial"/>
      <w:color w:val="000000"/>
      <w:sz w:val="24"/>
      <w:szCs w:val="24"/>
      <w:lang w:val="en-US"/>
    </w:rPr>
  </w:style>
  <w:style w:type="paragraph" w:styleId="ListParagraph">
    <w:name w:val="List Paragraph"/>
    <w:basedOn w:val="Normal"/>
    <w:link w:val="ListParagraphChar"/>
    <w:uiPriority w:val="34"/>
    <w:qFormat/>
    <w:rsid w:val="00CD7028"/>
    <w:pPr>
      <w:ind w:left="720"/>
      <w:contextualSpacing/>
    </w:pPr>
  </w:style>
  <w:style w:type="character" w:customStyle="1" w:styleId="ListParagraphChar">
    <w:name w:val="List Paragraph Char"/>
    <w:link w:val="ListParagraph"/>
    <w:uiPriority w:val="34"/>
    <w:rsid w:val="00CD7028"/>
    <w:rPr>
      <w:rFonts w:ascii="Calibri" w:eastAsia="Times New Roman" w:hAnsi="Calibri" w:cs="Times New Roman"/>
      <w:lang w:val="en-US"/>
    </w:rPr>
  </w:style>
  <w:style w:type="paragraph" w:styleId="Header">
    <w:name w:val="header"/>
    <w:basedOn w:val="Normal"/>
    <w:link w:val="HeaderChar"/>
    <w:uiPriority w:val="99"/>
    <w:unhideWhenUsed/>
    <w:rsid w:val="0057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4D6"/>
    <w:rPr>
      <w:rFonts w:ascii="Calibri" w:eastAsia="Times New Roman" w:hAnsi="Calibri" w:cs="Times New Roman"/>
      <w:lang w:val="en-US"/>
    </w:rPr>
  </w:style>
  <w:style w:type="paragraph" w:styleId="Footer">
    <w:name w:val="footer"/>
    <w:basedOn w:val="Normal"/>
    <w:link w:val="FooterChar"/>
    <w:uiPriority w:val="99"/>
    <w:unhideWhenUsed/>
    <w:rsid w:val="0057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D6"/>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7B2A64"/>
    <w:rPr>
      <w:sz w:val="16"/>
      <w:szCs w:val="16"/>
    </w:rPr>
  </w:style>
  <w:style w:type="paragraph" w:styleId="CommentText">
    <w:name w:val="annotation text"/>
    <w:basedOn w:val="Normal"/>
    <w:link w:val="CommentTextChar"/>
    <w:uiPriority w:val="99"/>
    <w:semiHidden/>
    <w:unhideWhenUsed/>
    <w:rsid w:val="007B2A64"/>
    <w:pPr>
      <w:spacing w:line="240" w:lineRule="auto"/>
    </w:pPr>
    <w:rPr>
      <w:sz w:val="20"/>
      <w:szCs w:val="20"/>
    </w:rPr>
  </w:style>
  <w:style w:type="character" w:customStyle="1" w:styleId="CommentTextChar">
    <w:name w:val="Comment Text Char"/>
    <w:basedOn w:val="DefaultParagraphFont"/>
    <w:link w:val="CommentText"/>
    <w:uiPriority w:val="99"/>
    <w:semiHidden/>
    <w:rsid w:val="007B2A64"/>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B2A64"/>
    <w:rPr>
      <w:b/>
      <w:bCs/>
    </w:rPr>
  </w:style>
  <w:style w:type="character" w:customStyle="1" w:styleId="CommentSubjectChar">
    <w:name w:val="Comment Subject Char"/>
    <w:basedOn w:val="CommentTextChar"/>
    <w:link w:val="CommentSubject"/>
    <w:uiPriority w:val="99"/>
    <w:semiHidden/>
    <w:rsid w:val="007B2A64"/>
    <w:rPr>
      <w:rFonts w:ascii="Calibri" w:eastAsia="Times New Roman" w:hAnsi="Calibri" w:cs="Times New Roman"/>
      <w:b/>
      <w:bCs/>
      <w:sz w:val="20"/>
      <w:szCs w:val="20"/>
      <w:lang w:val="en-US"/>
    </w:rPr>
  </w:style>
  <w:style w:type="paragraph" w:styleId="Title">
    <w:name w:val="Title"/>
    <w:basedOn w:val="Normal"/>
    <w:link w:val="TitleChar"/>
    <w:qFormat/>
    <w:rsid w:val="000255BC"/>
    <w:pPr>
      <w:overflowPunct w:val="0"/>
      <w:autoSpaceDE w:val="0"/>
      <w:autoSpaceDN w:val="0"/>
      <w:adjustRightInd w:val="0"/>
      <w:spacing w:after="0" w:line="240" w:lineRule="auto"/>
      <w:jc w:val="center"/>
      <w:textAlignment w:val="baseline"/>
    </w:pPr>
    <w:rPr>
      <w:rFonts w:ascii="Arial" w:hAnsi="Arial"/>
      <w:i/>
      <w:sz w:val="32"/>
      <w:szCs w:val="20"/>
      <w:lang w:val="en-GB"/>
    </w:rPr>
  </w:style>
  <w:style w:type="character" w:customStyle="1" w:styleId="TitleChar">
    <w:name w:val="Title Char"/>
    <w:basedOn w:val="DefaultParagraphFont"/>
    <w:link w:val="Title"/>
    <w:rsid w:val="000255BC"/>
    <w:rPr>
      <w:rFonts w:ascii="Arial" w:eastAsia="Times New Roman" w:hAnsi="Arial" w:cs="Times New Roman"/>
      <w:i/>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ga.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coega.co.za"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536BE-5F6D-4FEA-A103-8BB85159D8F6}"/>
</file>

<file path=customXml/itemProps2.xml><?xml version="1.0" encoding="utf-8"?>
<ds:datastoreItem xmlns:ds="http://schemas.openxmlformats.org/officeDocument/2006/customXml" ds:itemID="{C03DCD7F-02B9-4D8E-84B6-6B72FA0D85D5}"/>
</file>

<file path=customXml/itemProps3.xml><?xml version="1.0" encoding="utf-8"?>
<ds:datastoreItem xmlns:ds="http://schemas.openxmlformats.org/officeDocument/2006/customXml" ds:itemID="{0D9B84D4-C750-4DB2-BA0F-6CD9D92F6776}"/>
</file>

<file path=customXml/itemProps4.xml><?xml version="1.0" encoding="utf-8"?>
<ds:datastoreItem xmlns:ds="http://schemas.openxmlformats.org/officeDocument/2006/customXml" ds:itemID="{AA3BD641-E305-48B2-9E3C-B875A105AB0F}"/>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Anathi Shumane</cp:lastModifiedBy>
  <cp:revision>4</cp:revision>
  <cp:lastPrinted>2019-02-20T11:51:00Z</cp:lastPrinted>
  <dcterms:created xsi:type="dcterms:W3CDTF">2021-06-09T08:04:00Z</dcterms:created>
  <dcterms:modified xsi:type="dcterms:W3CDTF">2021-06-09T13:50:00Z</dcterms:modified>
</cp:coreProperties>
</file>