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5F88" w14:textId="71D2478F" w:rsidR="004A7B51" w:rsidRPr="006415F5" w:rsidRDefault="004A7B51" w:rsidP="006B2C4D">
      <w:pPr>
        <w:widowControl w:val="0"/>
        <w:jc w:val="both"/>
        <w:rPr>
          <w:rFonts w:ascii="Aptos" w:hAnsi="Aptos" w:cs="Arial"/>
          <w:sz w:val="21"/>
          <w:szCs w:val="21"/>
        </w:rPr>
      </w:pPr>
      <w:r w:rsidRPr="006415F5">
        <w:rPr>
          <w:rFonts w:ascii="Aptos" w:hAnsi="Aptos" w:cs="Arial"/>
          <w:noProof/>
          <w:sz w:val="21"/>
          <w:szCs w:val="21"/>
          <w:lang w:eastAsia="en-ZA"/>
        </w:rPr>
        <w:drawing>
          <wp:anchor distT="0" distB="0" distL="114300" distR="114300" simplePos="0" relativeHeight="251659264" behindDoc="0" locked="0" layoutInCell="1" allowOverlap="1" wp14:anchorId="627E36C0" wp14:editId="1F073F64">
            <wp:simplePos x="0" y="0"/>
            <wp:positionH relativeFrom="column">
              <wp:posOffset>2179955</wp:posOffset>
            </wp:positionH>
            <wp:positionV relativeFrom="paragraph">
              <wp:posOffset>-556895</wp:posOffset>
            </wp:positionV>
            <wp:extent cx="1579880" cy="2059940"/>
            <wp:effectExtent l="0" t="0" r="1270" b="0"/>
            <wp:wrapNone/>
            <wp:docPr id="14" name="Picture 14" descr="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atofarms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880" cy="2059940"/>
                    </a:xfrm>
                    <a:prstGeom prst="rect">
                      <a:avLst/>
                    </a:prstGeom>
                    <a:noFill/>
                  </pic:spPr>
                </pic:pic>
              </a:graphicData>
            </a:graphic>
            <wp14:sizeRelH relativeFrom="page">
              <wp14:pctWidth>0</wp14:pctWidth>
            </wp14:sizeRelH>
            <wp14:sizeRelV relativeFrom="page">
              <wp14:pctHeight>0</wp14:pctHeight>
            </wp14:sizeRelV>
          </wp:anchor>
        </w:drawing>
      </w:r>
      <w:r w:rsidR="00C45246" w:rsidRPr="006415F5">
        <w:rPr>
          <w:rFonts w:ascii="Aptos" w:hAnsi="Aptos" w:cs="Arial"/>
          <w:sz w:val="21"/>
          <w:szCs w:val="21"/>
        </w:rPr>
        <w:tab/>
      </w:r>
    </w:p>
    <w:p w14:paraId="6013D10D" w14:textId="77777777" w:rsidR="004A7B51" w:rsidRPr="006415F5" w:rsidRDefault="004A7B51" w:rsidP="006B2C4D">
      <w:pPr>
        <w:widowControl w:val="0"/>
        <w:jc w:val="both"/>
        <w:rPr>
          <w:rFonts w:ascii="Aptos" w:hAnsi="Aptos" w:cs="Arial"/>
          <w:sz w:val="21"/>
          <w:szCs w:val="21"/>
        </w:rPr>
      </w:pPr>
    </w:p>
    <w:p w14:paraId="7347C83F" w14:textId="77777777" w:rsidR="004A7B51" w:rsidRPr="006415F5" w:rsidRDefault="004A7B51" w:rsidP="006B2C4D">
      <w:pPr>
        <w:widowControl w:val="0"/>
        <w:jc w:val="both"/>
        <w:rPr>
          <w:rFonts w:ascii="Aptos" w:hAnsi="Aptos" w:cs="Arial"/>
          <w:sz w:val="21"/>
          <w:szCs w:val="21"/>
        </w:rPr>
      </w:pPr>
    </w:p>
    <w:p w14:paraId="23DA01A3" w14:textId="77777777" w:rsidR="004A7B51" w:rsidRPr="006415F5" w:rsidRDefault="004A7B51" w:rsidP="006B2C4D">
      <w:pPr>
        <w:widowControl w:val="0"/>
        <w:jc w:val="both"/>
        <w:rPr>
          <w:rFonts w:ascii="Aptos" w:hAnsi="Aptos" w:cs="Arial"/>
          <w:sz w:val="21"/>
          <w:szCs w:val="21"/>
        </w:rPr>
      </w:pPr>
    </w:p>
    <w:p w14:paraId="7D7DA1A7" w14:textId="77777777" w:rsidR="004A7B51" w:rsidRPr="006415F5" w:rsidRDefault="004A7B51" w:rsidP="006B2C4D">
      <w:pPr>
        <w:widowControl w:val="0"/>
        <w:jc w:val="both"/>
        <w:rPr>
          <w:rFonts w:ascii="Aptos" w:hAnsi="Aptos" w:cs="Arial"/>
          <w:sz w:val="21"/>
          <w:szCs w:val="21"/>
        </w:rPr>
      </w:pPr>
    </w:p>
    <w:p w14:paraId="033D7585" w14:textId="77777777" w:rsidR="004A7B51" w:rsidRPr="006415F5" w:rsidRDefault="004A7B51" w:rsidP="006B2C4D">
      <w:pPr>
        <w:widowControl w:val="0"/>
        <w:jc w:val="both"/>
        <w:rPr>
          <w:rFonts w:ascii="Aptos" w:hAnsi="Aptos" w:cs="Arial"/>
          <w:sz w:val="21"/>
          <w:szCs w:val="21"/>
        </w:rPr>
      </w:pPr>
      <w:r w:rsidRPr="006415F5">
        <w:rPr>
          <w:rFonts w:ascii="Aptos" w:hAnsi="Aptos" w:cs="Arial"/>
          <w:b/>
          <w:noProof/>
          <w:sz w:val="21"/>
          <w:szCs w:val="21"/>
          <w:lang w:eastAsia="en-ZA"/>
        </w:rPr>
        <mc:AlternateContent>
          <mc:Choice Requires="wps">
            <w:drawing>
              <wp:anchor distT="0" distB="0" distL="114300" distR="114300" simplePos="0" relativeHeight="251661312" behindDoc="0" locked="0" layoutInCell="1" allowOverlap="1" wp14:anchorId="7417986C" wp14:editId="483F50CF">
                <wp:simplePos x="0" y="0"/>
                <wp:positionH relativeFrom="column">
                  <wp:posOffset>584200</wp:posOffset>
                </wp:positionH>
                <wp:positionV relativeFrom="paragraph">
                  <wp:posOffset>40640</wp:posOffset>
                </wp:positionV>
                <wp:extent cx="4800600" cy="0"/>
                <wp:effectExtent l="0" t="19050" r="0" b="1905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444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8F9BA" id="Line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3.2pt" to="42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" strokecolor="#c00000" strokeweight="3.5pt"/>
            </w:pict>
          </mc:Fallback>
        </mc:AlternateContent>
      </w:r>
    </w:p>
    <w:p w14:paraId="67D21920" w14:textId="7F2AD361" w:rsidR="004A7B51" w:rsidRPr="00CD7D33" w:rsidRDefault="004A7B51" w:rsidP="006B2C4D">
      <w:pPr>
        <w:widowControl w:val="0"/>
        <w:tabs>
          <w:tab w:val="left" w:pos="4050"/>
        </w:tabs>
        <w:jc w:val="center"/>
        <w:rPr>
          <w:rFonts w:ascii="Aptos" w:hAnsi="Aptos" w:cs="Arial"/>
          <w:b/>
          <w:sz w:val="28"/>
          <w:szCs w:val="28"/>
        </w:rPr>
      </w:pPr>
      <w:r w:rsidRPr="00CD7D33">
        <w:rPr>
          <w:rFonts w:ascii="Aptos" w:hAnsi="Aptos" w:cs="Arial"/>
          <w:b/>
          <w:sz w:val="28"/>
          <w:szCs w:val="28"/>
        </w:rPr>
        <w:t xml:space="preserve">SPECIAL CONDITIONS OF </w:t>
      </w:r>
      <w:r w:rsidR="00293422" w:rsidRPr="00CD7D33">
        <w:rPr>
          <w:rFonts w:ascii="Aptos" w:hAnsi="Aptos" w:cs="Arial"/>
          <w:b/>
          <w:sz w:val="28"/>
          <w:szCs w:val="28"/>
        </w:rPr>
        <w:t xml:space="preserve">THE </w:t>
      </w:r>
      <w:r w:rsidRPr="00CD7D33">
        <w:rPr>
          <w:rFonts w:ascii="Aptos" w:hAnsi="Aptos" w:cs="Arial"/>
          <w:b/>
          <w:sz w:val="28"/>
          <w:szCs w:val="28"/>
        </w:rPr>
        <w:t>CONTRACT</w:t>
      </w:r>
    </w:p>
    <w:p w14:paraId="41952A6D" w14:textId="0E82EB6E" w:rsidR="00BA25B9" w:rsidRPr="00BA25B9" w:rsidRDefault="00BA25B9" w:rsidP="00BA25B9">
      <w:pPr>
        <w:widowControl w:val="0"/>
        <w:tabs>
          <w:tab w:val="left" w:pos="2250"/>
        </w:tabs>
        <w:jc w:val="center"/>
        <w:rPr>
          <w:rFonts w:ascii="Aptos" w:hAnsi="Aptos" w:cs="Arial"/>
          <w:b/>
          <w:sz w:val="28"/>
          <w:szCs w:val="28"/>
        </w:rPr>
      </w:pPr>
      <w:r w:rsidRPr="00BA25B9">
        <w:rPr>
          <w:rFonts w:ascii="Aptos" w:hAnsi="Aptos" w:cs="Arial"/>
          <w:b/>
          <w:sz w:val="28"/>
          <w:szCs w:val="28"/>
        </w:rPr>
        <w:t>RT275-</w:t>
      </w:r>
      <w:r>
        <w:rPr>
          <w:rFonts w:ascii="Aptos" w:hAnsi="Aptos" w:cs="Arial"/>
          <w:b/>
          <w:sz w:val="28"/>
          <w:szCs w:val="28"/>
        </w:rPr>
        <w:t>2</w:t>
      </w:r>
      <w:r w:rsidRPr="00BA25B9">
        <w:rPr>
          <w:rFonts w:ascii="Aptos" w:hAnsi="Aptos" w:cs="Arial"/>
          <w:b/>
          <w:sz w:val="28"/>
          <w:szCs w:val="28"/>
        </w:rPr>
        <w:t>-2024</w:t>
      </w:r>
    </w:p>
    <w:p w14:paraId="12897BDB" w14:textId="77777777" w:rsidR="00BA25B9" w:rsidRPr="00BA25B9" w:rsidRDefault="00BA25B9" w:rsidP="00BA25B9">
      <w:pPr>
        <w:widowControl w:val="0"/>
        <w:tabs>
          <w:tab w:val="left" w:pos="2250"/>
        </w:tabs>
        <w:jc w:val="center"/>
        <w:rPr>
          <w:rFonts w:ascii="Aptos" w:hAnsi="Aptos" w:cs="Arial"/>
          <w:b/>
          <w:sz w:val="28"/>
          <w:szCs w:val="28"/>
        </w:rPr>
      </w:pPr>
    </w:p>
    <w:p w14:paraId="3F613562" w14:textId="77777777" w:rsidR="00BA25B9" w:rsidRPr="00BA25B9" w:rsidRDefault="00BA25B9" w:rsidP="00BA25B9">
      <w:pPr>
        <w:widowControl w:val="0"/>
        <w:tabs>
          <w:tab w:val="left" w:pos="2250"/>
        </w:tabs>
        <w:jc w:val="center"/>
        <w:rPr>
          <w:rFonts w:ascii="Aptos" w:hAnsi="Aptos" w:cs="Arial"/>
          <w:b/>
          <w:sz w:val="28"/>
          <w:szCs w:val="28"/>
        </w:rPr>
      </w:pPr>
      <w:bookmarkStart w:id="0" w:name="_Hlk212551026"/>
      <w:r w:rsidRPr="00BA25B9">
        <w:rPr>
          <w:rFonts w:ascii="Aptos" w:hAnsi="Aptos" w:cs="Arial"/>
          <w:b/>
          <w:sz w:val="28"/>
          <w:szCs w:val="28"/>
        </w:rPr>
        <w:t xml:space="preserve">SUPPLY AND DELIVERY OF SPEECH THERAPY, ASSISTIVE DEVICES, AND ACCESSORIES TO THE STATE FOR THE PERIOD ENDING </w:t>
      </w:r>
    </w:p>
    <w:p w14:paraId="2ADE71A7" w14:textId="77777777" w:rsidR="00BA25B9" w:rsidRDefault="00BA25B9" w:rsidP="00BA25B9">
      <w:pPr>
        <w:widowControl w:val="0"/>
        <w:tabs>
          <w:tab w:val="left" w:pos="2250"/>
        </w:tabs>
        <w:jc w:val="center"/>
        <w:rPr>
          <w:rFonts w:ascii="Aptos" w:hAnsi="Aptos" w:cs="Arial"/>
          <w:b/>
          <w:sz w:val="28"/>
          <w:szCs w:val="28"/>
        </w:rPr>
      </w:pPr>
      <w:r w:rsidRPr="00BA25B9">
        <w:rPr>
          <w:rFonts w:ascii="Aptos" w:hAnsi="Aptos" w:cs="Arial"/>
          <w:b/>
          <w:sz w:val="28"/>
          <w:szCs w:val="28"/>
        </w:rPr>
        <w:t>30 NOVEMBER 2027</w:t>
      </w:r>
    </w:p>
    <w:bookmarkEnd w:id="0"/>
    <w:p w14:paraId="2FEA9530" w14:textId="0A606ED7" w:rsidR="00CE6293" w:rsidRPr="00CD7D33" w:rsidRDefault="00CE6293" w:rsidP="00BA25B9">
      <w:pPr>
        <w:widowControl w:val="0"/>
        <w:tabs>
          <w:tab w:val="left" w:pos="2250"/>
        </w:tabs>
        <w:jc w:val="center"/>
        <w:rPr>
          <w:rFonts w:ascii="Aptos" w:hAnsi="Aptos" w:cs="Arial"/>
          <w:b/>
          <w:sz w:val="28"/>
          <w:szCs w:val="28"/>
        </w:rPr>
      </w:pPr>
      <w:r w:rsidRPr="00CD7D33">
        <w:rPr>
          <w:rFonts w:ascii="Aptos" w:hAnsi="Aptos" w:cs="Arial"/>
          <w:b/>
          <w:sz w:val="28"/>
          <w:szCs w:val="28"/>
        </w:rPr>
        <w:t>NON-COMPULSORY BRIEFING SESSION TO BE HELD VIRTUALLY ON</w:t>
      </w:r>
      <w:r w:rsidR="00B62AC2" w:rsidRPr="00CD7D33">
        <w:rPr>
          <w:rFonts w:ascii="Aptos" w:hAnsi="Aptos" w:cs="Arial"/>
          <w:b/>
          <w:sz w:val="28"/>
          <w:szCs w:val="28"/>
        </w:rPr>
        <w:t xml:space="preserve"> </w:t>
      </w:r>
      <w:r w:rsidR="002B3DF5">
        <w:rPr>
          <w:rFonts w:ascii="Aptos" w:hAnsi="Aptos" w:cs="Arial"/>
          <w:b/>
          <w:sz w:val="28"/>
          <w:szCs w:val="28"/>
        </w:rPr>
        <w:br/>
      </w:r>
      <w:r w:rsidR="002B3DF5" w:rsidRPr="002B3DF5">
        <w:rPr>
          <w:rFonts w:ascii="Aptos" w:hAnsi="Aptos" w:cs="Arial"/>
          <w:b/>
          <w:color w:val="EE0000"/>
          <w:sz w:val="28"/>
          <w:szCs w:val="28"/>
        </w:rPr>
        <w:t>15 DECEMBER</w:t>
      </w:r>
      <w:r w:rsidR="00144341" w:rsidRPr="002B3DF5">
        <w:rPr>
          <w:rFonts w:ascii="Aptos" w:hAnsi="Aptos" w:cs="Arial"/>
          <w:b/>
          <w:color w:val="EE0000"/>
          <w:sz w:val="28"/>
          <w:szCs w:val="28"/>
        </w:rPr>
        <w:t xml:space="preserve"> 2025</w:t>
      </w:r>
      <w:r w:rsidRPr="002B3DF5">
        <w:rPr>
          <w:rFonts w:ascii="Aptos" w:hAnsi="Aptos" w:cs="Arial"/>
          <w:b/>
          <w:color w:val="EE0000"/>
          <w:sz w:val="28"/>
          <w:szCs w:val="28"/>
        </w:rPr>
        <w:t xml:space="preserve"> </w:t>
      </w:r>
      <w:r w:rsidRPr="00CD7D33">
        <w:rPr>
          <w:rFonts w:ascii="Aptos" w:hAnsi="Aptos" w:cs="Arial"/>
          <w:b/>
          <w:sz w:val="28"/>
          <w:szCs w:val="28"/>
        </w:rPr>
        <w:t xml:space="preserve">ON THE MICROSOFT TEAMS PLATFORM </w:t>
      </w:r>
    </w:p>
    <w:p w14:paraId="556A18A5" w14:textId="77777777" w:rsidR="00CE6293" w:rsidRPr="00CD7D33" w:rsidRDefault="00CE6293" w:rsidP="00CE6293">
      <w:pPr>
        <w:widowControl w:val="0"/>
        <w:tabs>
          <w:tab w:val="left" w:pos="2250"/>
        </w:tabs>
        <w:jc w:val="center"/>
        <w:rPr>
          <w:rFonts w:ascii="Aptos" w:hAnsi="Aptos" w:cs="Arial"/>
          <w:b/>
          <w:sz w:val="28"/>
          <w:szCs w:val="28"/>
        </w:rPr>
      </w:pPr>
    </w:p>
    <w:p w14:paraId="62405359" w14:textId="6E9456A0" w:rsidR="00CE6293" w:rsidRPr="00CD7D33" w:rsidRDefault="00CE6293" w:rsidP="00CE6293">
      <w:pPr>
        <w:widowControl w:val="0"/>
        <w:tabs>
          <w:tab w:val="left" w:pos="2250"/>
        </w:tabs>
        <w:jc w:val="center"/>
        <w:rPr>
          <w:rFonts w:ascii="Aptos" w:hAnsi="Aptos" w:cs="Arial"/>
          <w:b/>
          <w:sz w:val="28"/>
          <w:szCs w:val="28"/>
        </w:rPr>
      </w:pPr>
      <w:r w:rsidRPr="00CD7D33">
        <w:rPr>
          <w:rFonts w:ascii="Aptos" w:hAnsi="Aptos" w:cs="Arial"/>
          <w:b/>
          <w:sz w:val="28"/>
          <w:szCs w:val="28"/>
        </w:rPr>
        <w:t>CLOSING DATE AND TIME OF BID</w:t>
      </w:r>
    </w:p>
    <w:p w14:paraId="45650B23" w14:textId="2FFF7397" w:rsidR="004A7B51" w:rsidRPr="002B3DF5" w:rsidRDefault="002B3DF5" w:rsidP="00CE6293">
      <w:pPr>
        <w:widowControl w:val="0"/>
        <w:tabs>
          <w:tab w:val="left" w:pos="2250"/>
        </w:tabs>
        <w:jc w:val="center"/>
        <w:rPr>
          <w:rFonts w:ascii="Aptos" w:hAnsi="Aptos" w:cs="Arial"/>
          <w:b/>
          <w:sz w:val="28"/>
          <w:szCs w:val="28"/>
        </w:rPr>
      </w:pPr>
      <w:r>
        <w:rPr>
          <w:rFonts w:ascii="Aptos" w:hAnsi="Aptos" w:cs="Arial"/>
          <w:b/>
          <w:sz w:val="28"/>
          <w:szCs w:val="28"/>
        </w:rPr>
        <w:t>26</w:t>
      </w:r>
      <w:r w:rsidRPr="002B3DF5">
        <w:rPr>
          <w:rFonts w:ascii="Aptos" w:hAnsi="Aptos" w:cs="Arial"/>
          <w:b/>
          <w:sz w:val="28"/>
          <w:szCs w:val="28"/>
        </w:rPr>
        <w:t xml:space="preserve"> JANUARY 2026</w:t>
      </w:r>
      <w:r w:rsidR="004A7B51" w:rsidRPr="002B3DF5">
        <w:rPr>
          <w:rFonts w:ascii="Aptos" w:hAnsi="Aptos" w:cs="Arial"/>
          <w:b/>
          <w:sz w:val="28"/>
          <w:szCs w:val="28"/>
        </w:rPr>
        <w:t xml:space="preserve"> AT 11H00</w:t>
      </w:r>
    </w:p>
    <w:p w14:paraId="506925B7" w14:textId="77777777" w:rsidR="004A7B51" w:rsidRPr="00CD7D33" w:rsidRDefault="004A7B51" w:rsidP="006B2C4D">
      <w:pPr>
        <w:widowControl w:val="0"/>
        <w:tabs>
          <w:tab w:val="left" w:pos="2250"/>
        </w:tabs>
        <w:jc w:val="center"/>
        <w:rPr>
          <w:rFonts w:ascii="Aptos" w:hAnsi="Aptos" w:cs="Arial"/>
          <w:b/>
          <w:sz w:val="28"/>
          <w:szCs w:val="28"/>
        </w:rPr>
      </w:pPr>
    </w:p>
    <w:p w14:paraId="51AA0EB3" w14:textId="7179D03E" w:rsidR="004A7B51" w:rsidRPr="00CD7D33" w:rsidRDefault="004A7B51" w:rsidP="00FB6391">
      <w:pPr>
        <w:widowControl w:val="0"/>
        <w:tabs>
          <w:tab w:val="left" w:pos="2250"/>
        </w:tabs>
        <w:jc w:val="center"/>
        <w:rPr>
          <w:rFonts w:ascii="Aptos" w:hAnsi="Aptos" w:cs="Arial"/>
          <w:sz w:val="28"/>
          <w:szCs w:val="28"/>
        </w:rPr>
      </w:pPr>
      <w:r w:rsidRPr="00CD7D33">
        <w:rPr>
          <w:rFonts w:ascii="Aptos" w:hAnsi="Aptos" w:cs="Arial"/>
          <w:b/>
          <w:sz w:val="28"/>
          <w:szCs w:val="28"/>
        </w:rPr>
        <w:t>BID VALIDITY PERIOD: 180 DAYS</w:t>
      </w:r>
    </w:p>
    <w:p w14:paraId="0402D7DA" w14:textId="77777777" w:rsidR="004A7B51" w:rsidRPr="00CD7D33" w:rsidRDefault="004A7B51" w:rsidP="006B2C4D">
      <w:pPr>
        <w:widowControl w:val="0"/>
        <w:tabs>
          <w:tab w:val="left" w:pos="2250"/>
        </w:tabs>
        <w:jc w:val="center"/>
        <w:rPr>
          <w:rFonts w:ascii="Aptos" w:hAnsi="Aptos" w:cs="Arial"/>
          <w:sz w:val="28"/>
          <w:szCs w:val="28"/>
        </w:rPr>
      </w:pPr>
      <w:r w:rsidRPr="00CD7D33">
        <w:rPr>
          <w:rFonts w:ascii="Aptos" w:hAnsi="Aptos" w:cs="Arial"/>
          <w:sz w:val="28"/>
          <w:szCs w:val="28"/>
        </w:rPr>
        <w:t>National Treasury</w:t>
      </w:r>
    </w:p>
    <w:p w14:paraId="4EB2BCE6" w14:textId="753EA83F" w:rsidR="00172FE4" w:rsidRPr="00CD7D33" w:rsidRDefault="004A7B51" w:rsidP="00FB6391">
      <w:pPr>
        <w:widowControl w:val="0"/>
        <w:tabs>
          <w:tab w:val="left" w:pos="2250"/>
        </w:tabs>
        <w:jc w:val="center"/>
        <w:rPr>
          <w:rFonts w:ascii="Aptos" w:hAnsi="Aptos" w:cs="Arial"/>
          <w:sz w:val="28"/>
          <w:szCs w:val="28"/>
        </w:rPr>
      </w:pPr>
      <w:r w:rsidRPr="00CD7D33">
        <w:rPr>
          <w:rFonts w:ascii="Aptos" w:hAnsi="Aptos" w:cs="Arial"/>
          <w:sz w:val="28"/>
          <w:szCs w:val="28"/>
        </w:rPr>
        <w:t>Transversal Contracting</w:t>
      </w:r>
    </w:p>
    <w:p w14:paraId="31D9077C" w14:textId="77777777" w:rsidR="002869FE" w:rsidRDefault="002869FE" w:rsidP="00FB6391">
      <w:pPr>
        <w:widowControl w:val="0"/>
        <w:tabs>
          <w:tab w:val="left" w:pos="2250"/>
        </w:tabs>
        <w:jc w:val="center"/>
        <w:rPr>
          <w:rFonts w:ascii="Aptos" w:hAnsi="Aptos" w:cs="Arial"/>
          <w:sz w:val="21"/>
          <w:szCs w:val="21"/>
        </w:rPr>
      </w:pPr>
    </w:p>
    <w:p w14:paraId="7CDE84FF" w14:textId="77777777" w:rsidR="00F037F5" w:rsidRPr="006415F5" w:rsidRDefault="00F037F5" w:rsidP="00FB6391">
      <w:pPr>
        <w:widowControl w:val="0"/>
        <w:tabs>
          <w:tab w:val="left" w:pos="2250"/>
        </w:tabs>
        <w:jc w:val="center"/>
        <w:rPr>
          <w:rFonts w:ascii="Aptos" w:hAnsi="Aptos" w:cs="Arial"/>
          <w:sz w:val="21"/>
          <w:szCs w:val="21"/>
        </w:rPr>
      </w:pPr>
    </w:p>
    <w:p w14:paraId="20FE2258" w14:textId="77777777" w:rsidR="002869FE" w:rsidRPr="006415F5" w:rsidRDefault="002869FE" w:rsidP="0023554C">
      <w:pPr>
        <w:widowControl w:val="0"/>
        <w:tabs>
          <w:tab w:val="left" w:pos="2250"/>
        </w:tabs>
        <w:rPr>
          <w:rFonts w:ascii="Aptos" w:hAnsi="Aptos" w:cs="Arial"/>
          <w:sz w:val="21"/>
          <w:szCs w:val="21"/>
        </w:rPr>
      </w:pPr>
    </w:p>
    <w:sdt>
      <w:sdtPr>
        <w:rPr>
          <w:rFonts w:ascii="Aptos" w:eastAsiaTheme="minorHAnsi" w:hAnsi="Aptos" w:cs="Arial"/>
          <w:b/>
          <w:bCs/>
          <w:sz w:val="21"/>
          <w:szCs w:val="21"/>
        </w:rPr>
        <w:id w:val="-478157188"/>
        <w:docPartObj>
          <w:docPartGallery w:val="Table of Contents"/>
          <w:docPartUnique/>
        </w:docPartObj>
      </w:sdtPr>
      <w:sdtEndPr>
        <w:rPr>
          <w:b w:val="0"/>
          <w:bCs w:val="0"/>
          <w:noProof/>
        </w:rPr>
      </w:sdtEndPr>
      <w:sdtContent>
        <w:p w14:paraId="32EA32C9" w14:textId="0AC01977" w:rsidR="004A7B51" w:rsidRPr="006362D4" w:rsidRDefault="004A7B51" w:rsidP="006B2C4D">
          <w:pPr>
            <w:pStyle w:val="PlainText"/>
            <w:widowControl w:val="0"/>
            <w:spacing w:after="120" w:line="360" w:lineRule="auto"/>
            <w:jc w:val="both"/>
            <w:rPr>
              <w:rFonts w:ascii="Aptos" w:hAnsi="Aptos" w:cs="Arial"/>
              <w:color w:val="C00000"/>
              <w:sz w:val="21"/>
              <w:szCs w:val="21"/>
            </w:rPr>
          </w:pPr>
          <w:r w:rsidRPr="006362D4">
            <w:rPr>
              <w:rFonts w:ascii="Aptos" w:eastAsiaTheme="minorHAnsi" w:hAnsi="Aptos" w:cs="Arial"/>
              <w:color w:val="C00000"/>
              <w:sz w:val="21"/>
              <w:szCs w:val="21"/>
            </w:rPr>
            <w:t xml:space="preserve">Table of </w:t>
          </w:r>
          <w:r w:rsidRPr="006362D4">
            <w:rPr>
              <w:rFonts w:ascii="Aptos" w:hAnsi="Aptos" w:cs="Arial"/>
              <w:color w:val="C00000"/>
              <w:sz w:val="21"/>
              <w:szCs w:val="21"/>
            </w:rPr>
            <w:t>Contents</w:t>
          </w:r>
        </w:p>
        <w:p w14:paraId="1B69F0D5" w14:textId="18683270" w:rsidR="006362D4" w:rsidRPr="006362D4" w:rsidRDefault="004A7B51">
          <w:pPr>
            <w:pStyle w:val="TOC1"/>
            <w:rPr>
              <w:rFonts w:asciiTheme="minorHAnsi" w:eastAsiaTheme="minorEastAsia" w:hAnsiTheme="minorHAnsi"/>
              <w:noProof/>
              <w:kern w:val="2"/>
              <w:sz w:val="24"/>
              <w:szCs w:val="24"/>
              <w:lang w:eastAsia="en-ZA"/>
              <w14:ligatures w14:val="standardContextual"/>
            </w:rPr>
          </w:pPr>
          <w:r w:rsidRPr="006362D4">
            <w:rPr>
              <w:rFonts w:ascii="Aptos" w:hAnsi="Aptos" w:cs="Arial"/>
              <w:sz w:val="21"/>
              <w:szCs w:val="21"/>
            </w:rPr>
            <w:fldChar w:fldCharType="begin"/>
          </w:r>
          <w:r w:rsidRPr="006362D4">
            <w:rPr>
              <w:rFonts w:ascii="Aptos" w:hAnsi="Aptos" w:cs="Arial"/>
              <w:sz w:val="21"/>
              <w:szCs w:val="21"/>
            </w:rPr>
            <w:instrText xml:space="preserve"> TOC \o "1-3" \h \z \u </w:instrText>
          </w:r>
          <w:r w:rsidRPr="006362D4">
            <w:rPr>
              <w:rFonts w:ascii="Aptos" w:hAnsi="Aptos" w:cs="Arial"/>
              <w:sz w:val="21"/>
              <w:szCs w:val="21"/>
            </w:rPr>
            <w:fldChar w:fldCharType="separate"/>
          </w:r>
          <w:hyperlink w:anchor="_Toc213156011" w:history="1">
            <w:r w:rsidR="006362D4" w:rsidRPr="006362D4">
              <w:rPr>
                <w:rStyle w:val="Hyperlink"/>
                <w:rFonts w:ascii="Aptos" w:hAnsi="Aptos"/>
                <w:noProof/>
              </w:rPr>
              <w:t>LIST OF ATTACHMENTS AND ANNEXURES</w:t>
            </w:r>
            <w:r w:rsidR="006362D4" w:rsidRPr="006362D4">
              <w:rPr>
                <w:noProof/>
                <w:webHidden/>
              </w:rPr>
              <w:tab/>
            </w:r>
            <w:r w:rsidR="006362D4" w:rsidRPr="006362D4">
              <w:rPr>
                <w:noProof/>
                <w:webHidden/>
              </w:rPr>
              <w:fldChar w:fldCharType="begin"/>
            </w:r>
            <w:r w:rsidR="006362D4" w:rsidRPr="006362D4">
              <w:rPr>
                <w:noProof/>
                <w:webHidden/>
              </w:rPr>
              <w:instrText xml:space="preserve"> PAGEREF _Toc213156011 \h </w:instrText>
            </w:r>
            <w:r w:rsidR="006362D4" w:rsidRPr="006362D4">
              <w:rPr>
                <w:noProof/>
                <w:webHidden/>
              </w:rPr>
            </w:r>
            <w:r w:rsidR="006362D4" w:rsidRPr="006362D4">
              <w:rPr>
                <w:noProof/>
                <w:webHidden/>
              </w:rPr>
              <w:fldChar w:fldCharType="separate"/>
            </w:r>
            <w:r w:rsidR="006362D4" w:rsidRPr="006362D4">
              <w:rPr>
                <w:noProof/>
                <w:webHidden/>
              </w:rPr>
              <w:t>3</w:t>
            </w:r>
            <w:r w:rsidR="006362D4" w:rsidRPr="006362D4">
              <w:rPr>
                <w:noProof/>
                <w:webHidden/>
              </w:rPr>
              <w:fldChar w:fldCharType="end"/>
            </w:r>
          </w:hyperlink>
        </w:p>
        <w:p w14:paraId="4A48DDB1" w14:textId="3A40A70D" w:rsidR="006362D4" w:rsidRPr="006362D4" w:rsidRDefault="006362D4">
          <w:pPr>
            <w:pStyle w:val="TOC1"/>
            <w:rPr>
              <w:rFonts w:asciiTheme="minorHAnsi" w:eastAsiaTheme="minorEastAsia" w:hAnsiTheme="minorHAnsi"/>
              <w:noProof/>
              <w:kern w:val="2"/>
              <w:sz w:val="24"/>
              <w:szCs w:val="24"/>
              <w:lang w:eastAsia="en-ZA"/>
              <w14:ligatures w14:val="standardContextual"/>
            </w:rPr>
          </w:pPr>
          <w:hyperlink w:anchor="_Toc213156012" w:history="1">
            <w:r w:rsidRPr="006362D4">
              <w:rPr>
                <w:rStyle w:val="Hyperlink"/>
                <w:rFonts w:ascii="Aptos" w:hAnsi="Aptos"/>
                <w:noProof/>
              </w:rPr>
              <w:t>LIST OF TABLES</w:t>
            </w:r>
            <w:r w:rsidRPr="006362D4">
              <w:rPr>
                <w:noProof/>
                <w:webHidden/>
              </w:rPr>
              <w:tab/>
            </w:r>
            <w:r w:rsidRPr="006362D4">
              <w:rPr>
                <w:noProof/>
                <w:webHidden/>
              </w:rPr>
              <w:fldChar w:fldCharType="begin"/>
            </w:r>
            <w:r w:rsidRPr="006362D4">
              <w:rPr>
                <w:noProof/>
                <w:webHidden/>
              </w:rPr>
              <w:instrText xml:space="preserve"> PAGEREF _Toc213156012 \h </w:instrText>
            </w:r>
            <w:r w:rsidRPr="006362D4">
              <w:rPr>
                <w:noProof/>
                <w:webHidden/>
              </w:rPr>
            </w:r>
            <w:r w:rsidRPr="006362D4">
              <w:rPr>
                <w:noProof/>
                <w:webHidden/>
              </w:rPr>
              <w:fldChar w:fldCharType="separate"/>
            </w:r>
            <w:r w:rsidRPr="006362D4">
              <w:rPr>
                <w:noProof/>
                <w:webHidden/>
              </w:rPr>
              <w:t>3</w:t>
            </w:r>
            <w:r w:rsidRPr="006362D4">
              <w:rPr>
                <w:noProof/>
                <w:webHidden/>
              </w:rPr>
              <w:fldChar w:fldCharType="end"/>
            </w:r>
          </w:hyperlink>
        </w:p>
        <w:p w14:paraId="686D9F9F" w14:textId="317FB081" w:rsidR="006362D4" w:rsidRPr="006362D4" w:rsidRDefault="006362D4">
          <w:pPr>
            <w:pStyle w:val="TOC1"/>
            <w:rPr>
              <w:rFonts w:asciiTheme="minorHAnsi" w:eastAsiaTheme="minorEastAsia" w:hAnsiTheme="minorHAnsi"/>
              <w:noProof/>
              <w:kern w:val="2"/>
              <w:sz w:val="24"/>
              <w:szCs w:val="24"/>
              <w:lang w:eastAsia="en-ZA"/>
              <w14:ligatures w14:val="standardContextual"/>
            </w:rPr>
          </w:pPr>
          <w:hyperlink w:anchor="_Toc213156013" w:history="1">
            <w:r w:rsidRPr="006362D4">
              <w:rPr>
                <w:rStyle w:val="Hyperlink"/>
                <w:rFonts w:ascii="Aptos" w:hAnsi="Aptos"/>
                <w:noProof/>
              </w:rPr>
              <w:t>LIST OF ABBREVIATIONS</w:t>
            </w:r>
            <w:r w:rsidRPr="006362D4">
              <w:rPr>
                <w:noProof/>
                <w:webHidden/>
              </w:rPr>
              <w:tab/>
            </w:r>
            <w:r w:rsidRPr="006362D4">
              <w:rPr>
                <w:noProof/>
                <w:webHidden/>
              </w:rPr>
              <w:fldChar w:fldCharType="begin"/>
            </w:r>
            <w:r w:rsidRPr="006362D4">
              <w:rPr>
                <w:noProof/>
                <w:webHidden/>
              </w:rPr>
              <w:instrText xml:space="preserve"> PAGEREF _Toc213156013 \h </w:instrText>
            </w:r>
            <w:r w:rsidRPr="006362D4">
              <w:rPr>
                <w:noProof/>
                <w:webHidden/>
              </w:rPr>
            </w:r>
            <w:r w:rsidRPr="006362D4">
              <w:rPr>
                <w:noProof/>
                <w:webHidden/>
              </w:rPr>
              <w:fldChar w:fldCharType="separate"/>
            </w:r>
            <w:r w:rsidRPr="006362D4">
              <w:rPr>
                <w:noProof/>
                <w:webHidden/>
              </w:rPr>
              <w:t>4</w:t>
            </w:r>
            <w:r w:rsidRPr="006362D4">
              <w:rPr>
                <w:noProof/>
                <w:webHidden/>
              </w:rPr>
              <w:fldChar w:fldCharType="end"/>
            </w:r>
          </w:hyperlink>
        </w:p>
        <w:p w14:paraId="50918C2C" w14:textId="2E2B7915" w:rsidR="006362D4" w:rsidRPr="006362D4" w:rsidRDefault="006362D4">
          <w:pPr>
            <w:pStyle w:val="TOC1"/>
            <w:rPr>
              <w:rFonts w:asciiTheme="minorHAnsi" w:eastAsiaTheme="minorEastAsia" w:hAnsiTheme="minorHAnsi"/>
              <w:noProof/>
              <w:kern w:val="2"/>
              <w:sz w:val="24"/>
              <w:szCs w:val="24"/>
              <w:lang w:eastAsia="en-ZA"/>
              <w14:ligatures w14:val="standardContextual"/>
            </w:rPr>
          </w:pPr>
          <w:hyperlink w:anchor="_Toc213156014" w:history="1">
            <w:r w:rsidRPr="006362D4">
              <w:rPr>
                <w:rStyle w:val="Hyperlink"/>
                <w:rFonts w:ascii="Aptos" w:hAnsi="Aptos"/>
                <w:noProof/>
              </w:rPr>
              <w:t>DEFINITIONS</w:t>
            </w:r>
            <w:r w:rsidRPr="006362D4">
              <w:rPr>
                <w:noProof/>
                <w:webHidden/>
              </w:rPr>
              <w:tab/>
            </w:r>
            <w:r w:rsidRPr="006362D4">
              <w:rPr>
                <w:noProof/>
                <w:webHidden/>
              </w:rPr>
              <w:fldChar w:fldCharType="begin"/>
            </w:r>
            <w:r w:rsidRPr="006362D4">
              <w:rPr>
                <w:noProof/>
                <w:webHidden/>
              </w:rPr>
              <w:instrText xml:space="preserve"> PAGEREF _Toc213156014 \h </w:instrText>
            </w:r>
            <w:r w:rsidRPr="006362D4">
              <w:rPr>
                <w:noProof/>
                <w:webHidden/>
              </w:rPr>
            </w:r>
            <w:r w:rsidRPr="006362D4">
              <w:rPr>
                <w:noProof/>
                <w:webHidden/>
              </w:rPr>
              <w:fldChar w:fldCharType="separate"/>
            </w:r>
            <w:r w:rsidRPr="006362D4">
              <w:rPr>
                <w:noProof/>
                <w:webHidden/>
              </w:rPr>
              <w:t>5</w:t>
            </w:r>
            <w:r w:rsidRPr="006362D4">
              <w:rPr>
                <w:noProof/>
                <w:webHidden/>
              </w:rPr>
              <w:fldChar w:fldCharType="end"/>
            </w:r>
          </w:hyperlink>
        </w:p>
        <w:p w14:paraId="7ABB6606" w14:textId="6D3A088B" w:rsidR="006362D4" w:rsidRPr="006362D4" w:rsidRDefault="006362D4">
          <w:pPr>
            <w:pStyle w:val="TOC1"/>
            <w:rPr>
              <w:rFonts w:asciiTheme="minorHAnsi" w:eastAsiaTheme="minorEastAsia" w:hAnsiTheme="minorHAnsi"/>
              <w:noProof/>
              <w:kern w:val="2"/>
              <w:sz w:val="24"/>
              <w:szCs w:val="24"/>
              <w:lang w:eastAsia="en-ZA"/>
              <w14:ligatures w14:val="standardContextual"/>
            </w:rPr>
          </w:pPr>
          <w:hyperlink w:anchor="_Toc213156015" w:history="1">
            <w:r w:rsidRPr="006362D4">
              <w:rPr>
                <w:rStyle w:val="Hyperlink"/>
                <w:rFonts w:ascii="Aptos" w:hAnsi="Aptos"/>
                <w:noProof/>
              </w:rPr>
              <w:t>SECTION A: INTRODUCTION AND TERMS OF REFERENCE</w:t>
            </w:r>
            <w:r w:rsidRPr="006362D4">
              <w:rPr>
                <w:noProof/>
                <w:webHidden/>
              </w:rPr>
              <w:tab/>
            </w:r>
            <w:r w:rsidRPr="006362D4">
              <w:rPr>
                <w:noProof/>
                <w:webHidden/>
              </w:rPr>
              <w:fldChar w:fldCharType="begin"/>
            </w:r>
            <w:r w:rsidRPr="006362D4">
              <w:rPr>
                <w:noProof/>
                <w:webHidden/>
              </w:rPr>
              <w:instrText xml:space="preserve"> PAGEREF _Toc213156015 \h </w:instrText>
            </w:r>
            <w:r w:rsidRPr="006362D4">
              <w:rPr>
                <w:noProof/>
                <w:webHidden/>
              </w:rPr>
            </w:r>
            <w:r w:rsidRPr="006362D4">
              <w:rPr>
                <w:noProof/>
                <w:webHidden/>
              </w:rPr>
              <w:fldChar w:fldCharType="separate"/>
            </w:r>
            <w:r w:rsidRPr="006362D4">
              <w:rPr>
                <w:noProof/>
                <w:webHidden/>
              </w:rPr>
              <w:t>7</w:t>
            </w:r>
            <w:r w:rsidRPr="006362D4">
              <w:rPr>
                <w:noProof/>
                <w:webHidden/>
              </w:rPr>
              <w:fldChar w:fldCharType="end"/>
            </w:r>
          </w:hyperlink>
        </w:p>
        <w:p w14:paraId="0245DF8E" w14:textId="0A7F5D86"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16" w:history="1">
            <w:r w:rsidRPr="006362D4">
              <w:rPr>
                <w:rStyle w:val="Hyperlink"/>
                <w:b w:val="0"/>
              </w:rPr>
              <w:t>1.</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DESCRIPTION AND FORMAT OF THE BID</w:t>
            </w:r>
            <w:r w:rsidRPr="006362D4">
              <w:rPr>
                <w:b w:val="0"/>
                <w:webHidden/>
              </w:rPr>
              <w:tab/>
            </w:r>
            <w:r w:rsidRPr="006362D4">
              <w:rPr>
                <w:b w:val="0"/>
                <w:webHidden/>
              </w:rPr>
              <w:fldChar w:fldCharType="begin"/>
            </w:r>
            <w:r w:rsidRPr="006362D4">
              <w:rPr>
                <w:b w:val="0"/>
                <w:webHidden/>
              </w:rPr>
              <w:instrText xml:space="preserve"> PAGEREF _Toc213156016 \h </w:instrText>
            </w:r>
            <w:r w:rsidRPr="006362D4">
              <w:rPr>
                <w:b w:val="0"/>
                <w:webHidden/>
              </w:rPr>
            </w:r>
            <w:r w:rsidRPr="006362D4">
              <w:rPr>
                <w:b w:val="0"/>
                <w:webHidden/>
              </w:rPr>
              <w:fldChar w:fldCharType="separate"/>
            </w:r>
            <w:r w:rsidRPr="006362D4">
              <w:rPr>
                <w:b w:val="0"/>
                <w:webHidden/>
              </w:rPr>
              <w:t>7</w:t>
            </w:r>
            <w:r w:rsidRPr="006362D4">
              <w:rPr>
                <w:b w:val="0"/>
                <w:webHidden/>
              </w:rPr>
              <w:fldChar w:fldCharType="end"/>
            </w:r>
          </w:hyperlink>
        </w:p>
        <w:p w14:paraId="4D9E094D" w14:textId="7E45C6D4"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17" w:history="1">
            <w:r w:rsidRPr="006362D4">
              <w:rPr>
                <w:rStyle w:val="Hyperlink"/>
                <w:b w:val="0"/>
              </w:rPr>
              <w:t>2.</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LEGISLATIVE AND REGULATORY FRAMEWORK</w:t>
            </w:r>
            <w:r w:rsidRPr="006362D4">
              <w:rPr>
                <w:b w:val="0"/>
                <w:webHidden/>
              </w:rPr>
              <w:tab/>
            </w:r>
            <w:r w:rsidRPr="006362D4">
              <w:rPr>
                <w:b w:val="0"/>
                <w:webHidden/>
              </w:rPr>
              <w:fldChar w:fldCharType="begin"/>
            </w:r>
            <w:r w:rsidRPr="006362D4">
              <w:rPr>
                <w:b w:val="0"/>
                <w:webHidden/>
              </w:rPr>
              <w:instrText xml:space="preserve"> PAGEREF _Toc213156017 \h </w:instrText>
            </w:r>
            <w:r w:rsidRPr="006362D4">
              <w:rPr>
                <w:b w:val="0"/>
                <w:webHidden/>
              </w:rPr>
            </w:r>
            <w:r w:rsidRPr="006362D4">
              <w:rPr>
                <w:b w:val="0"/>
                <w:webHidden/>
              </w:rPr>
              <w:fldChar w:fldCharType="separate"/>
            </w:r>
            <w:r w:rsidRPr="006362D4">
              <w:rPr>
                <w:b w:val="0"/>
                <w:webHidden/>
              </w:rPr>
              <w:t>7</w:t>
            </w:r>
            <w:r w:rsidRPr="006362D4">
              <w:rPr>
                <w:b w:val="0"/>
                <w:webHidden/>
              </w:rPr>
              <w:fldChar w:fldCharType="end"/>
            </w:r>
          </w:hyperlink>
        </w:p>
        <w:p w14:paraId="42D7AA17" w14:textId="7E20849B"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18" w:history="1">
            <w:r w:rsidRPr="006362D4">
              <w:rPr>
                <w:rStyle w:val="Hyperlink"/>
                <w:b w:val="0"/>
              </w:rPr>
              <w:t>3.</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OBJECTIVE OF THE BID</w:t>
            </w:r>
            <w:r w:rsidRPr="006362D4">
              <w:rPr>
                <w:b w:val="0"/>
                <w:webHidden/>
              </w:rPr>
              <w:tab/>
            </w:r>
            <w:r w:rsidRPr="006362D4">
              <w:rPr>
                <w:b w:val="0"/>
                <w:webHidden/>
              </w:rPr>
              <w:fldChar w:fldCharType="begin"/>
            </w:r>
            <w:r w:rsidRPr="006362D4">
              <w:rPr>
                <w:b w:val="0"/>
                <w:webHidden/>
              </w:rPr>
              <w:instrText xml:space="preserve"> PAGEREF _Toc213156018 \h </w:instrText>
            </w:r>
            <w:r w:rsidRPr="006362D4">
              <w:rPr>
                <w:b w:val="0"/>
                <w:webHidden/>
              </w:rPr>
            </w:r>
            <w:r w:rsidRPr="006362D4">
              <w:rPr>
                <w:b w:val="0"/>
                <w:webHidden/>
              </w:rPr>
              <w:fldChar w:fldCharType="separate"/>
            </w:r>
            <w:r w:rsidRPr="006362D4">
              <w:rPr>
                <w:b w:val="0"/>
                <w:webHidden/>
              </w:rPr>
              <w:t>8</w:t>
            </w:r>
            <w:r w:rsidRPr="006362D4">
              <w:rPr>
                <w:b w:val="0"/>
                <w:webHidden/>
              </w:rPr>
              <w:fldChar w:fldCharType="end"/>
            </w:r>
          </w:hyperlink>
        </w:p>
        <w:p w14:paraId="66A4FA09" w14:textId="5D8AC1C8"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19" w:history="1">
            <w:r w:rsidRPr="006362D4">
              <w:rPr>
                <w:rStyle w:val="Hyperlink"/>
                <w:b w:val="0"/>
              </w:rPr>
              <w:t>4.</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BRIEFING SESSION</w:t>
            </w:r>
            <w:r w:rsidRPr="006362D4">
              <w:rPr>
                <w:b w:val="0"/>
                <w:webHidden/>
              </w:rPr>
              <w:tab/>
            </w:r>
            <w:r w:rsidRPr="006362D4">
              <w:rPr>
                <w:b w:val="0"/>
                <w:webHidden/>
              </w:rPr>
              <w:fldChar w:fldCharType="begin"/>
            </w:r>
            <w:r w:rsidRPr="006362D4">
              <w:rPr>
                <w:b w:val="0"/>
                <w:webHidden/>
              </w:rPr>
              <w:instrText xml:space="preserve"> PAGEREF _Toc213156019 \h </w:instrText>
            </w:r>
            <w:r w:rsidRPr="006362D4">
              <w:rPr>
                <w:b w:val="0"/>
                <w:webHidden/>
              </w:rPr>
            </w:r>
            <w:r w:rsidRPr="006362D4">
              <w:rPr>
                <w:b w:val="0"/>
                <w:webHidden/>
              </w:rPr>
              <w:fldChar w:fldCharType="separate"/>
            </w:r>
            <w:r w:rsidRPr="006362D4">
              <w:rPr>
                <w:b w:val="0"/>
                <w:webHidden/>
              </w:rPr>
              <w:t>8</w:t>
            </w:r>
            <w:r w:rsidRPr="006362D4">
              <w:rPr>
                <w:b w:val="0"/>
                <w:webHidden/>
              </w:rPr>
              <w:fldChar w:fldCharType="end"/>
            </w:r>
          </w:hyperlink>
        </w:p>
        <w:p w14:paraId="6219289F" w14:textId="365CCBE7"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0" w:history="1">
            <w:r w:rsidRPr="006362D4">
              <w:rPr>
                <w:rStyle w:val="Hyperlink"/>
                <w:b w:val="0"/>
              </w:rPr>
              <w:t>5.</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TERMS OF REFERENCE</w:t>
            </w:r>
            <w:r w:rsidRPr="006362D4">
              <w:rPr>
                <w:b w:val="0"/>
                <w:webHidden/>
              </w:rPr>
              <w:tab/>
            </w:r>
            <w:r w:rsidRPr="006362D4">
              <w:rPr>
                <w:b w:val="0"/>
                <w:webHidden/>
              </w:rPr>
              <w:fldChar w:fldCharType="begin"/>
            </w:r>
            <w:r w:rsidRPr="006362D4">
              <w:rPr>
                <w:b w:val="0"/>
                <w:webHidden/>
              </w:rPr>
              <w:instrText xml:space="preserve"> PAGEREF _Toc213156020 \h </w:instrText>
            </w:r>
            <w:r w:rsidRPr="006362D4">
              <w:rPr>
                <w:b w:val="0"/>
                <w:webHidden/>
              </w:rPr>
            </w:r>
            <w:r w:rsidRPr="006362D4">
              <w:rPr>
                <w:b w:val="0"/>
                <w:webHidden/>
              </w:rPr>
              <w:fldChar w:fldCharType="separate"/>
            </w:r>
            <w:r w:rsidRPr="006362D4">
              <w:rPr>
                <w:b w:val="0"/>
                <w:webHidden/>
              </w:rPr>
              <w:t>8</w:t>
            </w:r>
            <w:r w:rsidRPr="006362D4">
              <w:rPr>
                <w:b w:val="0"/>
                <w:webHidden/>
              </w:rPr>
              <w:fldChar w:fldCharType="end"/>
            </w:r>
          </w:hyperlink>
        </w:p>
        <w:p w14:paraId="7A38578A" w14:textId="2E285280" w:rsidR="006362D4" w:rsidRPr="006362D4" w:rsidRDefault="006362D4">
          <w:pPr>
            <w:pStyle w:val="TOC1"/>
            <w:rPr>
              <w:rFonts w:asciiTheme="minorHAnsi" w:eastAsiaTheme="minorEastAsia" w:hAnsiTheme="minorHAnsi"/>
              <w:noProof/>
              <w:kern w:val="2"/>
              <w:sz w:val="24"/>
              <w:szCs w:val="24"/>
              <w:lang w:eastAsia="en-ZA"/>
              <w14:ligatures w14:val="standardContextual"/>
            </w:rPr>
          </w:pPr>
          <w:hyperlink w:anchor="_Toc213156021" w:history="1">
            <w:r w:rsidRPr="006362D4">
              <w:rPr>
                <w:rStyle w:val="Hyperlink"/>
                <w:rFonts w:ascii="Aptos" w:hAnsi="Aptos"/>
                <w:noProof/>
              </w:rPr>
              <w:t>SECTION B: CONDITIONS OF BID</w:t>
            </w:r>
            <w:r w:rsidRPr="006362D4">
              <w:rPr>
                <w:noProof/>
                <w:webHidden/>
              </w:rPr>
              <w:tab/>
            </w:r>
            <w:r w:rsidRPr="006362D4">
              <w:rPr>
                <w:noProof/>
                <w:webHidden/>
              </w:rPr>
              <w:fldChar w:fldCharType="begin"/>
            </w:r>
            <w:r w:rsidRPr="006362D4">
              <w:rPr>
                <w:noProof/>
                <w:webHidden/>
              </w:rPr>
              <w:instrText xml:space="preserve"> PAGEREF _Toc213156021 \h </w:instrText>
            </w:r>
            <w:r w:rsidRPr="006362D4">
              <w:rPr>
                <w:noProof/>
                <w:webHidden/>
              </w:rPr>
            </w:r>
            <w:r w:rsidRPr="006362D4">
              <w:rPr>
                <w:noProof/>
                <w:webHidden/>
              </w:rPr>
              <w:fldChar w:fldCharType="separate"/>
            </w:r>
            <w:r w:rsidRPr="006362D4">
              <w:rPr>
                <w:noProof/>
                <w:webHidden/>
              </w:rPr>
              <w:t>10</w:t>
            </w:r>
            <w:r w:rsidRPr="006362D4">
              <w:rPr>
                <w:noProof/>
                <w:webHidden/>
              </w:rPr>
              <w:fldChar w:fldCharType="end"/>
            </w:r>
          </w:hyperlink>
        </w:p>
        <w:p w14:paraId="5E834C08" w14:textId="6710C5EC"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2" w:history="1">
            <w:r w:rsidRPr="006362D4">
              <w:rPr>
                <w:rStyle w:val="Hyperlink"/>
                <w:b w:val="0"/>
              </w:rPr>
              <w:t>6.</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PART 1: EVALUATION CRITERIA</w:t>
            </w:r>
            <w:r w:rsidRPr="006362D4">
              <w:rPr>
                <w:b w:val="0"/>
                <w:webHidden/>
              </w:rPr>
              <w:tab/>
            </w:r>
            <w:r w:rsidRPr="006362D4">
              <w:rPr>
                <w:b w:val="0"/>
                <w:webHidden/>
              </w:rPr>
              <w:fldChar w:fldCharType="begin"/>
            </w:r>
            <w:r w:rsidRPr="006362D4">
              <w:rPr>
                <w:b w:val="0"/>
                <w:webHidden/>
              </w:rPr>
              <w:instrText xml:space="preserve"> PAGEREF _Toc213156022 \h </w:instrText>
            </w:r>
            <w:r w:rsidRPr="006362D4">
              <w:rPr>
                <w:b w:val="0"/>
                <w:webHidden/>
              </w:rPr>
            </w:r>
            <w:r w:rsidRPr="006362D4">
              <w:rPr>
                <w:b w:val="0"/>
                <w:webHidden/>
              </w:rPr>
              <w:fldChar w:fldCharType="separate"/>
            </w:r>
            <w:r w:rsidRPr="006362D4">
              <w:rPr>
                <w:b w:val="0"/>
                <w:webHidden/>
              </w:rPr>
              <w:t>10</w:t>
            </w:r>
            <w:r w:rsidRPr="006362D4">
              <w:rPr>
                <w:b w:val="0"/>
                <w:webHidden/>
              </w:rPr>
              <w:fldChar w:fldCharType="end"/>
            </w:r>
          </w:hyperlink>
        </w:p>
        <w:p w14:paraId="6E08B555" w14:textId="6F71BE48"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3" w:history="1">
            <w:r w:rsidRPr="006362D4">
              <w:rPr>
                <w:rStyle w:val="Hyperlink"/>
                <w:b w:val="0"/>
              </w:rPr>
              <w:t>7.</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PART 2: ADDITIONAL BID REQUIREMENTS</w:t>
            </w:r>
            <w:r w:rsidRPr="006362D4">
              <w:rPr>
                <w:b w:val="0"/>
                <w:webHidden/>
              </w:rPr>
              <w:tab/>
            </w:r>
            <w:r w:rsidRPr="006362D4">
              <w:rPr>
                <w:b w:val="0"/>
                <w:webHidden/>
              </w:rPr>
              <w:fldChar w:fldCharType="begin"/>
            </w:r>
            <w:r w:rsidRPr="006362D4">
              <w:rPr>
                <w:b w:val="0"/>
                <w:webHidden/>
              </w:rPr>
              <w:instrText xml:space="preserve"> PAGEREF _Toc213156023 \h </w:instrText>
            </w:r>
            <w:r w:rsidRPr="006362D4">
              <w:rPr>
                <w:b w:val="0"/>
                <w:webHidden/>
              </w:rPr>
            </w:r>
            <w:r w:rsidRPr="006362D4">
              <w:rPr>
                <w:b w:val="0"/>
                <w:webHidden/>
              </w:rPr>
              <w:fldChar w:fldCharType="separate"/>
            </w:r>
            <w:r w:rsidRPr="006362D4">
              <w:rPr>
                <w:b w:val="0"/>
                <w:webHidden/>
              </w:rPr>
              <w:t>21</w:t>
            </w:r>
            <w:r w:rsidRPr="006362D4">
              <w:rPr>
                <w:b w:val="0"/>
                <w:webHidden/>
              </w:rPr>
              <w:fldChar w:fldCharType="end"/>
            </w:r>
          </w:hyperlink>
        </w:p>
        <w:p w14:paraId="5F216355" w14:textId="36D6452B"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4" w:history="1">
            <w:r w:rsidRPr="006362D4">
              <w:rPr>
                <w:rStyle w:val="Hyperlink"/>
                <w:b w:val="0"/>
              </w:rPr>
              <w:t>8.</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PART 3: RECOMMENDATION AND APPOINTMENT OF BIDDERS</w:t>
            </w:r>
            <w:r w:rsidRPr="006362D4">
              <w:rPr>
                <w:b w:val="0"/>
                <w:webHidden/>
              </w:rPr>
              <w:tab/>
            </w:r>
            <w:r w:rsidRPr="006362D4">
              <w:rPr>
                <w:b w:val="0"/>
                <w:webHidden/>
              </w:rPr>
              <w:fldChar w:fldCharType="begin"/>
            </w:r>
            <w:r w:rsidRPr="006362D4">
              <w:rPr>
                <w:b w:val="0"/>
                <w:webHidden/>
              </w:rPr>
              <w:instrText xml:space="preserve"> PAGEREF _Toc213156024 \h </w:instrText>
            </w:r>
            <w:r w:rsidRPr="006362D4">
              <w:rPr>
                <w:b w:val="0"/>
                <w:webHidden/>
              </w:rPr>
            </w:r>
            <w:r w:rsidRPr="006362D4">
              <w:rPr>
                <w:b w:val="0"/>
                <w:webHidden/>
              </w:rPr>
              <w:fldChar w:fldCharType="separate"/>
            </w:r>
            <w:r w:rsidRPr="006362D4">
              <w:rPr>
                <w:b w:val="0"/>
                <w:webHidden/>
              </w:rPr>
              <w:t>24</w:t>
            </w:r>
            <w:r w:rsidRPr="006362D4">
              <w:rPr>
                <w:b w:val="0"/>
                <w:webHidden/>
              </w:rPr>
              <w:fldChar w:fldCharType="end"/>
            </w:r>
          </w:hyperlink>
        </w:p>
        <w:p w14:paraId="1EEC8B9F" w14:textId="04709A95" w:rsidR="006362D4" w:rsidRPr="006362D4" w:rsidRDefault="006362D4">
          <w:pPr>
            <w:pStyle w:val="TOC1"/>
            <w:rPr>
              <w:rFonts w:asciiTheme="minorHAnsi" w:eastAsiaTheme="minorEastAsia" w:hAnsiTheme="minorHAnsi"/>
              <w:noProof/>
              <w:kern w:val="2"/>
              <w:sz w:val="24"/>
              <w:szCs w:val="24"/>
              <w:lang w:eastAsia="en-ZA"/>
              <w14:ligatures w14:val="standardContextual"/>
            </w:rPr>
          </w:pPr>
          <w:hyperlink w:anchor="_Toc213156025" w:history="1">
            <w:r w:rsidRPr="006362D4">
              <w:rPr>
                <w:rStyle w:val="Hyperlink"/>
                <w:rFonts w:ascii="Aptos" w:hAnsi="Aptos"/>
                <w:noProof/>
              </w:rPr>
              <w:t>SECTION C: CONDITIONS OF CONTRACT</w:t>
            </w:r>
            <w:r w:rsidRPr="006362D4">
              <w:rPr>
                <w:noProof/>
                <w:webHidden/>
              </w:rPr>
              <w:tab/>
            </w:r>
            <w:r w:rsidRPr="006362D4">
              <w:rPr>
                <w:noProof/>
                <w:webHidden/>
              </w:rPr>
              <w:fldChar w:fldCharType="begin"/>
            </w:r>
            <w:r w:rsidRPr="006362D4">
              <w:rPr>
                <w:noProof/>
                <w:webHidden/>
              </w:rPr>
              <w:instrText xml:space="preserve"> PAGEREF _Toc213156025 \h </w:instrText>
            </w:r>
            <w:r w:rsidRPr="006362D4">
              <w:rPr>
                <w:noProof/>
                <w:webHidden/>
              </w:rPr>
            </w:r>
            <w:r w:rsidRPr="006362D4">
              <w:rPr>
                <w:noProof/>
                <w:webHidden/>
              </w:rPr>
              <w:fldChar w:fldCharType="separate"/>
            </w:r>
            <w:r w:rsidRPr="006362D4">
              <w:rPr>
                <w:noProof/>
                <w:webHidden/>
              </w:rPr>
              <w:t>26</w:t>
            </w:r>
            <w:r w:rsidRPr="006362D4">
              <w:rPr>
                <w:noProof/>
                <w:webHidden/>
              </w:rPr>
              <w:fldChar w:fldCharType="end"/>
            </w:r>
          </w:hyperlink>
        </w:p>
        <w:p w14:paraId="73B52122" w14:textId="2F55B1B9"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6" w:history="1">
            <w:r w:rsidRPr="006362D4">
              <w:rPr>
                <w:rStyle w:val="Hyperlink"/>
                <w:b w:val="0"/>
              </w:rPr>
              <w:t>9.</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CONCLUSION OF CONTRACT</w:t>
            </w:r>
            <w:r w:rsidRPr="006362D4">
              <w:rPr>
                <w:b w:val="0"/>
                <w:webHidden/>
              </w:rPr>
              <w:tab/>
            </w:r>
            <w:r w:rsidRPr="006362D4">
              <w:rPr>
                <w:b w:val="0"/>
                <w:webHidden/>
              </w:rPr>
              <w:fldChar w:fldCharType="begin"/>
            </w:r>
            <w:r w:rsidRPr="006362D4">
              <w:rPr>
                <w:b w:val="0"/>
                <w:webHidden/>
              </w:rPr>
              <w:instrText xml:space="preserve"> PAGEREF _Toc213156026 \h </w:instrText>
            </w:r>
            <w:r w:rsidRPr="006362D4">
              <w:rPr>
                <w:b w:val="0"/>
                <w:webHidden/>
              </w:rPr>
            </w:r>
            <w:r w:rsidRPr="006362D4">
              <w:rPr>
                <w:b w:val="0"/>
                <w:webHidden/>
              </w:rPr>
              <w:fldChar w:fldCharType="separate"/>
            </w:r>
            <w:r w:rsidRPr="006362D4">
              <w:rPr>
                <w:b w:val="0"/>
                <w:webHidden/>
              </w:rPr>
              <w:t>26</w:t>
            </w:r>
            <w:r w:rsidRPr="006362D4">
              <w:rPr>
                <w:b w:val="0"/>
                <w:webHidden/>
              </w:rPr>
              <w:fldChar w:fldCharType="end"/>
            </w:r>
          </w:hyperlink>
        </w:p>
        <w:p w14:paraId="06C51568" w14:textId="779F2B8D"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7" w:history="1">
            <w:r w:rsidRPr="006362D4">
              <w:rPr>
                <w:rStyle w:val="Hyperlink"/>
                <w:b w:val="0"/>
              </w:rPr>
              <w:t>10.</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PARTICIPATING STATE INSTITUTIONS</w:t>
            </w:r>
            <w:r w:rsidRPr="006362D4">
              <w:rPr>
                <w:b w:val="0"/>
                <w:webHidden/>
              </w:rPr>
              <w:tab/>
            </w:r>
            <w:r w:rsidRPr="006362D4">
              <w:rPr>
                <w:b w:val="0"/>
                <w:webHidden/>
              </w:rPr>
              <w:fldChar w:fldCharType="begin"/>
            </w:r>
            <w:r w:rsidRPr="006362D4">
              <w:rPr>
                <w:b w:val="0"/>
                <w:webHidden/>
              </w:rPr>
              <w:instrText xml:space="preserve"> PAGEREF _Toc213156027 \h </w:instrText>
            </w:r>
            <w:r w:rsidRPr="006362D4">
              <w:rPr>
                <w:b w:val="0"/>
                <w:webHidden/>
              </w:rPr>
            </w:r>
            <w:r w:rsidRPr="006362D4">
              <w:rPr>
                <w:b w:val="0"/>
                <w:webHidden/>
              </w:rPr>
              <w:fldChar w:fldCharType="separate"/>
            </w:r>
            <w:r w:rsidRPr="006362D4">
              <w:rPr>
                <w:b w:val="0"/>
                <w:webHidden/>
              </w:rPr>
              <w:t>26</w:t>
            </w:r>
            <w:r w:rsidRPr="006362D4">
              <w:rPr>
                <w:b w:val="0"/>
                <w:webHidden/>
              </w:rPr>
              <w:fldChar w:fldCharType="end"/>
            </w:r>
          </w:hyperlink>
        </w:p>
        <w:p w14:paraId="51D2FA97" w14:textId="09FBB48A"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8" w:history="1">
            <w:r w:rsidRPr="006362D4">
              <w:rPr>
                <w:rStyle w:val="Hyperlink"/>
                <w:b w:val="0"/>
              </w:rPr>
              <w:t>11.</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POST-AWARD PARTICIPATION</w:t>
            </w:r>
            <w:r w:rsidRPr="006362D4">
              <w:rPr>
                <w:b w:val="0"/>
                <w:webHidden/>
              </w:rPr>
              <w:tab/>
            </w:r>
            <w:r w:rsidRPr="006362D4">
              <w:rPr>
                <w:b w:val="0"/>
                <w:webHidden/>
              </w:rPr>
              <w:fldChar w:fldCharType="begin"/>
            </w:r>
            <w:r w:rsidRPr="006362D4">
              <w:rPr>
                <w:b w:val="0"/>
                <w:webHidden/>
              </w:rPr>
              <w:instrText xml:space="preserve"> PAGEREF _Toc213156028 \h </w:instrText>
            </w:r>
            <w:r w:rsidRPr="006362D4">
              <w:rPr>
                <w:b w:val="0"/>
                <w:webHidden/>
              </w:rPr>
            </w:r>
            <w:r w:rsidRPr="006362D4">
              <w:rPr>
                <w:b w:val="0"/>
                <w:webHidden/>
              </w:rPr>
              <w:fldChar w:fldCharType="separate"/>
            </w:r>
            <w:r w:rsidRPr="006362D4">
              <w:rPr>
                <w:b w:val="0"/>
                <w:webHidden/>
              </w:rPr>
              <w:t>26</w:t>
            </w:r>
            <w:r w:rsidRPr="006362D4">
              <w:rPr>
                <w:b w:val="0"/>
                <w:webHidden/>
              </w:rPr>
              <w:fldChar w:fldCharType="end"/>
            </w:r>
          </w:hyperlink>
        </w:p>
        <w:p w14:paraId="25E45B75" w14:textId="61E99AF0"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29" w:history="1">
            <w:r w:rsidRPr="006362D4">
              <w:rPr>
                <w:rStyle w:val="Hyperlink"/>
                <w:b w:val="0"/>
              </w:rPr>
              <w:t>12.</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CONTRACT MANAGEMENT: ROLES AND RESPONSIBILITIES</w:t>
            </w:r>
            <w:r w:rsidRPr="006362D4">
              <w:rPr>
                <w:b w:val="0"/>
                <w:webHidden/>
              </w:rPr>
              <w:tab/>
            </w:r>
            <w:r w:rsidRPr="006362D4">
              <w:rPr>
                <w:b w:val="0"/>
                <w:webHidden/>
              </w:rPr>
              <w:fldChar w:fldCharType="begin"/>
            </w:r>
            <w:r w:rsidRPr="006362D4">
              <w:rPr>
                <w:b w:val="0"/>
                <w:webHidden/>
              </w:rPr>
              <w:instrText xml:space="preserve"> PAGEREF _Toc213156029 \h </w:instrText>
            </w:r>
            <w:r w:rsidRPr="006362D4">
              <w:rPr>
                <w:b w:val="0"/>
                <w:webHidden/>
              </w:rPr>
            </w:r>
            <w:r w:rsidRPr="006362D4">
              <w:rPr>
                <w:b w:val="0"/>
                <w:webHidden/>
              </w:rPr>
              <w:fldChar w:fldCharType="separate"/>
            </w:r>
            <w:r w:rsidRPr="006362D4">
              <w:rPr>
                <w:b w:val="0"/>
                <w:webHidden/>
              </w:rPr>
              <w:t>27</w:t>
            </w:r>
            <w:r w:rsidRPr="006362D4">
              <w:rPr>
                <w:b w:val="0"/>
                <w:webHidden/>
              </w:rPr>
              <w:fldChar w:fldCharType="end"/>
            </w:r>
          </w:hyperlink>
        </w:p>
        <w:p w14:paraId="449560DC" w14:textId="77F454D3"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0" w:history="1">
            <w:r w:rsidRPr="006362D4">
              <w:rPr>
                <w:rStyle w:val="Hyperlink"/>
                <w:b w:val="0"/>
              </w:rPr>
              <w:t>13.</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CONTRACT PRICE ADJUSTMENT</w:t>
            </w:r>
            <w:r w:rsidRPr="006362D4">
              <w:rPr>
                <w:b w:val="0"/>
                <w:webHidden/>
              </w:rPr>
              <w:tab/>
            </w:r>
            <w:r w:rsidRPr="006362D4">
              <w:rPr>
                <w:b w:val="0"/>
                <w:webHidden/>
              </w:rPr>
              <w:fldChar w:fldCharType="begin"/>
            </w:r>
            <w:r w:rsidRPr="006362D4">
              <w:rPr>
                <w:b w:val="0"/>
                <w:webHidden/>
              </w:rPr>
              <w:instrText xml:space="preserve"> PAGEREF _Toc213156030 \h </w:instrText>
            </w:r>
            <w:r w:rsidRPr="006362D4">
              <w:rPr>
                <w:b w:val="0"/>
                <w:webHidden/>
              </w:rPr>
            </w:r>
            <w:r w:rsidRPr="006362D4">
              <w:rPr>
                <w:b w:val="0"/>
                <w:webHidden/>
              </w:rPr>
              <w:fldChar w:fldCharType="separate"/>
            </w:r>
            <w:r w:rsidRPr="006362D4">
              <w:rPr>
                <w:b w:val="0"/>
                <w:webHidden/>
              </w:rPr>
              <w:t>28</w:t>
            </w:r>
            <w:r w:rsidRPr="006362D4">
              <w:rPr>
                <w:b w:val="0"/>
                <w:webHidden/>
              </w:rPr>
              <w:fldChar w:fldCharType="end"/>
            </w:r>
          </w:hyperlink>
        </w:p>
        <w:p w14:paraId="31B1AB18" w14:textId="54C57358"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1" w:history="1">
            <w:r w:rsidRPr="006362D4">
              <w:rPr>
                <w:rStyle w:val="Hyperlink"/>
                <w:b w:val="0"/>
              </w:rPr>
              <w:t>14.</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ORDERS AND PAYMENT FOR SUPPLIES AND SERVICES</w:t>
            </w:r>
            <w:r w:rsidRPr="006362D4">
              <w:rPr>
                <w:b w:val="0"/>
                <w:webHidden/>
              </w:rPr>
              <w:tab/>
            </w:r>
            <w:r w:rsidRPr="006362D4">
              <w:rPr>
                <w:b w:val="0"/>
                <w:webHidden/>
              </w:rPr>
              <w:fldChar w:fldCharType="begin"/>
            </w:r>
            <w:r w:rsidRPr="006362D4">
              <w:rPr>
                <w:b w:val="0"/>
                <w:webHidden/>
              </w:rPr>
              <w:instrText xml:space="preserve"> PAGEREF _Toc213156031 \h </w:instrText>
            </w:r>
            <w:r w:rsidRPr="006362D4">
              <w:rPr>
                <w:b w:val="0"/>
                <w:webHidden/>
              </w:rPr>
            </w:r>
            <w:r w:rsidRPr="006362D4">
              <w:rPr>
                <w:b w:val="0"/>
                <w:webHidden/>
              </w:rPr>
              <w:fldChar w:fldCharType="separate"/>
            </w:r>
            <w:r w:rsidRPr="006362D4">
              <w:rPr>
                <w:b w:val="0"/>
                <w:webHidden/>
              </w:rPr>
              <w:t>32</w:t>
            </w:r>
            <w:r w:rsidRPr="006362D4">
              <w:rPr>
                <w:b w:val="0"/>
                <w:webHidden/>
              </w:rPr>
              <w:fldChar w:fldCharType="end"/>
            </w:r>
          </w:hyperlink>
        </w:p>
        <w:p w14:paraId="07FD8307" w14:textId="74F64F12"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2" w:history="1">
            <w:r w:rsidRPr="006362D4">
              <w:rPr>
                <w:rStyle w:val="Hyperlink"/>
                <w:b w:val="0"/>
              </w:rPr>
              <w:t>15.</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CONTINUITY OF SUPPLY</w:t>
            </w:r>
            <w:r w:rsidRPr="006362D4">
              <w:rPr>
                <w:b w:val="0"/>
                <w:webHidden/>
              </w:rPr>
              <w:tab/>
            </w:r>
            <w:r w:rsidRPr="006362D4">
              <w:rPr>
                <w:b w:val="0"/>
                <w:webHidden/>
              </w:rPr>
              <w:fldChar w:fldCharType="begin"/>
            </w:r>
            <w:r w:rsidRPr="006362D4">
              <w:rPr>
                <w:b w:val="0"/>
                <w:webHidden/>
              </w:rPr>
              <w:instrText xml:space="preserve"> PAGEREF _Toc213156032 \h </w:instrText>
            </w:r>
            <w:r w:rsidRPr="006362D4">
              <w:rPr>
                <w:b w:val="0"/>
                <w:webHidden/>
              </w:rPr>
            </w:r>
            <w:r w:rsidRPr="006362D4">
              <w:rPr>
                <w:b w:val="0"/>
                <w:webHidden/>
              </w:rPr>
              <w:fldChar w:fldCharType="separate"/>
            </w:r>
            <w:r w:rsidRPr="006362D4">
              <w:rPr>
                <w:b w:val="0"/>
                <w:webHidden/>
              </w:rPr>
              <w:t>35</w:t>
            </w:r>
            <w:r w:rsidRPr="006362D4">
              <w:rPr>
                <w:b w:val="0"/>
                <w:webHidden/>
              </w:rPr>
              <w:fldChar w:fldCharType="end"/>
            </w:r>
          </w:hyperlink>
        </w:p>
        <w:p w14:paraId="239845B6" w14:textId="6447AD06"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3" w:history="1">
            <w:r w:rsidRPr="006362D4">
              <w:rPr>
                <w:rStyle w:val="Hyperlink"/>
                <w:b w:val="0"/>
              </w:rPr>
              <w:t>16.</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SHELF LIFE</w:t>
            </w:r>
            <w:r w:rsidRPr="006362D4">
              <w:rPr>
                <w:b w:val="0"/>
                <w:webHidden/>
              </w:rPr>
              <w:tab/>
            </w:r>
            <w:r w:rsidRPr="006362D4">
              <w:rPr>
                <w:b w:val="0"/>
                <w:webHidden/>
              </w:rPr>
              <w:fldChar w:fldCharType="begin"/>
            </w:r>
            <w:r w:rsidRPr="006362D4">
              <w:rPr>
                <w:b w:val="0"/>
                <w:webHidden/>
              </w:rPr>
              <w:instrText xml:space="preserve"> PAGEREF _Toc213156033 \h </w:instrText>
            </w:r>
            <w:r w:rsidRPr="006362D4">
              <w:rPr>
                <w:b w:val="0"/>
                <w:webHidden/>
              </w:rPr>
            </w:r>
            <w:r w:rsidRPr="006362D4">
              <w:rPr>
                <w:b w:val="0"/>
                <w:webHidden/>
              </w:rPr>
              <w:fldChar w:fldCharType="separate"/>
            </w:r>
            <w:r w:rsidRPr="006362D4">
              <w:rPr>
                <w:b w:val="0"/>
                <w:webHidden/>
              </w:rPr>
              <w:t>35</w:t>
            </w:r>
            <w:r w:rsidRPr="006362D4">
              <w:rPr>
                <w:b w:val="0"/>
                <w:webHidden/>
              </w:rPr>
              <w:fldChar w:fldCharType="end"/>
            </w:r>
          </w:hyperlink>
        </w:p>
        <w:p w14:paraId="23B72A5D" w14:textId="38DBC951"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4" w:history="1">
            <w:r w:rsidRPr="006362D4">
              <w:rPr>
                <w:rStyle w:val="Hyperlink"/>
                <w:b w:val="0"/>
              </w:rPr>
              <w:t>17.</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PACKAGING AND LABELLING</w:t>
            </w:r>
            <w:r w:rsidRPr="006362D4">
              <w:rPr>
                <w:b w:val="0"/>
                <w:webHidden/>
              </w:rPr>
              <w:tab/>
            </w:r>
            <w:r w:rsidRPr="006362D4">
              <w:rPr>
                <w:b w:val="0"/>
                <w:webHidden/>
              </w:rPr>
              <w:fldChar w:fldCharType="begin"/>
            </w:r>
            <w:r w:rsidRPr="006362D4">
              <w:rPr>
                <w:b w:val="0"/>
                <w:webHidden/>
              </w:rPr>
              <w:instrText xml:space="preserve"> PAGEREF _Toc213156034 \h </w:instrText>
            </w:r>
            <w:r w:rsidRPr="006362D4">
              <w:rPr>
                <w:b w:val="0"/>
                <w:webHidden/>
              </w:rPr>
            </w:r>
            <w:r w:rsidRPr="006362D4">
              <w:rPr>
                <w:b w:val="0"/>
                <w:webHidden/>
              </w:rPr>
              <w:fldChar w:fldCharType="separate"/>
            </w:r>
            <w:r w:rsidRPr="006362D4">
              <w:rPr>
                <w:b w:val="0"/>
                <w:webHidden/>
              </w:rPr>
              <w:t>36</w:t>
            </w:r>
            <w:r w:rsidRPr="006362D4">
              <w:rPr>
                <w:b w:val="0"/>
                <w:webHidden/>
              </w:rPr>
              <w:fldChar w:fldCharType="end"/>
            </w:r>
          </w:hyperlink>
        </w:p>
        <w:p w14:paraId="44E1040E" w14:textId="08B4509C"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5" w:history="1">
            <w:r w:rsidRPr="006362D4">
              <w:rPr>
                <w:rStyle w:val="Hyperlink"/>
                <w:b w:val="0"/>
              </w:rPr>
              <w:t>18.</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ASSIGNMENTS AND CESSIONS OF CONTRACTS AND CHANGES IN CONTACT DETAILS</w:t>
            </w:r>
            <w:r w:rsidRPr="006362D4">
              <w:rPr>
                <w:b w:val="0"/>
                <w:webHidden/>
              </w:rPr>
              <w:tab/>
            </w:r>
            <w:r w:rsidRPr="006362D4">
              <w:rPr>
                <w:b w:val="0"/>
                <w:webHidden/>
              </w:rPr>
              <w:fldChar w:fldCharType="begin"/>
            </w:r>
            <w:r w:rsidRPr="006362D4">
              <w:rPr>
                <w:b w:val="0"/>
                <w:webHidden/>
              </w:rPr>
              <w:instrText xml:space="preserve"> PAGEREF _Toc213156035 \h </w:instrText>
            </w:r>
            <w:r w:rsidRPr="006362D4">
              <w:rPr>
                <w:b w:val="0"/>
                <w:webHidden/>
              </w:rPr>
            </w:r>
            <w:r w:rsidRPr="006362D4">
              <w:rPr>
                <w:b w:val="0"/>
                <w:webHidden/>
              </w:rPr>
              <w:fldChar w:fldCharType="separate"/>
            </w:r>
            <w:r w:rsidRPr="006362D4">
              <w:rPr>
                <w:b w:val="0"/>
                <w:webHidden/>
              </w:rPr>
              <w:t>37</w:t>
            </w:r>
            <w:r w:rsidRPr="006362D4">
              <w:rPr>
                <w:b w:val="0"/>
                <w:webHidden/>
              </w:rPr>
              <w:fldChar w:fldCharType="end"/>
            </w:r>
          </w:hyperlink>
        </w:p>
        <w:p w14:paraId="076577DD" w14:textId="7801E960"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6" w:history="1">
            <w:r w:rsidRPr="006362D4">
              <w:rPr>
                <w:rStyle w:val="Hyperlink"/>
                <w:b w:val="0"/>
              </w:rPr>
              <w:t>19.</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POST-AWARD PRODUCT COMPLIANCE PROCEDURES</w:t>
            </w:r>
            <w:r w:rsidRPr="006362D4">
              <w:rPr>
                <w:b w:val="0"/>
                <w:webHidden/>
              </w:rPr>
              <w:tab/>
            </w:r>
            <w:r w:rsidRPr="006362D4">
              <w:rPr>
                <w:b w:val="0"/>
                <w:webHidden/>
              </w:rPr>
              <w:fldChar w:fldCharType="begin"/>
            </w:r>
            <w:r w:rsidRPr="006362D4">
              <w:rPr>
                <w:b w:val="0"/>
                <w:webHidden/>
              </w:rPr>
              <w:instrText xml:space="preserve"> PAGEREF _Toc213156036 \h </w:instrText>
            </w:r>
            <w:r w:rsidRPr="006362D4">
              <w:rPr>
                <w:b w:val="0"/>
                <w:webHidden/>
              </w:rPr>
            </w:r>
            <w:r w:rsidRPr="006362D4">
              <w:rPr>
                <w:b w:val="0"/>
                <w:webHidden/>
              </w:rPr>
              <w:fldChar w:fldCharType="separate"/>
            </w:r>
            <w:r w:rsidRPr="006362D4">
              <w:rPr>
                <w:b w:val="0"/>
                <w:webHidden/>
              </w:rPr>
              <w:t>38</w:t>
            </w:r>
            <w:r w:rsidRPr="006362D4">
              <w:rPr>
                <w:b w:val="0"/>
                <w:webHidden/>
              </w:rPr>
              <w:fldChar w:fldCharType="end"/>
            </w:r>
          </w:hyperlink>
        </w:p>
        <w:p w14:paraId="5AB4068A" w14:textId="7FD4C697"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7" w:history="1">
            <w:r w:rsidRPr="006362D4">
              <w:rPr>
                <w:rStyle w:val="Hyperlink"/>
                <w:b w:val="0"/>
              </w:rPr>
              <w:t>20.</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REGISTRATION ON DATABASES OF PARTICIPATING INSTITUTIONS</w:t>
            </w:r>
            <w:r w:rsidRPr="006362D4">
              <w:rPr>
                <w:b w:val="0"/>
                <w:webHidden/>
              </w:rPr>
              <w:tab/>
            </w:r>
            <w:r w:rsidRPr="006362D4">
              <w:rPr>
                <w:b w:val="0"/>
                <w:webHidden/>
              </w:rPr>
              <w:fldChar w:fldCharType="begin"/>
            </w:r>
            <w:r w:rsidRPr="006362D4">
              <w:rPr>
                <w:b w:val="0"/>
                <w:webHidden/>
              </w:rPr>
              <w:instrText xml:space="preserve"> PAGEREF _Toc213156037 \h </w:instrText>
            </w:r>
            <w:r w:rsidRPr="006362D4">
              <w:rPr>
                <w:b w:val="0"/>
                <w:webHidden/>
              </w:rPr>
            </w:r>
            <w:r w:rsidRPr="006362D4">
              <w:rPr>
                <w:b w:val="0"/>
                <w:webHidden/>
              </w:rPr>
              <w:fldChar w:fldCharType="separate"/>
            </w:r>
            <w:r w:rsidRPr="006362D4">
              <w:rPr>
                <w:b w:val="0"/>
                <w:webHidden/>
              </w:rPr>
              <w:t>38</w:t>
            </w:r>
            <w:r w:rsidRPr="006362D4">
              <w:rPr>
                <w:b w:val="0"/>
                <w:webHidden/>
              </w:rPr>
              <w:fldChar w:fldCharType="end"/>
            </w:r>
          </w:hyperlink>
        </w:p>
        <w:p w14:paraId="476BD13F" w14:textId="6F1884B6"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8" w:history="1">
            <w:r w:rsidRPr="006362D4">
              <w:rPr>
                <w:rStyle w:val="Hyperlink"/>
                <w:b w:val="0"/>
              </w:rPr>
              <w:t>21.</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MONITORING</w:t>
            </w:r>
            <w:r w:rsidRPr="006362D4">
              <w:rPr>
                <w:b w:val="0"/>
                <w:webHidden/>
              </w:rPr>
              <w:tab/>
            </w:r>
            <w:r w:rsidRPr="006362D4">
              <w:rPr>
                <w:b w:val="0"/>
                <w:webHidden/>
              </w:rPr>
              <w:fldChar w:fldCharType="begin"/>
            </w:r>
            <w:r w:rsidRPr="006362D4">
              <w:rPr>
                <w:b w:val="0"/>
                <w:webHidden/>
              </w:rPr>
              <w:instrText xml:space="preserve"> PAGEREF _Toc213156038 \h </w:instrText>
            </w:r>
            <w:r w:rsidRPr="006362D4">
              <w:rPr>
                <w:b w:val="0"/>
                <w:webHidden/>
              </w:rPr>
            </w:r>
            <w:r w:rsidRPr="006362D4">
              <w:rPr>
                <w:b w:val="0"/>
                <w:webHidden/>
              </w:rPr>
              <w:fldChar w:fldCharType="separate"/>
            </w:r>
            <w:r w:rsidRPr="006362D4">
              <w:rPr>
                <w:b w:val="0"/>
                <w:webHidden/>
              </w:rPr>
              <w:t>38</w:t>
            </w:r>
            <w:r w:rsidRPr="006362D4">
              <w:rPr>
                <w:b w:val="0"/>
                <w:webHidden/>
              </w:rPr>
              <w:fldChar w:fldCharType="end"/>
            </w:r>
          </w:hyperlink>
        </w:p>
        <w:p w14:paraId="0E47340F" w14:textId="4084E81F" w:rsidR="006362D4" w:rsidRPr="006362D4" w:rsidRDefault="006362D4">
          <w:pPr>
            <w:pStyle w:val="TOC2"/>
            <w:rPr>
              <w:rFonts w:asciiTheme="minorHAnsi" w:eastAsiaTheme="minorEastAsia" w:hAnsiTheme="minorHAnsi" w:cstheme="minorBidi"/>
              <w:b w:val="0"/>
              <w:kern w:val="2"/>
              <w:sz w:val="24"/>
              <w:szCs w:val="24"/>
              <w:lang w:val="en-ZA" w:eastAsia="en-ZA"/>
              <w14:ligatures w14:val="standardContextual"/>
            </w:rPr>
          </w:pPr>
          <w:hyperlink w:anchor="_Toc213156039" w:history="1">
            <w:r w:rsidRPr="006362D4">
              <w:rPr>
                <w:rStyle w:val="Hyperlink"/>
                <w:b w:val="0"/>
              </w:rPr>
              <w:t>22.</w:t>
            </w:r>
            <w:r w:rsidRPr="006362D4">
              <w:rPr>
                <w:rFonts w:asciiTheme="minorHAnsi" w:eastAsiaTheme="minorEastAsia" w:hAnsiTheme="minorHAnsi" w:cstheme="minorBidi"/>
                <w:b w:val="0"/>
                <w:kern w:val="2"/>
                <w:sz w:val="24"/>
                <w:szCs w:val="24"/>
                <w:lang w:val="en-ZA" w:eastAsia="en-ZA"/>
                <w14:ligatures w14:val="standardContextual"/>
              </w:rPr>
              <w:tab/>
            </w:r>
            <w:r w:rsidRPr="006362D4">
              <w:rPr>
                <w:rStyle w:val="Hyperlink"/>
                <w:b w:val="0"/>
              </w:rPr>
              <w:t>TERMINATION</w:t>
            </w:r>
            <w:r w:rsidRPr="006362D4">
              <w:rPr>
                <w:b w:val="0"/>
                <w:webHidden/>
              </w:rPr>
              <w:tab/>
            </w:r>
            <w:r w:rsidRPr="006362D4">
              <w:rPr>
                <w:b w:val="0"/>
                <w:webHidden/>
              </w:rPr>
              <w:fldChar w:fldCharType="begin"/>
            </w:r>
            <w:r w:rsidRPr="006362D4">
              <w:rPr>
                <w:b w:val="0"/>
                <w:webHidden/>
              </w:rPr>
              <w:instrText xml:space="preserve"> PAGEREF _Toc213156039 \h </w:instrText>
            </w:r>
            <w:r w:rsidRPr="006362D4">
              <w:rPr>
                <w:b w:val="0"/>
                <w:webHidden/>
              </w:rPr>
            </w:r>
            <w:r w:rsidRPr="006362D4">
              <w:rPr>
                <w:b w:val="0"/>
                <w:webHidden/>
              </w:rPr>
              <w:fldChar w:fldCharType="separate"/>
            </w:r>
            <w:r w:rsidRPr="006362D4">
              <w:rPr>
                <w:b w:val="0"/>
                <w:webHidden/>
              </w:rPr>
              <w:t>39</w:t>
            </w:r>
            <w:r w:rsidRPr="006362D4">
              <w:rPr>
                <w:b w:val="0"/>
                <w:webHidden/>
              </w:rPr>
              <w:fldChar w:fldCharType="end"/>
            </w:r>
          </w:hyperlink>
        </w:p>
        <w:p w14:paraId="3E3DD06F" w14:textId="5CA4D294" w:rsidR="004A7B51" w:rsidRPr="006415F5" w:rsidRDefault="004A7B51" w:rsidP="00DC70AF">
          <w:pPr>
            <w:widowControl w:val="0"/>
            <w:tabs>
              <w:tab w:val="left" w:pos="2093"/>
            </w:tabs>
            <w:jc w:val="both"/>
            <w:rPr>
              <w:rFonts w:ascii="Aptos" w:hAnsi="Aptos" w:cs="Arial"/>
              <w:noProof/>
              <w:sz w:val="21"/>
              <w:szCs w:val="21"/>
            </w:rPr>
            <w:sectPr w:rsidR="004A7B51" w:rsidRPr="006415F5" w:rsidSect="00A32335">
              <w:headerReference w:type="even" r:id="rId12"/>
              <w:headerReference w:type="default" r:id="rId13"/>
              <w:footerReference w:type="default" r:id="rId14"/>
              <w:type w:val="continuous"/>
              <w:pgSz w:w="11906" w:h="16838"/>
              <w:pgMar w:top="1440" w:right="1440" w:bottom="1440" w:left="1440"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pPr>
          <w:r w:rsidRPr="006362D4">
            <w:rPr>
              <w:rFonts w:ascii="Aptos" w:hAnsi="Aptos" w:cs="Arial"/>
              <w:noProof/>
              <w:sz w:val="21"/>
              <w:szCs w:val="21"/>
            </w:rPr>
            <w:fldChar w:fldCharType="end"/>
          </w:r>
          <w:r w:rsidR="00DC70AF" w:rsidRPr="00077ED6">
            <w:rPr>
              <w:rFonts w:ascii="Aptos" w:hAnsi="Aptos" w:cs="Arial"/>
              <w:noProof/>
              <w:sz w:val="21"/>
              <w:szCs w:val="21"/>
            </w:rPr>
            <w:tab/>
          </w:r>
        </w:p>
      </w:sdtContent>
    </w:sdt>
    <w:p w14:paraId="7D3CD4A4" w14:textId="25F77803" w:rsidR="006415F5" w:rsidRDefault="006415F5">
      <w:pPr>
        <w:rPr>
          <w:rFonts w:ascii="Aptos" w:eastAsiaTheme="majorEastAsia" w:hAnsi="Aptos" w:cstheme="majorBidi"/>
          <w:b/>
          <w:bCs/>
          <w:color w:val="C00000"/>
          <w:sz w:val="21"/>
          <w:szCs w:val="21"/>
        </w:rPr>
      </w:pPr>
      <w:bookmarkStart w:id="1" w:name="_Hlk160772818"/>
    </w:p>
    <w:p w14:paraId="64721AB3" w14:textId="317554A4" w:rsidR="004A7B51" w:rsidRPr="006415F5" w:rsidRDefault="004A7B51" w:rsidP="006B2C4D">
      <w:pPr>
        <w:pStyle w:val="Heading1"/>
        <w:rPr>
          <w:rFonts w:ascii="Aptos" w:hAnsi="Aptos"/>
          <w:sz w:val="21"/>
          <w:szCs w:val="21"/>
        </w:rPr>
      </w:pPr>
      <w:bookmarkStart w:id="2" w:name="_Toc213156011"/>
      <w:r w:rsidRPr="00780F27">
        <w:rPr>
          <w:rFonts w:ascii="Aptos" w:hAnsi="Aptos"/>
          <w:sz w:val="21"/>
          <w:szCs w:val="21"/>
        </w:rPr>
        <w:t xml:space="preserve">LIST OF </w:t>
      </w:r>
      <w:r w:rsidR="00FE1EFA" w:rsidRPr="00780F27">
        <w:rPr>
          <w:rFonts w:ascii="Aptos" w:hAnsi="Aptos"/>
          <w:sz w:val="21"/>
          <w:szCs w:val="21"/>
        </w:rPr>
        <w:t xml:space="preserve">ATTACHMENTS AND </w:t>
      </w:r>
      <w:r w:rsidRPr="00780F27">
        <w:rPr>
          <w:rFonts w:ascii="Aptos" w:hAnsi="Aptos"/>
          <w:sz w:val="21"/>
          <w:szCs w:val="21"/>
        </w:rPr>
        <w:t>ANNEXURES</w:t>
      </w:r>
      <w:bookmarkEnd w:id="2"/>
    </w:p>
    <w:p w14:paraId="0D60179F" w14:textId="0C6317F5" w:rsidR="003542A1" w:rsidRPr="006415F5" w:rsidRDefault="003542A1" w:rsidP="00D852B8">
      <w:pPr>
        <w:pStyle w:val="NoSpacing"/>
        <w:widowControl w:val="0"/>
        <w:numPr>
          <w:ilvl w:val="0"/>
          <w:numId w:val="9"/>
        </w:numPr>
        <w:spacing w:after="120" w:line="360" w:lineRule="auto"/>
        <w:ind w:left="567" w:hanging="567"/>
        <w:jc w:val="both"/>
        <w:rPr>
          <w:rFonts w:ascii="Aptos" w:hAnsi="Aptos"/>
          <w:sz w:val="21"/>
          <w:szCs w:val="21"/>
        </w:rPr>
      </w:pPr>
      <w:r w:rsidRPr="006415F5">
        <w:rPr>
          <w:rFonts w:ascii="Aptos" w:hAnsi="Aptos"/>
          <w:sz w:val="21"/>
          <w:szCs w:val="21"/>
        </w:rPr>
        <w:t xml:space="preserve">Standard </w:t>
      </w:r>
      <w:r w:rsidR="001360D4" w:rsidRPr="006415F5">
        <w:rPr>
          <w:rFonts w:ascii="Aptos" w:hAnsi="Aptos"/>
          <w:sz w:val="21"/>
          <w:szCs w:val="21"/>
        </w:rPr>
        <w:t>B</w:t>
      </w:r>
      <w:r w:rsidRPr="006415F5">
        <w:rPr>
          <w:rFonts w:ascii="Aptos" w:hAnsi="Aptos"/>
          <w:sz w:val="21"/>
          <w:szCs w:val="21"/>
        </w:rPr>
        <w:t xml:space="preserve">idding </w:t>
      </w:r>
      <w:r w:rsidR="001360D4" w:rsidRPr="006415F5">
        <w:rPr>
          <w:rFonts w:ascii="Aptos" w:hAnsi="Aptos"/>
          <w:sz w:val="21"/>
          <w:szCs w:val="21"/>
        </w:rPr>
        <w:t>D</w:t>
      </w:r>
      <w:r w:rsidRPr="006415F5">
        <w:rPr>
          <w:rFonts w:ascii="Aptos" w:hAnsi="Aptos"/>
          <w:sz w:val="21"/>
          <w:szCs w:val="21"/>
        </w:rPr>
        <w:t>ocuments (</w:t>
      </w:r>
      <w:r w:rsidR="002B3DF5">
        <w:rPr>
          <w:rFonts w:ascii="Aptos" w:hAnsi="Aptos"/>
          <w:sz w:val="21"/>
          <w:szCs w:val="21"/>
        </w:rPr>
        <w:t>SBDs</w:t>
      </w:r>
      <w:r w:rsidR="006B20A1" w:rsidRPr="006415F5">
        <w:rPr>
          <w:rFonts w:ascii="Aptos" w:hAnsi="Aptos"/>
          <w:sz w:val="21"/>
          <w:szCs w:val="21"/>
        </w:rPr>
        <w:t>)</w:t>
      </w:r>
    </w:p>
    <w:p w14:paraId="3D1E2FE8" w14:textId="77777777" w:rsidR="0041439B" w:rsidRPr="006415F5" w:rsidRDefault="001B081A" w:rsidP="00D852B8">
      <w:pPr>
        <w:pStyle w:val="NoSpacing"/>
        <w:widowControl w:val="0"/>
        <w:numPr>
          <w:ilvl w:val="0"/>
          <w:numId w:val="9"/>
        </w:numPr>
        <w:spacing w:after="120" w:line="360" w:lineRule="auto"/>
        <w:ind w:left="567" w:hanging="567"/>
        <w:jc w:val="both"/>
        <w:rPr>
          <w:rFonts w:ascii="Aptos" w:hAnsi="Aptos"/>
          <w:sz w:val="21"/>
          <w:szCs w:val="21"/>
        </w:rPr>
      </w:pPr>
      <w:r w:rsidRPr="006415F5">
        <w:rPr>
          <w:rFonts w:ascii="Aptos" w:hAnsi="Aptos"/>
          <w:sz w:val="21"/>
          <w:szCs w:val="21"/>
        </w:rPr>
        <w:t>General Conditions of Contract (GCC)</w:t>
      </w:r>
    </w:p>
    <w:p w14:paraId="4D9D8C3E" w14:textId="1A226C6B" w:rsidR="006A18A4" w:rsidRDefault="004A7B51" w:rsidP="00097818">
      <w:pPr>
        <w:pStyle w:val="NoSpacing"/>
        <w:widowControl w:val="0"/>
        <w:numPr>
          <w:ilvl w:val="0"/>
          <w:numId w:val="9"/>
        </w:numPr>
        <w:spacing w:after="120" w:line="360" w:lineRule="auto"/>
        <w:ind w:left="567" w:hanging="567"/>
        <w:jc w:val="both"/>
        <w:rPr>
          <w:rFonts w:ascii="Aptos" w:hAnsi="Aptos"/>
          <w:sz w:val="21"/>
          <w:szCs w:val="21"/>
        </w:rPr>
      </w:pPr>
      <w:bookmarkStart w:id="3" w:name="_Hlk195711151"/>
      <w:r w:rsidRPr="006415F5">
        <w:rPr>
          <w:rFonts w:ascii="Aptos" w:hAnsi="Aptos"/>
          <w:sz w:val="21"/>
          <w:szCs w:val="21"/>
        </w:rPr>
        <w:t xml:space="preserve">Annexure </w:t>
      </w:r>
      <w:bookmarkEnd w:id="3"/>
      <w:r w:rsidR="00B14CD6" w:rsidRPr="006415F5">
        <w:rPr>
          <w:rFonts w:ascii="Aptos" w:hAnsi="Aptos"/>
          <w:sz w:val="21"/>
          <w:szCs w:val="21"/>
        </w:rPr>
        <w:t>A</w:t>
      </w:r>
      <w:r w:rsidR="0041439B" w:rsidRPr="006415F5">
        <w:rPr>
          <w:rFonts w:ascii="Aptos" w:hAnsi="Aptos"/>
          <w:sz w:val="21"/>
          <w:szCs w:val="21"/>
        </w:rPr>
        <w:t xml:space="preserve"> </w:t>
      </w:r>
      <w:r w:rsidR="006A18A4">
        <w:rPr>
          <w:rFonts w:ascii="Aptos" w:hAnsi="Aptos"/>
          <w:sz w:val="21"/>
          <w:szCs w:val="21"/>
        </w:rPr>
        <w:t>–</w:t>
      </w:r>
      <w:r w:rsidR="0041439B" w:rsidRPr="006415F5">
        <w:rPr>
          <w:rFonts w:ascii="Aptos" w:hAnsi="Aptos"/>
          <w:sz w:val="21"/>
          <w:szCs w:val="21"/>
        </w:rPr>
        <w:t xml:space="preserve"> </w:t>
      </w:r>
      <w:r w:rsidR="006A18A4" w:rsidRPr="006A18A4">
        <w:rPr>
          <w:rFonts w:ascii="Aptos" w:hAnsi="Aptos"/>
          <w:sz w:val="21"/>
          <w:szCs w:val="21"/>
        </w:rPr>
        <w:t>Technical Specifications</w:t>
      </w:r>
    </w:p>
    <w:p w14:paraId="08D506C3" w14:textId="2616DAB7" w:rsidR="002E7D42" w:rsidRPr="006A18A4" w:rsidRDefault="002E7D42" w:rsidP="006A18A4">
      <w:pPr>
        <w:pStyle w:val="NoSpacing"/>
        <w:widowControl w:val="0"/>
        <w:numPr>
          <w:ilvl w:val="0"/>
          <w:numId w:val="9"/>
        </w:numPr>
        <w:spacing w:after="120" w:line="360" w:lineRule="auto"/>
        <w:ind w:left="567" w:hanging="567"/>
        <w:jc w:val="both"/>
        <w:rPr>
          <w:rFonts w:ascii="Aptos" w:hAnsi="Aptos"/>
          <w:sz w:val="21"/>
          <w:szCs w:val="21"/>
        </w:rPr>
      </w:pPr>
      <w:r w:rsidRPr="006A18A4">
        <w:rPr>
          <w:rFonts w:ascii="Aptos" w:hAnsi="Aptos"/>
          <w:sz w:val="21"/>
          <w:szCs w:val="21"/>
        </w:rPr>
        <w:t xml:space="preserve">Annexure B – </w:t>
      </w:r>
      <w:r w:rsidR="006A18A4" w:rsidRPr="006A18A4">
        <w:rPr>
          <w:rFonts w:ascii="Aptos" w:hAnsi="Aptos"/>
          <w:sz w:val="21"/>
          <w:szCs w:val="21"/>
        </w:rPr>
        <w:t>Pricing Schedule</w:t>
      </w:r>
    </w:p>
    <w:p w14:paraId="5DF973EB" w14:textId="50ACAA3A" w:rsidR="006A18A4" w:rsidRDefault="00097818" w:rsidP="00097818">
      <w:pPr>
        <w:pStyle w:val="NoSpacing"/>
        <w:widowControl w:val="0"/>
        <w:numPr>
          <w:ilvl w:val="0"/>
          <w:numId w:val="9"/>
        </w:numPr>
        <w:spacing w:after="120" w:line="360" w:lineRule="auto"/>
        <w:ind w:left="567" w:hanging="567"/>
        <w:jc w:val="both"/>
        <w:rPr>
          <w:rFonts w:ascii="Aptos" w:hAnsi="Aptos"/>
          <w:sz w:val="21"/>
          <w:szCs w:val="21"/>
        </w:rPr>
      </w:pPr>
      <w:r w:rsidRPr="006415F5">
        <w:rPr>
          <w:rFonts w:ascii="Aptos" w:hAnsi="Aptos"/>
          <w:sz w:val="21"/>
          <w:szCs w:val="21"/>
        </w:rPr>
        <w:t xml:space="preserve">Annexure </w:t>
      </w:r>
      <w:r w:rsidR="002E7D42">
        <w:rPr>
          <w:rFonts w:ascii="Aptos" w:hAnsi="Aptos"/>
          <w:sz w:val="21"/>
          <w:szCs w:val="21"/>
        </w:rPr>
        <w:t>C</w:t>
      </w:r>
      <w:r w:rsidRPr="006415F5">
        <w:rPr>
          <w:rFonts w:ascii="Aptos" w:hAnsi="Aptos"/>
          <w:sz w:val="21"/>
          <w:szCs w:val="21"/>
        </w:rPr>
        <w:t xml:space="preserve"> </w:t>
      </w:r>
      <w:r w:rsidR="006A18A4">
        <w:rPr>
          <w:rFonts w:ascii="Aptos" w:hAnsi="Aptos"/>
          <w:sz w:val="21"/>
          <w:szCs w:val="21"/>
        </w:rPr>
        <w:t xml:space="preserve">– </w:t>
      </w:r>
      <w:r w:rsidR="006A18A4" w:rsidRPr="006A18A4">
        <w:rPr>
          <w:rFonts w:ascii="Aptos" w:hAnsi="Aptos"/>
          <w:sz w:val="21"/>
          <w:szCs w:val="21"/>
        </w:rPr>
        <w:t>Product Discontinuation form</w:t>
      </w:r>
    </w:p>
    <w:p w14:paraId="08BA166C" w14:textId="77777777" w:rsidR="006A18A4" w:rsidRPr="006415F5" w:rsidRDefault="006A18A4" w:rsidP="006A18A4">
      <w:pPr>
        <w:pStyle w:val="NoSpacing"/>
        <w:widowControl w:val="0"/>
        <w:spacing w:after="120" w:line="360" w:lineRule="auto"/>
        <w:ind w:left="567"/>
        <w:jc w:val="both"/>
        <w:rPr>
          <w:rFonts w:ascii="Aptos" w:hAnsi="Aptos"/>
          <w:sz w:val="21"/>
          <w:szCs w:val="21"/>
        </w:rPr>
      </w:pPr>
      <w:bookmarkStart w:id="4" w:name="_Hlk195711101"/>
    </w:p>
    <w:bookmarkEnd w:id="1"/>
    <w:bookmarkEnd w:id="4"/>
    <w:p w14:paraId="10870873" w14:textId="457027BC" w:rsidR="004A7B51" w:rsidRPr="006415F5" w:rsidRDefault="00DE549D" w:rsidP="00DE549D">
      <w:pPr>
        <w:pStyle w:val="NoSpacing"/>
        <w:widowControl w:val="0"/>
        <w:tabs>
          <w:tab w:val="left" w:pos="6256"/>
        </w:tabs>
        <w:spacing w:after="120" w:line="360" w:lineRule="auto"/>
        <w:jc w:val="both"/>
        <w:rPr>
          <w:rFonts w:ascii="Aptos" w:hAnsi="Aptos"/>
          <w:sz w:val="21"/>
          <w:szCs w:val="21"/>
        </w:rPr>
      </w:pPr>
      <w:r w:rsidRPr="006415F5">
        <w:rPr>
          <w:rFonts w:ascii="Aptos" w:hAnsi="Aptos"/>
          <w:sz w:val="21"/>
          <w:szCs w:val="21"/>
        </w:rPr>
        <w:tab/>
      </w:r>
    </w:p>
    <w:p w14:paraId="4552D1E0" w14:textId="610022F6" w:rsidR="004A7B51" w:rsidRPr="006415F5" w:rsidRDefault="004A7B51" w:rsidP="006B2C4D">
      <w:pPr>
        <w:pStyle w:val="Heading1"/>
        <w:rPr>
          <w:rFonts w:ascii="Aptos" w:hAnsi="Aptos"/>
          <w:sz w:val="21"/>
          <w:szCs w:val="21"/>
        </w:rPr>
      </w:pPr>
      <w:bookmarkStart w:id="5" w:name="_Toc119520659"/>
      <w:bookmarkStart w:id="6" w:name="_Toc213156012"/>
      <w:r w:rsidRPr="006415F5">
        <w:rPr>
          <w:rFonts w:ascii="Aptos" w:hAnsi="Aptos"/>
          <w:sz w:val="21"/>
          <w:szCs w:val="21"/>
        </w:rPr>
        <w:t>LIST OF TABLES</w:t>
      </w:r>
      <w:bookmarkEnd w:id="5"/>
      <w:bookmarkEnd w:id="6"/>
    </w:p>
    <w:p w14:paraId="06F0CFD9" w14:textId="36C6BF0B"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r>
        <w:rPr>
          <w:rFonts w:ascii="Aptos" w:hAnsi="Aptos"/>
          <w:sz w:val="21"/>
          <w:szCs w:val="21"/>
        </w:rPr>
        <w:t>Table 1: Bid Documents Checklist and Returnable</w:t>
      </w:r>
      <w:r>
        <w:rPr>
          <w:rFonts w:ascii="Aptos" w:hAnsi="Aptos"/>
          <w:sz w:val="21"/>
          <w:szCs w:val="21"/>
        </w:rPr>
        <w:tab/>
        <w:t>6</w:t>
      </w:r>
      <w:r w:rsidR="004A7B51" w:rsidRPr="006362D4">
        <w:rPr>
          <w:rFonts w:ascii="Aptos" w:hAnsi="Aptos"/>
          <w:sz w:val="21"/>
          <w:szCs w:val="21"/>
        </w:rPr>
        <w:fldChar w:fldCharType="begin"/>
      </w:r>
      <w:r w:rsidR="004A7B51" w:rsidRPr="006362D4">
        <w:rPr>
          <w:rFonts w:ascii="Aptos" w:hAnsi="Aptos"/>
          <w:sz w:val="21"/>
          <w:szCs w:val="21"/>
        </w:rPr>
        <w:instrText xml:space="preserve"> TOC \h \z \c "Table" </w:instrText>
      </w:r>
      <w:r w:rsidR="004A7B51" w:rsidRPr="006362D4">
        <w:rPr>
          <w:rFonts w:ascii="Aptos" w:hAnsi="Aptos"/>
          <w:sz w:val="21"/>
          <w:szCs w:val="21"/>
        </w:rPr>
        <w:fldChar w:fldCharType="separate"/>
      </w:r>
      <w:hyperlink w:anchor="_Toc213155972" w:history="1"/>
    </w:p>
    <w:p w14:paraId="5F626B15" w14:textId="4AFFAFD9"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73" w:history="1">
        <w:r>
          <w:rPr>
            <w:rStyle w:val="Hyperlink"/>
            <w:rFonts w:ascii="Aptos" w:hAnsi="Aptos" w:cs="Arial"/>
            <w:noProof/>
          </w:rPr>
          <w:t>Table 2:  Summary of Technical Specifications Categories</w:t>
        </w:r>
        <w:r>
          <w:rPr>
            <w:rStyle w:val="Hyperlink"/>
            <w:rFonts w:ascii="Aptos" w:hAnsi="Aptos" w:cs="Arial"/>
            <w:noProof/>
          </w:rPr>
          <w:tab/>
          <w:t>9</w:t>
        </w:r>
      </w:hyperlink>
    </w:p>
    <w:p w14:paraId="5DB2E7C2" w14:textId="3CD052B2"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74" w:history="1">
        <w:r>
          <w:rPr>
            <w:rStyle w:val="Hyperlink"/>
            <w:rFonts w:ascii="Aptos" w:hAnsi="Aptos"/>
            <w:noProof/>
          </w:rPr>
          <w:t>Table 3: Evaluation Criteria</w:t>
        </w:r>
        <w:r>
          <w:rPr>
            <w:rStyle w:val="Hyperlink"/>
            <w:rFonts w:ascii="Aptos" w:hAnsi="Aptos"/>
            <w:noProof/>
          </w:rPr>
          <w:tab/>
          <w:t>10</w:t>
        </w:r>
      </w:hyperlink>
    </w:p>
    <w:p w14:paraId="3371E33B" w14:textId="75BC2888"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75" w:history="1">
        <w:r>
          <w:rPr>
            <w:rStyle w:val="Hyperlink"/>
            <w:rFonts w:ascii="Aptos" w:hAnsi="Aptos"/>
            <w:noProof/>
          </w:rPr>
          <w:t>Table 4: Specific Goals</w:t>
        </w:r>
        <w:r>
          <w:rPr>
            <w:rStyle w:val="Hyperlink"/>
            <w:rFonts w:ascii="Aptos" w:hAnsi="Aptos"/>
            <w:noProof/>
          </w:rPr>
          <w:tab/>
          <w:t>18</w:t>
        </w:r>
      </w:hyperlink>
    </w:p>
    <w:p w14:paraId="33271B89" w14:textId="001BD96C"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76" w:history="1">
        <w:r>
          <w:rPr>
            <w:rStyle w:val="Hyperlink"/>
            <w:rFonts w:ascii="Aptos" w:hAnsi="Aptos" w:cs="Arial"/>
            <w:noProof/>
          </w:rPr>
          <w:t>Table 5: Example of Cost Breakdown</w:t>
        </w:r>
        <w:r>
          <w:rPr>
            <w:rStyle w:val="Hyperlink"/>
            <w:rFonts w:ascii="Aptos" w:hAnsi="Aptos" w:cs="Arial"/>
            <w:noProof/>
          </w:rPr>
          <w:tab/>
          <w:t>21</w:t>
        </w:r>
      </w:hyperlink>
    </w:p>
    <w:p w14:paraId="7E582D15" w14:textId="0F0A76C7"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77" w:history="1">
        <w:r>
          <w:rPr>
            <w:rStyle w:val="Hyperlink"/>
            <w:rFonts w:ascii="Aptos" w:hAnsi="Aptos" w:cs="Arial"/>
            <w:noProof/>
          </w:rPr>
          <w:t>Table 6: Participating State Institutions</w:t>
        </w:r>
        <w:r>
          <w:rPr>
            <w:rStyle w:val="Hyperlink"/>
            <w:rFonts w:ascii="Aptos" w:hAnsi="Aptos" w:cs="Arial"/>
            <w:noProof/>
          </w:rPr>
          <w:tab/>
          <w:t>26</w:t>
        </w:r>
      </w:hyperlink>
    </w:p>
    <w:p w14:paraId="17C6886D" w14:textId="75735B30"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78" w:history="1">
        <w:r>
          <w:rPr>
            <w:rStyle w:val="Hyperlink"/>
            <w:rFonts w:ascii="Aptos" w:hAnsi="Aptos" w:cs="Arial"/>
            <w:noProof/>
          </w:rPr>
          <w:t>Table 7: Contract Price Adjustment Formula</w:t>
        </w:r>
        <w:r>
          <w:rPr>
            <w:rStyle w:val="Hyperlink"/>
            <w:rFonts w:ascii="Aptos" w:hAnsi="Aptos" w:cs="Arial"/>
            <w:noProof/>
          </w:rPr>
          <w:tab/>
          <w:t>28</w:t>
        </w:r>
      </w:hyperlink>
    </w:p>
    <w:p w14:paraId="366C7293" w14:textId="4D291ECB" w:rsidR="006362D4" w:rsidRPr="006362D4" w:rsidRDefault="006362D4">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79" w:history="1">
        <w:r w:rsidRPr="006362D4">
          <w:rPr>
            <w:rStyle w:val="Hyperlink"/>
            <w:rFonts w:ascii="Aptos" w:hAnsi="Aptos" w:cs="Arial"/>
            <w:noProof/>
          </w:rPr>
          <w:t>Table 8: Contract Price Adjustment Cost Components</w:t>
        </w:r>
        <w:r w:rsidRPr="006362D4">
          <w:rPr>
            <w:rFonts w:ascii="Aptos" w:hAnsi="Aptos"/>
            <w:noProof/>
            <w:webHidden/>
          </w:rPr>
          <w:tab/>
        </w:r>
        <w:r w:rsidRPr="006362D4">
          <w:rPr>
            <w:rFonts w:ascii="Aptos" w:hAnsi="Aptos"/>
            <w:noProof/>
            <w:webHidden/>
          </w:rPr>
          <w:fldChar w:fldCharType="begin"/>
        </w:r>
        <w:r w:rsidRPr="006362D4">
          <w:rPr>
            <w:rFonts w:ascii="Aptos" w:hAnsi="Aptos"/>
            <w:noProof/>
            <w:webHidden/>
          </w:rPr>
          <w:instrText xml:space="preserve"> PAGEREF _Toc213155979 \h </w:instrText>
        </w:r>
        <w:r w:rsidRPr="006362D4">
          <w:rPr>
            <w:rFonts w:ascii="Aptos" w:hAnsi="Aptos"/>
            <w:noProof/>
            <w:webHidden/>
          </w:rPr>
        </w:r>
        <w:r w:rsidRPr="006362D4">
          <w:rPr>
            <w:rFonts w:ascii="Aptos" w:hAnsi="Aptos"/>
            <w:noProof/>
            <w:webHidden/>
          </w:rPr>
          <w:fldChar w:fldCharType="separate"/>
        </w:r>
        <w:r w:rsidRPr="006362D4">
          <w:rPr>
            <w:rFonts w:ascii="Aptos" w:hAnsi="Aptos"/>
            <w:noProof/>
            <w:webHidden/>
          </w:rPr>
          <w:t>29</w:t>
        </w:r>
        <w:r w:rsidRPr="006362D4">
          <w:rPr>
            <w:rFonts w:ascii="Aptos" w:hAnsi="Aptos"/>
            <w:noProof/>
            <w:webHidden/>
          </w:rPr>
          <w:fldChar w:fldCharType="end"/>
        </w:r>
      </w:hyperlink>
    </w:p>
    <w:p w14:paraId="797434FC" w14:textId="61CB7681"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80" w:history="1">
        <w:r>
          <w:rPr>
            <w:rStyle w:val="Hyperlink"/>
            <w:rFonts w:ascii="Aptos" w:hAnsi="Aptos"/>
            <w:noProof/>
          </w:rPr>
          <w:t>Table 9: Applicable Indices/ References</w:t>
        </w:r>
        <w:r>
          <w:rPr>
            <w:rStyle w:val="Hyperlink"/>
            <w:rFonts w:ascii="Aptos" w:hAnsi="Aptos"/>
            <w:noProof/>
          </w:rPr>
          <w:tab/>
          <w:t>30</w:t>
        </w:r>
      </w:hyperlink>
    </w:p>
    <w:p w14:paraId="7A21A19A" w14:textId="3F1C30C5"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81" w:history="1">
        <w:r>
          <w:rPr>
            <w:rStyle w:val="Hyperlink"/>
            <w:rFonts w:ascii="Aptos" w:hAnsi="Aptos"/>
            <w:noProof/>
          </w:rPr>
          <w:t>Table 10: Price Adjustment Periods</w:t>
        </w:r>
        <w:r>
          <w:rPr>
            <w:rStyle w:val="Hyperlink"/>
            <w:rFonts w:ascii="Aptos" w:hAnsi="Aptos"/>
            <w:noProof/>
          </w:rPr>
          <w:tab/>
          <w:t>30</w:t>
        </w:r>
      </w:hyperlink>
    </w:p>
    <w:p w14:paraId="77418D19" w14:textId="2DFFA58F"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82" w:history="1">
        <w:r>
          <w:rPr>
            <w:rStyle w:val="Hyperlink"/>
            <w:rFonts w:ascii="Aptos" w:hAnsi="Aptos"/>
            <w:noProof/>
          </w:rPr>
          <w:t>Table 11: CPA Rate of Exchange</w:t>
        </w:r>
        <w:r>
          <w:rPr>
            <w:rStyle w:val="Hyperlink"/>
            <w:rFonts w:ascii="Aptos" w:hAnsi="Aptos"/>
            <w:noProof/>
          </w:rPr>
          <w:tab/>
          <w:t>31</w:t>
        </w:r>
      </w:hyperlink>
    </w:p>
    <w:p w14:paraId="28CEF789" w14:textId="2C400DE9"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83" w:history="1">
        <w:r>
          <w:rPr>
            <w:rStyle w:val="Hyperlink"/>
            <w:rFonts w:ascii="Aptos" w:hAnsi="Aptos"/>
            <w:noProof/>
          </w:rPr>
          <w:t>Table 12: Rate of Exchange Average Periods</w:t>
        </w:r>
        <w:r>
          <w:rPr>
            <w:rStyle w:val="Hyperlink"/>
            <w:rFonts w:ascii="Aptos" w:hAnsi="Aptos"/>
            <w:noProof/>
          </w:rPr>
          <w:tab/>
          <w:t>32</w:t>
        </w:r>
      </w:hyperlink>
    </w:p>
    <w:p w14:paraId="26FB1B90" w14:textId="65756B1F" w:rsidR="006362D4" w:rsidRPr="006362D4" w:rsidRDefault="002B3DF5">
      <w:pPr>
        <w:pStyle w:val="TableofFigures"/>
        <w:tabs>
          <w:tab w:val="right" w:leader="dot" w:pos="9016"/>
        </w:tabs>
        <w:rPr>
          <w:rFonts w:ascii="Aptos" w:eastAsiaTheme="minorEastAsia" w:hAnsi="Aptos"/>
          <w:noProof/>
          <w:kern w:val="2"/>
          <w:sz w:val="24"/>
          <w:szCs w:val="24"/>
          <w:lang w:eastAsia="en-ZA"/>
          <w14:ligatures w14:val="standardContextual"/>
        </w:rPr>
      </w:pPr>
      <w:hyperlink w:anchor="_Toc213155984" w:history="1">
        <w:r>
          <w:rPr>
            <w:rStyle w:val="Hyperlink"/>
            <w:rFonts w:ascii="Aptos" w:hAnsi="Aptos"/>
            <w:noProof/>
          </w:rPr>
          <w:t>Table 13: Labelling details</w:t>
        </w:r>
        <w:r>
          <w:rPr>
            <w:rStyle w:val="Hyperlink"/>
            <w:rFonts w:ascii="Aptos" w:hAnsi="Aptos"/>
            <w:noProof/>
          </w:rPr>
          <w:tab/>
          <w:t>37</w:t>
        </w:r>
      </w:hyperlink>
    </w:p>
    <w:p w14:paraId="095950C1" w14:textId="0A5D2028" w:rsidR="00447E7D" w:rsidRPr="006362D4" w:rsidRDefault="004A7B51" w:rsidP="00EF52BA">
      <w:pPr>
        <w:pStyle w:val="NoSpacing"/>
        <w:widowControl w:val="0"/>
        <w:spacing w:after="120" w:line="360" w:lineRule="auto"/>
        <w:jc w:val="both"/>
        <w:rPr>
          <w:rFonts w:ascii="Aptos" w:hAnsi="Aptos"/>
          <w:sz w:val="21"/>
          <w:szCs w:val="21"/>
        </w:rPr>
      </w:pPr>
      <w:r w:rsidRPr="006362D4">
        <w:rPr>
          <w:rFonts w:ascii="Aptos" w:hAnsi="Aptos"/>
          <w:sz w:val="21"/>
          <w:szCs w:val="21"/>
        </w:rPr>
        <w:fldChar w:fldCharType="end"/>
      </w:r>
    </w:p>
    <w:p w14:paraId="24100E26" w14:textId="77777777" w:rsidR="00447E7D" w:rsidRPr="006415F5" w:rsidRDefault="00447E7D">
      <w:pPr>
        <w:rPr>
          <w:rFonts w:ascii="Aptos" w:hAnsi="Aptos"/>
          <w:sz w:val="21"/>
          <w:szCs w:val="21"/>
        </w:rPr>
      </w:pPr>
      <w:r w:rsidRPr="006415F5">
        <w:rPr>
          <w:rFonts w:ascii="Aptos" w:hAnsi="Aptos"/>
          <w:sz w:val="21"/>
          <w:szCs w:val="21"/>
        </w:rPr>
        <w:br w:type="page"/>
      </w:r>
    </w:p>
    <w:p w14:paraId="3951E09D" w14:textId="77777777" w:rsidR="00172FE4" w:rsidRPr="006415F5" w:rsidRDefault="00172FE4" w:rsidP="00172FE4">
      <w:pPr>
        <w:pStyle w:val="Heading1"/>
        <w:rPr>
          <w:rFonts w:ascii="Aptos" w:hAnsi="Aptos"/>
          <w:sz w:val="21"/>
          <w:szCs w:val="21"/>
        </w:rPr>
      </w:pPr>
      <w:bookmarkStart w:id="7" w:name="_Toc213156013"/>
      <w:r w:rsidRPr="006415F5">
        <w:rPr>
          <w:rFonts w:ascii="Aptos" w:hAnsi="Aptos"/>
          <w:sz w:val="21"/>
          <w:szCs w:val="21"/>
        </w:rPr>
        <w:lastRenderedPageBreak/>
        <w:t>LIST OF ABBREVIATIONS</w:t>
      </w:r>
      <w:bookmarkEnd w:id="7"/>
    </w:p>
    <w:tbl>
      <w:tblPr>
        <w:tblStyle w:val="TableGrid"/>
        <w:tblW w:w="8364" w:type="dxa"/>
        <w:tblInd w:w="-5" w:type="dxa"/>
        <w:tblLook w:val="04A0" w:firstRow="1" w:lastRow="0" w:firstColumn="1" w:lastColumn="0" w:noHBand="0" w:noVBand="1"/>
      </w:tblPr>
      <w:tblGrid>
        <w:gridCol w:w="1276"/>
        <w:gridCol w:w="7088"/>
      </w:tblGrid>
      <w:tr w:rsidR="00BC5619" w:rsidRPr="006415F5" w14:paraId="003E8109" w14:textId="77777777" w:rsidTr="008B6374">
        <w:tc>
          <w:tcPr>
            <w:tcW w:w="1276" w:type="dxa"/>
            <w:tcBorders>
              <w:right w:val="single" w:sz="4" w:space="0" w:color="auto"/>
            </w:tcBorders>
            <w:shd w:val="clear" w:color="auto" w:fill="C00000"/>
          </w:tcPr>
          <w:p w14:paraId="668E89FD"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Abb</w:t>
            </w:r>
          </w:p>
        </w:tc>
        <w:tc>
          <w:tcPr>
            <w:tcW w:w="7088" w:type="dxa"/>
            <w:tcBorders>
              <w:top w:val="single" w:sz="4" w:space="0" w:color="auto"/>
              <w:left w:val="single" w:sz="4" w:space="0" w:color="auto"/>
              <w:bottom w:val="single" w:sz="4" w:space="0" w:color="auto"/>
              <w:right w:val="single" w:sz="4" w:space="0" w:color="auto"/>
            </w:tcBorders>
            <w:shd w:val="clear" w:color="auto" w:fill="C00000"/>
          </w:tcPr>
          <w:p w14:paraId="05509A5C"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Full Name</w:t>
            </w:r>
          </w:p>
        </w:tc>
      </w:tr>
      <w:tr w:rsidR="00BC5619" w:rsidRPr="006415F5" w14:paraId="6BBEF59F" w14:textId="77777777" w:rsidTr="008B6374">
        <w:tc>
          <w:tcPr>
            <w:tcW w:w="1276" w:type="dxa"/>
            <w:tcBorders>
              <w:right w:val="single" w:sz="4" w:space="0" w:color="auto"/>
            </w:tcBorders>
          </w:tcPr>
          <w:p w14:paraId="78E8DFED"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BAC</w:t>
            </w:r>
          </w:p>
        </w:tc>
        <w:tc>
          <w:tcPr>
            <w:tcW w:w="7088" w:type="dxa"/>
            <w:tcBorders>
              <w:top w:val="single" w:sz="4" w:space="0" w:color="auto"/>
              <w:left w:val="single" w:sz="4" w:space="0" w:color="auto"/>
              <w:bottom w:val="single" w:sz="4" w:space="0" w:color="auto"/>
              <w:right w:val="single" w:sz="4" w:space="0" w:color="auto"/>
            </w:tcBorders>
          </w:tcPr>
          <w:p w14:paraId="18E38701"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Bid Adjudication Committee</w:t>
            </w:r>
          </w:p>
        </w:tc>
      </w:tr>
      <w:tr w:rsidR="00BC5619" w:rsidRPr="006415F5" w14:paraId="27B098F6" w14:textId="77777777" w:rsidTr="008B6374">
        <w:tc>
          <w:tcPr>
            <w:tcW w:w="1276" w:type="dxa"/>
            <w:tcBorders>
              <w:right w:val="single" w:sz="4" w:space="0" w:color="auto"/>
            </w:tcBorders>
          </w:tcPr>
          <w:p w14:paraId="17E1C0D0"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BEC</w:t>
            </w:r>
          </w:p>
        </w:tc>
        <w:tc>
          <w:tcPr>
            <w:tcW w:w="7088" w:type="dxa"/>
            <w:tcBorders>
              <w:top w:val="single" w:sz="4" w:space="0" w:color="auto"/>
              <w:left w:val="single" w:sz="4" w:space="0" w:color="auto"/>
              <w:bottom w:val="single" w:sz="4" w:space="0" w:color="auto"/>
              <w:right w:val="single" w:sz="4" w:space="0" w:color="auto"/>
            </w:tcBorders>
          </w:tcPr>
          <w:p w14:paraId="4AAE9C57"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Bid Evaluation Committee</w:t>
            </w:r>
          </w:p>
        </w:tc>
      </w:tr>
      <w:tr w:rsidR="00BC5619" w:rsidRPr="006415F5" w14:paraId="6E22FDFE" w14:textId="77777777" w:rsidTr="008B6374">
        <w:tc>
          <w:tcPr>
            <w:tcW w:w="1276" w:type="dxa"/>
            <w:tcBorders>
              <w:right w:val="single" w:sz="4" w:space="0" w:color="auto"/>
            </w:tcBorders>
          </w:tcPr>
          <w:p w14:paraId="323B20A2" w14:textId="77777777" w:rsidR="00BC5619" w:rsidRPr="006415F5" w:rsidRDefault="00BC5619" w:rsidP="008B6374">
            <w:pPr>
              <w:widowControl w:val="0"/>
              <w:rPr>
                <w:rFonts w:ascii="Aptos" w:hAnsi="Aptos"/>
                <w:sz w:val="21"/>
                <w:szCs w:val="21"/>
              </w:rPr>
            </w:pPr>
            <w:r w:rsidRPr="006415F5">
              <w:rPr>
                <w:rFonts w:ascii="Aptos" w:hAnsi="Aptos"/>
                <w:sz w:val="21"/>
                <w:szCs w:val="21"/>
              </w:rPr>
              <w:t xml:space="preserve">CIPC </w:t>
            </w:r>
          </w:p>
        </w:tc>
        <w:tc>
          <w:tcPr>
            <w:tcW w:w="7088" w:type="dxa"/>
            <w:tcBorders>
              <w:top w:val="single" w:sz="4" w:space="0" w:color="auto"/>
              <w:left w:val="single" w:sz="4" w:space="0" w:color="auto"/>
              <w:bottom w:val="single" w:sz="4" w:space="0" w:color="auto"/>
              <w:right w:val="single" w:sz="4" w:space="0" w:color="auto"/>
            </w:tcBorders>
          </w:tcPr>
          <w:p w14:paraId="215FAAAA" w14:textId="77777777" w:rsidR="00BC5619" w:rsidRPr="006415F5" w:rsidRDefault="00BC5619" w:rsidP="008B6374">
            <w:pPr>
              <w:widowControl w:val="0"/>
              <w:rPr>
                <w:rFonts w:ascii="Aptos" w:hAnsi="Aptos"/>
                <w:sz w:val="21"/>
                <w:szCs w:val="21"/>
              </w:rPr>
            </w:pPr>
            <w:r w:rsidRPr="006415F5">
              <w:rPr>
                <w:rFonts w:ascii="Aptos" w:hAnsi="Aptos"/>
                <w:sz w:val="21"/>
                <w:szCs w:val="21"/>
              </w:rPr>
              <w:t>Company Registration Documents</w:t>
            </w:r>
          </w:p>
        </w:tc>
      </w:tr>
      <w:tr w:rsidR="00BC5619" w:rsidRPr="006415F5" w14:paraId="4FF35F96" w14:textId="77777777" w:rsidTr="008B6374">
        <w:tc>
          <w:tcPr>
            <w:tcW w:w="1276" w:type="dxa"/>
            <w:tcBorders>
              <w:right w:val="single" w:sz="4" w:space="0" w:color="auto"/>
            </w:tcBorders>
          </w:tcPr>
          <w:p w14:paraId="4F76E8FE"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CPA </w:t>
            </w:r>
          </w:p>
        </w:tc>
        <w:tc>
          <w:tcPr>
            <w:tcW w:w="7088" w:type="dxa"/>
            <w:tcBorders>
              <w:top w:val="single" w:sz="4" w:space="0" w:color="auto"/>
              <w:left w:val="single" w:sz="4" w:space="0" w:color="auto"/>
              <w:bottom w:val="single" w:sz="4" w:space="0" w:color="auto"/>
              <w:right w:val="single" w:sz="4" w:space="0" w:color="auto"/>
            </w:tcBorders>
          </w:tcPr>
          <w:p w14:paraId="1FD52B85"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Contract Price Adjustment</w:t>
            </w:r>
          </w:p>
        </w:tc>
      </w:tr>
      <w:tr w:rsidR="00BC5619" w:rsidRPr="006415F5" w14:paraId="2761DAE7" w14:textId="77777777" w:rsidTr="008B6374">
        <w:tc>
          <w:tcPr>
            <w:tcW w:w="1276" w:type="dxa"/>
            <w:tcBorders>
              <w:right w:val="single" w:sz="4" w:space="0" w:color="auto"/>
            </w:tcBorders>
          </w:tcPr>
          <w:p w14:paraId="46A6E844"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CSD </w:t>
            </w:r>
          </w:p>
        </w:tc>
        <w:tc>
          <w:tcPr>
            <w:tcW w:w="7088" w:type="dxa"/>
            <w:tcBorders>
              <w:top w:val="single" w:sz="4" w:space="0" w:color="auto"/>
              <w:left w:val="single" w:sz="4" w:space="0" w:color="auto"/>
              <w:bottom w:val="single" w:sz="4" w:space="0" w:color="auto"/>
              <w:right w:val="single" w:sz="4" w:space="0" w:color="auto"/>
            </w:tcBorders>
          </w:tcPr>
          <w:p w14:paraId="0C294C54"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Central Supplier Database </w:t>
            </w:r>
          </w:p>
        </w:tc>
      </w:tr>
      <w:tr w:rsidR="00BC5619" w:rsidRPr="006415F5" w14:paraId="4F841765" w14:textId="77777777" w:rsidTr="008B6374">
        <w:tc>
          <w:tcPr>
            <w:tcW w:w="1276" w:type="dxa"/>
            <w:tcBorders>
              <w:right w:val="single" w:sz="4" w:space="0" w:color="auto"/>
            </w:tcBorders>
          </w:tcPr>
          <w:p w14:paraId="6490A253"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GCC</w:t>
            </w:r>
          </w:p>
        </w:tc>
        <w:tc>
          <w:tcPr>
            <w:tcW w:w="7088" w:type="dxa"/>
            <w:tcBorders>
              <w:top w:val="single" w:sz="4" w:space="0" w:color="auto"/>
              <w:left w:val="single" w:sz="4" w:space="0" w:color="auto"/>
              <w:bottom w:val="single" w:sz="4" w:space="0" w:color="auto"/>
              <w:right w:val="single" w:sz="4" w:space="0" w:color="auto"/>
            </w:tcBorders>
          </w:tcPr>
          <w:p w14:paraId="1BB024E5"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General Conditions of Contract </w:t>
            </w:r>
          </w:p>
        </w:tc>
      </w:tr>
      <w:tr w:rsidR="00BC5619" w:rsidRPr="006415F5" w14:paraId="2C3A9E52" w14:textId="77777777" w:rsidTr="008B6374">
        <w:tc>
          <w:tcPr>
            <w:tcW w:w="1276" w:type="dxa"/>
            <w:tcBorders>
              <w:right w:val="single" w:sz="4" w:space="0" w:color="auto"/>
            </w:tcBorders>
          </w:tcPr>
          <w:p w14:paraId="334AF208"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OCPO</w:t>
            </w:r>
          </w:p>
        </w:tc>
        <w:tc>
          <w:tcPr>
            <w:tcW w:w="7088" w:type="dxa"/>
            <w:tcBorders>
              <w:top w:val="single" w:sz="4" w:space="0" w:color="auto"/>
              <w:left w:val="single" w:sz="4" w:space="0" w:color="auto"/>
              <w:bottom w:val="single" w:sz="4" w:space="0" w:color="auto"/>
              <w:right w:val="single" w:sz="4" w:space="0" w:color="auto"/>
            </w:tcBorders>
          </w:tcPr>
          <w:p w14:paraId="5D33EDE7"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Office of the Chief Procurement Officer</w:t>
            </w:r>
          </w:p>
        </w:tc>
      </w:tr>
      <w:tr w:rsidR="00BC5619" w:rsidRPr="006415F5" w14:paraId="31445417" w14:textId="77777777" w:rsidTr="008B6374">
        <w:tc>
          <w:tcPr>
            <w:tcW w:w="1276" w:type="dxa"/>
            <w:tcBorders>
              <w:right w:val="single" w:sz="4" w:space="0" w:color="auto"/>
            </w:tcBorders>
          </w:tcPr>
          <w:p w14:paraId="5FD87CBD"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PFMA</w:t>
            </w:r>
          </w:p>
        </w:tc>
        <w:tc>
          <w:tcPr>
            <w:tcW w:w="7088" w:type="dxa"/>
            <w:tcBorders>
              <w:top w:val="single" w:sz="4" w:space="0" w:color="auto"/>
              <w:left w:val="single" w:sz="4" w:space="0" w:color="auto"/>
              <w:bottom w:val="single" w:sz="4" w:space="0" w:color="auto"/>
              <w:right w:val="single" w:sz="4" w:space="0" w:color="auto"/>
            </w:tcBorders>
          </w:tcPr>
          <w:p w14:paraId="0F364D68"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 xml:space="preserve">Public Finance Management Act </w:t>
            </w:r>
          </w:p>
        </w:tc>
      </w:tr>
      <w:tr w:rsidR="00705017" w:rsidRPr="006415F5" w14:paraId="5EC99081" w14:textId="77777777" w:rsidTr="008B6374">
        <w:tc>
          <w:tcPr>
            <w:tcW w:w="1276" w:type="dxa"/>
            <w:tcBorders>
              <w:right w:val="single" w:sz="4" w:space="0" w:color="auto"/>
            </w:tcBorders>
          </w:tcPr>
          <w:p w14:paraId="11AA8302" w14:textId="23941FC6" w:rsidR="00705017" w:rsidRPr="006415F5" w:rsidRDefault="00705017" w:rsidP="00705017">
            <w:pPr>
              <w:widowControl w:val="0"/>
              <w:spacing w:after="120"/>
              <w:rPr>
                <w:rFonts w:ascii="Aptos" w:hAnsi="Aptos"/>
                <w:sz w:val="21"/>
                <w:szCs w:val="21"/>
              </w:rPr>
            </w:pPr>
            <w:r w:rsidRPr="006415F5">
              <w:rPr>
                <w:rFonts w:ascii="Aptos" w:hAnsi="Aptos"/>
                <w:sz w:val="21"/>
                <w:szCs w:val="21"/>
              </w:rPr>
              <w:t>ISO</w:t>
            </w:r>
          </w:p>
        </w:tc>
        <w:tc>
          <w:tcPr>
            <w:tcW w:w="7088" w:type="dxa"/>
            <w:tcBorders>
              <w:top w:val="single" w:sz="4" w:space="0" w:color="auto"/>
              <w:left w:val="single" w:sz="4" w:space="0" w:color="auto"/>
              <w:bottom w:val="single" w:sz="4" w:space="0" w:color="auto"/>
              <w:right w:val="single" w:sz="4" w:space="0" w:color="auto"/>
            </w:tcBorders>
          </w:tcPr>
          <w:p w14:paraId="5570ADD4" w14:textId="4FFC9791" w:rsidR="00705017" w:rsidRPr="006415F5" w:rsidRDefault="00705017" w:rsidP="00705017">
            <w:pPr>
              <w:widowControl w:val="0"/>
              <w:spacing w:after="120"/>
              <w:jc w:val="both"/>
              <w:rPr>
                <w:rFonts w:ascii="Aptos" w:hAnsi="Aptos"/>
                <w:sz w:val="21"/>
                <w:szCs w:val="21"/>
              </w:rPr>
            </w:pPr>
            <w:r w:rsidRPr="006415F5">
              <w:rPr>
                <w:rFonts w:ascii="Aptos" w:hAnsi="Aptos"/>
                <w:sz w:val="21"/>
                <w:szCs w:val="21"/>
              </w:rPr>
              <w:t xml:space="preserve">International </w:t>
            </w:r>
            <w:proofErr w:type="spellStart"/>
            <w:r w:rsidRPr="006415F5">
              <w:rPr>
                <w:rFonts w:ascii="Aptos" w:hAnsi="Aptos"/>
                <w:sz w:val="21"/>
                <w:szCs w:val="21"/>
              </w:rPr>
              <w:t>Organisation</w:t>
            </w:r>
            <w:proofErr w:type="spellEnd"/>
            <w:r w:rsidRPr="006415F5">
              <w:rPr>
                <w:rFonts w:ascii="Aptos" w:hAnsi="Aptos"/>
                <w:sz w:val="21"/>
                <w:szCs w:val="21"/>
              </w:rPr>
              <w:t xml:space="preserve"> for </w:t>
            </w:r>
            <w:proofErr w:type="spellStart"/>
            <w:r w:rsidR="002B3DF5">
              <w:rPr>
                <w:rFonts w:ascii="Aptos" w:hAnsi="Aptos"/>
                <w:sz w:val="21"/>
                <w:szCs w:val="21"/>
              </w:rPr>
              <w:t>Standardisation</w:t>
            </w:r>
            <w:proofErr w:type="spellEnd"/>
          </w:p>
        </w:tc>
      </w:tr>
      <w:tr w:rsidR="00BC5619" w:rsidRPr="006415F5" w14:paraId="659EA725" w14:textId="77777777" w:rsidTr="008B6374">
        <w:tc>
          <w:tcPr>
            <w:tcW w:w="1276" w:type="dxa"/>
            <w:tcBorders>
              <w:right w:val="single" w:sz="4" w:space="0" w:color="auto"/>
            </w:tcBorders>
          </w:tcPr>
          <w:p w14:paraId="255AD0DF"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PPPFA</w:t>
            </w:r>
          </w:p>
        </w:tc>
        <w:tc>
          <w:tcPr>
            <w:tcW w:w="7088" w:type="dxa"/>
            <w:tcBorders>
              <w:top w:val="single" w:sz="4" w:space="0" w:color="auto"/>
              <w:left w:val="single" w:sz="4" w:space="0" w:color="auto"/>
              <w:bottom w:val="single" w:sz="4" w:space="0" w:color="auto"/>
              <w:right w:val="single" w:sz="4" w:space="0" w:color="auto"/>
            </w:tcBorders>
          </w:tcPr>
          <w:p w14:paraId="280BBEAC" w14:textId="1067CD32"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Preferential Procurement Policy </w:t>
            </w:r>
            <w:r w:rsidR="002B3DF5">
              <w:rPr>
                <w:rFonts w:ascii="Aptos" w:hAnsi="Aptos"/>
                <w:sz w:val="21"/>
                <w:szCs w:val="21"/>
              </w:rPr>
              <w:t>Framework</w:t>
            </w:r>
            <w:r w:rsidRPr="006415F5">
              <w:rPr>
                <w:rFonts w:ascii="Aptos" w:hAnsi="Aptos"/>
                <w:sz w:val="21"/>
                <w:szCs w:val="21"/>
              </w:rPr>
              <w:t xml:space="preserve"> Act</w:t>
            </w:r>
          </w:p>
        </w:tc>
      </w:tr>
      <w:tr w:rsidR="00BC5619" w:rsidRPr="006415F5" w14:paraId="62E7C573" w14:textId="77777777" w:rsidTr="008B6374">
        <w:tc>
          <w:tcPr>
            <w:tcW w:w="1276" w:type="dxa"/>
            <w:tcBorders>
              <w:right w:val="single" w:sz="4" w:space="0" w:color="auto"/>
            </w:tcBorders>
          </w:tcPr>
          <w:p w14:paraId="127F2E68"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RoE</w:t>
            </w:r>
          </w:p>
        </w:tc>
        <w:tc>
          <w:tcPr>
            <w:tcW w:w="7088" w:type="dxa"/>
            <w:tcBorders>
              <w:top w:val="single" w:sz="4" w:space="0" w:color="auto"/>
              <w:left w:val="single" w:sz="4" w:space="0" w:color="auto"/>
              <w:bottom w:val="single" w:sz="4" w:space="0" w:color="auto"/>
              <w:right w:val="single" w:sz="4" w:space="0" w:color="auto"/>
            </w:tcBorders>
          </w:tcPr>
          <w:p w14:paraId="3423F7D7" w14:textId="77777777" w:rsidR="00BC5619" w:rsidRPr="006415F5" w:rsidRDefault="00BC5619" w:rsidP="008B6374">
            <w:pPr>
              <w:widowControl w:val="0"/>
              <w:rPr>
                <w:rFonts w:ascii="Aptos" w:hAnsi="Aptos"/>
                <w:sz w:val="21"/>
                <w:szCs w:val="21"/>
              </w:rPr>
            </w:pPr>
            <w:r w:rsidRPr="006415F5">
              <w:rPr>
                <w:rFonts w:ascii="Aptos" w:hAnsi="Aptos"/>
                <w:sz w:val="21"/>
                <w:szCs w:val="21"/>
              </w:rPr>
              <w:t xml:space="preserve">Rate of Exchange </w:t>
            </w:r>
          </w:p>
        </w:tc>
      </w:tr>
      <w:tr w:rsidR="00C02B8F" w:rsidRPr="006415F5" w14:paraId="6DCF1635" w14:textId="77777777" w:rsidTr="005D24FA">
        <w:tc>
          <w:tcPr>
            <w:tcW w:w="1276" w:type="dxa"/>
          </w:tcPr>
          <w:p w14:paraId="189796F4" w14:textId="1767E570" w:rsidR="00C02B8F" w:rsidRPr="00C02B8F" w:rsidRDefault="00C02B8F" w:rsidP="00780F27">
            <w:pPr>
              <w:widowControl w:val="0"/>
              <w:spacing w:after="120"/>
              <w:rPr>
                <w:rFonts w:ascii="Aptos" w:hAnsi="Aptos"/>
                <w:sz w:val="21"/>
                <w:szCs w:val="21"/>
              </w:rPr>
            </w:pPr>
            <w:r w:rsidRPr="00780F27">
              <w:rPr>
                <w:rFonts w:ascii="Aptos" w:hAnsi="Aptos"/>
                <w:sz w:val="21"/>
                <w:szCs w:val="21"/>
              </w:rPr>
              <w:t>SABS</w:t>
            </w:r>
          </w:p>
        </w:tc>
        <w:tc>
          <w:tcPr>
            <w:tcW w:w="7088" w:type="dxa"/>
          </w:tcPr>
          <w:p w14:paraId="0A86BB60" w14:textId="07D9B6E8" w:rsidR="00C02B8F" w:rsidRPr="00C02B8F" w:rsidRDefault="00C02B8F" w:rsidP="000413D2">
            <w:pPr>
              <w:widowControl w:val="0"/>
              <w:spacing w:after="120"/>
              <w:jc w:val="both"/>
              <w:rPr>
                <w:rFonts w:ascii="Aptos" w:hAnsi="Aptos"/>
                <w:sz w:val="21"/>
                <w:szCs w:val="21"/>
              </w:rPr>
            </w:pPr>
            <w:r w:rsidRPr="000413D2">
              <w:rPr>
                <w:rFonts w:ascii="Aptos" w:hAnsi="Aptos"/>
                <w:sz w:val="21"/>
                <w:szCs w:val="21"/>
              </w:rPr>
              <w:t>South African Bureau of Standards</w:t>
            </w:r>
          </w:p>
        </w:tc>
      </w:tr>
      <w:tr w:rsidR="00C02B8F" w:rsidRPr="006415F5" w14:paraId="7BD485B0" w14:textId="77777777" w:rsidTr="005D24FA">
        <w:tc>
          <w:tcPr>
            <w:tcW w:w="1276" w:type="dxa"/>
          </w:tcPr>
          <w:p w14:paraId="24343481" w14:textId="3B354BCC" w:rsidR="00C02B8F" w:rsidRPr="006415F5" w:rsidRDefault="00C02B8F" w:rsidP="00C02B8F">
            <w:pPr>
              <w:widowControl w:val="0"/>
              <w:spacing w:after="120"/>
              <w:rPr>
                <w:rFonts w:ascii="Aptos" w:hAnsi="Aptos"/>
                <w:sz w:val="21"/>
                <w:szCs w:val="21"/>
              </w:rPr>
            </w:pPr>
            <w:r w:rsidRPr="00C02B8F">
              <w:rPr>
                <w:rFonts w:ascii="Aptos" w:hAnsi="Aptos"/>
                <w:sz w:val="21"/>
                <w:szCs w:val="21"/>
              </w:rPr>
              <w:t>SAHPRA</w:t>
            </w:r>
          </w:p>
        </w:tc>
        <w:tc>
          <w:tcPr>
            <w:tcW w:w="7088" w:type="dxa"/>
          </w:tcPr>
          <w:p w14:paraId="01CEF689" w14:textId="06A9B72A" w:rsidR="00C02B8F" w:rsidRPr="006415F5" w:rsidRDefault="00C02B8F" w:rsidP="000413D2">
            <w:pPr>
              <w:widowControl w:val="0"/>
              <w:spacing w:after="120"/>
              <w:jc w:val="both"/>
              <w:rPr>
                <w:rFonts w:ascii="Aptos" w:hAnsi="Aptos"/>
                <w:sz w:val="21"/>
                <w:szCs w:val="21"/>
              </w:rPr>
            </w:pPr>
            <w:r w:rsidRPr="00C02B8F">
              <w:rPr>
                <w:rFonts w:ascii="Aptos" w:hAnsi="Aptos"/>
                <w:sz w:val="21"/>
                <w:szCs w:val="21"/>
              </w:rPr>
              <w:t xml:space="preserve">South African Health Product Regulatory Authority </w:t>
            </w:r>
          </w:p>
        </w:tc>
      </w:tr>
      <w:tr w:rsidR="00C02B8F" w:rsidRPr="006415F5" w14:paraId="1D8616CD" w14:textId="77777777" w:rsidTr="003135AF">
        <w:tc>
          <w:tcPr>
            <w:tcW w:w="1276" w:type="dxa"/>
          </w:tcPr>
          <w:p w14:paraId="6B1527C7" w14:textId="465077E2" w:rsidR="00C02B8F" w:rsidRPr="006415F5" w:rsidRDefault="00C02B8F" w:rsidP="00780F27">
            <w:pPr>
              <w:widowControl w:val="0"/>
              <w:spacing w:after="120"/>
              <w:rPr>
                <w:rFonts w:ascii="Aptos" w:hAnsi="Aptos"/>
                <w:sz w:val="21"/>
                <w:szCs w:val="21"/>
              </w:rPr>
            </w:pPr>
            <w:r w:rsidRPr="00780F27">
              <w:rPr>
                <w:rFonts w:ascii="Aptos" w:hAnsi="Aptos"/>
                <w:sz w:val="21"/>
                <w:szCs w:val="21"/>
              </w:rPr>
              <w:t>SANAS</w:t>
            </w:r>
          </w:p>
        </w:tc>
        <w:tc>
          <w:tcPr>
            <w:tcW w:w="7088" w:type="dxa"/>
          </w:tcPr>
          <w:p w14:paraId="25A3F1F5" w14:textId="1813FFC2" w:rsidR="00C02B8F" w:rsidRPr="006415F5" w:rsidRDefault="00C02B8F" w:rsidP="000413D2">
            <w:pPr>
              <w:widowControl w:val="0"/>
              <w:spacing w:after="120"/>
              <w:jc w:val="both"/>
              <w:rPr>
                <w:rFonts w:ascii="Aptos" w:hAnsi="Aptos"/>
                <w:sz w:val="21"/>
                <w:szCs w:val="21"/>
              </w:rPr>
            </w:pPr>
            <w:r w:rsidRPr="000413D2">
              <w:rPr>
                <w:rFonts w:ascii="Aptos" w:hAnsi="Aptos"/>
                <w:sz w:val="21"/>
                <w:szCs w:val="21"/>
              </w:rPr>
              <w:t>South African National Accreditation System</w:t>
            </w:r>
          </w:p>
        </w:tc>
      </w:tr>
      <w:tr w:rsidR="00BC5619" w:rsidRPr="006415F5" w14:paraId="7A1ED765" w14:textId="77777777" w:rsidTr="008B6374">
        <w:tc>
          <w:tcPr>
            <w:tcW w:w="1276" w:type="dxa"/>
            <w:tcBorders>
              <w:right w:val="single" w:sz="4" w:space="0" w:color="auto"/>
            </w:tcBorders>
          </w:tcPr>
          <w:p w14:paraId="6EB3F650" w14:textId="77777777" w:rsidR="00BC5619" w:rsidRPr="006415F5" w:rsidRDefault="00BC5619" w:rsidP="00705017">
            <w:pPr>
              <w:widowControl w:val="0"/>
              <w:spacing w:after="120"/>
              <w:rPr>
                <w:rFonts w:ascii="Aptos" w:hAnsi="Aptos"/>
                <w:sz w:val="21"/>
                <w:szCs w:val="21"/>
              </w:rPr>
            </w:pPr>
            <w:r w:rsidRPr="006415F5">
              <w:rPr>
                <w:rFonts w:ascii="Aptos" w:hAnsi="Aptos"/>
                <w:sz w:val="21"/>
                <w:szCs w:val="21"/>
              </w:rPr>
              <w:t xml:space="preserve">SANS </w:t>
            </w:r>
          </w:p>
        </w:tc>
        <w:tc>
          <w:tcPr>
            <w:tcW w:w="7088" w:type="dxa"/>
            <w:tcBorders>
              <w:top w:val="single" w:sz="4" w:space="0" w:color="auto"/>
              <w:left w:val="single" w:sz="4" w:space="0" w:color="auto"/>
              <w:bottom w:val="single" w:sz="4" w:space="0" w:color="auto"/>
              <w:right w:val="single" w:sz="4" w:space="0" w:color="auto"/>
            </w:tcBorders>
          </w:tcPr>
          <w:p w14:paraId="08FD57D2" w14:textId="77777777" w:rsidR="00BC5619" w:rsidRPr="006415F5" w:rsidRDefault="00BC5619" w:rsidP="00705017">
            <w:pPr>
              <w:widowControl w:val="0"/>
              <w:spacing w:after="120"/>
              <w:rPr>
                <w:rFonts w:ascii="Aptos" w:hAnsi="Aptos"/>
                <w:sz w:val="21"/>
                <w:szCs w:val="21"/>
              </w:rPr>
            </w:pPr>
            <w:r w:rsidRPr="006415F5">
              <w:rPr>
                <w:rFonts w:ascii="Aptos" w:hAnsi="Aptos"/>
                <w:sz w:val="21"/>
                <w:szCs w:val="21"/>
              </w:rPr>
              <w:t xml:space="preserve">South African National Standards </w:t>
            </w:r>
          </w:p>
        </w:tc>
      </w:tr>
      <w:tr w:rsidR="00C02B8F" w:rsidRPr="006415F5" w14:paraId="7FDCE0EF" w14:textId="77777777" w:rsidTr="00C7202D">
        <w:tc>
          <w:tcPr>
            <w:tcW w:w="1276" w:type="dxa"/>
          </w:tcPr>
          <w:p w14:paraId="06635128" w14:textId="0F8E9AEC" w:rsidR="00C02B8F" w:rsidRPr="00F65DC8" w:rsidRDefault="00C02B8F" w:rsidP="00F65DC8">
            <w:pPr>
              <w:widowControl w:val="0"/>
              <w:spacing w:after="120"/>
              <w:rPr>
                <w:rFonts w:ascii="Aptos" w:hAnsi="Aptos"/>
                <w:sz w:val="21"/>
                <w:szCs w:val="21"/>
              </w:rPr>
            </w:pPr>
            <w:r w:rsidRPr="00F65DC8">
              <w:rPr>
                <w:rFonts w:ascii="Aptos" w:hAnsi="Aptos"/>
                <w:sz w:val="21"/>
                <w:szCs w:val="21"/>
              </w:rPr>
              <w:t>SARB</w:t>
            </w:r>
          </w:p>
        </w:tc>
        <w:tc>
          <w:tcPr>
            <w:tcW w:w="7088" w:type="dxa"/>
          </w:tcPr>
          <w:p w14:paraId="2B2D31D1" w14:textId="6CD9F918" w:rsidR="00C02B8F" w:rsidRPr="00F65DC8" w:rsidRDefault="00C02B8F" w:rsidP="00F65DC8">
            <w:pPr>
              <w:widowControl w:val="0"/>
              <w:spacing w:after="120"/>
              <w:rPr>
                <w:rFonts w:ascii="Aptos" w:hAnsi="Aptos"/>
                <w:sz w:val="21"/>
                <w:szCs w:val="21"/>
              </w:rPr>
            </w:pPr>
            <w:r w:rsidRPr="00F65DC8">
              <w:rPr>
                <w:rFonts w:ascii="Aptos" w:hAnsi="Aptos"/>
                <w:sz w:val="21"/>
                <w:szCs w:val="21"/>
              </w:rPr>
              <w:t>South African Reserve Bank</w:t>
            </w:r>
          </w:p>
        </w:tc>
      </w:tr>
      <w:tr w:rsidR="00BC5619" w:rsidRPr="006415F5" w14:paraId="4A2653AD" w14:textId="77777777" w:rsidTr="008B6374">
        <w:tc>
          <w:tcPr>
            <w:tcW w:w="1276" w:type="dxa"/>
            <w:tcBorders>
              <w:right w:val="single" w:sz="4" w:space="0" w:color="auto"/>
            </w:tcBorders>
          </w:tcPr>
          <w:p w14:paraId="0F6834A2"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 xml:space="preserve">SARS </w:t>
            </w:r>
          </w:p>
        </w:tc>
        <w:tc>
          <w:tcPr>
            <w:tcW w:w="7088" w:type="dxa"/>
            <w:tcBorders>
              <w:top w:val="single" w:sz="4" w:space="0" w:color="auto"/>
              <w:left w:val="single" w:sz="4" w:space="0" w:color="auto"/>
              <w:bottom w:val="single" w:sz="4" w:space="0" w:color="auto"/>
              <w:right w:val="single" w:sz="4" w:space="0" w:color="auto"/>
            </w:tcBorders>
          </w:tcPr>
          <w:p w14:paraId="2BB7EDB0"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 xml:space="preserve">South African Revenue Services </w:t>
            </w:r>
          </w:p>
        </w:tc>
      </w:tr>
      <w:tr w:rsidR="00BC5619" w:rsidRPr="006415F5" w14:paraId="6F3113EB" w14:textId="77777777" w:rsidTr="008B6374">
        <w:tc>
          <w:tcPr>
            <w:tcW w:w="1276" w:type="dxa"/>
            <w:tcBorders>
              <w:right w:val="single" w:sz="4" w:space="0" w:color="auto"/>
            </w:tcBorders>
          </w:tcPr>
          <w:p w14:paraId="3B64EC6A"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SBD</w:t>
            </w:r>
            <w:r w:rsidRPr="006415F5">
              <w:rPr>
                <w:rFonts w:ascii="Aptos" w:hAnsi="Aptos"/>
                <w:sz w:val="21"/>
                <w:szCs w:val="21"/>
              </w:rPr>
              <w:tab/>
            </w:r>
          </w:p>
        </w:tc>
        <w:tc>
          <w:tcPr>
            <w:tcW w:w="7088" w:type="dxa"/>
            <w:tcBorders>
              <w:top w:val="single" w:sz="4" w:space="0" w:color="auto"/>
              <w:left w:val="single" w:sz="4" w:space="0" w:color="auto"/>
              <w:bottom w:val="single" w:sz="4" w:space="0" w:color="auto"/>
              <w:right w:val="single" w:sz="4" w:space="0" w:color="auto"/>
            </w:tcBorders>
          </w:tcPr>
          <w:p w14:paraId="29CE6CCF"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Standard Bidding Document</w:t>
            </w:r>
          </w:p>
        </w:tc>
      </w:tr>
      <w:tr w:rsidR="00BC5619" w:rsidRPr="006415F5" w14:paraId="6731AF67" w14:textId="77777777" w:rsidTr="008B6374">
        <w:tc>
          <w:tcPr>
            <w:tcW w:w="1276" w:type="dxa"/>
            <w:tcBorders>
              <w:right w:val="single" w:sz="4" w:space="0" w:color="auto"/>
            </w:tcBorders>
          </w:tcPr>
          <w:p w14:paraId="48D60C97"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SCC</w:t>
            </w:r>
          </w:p>
        </w:tc>
        <w:tc>
          <w:tcPr>
            <w:tcW w:w="7088" w:type="dxa"/>
            <w:tcBorders>
              <w:top w:val="single" w:sz="4" w:space="0" w:color="auto"/>
              <w:left w:val="single" w:sz="4" w:space="0" w:color="auto"/>
              <w:bottom w:val="single" w:sz="4" w:space="0" w:color="auto"/>
              <w:right w:val="single" w:sz="4" w:space="0" w:color="auto"/>
            </w:tcBorders>
          </w:tcPr>
          <w:p w14:paraId="56ADDE30"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 xml:space="preserve">Special Conditions of Contract </w:t>
            </w:r>
          </w:p>
        </w:tc>
      </w:tr>
      <w:tr w:rsidR="00BC5619" w:rsidRPr="006415F5" w14:paraId="4BB654EB" w14:textId="77777777" w:rsidTr="008B6374">
        <w:tc>
          <w:tcPr>
            <w:tcW w:w="1276" w:type="dxa"/>
            <w:tcBorders>
              <w:right w:val="single" w:sz="4" w:space="0" w:color="auto"/>
            </w:tcBorders>
          </w:tcPr>
          <w:p w14:paraId="7822E5B2" w14:textId="77777777" w:rsidR="00BC5619" w:rsidRPr="006415F5" w:rsidRDefault="00BC5619" w:rsidP="008B6374">
            <w:pPr>
              <w:widowControl w:val="0"/>
              <w:rPr>
                <w:rFonts w:ascii="Aptos" w:hAnsi="Aptos"/>
                <w:sz w:val="21"/>
                <w:szCs w:val="21"/>
              </w:rPr>
            </w:pPr>
            <w:r w:rsidRPr="006415F5">
              <w:rPr>
                <w:rFonts w:ascii="Aptos" w:hAnsi="Aptos"/>
                <w:sz w:val="21"/>
                <w:szCs w:val="21"/>
              </w:rPr>
              <w:t xml:space="preserve">SCM </w:t>
            </w:r>
          </w:p>
        </w:tc>
        <w:tc>
          <w:tcPr>
            <w:tcW w:w="7088" w:type="dxa"/>
            <w:tcBorders>
              <w:top w:val="single" w:sz="4" w:space="0" w:color="auto"/>
              <w:left w:val="single" w:sz="4" w:space="0" w:color="auto"/>
              <w:bottom w:val="single" w:sz="4" w:space="0" w:color="auto"/>
              <w:right w:val="single" w:sz="4" w:space="0" w:color="auto"/>
            </w:tcBorders>
          </w:tcPr>
          <w:p w14:paraId="6DD2D15A" w14:textId="77777777" w:rsidR="00BC5619" w:rsidRPr="006415F5" w:rsidRDefault="00BC5619" w:rsidP="008B6374">
            <w:pPr>
              <w:widowControl w:val="0"/>
              <w:jc w:val="both"/>
              <w:rPr>
                <w:rFonts w:ascii="Aptos" w:hAnsi="Aptos"/>
                <w:sz w:val="21"/>
                <w:szCs w:val="21"/>
              </w:rPr>
            </w:pPr>
            <w:r w:rsidRPr="006415F5">
              <w:rPr>
                <w:rFonts w:ascii="Aptos" w:hAnsi="Aptos"/>
                <w:sz w:val="21"/>
                <w:szCs w:val="21"/>
              </w:rPr>
              <w:t xml:space="preserve">Supply Chain Management </w:t>
            </w:r>
          </w:p>
        </w:tc>
      </w:tr>
      <w:tr w:rsidR="00C02B8F" w:rsidRPr="00C02B8F" w14:paraId="7958DA03" w14:textId="77777777" w:rsidTr="00EE1007">
        <w:tc>
          <w:tcPr>
            <w:tcW w:w="1276" w:type="dxa"/>
          </w:tcPr>
          <w:p w14:paraId="39381027" w14:textId="016099A4" w:rsidR="00C02B8F" w:rsidRPr="00F65DC8" w:rsidRDefault="00C02B8F" w:rsidP="00F65DC8">
            <w:pPr>
              <w:widowControl w:val="0"/>
              <w:jc w:val="both"/>
              <w:rPr>
                <w:rFonts w:ascii="Aptos" w:hAnsi="Aptos"/>
                <w:sz w:val="21"/>
                <w:szCs w:val="21"/>
              </w:rPr>
            </w:pPr>
            <w:r w:rsidRPr="00F65DC8">
              <w:rPr>
                <w:rFonts w:ascii="Aptos" w:hAnsi="Aptos"/>
                <w:sz w:val="21"/>
                <w:szCs w:val="21"/>
              </w:rPr>
              <w:t>STATS SA</w:t>
            </w:r>
          </w:p>
        </w:tc>
        <w:tc>
          <w:tcPr>
            <w:tcW w:w="7088" w:type="dxa"/>
          </w:tcPr>
          <w:p w14:paraId="36D08A5D" w14:textId="71F2CF50" w:rsidR="00C02B8F" w:rsidRPr="00F65DC8" w:rsidRDefault="00C02B8F" w:rsidP="00F65DC8">
            <w:pPr>
              <w:widowControl w:val="0"/>
              <w:jc w:val="both"/>
              <w:rPr>
                <w:rFonts w:ascii="Aptos" w:hAnsi="Aptos"/>
                <w:sz w:val="21"/>
                <w:szCs w:val="21"/>
              </w:rPr>
            </w:pPr>
            <w:r w:rsidRPr="00F65DC8">
              <w:rPr>
                <w:rFonts w:ascii="Aptos" w:hAnsi="Aptos"/>
                <w:sz w:val="21"/>
                <w:szCs w:val="21"/>
              </w:rPr>
              <w:t>Statistics South Africa</w:t>
            </w:r>
          </w:p>
        </w:tc>
      </w:tr>
      <w:tr w:rsidR="00BC5619" w:rsidRPr="006415F5" w14:paraId="36D9AE36" w14:textId="77777777" w:rsidTr="008B6374">
        <w:tc>
          <w:tcPr>
            <w:tcW w:w="1276" w:type="dxa"/>
            <w:tcBorders>
              <w:right w:val="single" w:sz="4" w:space="0" w:color="auto"/>
            </w:tcBorders>
          </w:tcPr>
          <w:p w14:paraId="2CE49284"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TC</w:t>
            </w:r>
          </w:p>
        </w:tc>
        <w:tc>
          <w:tcPr>
            <w:tcW w:w="7088" w:type="dxa"/>
            <w:tcBorders>
              <w:top w:val="single" w:sz="4" w:space="0" w:color="auto"/>
              <w:left w:val="single" w:sz="4" w:space="0" w:color="auto"/>
              <w:bottom w:val="single" w:sz="4" w:space="0" w:color="auto"/>
              <w:right w:val="single" w:sz="4" w:space="0" w:color="auto"/>
            </w:tcBorders>
          </w:tcPr>
          <w:p w14:paraId="57D58EF2"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 xml:space="preserve">Transversal Contract </w:t>
            </w:r>
          </w:p>
        </w:tc>
      </w:tr>
      <w:tr w:rsidR="00BC5619" w:rsidRPr="006415F5" w14:paraId="3CE0575E" w14:textId="77777777" w:rsidTr="008B6374">
        <w:tc>
          <w:tcPr>
            <w:tcW w:w="1276" w:type="dxa"/>
            <w:tcBorders>
              <w:right w:val="single" w:sz="4" w:space="0" w:color="auto"/>
            </w:tcBorders>
          </w:tcPr>
          <w:p w14:paraId="57FD0E5B"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TCD</w:t>
            </w:r>
            <w:r w:rsidRPr="006415F5">
              <w:rPr>
                <w:rFonts w:ascii="Aptos" w:hAnsi="Aptos"/>
                <w:sz w:val="21"/>
                <w:szCs w:val="21"/>
              </w:rPr>
              <w:tab/>
            </w:r>
          </w:p>
        </w:tc>
        <w:tc>
          <w:tcPr>
            <w:tcW w:w="7088" w:type="dxa"/>
            <w:tcBorders>
              <w:top w:val="single" w:sz="4" w:space="0" w:color="auto"/>
              <w:left w:val="single" w:sz="4" w:space="0" w:color="auto"/>
              <w:bottom w:val="single" w:sz="4" w:space="0" w:color="auto"/>
              <w:right w:val="single" w:sz="4" w:space="0" w:color="auto"/>
            </w:tcBorders>
          </w:tcPr>
          <w:p w14:paraId="221C9081"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Transversal Contract Document</w:t>
            </w:r>
          </w:p>
        </w:tc>
      </w:tr>
      <w:tr w:rsidR="00BC5619" w:rsidRPr="006415F5" w14:paraId="0467DAAB" w14:textId="77777777" w:rsidTr="008B6374">
        <w:tc>
          <w:tcPr>
            <w:tcW w:w="1276" w:type="dxa"/>
            <w:tcBorders>
              <w:right w:val="single" w:sz="4" w:space="0" w:color="auto"/>
            </w:tcBorders>
          </w:tcPr>
          <w:p w14:paraId="058474F6" w14:textId="77777777" w:rsidR="00BC5619" w:rsidRPr="006415F5" w:rsidRDefault="00BC5619" w:rsidP="008B6374">
            <w:pPr>
              <w:widowControl w:val="0"/>
              <w:spacing w:after="120"/>
              <w:jc w:val="both"/>
              <w:rPr>
                <w:rFonts w:ascii="Aptos" w:hAnsi="Aptos"/>
                <w:sz w:val="21"/>
                <w:szCs w:val="21"/>
              </w:rPr>
            </w:pPr>
            <w:r w:rsidRPr="006415F5">
              <w:rPr>
                <w:rFonts w:ascii="Aptos" w:hAnsi="Aptos"/>
                <w:sz w:val="21"/>
                <w:szCs w:val="21"/>
              </w:rPr>
              <w:t>VAT</w:t>
            </w:r>
            <w:r w:rsidRPr="006415F5">
              <w:rPr>
                <w:rFonts w:ascii="Aptos" w:hAnsi="Aptos"/>
                <w:sz w:val="21"/>
                <w:szCs w:val="21"/>
              </w:rPr>
              <w:tab/>
            </w:r>
          </w:p>
        </w:tc>
        <w:tc>
          <w:tcPr>
            <w:tcW w:w="7088" w:type="dxa"/>
            <w:tcBorders>
              <w:top w:val="single" w:sz="4" w:space="0" w:color="auto"/>
              <w:left w:val="single" w:sz="4" w:space="0" w:color="auto"/>
              <w:bottom w:val="single" w:sz="4" w:space="0" w:color="auto"/>
              <w:right w:val="single" w:sz="4" w:space="0" w:color="auto"/>
            </w:tcBorders>
          </w:tcPr>
          <w:p w14:paraId="4587C39B" w14:textId="77777777" w:rsidR="00BC5619" w:rsidRPr="006415F5" w:rsidRDefault="00BC5619" w:rsidP="008B6374">
            <w:pPr>
              <w:widowControl w:val="0"/>
              <w:spacing w:after="120"/>
              <w:rPr>
                <w:rFonts w:ascii="Aptos" w:hAnsi="Aptos"/>
                <w:sz w:val="21"/>
                <w:szCs w:val="21"/>
              </w:rPr>
            </w:pPr>
            <w:r w:rsidRPr="006415F5">
              <w:rPr>
                <w:rFonts w:ascii="Aptos" w:hAnsi="Aptos"/>
                <w:sz w:val="21"/>
                <w:szCs w:val="21"/>
              </w:rPr>
              <w:t>Value-Added Tax</w:t>
            </w:r>
          </w:p>
        </w:tc>
      </w:tr>
    </w:tbl>
    <w:p w14:paraId="756E74BB" w14:textId="79ACAE78" w:rsidR="00172FE4" w:rsidRPr="006415F5" w:rsidRDefault="00172FE4">
      <w:pPr>
        <w:rPr>
          <w:rFonts w:ascii="Aptos" w:hAnsi="Aptos"/>
          <w:sz w:val="21"/>
          <w:szCs w:val="21"/>
        </w:rPr>
      </w:pPr>
    </w:p>
    <w:p w14:paraId="2C3A44BE" w14:textId="77777777" w:rsidR="00705017" w:rsidRPr="006415F5" w:rsidRDefault="00705017">
      <w:pPr>
        <w:rPr>
          <w:rFonts w:ascii="Aptos" w:hAnsi="Aptos"/>
          <w:sz w:val="21"/>
          <w:szCs w:val="21"/>
        </w:rPr>
      </w:pPr>
    </w:p>
    <w:p w14:paraId="34E2B897" w14:textId="007DD313" w:rsidR="00187974" w:rsidRPr="006415F5" w:rsidRDefault="00187974" w:rsidP="00187974">
      <w:pPr>
        <w:pStyle w:val="Heading1"/>
        <w:rPr>
          <w:rFonts w:ascii="Aptos" w:hAnsi="Aptos"/>
          <w:sz w:val="21"/>
          <w:szCs w:val="21"/>
        </w:rPr>
      </w:pPr>
      <w:bookmarkStart w:id="8" w:name="_Toc34547921"/>
      <w:bookmarkStart w:id="9" w:name="_Toc213156014"/>
      <w:bookmarkStart w:id="10" w:name="_Toc112451161"/>
      <w:r w:rsidRPr="006415F5">
        <w:rPr>
          <w:rFonts w:ascii="Aptos" w:hAnsi="Aptos"/>
          <w:sz w:val="21"/>
          <w:szCs w:val="21"/>
        </w:rPr>
        <w:t>DEFINITIONS</w:t>
      </w:r>
      <w:bookmarkEnd w:id="8"/>
      <w:bookmarkEnd w:id="9"/>
      <w:r w:rsidRPr="006415F5">
        <w:rPr>
          <w:rFonts w:ascii="Aptos" w:hAnsi="Aptos"/>
          <w:sz w:val="21"/>
          <w:szCs w:val="21"/>
        </w:rPr>
        <w:t xml:space="preserve"> </w:t>
      </w:r>
      <w:bookmarkEnd w:id="10"/>
    </w:p>
    <w:tbl>
      <w:tblPr>
        <w:tblStyle w:val="TableGrid"/>
        <w:tblW w:w="9072" w:type="dxa"/>
        <w:tblInd w:w="-5" w:type="dxa"/>
        <w:tblLook w:val="04A0" w:firstRow="1" w:lastRow="0" w:firstColumn="1" w:lastColumn="0" w:noHBand="0" w:noVBand="1"/>
      </w:tblPr>
      <w:tblGrid>
        <w:gridCol w:w="1574"/>
        <w:gridCol w:w="7498"/>
      </w:tblGrid>
      <w:tr w:rsidR="00FB6391" w:rsidRPr="006415F5" w14:paraId="76A10F7C" w14:textId="77777777" w:rsidTr="00E33B9F">
        <w:tc>
          <w:tcPr>
            <w:tcW w:w="1574" w:type="dxa"/>
          </w:tcPr>
          <w:p w14:paraId="6CB0BF65" w14:textId="77777777" w:rsidR="00FB6391" w:rsidRPr="006415F5" w:rsidRDefault="00FB6391" w:rsidP="00FB6391">
            <w:pPr>
              <w:widowControl w:val="0"/>
              <w:spacing w:after="120" w:line="360" w:lineRule="auto"/>
              <w:jc w:val="both"/>
              <w:rPr>
                <w:rFonts w:ascii="Aptos" w:eastAsiaTheme="minorHAnsi" w:hAnsi="Aptos" w:cs="Arial"/>
                <w:noProof/>
                <w:sz w:val="21"/>
                <w:szCs w:val="21"/>
                <w:lang w:val="en-ZA"/>
              </w:rPr>
            </w:pPr>
            <w:r w:rsidRPr="006415F5">
              <w:rPr>
                <w:rFonts w:ascii="Aptos" w:eastAsiaTheme="minorHAnsi" w:hAnsi="Aptos" w:cs="Arial"/>
                <w:noProof/>
                <w:sz w:val="21"/>
                <w:szCs w:val="21"/>
                <w:lang w:val="en-ZA"/>
              </w:rPr>
              <w:t>End-User</w:t>
            </w:r>
          </w:p>
        </w:tc>
        <w:tc>
          <w:tcPr>
            <w:tcW w:w="7498" w:type="dxa"/>
          </w:tcPr>
          <w:p w14:paraId="53AB8884" w14:textId="56F8C888" w:rsidR="00FB6391" w:rsidRPr="006415F5" w:rsidRDefault="00FB6391" w:rsidP="00FB6391">
            <w:pPr>
              <w:widowControl w:val="0"/>
              <w:spacing w:after="120" w:line="360" w:lineRule="auto"/>
              <w:jc w:val="both"/>
              <w:rPr>
                <w:rFonts w:ascii="Aptos" w:eastAsiaTheme="minorHAnsi" w:hAnsi="Aptos" w:cs="Arial"/>
                <w:noProof/>
                <w:color w:val="0563C1" w:themeColor="hyperlink"/>
                <w:sz w:val="21"/>
                <w:szCs w:val="21"/>
                <w:u w:val="single"/>
                <w:lang w:val="en-ZA"/>
              </w:rPr>
            </w:pPr>
            <w:r w:rsidRPr="006415F5">
              <w:rPr>
                <w:rFonts w:ascii="Aptos" w:eastAsiaTheme="minorHAnsi" w:hAnsi="Aptos" w:cs="Arial"/>
                <w:sz w:val="21"/>
                <w:szCs w:val="21"/>
                <w:lang w:val="en-ZA"/>
              </w:rPr>
              <w:t xml:space="preserve">An approved participant on the transversal contract that is responsible for placing the order and payment for </w:t>
            </w:r>
            <w:r w:rsidR="002B3DF5">
              <w:rPr>
                <w:rFonts w:ascii="Aptos" w:eastAsiaTheme="minorHAnsi" w:hAnsi="Aptos" w:cs="Arial"/>
                <w:sz w:val="21"/>
                <w:szCs w:val="21"/>
                <w:lang w:val="en-ZA"/>
              </w:rPr>
              <w:t>procuring</w:t>
            </w:r>
            <w:r w:rsidRPr="006415F5">
              <w:rPr>
                <w:rFonts w:ascii="Aptos" w:eastAsiaTheme="minorHAnsi" w:hAnsi="Aptos" w:cs="Arial"/>
                <w:sz w:val="21"/>
                <w:szCs w:val="21"/>
                <w:lang w:val="en-ZA"/>
              </w:rPr>
              <w:t xml:space="preserve"> goods and/or services from the appointed Supplier(s).</w:t>
            </w:r>
          </w:p>
        </w:tc>
      </w:tr>
      <w:tr w:rsidR="00FB6391" w:rsidRPr="006415F5" w14:paraId="07F793B8" w14:textId="77777777" w:rsidTr="00E33B9F">
        <w:tc>
          <w:tcPr>
            <w:tcW w:w="1574" w:type="dxa"/>
          </w:tcPr>
          <w:p w14:paraId="1BDBF897" w14:textId="77777777" w:rsidR="00FB6391" w:rsidRPr="006415F5" w:rsidRDefault="00FB6391" w:rsidP="00FB6391">
            <w:pPr>
              <w:widowControl w:val="0"/>
              <w:spacing w:after="120" w:line="360" w:lineRule="auto"/>
              <w:jc w:val="both"/>
              <w:rPr>
                <w:rFonts w:ascii="Aptos" w:eastAsiaTheme="minorHAnsi" w:hAnsi="Aptos" w:cs="Arial"/>
                <w:noProof/>
                <w:sz w:val="21"/>
                <w:szCs w:val="21"/>
                <w:lang w:val="en-ZA"/>
              </w:rPr>
            </w:pPr>
            <w:r w:rsidRPr="006415F5">
              <w:rPr>
                <w:rFonts w:ascii="Aptos" w:eastAsiaTheme="minorHAnsi" w:hAnsi="Aptos" w:cs="Arial"/>
                <w:noProof/>
                <w:sz w:val="21"/>
                <w:szCs w:val="21"/>
                <w:lang w:val="en-ZA"/>
              </w:rPr>
              <w:t>Delivery</w:t>
            </w:r>
          </w:p>
        </w:tc>
        <w:tc>
          <w:tcPr>
            <w:tcW w:w="7498" w:type="dxa"/>
          </w:tcPr>
          <w:p w14:paraId="60DC8C19" w14:textId="77777777" w:rsidR="00FB6391" w:rsidRPr="006415F5" w:rsidRDefault="00FB6391" w:rsidP="00FB6391">
            <w:pPr>
              <w:widowControl w:val="0"/>
              <w:spacing w:after="120" w:line="360" w:lineRule="auto"/>
              <w:jc w:val="both"/>
              <w:rPr>
                <w:rFonts w:ascii="Aptos" w:eastAsiaTheme="minorHAnsi" w:hAnsi="Aptos" w:cs="Arial"/>
                <w:noProof/>
                <w:color w:val="0563C1" w:themeColor="hyperlink"/>
                <w:sz w:val="21"/>
                <w:szCs w:val="21"/>
                <w:u w:val="single"/>
                <w:lang w:val="en-ZA"/>
              </w:rPr>
            </w:pPr>
            <w:r w:rsidRPr="006415F5">
              <w:rPr>
                <w:rFonts w:ascii="Aptos" w:eastAsiaTheme="minorHAnsi" w:hAnsi="Aptos" w:cs="Arial"/>
                <w:sz w:val="21"/>
                <w:szCs w:val="21"/>
                <w:lang w:val="en-ZA"/>
              </w:rPr>
              <w:t>The process of transporting goods from a bidder’s source location to a predefined destination by the participants.</w:t>
            </w:r>
          </w:p>
        </w:tc>
      </w:tr>
      <w:tr w:rsidR="00FB6391" w:rsidRPr="006415F5" w14:paraId="0B63A78D" w14:textId="77777777" w:rsidTr="00E33B9F">
        <w:tc>
          <w:tcPr>
            <w:tcW w:w="1574" w:type="dxa"/>
          </w:tcPr>
          <w:p w14:paraId="3FEABE41" w14:textId="77777777" w:rsidR="00FB6391" w:rsidRPr="006415F5" w:rsidRDefault="00FB6391" w:rsidP="00FB6391">
            <w:pPr>
              <w:widowControl w:val="0"/>
              <w:spacing w:after="120" w:line="360" w:lineRule="auto"/>
              <w:jc w:val="both"/>
              <w:rPr>
                <w:rFonts w:ascii="Aptos" w:eastAsiaTheme="minorHAnsi" w:hAnsi="Aptos" w:cs="Arial"/>
                <w:noProof/>
                <w:sz w:val="21"/>
                <w:szCs w:val="21"/>
                <w:lang w:val="en-ZA"/>
              </w:rPr>
            </w:pPr>
            <w:r w:rsidRPr="006415F5">
              <w:rPr>
                <w:rFonts w:ascii="Aptos" w:eastAsiaTheme="minorHAnsi" w:hAnsi="Aptos" w:cs="Arial"/>
                <w:noProof/>
                <w:sz w:val="21"/>
                <w:szCs w:val="21"/>
                <w:lang w:val="en-ZA"/>
              </w:rPr>
              <w:t>Due Diligence</w:t>
            </w:r>
          </w:p>
        </w:tc>
        <w:tc>
          <w:tcPr>
            <w:tcW w:w="7498" w:type="dxa"/>
          </w:tcPr>
          <w:p w14:paraId="2B91973C" w14:textId="77777777" w:rsidR="00FB6391" w:rsidRPr="006415F5" w:rsidRDefault="00FB6391" w:rsidP="00FB6391">
            <w:pPr>
              <w:widowControl w:val="0"/>
              <w:spacing w:after="120" w:line="360" w:lineRule="auto"/>
              <w:jc w:val="both"/>
              <w:rPr>
                <w:rFonts w:ascii="Aptos" w:eastAsiaTheme="minorHAnsi" w:hAnsi="Aptos" w:cs="Arial"/>
                <w:noProof/>
                <w:color w:val="0563C1" w:themeColor="hyperlink"/>
                <w:sz w:val="21"/>
                <w:szCs w:val="21"/>
                <w:u w:val="single"/>
                <w:lang w:val="en-ZA"/>
              </w:rPr>
            </w:pPr>
            <w:r w:rsidRPr="006415F5">
              <w:rPr>
                <w:rFonts w:ascii="Aptos" w:eastAsiaTheme="minorHAnsi" w:hAnsi="Aptos" w:cs="Arial"/>
                <w:sz w:val="21"/>
                <w:szCs w:val="21"/>
                <w:lang w:val="en-ZA"/>
              </w:rPr>
              <w:t>The investigation or exercise of care that the State conducts before and post entering into an agreement with the bidders to validate the bid responses.</w:t>
            </w:r>
          </w:p>
        </w:tc>
      </w:tr>
      <w:tr w:rsidR="00FB6391" w:rsidRPr="006415F5" w14:paraId="02F4930D" w14:textId="77777777" w:rsidTr="00E33B9F">
        <w:tc>
          <w:tcPr>
            <w:tcW w:w="1574" w:type="dxa"/>
          </w:tcPr>
          <w:p w14:paraId="091F7C08" w14:textId="77777777" w:rsidR="00FB6391" w:rsidRPr="006415F5" w:rsidRDefault="00FB6391" w:rsidP="00FB6391">
            <w:pPr>
              <w:spacing w:after="120" w:line="360" w:lineRule="auto"/>
              <w:rPr>
                <w:rFonts w:ascii="Aptos" w:eastAsiaTheme="minorHAnsi" w:hAnsi="Aptos" w:cs="Arial"/>
                <w:bCs/>
                <w:noProof/>
                <w:color w:val="0563C1" w:themeColor="hyperlink"/>
                <w:sz w:val="21"/>
                <w:szCs w:val="21"/>
                <w:u w:val="single"/>
                <w:lang w:val="en-ZA"/>
              </w:rPr>
            </w:pPr>
            <w:r w:rsidRPr="006415F5">
              <w:rPr>
                <w:rFonts w:ascii="Aptos" w:eastAsiaTheme="minorHAnsi" w:hAnsi="Aptos" w:cs="Arial"/>
                <w:bCs/>
                <w:sz w:val="21"/>
                <w:szCs w:val="21"/>
                <w:lang w:val="en-ZA"/>
              </w:rPr>
              <w:t>Historically Disadvantaged Individuals</w:t>
            </w:r>
          </w:p>
        </w:tc>
        <w:tc>
          <w:tcPr>
            <w:tcW w:w="7498" w:type="dxa"/>
          </w:tcPr>
          <w:p w14:paraId="17E5EE0A" w14:textId="77777777" w:rsidR="00FB6391" w:rsidRPr="006415F5" w:rsidRDefault="00FB6391" w:rsidP="00FB6391">
            <w:pPr>
              <w:spacing w:after="120" w:line="360" w:lineRule="auto"/>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 xml:space="preserve">South African citizen: </w:t>
            </w:r>
          </w:p>
          <w:p w14:paraId="6AE9B2C6" w14:textId="54ED5053" w:rsidR="00FB6391" w:rsidRPr="006415F5" w:rsidRDefault="00FB6391" w:rsidP="00FB6391">
            <w:pPr>
              <w:numPr>
                <w:ilvl w:val="0"/>
                <w:numId w:val="23"/>
              </w:numPr>
              <w:spacing w:after="120" w:line="360" w:lineRule="auto"/>
              <w:ind w:left="284" w:hanging="284"/>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 xml:space="preserve">Who, due to the apartheid policy that had been in place, had no franchise in national elections before the introduction of the </w:t>
            </w:r>
            <w:r w:rsidR="002B3DF5">
              <w:rPr>
                <w:rFonts w:ascii="Aptos" w:eastAsiaTheme="minorHAnsi" w:hAnsi="Aptos" w:cs="Arial"/>
                <w:bCs/>
                <w:sz w:val="21"/>
                <w:szCs w:val="21"/>
                <w:lang w:val="en-ZA"/>
              </w:rPr>
              <w:t>Constitution</w:t>
            </w:r>
            <w:r w:rsidRPr="006415F5">
              <w:rPr>
                <w:rFonts w:ascii="Aptos" w:eastAsiaTheme="minorHAnsi" w:hAnsi="Aptos" w:cs="Arial"/>
                <w:bCs/>
                <w:sz w:val="21"/>
                <w:szCs w:val="21"/>
                <w:lang w:val="en-ZA"/>
              </w:rPr>
              <w:t xml:space="preserve"> of the Republic of South Africa, 1983 (Act No 110 of 1983) or the Constitution of the Republic of South Africa, 1993 (Act No 200 of 1993) (the interim Constitution) and/or </w:t>
            </w:r>
          </w:p>
          <w:p w14:paraId="227C382A" w14:textId="64130D57" w:rsidR="00FB6391" w:rsidRPr="006415F5" w:rsidRDefault="00FB6391" w:rsidP="00FB6391">
            <w:pPr>
              <w:numPr>
                <w:ilvl w:val="0"/>
                <w:numId w:val="23"/>
              </w:numPr>
              <w:spacing w:after="120" w:line="360" w:lineRule="auto"/>
              <w:ind w:left="284" w:hanging="284"/>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Who is female</w:t>
            </w:r>
            <w:r w:rsidR="002B3DF5">
              <w:rPr>
                <w:rFonts w:ascii="Aptos" w:eastAsiaTheme="minorHAnsi" w:hAnsi="Aptos" w:cs="Arial"/>
                <w:bCs/>
                <w:sz w:val="21"/>
                <w:szCs w:val="21"/>
                <w:lang w:val="en-ZA"/>
              </w:rPr>
              <w:t>,</w:t>
            </w:r>
            <w:r w:rsidRPr="006415F5">
              <w:rPr>
                <w:rFonts w:ascii="Aptos" w:eastAsiaTheme="minorHAnsi" w:hAnsi="Aptos" w:cs="Arial"/>
                <w:bCs/>
                <w:sz w:val="21"/>
                <w:szCs w:val="21"/>
                <w:lang w:val="en-ZA"/>
              </w:rPr>
              <w:t xml:space="preserve"> and/or </w:t>
            </w:r>
          </w:p>
          <w:p w14:paraId="12835BD5" w14:textId="77777777" w:rsidR="00FB6391" w:rsidRPr="006415F5" w:rsidRDefault="00FB6391" w:rsidP="00FB6391">
            <w:pPr>
              <w:numPr>
                <w:ilvl w:val="0"/>
                <w:numId w:val="23"/>
              </w:numPr>
              <w:spacing w:after="120" w:line="360" w:lineRule="auto"/>
              <w:ind w:left="284" w:hanging="284"/>
              <w:jc w:val="both"/>
              <w:rPr>
                <w:rFonts w:ascii="Aptos" w:eastAsiaTheme="minorHAnsi" w:hAnsi="Aptos" w:cs="Arial"/>
                <w:bCs/>
                <w:sz w:val="21"/>
                <w:szCs w:val="21"/>
                <w:lang w:val="en-ZA"/>
              </w:rPr>
            </w:pPr>
            <w:r w:rsidRPr="006415F5">
              <w:rPr>
                <w:rFonts w:ascii="Aptos" w:eastAsiaTheme="minorHAnsi" w:hAnsi="Aptos" w:cs="Arial"/>
                <w:bCs/>
                <w:sz w:val="21"/>
                <w:szCs w:val="21"/>
                <w:lang w:val="en-ZA"/>
              </w:rPr>
              <w:t xml:space="preserve">Who has a disability. </w:t>
            </w:r>
          </w:p>
          <w:p w14:paraId="5466B32C" w14:textId="6499C2A7" w:rsidR="00FB6391" w:rsidRPr="006415F5" w:rsidRDefault="00FB6391" w:rsidP="00FB6391">
            <w:pPr>
              <w:spacing w:after="120" w:line="360" w:lineRule="auto"/>
              <w:jc w:val="both"/>
              <w:rPr>
                <w:rFonts w:ascii="Aptos" w:eastAsiaTheme="minorHAnsi" w:hAnsi="Aptos" w:cs="Arial"/>
                <w:bCs/>
                <w:color w:val="0563C1" w:themeColor="hyperlink"/>
                <w:sz w:val="21"/>
                <w:szCs w:val="21"/>
                <w:u w:val="single"/>
                <w:lang w:val="en-ZA"/>
              </w:rPr>
            </w:pPr>
            <w:r w:rsidRPr="006415F5">
              <w:rPr>
                <w:rFonts w:ascii="Aptos" w:eastAsiaTheme="minorHAnsi" w:hAnsi="Aptos" w:cs="Arial"/>
                <w:bCs/>
                <w:sz w:val="21"/>
                <w:szCs w:val="21"/>
                <w:lang w:val="en-ZA"/>
              </w:rPr>
              <w:t xml:space="preserve">Provided that a person who obtained South African citizenship on or after the coming </w:t>
            </w:r>
            <w:r w:rsidR="002B3DF5">
              <w:rPr>
                <w:rFonts w:ascii="Aptos" w:eastAsiaTheme="minorHAnsi" w:hAnsi="Aptos" w:cs="Arial"/>
                <w:bCs/>
                <w:sz w:val="21"/>
                <w:szCs w:val="21"/>
                <w:lang w:val="en-ZA"/>
              </w:rPr>
              <w:t>into</w:t>
            </w:r>
            <w:r w:rsidRPr="006415F5">
              <w:rPr>
                <w:rFonts w:ascii="Aptos" w:eastAsiaTheme="minorHAnsi" w:hAnsi="Aptos" w:cs="Arial"/>
                <w:bCs/>
                <w:sz w:val="21"/>
                <w:szCs w:val="21"/>
                <w:lang w:val="en-ZA"/>
              </w:rPr>
              <w:t xml:space="preserve"> effect of the interim Constitution is deemed not to be an HDI. </w:t>
            </w:r>
          </w:p>
        </w:tc>
      </w:tr>
    </w:tbl>
    <w:p w14:paraId="3A6526F8" w14:textId="77777777" w:rsidR="00187974" w:rsidRPr="006415F5" w:rsidRDefault="00187974" w:rsidP="00187974">
      <w:pPr>
        <w:autoSpaceDE w:val="0"/>
        <w:autoSpaceDN w:val="0"/>
        <w:adjustRightInd w:val="0"/>
        <w:jc w:val="both"/>
        <w:rPr>
          <w:rFonts w:ascii="Aptos" w:eastAsia="Times New Roman" w:hAnsi="Aptos" w:cs="Arial"/>
          <w:b/>
          <w:bCs/>
          <w:color w:val="000000"/>
          <w:sz w:val="21"/>
          <w:szCs w:val="21"/>
        </w:rPr>
      </w:pPr>
    </w:p>
    <w:p w14:paraId="31EBD35A" w14:textId="3CE2F180" w:rsidR="00187974" w:rsidRPr="006415F5" w:rsidRDefault="00187974">
      <w:pPr>
        <w:rPr>
          <w:rFonts w:ascii="Aptos" w:hAnsi="Aptos"/>
          <w:sz w:val="21"/>
          <w:szCs w:val="21"/>
        </w:rPr>
      </w:pPr>
      <w:r w:rsidRPr="006415F5">
        <w:rPr>
          <w:rFonts w:ascii="Aptos" w:hAnsi="Aptos"/>
          <w:sz w:val="21"/>
          <w:szCs w:val="21"/>
        </w:rPr>
        <w:br w:type="page"/>
      </w:r>
    </w:p>
    <w:p w14:paraId="3CC0CB3C" w14:textId="0961324D" w:rsidR="004A7B51" w:rsidRPr="005F3BE8" w:rsidRDefault="008628CA" w:rsidP="008628CA">
      <w:pPr>
        <w:pStyle w:val="Caption"/>
        <w:rPr>
          <w:color w:val="EE0000"/>
        </w:rPr>
      </w:pPr>
      <w:bookmarkStart w:id="11" w:name="_Toc213155972"/>
      <w:r w:rsidRPr="005F3BE8">
        <w:rPr>
          <w:color w:val="EE0000"/>
        </w:rPr>
        <w:lastRenderedPageBreak/>
        <w:t xml:space="preserve">Table </w:t>
      </w:r>
      <w:r w:rsidRPr="005F3BE8">
        <w:rPr>
          <w:color w:val="EE0000"/>
        </w:rPr>
        <w:fldChar w:fldCharType="begin"/>
      </w:r>
      <w:r w:rsidRPr="005F3BE8">
        <w:rPr>
          <w:color w:val="EE0000"/>
        </w:rPr>
        <w:instrText xml:space="preserve"> SEQ Table \* ARABIC </w:instrText>
      </w:r>
      <w:r w:rsidRPr="005F3BE8">
        <w:rPr>
          <w:color w:val="EE0000"/>
        </w:rPr>
        <w:fldChar w:fldCharType="separate"/>
      </w:r>
      <w:r w:rsidR="006362D4">
        <w:rPr>
          <w:noProof/>
          <w:color w:val="EE0000"/>
        </w:rPr>
        <w:t>1</w:t>
      </w:r>
      <w:r w:rsidRPr="005F3BE8">
        <w:rPr>
          <w:color w:val="EE0000"/>
        </w:rPr>
        <w:fldChar w:fldCharType="end"/>
      </w:r>
      <w:r w:rsidRPr="005F3BE8">
        <w:rPr>
          <w:color w:val="EE0000"/>
        </w:rPr>
        <w:t xml:space="preserve"> : Bid Documents Checklist and Returnable</w:t>
      </w:r>
      <w:bookmarkEnd w:id="11"/>
    </w:p>
    <w:tbl>
      <w:tblPr>
        <w:tblStyle w:val="TableGrid"/>
        <w:tblW w:w="9776" w:type="dxa"/>
        <w:tblLayout w:type="fixed"/>
        <w:tblLook w:val="04A0" w:firstRow="1" w:lastRow="0" w:firstColumn="1" w:lastColumn="0" w:noHBand="0" w:noVBand="1"/>
      </w:tblPr>
      <w:tblGrid>
        <w:gridCol w:w="567"/>
        <w:gridCol w:w="5382"/>
        <w:gridCol w:w="1276"/>
        <w:gridCol w:w="1134"/>
        <w:gridCol w:w="1417"/>
      </w:tblGrid>
      <w:tr w:rsidR="00072F5A" w:rsidRPr="006415F5" w14:paraId="399A14A7" w14:textId="77777777" w:rsidTr="002B3DF5">
        <w:trPr>
          <w:tblHeader/>
        </w:trPr>
        <w:tc>
          <w:tcPr>
            <w:tcW w:w="567" w:type="dxa"/>
            <w:shd w:val="clear" w:color="auto" w:fill="C00000"/>
            <w:vAlign w:val="center"/>
          </w:tcPr>
          <w:p w14:paraId="5195104E" w14:textId="77777777" w:rsidR="00072F5A" w:rsidRPr="006415F5" w:rsidRDefault="00072F5A" w:rsidP="008B6374">
            <w:pPr>
              <w:widowControl w:val="0"/>
              <w:spacing w:after="120"/>
              <w:contextualSpacing/>
              <w:rPr>
                <w:rFonts w:ascii="Aptos" w:hAnsi="Aptos"/>
                <w:bCs/>
                <w:color w:val="FFFFFF" w:themeColor="background1"/>
                <w:sz w:val="18"/>
                <w:szCs w:val="18"/>
              </w:rPr>
            </w:pPr>
            <w:r w:rsidRPr="006415F5">
              <w:rPr>
                <w:rFonts w:ascii="Aptos" w:hAnsi="Aptos"/>
                <w:bCs/>
                <w:color w:val="FFFFFF" w:themeColor="background1"/>
                <w:sz w:val="18"/>
                <w:szCs w:val="18"/>
              </w:rPr>
              <w:t>#</w:t>
            </w:r>
          </w:p>
        </w:tc>
        <w:tc>
          <w:tcPr>
            <w:tcW w:w="5382" w:type="dxa"/>
            <w:shd w:val="clear" w:color="auto" w:fill="C00000"/>
            <w:vAlign w:val="center"/>
          </w:tcPr>
          <w:p w14:paraId="5E9F5A9F" w14:textId="77777777" w:rsidR="00072F5A" w:rsidRPr="006415F5" w:rsidRDefault="00072F5A" w:rsidP="008B6374">
            <w:pPr>
              <w:widowControl w:val="0"/>
              <w:spacing w:after="120"/>
              <w:contextualSpacing/>
              <w:jc w:val="both"/>
              <w:rPr>
                <w:rFonts w:ascii="Aptos" w:hAnsi="Aptos"/>
                <w:bCs/>
                <w:color w:val="FFFFFF" w:themeColor="background1"/>
                <w:sz w:val="18"/>
                <w:szCs w:val="18"/>
              </w:rPr>
            </w:pPr>
            <w:r w:rsidRPr="006415F5">
              <w:rPr>
                <w:rFonts w:ascii="Aptos" w:hAnsi="Aptos"/>
                <w:bCs/>
                <w:color w:val="FFFFFF" w:themeColor="background1"/>
                <w:sz w:val="18"/>
                <w:szCs w:val="18"/>
              </w:rPr>
              <w:t>Document Name</w:t>
            </w:r>
            <w:r w:rsidRPr="006415F5">
              <w:rPr>
                <w:rFonts w:ascii="Aptos" w:hAnsi="Aptos"/>
                <w:bCs/>
                <w:color w:val="FFFFFF" w:themeColor="background1"/>
                <w:sz w:val="18"/>
                <w:szCs w:val="18"/>
                <w:vertAlign w:val="superscript"/>
              </w:rPr>
              <w:footnoteReference w:id="1"/>
            </w:r>
          </w:p>
        </w:tc>
        <w:tc>
          <w:tcPr>
            <w:tcW w:w="1276" w:type="dxa"/>
            <w:shd w:val="clear" w:color="auto" w:fill="C00000"/>
            <w:vAlign w:val="center"/>
          </w:tcPr>
          <w:p w14:paraId="2264813F" w14:textId="6881D8B3" w:rsidR="00072F5A"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Included in</w:t>
            </w:r>
            <w:r w:rsidR="002B3DF5">
              <w:rPr>
                <w:rFonts w:ascii="Aptos" w:hAnsi="Aptos"/>
                <w:bCs/>
                <w:color w:val="FFFFFF" w:themeColor="background1"/>
                <w:sz w:val="18"/>
                <w:szCs w:val="18"/>
              </w:rPr>
              <w:t xml:space="preserve"> </w:t>
            </w:r>
            <w:r w:rsidRPr="006415F5">
              <w:rPr>
                <w:rFonts w:ascii="Aptos" w:hAnsi="Aptos"/>
                <w:bCs/>
                <w:color w:val="FFFFFF" w:themeColor="background1"/>
                <w:sz w:val="18"/>
                <w:szCs w:val="18"/>
              </w:rPr>
              <w:t>the</w:t>
            </w:r>
            <w:r w:rsidR="002B3DF5">
              <w:rPr>
                <w:rFonts w:ascii="Aptos" w:hAnsi="Aptos"/>
                <w:bCs/>
                <w:color w:val="FFFFFF" w:themeColor="background1"/>
                <w:sz w:val="18"/>
                <w:szCs w:val="18"/>
              </w:rPr>
              <w:t xml:space="preserve"> </w:t>
            </w:r>
            <w:r w:rsidRPr="006415F5">
              <w:rPr>
                <w:rFonts w:ascii="Aptos" w:hAnsi="Aptos"/>
                <w:bCs/>
                <w:color w:val="FFFFFF" w:themeColor="background1"/>
                <w:sz w:val="18"/>
                <w:szCs w:val="18"/>
              </w:rPr>
              <w:t>published bid</w:t>
            </w:r>
            <w:r w:rsidR="002B3DF5">
              <w:rPr>
                <w:rFonts w:ascii="Aptos" w:hAnsi="Aptos"/>
                <w:bCs/>
                <w:color w:val="FFFFFF" w:themeColor="background1"/>
                <w:sz w:val="18"/>
                <w:szCs w:val="18"/>
              </w:rPr>
              <w:t xml:space="preserve"> </w:t>
            </w:r>
            <w:r w:rsidRPr="006415F5">
              <w:rPr>
                <w:rFonts w:ascii="Aptos" w:hAnsi="Aptos"/>
                <w:bCs/>
                <w:color w:val="FFFFFF" w:themeColor="background1"/>
                <w:sz w:val="18"/>
                <w:szCs w:val="18"/>
              </w:rPr>
              <w:t>document?</w:t>
            </w:r>
          </w:p>
        </w:tc>
        <w:tc>
          <w:tcPr>
            <w:tcW w:w="1134" w:type="dxa"/>
            <w:shd w:val="clear" w:color="auto" w:fill="C00000"/>
            <w:vAlign w:val="center"/>
          </w:tcPr>
          <w:p w14:paraId="04BF0E8E" w14:textId="77777777" w:rsidR="00072F5A"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To be returned by the bidder?</w:t>
            </w:r>
          </w:p>
        </w:tc>
        <w:tc>
          <w:tcPr>
            <w:tcW w:w="1417" w:type="dxa"/>
            <w:shd w:val="clear" w:color="auto" w:fill="C00000"/>
            <w:vAlign w:val="center"/>
          </w:tcPr>
          <w:p w14:paraId="4F60944F" w14:textId="77777777" w:rsidR="006415F5" w:rsidRPr="006415F5" w:rsidRDefault="00072F5A" w:rsidP="008B6374">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 xml:space="preserve">Bidder to tick </w:t>
            </w:r>
          </w:p>
          <w:p w14:paraId="309E07B2" w14:textId="65F42764" w:rsidR="00072F5A" w:rsidRPr="006415F5" w:rsidRDefault="00072F5A" w:rsidP="002B3DF5">
            <w:pPr>
              <w:widowControl w:val="0"/>
              <w:spacing w:after="120"/>
              <w:contextualSpacing/>
              <w:jc w:val="center"/>
              <w:rPr>
                <w:rFonts w:ascii="Aptos" w:hAnsi="Aptos"/>
                <w:bCs/>
                <w:color w:val="FFFFFF" w:themeColor="background1"/>
                <w:sz w:val="18"/>
                <w:szCs w:val="18"/>
              </w:rPr>
            </w:pPr>
            <w:r w:rsidRPr="006415F5">
              <w:rPr>
                <w:rFonts w:ascii="Aptos" w:hAnsi="Aptos"/>
                <w:bCs/>
                <w:color w:val="FFFFFF" w:themeColor="background1"/>
                <w:sz w:val="18"/>
                <w:szCs w:val="18"/>
              </w:rPr>
              <w:t>Yes</w:t>
            </w:r>
            <w:r w:rsidR="002B3DF5">
              <w:rPr>
                <w:rFonts w:ascii="Aptos" w:hAnsi="Aptos"/>
                <w:bCs/>
                <w:color w:val="FFFFFF" w:themeColor="background1"/>
                <w:sz w:val="18"/>
                <w:szCs w:val="18"/>
              </w:rPr>
              <w:t>,</w:t>
            </w:r>
            <w:r w:rsidRPr="006415F5">
              <w:rPr>
                <w:rFonts w:ascii="Aptos" w:hAnsi="Aptos"/>
                <w:bCs/>
                <w:color w:val="FFFFFF" w:themeColor="background1"/>
                <w:sz w:val="18"/>
                <w:szCs w:val="18"/>
              </w:rPr>
              <w:t xml:space="preserve"> </w:t>
            </w:r>
            <w:r w:rsidR="002B3DF5">
              <w:rPr>
                <w:rFonts w:ascii="Aptos" w:hAnsi="Aptos"/>
                <w:bCs/>
                <w:color w:val="FFFFFF" w:themeColor="background1"/>
                <w:sz w:val="18"/>
                <w:szCs w:val="18"/>
              </w:rPr>
              <w:t>if</w:t>
            </w:r>
            <w:r w:rsidRPr="006415F5">
              <w:rPr>
                <w:rFonts w:ascii="Aptos" w:hAnsi="Aptos"/>
                <w:bCs/>
                <w:color w:val="FFFFFF" w:themeColor="background1"/>
                <w:sz w:val="18"/>
                <w:szCs w:val="18"/>
              </w:rPr>
              <w:t xml:space="preserve"> the document is submitted</w:t>
            </w:r>
          </w:p>
        </w:tc>
      </w:tr>
      <w:tr w:rsidR="00072F5A" w:rsidRPr="006415F5" w14:paraId="7A84E790" w14:textId="77777777" w:rsidTr="002B3DF5">
        <w:trPr>
          <w:trHeight w:val="460"/>
        </w:trPr>
        <w:tc>
          <w:tcPr>
            <w:tcW w:w="9776" w:type="dxa"/>
            <w:gridSpan w:val="5"/>
            <w:shd w:val="clear" w:color="auto" w:fill="FFFFFF" w:themeFill="background1"/>
            <w:vAlign w:val="center"/>
          </w:tcPr>
          <w:p w14:paraId="67170E1A" w14:textId="31D3277E" w:rsidR="00072F5A" w:rsidRPr="006415F5" w:rsidRDefault="00113410" w:rsidP="008B6374">
            <w:pPr>
              <w:widowControl w:val="0"/>
              <w:spacing w:after="120"/>
              <w:contextualSpacing/>
              <w:rPr>
                <w:rFonts w:ascii="Aptos" w:hAnsi="Aptos"/>
                <w:b/>
                <w:color w:val="C00000"/>
                <w:sz w:val="18"/>
                <w:szCs w:val="18"/>
              </w:rPr>
            </w:pPr>
            <w:r w:rsidRPr="006415F5">
              <w:rPr>
                <w:rFonts w:ascii="Aptos" w:hAnsi="Aptos"/>
                <w:b/>
                <w:color w:val="C00000"/>
                <w:sz w:val="18"/>
                <w:szCs w:val="18"/>
              </w:rPr>
              <w:t xml:space="preserve">PHASE 1: MANDATORY REQUIREMENTS EVALUATION </w:t>
            </w:r>
          </w:p>
        </w:tc>
      </w:tr>
      <w:tr w:rsidR="006415F5" w:rsidRPr="006415F5" w14:paraId="43DC7763" w14:textId="77777777" w:rsidTr="002B3DF5">
        <w:trPr>
          <w:trHeight w:val="460"/>
        </w:trPr>
        <w:tc>
          <w:tcPr>
            <w:tcW w:w="567" w:type="dxa"/>
            <w:shd w:val="clear" w:color="auto" w:fill="FFFFFF" w:themeFill="background1"/>
            <w:vAlign w:val="center"/>
          </w:tcPr>
          <w:p w14:paraId="58F22B1C" w14:textId="77777777" w:rsidR="006415F5" w:rsidRPr="006415F5" w:rsidRDefault="006415F5" w:rsidP="006415F5">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5D6CBC51" w14:textId="1249BD87" w:rsidR="006415F5" w:rsidRPr="006415F5" w:rsidRDefault="006415F5" w:rsidP="006415F5">
            <w:pPr>
              <w:widowControl w:val="0"/>
              <w:contextualSpacing/>
              <w:jc w:val="both"/>
              <w:rPr>
                <w:rFonts w:ascii="Aptos" w:hAnsi="Aptos"/>
                <w:sz w:val="18"/>
                <w:szCs w:val="18"/>
              </w:rPr>
            </w:pPr>
            <w:r w:rsidRPr="006415F5">
              <w:rPr>
                <w:rFonts w:ascii="Aptos" w:hAnsi="Aptos"/>
                <w:sz w:val="18"/>
                <w:szCs w:val="18"/>
              </w:rPr>
              <w:t xml:space="preserve">Pricing </w:t>
            </w:r>
            <w:r w:rsidRPr="00A44A39">
              <w:rPr>
                <w:rFonts w:ascii="Aptos" w:hAnsi="Aptos"/>
                <w:sz w:val="18"/>
                <w:szCs w:val="18"/>
              </w:rPr>
              <w:t xml:space="preserve">Schedule (Annexure </w:t>
            </w:r>
            <w:r w:rsidR="00E84E68">
              <w:rPr>
                <w:rFonts w:ascii="Aptos" w:hAnsi="Aptos"/>
                <w:sz w:val="18"/>
                <w:szCs w:val="18"/>
              </w:rPr>
              <w:t>B</w:t>
            </w:r>
            <w:r w:rsidRPr="00A44A39">
              <w:rPr>
                <w:rFonts w:ascii="Aptos" w:hAnsi="Aptos"/>
                <w:sz w:val="18"/>
                <w:szCs w:val="18"/>
              </w:rPr>
              <w:t>)</w:t>
            </w:r>
          </w:p>
        </w:tc>
        <w:tc>
          <w:tcPr>
            <w:tcW w:w="1276" w:type="dxa"/>
            <w:shd w:val="clear" w:color="auto" w:fill="FFFFFF" w:themeFill="background1"/>
            <w:vAlign w:val="center"/>
          </w:tcPr>
          <w:p w14:paraId="2F8165E4" w14:textId="6A696E6C" w:rsidR="006415F5" w:rsidRPr="006415F5" w:rsidRDefault="006415F5" w:rsidP="006415F5">
            <w:pPr>
              <w:widowControl w:val="0"/>
              <w:contextualSpacing/>
              <w:jc w:val="center"/>
              <w:rPr>
                <w:rFonts w:ascii="Aptos" w:hAnsi="Aptos"/>
                <w:sz w:val="18"/>
                <w:szCs w:val="18"/>
              </w:rPr>
            </w:pPr>
            <w:r w:rsidRPr="006415F5">
              <w:rPr>
                <w:rFonts w:ascii="Aptos" w:hAnsi="Aptos"/>
                <w:sz w:val="18"/>
                <w:szCs w:val="18"/>
              </w:rPr>
              <w:t>Yes</w:t>
            </w:r>
          </w:p>
        </w:tc>
        <w:tc>
          <w:tcPr>
            <w:tcW w:w="1134" w:type="dxa"/>
            <w:shd w:val="clear" w:color="auto" w:fill="FFFFFF" w:themeFill="background1"/>
            <w:vAlign w:val="center"/>
          </w:tcPr>
          <w:p w14:paraId="122E95FA" w14:textId="69BE145A" w:rsidR="006415F5" w:rsidRPr="006415F5" w:rsidRDefault="006415F5" w:rsidP="006415F5">
            <w:pPr>
              <w:widowControl w:val="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203C4980" w14:textId="77777777" w:rsidR="006415F5" w:rsidRPr="006415F5" w:rsidRDefault="006415F5" w:rsidP="006415F5">
            <w:pPr>
              <w:widowControl w:val="0"/>
              <w:contextualSpacing/>
              <w:jc w:val="center"/>
              <w:rPr>
                <w:rFonts w:ascii="Aptos" w:hAnsi="Aptos"/>
                <w:sz w:val="18"/>
                <w:szCs w:val="18"/>
              </w:rPr>
            </w:pPr>
          </w:p>
        </w:tc>
      </w:tr>
      <w:tr w:rsidR="00942462" w:rsidRPr="006415F5" w14:paraId="0AECD3D7" w14:textId="77777777" w:rsidTr="002B3DF5">
        <w:trPr>
          <w:trHeight w:val="460"/>
        </w:trPr>
        <w:tc>
          <w:tcPr>
            <w:tcW w:w="9776" w:type="dxa"/>
            <w:gridSpan w:val="5"/>
            <w:shd w:val="clear" w:color="auto" w:fill="FFFFFF" w:themeFill="background1"/>
            <w:vAlign w:val="center"/>
          </w:tcPr>
          <w:p w14:paraId="4B25F9CC" w14:textId="6505732E" w:rsidR="00942462" w:rsidRPr="006415F5" w:rsidRDefault="00942462" w:rsidP="002B3DF5">
            <w:pPr>
              <w:widowControl w:val="0"/>
              <w:contextualSpacing/>
              <w:rPr>
                <w:rFonts w:ascii="Aptos" w:hAnsi="Aptos"/>
                <w:sz w:val="18"/>
                <w:szCs w:val="18"/>
              </w:rPr>
            </w:pPr>
            <w:r w:rsidRPr="006415F5">
              <w:rPr>
                <w:rFonts w:ascii="Aptos" w:hAnsi="Aptos"/>
                <w:b/>
                <w:color w:val="C00000"/>
                <w:sz w:val="18"/>
                <w:szCs w:val="18"/>
              </w:rPr>
              <w:t>PHASE 2: EVALUATION OF ADMINISTRATIVE REQUIREMENTS</w:t>
            </w:r>
          </w:p>
        </w:tc>
      </w:tr>
      <w:tr w:rsidR="00942462" w:rsidRPr="006415F5" w14:paraId="680D00CC" w14:textId="77777777" w:rsidTr="002B3DF5">
        <w:trPr>
          <w:trHeight w:val="460"/>
        </w:trPr>
        <w:tc>
          <w:tcPr>
            <w:tcW w:w="567" w:type="dxa"/>
            <w:shd w:val="clear" w:color="auto" w:fill="FFFFFF" w:themeFill="background1"/>
            <w:vAlign w:val="center"/>
          </w:tcPr>
          <w:p w14:paraId="57B483A2"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432AD5A9" w14:textId="77777777" w:rsidR="00942462" w:rsidRPr="006415F5" w:rsidRDefault="00942462" w:rsidP="00942462">
            <w:pPr>
              <w:widowControl w:val="0"/>
              <w:spacing w:after="120"/>
              <w:contextualSpacing/>
              <w:jc w:val="both"/>
              <w:rPr>
                <w:rFonts w:ascii="Aptos" w:hAnsi="Aptos"/>
                <w:sz w:val="18"/>
                <w:szCs w:val="18"/>
              </w:rPr>
            </w:pPr>
            <w:r w:rsidRPr="006415F5">
              <w:rPr>
                <w:rFonts w:ascii="Aptos" w:hAnsi="Aptos"/>
                <w:sz w:val="18"/>
                <w:szCs w:val="18"/>
              </w:rPr>
              <w:t xml:space="preserve">SBD 1 Invitation to Bid </w:t>
            </w:r>
          </w:p>
        </w:tc>
        <w:tc>
          <w:tcPr>
            <w:tcW w:w="1276" w:type="dxa"/>
            <w:shd w:val="clear" w:color="auto" w:fill="FFFFFF" w:themeFill="background1"/>
            <w:vAlign w:val="center"/>
          </w:tcPr>
          <w:p w14:paraId="5D539F3E"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34" w:type="dxa"/>
            <w:shd w:val="clear" w:color="auto" w:fill="FFFFFF" w:themeFill="background1"/>
            <w:vAlign w:val="center"/>
          </w:tcPr>
          <w:p w14:paraId="6C10E81C"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5FA56B2A"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4DD8B7E4" w14:textId="77777777" w:rsidTr="002B3DF5">
        <w:trPr>
          <w:trHeight w:val="460"/>
        </w:trPr>
        <w:tc>
          <w:tcPr>
            <w:tcW w:w="567" w:type="dxa"/>
            <w:shd w:val="clear" w:color="auto" w:fill="FFFFFF" w:themeFill="background1"/>
            <w:vAlign w:val="center"/>
          </w:tcPr>
          <w:p w14:paraId="55E48A71"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3BA00650" w14:textId="77777777" w:rsidR="00942462" w:rsidRPr="006415F5" w:rsidRDefault="00942462" w:rsidP="00942462">
            <w:pPr>
              <w:widowControl w:val="0"/>
              <w:spacing w:after="120"/>
              <w:contextualSpacing/>
              <w:jc w:val="both"/>
              <w:rPr>
                <w:rFonts w:ascii="Aptos" w:hAnsi="Aptos"/>
                <w:sz w:val="18"/>
                <w:szCs w:val="18"/>
              </w:rPr>
            </w:pPr>
            <w:r w:rsidRPr="006415F5">
              <w:rPr>
                <w:rFonts w:ascii="Aptos" w:hAnsi="Aptos"/>
                <w:sz w:val="18"/>
                <w:szCs w:val="18"/>
              </w:rPr>
              <w:t xml:space="preserve">Proof of authority must be submitted as per SBD 1 </w:t>
            </w:r>
          </w:p>
        </w:tc>
        <w:tc>
          <w:tcPr>
            <w:tcW w:w="1276" w:type="dxa"/>
            <w:shd w:val="clear" w:color="auto" w:fill="FFFFFF" w:themeFill="background1"/>
            <w:vAlign w:val="center"/>
          </w:tcPr>
          <w:p w14:paraId="051F0F2C"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1134" w:type="dxa"/>
            <w:shd w:val="clear" w:color="auto" w:fill="FFFFFF" w:themeFill="background1"/>
            <w:vAlign w:val="center"/>
          </w:tcPr>
          <w:p w14:paraId="1395B1E0"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70D59C43"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64609194" w14:textId="77777777" w:rsidTr="002B3DF5">
        <w:trPr>
          <w:trHeight w:val="460"/>
        </w:trPr>
        <w:tc>
          <w:tcPr>
            <w:tcW w:w="567" w:type="dxa"/>
            <w:shd w:val="clear" w:color="auto" w:fill="FFFFFF" w:themeFill="background1"/>
            <w:vAlign w:val="center"/>
          </w:tcPr>
          <w:p w14:paraId="0E1381EB"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1D6BD0EA" w14:textId="77777777" w:rsidR="00942462" w:rsidRPr="006415F5" w:rsidRDefault="00942462" w:rsidP="00942462">
            <w:pPr>
              <w:widowControl w:val="0"/>
              <w:spacing w:after="120"/>
              <w:contextualSpacing/>
              <w:jc w:val="both"/>
              <w:rPr>
                <w:rFonts w:ascii="Aptos" w:hAnsi="Aptos"/>
                <w:sz w:val="18"/>
                <w:szCs w:val="18"/>
              </w:rPr>
            </w:pPr>
            <w:r w:rsidRPr="006415F5">
              <w:rPr>
                <w:rFonts w:ascii="Aptos" w:hAnsi="Aptos"/>
                <w:sz w:val="18"/>
                <w:szCs w:val="18"/>
              </w:rPr>
              <w:t>SBD 4 Bidder’s Disclosure</w:t>
            </w:r>
          </w:p>
        </w:tc>
        <w:tc>
          <w:tcPr>
            <w:tcW w:w="1276" w:type="dxa"/>
            <w:shd w:val="clear" w:color="auto" w:fill="FFFFFF" w:themeFill="background1"/>
            <w:vAlign w:val="center"/>
          </w:tcPr>
          <w:p w14:paraId="4C3A71DB"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34" w:type="dxa"/>
            <w:shd w:val="clear" w:color="auto" w:fill="FFFFFF" w:themeFill="background1"/>
            <w:vAlign w:val="center"/>
          </w:tcPr>
          <w:p w14:paraId="792EB805"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10569360" w14:textId="77777777" w:rsidR="00942462" w:rsidRPr="006415F5" w:rsidRDefault="00942462" w:rsidP="00942462">
            <w:pPr>
              <w:widowControl w:val="0"/>
              <w:spacing w:after="120"/>
              <w:contextualSpacing/>
              <w:jc w:val="center"/>
              <w:rPr>
                <w:rFonts w:ascii="Aptos" w:hAnsi="Aptos"/>
                <w:sz w:val="18"/>
                <w:szCs w:val="18"/>
              </w:rPr>
            </w:pPr>
          </w:p>
        </w:tc>
      </w:tr>
      <w:tr w:rsidR="00106BD1" w:rsidRPr="006A18A4" w14:paraId="25744BB1" w14:textId="77777777" w:rsidTr="00FC614E">
        <w:trPr>
          <w:trHeight w:val="460"/>
        </w:trPr>
        <w:tc>
          <w:tcPr>
            <w:tcW w:w="567" w:type="dxa"/>
            <w:shd w:val="clear" w:color="auto" w:fill="FFFFFF" w:themeFill="background1"/>
            <w:vAlign w:val="center"/>
          </w:tcPr>
          <w:p w14:paraId="54CD20C2" w14:textId="77777777" w:rsidR="00106BD1" w:rsidRPr="006415F5" w:rsidRDefault="00106BD1" w:rsidP="00106BD1">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5C6E95D4" w14:textId="652ED53E" w:rsidR="00106BD1" w:rsidRPr="00201FC5" w:rsidRDefault="00106BD1" w:rsidP="00106BD1">
            <w:pPr>
              <w:widowControl w:val="0"/>
              <w:contextualSpacing/>
              <w:jc w:val="both"/>
              <w:rPr>
                <w:rFonts w:ascii="Aptos" w:hAnsi="Aptos"/>
                <w:sz w:val="18"/>
                <w:szCs w:val="18"/>
                <w:lang w:val="fr-FR"/>
              </w:rPr>
            </w:pPr>
            <w:r w:rsidRPr="00201FC5">
              <w:rPr>
                <w:rFonts w:ascii="Aptos" w:hAnsi="Aptos"/>
                <w:sz w:val="18"/>
                <w:szCs w:val="18"/>
                <w:lang w:val="fr-FR"/>
              </w:rPr>
              <w:t>SBD 5 National Industrial Participation Programme</w:t>
            </w:r>
          </w:p>
        </w:tc>
        <w:tc>
          <w:tcPr>
            <w:tcW w:w="1276" w:type="dxa"/>
            <w:shd w:val="clear" w:color="auto" w:fill="FFFFFF" w:themeFill="background1"/>
          </w:tcPr>
          <w:p w14:paraId="1976E0AD" w14:textId="2BBC47B8" w:rsidR="00106BD1" w:rsidRPr="00106BD1" w:rsidRDefault="00106BD1" w:rsidP="00106BD1">
            <w:pPr>
              <w:widowControl w:val="0"/>
              <w:spacing w:after="120"/>
              <w:contextualSpacing/>
              <w:jc w:val="center"/>
              <w:rPr>
                <w:rFonts w:ascii="Aptos" w:hAnsi="Aptos"/>
                <w:sz w:val="18"/>
                <w:szCs w:val="18"/>
              </w:rPr>
            </w:pPr>
            <w:r w:rsidRPr="00106BD1">
              <w:rPr>
                <w:rFonts w:ascii="Aptos" w:hAnsi="Aptos"/>
                <w:sz w:val="18"/>
                <w:szCs w:val="18"/>
              </w:rPr>
              <w:t>Yes</w:t>
            </w:r>
          </w:p>
        </w:tc>
        <w:tc>
          <w:tcPr>
            <w:tcW w:w="1134" w:type="dxa"/>
            <w:shd w:val="clear" w:color="auto" w:fill="FFFFFF" w:themeFill="background1"/>
          </w:tcPr>
          <w:p w14:paraId="00960D97" w14:textId="71183907" w:rsidR="00106BD1" w:rsidRPr="00106BD1" w:rsidRDefault="00106BD1" w:rsidP="00106BD1">
            <w:pPr>
              <w:widowControl w:val="0"/>
              <w:spacing w:after="120"/>
              <w:contextualSpacing/>
              <w:jc w:val="center"/>
              <w:rPr>
                <w:rFonts w:ascii="Aptos" w:hAnsi="Aptos"/>
                <w:sz w:val="18"/>
                <w:szCs w:val="18"/>
              </w:rPr>
            </w:pPr>
            <w:r w:rsidRPr="00106BD1">
              <w:rPr>
                <w:rFonts w:ascii="Aptos" w:hAnsi="Aptos"/>
                <w:sz w:val="18"/>
                <w:szCs w:val="18"/>
              </w:rPr>
              <w:t>Yes</w:t>
            </w:r>
          </w:p>
        </w:tc>
        <w:tc>
          <w:tcPr>
            <w:tcW w:w="1417" w:type="dxa"/>
            <w:shd w:val="clear" w:color="auto" w:fill="FFFFFF" w:themeFill="background1"/>
            <w:vAlign w:val="center"/>
          </w:tcPr>
          <w:p w14:paraId="17940AF0" w14:textId="77777777" w:rsidR="00106BD1" w:rsidRPr="00201FC5" w:rsidRDefault="00106BD1" w:rsidP="00106BD1">
            <w:pPr>
              <w:widowControl w:val="0"/>
              <w:contextualSpacing/>
              <w:jc w:val="center"/>
              <w:rPr>
                <w:rFonts w:ascii="Aptos" w:hAnsi="Aptos"/>
                <w:sz w:val="18"/>
                <w:szCs w:val="18"/>
                <w:lang w:val="fr-FR"/>
              </w:rPr>
            </w:pPr>
          </w:p>
        </w:tc>
      </w:tr>
      <w:tr w:rsidR="00942462" w:rsidRPr="006415F5" w14:paraId="6A33F9CD" w14:textId="77777777" w:rsidTr="002B3DF5">
        <w:trPr>
          <w:trHeight w:val="460"/>
        </w:trPr>
        <w:tc>
          <w:tcPr>
            <w:tcW w:w="567" w:type="dxa"/>
            <w:shd w:val="clear" w:color="auto" w:fill="FFFFFF" w:themeFill="background1"/>
            <w:vAlign w:val="center"/>
          </w:tcPr>
          <w:p w14:paraId="1E466133" w14:textId="77777777" w:rsidR="00942462" w:rsidRPr="00201FC5" w:rsidRDefault="00942462" w:rsidP="00942462">
            <w:pPr>
              <w:pStyle w:val="ListParagraph"/>
              <w:widowControl w:val="0"/>
              <w:numPr>
                <w:ilvl w:val="0"/>
                <w:numId w:val="21"/>
              </w:numPr>
              <w:tabs>
                <w:tab w:val="left" w:pos="459"/>
              </w:tabs>
              <w:contextualSpacing/>
              <w:rPr>
                <w:rFonts w:ascii="Aptos" w:hAnsi="Aptos"/>
                <w:bCs/>
                <w:sz w:val="18"/>
                <w:szCs w:val="18"/>
                <w:lang w:val="fr-FR"/>
              </w:rPr>
            </w:pPr>
          </w:p>
        </w:tc>
        <w:tc>
          <w:tcPr>
            <w:tcW w:w="5382" w:type="dxa"/>
            <w:shd w:val="clear" w:color="auto" w:fill="FFFFFF" w:themeFill="background1"/>
            <w:vAlign w:val="center"/>
          </w:tcPr>
          <w:p w14:paraId="0D0B9169" w14:textId="376FED44" w:rsidR="00942462" w:rsidRPr="006415F5" w:rsidRDefault="00942462" w:rsidP="00942462">
            <w:pPr>
              <w:widowControl w:val="0"/>
              <w:contextualSpacing/>
              <w:jc w:val="both"/>
              <w:rPr>
                <w:rFonts w:ascii="Aptos" w:hAnsi="Aptos"/>
                <w:sz w:val="18"/>
                <w:szCs w:val="18"/>
              </w:rPr>
            </w:pPr>
            <w:bookmarkStart w:id="12" w:name="_Hlk195530451"/>
            <w:r w:rsidRPr="006415F5">
              <w:rPr>
                <w:rFonts w:ascii="Aptos" w:hAnsi="Aptos"/>
                <w:sz w:val="18"/>
                <w:szCs w:val="18"/>
              </w:rPr>
              <w:t>SBD 6.1 – Preference points claim form.</w:t>
            </w:r>
            <w:bookmarkEnd w:id="12"/>
          </w:p>
        </w:tc>
        <w:tc>
          <w:tcPr>
            <w:tcW w:w="1276" w:type="dxa"/>
            <w:shd w:val="clear" w:color="auto" w:fill="FFFFFF" w:themeFill="background1"/>
            <w:vAlign w:val="center"/>
          </w:tcPr>
          <w:p w14:paraId="0FD61F3F" w14:textId="3F94C1A9" w:rsidR="00942462" w:rsidRPr="006415F5" w:rsidRDefault="00942462" w:rsidP="00942462">
            <w:pPr>
              <w:widowControl w:val="0"/>
              <w:contextualSpacing/>
              <w:jc w:val="center"/>
              <w:rPr>
                <w:rFonts w:ascii="Aptos" w:hAnsi="Aptos"/>
                <w:sz w:val="18"/>
                <w:szCs w:val="18"/>
              </w:rPr>
            </w:pPr>
            <w:r w:rsidRPr="006415F5">
              <w:rPr>
                <w:rFonts w:ascii="Aptos" w:hAnsi="Aptos"/>
                <w:sz w:val="18"/>
                <w:szCs w:val="18"/>
              </w:rPr>
              <w:t>Yes</w:t>
            </w:r>
          </w:p>
        </w:tc>
        <w:tc>
          <w:tcPr>
            <w:tcW w:w="1134" w:type="dxa"/>
            <w:shd w:val="clear" w:color="auto" w:fill="FFFFFF" w:themeFill="background1"/>
            <w:vAlign w:val="center"/>
          </w:tcPr>
          <w:p w14:paraId="24796CE9" w14:textId="48D64E5B" w:rsidR="00942462" w:rsidRPr="006415F5" w:rsidRDefault="00942462" w:rsidP="00942462">
            <w:pPr>
              <w:widowControl w:val="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6153E2E3" w14:textId="77777777" w:rsidR="00942462" w:rsidRPr="006415F5" w:rsidRDefault="00942462" w:rsidP="00942462">
            <w:pPr>
              <w:widowControl w:val="0"/>
              <w:contextualSpacing/>
              <w:jc w:val="center"/>
              <w:rPr>
                <w:rFonts w:ascii="Aptos" w:hAnsi="Aptos"/>
                <w:sz w:val="18"/>
                <w:szCs w:val="18"/>
              </w:rPr>
            </w:pPr>
          </w:p>
        </w:tc>
      </w:tr>
      <w:tr w:rsidR="00942462" w:rsidRPr="006415F5" w14:paraId="4BCE5798" w14:textId="77777777" w:rsidTr="002B3DF5">
        <w:trPr>
          <w:trHeight w:val="460"/>
        </w:trPr>
        <w:tc>
          <w:tcPr>
            <w:tcW w:w="567" w:type="dxa"/>
            <w:shd w:val="clear" w:color="auto" w:fill="FFFFFF" w:themeFill="background1"/>
            <w:vAlign w:val="center"/>
          </w:tcPr>
          <w:p w14:paraId="68E5F2D4"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58A18F5F" w14:textId="77777777" w:rsidR="00942462" w:rsidRPr="006415F5" w:rsidRDefault="00942462" w:rsidP="00942462">
            <w:pPr>
              <w:widowControl w:val="0"/>
              <w:spacing w:after="120"/>
              <w:contextualSpacing/>
              <w:jc w:val="both"/>
              <w:rPr>
                <w:rFonts w:ascii="Aptos" w:hAnsi="Aptos"/>
                <w:sz w:val="18"/>
                <w:szCs w:val="18"/>
              </w:rPr>
            </w:pPr>
            <w:bookmarkStart w:id="13" w:name="_Hlk195530461"/>
            <w:r w:rsidRPr="006415F5">
              <w:rPr>
                <w:rFonts w:ascii="Aptos" w:hAnsi="Aptos"/>
                <w:sz w:val="18"/>
                <w:szCs w:val="18"/>
              </w:rPr>
              <w:t xml:space="preserve">TCD 13 Authorization Declaration </w:t>
            </w:r>
            <w:bookmarkEnd w:id="13"/>
          </w:p>
        </w:tc>
        <w:tc>
          <w:tcPr>
            <w:tcW w:w="1276" w:type="dxa"/>
            <w:shd w:val="clear" w:color="auto" w:fill="FFFFFF" w:themeFill="background1"/>
            <w:vAlign w:val="center"/>
          </w:tcPr>
          <w:p w14:paraId="49061FFB"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34" w:type="dxa"/>
            <w:shd w:val="clear" w:color="auto" w:fill="FFFFFF" w:themeFill="background1"/>
            <w:vAlign w:val="center"/>
          </w:tcPr>
          <w:p w14:paraId="0B05AC50"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73B04184"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3E141302" w14:textId="77777777" w:rsidTr="002B3DF5">
        <w:trPr>
          <w:trHeight w:val="460"/>
        </w:trPr>
        <w:tc>
          <w:tcPr>
            <w:tcW w:w="567" w:type="dxa"/>
            <w:shd w:val="clear" w:color="auto" w:fill="FFFFFF" w:themeFill="background1"/>
            <w:vAlign w:val="center"/>
          </w:tcPr>
          <w:p w14:paraId="460338C3"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04A562D1" w14:textId="77777777" w:rsidR="00942462" w:rsidRPr="006415F5" w:rsidRDefault="00942462" w:rsidP="00942462">
            <w:pPr>
              <w:widowControl w:val="0"/>
              <w:spacing w:after="120"/>
              <w:contextualSpacing/>
              <w:jc w:val="both"/>
              <w:rPr>
                <w:rFonts w:ascii="Aptos" w:hAnsi="Aptos"/>
                <w:sz w:val="18"/>
                <w:szCs w:val="18"/>
              </w:rPr>
            </w:pPr>
            <w:bookmarkStart w:id="14" w:name="_Hlk195530473"/>
            <w:r w:rsidRPr="006415F5">
              <w:rPr>
                <w:rFonts w:ascii="Aptos" w:hAnsi="Aptos"/>
                <w:sz w:val="18"/>
                <w:szCs w:val="18"/>
              </w:rPr>
              <w:t>TCD 13.1 List of goods or services offered</w:t>
            </w:r>
            <w:bookmarkEnd w:id="14"/>
          </w:p>
        </w:tc>
        <w:tc>
          <w:tcPr>
            <w:tcW w:w="1276" w:type="dxa"/>
            <w:shd w:val="clear" w:color="auto" w:fill="FFFFFF" w:themeFill="background1"/>
            <w:vAlign w:val="center"/>
          </w:tcPr>
          <w:p w14:paraId="57CC9476"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134" w:type="dxa"/>
            <w:shd w:val="clear" w:color="auto" w:fill="FFFFFF" w:themeFill="background1"/>
            <w:vAlign w:val="center"/>
          </w:tcPr>
          <w:p w14:paraId="5E6856F8"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63DD5BB5"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4EC15C6E" w14:textId="77777777" w:rsidTr="002B3DF5">
        <w:trPr>
          <w:trHeight w:val="460"/>
        </w:trPr>
        <w:tc>
          <w:tcPr>
            <w:tcW w:w="567" w:type="dxa"/>
            <w:shd w:val="clear" w:color="auto" w:fill="FFFFFF" w:themeFill="background1"/>
            <w:vAlign w:val="center"/>
          </w:tcPr>
          <w:p w14:paraId="5EBD64E2"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22D42B6A" w14:textId="79DA5FAC" w:rsidR="00942462" w:rsidRPr="006415F5" w:rsidRDefault="00942462" w:rsidP="00942462">
            <w:pPr>
              <w:widowControl w:val="0"/>
              <w:spacing w:after="120"/>
              <w:contextualSpacing/>
              <w:jc w:val="both"/>
              <w:rPr>
                <w:rFonts w:ascii="Aptos" w:hAnsi="Aptos"/>
                <w:sz w:val="18"/>
                <w:szCs w:val="18"/>
              </w:rPr>
            </w:pPr>
            <w:bookmarkStart w:id="15" w:name="_Hlk195530483"/>
            <w:r w:rsidRPr="006415F5">
              <w:rPr>
                <w:rFonts w:ascii="Aptos" w:hAnsi="Aptos"/>
                <w:sz w:val="18"/>
                <w:szCs w:val="18"/>
              </w:rPr>
              <w:t>SARS</w:t>
            </w:r>
            <w:bookmarkEnd w:id="15"/>
            <w:r w:rsidR="002B3DF5">
              <w:rPr>
                <w:rFonts w:ascii="Aptos" w:hAnsi="Aptos"/>
                <w:sz w:val="18"/>
                <w:szCs w:val="18"/>
              </w:rPr>
              <w:t xml:space="preserve"> Tax Pin</w:t>
            </w:r>
          </w:p>
        </w:tc>
        <w:tc>
          <w:tcPr>
            <w:tcW w:w="1276" w:type="dxa"/>
            <w:shd w:val="clear" w:color="auto" w:fill="FFFFFF" w:themeFill="background1"/>
            <w:vAlign w:val="center"/>
          </w:tcPr>
          <w:p w14:paraId="409237E8"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1134" w:type="dxa"/>
            <w:shd w:val="clear" w:color="auto" w:fill="FFFFFF" w:themeFill="background1"/>
            <w:vAlign w:val="center"/>
          </w:tcPr>
          <w:p w14:paraId="4477942D"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3A7C5478"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4CBB5DFC" w14:textId="77777777" w:rsidTr="002B3DF5">
        <w:trPr>
          <w:trHeight w:val="460"/>
        </w:trPr>
        <w:tc>
          <w:tcPr>
            <w:tcW w:w="567" w:type="dxa"/>
            <w:shd w:val="clear" w:color="auto" w:fill="FFFFFF" w:themeFill="background1"/>
            <w:vAlign w:val="center"/>
          </w:tcPr>
          <w:p w14:paraId="34AE6F9A" w14:textId="77777777" w:rsidR="00942462" w:rsidRPr="006415F5" w:rsidRDefault="00942462" w:rsidP="00942462">
            <w:pPr>
              <w:pStyle w:val="ListParagraph"/>
              <w:widowControl w:val="0"/>
              <w:numPr>
                <w:ilvl w:val="0"/>
                <w:numId w:val="21"/>
              </w:numPr>
              <w:tabs>
                <w:tab w:val="left" w:pos="459"/>
              </w:tabs>
              <w:spacing w:after="120"/>
              <w:contextualSpacing/>
              <w:rPr>
                <w:rFonts w:ascii="Aptos" w:hAnsi="Aptos"/>
                <w:bCs/>
                <w:sz w:val="18"/>
                <w:szCs w:val="18"/>
              </w:rPr>
            </w:pPr>
          </w:p>
        </w:tc>
        <w:tc>
          <w:tcPr>
            <w:tcW w:w="5382" w:type="dxa"/>
            <w:shd w:val="clear" w:color="auto" w:fill="FFFFFF" w:themeFill="background1"/>
            <w:vAlign w:val="center"/>
          </w:tcPr>
          <w:p w14:paraId="22FC2A75" w14:textId="77777777" w:rsidR="00942462" w:rsidRPr="006415F5" w:rsidRDefault="00942462" w:rsidP="00942462">
            <w:pPr>
              <w:widowControl w:val="0"/>
              <w:spacing w:after="120"/>
              <w:contextualSpacing/>
              <w:jc w:val="both"/>
              <w:rPr>
                <w:rFonts w:ascii="Aptos" w:hAnsi="Aptos"/>
                <w:sz w:val="18"/>
                <w:szCs w:val="18"/>
              </w:rPr>
            </w:pPr>
            <w:bookmarkStart w:id="16" w:name="_Hlk195530495"/>
            <w:r w:rsidRPr="006415F5">
              <w:rPr>
                <w:rFonts w:ascii="Aptos" w:hAnsi="Aptos"/>
                <w:sz w:val="18"/>
                <w:szCs w:val="18"/>
              </w:rPr>
              <w:t xml:space="preserve">Central Supplier Database Report </w:t>
            </w:r>
            <w:bookmarkEnd w:id="16"/>
          </w:p>
        </w:tc>
        <w:tc>
          <w:tcPr>
            <w:tcW w:w="1276" w:type="dxa"/>
            <w:shd w:val="clear" w:color="auto" w:fill="FFFFFF" w:themeFill="background1"/>
            <w:vAlign w:val="center"/>
          </w:tcPr>
          <w:p w14:paraId="3EF5973B"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1134" w:type="dxa"/>
            <w:shd w:val="clear" w:color="auto" w:fill="FFFFFF" w:themeFill="background1"/>
            <w:vAlign w:val="center"/>
          </w:tcPr>
          <w:p w14:paraId="6EB78C45" w14:textId="77777777"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128D2B1B" w14:textId="77777777" w:rsidR="00942462" w:rsidRPr="006415F5" w:rsidRDefault="00942462" w:rsidP="00942462">
            <w:pPr>
              <w:widowControl w:val="0"/>
              <w:spacing w:after="120"/>
              <w:contextualSpacing/>
              <w:jc w:val="center"/>
              <w:rPr>
                <w:rFonts w:ascii="Aptos" w:hAnsi="Aptos"/>
                <w:sz w:val="18"/>
                <w:szCs w:val="18"/>
              </w:rPr>
            </w:pPr>
          </w:p>
        </w:tc>
      </w:tr>
      <w:tr w:rsidR="00942462" w:rsidRPr="006415F5" w14:paraId="00ECE1DD" w14:textId="77777777" w:rsidTr="002B3DF5">
        <w:trPr>
          <w:trHeight w:val="460"/>
        </w:trPr>
        <w:tc>
          <w:tcPr>
            <w:tcW w:w="567" w:type="dxa"/>
            <w:shd w:val="clear" w:color="auto" w:fill="FFFFFF" w:themeFill="background1"/>
            <w:vAlign w:val="center"/>
          </w:tcPr>
          <w:p w14:paraId="69F2EAD5" w14:textId="77777777" w:rsidR="00942462" w:rsidRPr="006415F5" w:rsidRDefault="00942462" w:rsidP="00942462">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2727D78E" w14:textId="3D90C43D" w:rsidR="00942462" w:rsidRPr="006415F5" w:rsidRDefault="00942462" w:rsidP="00942462">
            <w:pPr>
              <w:widowControl w:val="0"/>
              <w:spacing w:after="120"/>
              <w:contextualSpacing/>
              <w:jc w:val="both"/>
              <w:rPr>
                <w:rFonts w:ascii="Aptos" w:hAnsi="Aptos"/>
                <w:sz w:val="18"/>
                <w:szCs w:val="18"/>
              </w:rPr>
            </w:pPr>
            <w:bookmarkStart w:id="17" w:name="_Hlk195530504"/>
            <w:r w:rsidRPr="006415F5">
              <w:rPr>
                <w:rFonts w:ascii="Aptos" w:hAnsi="Aptos"/>
                <w:sz w:val="18"/>
                <w:szCs w:val="18"/>
              </w:rPr>
              <w:t>CIPC Company Registration Documents</w:t>
            </w:r>
            <w:bookmarkEnd w:id="17"/>
          </w:p>
        </w:tc>
        <w:tc>
          <w:tcPr>
            <w:tcW w:w="1276" w:type="dxa"/>
            <w:shd w:val="clear" w:color="auto" w:fill="FFFFFF" w:themeFill="background1"/>
            <w:vAlign w:val="center"/>
          </w:tcPr>
          <w:p w14:paraId="3E8524D3" w14:textId="3D8501FB"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1134" w:type="dxa"/>
            <w:shd w:val="clear" w:color="auto" w:fill="FFFFFF" w:themeFill="background1"/>
            <w:vAlign w:val="center"/>
          </w:tcPr>
          <w:p w14:paraId="14E27C03" w14:textId="33F86A54"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4FBC2BE5" w14:textId="77777777" w:rsidR="00942462" w:rsidRPr="006415F5" w:rsidRDefault="00942462" w:rsidP="00942462">
            <w:pPr>
              <w:widowControl w:val="0"/>
              <w:contextualSpacing/>
              <w:jc w:val="center"/>
              <w:rPr>
                <w:rFonts w:ascii="Aptos" w:hAnsi="Aptos"/>
                <w:sz w:val="18"/>
                <w:szCs w:val="18"/>
              </w:rPr>
            </w:pPr>
          </w:p>
        </w:tc>
      </w:tr>
      <w:tr w:rsidR="00942462" w:rsidRPr="006415F5" w14:paraId="4AE95170" w14:textId="77777777" w:rsidTr="002B3DF5">
        <w:trPr>
          <w:trHeight w:val="460"/>
        </w:trPr>
        <w:tc>
          <w:tcPr>
            <w:tcW w:w="567" w:type="dxa"/>
            <w:shd w:val="clear" w:color="auto" w:fill="FFFFFF" w:themeFill="background1"/>
            <w:vAlign w:val="center"/>
          </w:tcPr>
          <w:p w14:paraId="0A4E54F7" w14:textId="77777777" w:rsidR="00942462" w:rsidRPr="006415F5" w:rsidRDefault="00942462" w:rsidP="00942462">
            <w:pPr>
              <w:pStyle w:val="ListParagraph"/>
              <w:widowControl w:val="0"/>
              <w:numPr>
                <w:ilvl w:val="0"/>
                <w:numId w:val="21"/>
              </w:numPr>
              <w:tabs>
                <w:tab w:val="left" w:pos="459"/>
              </w:tabs>
              <w:contextualSpacing/>
              <w:rPr>
                <w:rFonts w:ascii="Aptos" w:hAnsi="Aptos"/>
                <w:bCs/>
                <w:sz w:val="18"/>
                <w:szCs w:val="18"/>
              </w:rPr>
            </w:pPr>
          </w:p>
        </w:tc>
        <w:tc>
          <w:tcPr>
            <w:tcW w:w="5382" w:type="dxa"/>
            <w:shd w:val="clear" w:color="auto" w:fill="FFFFFF" w:themeFill="background1"/>
            <w:vAlign w:val="center"/>
          </w:tcPr>
          <w:p w14:paraId="7A1E30CA" w14:textId="077E2774" w:rsidR="00942462" w:rsidRPr="006415F5" w:rsidRDefault="00942462" w:rsidP="00942462">
            <w:pPr>
              <w:widowControl w:val="0"/>
              <w:spacing w:after="120"/>
              <w:contextualSpacing/>
              <w:jc w:val="both"/>
              <w:rPr>
                <w:rFonts w:ascii="Aptos" w:hAnsi="Aptos"/>
                <w:sz w:val="18"/>
                <w:szCs w:val="18"/>
              </w:rPr>
            </w:pPr>
            <w:bookmarkStart w:id="18" w:name="_Hlk195530515"/>
            <w:r w:rsidRPr="006415F5">
              <w:rPr>
                <w:rFonts w:ascii="Aptos" w:hAnsi="Aptos"/>
                <w:sz w:val="18"/>
                <w:szCs w:val="18"/>
              </w:rPr>
              <w:t>Copy of Identity Documents of the Owners and Directors</w:t>
            </w:r>
            <w:bookmarkEnd w:id="18"/>
          </w:p>
        </w:tc>
        <w:tc>
          <w:tcPr>
            <w:tcW w:w="1276" w:type="dxa"/>
            <w:shd w:val="clear" w:color="auto" w:fill="FFFFFF" w:themeFill="background1"/>
            <w:vAlign w:val="center"/>
          </w:tcPr>
          <w:p w14:paraId="7342A3E6" w14:textId="6DA8B6AF"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No</w:t>
            </w:r>
          </w:p>
        </w:tc>
        <w:tc>
          <w:tcPr>
            <w:tcW w:w="1134" w:type="dxa"/>
            <w:shd w:val="clear" w:color="auto" w:fill="FFFFFF" w:themeFill="background1"/>
            <w:vAlign w:val="center"/>
          </w:tcPr>
          <w:p w14:paraId="5E96ABC2" w14:textId="7896A66B" w:rsidR="00942462" w:rsidRPr="006415F5" w:rsidRDefault="00942462" w:rsidP="00942462">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55481F65" w14:textId="77777777" w:rsidR="00942462" w:rsidRPr="006415F5" w:rsidRDefault="00942462" w:rsidP="00942462">
            <w:pPr>
              <w:widowControl w:val="0"/>
              <w:contextualSpacing/>
              <w:jc w:val="center"/>
              <w:rPr>
                <w:rFonts w:ascii="Aptos" w:hAnsi="Aptos"/>
                <w:sz w:val="18"/>
                <w:szCs w:val="18"/>
              </w:rPr>
            </w:pPr>
          </w:p>
        </w:tc>
      </w:tr>
      <w:tr w:rsidR="00942462" w:rsidRPr="006415F5" w14:paraId="01D48AA5" w14:textId="77777777" w:rsidTr="002B3DF5">
        <w:trPr>
          <w:trHeight w:val="460"/>
        </w:trPr>
        <w:tc>
          <w:tcPr>
            <w:tcW w:w="9776" w:type="dxa"/>
            <w:gridSpan w:val="5"/>
            <w:shd w:val="clear" w:color="auto" w:fill="FFFFFF" w:themeFill="background1"/>
            <w:vAlign w:val="center"/>
          </w:tcPr>
          <w:p w14:paraId="59BEA533" w14:textId="256EC97A" w:rsidR="00942462" w:rsidRPr="006415F5" w:rsidRDefault="00942462" w:rsidP="00942462">
            <w:pPr>
              <w:widowControl w:val="0"/>
              <w:spacing w:after="120"/>
              <w:contextualSpacing/>
              <w:rPr>
                <w:rFonts w:ascii="Aptos" w:hAnsi="Aptos"/>
                <w:b/>
                <w:color w:val="C00000"/>
                <w:sz w:val="18"/>
                <w:szCs w:val="18"/>
              </w:rPr>
            </w:pPr>
            <w:r w:rsidRPr="006415F5">
              <w:rPr>
                <w:rFonts w:ascii="Aptos" w:hAnsi="Aptos"/>
                <w:b/>
                <w:color w:val="C00000"/>
                <w:sz w:val="18"/>
                <w:szCs w:val="18"/>
              </w:rPr>
              <w:t>PHASE 3</w:t>
            </w:r>
            <w:r w:rsidRPr="00780F27">
              <w:rPr>
                <w:rFonts w:ascii="Aptos" w:hAnsi="Aptos"/>
                <w:b/>
                <w:color w:val="C00000"/>
                <w:sz w:val="18"/>
                <w:szCs w:val="18"/>
              </w:rPr>
              <w:t>: TECHNICAL COMPLIANCE EVALUATION</w:t>
            </w:r>
            <w:r w:rsidRPr="006415F5">
              <w:rPr>
                <w:rFonts w:ascii="Aptos" w:hAnsi="Aptos"/>
                <w:b/>
                <w:color w:val="C00000"/>
                <w:sz w:val="18"/>
                <w:szCs w:val="18"/>
              </w:rPr>
              <w:t xml:space="preserve"> </w:t>
            </w:r>
          </w:p>
        </w:tc>
      </w:tr>
      <w:tr w:rsidR="00942462" w:rsidRPr="006415F5" w14:paraId="0F97E0CB" w14:textId="77777777" w:rsidTr="002B3DF5">
        <w:trPr>
          <w:trHeight w:val="460"/>
        </w:trPr>
        <w:tc>
          <w:tcPr>
            <w:tcW w:w="567" w:type="dxa"/>
            <w:shd w:val="clear" w:color="auto" w:fill="FFFFFF" w:themeFill="background1"/>
            <w:vAlign w:val="center"/>
          </w:tcPr>
          <w:p w14:paraId="299F7829" w14:textId="77777777" w:rsidR="00942462" w:rsidRPr="006415F5" w:rsidRDefault="00942462" w:rsidP="00942462">
            <w:pPr>
              <w:pStyle w:val="ListParagraph"/>
              <w:widowControl w:val="0"/>
              <w:numPr>
                <w:ilvl w:val="0"/>
                <w:numId w:val="21"/>
              </w:numPr>
              <w:tabs>
                <w:tab w:val="left" w:pos="459"/>
              </w:tabs>
              <w:contextualSpacing/>
              <w:rPr>
                <w:rFonts w:ascii="Aptos" w:hAnsi="Aptos"/>
                <w:b/>
                <w:sz w:val="18"/>
                <w:szCs w:val="18"/>
              </w:rPr>
            </w:pPr>
          </w:p>
        </w:tc>
        <w:tc>
          <w:tcPr>
            <w:tcW w:w="5382" w:type="dxa"/>
            <w:vAlign w:val="center"/>
          </w:tcPr>
          <w:p w14:paraId="65D185CC" w14:textId="437BEFAF" w:rsidR="00942462" w:rsidRPr="006415F5" w:rsidRDefault="00942462" w:rsidP="00942462">
            <w:pPr>
              <w:widowControl w:val="0"/>
              <w:spacing w:after="120"/>
              <w:contextualSpacing/>
              <w:jc w:val="both"/>
              <w:rPr>
                <w:rFonts w:ascii="Aptos" w:hAnsi="Aptos"/>
                <w:sz w:val="18"/>
                <w:szCs w:val="18"/>
              </w:rPr>
            </w:pPr>
            <w:r w:rsidRPr="00942462">
              <w:rPr>
                <w:rFonts w:ascii="Aptos" w:hAnsi="Aptos"/>
                <w:sz w:val="18"/>
                <w:szCs w:val="18"/>
              </w:rPr>
              <w:t xml:space="preserve">Annexure </w:t>
            </w:r>
            <w:r w:rsidR="00E84E68">
              <w:rPr>
                <w:rFonts w:ascii="Aptos" w:hAnsi="Aptos"/>
                <w:sz w:val="18"/>
                <w:szCs w:val="18"/>
              </w:rPr>
              <w:t>A</w:t>
            </w:r>
            <w:r w:rsidRPr="00942462">
              <w:rPr>
                <w:rFonts w:ascii="Aptos" w:hAnsi="Aptos"/>
                <w:sz w:val="18"/>
                <w:szCs w:val="18"/>
              </w:rPr>
              <w:t xml:space="preserve">: Technical Specification </w:t>
            </w:r>
          </w:p>
        </w:tc>
        <w:tc>
          <w:tcPr>
            <w:tcW w:w="1276" w:type="dxa"/>
            <w:vAlign w:val="center"/>
          </w:tcPr>
          <w:p w14:paraId="3206D933" w14:textId="32CE4F28"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No</w:t>
            </w:r>
          </w:p>
        </w:tc>
        <w:tc>
          <w:tcPr>
            <w:tcW w:w="1134" w:type="dxa"/>
            <w:vAlign w:val="center"/>
          </w:tcPr>
          <w:p w14:paraId="4BC73731" w14:textId="2FBF8860" w:rsidR="00942462" w:rsidRPr="006415F5" w:rsidRDefault="00942462" w:rsidP="00942462">
            <w:pPr>
              <w:widowControl w:val="0"/>
              <w:spacing w:after="120"/>
              <w:contextualSpacing/>
              <w:jc w:val="center"/>
              <w:rPr>
                <w:rFonts w:ascii="Aptos" w:hAnsi="Aptos"/>
                <w:sz w:val="18"/>
                <w:szCs w:val="18"/>
              </w:rPr>
            </w:pPr>
            <w:r w:rsidRPr="00942462">
              <w:rPr>
                <w:rFonts w:ascii="Aptos" w:hAnsi="Aptos"/>
                <w:sz w:val="18"/>
                <w:szCs w:val="18"/>
              </w:rPr>
              <w:t>Yes</w:t>
            </w:r>
          </w:p>
        </w:tc>
        <w:tc>
          <w:tcPr>
            <w:tcW w:w="1417" w:type="dxa"/>
            <w:shd w:val="clear" w:color="auto" w:fill="FFFFFF" w:themeFill="background1"/>
            <w:vAlign w:val="center"/>
          </w:tcPr>
          <w:p w14:paraId="349D3F73" w14:textId="77777777" w:rsidR="00942462" w:rsidRPr="006415F5" w:rsidRDefault="00942462" w:rsidP="00942462">
            <w:pPr>
              <w:widowControl w:val="0"/>
              <w:contextualSpacing/>
              <w:jc w:val="both"/>
              <w:rPr>
                <w:rFonts w:ascii="Aptos" w:hAnsi="Aptos"/>
                <w:sz w:val="18"/>
                <w:szCs w:val="18"/>
              </w:rPr>
            </w:pPr>
          </w:p>
        </w:tc>
      </w:tr>
      <w:tr w:rsidR="000D5C4A" w:rsidRPr="006415F5" w14:paraId="77337F6E" w14:textId="77777777" w:rsidTr="002B3DF5">
        <w:trPr>
          <w:trHeight w:val="460"/>
        </w:trPr>
        <w:tc>
          <w:tcPr>
            <w:tcW w:w="567" w:type="dxa"/>
            <w:shd w:val="clear" w:color="auto" w:fill="FFFFFF" w:themeFill="background1"/>
            <w:vAlign w:val="center"/>
          </w:tcPr>
          <w:p w14:paraId="05311A55" w14:textId="77777777" w:rsidR="000D5C4A" w:rsidRPr="006415F5" w:rsidRDefault="000D5C4A" w:rsidP="000D5C4A">
            <w:pPr>
              <w:pStyle w:val="ListParagraph"/>
              <w:widowControl w:val="0"/>
              <w:numPr>
                <w:ilvl w:val="0"/>
                <w:numId w:val="21"/>
              </w:numPr>
              <w:tabs>
                <w:tab w:val="left" w:pos="459"/>
              </w:tabs>
              <w:contextualSpacing/>
              <w:rPr>
                <w:rFonts w:ascii="Aptos" w:hAnsi="Aptos"/>
                <w:b/>
                <w:sz w:val="18"/>
                <w:szCs w:val="18"/>
              </w:rPr>
            </w:pPr>
          </w:p>
        </w:tc>
        <w:tc>
          <w:tcPr>
            <w:tcW w:w="5382" w:type="dxa"/>
            <w:shd w:val="clear" w:color="auto" w:fill="FFFFFF" w:themeFill="background1"/>
            <w:vAlign w:val="center"/>
          </w:tcPr>
          <w:p w14:paraId="47CBE175" w14:textId="60F993FE" w:rsidR="000D5C4A" w:rsidRPr="00942462" w:rsidRDefault="000D5C4A" w:rsidP="000D5C4A">
            <w:pPr>
              <w:widowControl w:val="0"/>
              <w:spacing w:after="120"/>
              <w:contextualSpacing/>
              <w:jc w:val="both"/>
              <w:rPr>
                <w:rFonts w:ascii="Aptos" w:hAnsi="Aptos"/>
                <w:sz w:val="18"/>
                <w:szCs w:val="18"/>
              </w:rPr>
            </w:pPr>
            <w:r w:rsidRPr="000D5C4A">
              <w:rPr>
                <w:rFonts w:ascii="Aptos" w:hAnsi="Aptos"/>
                <w:sz w:val="18"/>
                <w:szCs w:val="18"/>
              </w:rPr>
              <w:t>Type Approval Certificate issued by ICASA (where applicable)</w:t>
            </w:r>
          </w:p>
        </w:tc>
        <w:tc>
          <w:tcPr>
            <w:tcW w:w="1276" w:type="dxa"/>
            <w:shd w:val="clear" w:color="auto" w:fill="FFFFFF" w:themeFill="background1"/>
            <w:vAlign w:val="center"/>
          </w:tcPr>
          <w:p w14:paraId="73951048" w14:textId="61AF67DA" w:rsidR="000D5C4A" w:rsidRPr="00942462" w:rsidRDefault="000D5C4A" w:rsidP="000D5C4A">
            <w:pPr>
              <w:widowControl w:val="0"/>
              <w:spacing w:after="120"/>
              <w:contextualSpacing/>
              <w:jc w:val="center"/>
              <w:rPr>
                <w:rFonts w:ascii="Aptos" w:hAnsi="Aptos"/>
                <w:sz w:val="18"/>
                <w:szCs w:val="18"/>
              </w:rPr>
            </w:pPr>
            <w:r w:rsidRPr="000D5C4A">
              <w:rPr>
                <w:rFonts w:ascii="Aptos" w:hAnsi="Aptos"/>
                <w:sz w:val="18"/>
                <w:szCs w:val="18"/>
              </w:rPr>
              <w:t>No</w:t>
            </w:r>
          </w:p>
        </w:tc>
        <w:tc>
          <w:tcPr>
            <w:tcW w:w="1134" w:type="dxa"/>
            <w:shd w:val="clear" w:color="auto" w:fill="FFFFFF" w:themeFill="background1"/>
            <w:vAlign w:val="center"/>
          </w:tcPr>
          <w:p w14:paraId="389E7EA3" w14:textId="212FFFFF" w:rsidR="000D5C4A" w:rsidRPr="00942462" w:rsidRDefault="000D5C4A" w:rsidP="000D5C4A">
            <w:pPr>
              <w:widowControl w:val="0"/>
              <w:spacing w:after="120"/>
              <w:contextualSpacing/>
              <w:jc w:val="center"/>
              <w:rPr>
                <w:rFonts w:ascii="Aptos" w:hAnsi="Aptos"/>
                <w:sz w:val="18"/>
                <w:szCs w:val="18"/>
              </w:rPr>
            </w:pPr>
            <w:r w:rsidRPr="000D5C4A">
              <w:rPr>
                <w:rFonts w:ascii="Aptos" w:hAnsi="Aptos"/>
                <w:sz w:val="18"/>
                <w:szCs w:val="18"/>
              </w:rPr>
              <w:t>Yes</w:t>
            </w:r>
          </w:p>
        </w:tc>
        <w:tc>
          <w:tcPr>
            <w:tcW w:w="1417" w:type="dxa"/>
            <w:shd w:val="clear" w:color="auto" w:fill="FFFFFF" w:themeFill="background1"/>
            <w:vAlign w:val="center"/>
          </w:tcPr>
          <w:p w14:paraId="336CFD05" w14:textId="77777777" w:rsidR="000D5C4A" w:rsidRPr="006415F5" w:rsidRDefault="000D5C4A" w:rsidP="000D5C4A">
            <w:pPr>
              <w:widowControl w:val="0"/>
              <w:contextualSpacing/>
              <w:jc w:val="both"/>
              <w:rPr>
                <w:rFonts w:ascii="Aptos" w:hAnsi="Aptos"/>
                <w:sz w:val="18"/>
                <w:szCs w:val="18"/>
              </w:rPr>
            </w:pPr>
          </w:p>
        </w:tc>
      </w:tr>
      <w:tr w:rsidR="000D5C4A" w:rsidRPr="006415F5" w14:paraId="22FDD19F" w14:textId="77777777" w:rsidTr="002B3DF5">
        <w:trPr>
          <w:trHeight w:val="460"/>
        </w:trPr>
        <w:tc>
          <w:tcPr>
            <w:tcW w:w="567" w:type="dxa"/>
            <w:shd w:val="clear" w:color="auto" w:fill="FFFFFF" w:themeFill="background1"/>
            <w:vAlign w:val="center"/>
          </w:tcPr>
          <w:p w14:paraId="4572BB40" w14:textId="77777777" w:rsidR="000D5C4A" w:rsidRPr="006415F5" w:rsidRDefault="000D5C4A" w:rsidP="000D5C4A">
            <w:pPr>
              <w:pStyle w:val="ListParagraph"/>
              <w:widowControl w:val="0"/>
              <w:numPr>
                <w:ilvl w:val="0"/>
                <w:numId w:val="21"/>
              </w:numPr>
              <w:tabs>
                <w:tab w:val="left" w:pos="459"/>
              </w:tabs>
              <w:contextualSpacing/>
              <w:rPr>
                <w:rFonts w:ascii="Aptos" w:hAnsi="Aptos"/>
                <w:b/>
                <w:sz w:val="18"/>
                <w:szCs w:val="18"/>
              </w:rPr>
            </w:pPr>
          </w:p>
        </w:tc>
        <w:tc>
          <w:tcPr>
            <w:tcW w:w="5382" w:type="dxa"/>
            <w:shd w:val="clear" w:color="auto" w:fill="FFFFFF" w:themeFill="background1"/>
            <w:vAlign w:val="center"/>
          </w:tcPr>
          <w:p w14:paraId="5D865E4A" w14:textId="497C9F65" w:rsidR="000D5C4A" w:rsidRPr="00942462" w:rsidRDefault="000D5C4A" w:rsidP="000D5C4A">
            <w:pPr>
              <w:widowControl w:val="0"/>
              <w:spacing w:after="120"/>
              <w:contextualSpacing/>
              <w:jc w:val="both"/>
              <w:rPr>
                <w:rFonts w:ascii="Aptos" w:hAnsi="Aptos"/>
                <w:sz w:val="18"/>
                <w:szCs w:val="18"/>
              </w:rPr>
            </w:pPr>
            <w:r w:rsidRPr="000D5C4A">
              <w:rPr>
                <w:rFonts w:ascii="Aptos" w:hAnsi="Aptos"/>
                <w:sz w:val="18"/>
                <w:szCs w:val="18"/>
              </w:rPr>
              <w:t>Certificate issued by SITA (where applicable)</w:t>
            </w:r>
          </w:p>
        </w:tc>
        <w:tc>
          <w:tcPr>
            <w:tcW w:w="1276" w:type="dxa"/>
            <w:shd w:val="clear" w:color="auto" w:fill="FFFFFF" w:themeFill="background1"/>
            <w:vAlign w:val="center"/>
          </w:tcPr>
          <w:p w14:paraId="06DC2723" w14:textId="4CFBC3A7" w:rsidR="000D5C4A" w:rsidRPr="00942462" w:rsidRDefault="000D5C4A" w:rsidP="000D5C4A">
            <w:pPr>
              <w:widowControl w:val="0"/>
              <w:spacing w:after="120"/>
              <w:contextualSpacing/>
              <w:jc w:val="center"/>
              <w:rPr>
                <w:rFonts w:ascii="Aptos" w:hAnsi="Aptos"/>
                <w:sz w:val="18"/>
                <w:szCs w:val="18"/>
              </w:rPr>
            </w:pPr>
            <w:r w:rsidRPr="000D5C4A">
              <w:rPr>
                <w:rFonts w:ascii="Aptos" w:hAnsi="Aptos"/>
                <w:sz w:val="18"/>
                <w:szCs w:val="18"/>
              </w:rPr>
              <w:t>No</w:t>
            </w:r>
          </w:p>
        </w:tc>
        <w:tc>
          <w:tcPr>
            <w:tcW w:w="1134" w:type="dxa"/>
            <w:shd w:val="clear" w:color="auto" w:fill="FFFFFF" w:themeFill="background1"/>
            <w:vAlign w:val="center"/>
          </w:tcPr>
          <w:p w14:paraId="46D60C8E" w14:textId="718DAEF6" w:rsidR="000D5C4A" w:rsidRPr="00942462" w:rsidRDefault="000D5C4A" w:rsidP="000D5C4A">
            <w:pPr>
              <w:widowControl w:val="0"/>
              <w:spacing w:after="120"/>
              <w:contextualSpacing/>
              <w:jc w:val="center"/>
              <w:rPr>
                <w:rFonts w:ascii="Aptos" w:hAnsi="Aptos"/>
                <w:sz w:val="18"/>
                <w:szCs w:val="18"/>
              </w:rPr>
            </w:pPr>
            <w:r w:rsidRPr="000D5C4A">
              <w:rPr>
                <w:rFonts w:ascii="Aptos" w:hAnsi="Aptos"/>
                <w:sz w:val="18"/>
                <w:szCs w:val="18"/>
              </w:rPr>
              <w:t>Yes</w:t>
            </w:r>
          </w:p>
        </w:tc>
        <w:tc>
          <w:tcPr>
            <w:tcW w:w="1417" w:type="dxa"/>
            <w:shd w:val="clear" w:color="auto" w:fill="FFFFFF" w:themeFill="background1"/>
            <w:vAlign w:val="center"/>
          </w:tcPr>
          <w:p w14:paraId="1CAC8F2F" w14:textId="77777777" w:rsidR="000D5C4A" w:rsidRPr="006415F5" w:rsidRDefault="000D5C4A" w:rsidP="000D5C4A">
            <w:pPr>
              <w:widowControl w:val="0"/>
              <w:contextualSpacing/>
              <w:jc w:val="both"/>
              <w:rPr>
                <w:rFonts w:ascii="Aptos" w:hAnsi="Aptos"/>
                <w:sz w:val="18"/>
                <w:szCs w:val="18"/>
              </w:rPr>
            </w:pPr>
          </w:p>
        </w:tc>
      </w:tr>
      <w:tr w:rsidR="000D5C4A" w:rsidRPr="006415F5" w14:paraId="2DE9AEF9" w14:textId="77777777" w:rsidTr="002B3DF5">
        <w:trPr>
          <w:trHeight w:val="460"/>
        </w:trPr>
        <w:tc>
          <w:tcPr>
            <w:tcW w:w="567" w:type="dxa"/>
            <w:shd w:val="clear" w:color="auto" w:fill="FFFFFF" w:themeFill="background1"/>
            <w:vAlign w:val="center"/>
          </w:tcPr>
          <w:p w14:paraId="51D78BBF" w14:textId="77777777" w:rsidR="000D5C4A" w:rsidRPr="006415F5" w:rsidRDefault="000D5C4A" w:rsidP="000D5C4A">
            <w:pPr>
              <w:pStyle w:val="ListParagraph"/>
              <w:widowControl w:val="0"/>
              <w:numPr>
                <w:ilvl w:val="0"/>
                <w:numId w:val="21"/>
              </w:numPr>
              <w:tabs>
                <w:tab w:val="left" w:pos="459"/>
              </w:tabs>
              <w:spacing w:after="120"/>
              <w:contextualSpacing/>
              <w:rPr>
                <w:rFonts w:ascii="Aptos" w:hAnsi="Aptos"/>
                <w:b/>
                <w:sz w:val="18"/>
                <w:szCs w:val="18"/>
              </w:rPr>
            </w:pPr>
          </w:p>
        </w:tc>
        <w:tc>
          <w:tcPr>
            <w:tcW w:w="5382" w:type="dxa"/>
            <w:shd w:val="clear" w:color="auto" w:fill="FFFFFF" w:themeFill="background1"/>
            <w:vAlign w:val="center"/>
          </w:tcPr>
          <w:p w14:paraId="5518F3E2" w14:textId="31076507" w:rsidR="000D5C4A" w:rsidRPr="006415F5" w:rsidRDefault="000D5C4A" w:rsidP="000D5C4A">
            <w:pPr>
              <w:widowControl w:val="0"/>
              <w:spacing w:after="120"/>
              <w:contextualSpacing/>
              <w:jc w:val="both"/>
              <w:rPr>
                <w:rFonts w:ascii="Aptos" w:hAnsi="Aptos"/>
                <w:sz w:val="18"/>
                <w:szCs w:val="18"/>
                <w:highlight w:val="yellow"/>
              </w:rPr>
            </w:pPr>
            <w:r w:rsidRPr="006415F5">
              <w:rPr>
                <w:rFonts w:ascii="Aptos" w:hAnsi="Aptos"/>
                <w:sz w:val="18"/>
                <w:szCs w:val="18"/>
              </w:rPr>
              <w:t>TCD 13.2 Authorization Letter of Undertaking</w:t>
            </w:r>
          </w:p>
        </w:tc>
        <w:tc>
          <w:tcPr>
            <w:tcW w:w="1276" w:type="dxa"/>
            <w:shd w:val="clear" w:color="auto" w:fill="FFFFFF" w:themeFill="background1"/>
            <w:vAlign w:val="center"/>
          </w:tcPr>
          <w:p w14:paraId="3950F93F" w14:textId="77777777" w:rsidR="000D5C4A" w:rsidRPr="006415F5" w:rsidRDefault="000D5C4A" w:rsidP="000D5C4A">
            <w:pPr>
              <w:widowControl w:val="0"/>
              <w:spacing w:after="120"/>
              <w:contextualSpacing/>
              <w:jc w:val="center"/>
              <w:rPr>
                <w:rFonts w:ascii="Aptos" w:hAnsi="Aptos"/>
                <w:sz w:val="18"/>
                <w:szCs w:val="18"/>
              </w:rPr>
            </w:pPr>
            <w:r w:rsidRPr="006415F5">
              <w:rPr>
                <w:rFonts w:ascii="Aptos" w:hAnsi="Aptos"/>
                <w:sz w:val="18"/>
                <w:szCs w:val="18"/>
              </w:rPr>
              <w:t>Yes</w:t>
            </w:r>
          </w:p>
        </w:tc>
        <w:tc>
          <w:tcPr>
            <w:tcW w:w="1134" w:type="dxa"/>
            <w:shd w:val="clear" w:color="auto" w:fill="FFFFFF" w:themeFill="background1"/>
            <w:vAlign w:val="center"/>
          </w:tcPr>
          <w:p w14:paraId="7276BF0C" w14:textId="77777777" w:rsidR="000D5C4A" w:rsidRPr="006415F5" w:rsidRDefault="000D5C4A" w:rsidP="000D5C4A">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shd w:val="clear" w:color="auto" w:fill="FFFFFF" w:themeFill="background1"/>
            <w:vAlign w:val="center"/>
          </w:tcPr>
          <w:p w14:paraId="508C3568" w14:textId="77777777" w:rsidR="000D5C4A" w:rsidRPr="006415F5" w:rsidRDefault="000D5C4A" w:rsidP="000D5C4A">
            <w:pPr>
              <w:widowControl w:val="0"/>
              <w:spacing w:after="120"/>
              <w:contextualSpacing/>
              <w:jc w:val="both"/>
              <w:rPr>
                <w:rFonts w:ascii="Aptos" w:hAnsi="Aptos"/>
                <w:sz w:val="18"/>
                <w:szCs w:val="18"/>
              </w:rPr>
            </w:pPr>
          </w:p>
        </w:tc>
      </w:tr>
      <w:tr w:rsidR="000D5C4A" w:rsidRPr="006415F5" w14:paraId="6E6E37CB" w14:textId="77777777" w:rsidTr="002B3DF5">
        <w:trPr>
          <w:trHeight w:val="460"/>
        </w:trPr>
        <w:tc>
          <w:tcPr>
            <w:tcW w:w="567" w:type="dxa"/>
            <w:shd w:val="clear" w:color="auto" w:fill="FFFFFF" w:themeFill="background1"/>
            <w:vAlign w:val="center"/>
          </w:tcPr>
          <w:p w14:paraId="569B7B68" w14:textId="77777777" w:rsidR="000D5C4A" w:rsidRPr="006415F5" w:rsidRDefault="000D5C4A" w:rsidP="000D5C4A">
            <w:pPr>
              <w:pStyle w:val="ListParagraph"/>
              <w:widowControl w:val="0"/>
              <w:numPr>
                <w:ilvl w:val="0"/>
                <w:numId w:val="21"/>
              </w:numPr>
              <w:tabs>
                <w:tab w:val="left" w:pos="459"/>
              </w:tabs>
              <w:contextualSpacing/>
              <w:rPr>
                <w:rFonts w:ascii="Aptos" w:hAnsi="Aptos"/>
                <w:b/>
                <w:sz w:val="18"/>
                <w:szCs w:val="18"/>
              </w:rPr>
            </w:pPr>
            <w:bookmarkStart w:id="19" w:name="_Hlk203561211"/>
          </w:p>
        </w:tc>
        <w:tc>
          <w:tcPr>
            <w:tcW w:w="5382" w:type="dxa"/>
            <w:vAlign w:val="center"/>
          </w:tcPr>
          <w:p w14:paraId="25DA290A" w14:textId="5E1EF61A" w:rsidR="000D5C4A" w:rsidRPr="006415F5" w:rsidRDefault="000D5C4A" w:rsidP="000D5C4A">
            <w:pPr>
              <w:widowControl w:val="0"/>
              <w:spacing w:after="120"/>
              <w:contextualSpacing/>
              <w:jc w:val="both"/>
              <w:rPr>
                <w:rFonts w:ascii="Aptos" w:hAnsi="Aptos"/>
                <w:sz w:val="18"/>
                <w:szCs w:val="18"/>
              </w:rPr>
            </w:pPr>
            <w:r w:rsidRPr="00942462">
              <w:rPr>
                <w:rFonts w:ascii="Aptos" w:hAnsi="Aptos"/>
                <w:sz w:val="18"/>
                <w:szCs w:val="18"/>
              </w:rPr>
              <w:t xml:space="preserve">Quality assurance </w:t>
            </w:r>
            <w:r w:rsidRPr="00F65DC8">
              <w:rPr>
                <w:rFonts w:ascii="Aptos" w:hAnsi="Aptos"/>
                <w:sz w:val="18"/>
                <w:szCs w:val="18"/>
              </w:rPr>
              <w:t xml:space="preserve">certificate ISO 9001 </w:t>
            </w:r>
          </w:p>
        </w:tc>
        <w:tc>
          <w:tcPr>
            <w:tcW w:w="1276" w:type="dxa"/>
            <w:vAlign w:val="center"/>
          </w:tcPr>
          <w:p w14:paraId="3D651975" w14:textId="6EEC7812" w:rsidR="000D5C4A" w:rsidRPr="006415F5" w:rsidRDefault="000D5C4A" w:rsidP="000D5C4A">
            <w:pPr>
              <w:widowControl w:val="0"/>
              <w:spacing w:after="120"/>
              <w:contextualSpacing/>
              <w:jc w:val="center"/>
              <w:rPr>
                <w:rFonts w:ascii="Aptos" w:hAnsi="Aptos"/>
                <w:sz w:val="18"/>
                <w:szCs w:val="18"/>
              </w:rPr>
            </w:pPr>
            <w:r w:rsidRPr="00942462">
              <w:rPr>
                <w:rFonts w:ascii="Aptos" w:hAnsi="Aptos"/>
                <w:sz w:val="18"/>
                <w:szCs w:val="18"/>
              </w:rPr>
              <w:t>No</w:t>
            </w:r>
          </w:p>
        </w:tc>
        <w:tc>
          <w:tcPr>
            <w:tcW w:w="1134" w:type="dxa"/>
            <w:vAlign w:val="center"/>
          </w:tcPr>
          <w:p w14:paraId="6A8E7983" w14:textId="7413203D" w:rsidR="000D5C4A" w:rsidRPr="006415F5" w:rsidRDefault="000D5C4A" w:rsidP="000D5C4A">
            <w:pPr>
              <w:widowControl w:val="0"/>
              <w:spacing w:after="120"/>
              <w:contextualSpacing/>
              <w:jc w:val="center"/>
              <w:rPr>
                <w:rFonts w:ascii="Aptos" w:hAnsi="Aptos"/>
                <w:sz w:val="18"/>
                <w:szCs w:val="18"/>
              </w:rPr>
            </w:pPr>
            <w:r w:rsidRPr="00942462">
              <w:rPr>
                <w:rFonts w:ascii="Aptos" w:hAnsi="Aptos"/>
                <w:sz w:val="18"/>
                <w:szCs w:val="18"/>
              </w:rPr>
              <w:t>Yes</w:t>
            </w:r>
          </w:p>
        </w:tc>
        <w:tc>
          <w:tcPr>
            <w:tcW w:w="1417" w:type="dxa"/>
            <w:shd w:val="clear" w:color="auto" w:fill="FFFFFF" w:themeFill="background1"/>
            <w:vAlign w:val="center"/>
          </w:tcPr>
          <w:p w14:paraId="76D898E3" w14:textId="77777777" w:rsidR="000D5C4A" w:rsidRPr="006415F5" w:rsidRDefault="000D5C4A" w:rsidP="000D5C4A">
            <w:pPr>
              <w:widowControl w:val="0"/>
              <w:contextualSpacing/>
              <w:jc w:val="both"/>
              <w:rPr>
                <w:rFonts w:ascii="Aptos" w:hAnsi="Aptos"/>
                <w:sz w:val="18"/>
                <w:szCs w:val="18"/>
              </w:rPr>
            </w:pPr>
          </w:p>
        </w:tc>
      </w:tr>
      <w:bookmarkEnd w:id="19"/>
      <w:tr w:rsidR="000D5C4A" w:rsidRPr="006415F5" w14:paraId="5948494E" w14:textId="77777777" w:rsidTr="002B3DF5">
        <w:trPr>
          <w:trHeight w:val="460"/>
        </w:trPr>
        <w:tc>
          <w:tcPr>
            <w:tcW w:w="9776" w:type="dxa"/>
            <w:gridSpan w:val="5"/>
            <w:vAlign w:val="center"/>
          </w:tcPr>
          <w:p w14:paraId="5277CEE0" w14:textId="362EAB57" w:rsidR="000D5C4A" w:rsidRPr="006415F5" w:rsidRDefault="000D5C4A" w:rsidP="000D5C4A">
            <w:pPr>
              <w:widowControl w:val="0"/>
              <w:spacing w:after="120"/>
              <w:contextualSpacing/>
              <w:rPr>
                <w:rFonts w:ascii="Aptos" w:hAnsi="Aptos"/>
                <w:b/>
                <w:color w:val="C00000"/>
                <w:sz w:val="18"/>
                <w:szCs w:val="18"/>
              </w:rPr>
            </w:pPr>
            <w:r w:rsidRPr="006415F5">
              <w:rPr>
                <w:rFonts w:ascii="Aptos" w:hAnsi="Aptos"/>
                <w:b/>
                <w:color w:val="C00000"/>
                <w:sz w:val="18"/>
                <w:szCs w:val="18"/>
              </w:rPr>
              <w:t>PHASE 4: PRICE &amp; SPECIFIC GOALS EVALUATION</w:t>
            </w:r>
          </w:p>
        </w:tc>
      </w:tr>
      <w:tr w:rsidR="000D5C4A" w:rsidRPr="006415F5" w14:paraId="3B32274C" w14:textId="77777777" w:rsidTr="002B3DF5">
        <w:trPr>
          <w:trHeight w:val="460"/>
        </w:trPr>
        <w:tc>
          <w:tcPr>
            <w:tcW w:w="567" w:type="dxa"/>
            <w:vAlign w:val="center"/>
          </w:tcPr>
          <w:p w14:paraId="45311EAF" w14:textId="77777777" w:rsidR="000D5C4A" w:rsidRPr="006415F5" w:rsidRDefault="000D5C4A" w:rsidP="000D5C4A">
            <w:pPr>
              <w:pStyle w:val="ListParagraph"/>
              <w:widowControl w:val="0"/>
              <w:numPr>
                <w:ilvl w:val="0"/>
                <w:numId w:val="21"/>
              </w:numPr>
              <w:tabs>
                <w:tab w:val="left" w:pos="459"/>
              </w:tabs>
              <w:spacing w:after="120"/>
              <w:contextualSpacing/>
              <w:rPr>
                <w:rFonts w:ascii="Aptos" w:hAnsi="Aptos"/>
                <w:b/>
                <w:sz w:val="18"/>
                <w:szCs w:val="18"/>
              </w:rPr>
            </w:pPr>
          </w:p>
        </w:tc>
        <w:tc>
          <w:tcPr>
            <w:tcW w:w="5382" w:type="dxa"/>
            <w:vAlign w:val="center"/>
          </w:tcPr>
          <w:p w14:paraId="08730841" w14:textId="4781130E" w:rsidR="000D5C4A" w:rsidRPr="006415F5" w:rsidRDefault="000D5C4A" w:rsidP="000D5C4A">
            <w:pPr>
              <w:widowControl w:val="0"/>
              <w:spacing w:after="120"/>
              <w:contextualSpacing/>
              <w:jc w:val="both"/>
              <w:rPr>
                <w:rFonts w:ascii="Aptos" w:hAnsi="Aptos"/>
                <w:sz w:val="18"/>
                <w:szCs w:val="18"/>
              </w:rPr>
            </w:pPr>
            <w:r w:rsidRPr="006415F5">
              <w:rPr>
                <w:rFonts w:ascii="Aptos" w:hAnsi="Aptos"/>
                <w:sz w:val="18"/>
                <w:szCs w:val="18"/>
              </w:rPr>
              <w:t xml:space="preserve">Pricing Schedule (Annexure </w:t>
            </w:r>
            <w:r w:rsidR="00E84E68">
              <w:rPr>
                <w:rFonts w:ascii="Aptos" w:hAnsi="Aptos"/>
                <w:sz w:val="18"/>
                <w:szCs w:val="18"/>
              </w:rPr>
              <w:t>B</w:t>
            </w:r>
            <w:r w:rsidRPr="006415F5">
              <w:rPr>
                <w:rFonts w:ascii="Aptos" w:hAnsi="Aptos"/>
                <w:sz w:val="18"/>
                <w:szCs w:val="18"/>
              </w:rPr>
              <w:t>)</w:t>
            </w:r>
          </w:p>
        </w:tc>
        <w:tc>
          <w:tcPr>
            <w:tcW w:w="1276" w:type="dxa"/>
            <w:vAlign w:val="center"/>
          </w:tcPr>
          <w:p w14:paraId="40104F93" w14:textId="77777777" w:rsidR="000D5C4A" w:rsidRPr="006415F5" w:rsidRDefault="000D5C4A" w:rsidP="000D5C4A">
            <w:pPr>
              <w:widowControl w:val="0"/>
              <w:spacing w:after="120"/>
              <w:contextualSpacing/>
              <w:jc w:val="center"/>
              <w:rPr>
                <w:rFonts w:ascii="Aptos" w:hAnsi="Aptos"/>
                <w:sz w:val="18"/>
                <w:szCs w:val="18"/>
              </w:rPr>
            </w:pPr>
            <w:r w:rsidRPr="006415F5">
              <w:rPr>
                <w:rFonts w:ascii="Aptos" w:hAnsi="Aptos"/>
                <w:sz w:val="18"/>
                <w:szCs w:val="18"/>
              </w:rPr>
              <w:t>Yes</w:t>
            </w:r>
          </w:p>
        </w:tc>
        <w:tc>
          <w:tcPr>
            <w:tcW w:w="1134" w:type="dxa"/>
            <w:vAlign w:val="center"/>
          </w:tcPr>
          <w:p w14:paraId="4CC98974" w14:textId="77777777" w:rsidR="000D5C4A" w:rsidRPr="006415F5" w:rsidRDefault="000D5C4A" w:rsidP="000D5C4A">
            <w:pPr>
              <w:widowControl w:val="0"/>
              <w:spacing w:after="120"/>
              <w:contextualSpacing/>
              <w:jc w:val="center"/>
              <w:rPr>
                <w:rFonts w:ascii="Aptos" w:hAnsi="Aptos"/>
                <w:sz w:val="18"/>
                <w:szCs w:val="18"/>
              </w:rPr>
            </w:pPr>
            <w:r w:rsidRPr="006415F5">
              <w:rPr>
                <w:rFonts w:ascii="Aptos" w:hAnsi="Aptos"/>
                <w:sz w:val="18"/>
                <w:szCs w:val="18"/>
              </w:rPr>
              <w:t>Yes</w:t>
            </w:r>
          </w:p>
        </w:tc>
        <w:tc>
          <w:tcPr>
            <w:tcW w:w="1417" w:type="dxa"/>
            <w:vAlign w:val="center"/>
          </w:tcPr>
          <w:p w14:paraId="6AAAF2D1" w14:textId="77777777" w:rsidR="000D5C4A" w:rsidRPr="006415F5" w:rsidRDefault="000D5C4A" w:rsidP="000D5C4A">
            <w:pPr>
              <w:widowControl w:val="0"/>
              <w:spacing w:after="120"/>
              <w:contextualSpacing/>
              <w:jc w:val="center"/>
              <w:rPr>
                <w:rFonts w:ascii="Aptos" w:hAnsi="Aptos"/>
                <w:sz w:val="18"/>
                <w:szCs w:val="18"/>
              </w:rPr>
            </w:pPr>
          </w:p>
        </w:tc>
      </w:tr>
    </w:tbl>
    <w:p w14:paraId="251EEF7D" w14:textId="77777777" w:rsidR="002B3DF5" w:rsidRDefault="002B3DF5" w:rsidP="00DB6CDF">
      <w:pPr>
        <w:pStyle w:val="Heading1"/>
        <w:rPr>
          <w:rFonts w:ascii="Aptos" w:hAnsi="Aptos"/>
          <w:sz w:val="21"/>
          <w:szCs w:val="21"/>
        </w:rPr>
      </w:pPr>
      <w:bookmarkStart w:id="20" w:name="_Toc213156015"/>
    </w:p>
    <w:p w14:paraId="6E31618C" w14:textId="77777777" w:rsidR="002B3DF5" w:rsidRDefault="002B3DF5">
      <w:pPr>
        <w:rPr>
          <w:rFonts w:ascii="Aptos" w:eastAsiaTheme="majorEastAsia" w:hAnsi="Aptos" w:cstheme="majorBidi"/>
          <w:b/>
          <w:bCs/>
          <w:color w:val="C00000"/>
          <w:sz w:val="21"/>
          <w:szCs w:val="21"/>
        </w:rPr>
      </w:pPr>
      <w:r>
        <w:rPr>
          <w:rFonts w:ascii="Aptos" w:hAnsi="Aptos"/>
          <w:sz w:val="21"/>
          <w:szCs w:val="21"/>
        </w:rPr>
        <w:br w:type="page"/>
      </w:r>
    </w:p>
    <w:p w14:paraId="349E8AEE" w14:textId="2ED64C14" w:rsidR="004A7B51" w:rsidRPr="00DB6CDF" w:rsidRDefault="004A7B51" w:rsidP="00DB6CDF">
      <w:pPr>
        <w:pStyle w:val="Heading1"/>
        <w:rPr>
          <w:rFonts w:ascii="Aptos" w:hAnsi="Aptos"/>
          <w:sz w:val="21"/>
          <w:szCs w:val="21"/>
        </w:rPr>
      </w:pPr>
      <w:r w:rsidRPr="006415F5">
        <w:rPr>
          <w:rFonts w:ascii="Aptos" w:hAnsi="Aptos"/>
          <w:sz w:val="21"/>
          <w:szCs w:val="21"/>
        </w:rPr>
        <w:lastRenderedPageBreak/>
        <w:t>SECTION A: INTRODUCTION AND TERMS OF REFERENCE</w:t>
      </w:r>
      <w:bookmarkEnd w:id="20"/>
    </w:p>
    <w:p w14:paraId="4144AA1F" w14:textId="684ACDED" w:rsidR="004A7B51" w:rsidRPr="006415F5" w:rsidRDefault="004A7B51" w:rsidP="0038615A">
      <w:pPr>
        <w:pStyle w:val="Heading2"/>
        <w:rPr>
          <w:rFonts w:ascii="Aptos" w:hAnsi="Aptos"/>
          <w:sz w:val="21"/>
          <w:szCs w:val="21"/>
        </w:rPr>
      </w:pPr>
      <w:bookmarkStart w:id="21" w:name="_Toc213156016"/>
      <w:r w:rsidRPr="006415F5">
        <w:rPr>
          <w:rFonts w:ascii="Aptos" w:hAnsi="Aptos"/>
          <w:sz w:val="21"/>
          <w:szCs w:val="21"/>
        </w:rPr>
        <w:t>DESCRIPTION AND FORMAT OF THE BID</w:t>
      </w:r>
      <w:bookmarkEnd w:id="21"/>
    </w:p>
    <w:p w14:paraId="62BC6FB6" w14:textId="56D3E9C6" w:rsidR="00CD33F8" w:rsidRPr="00CD33F8" w:rsidRDefault="004A7B51" w:rsidP="00CD33F8">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This bid is for </w:t>
      </w:r>
      <w:r w:rsidR="002B3DF5">
        <w:rPr>
          <w:rFonts w:ascii="Aptos" w:hAnsi="Aptos"/>
          <w:sz w:val="21"/>
          <w:szCs w:val="21"/>
        </w:rPr>
        <w:t xml:space="preserve">the </w:t>
      </w:r>
      <w:r w:rsidR="00CD33F8" w:rsidRPr="00CD33F8">
        <w:rPr>
          <w:rFonts w:ascii="Aptos" w:hAnsi="Aptos"/>
          <w:sz w:val="21"/>
          <w:szCs w:val="21"/>
        </w:rPr>
        <w:t>supply and delivery of speech therapy, assistive devices, and accessories to the state for the period ending 30 November 2027</w:t>
      </w:r>
      <w:r w:rsidR="00CD33F8">
        <w:rPr>
          <w:rFonts w:ascii="Aptos" w:hAnsi="Aptos"/>
          <w:sz w:val="21"/>
          <w:szCs w:val="21"/>
        </w:rPr>
        <w:t>.</w:t>
      </w:r>
    </w:p>
    <w:p w14:paraId="141B9D73" w14:textId="1A98120C" w:rsidR="004A7B51" w:rsidRPr="006415F5" w:rsidRDefault="004A7B51" w:rsidP="00622664">
      <w:pPr>
        <w:widowControl w:val="0"/>
        <w:numPr>
          <w:ilvl w:val="1"/>
          <w:numId w:val="1"/>
        </w:numPr>
        <w:tabs>
          <w:tab w:val="left" w:pos="851"/>
        </w:tabs>
        <w:jc w:val="both"/>
        <w:rPr>
          <w:rFonts w:ascii="Aptos" w:hAnsi="Aptos"/>
          <w:sz w:val="21"/>
          <w:szCs w:val="21"/>
        </w:rPr>
      </w:pPr>
      <w:r w:rsidRPr="006415F5">
        <w:rPr>
          <w:rFonts w:ascii="Aptos" w:hAnsi="Aptos"/>
          <w:sz w:val="21"/>
          <w:szCs w:val="21"/>
        </w:rPr>
        <w:t>This bid document is structured as follows:</w:t>
      </w:r>
    </w:p>
    <w:p w14:paraId="02740D63" w14:textId="1BBE863B" w:rsidR="004A7B51" w:rsidRPr="00E84E68" w:rsidRDefault="004A7B51" w:rsidP="006B2C4D">
      <w:pPr>
        <w:widowControl w:val="0"/>
        <w:numPr>
          <w:ilvl w:val="2"/>
          <w:numId w:val="1"/>
        </w:numPr>
        <w:tabs>
          <w:tab w:val="left" w:pos="851"/>
        </w:tabs>
        <w:jc w:val="both"/>
        <w:rPr>
          <w:rFonts w:ascii="Aptos" w:hAnsi="Aptos"/>
          <w:b/>
          <w:bCs/>
          <w:sz w:val="21"/>
          <w:szCs w:val="21"/>
        </w:rPr>
      </w:pPr>
      <w:r w:rsidRPr="00E84E68">
        <w:rPr>
          <w:rFonts w:ascii="Aptos" w:hAnsi="Aptos"/>
          <w:b/>
          <w:bCs/>
          <w:sz w:val="21"/>
          <w:szCs w:val="21"/>
        </w:rPr>
        <w:t>Section A:</w:t>
      </w:r>
      <w:r w:rsidRPr="00E84E68">
        <w:rPr>
          <w:rFonts w:ascii="Aptos" w:hAnsi="Aptos"/>
          <w:b/>
          <w:bCs/>
          <w:sz w:val="21"/>
          <w:szCs w:val="21"/>
        </w:rPr>
        <w:tab/>
      </w:r>
      <w:r w:rsidR="00E84E68" w:rsidRPr="00E84E68">
        <w:rPr>
          <w:rFonts w:ascii="Aptos" w:hAnsi="Aptos"/>
          <w:b/>
          <w:bCs/>
          <w:sz w:val="21"/>
          <w:szCs w:val="21"/>
        </w:rPr>
        <w:tab/>
      </w:r>
      <w:r w:rsidRPr="00E84E68">
        <w:rPr>
          <w:rFonts w:ascii="Aptos" w:hAnsi="Aptos"/>
          <w:b/>
          <w:bCs/>
          <w:sz w:val="21"/>
          <w:szCs w:val="21"/>
        </w:rPr>
        <w:t xml:space="preserve">Introduction and Terms of Reference </w:t>
      </w:r>
    </w:p>
    <w:p w14:paraId="393242D1" w14:textId="298BD2F9" w:rsidR="004A7B51" w:rsidRPr="00E84E68" w:rsidRDefault="004A7B51" w:rsidP="006B2C4D">
      <w:pPr>
        <w:widowControl w:val="0"/>
        <w:numPr>
          <w:ilvl w:val="2"/>
          <w:numId w:val="1"/>
        </w:numPr>
        <w:tabs>
          <w:tab w:val="left" w:pos="851"/>
        </w:tabs>
        <w:jc w:val="both"/>
        <w:rPr>
          <w:rFonts w:ascii="Aptos" w:hAnsi="Aptos"/>
          <w:b/>
          <w:bCs/>
          <w:sz w:val="21"/>
          <w:szCs w:val="21"/>
        </w:rPr>
      </w:pPr>
      <w:r w:rsidRPr="00E84E68">
        <w:rPr>
          <w:rFonts w:ascii="Aptos" w:hAnsi="Aptos"/>
          <w:b/>
          <w:bCs/>
          <w:sz w:val="21"/>
          <w:szCs w:val="21"/>
        </w:rPr>
        <w:t>Section B:</w:t>
      </w:r>
      <w:r w:rsidRPr="00E84E68">
        <w:rPr>
          <w:rFonts w:ascii="Aptos" w:hAnsi="Aptos"/>
          <w:b/>
          <w:bCs/>
          <w:sz w:val="21"/>
          <w:szCs w:val="21"/>
        </w:rPr>
        <w:tab/>
      </w:r>
      <w:r w:rsidR="00E84E68" w:rsidRPr="00E84E68">
        <w:rPr>
          <w:rFonts w:ascii="Aptos" w:hAnsi="Aptos"/>
          <w:b/>
          <w:bCs/>
          <w:sz w:val="21"/>
          <w:szCs w:val="21"/>
        </w:rPr>
        <w:tab/>
      </w:r>
      <w:r w:rsidRPr="00E84E68">
        <w:rPr>
          <w:rFonts w:ascii="Aptos" w:hAnsi="Aptos"/>
          <w:b/>
          <w:bCs/>
          <w:sz w:val="21"/>
          <w:szCs w:val="21"/>
        </w:rPr>
        <w:t>Conditions of Bid</w:t>
      </w:r>
    </w:p>
    <w:p w14:paraId="583A1A14" w14:textId="718285C4" w:rsidR="004A7B51" w:rsidRPr="006415F5" w:rsidRDefault="004A7B51" w:rsidP="006B2C4D">
      <w:pPr>
        <w:widowControl w:val="0"/>
        <w:numPr>
          <w:ilvl w:val="3"/>
          <w:numId w:val="1"/>
        </w:numPr>
        <w:tabs>
          <w:tab w:val="left" w:pos="851"/>
        </w:tabs>
        <w:jc w:val="both"/>
        <w:rPr>
          <w:rFonts w:ascii="Aptos" w:hAnsi="Aptos"/>
          <w:sz w:val="21"/>
          <w:szCs w:val="21"/>
        </w:rPr>
      </w:pPr>
      <w:r w:rsidRPr="006415F5">
        <w:rPr>
          <w:rFonts w:ascii="Aptos" w:hAnsi="Aptos"/>
          <w:sz w:val="21"/>
          <w:szCs w:val="21"/>
        </w:rPr>
        <w:t>Part 1:</w:t>
      </w:r>
      <w:r w:rsidRPr="006415F5">
        <w:rPr>
          <w:rFonts w:ascii="Aptos" w:hAnsi="Aptos"/>
          <w:sz w:val="21"/>
          <w:szCs w:val="21"/>
        </w:rPr>
        <w:tab/>
      </w:r>
      <w:r w:rsidR="00E84E68">
        <w:rPr>
          <w:rFonts w:ascii="Aptos" w:hAnsi="Aptos"/>
          <w:sz w:val="21"/>
          <w:szCs w:val="21"/>
        </w:rPr>
        <w:tab/>
      </w:r>
      <w:r w:rsidR="00E84E68">
        <w:rPr>
          <w:rFonts w:ascii="Aptos" w:hAnsi="Aptos"/>
          <w:sz w:val="21"/>
          <w:szCs w:val="21"/>
        </w:rPr>
        <w:tab/>
      </w:r>
      <w:r w:rsidRPr="006415F5">
        <w:rPr>
          <w:rFonts w:ascii="Aptos" w:hAnsi="Aptos"/>
          <w:sz w:val="21"/>
          <w:szCs w:val="21"/>
        </w:rPr>
        <w:t xml:space="preserve">Evaluation Criteria  </w:t>
      </w:r>
    </w:p>
    <w:p w14:paraId="48074D0D" w14:textId="5C4191FE" w:rsidR="004A7B51" w:rsidRPr="006415F5" w:rsidRDefault="004A7B51" w:rsidP="006B2C4D">
      <w:pPr>
        <w:widowControl w:val="0"/>
        <w:numPr>
          <w:ilvl w:val="3"/>
          <w:numId w:val="1"/>
        </w:numPr>
        <w:tabs>
          <w:tab w:val="left" w:pos="851"/>
        </w:tabs>
        <w:jc w:val="both"/>
        <w:rPr>
          <w:rFonts w:ascii="Aptos" w:hAnsi="Aptos"/>
          <w:sz w:val="21"/>
          <w:szCs w:val="21"/>
        </w:rPr>
      </w:pPr>
      <w:r w:rsidRPr="006415F5">
        <w:rPr>
          <w:rFonts w:ascii="Aptos" w:hAnsi="Aptos"/>
          <w:sz w:val="21"/>
          <w:szCs w:val="21"/>
        </w:rPr>
        <w:t>Part 2:</w:t>
      </w:r>
      <w:r w:rsidR="00E84E68">
        <w:rPr>
          <w:rFonts w:ascii="Aptos" w:hAnsi="Aptos"/>
          <w:sz w:val="21"/>
          <w:szCs w:val="21"/>
        </w:rPr>
        <w:tab/>
      </w:r>
      <w:r w:rsidR="00E84E68">
        <w:rPr>
          <w:rFonts w:ascii="Aptos" w:hAnsi="Aptos"/>
          <w:sz w:val="21"/>
          <w:szCs w:val="21"/>
        </w:rPr>
        <w:tab/>
      </w:r>
      <w:r w:rsidR="00263A60" w:rsidRPr="006415F5">
        <w:rPr>
          <w:rFonts w:ascii="Aptos" w:hAnsi="Aptos"/>
          <w:sz w:val="21"/>
          <w:szCs w:val="21"/>
        </w:rPr>
        <w:tab/>
      </w:r>
      <w:r w:rsidRPr="006415F5">
        <w:rPr>
          <w:rFonts w:ascii="Aptos" w:hAnsi="Aptos"/>
          <w:sz w:val="21"/>
          <w:szCs w:val="21"/>
        </w:rPr>
        <w:t>Additional Bid Requirements</w:t>
      </w:r>
    </w:p>
    <w:p w14:paraId="201A9AC7" w14:textId="20FCA164" w:rsidR="004A7B51" w:rsidRPr="006415F5" w:rsidRDefault="004A7B51" w:rsidP="006B2C4D">
      <w:pPr>
        <w:widowControl w:val="0"/>
        <w:numPr>
          <w:ilvl w:val="3"/>
          <w:numId w:val="1"/>
        </w:numPr>
        <w:tabs>
          <w:tab w:val="left" w:pos="851"/>
        </w:tabs>
        <w:jc w:val="both"/>
        <w:rPr>
          <w:rFonts w:ascii="Aptos" w:hAnsi="Aptos"/>
          <w:sz w:val="21"/>
          <w:szCs w:val="21"/>
        </w:rPr>
      </w:pPr>
      <w:r w:rsidRPr="006415F5">
        <w:rPr>
          <w:rFonts w:ascii="Aptos" w:hAnsi="Aptos"/>
          <w:sz w:val="21"/>
          <w:szCs w:val="21"/>
        </w:rPr>
        <w:t xml:space="preserve">Part 3: </w:t>
      </w:r>
      <w:r w:rsidR="00263A60" w:rsidRPr="006415F5">
        <w:rPr>
          <w:rFonts w:ascii="Aptos" w:hAnsi="Aptos"/>
          <w:sz w:val="21"/>
          <w:szCs w:val="21"/>
        </w:rPr>
        <w:tab/>
      </w:r>
      <w:r w:rsidR="00E84E68">
        <w:rPr>
          <w:rFonts w:ascii="Aptos" w:hAnsi="Aptos"/>
          <w:sz w:val="21"/>
          <w:szCs w:val="21"/>
        </w:rPr>
        <w:tab/>
      </w:r>
      <w:r w:rsidRPr="006415F5">
        <w:rPr>
          <w:rFonts w:ascii="Aptos" w:hAnsi="Aptos"/>
          <w:sz w:val="21"/>
          <w:szCs w:val="21"/>
        </w:rPr>
        <w:t xml:space="preserve">Recommendation and Appointment of Bidders </w:t>
      </w:r>
    </w:p>
    <w:p w14:paraId="5B23D91E" w14:textId="77304040" w:rsidR="004A7B51" w:rsidRPr="00E84E68" w:rsidRDefault="004A7B51" w:rsidP="006B2C4D">
      <w:pPr>
        <w:widowControl w:val="0"/>
        <w:numPr>
          <w:ilvl w:val="2"/>
          <w:numId w:val="1"/>
        </w:numPr>
        <w:tabs>
          <w:tab w:val="left" w:pos="851"/>
        </w:tabs>
        <w:jc w:val="both"/>
        <w:rPr>
          <w:rFonts w:ascii="Aptos" w:hAnsi="Aptos"/>
          <w:b/>
          <w:bCs/>
          <w:sz w:val="21"/>
          <w:szCs w:val="21"/>
        </w:rPr>
      </w:pPr>
      <w:r w:rsidRPr="00E84E68">
        <w:rPr>
          <w:rFonts w:ascii="Aptos" w:hAnsi="Aptos"/>
          <w:b/>
          <w:bCs/>
          <w:sz w:val="21"/>
          <w:szCs w:val="21"/>
        </w:rPr>
        <w:t>Section C:</w:t>
      </w:r>
      <w:r w:rsidRPr="00E84E68">
        <w:rPr>
          <w:rFonts w:ascii="Aptos" w:hAnsi="Aptos"/>
          <w:b/>
          <w:bCs/>
          <w:sz w:val="21"/>
          <w:szCs w:val="21"/>
        </w:rPr>
        <w:tab/>
      </w:r>
      <w:r w:rsidR="00E84E68" w:rsidRPr="00E84E68">
        <w:rPr>
          <w:rFonts w:ascii="Aptos" w:hAnsi="Aptos"/>
          <w:b/>
          <w:bCs/>
          <w:sz w:val="21"/>
          <w:szCs w:val="21"/>
        </w:rPr>
        <w:tab/>
      </w:r>
      <w:r w:rsidRPr="00E84E68">
        <w:rPr>
          <w:rFonts w:ascii="Aptos" w:hAnsi="Aptos"/>
          <w:b/>
          <w:bCs/>
          <w:sz w:val="21"/>
          <w:szCs w:val="21"/>
        </w:rPr>
        <w:t>Conditions of Contract</w:t>
      </w:r>
    </w:p>
    <w:p w14:paraId="094D353C" w14:textId="77777777" w:rsidR="004A7B51" w:rsidRPr="006415F5" w:rsidRDefault="004A7B51" w:rsidP="0038615A">
      <w:pPr>
        <w:pStyle w:val="Heading2"/>
        <w:rPr>
          <w:rFonts w:ascii="Aptos" w:hAnsi="Aptos"/>
          <w:sz w:val="21"/>
          <w:szCs w:val="21"/>
        </w:rPr>
      </w:pPr>
      <w:bookmarkStart w:id="22" w:name="_Toc213156017"/>
      <w:r w:rsidRPr="006415F5">
        <w:rPr>
          <w:rFonts w:ascii="Aptos" w:hAnsi="Aptos"/>
          <w:sz w:val="21"/>
          <w:szCs w:val="21"/>
        </w:rPr>
        <w:t>LEGISLATIVE AND REGULATORY FRAMEWORK</w:t>
      </w:r>
      <w:bookmarkEnd w:id="22"/>
    </w:p>
    <w:p w14:paraId="5EC3D008" w14:textId="189D8F2E" w:rsidR="004A7B51" w:rsidRPr="006415F5" w:rsidRDefault="004A7B51" w:rsidP="006B2C4D">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This bid and all contracts emanating </w:t>
      </w:r>
      <w:r w:rsidR="00263A60" w:rsidRPr="006415F5">
        <w:rPr>
          <w:rFonts w:ascii="Aptos" w:hAnsi="Aptos"/>
          <w:sz w:val="21"/>
          <w:szCs w:val="21"/>
        </w:rPr>
        <w:t>therefrom</w:t>
      </w:r>
      <w:r w:rsidRPr="006415F5">
        <w:rPr>
          <w:rFonts w:ascii="Aptos" w:hAnsi="Aptos"/>
          <w:sz w:val="21"/>
          <w:szCs w:val="21"/>
        </w:rPr>
        <w:t xml:space="preserve"> will be subject to General Conditions of Contract issued </w:t>
      </w:r>
      <w:r w:rsidR="009B78E5" w:rsidRPr="006415F5">
        <w:rPr>
          <w:rFonts w:ascii="Aptos" w:hAnsi="Aptos"/>
          <w:sz w:val="21"/>
          <w:szCs w:val="21"/>
        </w:rPr>
        <w:t>per</w:t>
      </w:r>
      <w:r w:rsidRPr="006415F5">
        <w:rPr>
          <w:rFonts w:ascii="Aptos" w:hAnsi="Aptos"/>
          <w:sz w:val="21"/>
          <w:szCs w:val="21"/>
        </w:rPr>
        <w:t xml:space="preserve"> Treasury Regulation 16A published in terms of the Public Finance Management Act, 1999 (Act 1 of 1999) (PFMA)</w:t>
      </w:r>
      <w:r w:rsidR="002B3DF5">
        <w:rPr>
          <w:rFonts w:ascii="Aptos" w:hAnsi="Aptos"/>
          <w:sz w:val="21"/>
          <w:szCs w:val="21"/>
        </w:rPr>
        <w:t>,</w:t>
      </w:r>
      <w:r w:rsidRPr="006415F5">
        <w:rPr>
          <w:rFonts w:ascii="Aptos" w:hAnsi="Aptos"/>
          <w:sz w:val="21"/>
          <w:szCs w:val="21"/>
        </w:rPr>
        <w:t xml:space="preserve"> as well as the Preferential Procurement Policy Framework Act 2000 (PPPFA) with its latest 20</w:t>
      </w:r>
      <w:r w:rsidR="00263A60" w:rsidRPr="006415F5">
        <w:rPr>
          <w:rFonts w:ascii="Aptos" w:hAnsi="Aptos"/>
          <w:sz w:val="21"/>
          <w:szCs w:val="21"/>
        </w:rPr>
        <w:t>22</w:t>
      </w:r>
      <w:r w:rsidRPr="006415F5">
        <w:rPr>
          <w:rFonts w:ascii="Aptos" w:hAnsi="Aptos"/>
          <w:sz w:val="21"/>
          <w:szCs w:val="21"/>
        </w:rPr>
        <w:t xml:space="preserve"> regulations. </w:t>
      </w:r>
    </w:p>
    <w:p w14:paraId="02B65C57" w14:textId="067EA760" w:rsidR="004A7B51" w:rsidRPr="006415F5" w:rsidRDefault="004A7B51" w:rsidP="006B2C4D">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The Special Conditions of Contract (SCC) are supplementary to </w:t>
      </w:r>
      <w:r w:rsidR="002B3DF5">
        <w:rPr>
          <w:rFonts w:ascii="Aptos" w:hAnsi="Aptos"/>
          <w:sz w:val="21"/>
          <w:szCs w:val="21"/>
        </w:rPr>
        <w:t>those</w:t>
      </w:r>
      <w:r w:rsidRPr="006415F5">
        <w:rPr>
          <w:rFonts w:ascii="Aptos" w:hAnsi="Aptos"/>
          <w:sz w:val="21"/>
          <w:szCs w:val="21"/>
        </w:rPr>
        <w:t xml:space="preserve"> of</w:t>
      </w:r>
      <w:r w:rsidR="00263A60" w:rsidRPr="006415F5">
        <w:rPr>
          <w:rFonts w:ascii="Aptos" w:hAnsi="Aptos"/>
          <w:sz w:val="21"/>
          <w:szCs w:val="21"/>
        </w:rPr>
        <w:t xml:space="preserve"> the </w:t>
      </w:r>
      <w:r w:rsidRPr="006415F5">
        <w:rPr>
          <w:rFonts w:ascii="Aptos" w:hAnsi="Aptos"/>
          <w:sz w:val="21"/>
          <w:szCs w:val="21"/>
        </w:rPr>
        <w:t>General Conditions of Contract (GCC). However, where the Special Conditions of Contract conflict with the General Conditions of Contract, the Special Conditions of Contract prevail.</w:t>
      </w:r>
    </w:p>
    <w:p w14:paraId="22E79A8E" w14:textId="77777777" w:rsidR="00E076C8" w:rsidRPr="006415F5" w:rsidRDefault="00E076C8" w:rsidP="00E076C8">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This bid is subject to all applicable industry-related legislation, particularly the legislation stated below:  </w:t>
      </w:r>
    </w:p>
    <w:p w14:paraId="0931DD40" w14:textId="77777777" w:rsidR="00942462" w:rsidRDefault="00942462" w:rsidP="00E076C8">
      <w:pPr>
        <w:widowControl w:val="0"/>
        <w:numPr>
          <w:ilvl w:val="1"/>
          <w:numId w:val="22"/>
        </w:numPr>
        <w:tabs>
          <w:tab w:val="left" w:pos="851"/>
        </w:tabs>
        <w:ind w:hanging="589"/>
        <w:jc w:val="both"/>
        <w:rPr>
          <w:rFonts w:ascii="Aptos" w:hAnsi="Aptos"/>
          <w:sz w:val="21"/>
          <w:szCs w:val="21"/>
        </w:rPr>
      </w:pPr>
      <w:r w:rsidRPr="00942462">
        <w:rPr>
          <w:rFonts w:ascii="Aptos" w:hAnsi="Aptos"/>
          <w:sz w:val="21"/>
          <w:szCs w:val="21"/>
        </w:rPr>
        <w:t xml:space="preserve">Medicines and Related Substances Amendment Act, No. 72 of 2008 (Amendment Act) </w:t>
      </w:r>
    </w:p>
    <w:p w14:paraId="732808C1" w14:textId="111997C8" w:rsidR="00942462" w:rsidRPr="00942462" w:rsidRDefault="00942462" w:rsidP="00942462">
      <w:pPr>
        <w:widowControl w:val="0"/>
        <w:numPr>
          <w:ilvl w:val="1"/>
          <w:numId w:val="22"/>
        </w:numPr>
        <w:tabs>
          <w:tab w:val="left" w:pos="851"/>
        </w:tabs>
        <w:ind w:hanging="589"/>
        <w:jc w:val="both"/>
        <w:rPr>
          <w:rFonts w:ascii="Aptos" w:hAnsi="Aptos"/>
          <w:sz w:val="21"/>
          <w:szCs w:val="21"/>
        </w:rPr>
      </w:pPr>
      <w:r w:rsidRPr="00942462">
        <w:rPr>
          <w:rFonts w:ascii="Aptos" w:hAnsi="Aptos"/>
          <w:sz w:val="21"/>
          <w:szCs w:val="21"/>
        </w:rPr>
        <w:t>Medicines and Related Substances Act No. 14 of 2015 and its Regulations on Medical Devices and IVD</w:t>
      </w:r>
    </w:p>
    <w:p w14:paraId="0DD984BD" w14:textId="1C9D36FE" w:rsidR="00EF52BA" w:rsidRPr="006415F5" w:rsidRDefault="00EA657C" w:rsidP="0038615A">
      <w:pPr>
        <w:pStyle w:val="Heading2"/>
        <w:rPr>
          <w:rFonts w:ascii="Aptos" w:hAnsi="Aptos"/>
          <w:sz w:val="21"/>
          <w:szCs w:val="21"/>
        </w:rPr>
      </w:pPr>
      <w:bookmarkStart w:id="23" w:name="_Toc213156018"/>
      <w:r w:rsidRPr="006415F5">
        <w:rPr>
          <w:rFonts w:ascii="Aptos" w:hAnsi="Aptos"/>
          <w:sz w:val="21"/>
          <w:szCs w:val="21"/>
        </w:rPr>
        <w:t>OBJECTIVE OF THE BID</w:t>
      </w:r>
      <w:bookmarkEnd w:id="23"/>
    </w:p>
    <w:p w14:paraId="75A23780" w14:textId="275484A8" w:rsidR="00CD33F8" w:rsidRPr="00CD33F8" w:rsidRDefault="00EA657C" w:rsidP="00CD33F8">
      <w:pPr>
        <w:pStyle w:val="ListParagraph"/>
        <w:numPr>
          <w:ilvl w:val="1"/>
          <w:numId w:val="1"/>
        </w:numPr>
        <w:rPr>
          <w:rFonts w:ascii="Aptos" w:hAnsi="Aptos"/>
          <w:sz w:val="21"/>
          <w:szCs w:val="21"/>
        </w:rPr>
      </w:pPr>
      <w:r w:rsidRPr="00CD33F8">
        <w:rPr>
          <w:rFonts w:ascii="Aptos" w:hAnsi="Aptos"/>
          <w:sz w:val="21"/>
          <w:szCs w:val="21"/>
        </w:rPr>
        <w:t xml:space="preserve">To arrange the </w:t>
      </w:r>
      <w:bookmarkStart w:id="24" w:name="_Hlk212551418"/>
      <w:bookmarkStart w:id="25" w:name="_Hlk145567283"/>
      <w:r w:rsidR="00CD33F8" w:rsidRPr="00CD33F8">
        <w:rPr>
          <w:rFonts w:ascii="Aptos" w:hAnsi="Aptos"/>
          <w:sz w:val="21"/>
          <w:szCs w:val="21"/>
        </w:rPr>
        <w:t>supply and delivery of speech therapy, assistive devices, and accessories to the state for the period ending</w:t>
      </w:r>
      <w:r w:rsidR="00CD33F8">
        <w:rPr>
          <w:rFonts w:ascii="Aptos" w:hAnsi="Aptos"/>
          <w:sz w:val="21"/>
          <w:szCs w:val="21"/>
        </w:rPr>
        <w:t xml:space="preserve"> </w:t>
      </w:r>
      <w:r w:rsidR="00CD33F8" w:rsidRPr="00CD33F8">
        <w:rPr>
          <w:rFonts w:ascii="Aptos" w:hAnsi="Aptos"/>
          <w:sz w:val="21"/>
          <w:szCs w:val="21"/>
        </w:rPr>
        <w:t>30 November 2027.</w:t>
      </w:r>
      <w:r w:rsidR="00CD33F8">
        <w:rPr>
          <w:rFonts w:ascii="Aptos" w:hAnsi="Aptos"/>
          <w:sz w:val="21"/>
          <w:szCs w:val="21"/>
        </w:rPr>
        <w:t xml:space="preserve"> </w:t>
      </w:r>
      <w:bookmarkEnd w:id="24"/>
    </w:p>
    <w:p w14:paraId="6EEE0190" w14:textId="27EB61B4" w:rsidR="00E3416D" w:rsidRPr="00B9613E" w:rsidRDefault="00E3416D" w:rsidP="00D23F49">
      <w:pPr>
        <w:widowControl w:val="0"/>
        <w:numPr>
          <w:ilvl w:val="1"/>
          <w:numId w:val="1"/>
        </w:numPr>
        <w:tabs>
          <w:tab w:val="left" w:pos="851"/>
        </w:tabs>
        <w:jc w:val="both"/>
        <w:rPr>
          <w:rFonts w:ascii="Aptos" w:hAnsi="Aptos"/>
          <w:sz w:val="21"/>
          <w:szCs w:val="21"/>
        </w:rPr>
      </w:pPr>
      <w:r w:rsidRPr="00B9613E">
        <w:rPr>
          <w:rFonts w:ascii="Aptos" w:hAnsi="Aptos"/>
          <w:sz w:val="21"/>
          <w:szCs w:val="21"/>
        </w:rPr>
        <w:t>F</w:t>
      </w:r>
      <w:r w:rsidR="00EA657C" w:rsidRPr="00B9613E">
        <w:rPr>
          <w:rFonts w:ascii="Aptos" w:hAnsi="Aptos"/>
          <w:sz w:val="21"/>
          <w:szCs w:val="21"/>
        </w:rPr>
        <w:t xml:space="preserve">or the promotion of </w:t>
      </w:r>
      <w:r w:rsidRPr="00B9613E">
        <w:rPr>
          <w:rFonts w:ascii="Aptos" w:hAnsi="Aptos"/>
          <w:sz w:val="21"/>
          <w:szCs w:val="21"/>
        </w:rPr>
        <w:t xml:space="preserve">historically disadvantaged individuals as per the specific goals (maximum 10 points) allocated in terms of </w:t>
      </w:r>
      <w:r w:rsidR="002B3DF5">
        <w:rPr>
          <w:rFonts w:ascii="Aptos" w:hAnsi="Aptos"/>
          <w:sz w:val="21"/>
          <w:szCs w:val="21"/>
        </w:rPr>
        <w:t xml:space="preserve">the </w:t>
      </w:r>
      <w:r w:rsidRPr="00B9613E">
        <w:rPr>
          <w:rFonts w:ascii="Aptos" w:hAnsi="Aptos"/>
          <w:sz w:val="21"/>
          <w:szCs w:val="21"/>
        </w:rPr>
        <w:t xml:space="preserve">Preferential Procurement Regulations 2022 </w:t>
      </w:r>
      <w:r w:rsidRPr="00B9613E">
        <w:rPr>
          <w:rFonts w:ascii="Aptos" w:hAnsi="Aptos"/>
          <w:sz w:val="21"/>
          <w:szCs w:val="21"/>
        </w:rPr>
        <w:lastRenderedPageBreak/>
        <w:t>issue</w:t>
      </w:r>
      <w:r w:rsidR="00912DDA" w:rsidRPr="00B9613E">
        <w:rPr>
          <w:rFonts w:ascii="Aptos" w:hAnsi="Aptos"/>
          <w:sz w:val="21"/>
          <w:szCs w:val="21"/>
        </w:rPr>
        <w:t>d</w:t>
      </w:r>
      <w:r w:rsidRPr="00B9613E">
        <w:rPr>
          <w:rFonts w:ascii="Aptos" w:hAnsi="Aptos"/>
          <w:sz w:val="21"/>
          <w:szCs w:val="21"/>
        </w:rPr>
        <w:t xml:space="preserve"> according to the Preferential Procurement Policy Framework Act, 2000 (Act 5 of 2000).</w:t>
      </w:r>
    </w:p>
    <w:p w14:paraId="60DFF426" w14:textId="20202FE1" w:rsidR="004A7B51" w:rsidRPr="00F65DC8" w:rsidRDefault="004A7B51" w:rsidP="0038615A">
      <w:pPr>
        <w:pStyle w:val="Heading2"/>
        <w:rPr>
          <w:rFonts w:ascii="Aptos" w:hAnsi="Aptos"/>
          <w:sz w:val="21"/>
          <w:szCs w:val="21"/>
        </w:rPr>
      </w:pPr>
      <w:bookmarkStart w:id="26" w:name="_Toc213156019"/>
      <w:bookmarkEnd w:id="25"/>
      <w:r w:rsidRPr="00F65DC8">
        <w:rPr>
          <w:rFonts w:ascii="Aptos" w:hAnsi="Aptos"/>
          <w:sz w:val="21"/>
          <w:szCs w:val="21"/>
        </w:rPr>
        <w:t>BRIEFING SESSION</w:t>
      </w:r>
      <w:bookmarkEnd w:id="26"/>
    </w:p>
    <w:p w14:paraId="249C1812" w14:textId="18445A56" w:rsidR="004A7B51" w:rsidRPr="006415F5" w:rsidRDefault="004A7B51" w:rsidP="006B2C4D">
      <w:pPr>
        <w:widowControl w:val="0"/>
        <w:numPr>
          <w:ilvl w:val="1"/>
          <w:numId w:val="1"/>
        </w:numPr>
        <w:tabs>
          <w:tab w:val="left" w:pos="851"/>
        </w:tabs>
        <w:jc w:val="both"/>
        <w:rPr>
          <w:rFonts w:ascii="Aptos" w:hAnsi="Aptos"/>
          <w:sz w:val="21"/>
          <w:szCs w:val="21"/>
        </w:rPr>
      </w:pPr>
      <w:r w:rsidRPr="006415F5">
        <w:rPr>
          <w:rFonts w:ascii="Aptos" w:hAnsi="Aptos"/>
          <w:sz w:val="21"/>
          <w:szCs w:val="21"/>
        </w:rPr>
        <w:t>A non-compulsory virtual briefing session will be held as follows:</w:t>
      </w:r>
    </w:p>
    <w:p w14:paraId="1033C83C" w14:textId="6C74099F" w:rsidR="00700096" w:rsidRPr="006415F5" w:rsidRDefault="004A7B51" w:rsidP="00700096">
      <w:pPr>
        <w:widowControl w:val="0"/>
        <w:ind w:left="851" w:hanging="851"/>
        <w:jc w:val="both"/>
        <w:rPr>
          <w:rFonts w:ascii="Aptos" w:hAnsi="Aptos"/>
          <w:sz w:val="21"/>
          <w:szCs w:val="21"/>
        </w:rPr>
      </w:pPr>
      <w:r w:rsidRPr="006415F5">
        <w:rPr>
          <w:rFonts w:ascii="Aptos" w:hAnsi="Aptos"/>
          <w:sz w:val="21"/>
          <w:szCs w:val="21"/>
        </w:rPr>
        <w:tab/>
        <w:t>Venue:</w:t>
      </w:r>
      <w:r w:rsidRPr="006415F5">
        <w:rPr>
          <w:rFonts w:ascii="Aptos" w:hAnsi="Aptos"/>
          <w:sz w:val="21"/>
          <w:szCs w:val="21"/>
        </w:rPr>
        <w:tab/>
        <w:t xml:space="preserve">Microsoft Teams. The link to register and attend the briefing session </w:t>
      </w:r>
      <w:r w:rsidR="00CC1A22" w:rsidRPr="006415F5">
        <w:rPr>
          <w:rFonts w:ascii="Aptos" w:hAnsi="Aptos"/>
          <w:sz w:val="21"/>
          <w:szCs w:val="21"/>
        </w:rPr>
        <w:t xml:space="preserve">is included </w:t>
      </w:r>
      <w:r w:rsidR="002B3DF5">
        <w:rPr>
          <w:rFonts w:ascii="Aptos" w:hAnsi="Aptos"/>
          <w:sz w:val="21"/>
          <w:szCs w:val="21"/>
        </w:rPr>
        <w:t>on</w:t>
      </w:r>
      <w:r w:rsidR="00CC1A22" w:rsidRPr="006415F5">
        <w:rPr>
          <w:rFonts w:ascii="Aptos" w:hAnsi="Aptos"/>
          <w:sz w:val="21"/>
          <w:szCs w:val="21"/>
        </w:rPr>
        <w:t xml:space="preserve"> the National Treasury website and e</w:t>
      </w:r>
      <w:r w:rsidR="00AE2F81" w:rsidRPr="006415F5">
        <w:rPr>
          <w:rFonts w:ascii="Aptos" w:hAnsi="Aptos"/>
          <w:sz w:val="21"/>
          <w:szCs w:val="21"/>
        </w:rPr>
        <w:t>-</w:t>
      </w:r>
      <w:r w:rsidR="00CC1A22" w:rsidRPr="006415F5">
        <w:rPr>
          <w:rFonts w:ascii="Aptos" w:hAnsi="Aptos"/>
          <w:sz w:val="21"/>
          <w:szCs w:val="21"/>
        </w:rPr>
        <w:t>tenders</w:t>
      </w:r>
      <w:r w:rsidR="0025533E" w:rsidRPr="006415F5">
        <w:rPr>
          <w:rFonts w:ascii="Aptos" w:hAnsi="Aptos"/>
          <w:sz w:val="21"/>
          <w:szCs w:val="21"/>
        </w:rPr>
        <w:t xml:space="preserve">. Bidders can click on </w:t>
      </w:r>
      <w:r w:rsidR="002B3DF5">
        <w:rPr>
          <w:rFonts w:ascii="Aptos" w:hAnsi="Aptos"/>
          <w:sz w:val="21"/>
          <w:szCs w:val="21"/>
        </w:rPr>
        <w:t>the</w:t>
      </w:r>
      <w:r w:rsidR="0025533E" w:rsidRPr="006415F5">
        <w:rPr>
          <w:rFonts w:ascii="Aptos" w:hAnsi="Aptos"/>
          <w:sz w:val="21"/>
          <w:szCs w:val="21"/>
        </w:rPr>
        <w:t xml:space="preserve"> link below to access the briefing session:</w:t>
      </w:r>
    </w:p>
    <w:p w14:paraId="3B26B4EF" w14:textId="16D63659" w:rsidR="00700096" w:rsidRPr="00D22D54" w:rsidRDefault="00BF722E" w:rsidP="00700096">
      <w:pPr>
        <w:widowControl w:val="0"/>
        <w:ind w:left="851"/>
        <w:jc w:val="both"/>
        <w:rPr>
          <w:rFonts w:ascii="Aptos" w:hAnsi="Aptos" w:cs="Segoe UI"/>
          <w:b/>
          <w:bCs/>
          <w:color w:val="000000" w:themeColor="text1"/>
          <w:sz w:val="21"/>
          <w:szCs w:val="21"/>
          <w:lang w:val="en-US"/>
        </w:rPr>
      </w:pPr>
      <w:r w:rsidRPr="00D22D54">
        <w:rPr>
          <w:rFonts w:ascii="Aptos" w:hAnsi="Aptos"/>
          <w:b/>
          <w:bCs/>
          <w:sz w:val="21"/>
          <w:szCs w:val="21"/>
        </w:rPr>
        <w:t xml:space="preserve">Link: </w:t>
      </w:r>
      <w:r w:rsidR="00B9613E" w:rsidRPr="00D22D54">
        <w:rPr>
          <w:rFonts w:ascii="Aptos" w:hAnsi="Aptos"/>
          <w:b/>
          <w:bCs/>
          <w:sz w:val="21"/>
          <w:szCs w:val="21"/>
        </w:rPr>
        <w:tab/>
      </w:r>
      <w:r w:rsidR="00B9613E" w:rsidRPr="00D22D54">
        <w:rPr>
          <w:rFonts w:ascii="Aptos" w:hAnsi="Aptos"/>
          <w:b/>
          <w:bCs/>
          <w:sz w:val="21"/>
          <w:szCs w:val="21"/>
        </w:rPr>
        <w:tab/>
        <w:t xml:space="preserve">MS </w:t>
      </w:r>
      <w:r w:rsidR="00D22D54" w:rsidRPr="00D22D54">
        <w:rPr>
          <w:rFonts w:ascii="Aptos" w:hAnsi="Aptos"/>
          <w:b/>
          <w:bCs/>
          <w:sz w:val="21"/>
          <w:szCs w:val="21"/>
        </w:rPr>
        <w:t>Teams</w:t>
      </w:r>
    </w:p>
    <w:p w14:paraId="210FA316" w14:textId="2002DA81" w:rsidR="004A7B51" w:rsidRPr="00D22D54" w:rsidRDefault="004A7B51" w:rsidP="006B2C4D">
      <w:pPr>
        <w:widowControl w:val="0"/>
        <w:ind w:left="851" w:hanging="851"/>
        <w:jc w:val="both"/>
        <w:rPr>
          <w:rFonts w:ascii="Aptos" w:hAnsi="Aptos"/>
          <w:b/>
          <w:bCs/>
          <w:sz w:val="21"/>
          <w:szCs w:val="21"/>
        </w:rPr>
      </w:pPr>
      <w:r w:rsidRPr="00D22D54">
        <w:rPr>
          <w:rFonts w:ascii="Aptos" w:hAnsi="Aptos"/>
          <w:b/>
          <w:bCs/>
          <w:sz w:val="21"/>
          <w:szCs w:val="21"/>
        </w:rPr>
        <w:t xml:space="preserve"> </w:t>
      </w:r>
      <w:r w:rsidRPr="00D22D54">
        <w:rPr>
          <w:rFonts w:ascii="Aptos" w:hAnsi="Aptos"/>
          <w:b/>
          <w:bCs/>
          <w:sz w:val="21"/>
          <w:szCs w:val="21"/>
        </w:rPr>
        <w:tab/>
        <w:t>Date:</w:t>
      </w:r>
      <w:r w:rsidRPr="00D22D54">
        <w:rPr>
          <w:rFonts w:ascii="Aptos" w:hAnsi="Aptos"/>
          <w:b/>
          <w:bCs/>
          <w:sz w:val="21"/>
          <w:szCs w:val="21"/>
        </w:rPr>
        <w:tab/>
      </w:r>
      <w:r w:rsidR="00912DDA" w:rsidRPr="00D22D54">
        <w:rPr>
          <w:rFonts w:ascii="Aptos" w:hAnsi="Aptos"/>
          <w:b/>
          <w:bCs/>
          <w:sz w:val="21"/>
          <w:szCs w:val="21"/>
        </w:rPr>
        <w:tab/>
      </w:r>
      <w:r w:rsidR="00E84E68">
        <w:rPr>
          <w:rFonts w:ascii="Aptos" w:hAnsi="Aptos"/>
          <w:b/>
          <w:bCs/>
          <w:sz w:val="21"/>
          <w:szCs w:val="21"/>
        </w:rPr>
        <w:t>15 December</w:t>
      </w:r>
      <w:r w:rsidRPr="00FA45C9">
        <w:rPr>
          <w:rFonts w:ascii="Aptos" w:hAnsi="Aptos"/>
          <w:b/>
          <w:bCs/>
          <w:sz w:val="21"/>
          <w:szCs w:val="21"/>
        </w:rPr>
        <w:t xml:space="preserve"> 202</w:t>
      </w:r>
      <w:r w:rsidR="00BF722E" w:rsidRPr="00FA45C9">
        <w:rPr>
          <w:rFonts w:ascii="Aptos" w:hAnsi="Aptos"/>
          <w:b/>
          <w:bCs/>
          <w:sz w:val="21"/>
          <w:szCs w:val="21"/>
        </w:rPr>
        <w:t>5</w:t>
      </w:r>
    </w:p>
    <w:p w14:paraId="48CBC914" w14:textId="3183A529" w:rsidR="004A7B51" w:rsidRPr="00D22D54" w:rsidRDefault="004A7B51" w:rsidP="006B2C4D">
      <w:pPr>
        <w:widowControl w:val="0"/>
        <w:ind w:left="851" w:hanging="851"/>
        <w:jc w:val="both"/>
        <w:rPr>
          <w:rFonts w:ascii="Aptos" w:hAnsi="Aptos"/>
          <w:b/>
          <w:bCs/>
          <w:sz w:val="21"/>
          <w:szCs w:val="21"/>
        </w:rPr>
      </w:pPr>
      <w:r w:rsidRPr="00D22D54">
        <w:rPr>
          <w:rFonts w:ascii="Aptos" w:hAnsi="Aptos"/>
          <w:b/>
          <w:bCs/>
          <w:sz w:val="21"/>
          <w:szCs w:val="21"/>
        </w:rPr>
        <w:tab/>
        <w:t>Time:</w:t>
      </w:r>
      <w:r w:rsidRPr="00D22D54">
        <w:rPr>
          <w:rFonts w:ascii="Aptos" w:hAnsi="Aptos"/>
          <w:b/>
          <w:bCs/>
          <w:sz w:val="21"/>
          <w:szCs w:val="21"/>
        </w:rPr>
        <w:tab/>
      </w:r>
      <w:r w:rsidR="00912DDA" w:rsidRPr="00D22D54">
        <w:rPr>
          <w:rFonts w:ascii="Aptos" w:hAnsi="Aptos"/>
          <w:b/>
          <w:bCs/>
          <w:sz w:val="21"/>
          <w:szCs w:val="21"/>
        </w:rPr>
        <w:tab/>
      </w:r>
      <w:r w:rsidR="00BF722E" w:rsidRPr="00D22D54">
        <w:rPr>
          <w:rFonts w:ascii="Aptos" w:hAnsi="Aptos"/>
          <w:b/>
          <w:bCs/>
          <w:sz w:val="21"/>
          <w:szCs w:val="21"/>
        </w:rPr>
        <w:t>10</w:t>
      </w:r>
      <w:r w:rsidR="00B9613E" w:rsidRPr="00D22D54">
        <w:rPr>
          <w:rFonts w:ascii="Aptos" w:hAnsi="Aptos"/>
          <w:b/>
          <w:bCs/>
          <w:sz w:val="21"/>
          <w:szCs w:val="21"/>
        </w:rPr>
        <w:t>H</w:t>
      </w:r>
      <w:r w:rsidRPr="00D22D54">
        <w:rPr>
          <w:rFonts w:ascii="Aptos" w:hAnsi="Aptos"/>
          <w:b/>
          <w:bCs/>
          <w:sz w:val="21"/>
          <w:szCs w:val="21"/>
        </w:rPr>
        <w:t xml:space="preserve">00 </w:t>
      </w:r>
    </w:p>
    <w:p w14:paraId="73940835" w14:textId="302AC1A5" w:rsidR="00BF722E" w:rsidRPr="006415F5" w:rsidRDefault="004A7B51" w:rsidP="002A42FE">
      <w:pPr>
        <w:widowControl w:val="0"/>
        <w:numPr>
          <w:ilvl w:val="1"/>
          <w:numId w:val="1"/>
        </w:numPr>
        <w:tabs>
          <w:tab w:val="left" w:pos="851"/>
        </w:tabs>
        <w:jc w:val="both"/>
        <w:rPr>
          <w:rFonts w:ascii="Aptos" w:hAnsi="Aptos"/>
          <w:sz w:val="21"/>
          <w:szCs w:val="21"/>
        </w:rPr>
      </w:pPr>
      <w:r w:rsidRPr="006415F5">
        <w:rPr>
          <w:rFonts w:ascii="Aptos" w:hAnsi="Aptos"/>
          <w:sz w:val="21"/>
          <w:szCs w:val="21"/>
        </w:rPr>
        <w:t xml:space="preserve">The bid information session is not </w:t>
      </w:r>
      <w:r w:rsidR="00E84E68" w:rsidRPr="006415F5">
        <w:rPr>
          <w:rFonts w:ascii="Aptos" w:hAnsi="Aptos"/>
          <w:sz w:val="21"/>
          <w:szCs w:val="21"/>
        </w:rPr>
        <w:t>compulsory</w:t>
      </w:r>
      <w:r w:rsidR="00E84E68">
        <w:rPr>
          <w:rFonts w:ascii="Aptos" w:hAnsi="Aptos"/>
          <w:sz w:val="21"/>
          <w:szCs w:val="21"/>
        </w:rPr>
        <w:t>, but</w:t>
      </w:r>
      <w:r w:rsidRPr="006415F5">
        <w:rPr>
          <w:rFonts w:ascii="Aptos" w:hAnsi="Aptos"/>
          <w:sz w:val="21"/>
          <w:szCs w:val="21"/>
        </w:rPr>
        <w:t xml:space="preserve"> </w:t>
      </w:r>
      <w:r w:rsidR="00E84E68">
        <w:rPr>
          <w:rFonts w:ascii="Aptos" w:hAnsi="Aptos"/>
          <w:sz w:val="21"/>
          <w:szCs w:val="21"/>
        </w:rPr>
        <w:t xml:space="preserve">it </w:t>
      </w:r>
      <w:r w:rsidRPr="006415F5">
        <w:rPr>
          <w:rFonts w:ascii="Aptos" w:hAnsi="Aptos"/>
          <w:sz w:val="21"/>
          <w:szCs w:val="21"/>
        </w:rPr>
        <w:t xml:space="preserve">will provide bidders with an opportunity to obtain clarity on certain aspects of the procurement process as set out in this bid document. </w:t>
      </w:r>
    </w:p>
    <w:p w14:paraId="440E1BC4" w14:textId="3905D758" w:rsidR="00F712B1" w:rsidRPr="006415F5" w:rsidRDefault="004A7B51" w:rsidP="008E663C">
      <w:pPr>
        <w:widowControl w:val="0"/>
        <w:numPr>
          <w:ilvl w:val="1"/>
          <w:numId w:val="1"/>
        </w:numPr>
        <w:tabs>
          <w:tab w:val="left" w:pos="851"/>
        </w:tabs>
        <w:jc w:val="both"/>
        <w:rPr>
          <w:rFonts w:ascii="Aptos" w:hAnsi="Aptos"/>
          <w:sz w:val="21"/>
          <w:szCs w:val="21"/>
        </w:rPr>
      </w:pPr>
      <w:r w:rsidRPr="006415F5">
        <w:rPr>
          <w:rFonts w:ascii="Aptos" w:hAnsi="Aptos"/>
          <w:sz w:val="21"/>
          <w:szCs w:val="21"/>
        </w:rPr>
        <w:t>The National Treasury reserves the right to answer questions at the briefing session and/or to respond formally after the briefing session.</w:t>
      </w:r>
    </w:p>
    <w:p w14:paraId="2305E723" w14:textId="03485B85" w:rsidR="004A7B51" w:rsidRPr="006415F5" w:rsidRDefault="004A7B51" w:rsidP="0038615A">
      <w:pPr>
        <w:pStyle w:val="Heading2"/>
        <w:rPr>
          <w:rFonts w:ascii="Aptos" w:hAnsi="Aptos"/>
          <w:sz w:val="21"/>
          <w:szCs w:val="21"/>
        </w:rPr>
      </w:pPr>
      <w:bookmarkStart w:id="27" w:name="_Toc213156020"/>
      <w:r w:rsidRPr="006415F5">
        <w:rPr>
          <w:rFonts w:ascii="Aptos" w:hAnsi="Aptos"/>
          <w:sz w:val="21"/>
          <w:szCs w:val="21"/>
        </w:rPr>
        <w:t>TERMS OF REFERENCE</w:t>
      </w:r>
      <w:bookmarkEnd w:id="27"/>
    </w:p>
    <w:p w14:paraId="09B81C4D" w14:textId="77777777" w:rsidR="009B78E5" w:rsidRPr="006415F5" w:rsidRDefault="009B78E5" w:rsidP="009B78E5">
      <w:pPr>
        <w:pStyle w:val="ListParagraph"/>
        <w:widowControl w:val="0"/>
        <w:numPr>
          <w:ilvl w:val="1"/>
          <w:numId w:val="1"/>
        </w:numPr>
        <w:jc w:val="both"/>
        <w:rPr>
          <w:rFonts w:ascii="Aptos" w:hAnsi="Aptos"/>
          <w:b/>
          <w:bCs/>
          <w:color w:val="C00000"/>
          <w:sz w:val="21"/>
          <w:szCs w:val="21"/>
        </w:rPr>
      </w:pPr>
      <w:r w:rsidRPr="006415F5">
        <w:rPr>
          <w:rFonts w:ascii="Aptos" w:hAnsi="Aptos"/>
          <w:b/>
          <w:bCs/>
          <w:color w:val="C00000"/>
          <w:sz w:val="21"/>
          <w:szCs w:val="21"/>
        </w:rPr>
        <w:t>INTRODUCTION</w:t>
      </w:r>
    </w:p>
    <w:p w14:paraId="2BF7CC2E" w14:textId="48C47930" w:rsidR="00CD33F8" w:rsidRDefault="007C34AF" w:rsidP="00D22D54">
      <w:pPr>
        <w:pStyle w:val="ListParagraph"/>
        <w:numPr>
          <w:ilvl w:val="1"/>
          <w:numId w:val="1"/>
        </w:numPr>
        <w:rPr>
          <w:rFonts w:ascii="Aptos" w:hAnsi="Aptos" w:cs="Arial"/>
          <w:sz w:val="21"/>
          <w:szCs w:val="21"/>
        </w:rPr>
      </w:pPr>
      <w:r w:rsidRPr="00D22D54">
        <w:rPr>
          <w:rFonts w:ascii="Aptos" w:hAnsi="Aptos" w:cs="Arial"/>
          <w:sz w:val="21"/>
          <w:szCs w:val="21"/>
        </w:rPr>
        <w:t>The RT</w:t>
      </w:r>
      <w:r w:rsidR="007C2747">
        <w:rPr>
          <w:rFonts w:ascii="Aptos" w:hAnsi="Aptos" w:cs="Arial"/>
          <w:sz w:val="21"/>
          <w:szCs w:val="21"/>
        </w:rPr>
        <w:t>275-2-2024</w:t>
      </w:r>
      <w:r w:rsidRPr="00D22D54">
        <w:rPr>
          <w:rFonts w:ascii="Aptos" w:hAnsi="Aptos" w:cs="Arial"/>
          <w:sz w:val="21"/>
          <w:szCs w:val="21"/>
        </w:rPr>
        <w:t xml:space="preserve"> bid is </w:t>
      </w:r>
      <w:r w:rsidR="00CD33F8" w:rsidRPr="00CD33F8">
        <w:rPr>
          <w:rFonts w:ascii="Aptos" w:hAnsi="Aptos" w:cs="Arial"/>
          <w:sz w:val="21"/>
          <w:szCs w:val="21"/>
        </w:rPr>
        <w:t>supply and delivery of speech therapy, assistive devices, and accessories to the state for the period ending 30 November 2027.</w:t>
      </w:r>
    </w:p>
    <w:p w14:paraId="2ED77E14" w14:textId="4766A803" w:rsidR="00312824" w:rsidRPr="00FA45C9" w:rsidRDefault="00312824" w:rsidP="00CE7379">
      <w:pPr>
        <w:pStyle w:val="ListParagraph"/>
        <w:widowControl w:val="0"/>
        <w:numPr>
          <w:ilvl w:val="1"/>
          <w:numId w:val="1"/>
        </w:numPr>
        <w:jc w:val="both"/>
        <w:rPr>
          <w:rFonts w:ascii="Aptos" w:hAnsi="Aptos"/>
          <w:b/>
          <w:bCs/>
          <w:color w:val="C00000"/>
          <w:sz w:val="21"/>
          <w:szCs w:val="21"/>
        </w:rPr>
      </w:pPr>
      <w:r w:rsidRPr="00FA45C9">
        <w:rPr>
          <w:rFonts w:ascii="Aptos" w:hAnsi="Aptos"/>
          <w:b/>
          <w:bCs/>
          <w:color w:val="C00000"/>
          <w:sz w:val="21"/>
          <w:szCs w:val="21"/>
        </w:rPr>
        <w:t>SCOPE OF WORK</w:t>
      </w:r>
    </w:p>
    <w:p w14:paraId="6D4F48ED" w14:textId="28AA99A7" w:rsidR="00E84E68" w:rsidRDefault="007C5CAE" w:rsidP="003231C0">
      <w:pPr>
        <w:pStyle w:val="ListParagraph"/>
        <w:numPr>
          <w:ilvl w:val="2"/>
          <w:numId w:val="1"/>
        </w:numPr>
        <w:jc w:val="both"/>
        <w:rPr>
          <w:rFonts w:ascii="Aptos" w:hAnsi="Aptos"/>
          <w:sz w:val="21"/>
          <w:szCs w:val="21"/>
        </w:rPr>
      </w:pPr>
      <w:r w:rsidRPr="006415F5">
        <w:rPr>
          <w:rFonts w:ascii="Aptos" w:hAnsi="Aptos"/>
          <w:sz w:val="21"/>
          <w:szCs w:val="21"/>
        </w:rPr>
        <w:t xml:space="preserve">The bidder must choose the category/categories </w:t>
      </w:r>
      <w:r w:rsidR="002B3DF5">
        <w:rPr>
          <w:rFonts w:ascii="Aptos" w:hAnsi="Aptos"/>
          <w:sz w:val="21"/>
          <w:szCs w:val="21"/>
        </w:rPr>
        <w:t>in which</w:t>
      </w:r>
      <w:r w:rsidRPr="006415F5">
        <w:rPr>
          <w:rFonts w:ascii="Aptos" w:hAnsi="Aptos"/>
          <w:sz w:val="21"/>
          <w:szCs w:val="21"/>
        </w:rPr>
        <w:t xml:space="preserve"> they have </w:t>
      </w:r>
      <w:r w:rsidR="002B3DF5">
        <w:rPr>
          <w:rFonts w:ascii="Aptos" w:hAnsi="Aptos"/>
          <w:sz w:val="21"/>
          <w:szCs w:val="21"/>
        </w:rPr>
        <w:t xml:space="preserve">the </w:t>
      </w:r>
      <w:r w:rsidRPr="006415F5">
        <w:rPr>
          <w:rFonts w:ascii="Aptos" w:hAnsi="Aptos"/>
          <w:sz w:val="21"/>
          <w:szCs w:val="21"/>
        </w:rPr>
        <w:t>capacity and capability to render services. A bid will be considered responsive if it addresses the scope of work below</w:t>
      </w:r>
      <w:r w:rsidR="002B3DF5">
        <w:rPr>
          <w:rFonts w:ascii="Aptos" w:hAnsi="Aptos"/>
          <w:sz w:val="21"/>
          <w:szCs w:val="21"/>
        </w:rPr>
        <w:t>,</w:t>
      </w:r>
      <w:r w:rsidRPr="006415F5">
        <w:rPr>
          <w:rFonts w:ascii="Aptos" w:hAnsi="Aptos"/>
          <w:sz w:val="21"/>
          <w:szCs w:val="21"/>
        </w:rPr>
        <w:t xml:space="preserve"> as well as the minimum requirements and the End User Requirements. </w:t>
      </w:r>
      <w:r w:rsidR="001919D8" w:rsidRPr="006415F5">
        <w:rPr>
          <w:rFonts w:ascii="Aptos" w:hAnsi="Aptos"/>
          <w:sz w:val="21"/>
          <w:szCs w:val="21"/>
        </w:rPr>
        <w:t>A bid that does not address the scope of services will be disqualified and considered non-responsive.</w:t>
      </w:r>
      <w:r w:rsidR="00B24296" w:rsidRPr="006415F5">
        <w:rPr>
          <w:rFonts w:ascii="Aptos" w:hAnsi="Aptos"/>
          <w:sz w:val="21"/>
          <w:szCs w:val="21"/>
        </w:rPr>
        <w:t xml:space="preserve"> </w:t>
      </w:r>
    </w:p>
    <w:p w14:paraId="33D56F70" w14:textId="77777777" w:rsidR="00E84E68" w:rsidRDefault="00E84E68">
      <w:pPr>
        <w:rPr>
          <w:rFonts w:ascii="Aptos" w:hAnsi="Aptos"/>
          <w:sz w:val="21"/>
          <w:szCs w:val="21"/>
        </w:rPr>
      </w:pPr>
      <w:r>
        <w:rPr>
          <w:rFonts w:ascii="Aptos" w:hAnsi="Aptos"/>
          <w:sz w:val="21"/>
          <w:szCs w:val="21"/>
        </w:rPr>
        <w:br w:type="page"/>
      </w:r>
    </w:p>
    <w:p w14:paraId="15AD935A" w14:textId="4AB7C01E" w:rsidR="00A61CF4" w:rsidRPr="00313D47" w:rsidRDefault="00313D47" w:rsidP="00313D47">
      <w:pPr>
        <w:pStyle w:val="ListParagraph"/>
        <w:numPr>
          <w:ilvl w:val="2"/>
          <w:numId w:val="1"/>
        </w:numPr>
        <w:rPr>
          <w:rFonts w:ascii="Aptos" w:hAnsi="Aptos" w:cs="Arial"/>
          <w:sz w:val="21"/>
          <w:szCs w:val="21"/>
        </w:rPr>
      </w:pPr>
      <w:r w:rsidRPr="00313D47">
        <w:rPr>
          <w:rFonts w:ascii="Aptos" w:hAnsi="Aptos" w:cs="Arial"/>
          <w:sz w:val="21"/>
          <w:szCs w:val="21"/>
        </w:rPr>
        <w:lastRenderedPageBreak/>
        <w:t xml:space="preserve">The bid consists of a </w:t>
      </w:r>
      <w:r w:rsidRPr="008628CA">
        <w:rPr>
          <w:rFonts w:ascii="Aptos" w:hAnsi="Aptos" w:cs="Arial"/>
          <w:sz w:val="21"/>
          <w:szCs w:val="21"/>
        </w:rPr>
        <w:t>total of</w:t>
      </w:r>
      <w:r w:rsidR="008628CA" w:rsidRPr="008628CA">
        <w:rPr>
          <w:rFonts w:ascii="Aptos" w:hAnsi="Aptos" w:cs="Arial"/>
          <w:sz w:val="21"/>
          <w:szCs w:val="21"/>
        </w:rPr>
        <w:t xml:space="preserve"> </w:t>
      </w:r>
      <w:proofErr w:type="gramStart"/>
      <w:r w:rsidR="002B3DF5">
        <w:rPr>
          <w:rFonts w:ascii="Aptos" w:hAnsi="Aptos" w:cs="Arial"/>
          <w:sz w:val="21"/>
          <w:szCs w:val="21"/>
        </w:rPr>
        <w:t>393 line</w:t>
      </w:r>
      <w:proofErr w:type="gramEnd"/>
      <w:r w:rsidRPr="008628CA">
        <w:rPr>
          <w:rFonts w:ascii="Aptos" w:hAnsi="Aptos" w:cs="Arial"/>
          <w:sz w:val="21"/>
          <w:szCs w:val="21"/>
        </w:rPr>
        <w:t xml:space="preserve"> items</w:t>
      </w:r>
      <w:r>
        <w:rPr>
          <w:rFonts w:ascii="Aptos" w:hAnsi="Aptos" w:cs="Arial"/>
          <w:sz w:val="21"/>
          <w:szCs w:val="21"/>
        </w:rPr>
        <w:t xml:space="preserve">. </w:t>
      </w:r>
      <w:r w:rsidRPr="00313D47">
        <w:rPr>
          <w:rFonts w:ascii="Aptos" w:hAnsi="Aptos" w:cs="Arial"/>
          <w:sz w:val="21"/>
          <w:szCs w:val="21"/>
        </w:rPr>
        <w:t>The summary details are as follows:</w:t>
      </w:r>
    </w:p>
    <w:p w14:paraId="3B436838" w14:textId="04C079D1" w:rsidR="00313D47" w:rsidRPr="005F3BE8" w:rsidRDefault="008628CA" w:rsidP="00E84E68">
      <w:pPr>
        <w:pStyle w:val="Caption"/>
        <w:ind w:firstLine="851"/>
        <w:rPr>
          <w:rFonts w:ascii="Aptos" w:hAnsi="Aptos" w:cs="Arial"/>
          <w:b w:val="0"/>
          <w:bCs w:val="0"/>
          <w:color w:val="EE0000"/>
          <w:sz w:val="21"/>
          <w:szCs w:val="21"/>
        </w:rPr>
      </w:pPr>
      <w:bookmarkStart w:id="28" w:name="_Toc213155973"/>
      <w:r w:rsidRPr="005F3BE8">
        <w:rPr>
          <w:rFonts w:ascii="Aptos" w:hAnsi="Aptos" w:cs="Arial"/>
          <w:b w:val="0"/>
          <w:bCs w:val="0"/>
          <w:color w:val="EE0000"/>
          <w:sz w:val="21"/>
          <w:szCs w:val="21"/>
        </w:rPr>
        <w:t xml:space="preserve">Table </w:t>
      </w:r>
      <w:r w:rsidRPr="005F3BE8">
        <w:rPr>
          <w:rFonts w:ascii="Aptos" w:hAnsi="Aptos" w:cs="Arial"/>
          <w:b w:val="0"/>
          <w:bCs w:val="0"/>
          <w:color w:val="EE0000"/>
          <w:sz w:val="21"/>
          <w:szCs w:val="21"/>
        </w:rPr>
        <w:fldChar w:fldCharType="begin"/>
      </w:r>
      <w:r w:rsidRPr="005F3BE8">
        <w:rPr>
          <w:rFonts w:ascii="Aptos" w:hAnsi="Aptos" w:cs="Arial"/>
          <w:b w:val="0"/>
          <w:bCs w:val="0"/>
          <w:color w:val="EE0000"/>
          <w:sz w:val="21"/>
          <w:szCs w:val="21"/>
        </w:rPr>
        <w:instrText xml:space="preserve"> SEQ Table \* ARABIC </w:instrText>
      </w:r>
      <w:r w:rsidRPr="005F3BE8">
        <w:rPr>
          <w:rFonts w:ascii="Aptos" w:hAnsi="Aptos" w:cs="Arial"/>
          <w:b w:val="0"/>
          <w:bCs w:val="0"/>
          <w:color w:val="EE0000"/>
          <w:sz w:val="21"/>
          <w:szCs w:val="21"/>
        </w:rPr>
        <w:fldChar w:fldCharType="separate"/>
      </w:r>
      <w:r w:rsidR="006362D4">
        <w:rPr>
          <w:rFonts w:ascii="Aptos" w:hAnsi="Aptos" w:cs="Arial"/>
          <w:b w:val="0"/>
          <w:bCs w:val="0"/>
          <w:noProof/>
          <w:color w:val="EE0000"/>
          <w:sz w:val="21"/>
          <w:szCs w:val="21"/>
        </w:rPr>
        <w:t>2</w:t>
      </w:r>
      <w:r w:rsidRPr="005F3BE8">
        <w:rPr>
          <w:rFonts w:ascii="Aptos" w:hAnsi="Aptos" w:cs="Arial"/>
          <w:b w:val="0"/>
          <w:bCs w:val="0"/>
          <w:color w:val="EE0000"/>
          <w:sz w:val="21"/>
          <w:szCs w:val="21"/>
        </w:rPr>
        <w:fldChar w:fldCharType="end"/>
      </w:r>
      <w:r w:rsidRPr="005F3BE8">
        <w:rPr>
          <w:rFonts w:ascii="Aptos" w:hAnsi="Aptos" w:cs="Arial"/>
          <w:b w:val="0"/>
          <w:bCs w:val="0"/>
          <w:color w:val="EE0000"/>
          <w:sz w:val="21"/>
          <w:szCs w:val="21"/>
        </w:rPr>
        <w:t xml:space="preserve"> :  Summary of Technical Specifications Categories</w:t>
      </w:r>
      <w:bookmarkEnd w:id="28"/>
    </w:p>
    <w:tbl>
      <w:tblPr>
        <w:tblW w:w="8135" w:type="dxa"/>
        <w:jc w:val="righ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09"/>
        <w:gridCol w:w="4536"/>
        <w:gridCol w:w="2890"/>
      </w:tblGrid>
      <w:tr w:rsidR="008628CA" w:rsidRPr="00DB3C2A" w14:paraId="78D19228" w14:textId="77777777" w:rsidTr="00E84E68">
        <w:trPr>
          <w:trHeight w:hRule="exact" w:val="454"/>
          <w:tblHeader/>
          <w:jc w:val="right"/>
        </w:trPr>
        <w:tc>
          <w:tcPr>
            <w:tcW w:w="709" w:type="dxa"/>
            <w:shd w:val="clear" w:color="auto" w:fill="C00000"/>
            <w:vAlign w:val="center"/>
          </w:tcPr>
          <w:p w14:paraId="348D6E71"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w:t>
            </w:r>
          </w:p>
        </w:tc>
        <w:tc>
          <w:tcPr>
            <w:tcW w:w="4536" w:type="dxa"/>
            <w:shd w:val="clear" w:color="auto" w:fill="C00000"/>
            <w:vAlign w:val="center"/>
          </w:tcPr>
          <w:p w14:paraId="30D2C58F" w14:textId="77777777" w:rsidR="008628CA" w:rsidRPr="008628CA" w:rsidRDefault="008628CA" w:rsidP="008628CA">
            <w:pPr>
              <w:widowControl w:val="0"/>
              <w:spacing w:before="0" w:after="160"/>
              <w:ind w:right="1873"/>
              <w:rPr>
                <w:rFonts w:ascii="Aptos" w:eastAsia="Calibri" w:hAnsi="Aptos" w:cs="Arial"/>
                <w:bCs/>
                <w:sz w:val="21"/>
                <w:szCs w:val="24"/>
              </w:rPr>
            </w:pPr>
            <w:r w:rsidRPr="008628CA">
              <w:rPr>
                <w:rFonts w:ascii="Aptos" w:eastAsia="Calibri" w:hAnsi="Aptos" w:cs="Arial"/>
                <w:bCs/>
                <w:sz w:val="21"/>
                <w:szCs w:val="24"/>
              </w:rPr>
              <w:t>Category Name</w:t>
            </w:r>
          </w:p>
        </w:tc>
        <w:tc>
          <w:tcPr>
            <w:tcW w:w="2890" w:type="dxa"/>
            <w:shd w:val="clear" w:color="auto" w:fill="C00000"/>
            <w:vAlign w:val="center"/>
          </w:tcPr>
          <w:p w14:paraId="20F1D6FE"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Number of Items</w:t>
            </w:r>
          </w:p>
        </w:tc>
      </w:tr>
      <w:tr w:rsidR="008628CA" w:rsidRPr="00DB3C2A" w14:paraId="40722426" w14:textId="77777777" w:rsidTr="00E84E68">
        <w:trPr>
          <w:trHeight w:hRule="exact" w:val="454"/>
          <w:jc w:val="right"/>
        </w:trPr>
        <w:tc>
          <w:tcPr>
            <w:tcW w:w="709" w:type="dxa"/>
            <w:vAlign w:val="center"/>
          </w:tcPr>
          <w:p w14:paraId="1AE0F81A"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1.</w:t>
            </w:r>
          </w:p>
        </w:tc>
        <w:tc>
          <w:tcPr>
            <w:tcW w:w="4536" w:type="dxa"/>
            <w:vAlign w:val="center"/>
          </w:tcPr>
          <w:p w14:paraId="439AC2C1"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Assessment Tools</w:t>
            </w:r>
          </w:p>
        </w:tc>
        <w:tc>
          <w:tcPr>
            <w:tcW w:w="2890" w:type="dxa"/>
            <w:vAlign w:val="center"/>
          </w:tcPr>
          <w:p w14:paraId="232E40A1"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8</w:t>
            </w:r>
          </w:p>
        </w:tc>
      </w:tr>
      <w:tr w:rsidR="008628CA" w14:paraId="5D9793FF" w14:textId="77777777" w:rsidTr="00E84E68">
        <w:trPr>
          <w:trHeight w:hRule="exact" w:val="454"/>
          <w:jc w:val="right"/>
        </w:trPr>
        <w:tc>
          <w:tcPr>
            <w:tcW w:w="709" w:type="dxa"/>
            <w:vAlign w:val="center"/>
          </w:tcPr>
          <w:p w14:paraId="75E1A077"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2.</w:t>
            </w:r>
          </w:p>
        </w:tc>
        <w:tc>
          <w:tcPr>
            <w:tcW w:w="4536" w:type="dxa"/>
            <w:vAlign w:val="center"/>
          </w:tcPr>
          <w:p w14:paraId="6BD5ED30"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Assistive Accessories</w:t>
            </w:r>
          </w:p>
        </w:tc>
        <w:tc>
          <w:tcPr>
            <w:tcW w:w="2890" w:type="dxa"/>
            <w:vAlign w:val="center"/>
          </w:tcPr>
          <w:p w14:paraId="08F9434D"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18</w:t>
            </w:r>
          </w:p>
        </w:tc>
      </w:tr>
      <w:tr w:rsidR="008628CA" w:rsidRPr="00DB3C2A" w14:paraId="6DE9B95E" w14:textId="77777777" w:rsidTr="00E84E68">
        <w:trPr>
          <w:trHeight w:hRule="exact" w:val="454"/>
          <w:jc w:val="right"/>
        </w:trPr>
        <w:tc>
          <w:tcPr>
            <w:tcW w:w="709" w:type="dxa"/>
            <w:vAlign w:val="center"/>
          </w:tcPr>
          <w:p w14:paraId="1B15923A"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3.</w:t>
            </w:r>
          </w:p>
        </w:tc>
        <w:tc>
          <w:tcPr>
            <w:tcW w:w="4536" w:type="dxa"/>
            <w:vAlign w:val="center"/>
          </w:tcPr>
          <w:p w14:paraId="259786D3"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Assistive Services</w:t>
            </w:r>
          </w:p>
        </w:tc>
        <w:tc>
          <w:tcPr>
            <w:tcW w:w="2890" w:type="dxa"/>
            <w:vAlign w:val="center"/>
          </w:tcPr>
          <w:p w14:paraId="411C18A1"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11</w:t>
            </w:r>
          </w:p>
        </w:tc>
      </w:tr>
      <w:tr w:rsidR="008628CA" w:rsidRPr="00DB3C2A" w14:paraId="266DC5F7" w14:textId="77777777" w:rsidTr="00E84E68">
        <w:trPr>
          <w:trHeight w:hRule="exact" w:val="454"/>
          <w:jc w:val="right"/>
        </w:trPr>
        <w:tc>
          <w:tcPr>
            <w:tcW w:w="709" w:type="dxa"/>
            <w:vAlign w:val="center"/>
          </w:tcPr>
          <w:p w14:paraId="3A794608"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4.</w:t>
            </w:r>
          </w:p>
        </w:tc>
        <w:tc>
          <w:tcPr>
            <w:tcW w:w="4536" w:type="dxa"/>
            <w:vAlign w:val="center"/>
          </w:tcPr>
          <w:p w14:paraId="5980768C"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Assistive Software</w:t>
            </w:r>
          </w:p>
        </w:tc>
        <w:tc>
          <w:tcPr>
            <w:tcW w:w="2890" w:type="dxa"/>
            <w:vAlign w:val="center"/>
          </w:tcPr>
          <w:p w14:paraId="3050CA4D"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7</w:t>
            </w:r>
          </w:p>
        </w:tc>
      </w:tr>
      <w:tr w:rsidR="008628CA" w14:paraId="59CB2C3F" w14:textId="77777777" w:rsidTr="00E84E68">
        <w:trPr>
          <w:trHeight w:hRule="exact" w:val="454"/>
          <w:jc w:val="right"/>
        </w:trPr>
        <w:tc>
          <w:tcPr>
            <w:tcW w:w="709" w:type="dxa"/>
            <w:vAlign w:val="center"/>
          </w:tcPr>
          <w:p w14:paraId="5C504DF9"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5.</w:t>
            </w:r>
          </w:p>
        </w:tc>
        <w:tc>
          <w:tcPr>
            <w:tcW w:w="4536" w:type="dxa"/>
            <w:vAlign w:val="center"/>
          </w:tcPr>
          <w:p w14:paraId="0FCC40F9"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Communication Devices</w:t>
            </w:r>
          </w:p>
        </w:tc>
        <w:tc>
          <w:tcPr>
            <w:tcW w:w="2890" w:type="dxa"/>
            <w:vAlign w:val="center"/>
          </w:tcPr>
          <w:p w14:paraId="29E53912"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11</w:t>
            </w:r>
          </w:p>
        </w:tc>
      </w:tr>
      <w:tr w:rsidR="008628CA" w14:paraId="5E0577D5" w14:textId="77777777" w:rsidTr="00E84E68">
        <w:trPr>
          <w:trHeight w:hRule="exact" w:val="454"/>
          <w:jc w:val="right"/>
        </w:trPr>
        <w:tc>
          <w:tcPr>
            <w:tcW w:w="709" w:type="dxa"/>
            <w:vAlign w:val="center"/>
          </w:tcPr>
          <w:p w14:paraId="626D5C61"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6.</w:t>
            </w:r>
          </w:p>
        </w:tc>
        <w:tc>
          <w:tcPr>
            <w:tcW w:w="4536" w:type="dxa"/>
            <w:vAlign w:val="center"/>
          </w:tcPr>
          <w:p w14:paraId="187DD9DF"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Feeding and Oral Motor</w:t>
            </w:r>
          </w:p>
        </w:tc>
        <w:tc>
          <w:tcPr>
            <w:tcW w:w="2890" w:type="dxa"/>
            <w:vAlign w:val="center"/>
          </w:tcPr>
          <w:p w14:paraId="2F1BF151"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103</w:t>
            </w:r>
          </w:p>
        </w:tc>
      </w:tr>
      <w:tr w:rsidR="008628CA" w14:paraId="096C9772" w14:textId="77777777" w:rsidTr="00E84E68">
        <w:trPr>
          <w:trHeight w:hRule="exact" w:val="454"/>
          <w:jc w:val="right"/>
        </w:trPr>
        <w:tc>
          <w:tcPr>
            <w:tcW w:w="709" w:type="dxa"/>
            <w:vAlign w:val="center"/>
          </w:tcPr>
          <w:p w14:paraId="12D30431"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7.</w:t>
            </w:r>
          </w:p>
        </w:tc>
        <w:tc>
          <w:tcPr>
            <w:tcW w:w="4536" w:type="dxa"/>
            <w:vAlign w:val="center"/>
          </w:tcPr>
          <w:p w14:paraId="44548F29" w14:textId="5530AC1A" w:rsidR="008628CA" w:rsidRPr="008628CA" w:rsidRDefault="002B3DF5" w:rsidP="008628CA">
            <w:pPr>
              <w:widowControl w:val="0"/>
              <w:spacing w:before="0" w:after="160"/>
              <w:rPr>
                <w:rFonts w:ascii="Aptos" w:eastAsia="Calibri" w:hAnsi="Aptos" w:cs="Arial"/>
                <w:bCs/>
                <w:sz w:val="21"/>
                <w:szCs w:val="24"/>
              </w:rPr>
            </w:pPr>
            <w:r>
              <w:rPr>
                <w:rFonts w:ascii="Aptos" w:eastAsia="Calibri" w:hAnsi="Aptos" w:cs="Arial"/>
                <w:bCs/>
                <w:sz w:val="21"/>
                <w:szCs w:val="24"/>
              </w:rPr>
              <w:t>ICT-Based</w:t>
            </w:r>
            <w:r w:rsidR="008628CA" w:rsidRPr="008628CA">
              <w:rPr>
                <w:rFonts w:ascii="Aptos" w:eastAsia="Calibri" w:hAnsi="Aptos" w:cs="Arial"/>
                <w:bCs/>
                <w:sz w:val="21"/>
                <w:szCs w:val="24"/>
              </w:rPr>
              <w:t xml:space="preserve"> Devices and Solutions</w:t>
            </w:r>
          </w:p>
        </w:tc>
        <w:tc>
          <w:tcPr>
            <w:tcW w:w="2890" w:type="dxa"/>
            <w:vAlign w:val="center"/>
          </w:tcPr>
          <w:p w14:paraId="7B04FD0B"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52</w:t>
            </w:r>
          </w:p>
        </w:tc>
      </w:tr>
      <w:tr w:rsidR="008628CA" w14:paraId="23DB9721" w14:textId="77777777" w:rsidTr="00E84E68">
        <w:trPr>
          <w:trHeight w:hRule="exact" w:val="454"/>
          <w:jc w:val="right"/>
        </w:trPr>
        <w:tc>
          <w:tcPr>
            <w:tcW w:w="709" w:type="dxa"/>
            <w:vAlign w:val="center"/>
          </w:tcPr>
          <w:p w14:paraId="25FA9B0D"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8.</w:t>
            </w:r>
          </w:p>
        </w:tc>
        <w:tc>
          <w:tcPr>
            <w:tcW w:w="4536" w:type="dxa"/>
            <w:vAlign w:val="center"/>
          </w:tcPr>
          <w:p w14:paraId="1A1B02C3"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Laryngectomy</w:t>
            </w:r>
          </w:p>
        </w:tc>
        <w:tc>
          <w:tcPr>
            <w:tcW w:w="2890" w:type="dxa"/>
            <w:vAlign w:val="center"/>
          </w:tcPr>
          <w:p w14:paraId="1945BFCB"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124</w:t>
            </w:r>
          </w:p>
        </w:tc>
      </w:tr>
      <w:tr w:rsidR="008628CA" w14:paraId="2CD9462F" w14:textId="77777777" w:rsidTr="00E84E68">
        <w:trPr>
          <w:trHeight w:hRule="exact" w:val="454"/>
          <w:jc w:val="right"/>
        </w:trPr>
        <w:tc>
          <w:tcPr>
            <w:tcW w:w="709" w:type="dxa"/>
            <w:vAlign w:val="center"/>
          </w:tcPr>
          <w:p w14:paraId="3A41924C"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9.</w:t>
            </w:r>
          </w:p>
        </w:tc>
        <w:tc>
          <w:tcPr>
            <w:tcW w:w="4536" w:type="dxa"/>
            <w:vAlign w:val="center"/>
          </w:tcPr>
          <w:p w14:paraId="00964820"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Low Vision Items</w:t>
            </w:r>
          </w:p>
        </w:tc>
        <w:tc>
          <w:tcPr>
            <w:tcW w:w="2890" w:type="dxa"/>
            <w:vAlign w:val="center"/>
          </w:tcPr>
          <w:p w14:paraId="2059B74A"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3</w:t>
            </w:r>
          </w:p>
        </w:tc>
      </w:tr>
      <w:tr w:rsidR="008628CA" w14:paraId="25494B08" w14:textId="77777777" w:rsidTr="00E84E68">
        <w:trPr>
          <w:trHeight w:hRule="exact" w:val="454"/>
          <w:jc w:val="right"/>
        </w:trPr>
        <w:tc>
          <w:tcPr>
            <w:tcW w:w="709" w:type="dxa"/>
            <w:vAlign w:val="center"/>
          </w:tcPr>
          <w:p w14:paraId="2666562D"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10.</w:t>
            </w:r>
          </w:p>
        </w:tc>
        <w:tc>
          <w:tcPr>
            <w:tcW w:w="4536" w:type="dxa"/>
            <w:vAlign w:val="center"/>
          </w:tcPr>
          <w:p w14:paraId="3F04B70E"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Low-Tech Communication and Literacy</w:t>
            </w:r>
          </w:p>
        </w:tc>
        <w:tc>
          <w:tcPr>
            <w:tcW w:w="2890" w:type="dxa"/>
            <w:vAlign w:val="center"/>
          </w:tcPr>
          <w:p w14:paraId="32EF66D8"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2</w:t>
            </w:r>
          </w:p>
        </w:tc>
      </w:tr>
      <w:tr w:rsidR="008628CA" w14:paraId="07657E72" w14:textId="77777777" w:rsidTr="00E84E68">
        <w:trPr>
          <w:trHeight w:hRule="exact" w:val="454"/>
          <w:jc w:val="right"/>
        </w:trPr>
        <w:tc>
          <w:tcPr>
            <w:tcW w:w="709" w:type="dxa"/>
            <w:vAlign w:val="center"/>
          </w:tcPr>
          <w:p w14:paraId="07D02E3A"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11.</w:t>
            </w:r>
          </w:p>
        </w:tc>
        <w:tc>
          <w:tcPr>
            <w:tcW w:w="4536" w:type="dxa"/>
            <w:vAlign w:val="center"/>
          </w:tcPr>
          <w:p w14:paraId="588A2303"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Therapy Resources</w:t>
            </w:r>
          </w:p>
        </w:tc>
        <w:tc>
          <w:tcPr>
            <w:tcW w:w="2890" w:type="dxa"/>
            <w:vAlign w:val="center"/>
          </w:tcPr>
          <w:p w14:paraId="466E0FEB"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35</w:t>
            </w:r>
          </w:p>
        </w:tc>
      </w:tr>
      <w:tr w:rsidR="008628CA" w14:paraId="35C6315F" w14:textId="77777777" w:rsidTr="00E84E68">
        <w:trPr>
          <w:trHeight w:hRule="exact" w:val="454"/>
          <w:jc w:val="right"/>
        </w:trPr>
        <w:tc>
          <w:tcPr>
            <w:tcW w:w="709" w:type="dxa"/>
            <w:vAlign w:val="center"/>
          </w:tcPr>
          <w:p w14:paraId="5BB0873F"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12.</w:t>
            </w:r>
          </w:p>
        </w:tc>
        <w:tc>
          <w:tcPr>
            <w:tcW w:w="4536" w:type="dxa"/>
            <w:vAlign w:val="center"/>
          </w:tcPr>
          <w:p w14:paraId="1E415FB2" w14:textId="77777777"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Tracheostomy</w:t>
            </w:r>
          </w:p>
        </w:tc>
        <w:tc>
          <w:tcPr>
            <w:tcW w:w="2890" w:type="dxa"/>
            <w:vAlign w:val="center"/>
          </w:tcPr>
          <w:p w14:paraId="4D00E10B" w14:textId="7777777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18</w:t>
            </w:r>
          </w:p>
        </w:tc>
      </w:tr>
      <w:tr w:rsidR="008628CA" w14:paraId="7F3CCB10" w14:textId="77777777" w:rsidTr="00E84E68">
        <w:trPr>
          <w:trHeight w:hRule="exact" w:val="454"/>
          <w:jc w:val="right"/>
        </w:trPr>
        <w:tc>
          <w:tcPr>
            <w:tcW w:w="5245" w:type="dxa"/>
            <w:gridSpan w:val="2"/>
            <w:shd w:val="clear" w:color="auto" w:fill="C00000"/>
            <w:vAlign w:val="center"/>
          </w:tcPr>
          <w:p w14:paraId="6C07AED7" w14:textId="657878DA" w:rsidR="008628CA" w:rsidRPr="008628CA" w:rsidRDefault="008628CA" w:rsidP="008628CA">
            <w:pPr>
              <w:widowControl w:val="0"/>
              <w:spacing w:before="0" w:after="160"/>
              <w:rPr>
                <w:rFonts w:ascii="Aptos" w:eastAsia="Calibri" w:hAnsi="Aptos" w:cs="Arial"/>
                <w:bCs/>
                <w:sz w:val="21"/>
                <w:szCs w:val="24"/>
              </w:rPr>
            </w:pPr>
            <w:r w:rsidRPr="008628CA">
              <w:rPr>
                <w:rFonts w:ascii="Aptos" w:eastAsia="Calibri" w:hAnsi="Aptos" w:cs="Arial"/>
                <w:bCs/>
                <w:sz w:val="21"/>
                <w:szCs w:val="24"/>
              </w:rPr>
              <w:t>Total number of items</w:t>
            </w:r>
          </w:p>
        </w:tc>
        <w:tc>
          <w:tcPr>
            <w:tcW w:w="2890" w:type="dxa"/>
            <w:shd w:val="clear" w:color="auto" w:fill="C00000"/>
            <w:vAlign w:val="center"/>
          </w:tcPr>
          <w:p w14:paraId="7DCB6709" w14:textId="59C12FD7" w:rsidR="008628CA" w:rsidRPr="008628CA" w:rsidRDefault="008628CA" w:rsidP="008628CA">
            <w:pPr>
              <w:widowControl w:val="0"/>
              <w:spacing w:before="0" w:after="160"/>
              <w:jc w:val="center"/>
              <w:rPr>
                <w:rFonts w:ascii="Aptos" w:eastAsia="Calibri" w:hAnsi="Aptos" w:cs="Arial"/>
                <w:bCs/>
                <w:sz w:val="21"/>
                <w:szCs w:val="24"/>
              </w:rPr>
            </w:pPr>
            <w:r w:rsidRPr="008628CA">
              <w:rPr>
                <w:rFonts w:ascii="Aptos" w:eastAsia="Calibri" w:hAnsi="Aptos" w:cs="Arial"/>
                <w:bCs/>
                <w:sz w:val="21"/>
                <w:szCs w:val="24"/>
              </w:rPr>
              <w:t>393</w:t>
            </w:r>
          </w:p>
        </w:tc>
      </w:tr>
    </w:tbl>
    <w:p w14:paraId="48DAF17A" w14:textId="77777777" w:rsidR="00313D47" w:rsidRDefault="00313D47" w:rsidP="00A61CF4">
      <w:pPr>
        <w:rPr>
          <w:rFonts w:ascii="Aptos" w:hAnsi="Aptos"/>
          <w:b/>
          <w:bCs/>
          <w:color w:val="C00000"/>
          <w:sz w:val="18"/>
          <w:szCs w:val="18"/>
        </w:rPr>
      </w:pPr>
    </w:p>
    <w:p w14:paraId="3C2E3EF6" w14:textId="47FEE048" w:rsidR="00E84E68" w:rsidRDefault="00E84E68">
      <w:pPr>
        <w:rPr>
          <w:rFonts w:ascii="Aptos" w:hAnsi="Aptos" w:cs="Arial"/>
          <w:b/>
          <w:bCs/>
          <w:sz w:val="18"/>
          <w:szCs w:val="18"/>
        </w:rPr>
      </w:pPr>
      <w:r>
        <w:rPr>
          <w:rFonts w:ascii="Aptos" w:hAnsi="Aptos" w:cs="Arial"/>
          <w:b/>
          <w:bCs/>
          <w:sz w:val="18"/>
          <w:szCs w:val="18"/>
        </w:rPr>
        <w:br w:type="page"/>
      </w:r>
    </w:p>
    <w:p w14:paraId="43673993" w14:textId="49C0D084" w:rsidR="004A7B51" w:rsidRPr="006415F5" w:rsidRDefault="004A7B51" w:rsidP="00DB6CDF">
      <w:pPr>
        <w:pStyle w:val="Heading1"/>
        <w:rPr>
          <w:rFonts w:ascii="Aptos" w:hAnsi="Aptos"/>
          <w:sz w:val="21"/>
          <w:szCs w:val="21"/>
        </w:rPr>
      </w:pPr>
      <w:bookmarkStart w:id="29" w:name="_Toc213156021"/>
      <w:r w:rsidRPr="006415F5">
        <w:rPr>
          <w:rFonts w:ascii="Aptos" w:hAnsi="Aptos"/>
          <w:sz w:val="21"/>
          <w:szCs w:val="21"/>
        </w:rPr>
        <w:lastRenderedPageBreak/>
        <w:t>SECTION B: CONDITIONS OF BID</w:t>
      </w:r>
      <w:bookmarkEnd w:id="29"/>
    </w:p>
    <w:p w14:paraId="6A189FFB" w14:textId="77777777" w:rsidR="004A7B51" w:rsidRPr="006415F5" w:rsidRDefault="004A7B51" w:rsidP="0038615A">
      <w:pPr>
        <w:pStyle w:val="Heading2"/>
        <w:rPr>
          <w:rFonts w:ascii="Aptos" w:hAnsi="Aptos"/>
          <w:sz w:val="21"/>
          <w:szCs w:val="21"/>
        </w:rPr>
      </w:pPr>
      <w:bookmarkStart w:id="30" w:name="_Toc213156022"/>
      <w:r w:rsidRPr="006415F5">
        <w:rPr>
          <w:rFonts w:ascii="Aptos" w:hAnsi="Aptos"/>
          <w:sz w:val="21"/>
          <w:szCs w:val="21"/>
        </w:rPr>
        <w:t>PART 1: EVALUATION CRITERIA</w:t>
      </w:r>
      <w:bookmarkEnd w:id="30"/>
    </w:p>
    <w:p w14:paraId="4DBE4962" w14:textId="77777777" w:rsidR="004A7B51" w:rsidRPr="006415F5" w:rsidRDefault="004A7B51" w:rsidP="006B2C4D">
      <w:pPr>
        <w:pStyle w:val="ListParagraph"/>
        <w:widowControl w:val="0"/>
        <w:numPr>
          <w:ilvl w:val="1"/>
          <w:numId w:val="1"/>
        </w:numPr>
        <w:jc w:val="both"/>
        <w:rPr>
          <w:rFonts w:ascii="Aptos" w:hAnsi="Aptos"/>
          <w:sz w:val="21"/>
          <w:szCs w:val="21"/>
        </w:rPr>
      </w:pPr>
      <w:r w:rsidRPr="006415F5">
        <w:rPr>
          <w:rFonts w:ascii="Aptos" w:hAnsi="Aptos"/>
          <w:sz w:val="21"/>
          <w:szCs w:val="21"/>
        </w:rPr>
        <w:t xml:space="preserve">The details of the evaluation phases are outlined below: </w:t>
      </w:r>
    </w:p>
    <w:p w14:paraId="17BE10E8" w14:textId="0A6805A0" w:rsidR="004A7B51" w:rsidRPr="00D812B4" w:rsidRDefault="00D812B4" w:rsidP="00E84E68">
      <w:pPr>
        <w:pStyle w:val="Caption"/>
        <w:ind w:firstLine="851"/>
        <w:rPr>
          <w:rFonts w:ascii="Aptos" w:hAnsi="Aptos"/>
          <w:b w:val="0"/>
          <w:bCs w:val="0"/>
          <w:color w:val="EE0000"/>
          <w:sz w:val="21"/>
          <w:szCs w:val="21"/>
        </w:rPr>
      </w:pPr>
      <w:bookmarkStart w:id="31" w:name="_Toc213155974"/>
      <w:r w:rsidRPr="00D812B4">
        <w:rPr>
          <w:rFonts w:ascii="Aptos" w:hAnsi="Aptos"/>
          <w:b w:val="0"/>
          <w:bCs w:val="0"/>
          <w:color w:val="EE0000"/>
          <w:sz w:val="21"/>
          <w:szCs w:val="21"/>
        </w:rPr>
        <w:t xml:space="preserve">Table </w:t>
      </w:r>
      <w:r w:rsidRPr="00D812B4">
        <w:rPr>
          <w:rFonts w:ascii="Aptos" w:hAnsi="Aptos"/>
          <w:b w:val="0"/>
          <w:bCs w:val="0"/>
          <w:color w:val="EE0000"/>
          <w:sz w:val="21"/>
          <w:szCs w:val="21"/>
        </w:rPr>
        <w:fldChar w:fldCharType="begin"/>
      </w:r>
      <w:r w:rsidRPr="00D812B4">
        <w:rPr>
          <w:rFonts w:ascii="Aptos" w:hAnsi="Aptos"/>
          <w:b w:val="0"/>
          <w:bCs w:val="0"/>
          <w:color w:val="EE0000"/>
          <w:sz w:val="21"/>
          <w:szCs w:val="21"/>
        </w:rPr>
        <w:instrText xml:space="preserve"> SEQ Table \* ARABIC </w:instrText>
      </w:r>
      <w:r w:rsidRPr="00D812B4">
        <w:rPr>
          <w:rFonts w:ascii="Aptos" w:hAnsi="Aptos"/>
          <w:b w:val="0"/>
          <w:bCs w:val="0"/>
          <w:color w:val="EE0000"/>
          <w:sz w:val="21"/>
          <w:szCs w:val="21"/>
        </w:rPr>
        <w:fldChar w:fldCharType="separate"/>
      </w:r>
      <w:r w:rsidR="006362D4">
        <w:rPr>
          <w:rFonts w:ascii="Aptos" w:hAnsi="Aptos"/>
          <w:b w:val="0"/>
          <w:bCs w:val="0"/>
          <w:noProof/>
          <w:color w:val="EE0000"/>
          <w:sz w:val="21"/>
          <w:szCs w:val="21"/>
        </w:rPr>
        <w:t>3</w:t>
      </w:r>
      <w:r w:rsidRPr="00D812B4">
        <w:rPr>
          <w:rFonts w:ascii="Aptos" w:hAnsi="Aptos"/>
          <w:b w:val="0"/>
          <w:bCs w:val="0"/>
          <w:color w:val="EE0000"/>
          <w:sz w:val="21"/>
          <w:szCs w:val="21"/>
        </w:rPr>
        <w:fldChar w:fldCharType="end"/>
      </w:r>
      <w:r w:rsidRPr="00D812B4">
        <w:rPr>
          <w:rFonts w:ascii="Aptos" w:hAnsi="Aptos"/>
          <w:b w:val="0"/>
          <w:bCs w:val="0"/>
          <w:color w:val="EE0000"/>
          <w:sz w:val="21"/>
          <w:szCs w:val="21"/>
        </w:rPr>
        <w:t xml:space="preserve"> : Evaluation Criteria</w:t>
      </w:r>
      <w:bookmarkEnd w:id="31"/>
    </w:p>
    <w:tbl>
      <w:tblPr>
        <w:tblStyle w:val="TableGrid"/>
        <w:tblW w:w="8108" w:type="dxa"/>
        <w:tblInd w:w="959" w:type="dxa"/>
        <w:tblLayout w:type="fixed"/>
        <w:tblLook w:val="04A0" w:firstRow="1" w:lastRow="0" w:firstColumn="1" w:lastColumn="0" w:noHBand="0" w:noVBand="1"/>
      </w:tblPr>
      <w:tblGrid>
        <w:gridCol w:w="2027"/>
        <w:gridCol w:w="2027"/>
        <w:gridCol w:w="2027"/>
        <w:gridCol w:w="2027"/>
      </w:tblGrid>
      <w:tr w:rsidR="00797CBD" w:rsidRPr="00A61CF4" w14:paraId="3E3C278B" w14:textId="77777777" w:rsidTr="00DE549D">
        <w:tc>
          <w:tcPr>
            <w:tcW w:w="2027" w:type="dxa"/>
            <w:shd w:val="clear" w:color="auto" w:fill="C00000"/>
            <w:vAlign w:val="center"/>
          </w:tcPr>
          <w:p w14:paraId="3B8AA725" w14:textId="3F73445C" w:rsidR="00797CBD" w:rsidRPr="00A61CF4" w:rsidRDefault="00797CBD" w:rsidP="00DB6CDF">
            <w:pPr>
              <w:widowControl w:val="0"/>
              <w:spacing w:after="120"/>
              <w:jc w:val="center"/>
              <w:rPr>
                <w:rFonts w:ascii="Aptos" w:hAnsi="Aptos"/>
                <w:b/>
                <w:bCs/>
                <w:sz w:val="18"/>
                <w:szCs w:val="18"/>
              </w:rPr>
            </w:pPr>
            <w:bookmarkStart w:id="32" w:name="_Hlk117680099"/>
            <w:r w:rsidRPr="00A61CF4">
              <w:rPr>
                <w:rFonts w:ascii="Aptos" w:hAnsi="Aptos"/>
                <w:b/>
                <w:bCs/>
                <w:sz w:val="18"/>
                <w:szCs w:val="18"/>
              </w:rPr>
              <w:t>Phase 1</w:t>
            </w:r>
          </w:p>
        </w:tc>
        <w:tc>
          <w:tcPr>
            <w:tcW w:w="2027" w:type="dxa"/>
            <w:shd w:val="clear" w:color="auto" w:fill="C00000"/>
            <w:vAlign w:val="center"/>
          </w:tcPr>
          <w:p w14:paraId="513B0ACF" w14:textId="0C041589" w:rsidR="00797CBD" w:rsidRPr="00A61CF4" w:rsidRDefault="00797CBD" w:rsidP="00DB6CDF">
            <w:pPr>
              <w:widowControl w:val="0"/>
              <w:spacing w:after="120"/>
              <w:jc w:val="center"/>
              <w:rPr>
                <w:rFonts w:ascii="Aptos" w:hAnsi="Aptos"/>
                <w:b/>
                <w:bCs/>
                <w:sz w:val="18"/>
                <w:szCs w:val="18"/>
              </w:rPr>
            </w:pPr>
            <w:r w:rsidRPr="00A61CF4">
              <w:rPr>
                <w:rFonts w:ascii="Aptos" w:hAnsi="Aptos"/>
                <w:b/>
                <w:bCs/>
                <w:sz w:val="18"/>
                <w:szCs w:val="18"/>
              </w:rPr>
              <w:t>Phase 2</w:t>
            </w:r>
          </w:p>
        </w:tc>
        <w:tc>
          <w:tcPr>
            <w:tcW w:w="2027" w:type="dxa"/>
            <w:shd w:val="clear" w:color="auto" w:fill="C00000"/>
            <w:vAlign w:val="center"/>
          </w:tcPr>
          <w:p w14:paraId="53DD4B63" w14:textId="33A498B1" w:rsidR="00797CBD" w:rsidRPr="00A61CF4" w:rsidRDefault="00797CBD" w:rsidP="00DB6CDF">
            <w:pPr>
              <w:widowControl w:val="0"/>
              <w:spacing w:after="120"/>
              <w:jc w:val="center"/>
              <w:rPr>
                <w:rFonts w:ascii="Aptos" w:hAnsi="Aptos"/>
                <w:b/>
                <w:bCs/>
                <w:sz w:val="18"/>
                <w:szCs w:val="18"/>
              </w:rPr>
            </w:pPr>
            <w:r w:rsidRPr="00A61CF4">
              <w:rPr>
                <w:rFonts w:ascii="Aptos" w:hAnsi="Aptos"/>
                <w:b/>
                <w:bCs/>
                <w:sz w:val="18"/>
                <w:szCs w:val="18"/>
              </w:rPr>
              <w:t>Phase 3</w:t>
            </w:r>
          </w:p>
        </w:tc>
        <w:tc>
          <w:tcPr>
            <w:tcW w:w="2027" w:type="dxa"/>
            <w:shd w:val="clear" w:color="auto" w:fill="C00000"/>
            <w:vAlign w:val="center"/>
          </w:tcPr>
          <w:p w14:paraId="6BA1EE34" w14:textId="4716A5A4" w:rsidR="00797CBD" w:rsidRPr="00A61CF4" w:rsidRDefault="00797CBD" w:rsidP="00DB6CDF">
            <w:pPr>
              <w:widowControl w:val="0"/>
              <w:jc w:val="center"/>
              <w:rPr>
                <w:rFonts w:ascii="Aptos" w:hAnsi="Aptos"/>
                <w:b/>
                <w:bCs/>
                <w:sz w:val="18"/>
                <w:szCs w:val="18"/>
              </w:rPr>
            </w:pPr>
            <w:r w:rsidRPr="00A61CF4">
              <w:rPr>
                <w:rFonts w:ascii="Aptos" w:hAnsi="Aptos"/>
                <w:b/>
                <w:bCs/>
                <w:sz w:val="18"/>
                <w:szCs w:val="18"/>
              </w:rPr>
              <w:t>Phase 4</w:t>
            </w:r>
          </w:p>
        </w:tc>
      </w:tr>
      <w:tr w:rsidR="00797CBD" w:rsidRPr="00A61CF4" w14:paraId="6B4015E7" w14:textId="77777777" w:rsidTr="00DE549D">
        <w:tc>
          <w:tcPr>
            <w:tcW w:w="2027" w:type="dxa"/>
            <w:shd w:val="clear" w:color="auto" w:fill="C00000"/>
            <w:vAlign w:val="center"/>
          </w:tcPr>
          <w:p w14:paraId="545513BE" w14:textId="2092D4CA" w:rsidR="00797CBD" w:rsidRPr="00A61CF4" w:rsidRDefault="00797CBD" w:rsidP="00DB6CDF">
            <w:pPr>
              <w:widowControl w:val="0"/>
              <w:spacing w:after="120"/>
              <w:jc w:val="center"/>
              <w:rPr>
                <w:rFonts w:ascii="Aptos" w:hAnsi="Aptos"/>
                <w:sz w:val="18"/>
                <w:szCs w:val="18"/>
              </w:rPr>
            </w:pPr>
            <w:r w:rsidRPr="00A61CF4">
              <w:rPr>
                <w:rFonts w:ascii="Aptos" w:hAnsi="Aptos"/>
                <w:sz w:val="18"/>
                <w:szCs w:val="18"/>
              </w:rPr>
              <w:t>Mandatory requirement</w:t>
            </w:r>
          </w:p>
        </w:tc>
        <w:tc>
          <w:tcPr>
            <w:tcW w:w="2027" w:type="dxa"/>
            <w:shd w:val="clear" w:color="auto" w:fill="C00000"/>
            <w:vAlign w:val="center"/>
          </w:tcPr>
          <w:p w14:paraId="5EE33FB5" w14:textId="1E033AED" w:rsidR="00797CBD" w:rsidRPr="00A61CF4" w:rsidRDefault="00797CBD" w:rsidP="00DB6CDF">
            <w:pPr>
              <w:widowControl w:val="0"/>
              <w:spacing w:after="120"/>
              <w:jc w:val="center"/>
              <w:rPr>
                <w:rFonts w:ascii="Aptos" w:hAnsi="Aptos"/>
                <w:sz w:val="18"/>
                <w:szCs w:val="18"/>
              </w:rPr>
            </w:pPr>
            <w:r w:rsidRPr="00A61CF4">
              <w:rPr>
                <w:rFonts w:ascii="Aptos" w:hAnsi="Aptos"/>
                <w:sz w:val="18"/>
                <w:szCs w:val="18"/>
              </w:rPr>
              <w:t>Administration Requirements</w:t>
            </w:r>
          </w:p>
        </w:tc>
        <w:tc>
          <w:tcPr>
            <w:tcW w:w="2027" w:type="dxa"/>
            <w:shd w:val="clear" w:color="auto" w:fill="C00000"/>
            <w:vAlign w:val="center"/>
          </w:tcPr>
          <w:p w14:paraId="2E4C67DE" w14:textId="77777777" w:rsidR="00797CBD" w:rsidRPr="00A61CF4" w:rsidRDefault="00797CBD" w:rsidP="00DB6CDF">
            <w:pPr>
              <w:widowControl w:val="0"/>
              <w:spacing w:after="120"/>
              <w:jc w:val="center"/>
              <w:rPr>
                <w:rFonts w:ascii="Aptos" w:hAnsi="Aptos"/>
                <w:sz w:val="18"/>
                <w:szCs w:val="18"/>
              </w:rPr>
            </w:pPr>
            <w:r w:rsidRPr="00A61CF4">
              <w:rPr>
                <w:rFonts w:ascii="Aptos" w:hAnsi="Aptos"/>
                <w:sz w:val="18"/>
                <w:szCs w:val="18"/>
              </w:rPr>
              <w:t>Technical Compliance</w:t>
            </w:r>
          </w:p>
        </w:tc>
        <w:tc>
          <w:tcPr>
            <w:tcW w:w="2027" w:type="dxa"/>
            <w:shd w:val="clear" w:color="auto" w:fill="C00000"/>
            <w:vAlign w:val="center"/>
          </w:tcPr>
          <w:p w14:paraId="443974BB" w14:textId="43E85B99" w:rsidR="00797CBD" w:rsidRPr="00A61CF4" w:rsidRDefault="00797CBD" w:rsidP="00DB6CDF">
            <w:pPr>
              <w:widowControl w:val="0"/>
              <w:jc w:val="center"/>
              <w:rPr>
                <w:rFonts w:ascii="Aptos" w:hAnsi="Aptos"/>
                <w:sz w:val="18"/>
                <w:szCs w:val="18"/>
              </w:rPr>
            </w:pPr>
            <w:r w:rsidRPr="00A61CF4">
              <w:rPr>
                <w:rFonts w:ascii="Aptos" w:hAnsi="Aptos"/>
                <w:sz w:val="18"/>
                <w:szCs w:val="18"/>
              </w:rPr>
              <w:t>Price and Specific Goals</w:t>
            </w:r>
          </w:p>
        </w:tc>
      </w:tr>
      <w:tr w:rsidR="00797CBD" w:rsidRPr="00A61CF4" w14:paraId="637277EE" w14:textId="77777777" w:rsidTr="00DE549D">
        <w:trPr>
          <w:trHeight w:val="1371"/>
        </w:trPr>
        <w:tc>
          <w:tcPr>
            <w:tcW w:w="2027" w:type="dxa"/>
            <w:vAlign w:val="center"/>
          </w:tcPr>
          <w:p w14:paraId="3B2ACAE0" w14:textId="7CF85FAD" w:rsidR="00797CBD" w:rsidRPr="00A61CF4" w:rsidRDefault="00797CBD" w:rsidP="00DB6CDF">
            <w:pPr>
              <w:widowControl w:val="0"/>
              <w:spacing w:after="120" w:line="276" w:lineRule="auto"/>
              <w:jc w:val="center"/>
              <w:rPr>
                <w:rFonts w:ascii="Aptos" w:eastAsia="Calibri" w:hAnsi="Aptos" w:cs="Arial"/>
                <w:sz w:val="18"/>
                <w:szCs w:val="18"/>
                <w:lang w:val="en-GB"/>
              </w:rPr>
            </w:pPr>
            <w:r w:rsidRPr="00A61CF4">
              <w:rPr>
                <w:rFonts w:ascii="Aptos" w:hAnsi="Aptos" w:cs="Arial"/>
                <w:sz w:val="18"/>
                <w:szCs w:val="18"/>
              </w:rPr>
              <w:t>Compliance with mandatory and other bid requirements</w:t>
            </w:r>
          </w:p>
        </w:tc>
        <w:tc>
          <w:tcPr>
            <w:tcW w:w="2027" w:type="dxa"/>
            <w:vAlign w:val="center"/>
          </w:tcPr>
          <w:p w14:paraId="73B5CF89" w14:textId="0C09A7CC" w:rsidR="00797CBD" w:rsidRPr="00A61CF4" w:rsidRDefault="00797CBD" w:rsidP="00DB6CDF">
            <w:pPr>
              <w:widowControl w:val="0"/>
              <w:spacing w:after="120" w:line="276" w:lineRule="auto"/>
              <w:jc w:val="center"/>
              <w:rPr>
                <w:rFonts w:ascii="Aptos" w:eastAsia="Calibri" w:hAnsi="Aptos" w:cs="Arial"/>
                <w:color w:val="FF0000"/>
                <w:sz w:val="18"/>
                <w:szCs w:val="18"/>
                <w:lang w:val="en-GB"/>
              </w:rPr>
            </w:pPr>
            <w:r w:rsidRPr="00A61CF4">
              <w:rPr>
                <w:rFonts w:ascii="Aptos" w:eastAsia="Calibri" w:hAnsi="Aptos" w:cs="Arial"/>
                <w:sz w:val="18"/>
                <w:szCs w:val="18"/>
                <w:lang w:val="en-GB"/>
              </w:rPr>
              <w:t>Compliance with the Administration documents requirements</w:t>
            </w:r>
          </w:p>
        </w:tc>
        <w:tc>
          <w:tcPr>
            <w:tcW w:w="2027" w:type="dxa"/>
            <w:vAlign w:val="center"/>
          </w:tcPr>
          <w:p w14:paraId="71A41ABD" w14:textId="0EC57474" w:rsidR="00797CBD" w:rsidRPr="00A61CF4" w:rsidRDefault="00797CBD" w:rsidP="00DB6CDF">
            <w:pPr>
              <w:widowControl w:val="0"/>
              <w:spacing w:after="120" w:line="276" w:lineRule="auto"/>
              <w:jc w:val="center"/>
              <w:rPr>
                <w:rFonts w:ascii="Aptos" w:hAnsi="Aptos" w:cs="Arial"/>
                <w:sz w:val="18"/>
                <w:szCs w:val="18"/>
              </w:rPr>
            </w:pPr>
            <w:r w:rsidRPr="00A61CF4">
              <w:rPr>
                <w:rFonts w:ascii="Aptos" w:hAnsi="Aptos"/>
                <w:sz w:val="18"/>
                <w:szCs w:val="18"/>
              </w:rPr>
              <w:t>Compliance with the technical specifications and requirements</w:t>
            </w:r>
          </w:p>
        </w:tc>
        <w:tc>
          <w:tcPr>
            <w:tcW w:w="2027" w:type="dxa"/>
            <w:vAlign w:val="center"/>
          </w:tcPr>
          <w:p w14:paraId="3FA2CBD5" w14:textId="77777777" w:rsidR="00797CBD" w:rsidRPr="00A61CF4" w:rsidRDefault="00797CBD" w:rsidP="00DB6CDF">
            <w:pPr>
              <w:widowControl w:val="0"/>
              <w:spacing w:line="276" w:lineRule="auto"/>
              <w:jc w:val="center"/>
              <w:rPr>
                <w:rFonts w:ascii="Aptos" w:hAnsi="Aptos"/>
                <w:sz w:val="18"/>
                <w:szCs w:val="18"/>
              </w:rPr>
            </w:pPr>
            <w:r w:rsidRPr="00A61CF4">
              <w:rPr>
                <w:rFonts w:ascii="Aptos" w:eastAsia="Calibri" w:hAnsi="Aptos" w:cs="Arial"/>
                <w:sz w:val="18"/>
                <w:szCs w:val="18"/>
                <w:lang w:val="en-GB"/>
              </w:rPr>
              <w:t>Bids evaluated in terms of the 90/10 preference system</w:t>
            </w:r>
          </w:p>
        </w:tc>
      </w:tr>
    </w:tbl>
    <w:bookmarkEnd w:id="32"/>
    <w:p w14:paraId="10578544" w14:textId="0DAF1685" w:rsidR="004A7B51" w:rsidRPr="006415F5" w:rsidRDefault="004A7B51" w:rsidP="00D852B8">
      <w:pPr>
        <w:pStyle w:val="ListParagraph"/>
        <w:widowControl w:val="0"/>
        <w:numPr>
          <w:ilvl w:val="2"/>
          <w:numId w:val="4"/>
        </w:numPr>
        <w:jc w:val="both"/>
        <w:rPr>
          <w:rFonts w:ascii="Aptos" w:hAnsi="Aptos" w:cs="Arial"/>
          <w:sz w:val="21"/>
          <w:szCs w:val="21"/>
        </w:rPr>
      </w:pPr>
      <w:r w:rsidRPr="006415F5">
        <w:rPr>
          <w:rFonts w:ascii="Aptos" w:hAnsi="Aptos" w:cs="Arial"/>
          <w:sz w:val="21"/>
          <w:szCs w:val="21"/>
        </w:rPr>
        <w:t>The State may conduct due diligence</w:t>
      </w:r>
      <w:r w:rsidR="00237190" w:rsidRPr="006415F5">
        <w:rPr>
          <w:rFonts w:ascii="Aptos" w:hAnsi="Aptos" w:cs="Arial"/>
          <w:sz w:val="21"/>
          <w:szCs w:val="21"/>
        </w:rPr>
        <w:t xml:space="preserve"> and/or site </w:t>
      </w:r>
      <w:r w:rsidR="00E84E68">
        <w:rPr>
          <w:rFonts w:ascii="Aptos" w:hAnsi="Aptos" w:cs="Arial"/>
          <w:sz w:val="21"/>
          <w:szCs w:val="21"/>
        </w:rPr>
        <w:t>visits</w:t>
      </w:r>
      <w:r w:rsidRPr="006415F5">
        <w:rPr>
          <w:rFonts w:ascii="Aptos" w:hAnsi="Aptos" w:cs="Arial"/>
          <w:sz w:val="21"/>
          <w:szCs w:val="21"/>
        </w:rPr>
        <w:t xml:space="preserve"> during any of the evaluation phases to confirm the information submitted by the bidder</w:t>
      </w:r>
      <w:r w:rsidR="00237190" w:rsidRPr="006415F5">
        <w:rPr>
          <w:rFonts w:ascii="Aptos" w:hAnsi="Aptos" w:cs="Arial"/>
          <w:sz w:val="21"/>
          <w:szCs w:val="21"/>
        </w:rPr>
        <w:t>.</w:t>
      </w:r>
    </w:p>
    <w:p w14:paraId="095DCDBD" w14:textId="3BCC653A" w:rsidR="004A7B51" w:rsidRPr="006415F5" w:rsidRDefault="004A7B51" w:rsidP="006B2C4D">
      <w:pPr>
        <w:pStyle w:val="ListParagraph"/>
        <w:widowControl w:val="0"/>
        <w:numPr>
          <w:ilvl w:val="1"/>
          <w:numId w:val="1"/>
        </w:numPr>
        <w:spacing w:before="240"/>
        <w:jc w:val="both"/>
        <w:rPr>
          <w:rFonts w:ascii="Aptos" w:hAnsi="Aptos"/>
          <w:b/>
          <w:color w:val="C00000"/>
          <w:sz w:val="21"/>
          <w:szCs w:val="21"/>
        </w:rPr>
      </w:pPr>
      <w:bookmarkStart w:id="33" w:name="_Hlk145569875"/>
      <w:r w:rsidRPr="006415F5">
        <w:rPr>
          <w:rFonts w:ascii="Aptos" w:hAnsi="Aptos"/>
          <w:b/>
          <w:color w:val="C00000"/>
          <w:sz w:val="21"/>
          <w:szCs w:val="21"/>
        </w:rPr>
        <w:t xml:space="preserve">PHASE </w:t>
      </w:r>
      <w:r w:rsidR="004210AF" w:rsidRPr="006415F5">
        <w:rPr>
          <w:rFonts w:ascii="Aptos" w:hAnsi="Aptos"/>
          <w:b/>
          <w:color w:val="C00000"/>
          <w:sz w:val="21"/>
          <w:szCs w:val="21"/>
        </w:rPr>
        <w:t>1</w:t>
      </w:r>
      <w:r w:rsidRPr="006415F5">
        <w:rPr>
          <w:rFonts w:ascii="Aptos" w:hAnsi="Aptos"/>
          <w:b/>
          <w:color w:val="C00000"/>
          <w:sz w:val="21"/>
          <w:szCs w:val="21"/>
        </w:rPr>
        <w:t xml:space="preserve">: MANDATORY REQUIREMENT </w:t>
      </w:r>
    </w:p>
    <w:p w14:paraId="456C5E8F" w14:textId="7B48694B" w:rsidR="00D87C83" w:rsidRPr="006415F5" w:rsidRDefault="004A7B51" w:rsidP="007616F8">
      <w:pPr>
        <w:widowControl w:val="0"/>
        <w:numPr>
          <w:ilvl w:val="2"/>
          <w:numId w:val="1"/>
        </w:numPr>
        <w:tabs>
          <w:tab w:val="left" w:pos="851"/>
        </w:tabs>
        <w:jc w:val="both"/>
        <w:rPr>
          <w:rFonts w:ascii="Aptos" w:hAnsi="Aptos"/>
          <w:b/>
          <w:color w:val="C00000"/>
          <w:sz w:val="21"/>
          <w:szCs w:val="21"/>
        </w:rPr>
      </w:pPr>
      <w:r w:rsidRPr="006415F5">
        <w:rPr>
          <w:rFonts w:ascii="Aptos" w:hAnsi="Aptos"/>
          <w:sz w:val="21"/>
          <w:szCs w:val="21"/>
        </w:rPr>
        <w:t xml:space="preserve">Bidders must submit </w:t>
      </w:r>
      <w:r w:rsidR="00F06D1E" w:rsidRPr="006415F5">
        <w:rPr>
          <w:rFonts w:ascii="Aptos" w:hAnsi="Aptos"/>
          <w:sz w:val="21"/>
          <w:szCs w:val="21"/>
        </w:rPr>
        <w:t xml:space="preserve">the </w:t>
      </w:r>
      <w:r w:rsidRPr="006415F5">
        <w:rPr>
          <w:rFonts w:ascii="Aptos" w:hAnsi="Aptos"/>
          <w:sz w:val="21"/>
          <w:szCs w:val="21"/>
        </w:rPr>
        <w:t xml:space="preserve">required document indicated hereunder with the bid documents at the closing date </w:t>
      </w:r>
      <w:r w:rsidRPr="006415F5">
        <w:rPr>
          <w:rFonts w:ascii="Aptos" w:hAnsi="Aptos"/>
          <w:color w:val="000000" w:themeColor="text1"/>
          <w:sz w:val="21"/>
          <w:szCs w:val="21"/>
        </w:rPr>
        <w:t>and time of the bid. During this phase</w:t>
      </w:r>
      <w:r w:rsidR="00F06D1E" w:rsidRPr="006415F5">
        <w:rPr>
          <w:rFonts w:ascii="Aptos" w:hAnsi="Aptos"/>
          <w:color w:val="000000" w:themeColor="text1"/>
          <w:sz w:val="21"/>
          <w:szCs w:val="21"/>
        </w:rPr>
        <w:t>,</w:t>
      </w:r>
      <w:r w:rsidRPr="006415F5">
        <w:rPr>
          <w:rFonts w:ascii="Aptos" w:hAnsi="Aptos"/>
          <w:color w:val="000000" w:themeColor="text1"/>
          <w:sz w:val="21"/>
          <w:szCs w:val="21"/>
        </w:rPr>
        <w:t xml:space="preserve"> bidders’ responses will be evaluated against the mandatory requirement for compliance. </w:t>
      </w:r>
      <w:r w:rsidR="008B22A1" w:rsidRPr="006415F5">
        <w:rPr>
          <w:rFonts w:ascii="Aptos" w:hAnsi="Aptos"/>
          <w:color w:val="000000" w:themeColor="text1"/>
          <w:sz w:val="21"/>
          <w:szCs w:val="21"/>
        </w:rPr>
        <w:t>B</w:t>
      </w:r>
      <w:r w:rsidRPr="006415F5">
        <w:rPr>
          <w:rFonts w:ascii="Aptos" w:hAnsi="Aptos"/>
          <w:color w:val="000000" w:themeColor="text1"/>
          <w:sz w:val="21"/>
          <w:szCs w:val="21"/>
        </w:rPr>
        <w:t xml:space="preserve">idders who fail to comply with </w:t>
      </w:r>
      <w:r w:rsidRPr="006415F5">
        <w:rPr>
          <w:rFonts w:ascii="Aptos" w:hAnsi="Aptos"/>
          <w:sz w:val="21"/>
          <w:szCs w:val="21"/>
        </w:rPr>
        <w:t>the mandatory criteria will be disqualified.</w:t>
      </w:r>
    </w:p>
    <w:p w14:paraId="0EAA17F2" w14:textId="5F60E8ED" w:rsidR="00EB39D6" w:rsidRPr="006415F5" w:rsidRDefault="00EB39D6" w:rsidP="00EB39D6">
      <w:pPr>
        <w:widowControl w:val="0"/>
        <w:numPr>
          <w:ilvl w:val="2"/>
          <w:numId w:val="1"/>
        </w:numPr>
        <w:tabs>
          <w:tab w:val="left" w:pos="851"/>
        </w:tabs>
        <w:jc w:val="both"/>
        <w:rPr>
          <w:rFonts w:ascii="Aptos" w:hAnsi="Aptos"/>
          <w:b/>
          <w:bCs/>
          <w:sz w:val="21"/>
          <w:szCs w:val="21"/>
        </w:rPr>
      </w:pPr>
      <w:r w:rsidRPr="006415F5">
        <w:rPr>
          <w:rFonts w:ascii="Aptos" w:hAnsi="Aptos"/>
          <w:b/>
          <w:bCs/>
          <w:sz w:val="21"/>
          <w:szCs w:val="21"/>
        </w:rPr>
        <w:t>Pricing Schedule</w:t>
      </w:r>
    </w:p>
    <w:p w14:paraId="47A72071" w14:textId="0372756A" w:rsidR="00EB39D6" w:rsidRPr="006415F5" w:rsidRDefault="00EB39D6" w:rsidP="00EB39D6">
      <w:pPr>
        <w:widowControl w:val="0"/>
        <w:numPr>
          <w:ilvl w:val="3"/>
          <w:numId w:val="1"/>
        </w:numPr>
        <w:tabs>
          <w:tab w:val="left" w:pos="851"/>
        </w:tabs>
        <w:jc w:val="both"/>
        <w:rPr>
          <w:rFonts w:ascii="Aptos" w:hAnsi="Aptos"/>
          <w:sz w:val="21"/>
          <w:szCs w:val="21"/>
        </w:rPr>
      </w:pPr>
      <w:r w:rsidRPr="006415F5">
        <w:rPr>
          <w:rFonts w:ascii="Aptos" w:hAnsi="Aptos"/>
          <w:sz w:val="21"/>
          <w:szCs w:val="21"/>
        </w:rPr>
        <w:t xml:space="preserve">The pricing schedule </w:t>
      </w:r>
      <w:r w:rsidRPr="00FE1404">
        <w:rPr>
          <w:rFonts w:ascii="Aptos" w:hAnsi="Aptos"/>
          <w:b/>
          <w:bCs/>
          <w:sz w:val="21"/>
          <w:szCs w:val="21"/>
        </w:rPr>
        <w:t xml:space="preserve">(Annexure </w:t>
      </w:r>
      <w:r w:rsidR="00E84E68">
        <w:rPr>
          <w:rFonts w:ascii="Aptos" w:hAnsi="Aptos"/>
          <w:b/>
          <w:bCs/>
          <w:sz w:val="21"/>
          <w:szCs w:val="21"/>
        </w:rPr>
        <w:t>B</w:t>
      </w:r>
      <w:r w:rsidRPr="00FE1404">
        <w:rPr>
          <w:rFonts w:ascii="Aptos" w:hAnsi="Aptos"/>
          <w:b/>
          <w:bCs/>
          <w:sz w:val="21"/>
          <w:szCs w:val="21"/>
        </w:rPr>
        <w:t>)</w:t>
      </w:r>
      <w:r w:rsidRPr="006415F5">
        <w:rPr>
          <w:rFonts w:ascii="Aptos" w:hAnsi="Aptos"/>
          <w:sz w:val="21"/>
          <w:szCs w:val="21"/>
        </w:rPr>
        <w:t xml:space="preserve"> provided in this bid forms an integral part of the bid document and bidders must ensure that it is completed without changing the structure thereof. </w:t>
      </w:r>
    </w:p>
    <w:p w14:paraId="7194636B" w14:textId="5EF37F9E" w:rsidR="00EB39D6" w:rsidRPr="006415F5" w:rsidRDefault="00EB39D6" w:rsidP="00EB39D6">
      <w:pPr>
        <w:widowControl w:val="0"/>
        <w:numPr>
          <w:ilvl w:val="3"/>
          <w:numId w:val="1"/>
        </w:numPr>
        <w:tabs>
          <w:tab w:val="left" w:pos="851"/>
        </w:tabs>
        <w:jc w:val="both"/>
        <w:rPr>
          <w:rFonts w:ascii="Aptos" w:hAnsi="Aptos"/>
          <w:sz w:val="21"/>
          <w:szCs w:val="21"/>
        </w:rPr>
      </w:pPr>
      <w:r w:rsidRPr="006415F5">
        <w:rPr>
          <w:rFonts w:ascii="Aptos" w:hAnsi="Aptos"/>
          <w:sz w:val="21"/>
          <w:szCs w:val="21"/>
        </w:rPr>
        <w:t xml:space="preserve">Bidders are required to </w:t>
      </w:r>
      <w:r w:rsidR="00E84E68">
        <w:rPr>
          <w:rFonts w:ascii="Aptos" w:hAnsi="Aptos"/>
          <w:sz w:val="21"/>
          <w:szCs w:val="21"/>
        </w:rPr>
        <w:t xml:space="preserve">complete the </w:t>
      </w:r>
      <w:r w:rsidRPr="006415F5">
        <w:rPr>
          <w:rFonts w:ascii="Aptos" w:hAnsi="Aptos"/>
          <w:sz w:val="21"/>
          <w:szCs w:val="21"/>
        </w:rPr>
        <w:t xml:space="preserve">pricing and item information on the provided pricing schedule (Annexure </w:t>
      </w:r>
      <w:r w:rsidR="006A18A4">
        <w:rPr>
          <w:rFonts w:ascii="Aptos" w:hAnsi="Aptos"/>
          <w:sz w:val="21"/>
          <w:szCs w:val="21"/>
        </w:rPr>
        <w:t>B</w:t>
      </w:r>
      <w:r w:rsidRPr="006415F5">
        <w:rPr>
          <w:rFonts w:ascii="Aptos" w:hAnsi="Aptos"/>
          <w:sz w:val="21"/>
          <w:szCs w:val="21"/>
        </w:rPr>
        <w:t xml:space="preserve">) for the individual items </w:t>
      </w:r>
      <w:r w:rsidR="00E84E68">
        <w:rPr>
          <w:rFonts w:ascii="Aptos" w:hAnsi="Aptos"/>
          <w:sz w:val="21"/>
          <w:szCs w:val="21"/>
        </w:rPr>
        <w:t>in the response fields. It is not compulsory to offer all items in the bid, unless it is stated that the items are evaluated as a group series</w:t>
      </w:r>
      <w:r w:rsidR="00201FC5">
        <w:rPr>
          <w:rFonts w:ascii="Aptos" w:hAnsi="Aptos"/>
          <w:sz w:val="21"/>
          <w:szCs w:val="21"/>
        </w:rPr>
        <w:t>;</w:t>
      </w:r>
      <w:r w:rsidR="00E84E68">
        <w:rPr>
          <w:rFonts w:ascii="Aptos" w:hAnsi="Aptos"/>
          <w:sz w:val="21"/>
          <w:szCs w:val="21"/>
        </w:rPr>
        <w:t xml:space="preserve"> </w:t>
      </w:r>
      <w:r w:rsidR="00456C2D">
        <w:rPr>
          <w:rFonts w:ascii="Aptos" w:hAnsi="Aptos"/>
          <w:sz w:val="21"/>
          <w:szCs w:val="21"/>
        </w:rPr>
        <w:t xml:space="preserve">in </w:t>
      </w:r>
      <w:r w:rsidR="00201FC5">
        <w:rPr>
          <w:rFonts w:ascii="Aptos" w:hAnsi="Aptos"/>
          <w:sz w:val="21"/>
          <w:szCs w:val="21"/>
        </w:rPr>
        <w:t>this</w:t>
      </w:r>
      <w:r w:rsidR="00456C2D">
        <w:rPr>
          <w:rFonts w:ascii="Aptos" w:hAnsi="Aptos"/>
          <w:sz w:val="21"/>
          <w:szCs w:val="21"/>
        </w:rPr>
        <w:t xml:space="preserve"> case</w:t>
      </w:r>
      <w:r w:rsidR="00201FC5">
        <w:rPr>
          <w:rFonts w:ascii="Aptos" w:hAnsi="Aptos"/>
          <w:sz w:val="21"/>
          <w:szCs w:val="21"/>
        </w:rPr>
        <w:t>,</w:t>
      </w:r>
      <w:r w:rsidR="00456C2D">
        <w:rPr>
          <w:rFonts w:ascii="Aptos" w:hAnsi="Aptos"/>
          <w:sz w:val="21"/>
          <w:szCs w:val="21"/>
        </w:rPr>
        <w:t xml:space="preserve"> the bidder must </w:t>
      </w:r>
      <w:r w:rsidR="00E84E68">
        <w:rPr>
          <w:rFonts w:ascii="Aptos" w:hAnsi="Aptos"/>
          <w:sz w:val="21"/>
          <w:szCs w:val="21"/>
        </w:rPr>
        <w:t>submit an offer for all the items in that group series.</w:t>
      </w:r>
    </w:p>
    <w:p w14:paraId="3A298F24" w14:textId="00CB8F79" w:rsidR="00242313" w:rsidRPr="00456C2D" w:rsidRDefault="00EB39D6" w:rsidP="00456C2D">
      <w:pPr>
        <w:widowControl w:val="0"/>
        <w:numPr>
          <w:ilvl w:val="3"/>
          <w:numId w:val="1"/>
        </w:numPr>
        <w:tabs>
          <w:tab w:val="left" w:pos="851"/>
        </w:tabs>
        <w:jc w:val="both"/>
        <w:rPr>
          <w:rFonts w:ascii="Aptos" w:hAnsi="Aptos"/>
          <w:sz w:val="21"/>
          <w:szCs w:val="21"/>
        </w:rPr>
      </w:pPr>
      <w:r w:rsidRPr="006415F5">
        <w:rPr>
          <w:rFonts w:ascii="Aptos" w:hAnsi="Aptos"/>
          <w:sz w:val="21"/>
          <w:szCs w:val="21"/>
        </w:rPr>
        <w:t xml:space="preserve">Bid prices must be inclusive of all </w:t>
      </w:r>
      <w:r w:rsidR="00201FC5">
        <w:rPr>
          <w:rFonts w:ascii="Aptos" w:hAnsi="Aptos"/>
          <w:sz w:val="21"/>
          <w:szCs w:val="21"/>
        </w:rPr>
        <w:t xml:space="preserve">supply and delivery </w:t>
      </w:r>
      <w:r w:rsidRPr="006415F5">
        <w:rPr>
          <w:rFonts w:ascii="Aptos" w:hAnsi="Aptos"/>
          <w:sz w:val="21"/>
          <w:szCs w:val="21"/>
        </w:rPr>
        <w:t>costs and VAT</w:t>
      </w:r>
      <w:r w:rsidR="00456C2D">
        <w:rPr>
          <w:rFonts w:ascii="Aptos" w:hAnsi="Aptos"/>
          <w:sz w:val="21"/>
          <w:szCs w:val="21"/>
        </w:rPr>
        <w:t xml:space="preserve">. </w:t>
      </w:r>
      <w:r w:rsidRPr="00456C2D">
        <w:rPr>
          <w:rFonts w:ascii="Aptos" w:hAnsi="Aptos"/>
          <w:sz w:val="21"/>
          <w:szCs w:val="21"/>
        </w:rPr>
        <w:t xml:space="preserve">All prices must be in </w:t>
      </w:r>
      <w:r w:rsidR="00201FC5">
        <w:rPr>
          <w:rFonts w:ascii="Aptos" w:hAnsi="Aptos"/>
          <w:sz w:val="21"/>
          <w:szCs w:val="21"/>
        </w:rPr>
        <w:t>South African currency (ZAR/ R</w:t>
      </w:r>
      <w:r w:rsidRPr="00456C2D">
        <w:rPr>
          <w:rFonts w:ascii="Aptos" w:hAnsi="Aptos"/>
          <w:sz w:val="21"/>
          <w:szCs w:val="21"/>
        </w:rPr>
        <w:t>ands</w:t>
      </w:r>
      <w:r w:rsidR="00201FC5">
        <w:rPr>
          <w:rFonts w:ascii="Aptos" w:hAnsi="Aptos"/>
          <w:sz w:val="21"/>
          <w:szCs w:val="21"/>
        </w:rPr>
        <w:t>)</w:t>
      </w:r>
      <w:r w:rsidRPr="00456C2D">
        <w:rPr>
          <w:rFonts w:ascii="Aptos" w:hAnsi="Aptos"/>
          <w:sz w:val="21"/>
          <w:szCs w:val="21"/>
        </w:rPr>
        <w:t xml:space="preserve"> and rounded off to two (2) decimal places</w:t>
      </w:r>
      <w:r w:rsidR="00242313" w:rsidRPr="00456C2D">
        <w:rPr>
          <w:rFonts w:ascii="Aptos" w:hAnsi="Aptos"/>
          <w:sz w:val="21"/>
          <w:szCs w:val="21"/>
        </w:rPr>
        <w:t xml:space="preserve"> </w:t>
      </w:r>
    </w:p>
    <w:p w14:paraId="098A3E0D" w14:textId="3EB2CFD7" w:rsidR="00EB39D6" w:rsidRPr="006415F5" w:rsidRDefault="00242313" w:rsidP="00242313">
      <w:pPr>
        <w:pStyle w:val="ListParagraph"/>
        <w:numPr>
          <w:ilvl w:val="3"/>
          <w:numId w:val="1"/>
        </w:numPr>
        <w:rPr>
          <w:rFonts w:ascii="Aptos" w:hAnsi="Aptos"/>
          <w:sz w:val="21"/>
          <w:szCs w:val="21"/>
        </w:rPr>
      </w:pPr>
      <w:r w:rsidRPr="006415F5">
        <w:rPr>
          <w:rFonts w:ascii="Aptos" w:hAnsi="Aptos"/>
          <w:sz w:val="21"/>
          <w:szCs w:val="21"/>
        </w:rPr>
        <w:t xml:space="preserve">The pricing schedule must be submitted </w:t>
      </w:r>
      <w:r w:rsidR="00456C2D">
        <w:rPr>
          <w:rFonts w:ascii="Aptos" w:hAnsi="Aptos"/>
          <w:sz w:val="21"/>
          <w:szCs w:val="21"/>
        </w:rPr>
        <w:t>in</w:t>
      </w:r>
      <w:r w:rsidRPr="006415F5">
        <w:rPr>
          <w:rFonts w:ascii="Aptos" w:hAnsi="Aptos"/>
          <w:sz w:val="21"/>
          <w:szCs w:val="21"/>
        </w:rPr>
        <w:t xml:space="preserve"> </w:t>
      </w:r>
      <w:r w:rsidR="00456C2D">
        <w:rPr>
          <w:rFonts w:ascii="Aptos" w:hAnsi="Aptos"/>
          <w:sz w:val="21"/>
          <w:szCs w:val="21"/>
        </w:rPr>
        <w:t>Excel</w:t>
      </w:r>
      <w:r w:rsidRPr="006415F5">
        <w:rPr>
          <w:rFonts w:ascii="Aptos" w:hAnsi="Aptos"/>
          <w:sz w:val="21"/>
          <w:szCs w:val="21"/>
        </w:rPr>
        <w:t xml:space="preserve"> </w:t>
      </w:r>
      <w:r w:rsidR="00456C2D">
        <w:rPr>
          <w:rFonts w:ascii="Aptos" w:hAnsi="Aptos"/>
          <w:sz w:val="21"/>
          <w:szCs w:val="21"/>
        </w:rPr>
        <w:t>format as provided.</w:t>
      </w:r>
    </w:p>
    <w:p w14:paraId="3E8D7F51" w14:textId="3ABAA0AD" w:rsidR="00313D47" w:rsidRPr="00F65DC8" w:rsidRDefault="00456C2D" w:rsidP="00F65DC8">
      <w:pPr>
        <w:widowControl w:val="0"/>
        <w:numPr>
          <w:ilvl w:val="3"/>
          <w:numId w:val="1"/>
        </w:numPr>
        <w:tabs>
          <w:tab w:val="left" w:pos="851"/>
        </w:tabs>
        <w:jc w:val="both"/>
        <w:rPr>
          <w:rFonts w:ascii="Aptos" w:hAnsi="Aptos"/>
          <w:sz w:val="21"/>
          <w:szCs w:val="21"/>
        </w:rPr>
      </w:pPr>
      <w:r>
        <w:rPr>
          <w:rFonts w:ascii="Aptos" w:hAnsi="Aptos" w:cs="Arial"/>
          <w:sz w:val="21"/>
          <w:szCs w:val="21"/>
        </w:rPr>
        <w:t xml:space="preserve">Failure to submit a pricing schedule which is not completed and with no item offered at the closing date and time of bid </w:t>
      </w:r>
      <w:r w:rsidR="00A61CF4" w:rsidRPr="00A61CF4">
        <w:rPr>
          <w:rFonts w:ascii="Aptos" w:hAnsi="Aptos" w:cs="Arial"/>
          <w:sz w:val="21"/>
          <w:szCs w:val="21"/>
        </w:rPr>
        <w:t>will result in the disqualification of the bi</w:t>
      </w:r>
      <w:r w:rsidR="00A61CF4">
        <w:rPr>
          <w:rFonts w:ascii="Aptos" w:hAnsi="Aptos" w:cs="Arial"/>
          <w:sz w:val="21"/>
          <w:szCs w:val="21"/>
        </w:rPr>
        <w:t>d.</w:t>
      </w:r>
    </w:p>
    <w:p w14:paraId="35FF15DB" w14:textId="122C48BA" w:rsidR="00113410" w:rsidRPr="006415F5" w:rsidRDefault="00113410" w:rsidP="00113410">
      <w:pPr>
        <w:pStyle w:val="ListParagraph"/>
        <w:widowControl w:val="0"/>
        <w:numPr>
          <w:ilvl w:val="1"/>
          <w:numId w:val="1"/>
        </w:numPr>
        <w:spacing w:before="240"/>
        <w:jc w:val="both"/>
        <w:rPr>
          <w:rFonts w:ascii="Aptos" w:hAnsi="Aptos"/>
          <w:bCs/>
          <w:color w:val="000000" w:themeColor="text1"/>
          <w:sz w:val="21"/>
          <w:szCs w:val="21"/>
        </w:rPr>
      </w:pPr>
      <w:r w:rsidRPr="006415F5">
        <w:rPr>
          <w:rFonts w:ascii="Aptos" w:hAnsi="Aptos"/>
          <w:b/>
          <w:color w:val="C00000"/>
          <w:sz w:val="21"/>
          <w:szCs w:val="21"/>
        </w:rPr>
        <w:lastRenderedPageBreak/>
        <w:t xml:space="preserve">PHASE </w:t>
      </w:r>
      <w:r w:rsidR="004210AF" w:rsidRPr="006415F5">
        <w:rPr>
          <w:rFonts w:ascii="Aptos" w:hAnsi="Aptos"/>
          <w:b/>
          <w:color w:val="C00000"/>
          <w:sz w:val="21"/>
          <w:szCs w:val="21"/>
        </w:rPr>
        <w:t>2</w:t>
      </w:r>
      <w:r w:rsidRPr="006415F5">
        <w:rPr>
          <w:rFonts w:ascii="Aptos" w:hAnsi="Aptos"/>
          <w:b/>
          <w:color w:val="C00000"/>
          <w:sz w:val="21"/>
          <w:szCs w:val="21"/>
        </w:rPr>
        <w:t>: ADMINISTRATION AND LEGISLATION REQUIREMENTS EVALUATION</w:t>
      </w:r>
    </w:p>
    <w:p w14:paraId="15F653BE" w14:textId="1C4BB5C7" w:rsidR="00113410" w:rsidRPr="006415F5" w:rsidRDefault="00113410" w:rsidP="00113410">
      <w:pPr>
        <w:widowControl w:val="0"/>
        <w:numPr>
          <w:ilvl w:val="2"/>
          <w:numId w:val="1"/>
        </w:numPr>
        <w:tabs>
          <w:tab w:val="left" w:pos="851"/>
        </w:tabs>
        <w:jc w:val="both"/>
        <w:rPr>
          <w:rFonts w:ascii="Aptos" w:hAnsi="Aptos"/>
          <w:sz w:val="21"/>
          <w:szCs w:val="21"/>
        </w:rPr>
      </w:pPr>
      <w:bookmarkStart w:id="34" w:name="_Hlk195530983"/>
      <w:r w:rsidRPr="006415F5">
        <w:rPr>
          <w:rFonts w:ascii="Aptos" w:hAnsi="Aptos"/>
          <w:sz w:val="21"/>
          <w:szCs w:val="21"/>
        </w:rPr>
        <w:t>Bidders must submit the following documents to comply with the policy to guide uniformity in procurement reform processes</w:t>
      </w:r>
      <w:bookmarkEnd w:id="34"/>
      <w:r w:rsidRPr="006415F5">
        <w:rPr>
          <w:rFonts w:ascii="Aptos" w:hAnsi="Aptos"/>
          <w:sz w:val="21"/>
          <w:szCs w:val="21"/>
        </w:rPr>
        <w:t>.</w:t>
      </w:r>
    </w:p>
    <w:p w14:paraId="25F76A0E" w14:textId="77777777" w:rsidR="00113410" w:rsidRPr="006415F5" w:rsidRDefault="00113410" w:rsidP="00113410">
      <w:pPr>
        <w:pStyle w:val="ListParagraph"/>
        <w:widowControl w:val="0"/>
        <w:numPr>
          <w:ilvl w:val="3"/>
          <w:numId w:val="1"/>
        </w:numPr>
        <w:jc w:val="both"/>
        <w:rPr>
          <w:rFonts w:ascii="Aptos" w:hAnsi="Aptos"/>
          <w:sz w:val="21"/>
          <w:szCs w:val="21"/>
        </w:rPr>
      </w:pPr>
      <w:r w:rsidRPr="006415F5">
        <w:rPr>
          <w:rFonts w:ascii="Aptos" w:hAnsi="Aptos"/>
          <w:b/>
          <w:sz w:val="21"/>
          <w:szCs w:val="21"/>
        </w:rPr>
        <w:t>SBD 1 –</w:t>
      </w:r>
      <w:r w:rsidRPr="006415F5">
        <w:rPr>
          <w:rFonts w:ascii="Aptos" w:hAnsi="Aptos"/>
          <w:b/>
          <w:color w:val="C00000"/>
          <w:sz w:val="21"/>
          <w:szCs w:val="21"/>
        </w:rPr>
        <w:t xml:space="preserve"> </w:t>
      </w:r>
      <w:r w:rsidRPr="006415F5">
        <w:rPr>
          <w:rFonts w:ascii="Aptos" w:hAnsi="Aptos"/>
          <w:bCs/>
          <w:sz w:val="21"/>
          <w:szCs w:val="21"/>
        </w:rPr>
        <w:t>Invitation form to</w:t>
      </w:r>
      <w:r w:rsidRPr="006415F5">
        <w:rPr>
          <w:rFonts w:ascii="Aptos" w:hAnsi="Aptos"/>
          <w:sz w:val="21"/>
          <w:szCs w:val="21"/>
        </w:rPr>
        <w:t xml:space="preserve"> bid.</w:t>
      </w:r>
    </w:p>
    <w:p w14:paraId="1FAC603F" w14:textId="77777777" w:rsidR="00113410" w:rsidRPr="006415F5" w:rsidRDefault="00113410" w:rsidP="00113410">
      <w:pPr>
        <w:pStyle w:val="ListParagraph"/>
        <w:widowControl w:val="0"/>
        <w:numPr>
          <w:ilvl w:val="3"/>
          <w:numId w:val="1"/>
        </w:numPr>
        <w:jc w:val="both"/>
        <w:rPr>
          <w:rFonts w:ascii="Aptos" w:hAnsi="Aptos"/>
          <w:b/>
          <w:color w:val="C00000"/>
          <w:sz w:val="21"/>
          <w:szCs w:val="21"/>
        </w:rPr>
      </w:pPr>
      <w:r w:rsidRPr="006415F5">
        <w:rPr>
          <w:rFonts w:ascii="Aptos" w:hAnsi="Aptos"/>
          <w:b/>
          <w:sz w:val="21"/>
          <w:szCs w:val="21"/>
        </w:rPr>
        <w:t>Proof of Authority –</w:t>
      </w:r>
      <w:bookmarkStart w:id="35" w:name="_Hlk195530941"/>
      <w:r w:rsidRPr="006415F5">
        <w:rPr>
          <w:rFonts w:ascii="Aptos" w:hAnsi="Aptos"/>
          <w:bCs/>
          <w:sz w:val="21"/>
          <w:szCs w:val="21"/>
        </w:rPr>
        <w:t xml:space="preserve">This is proof that the company representative has been given authority by the company to sign bid documents on their behalf as required on SBD 1. </w:t>
      </w:r>
      <w:bookmarkEnd w:id="35"/>
    </w:p>
    <w:p w14:paraId="32F51D77" w14:textId="77777777" w:rsidR="00113410" w:rsidRPr="00201FC5" w:rsidRDefault="00113410" w:rsidP="00113410">
      <w:pPr>
        <w:pStyle w:val="ListParagraph"/>
        <w:widowControl w:val="0"/>
        <w:numPr>
          <w:ilvl w:val="3"/>
          <w:numId w:val="1"/>
        </w:numPr>
        <w:jc w:val="both"/>
        <w:rPr>
          <w:rFonts w:ascii="Aptos" w:hAnsi="Aptos"/>
          <w:b/>
          <w:color w:val="C00000"/>
          <w:sz w:val="21"/>
          <w:szCs w:val="21"/>
        </w:rPr>
      </w:pPr>
      <w:r w:rsidRPr="006415F5">
        <w:rPr>
          <w:rFonts w:ascii="Aptos" w:hAnsi="Aptos"/>
          <w:b/>
          <w:sz w:val="21"/>
          <w:szCs w:val="21"/>
        </w:rPr>
        <w:t>SBD 4 –</w:t>
      </w:r>
      <w:r w:rsidRPr="006415F5">
        <w:rPr>
          <w:rFonts w:ascii="Aptos" w:hAnsi="Aptos"/>
          <w:b/>
          <w:color w:val="C00000"/>
          <w:sz w:val="21"/>
          <w:szCs w:val="21"/>
        </w:rPr>
        <w:t xml:space="preserve"> </w:t>
      </w:r>
      <w:r w:rsidRPr="006415F5">
        <w:rPr>
          <w:rFonts w:ascii="Aptos" w:hAnsi="Aptos"/>
          <w:bCs/>
          <w:sz w:val="21"/>
          <w:szCs w:val="21"/>
        </w:rPr>
        <w:t>Bidders Disclosure</w:t>
      </w:r>
      <w:r w:rsidRPr="006415F5">
        <w:rPr>
          <w:rFonts w:ascii="Aptos" w:hAnsi="Aptos"/>
          <w:b/>
          <w:sz w:val="21"/>
          <w:szCs w:val="21"/>
        </w:rPr>
        <w:t xml:space="preserve"> </w:t>
      </w:r>
    </w:p>
    <w:p w14:paraId="12EE5D18" w14:textId="47C59D6C" w:rsidR="00201FC5" w:rsidRPr="00201FC5" w:rsidRDefault="00201FC5" w:rsidP="00113410">
      <w:pPr>
        <w:pStyle w:val="ListParagraph"/>
        <w:widowControl w:val="0"/>
        <w:numPr>
          <w:ilvl w:val="3"/>
          <w:numId w:val="1"/>
        </w:numPr>
        <w:jc w:val="both"/>
        <w:rPr>
          <w:rFonts w:ascii="Aptos" w:hAnsi="Aptos"/>
          <w:b/>
          <w:color w:val="C00000"/>
          <w:sz w:val="21"/>
          <w:szCs w:val="21"/>
          <w:lang w:val="fr-FR"/>
        </w:rPr>
      </w:pPr>
      <w:r w:rsidRPr="00201FC5">
        <w:rPr>
          <w:rFonts w:ascii="Aptos" w:hAnsi="Aptos"/>
          <w:b/>
          <w:sz w:val="21"/>
          <w:szCs w:val="21"/>
          <w:lang w:val="fr-FR"/>
        </w:rPr>
        <w:t>SBD 5 –</w:t>
      </w:r>
      <w:r w:rsidRPr="00201FC5">
        <w:rPr>
          <w:rFonts w:ascii="Aptos" w:hAnsi="Aptos"/>
          <w:b/>
          <w:color w:val="C00000"/>
          <w:sz w:val="21"/>
          <w:szCs w:val="21"/>
          <w:lang w:val="fr-FR"/>
        </w:rPr>
        <w:t xml:space="preserve"> </w:t>
      </w:r>
      <w:r w:rsidRPr="00201FC5">
        <w:rPr>
          <w:rFonts w:ascii="Aptos" w:hAnsi="Aptos"/>
          <w:bCs/>
          <w:sz w:val="21"/>
          <w:szCs w:val="21"/>
          <w:lang w:val="fr-FR"/>
        </w:rPr>
        <w:t>National Industrial Participation Programme</w:t>
      </w:r>
    </w:p>
    <w:p w14:paraId="1CF53445" w14:textId="77777777" w:rsidR="00113410" w:rsidRPr="006415F5" w:rsidRDefault="00113410" w:rsidP="00113410">
      <w:pPr>
        <w:pStyle w:val="ListParagraph"/>
        <w:widowControl w:val="0"/>
        <w:numPr>
          <w:ilvl w:val="3"/>
          <w:numId w:val="1"/>
        </w:numPr>
        <w:jc w:val="both"/>
        <w:rPr>
          <w:rFonts w:ascii="Aptos" w:hAnsi="Aptos"/>
          <w:b/>
          <w:sz w:val="21"/>
          <w:szCs w:val="21"/>
        </w:rPr>
      </w:pPr>
      <w:r w:rsidRPr="006415F5">
        <w:rPr>
          <w:rFonts w:ascii="Aptos" w:hAnsi="Aptos"/>
          <w:b/>
          <w:sz w:val="21"/>
          <w:szCs w:val="21"/>
        </w:rPr>
        <w:t xml:space="preserve">SBD 6.1 - </w:t>
      </w:r>
      <w:r w:rsidRPr="006415F5">
        <w:rPr>
          <w:rFonts w:ascii="Aptos" w:hAnsi="Aptos"/>
          <w:sz w:val="21"/>
          <w:szCs w:val="21"/>
        </w:rPr>
        <w:t>Preference points claim form.</w:t>
      </w:r>
      <w:r w:rsidRPr="006415F5">
        <w:rPr>
          <w:rFonts w:ascii="Aptos" w:hAnsi="Aptos"/>
          <w:b/>
          <w:sz w:val="21"/>
          <w:szCs w:val="21"/>
        </w:rPr>
        <w:t xml:space="preserve"> </w:t>
      </w:r>
    </w:p>
    <w:p w14:paraId="05E2ED59" w14:textId="77777777" w:rsidR="00113410" w:rsidRPr="006415F5" w:rsidRDefault="00113410" w:rsidP="00113410">
      <w:pPr>
        <w:pStyle w:val="ListParagraph"/>
        <w:widowControl w:val="0"/>
        <w:numPr>
          <w:ilvl w:val="3"/>
          <w:numId w:val="1"/>
        </w:numPr>
        <w:jc w:val="both"/>
        <w:rPr>
          <w:rFonts w:ascii="Aptos" w:hAnsi="Aptos"/>
          <w:b/>
          <w:sz w:val="21"/>
          <w:szCs w:val="21"/>
        </w:rPr>
      </w:pPr>
      <w:r w:rsidRPr="006415F5">
        <w:rPr>
          <w:rFonts w:ascii="Aptos" w:hAnsi="Aptos"/>
          <w:b/>
          <w:sz w:val="21"/>
          <w:szCs w:val="21"/>
        </w:rPr>
        <w:t xml:space="preserve">TCD 13 </w:t>
      </w:r>
      <w:bookmarkStart w:id="36" w:name="_Hlk195530886"/>
      <w:r w:rsidRPr="006415F5">
        <w:rPr>
          <w:rFonts w:ascii="Aptos" w:hAnsi="Aptos"/>
          <w:b/>
          <w:sz w:val="21"/>
          <w:szCs w:val="21"/>
        </w:rPr>
        <w:t xml:space="preserve">and 13.1 </w:t>
      </w:r>
      <w:bookmarkEnd w:id="36"/>
      <w:r w:rsidRPr="006415F5">
        <w:rPr>
          <w:rFonts w:ascii="Aptos" w:hAnsi="Aptos"/>
          <w:b/>
          <w:sz w:val="21"/>
          <w:szCs w:val="21"/>
        </w:rPr>
        <w:t xml:space="preserve">- Authorization Declaration - </w:t>
      </w:r>
      <w:bookmarkStart w:id="37" w:name="_Hlk195530830"/>
      <w:r w:rsidRPr="006415F5">
        <w:rPr>
          <w:rFonts w:ascii="Aptos" w:hAnsi="Aptos"/>
          <w:sz w:val="21"/>
          <w:szCs w:val="21"/>
        </w:rPr>
        <w:t>All bidders are required to complete the “Authorisation Declaration” (TCD 13 and TCD 13.1) for all relevant goods or services in full, sign it, and submit it together with the bid response.  at the closing date and time of the bid invitation.</w:t>
      </w:r>
      <w:bookmarkEnd w:id="37"/>
    </w:p>
    <w:p w14:paraId="6DB829BC" w14:textId="77777777" w:rsidR="00113410" w:rsidRPr="006415F5" w:rsidRDefault="00113410" w:rsidP="00113410">
      <w:pPr>
        <w:pStyle w:val="ListParagraph"/>
        <w:widowControl w:val="0"/>
        <w:numPr>
          <w:ilvl w:val="3"/>
          <w:numId w:val="1"/>
        </w:numPr>
        <w:ind w:left="851" w:hanging="851"/>
        <w:jc w:val="both"/>
        <w:rPr>
          <w:rFonts w:ascii="Aptos" w:hAnsi="Aptos"/>
          <w:b/>
          <w:color w:val="C00000"/>
          <w:sz w:val="21"/>
          <w:szCs w:val="21"/>
        </w:rPr>
      </w:pPr>
      <w:r w:rsidRPr="006415F5">
        <w:rPr>
          <w:rFonts w:ascii="Aptos" w:hAnsi="Aptos"/>
          <w:b/>
          <w:sz w:val="21"/>
          <w:szCs w:val="21"/>
        </w:rPr>
        <w:t xml:space="preserve">Central Supplier Database – </w:t>
      </w:r>
      <w:bookmarkStart w:id="38" w:name="_Hlk195530768"/>
      <w:r w:rsidRPr="006415F5">
        <w:rPr>
          <w:rFonts w:ascii="Aptos" w:hAnsi="Aptos"/>
          <w:bCs/>
          <w:sz w:val="21"/>
          <w:szCs w:val="21"/>
        </w:rPr>
        <w:t xml:space="preserve">Bidders are required to submit their </w:t>
      </w:r>
      <w:r w:rsidRPr="006415F5">
        <w:rPr>
          <w:rFonts w:ascii="Aptos" w:hAnsi="Aptos"/>
          <w:sz w:val="21"/>
          <w:szCs w:val="21"/>
        </w:rPr>
        <w:t xml:space="preserve">Central Supplier Database </w:t>
      </w:r>
      <w:r w:rsidRPr="006415F5">
        <w:rPr>
          <w:rFonts w:ascii="Aptos" w:hAnsi="Aptos"/>
          <w:bCs/>
          <w:sz w:val="21"/>
          <w:szCs w:val="21"/>
        </w:rPr>
        <w:t>report</w:t>
      </w:r>
      <w:bookmarkEnd w:id="38"/>
      <w:r w:rsidRPr="006415F5">
        <w:rPr>
          <w:rFonts w:ascii="Aptos" w:hAnsi="Aptos"/>
          <w:sz w:val="21"/>
          <w:szCs w:val="21"/>
        </w:rPr>
        <w:t xml:space="preserve">. </w:t>
      </w:r>
    </w:p>
    <w:p w14:paraId="4D2614E8" w14:textId="4FA4855D" w:rsidR="00113410" w:rsidRPr="006415F5" w:rsidRDefault="00113410" w:rsidP="00113410">
      <w:pPr>
        <w:pStyle w:val="ListParagraph"/>
        <w:widowControl w:val="0"/>
        <w:numPr>
          <w:ilvl w:val="3"/>
          <w:numId w:val="1"/>
        </w:numPr>
        <w:jc w:val="both"/>
        <w:rPr>
          <w:rFonts w:ascii="Aptos" w:hAnsi="Aptos"/>
          <w:sz w:val="21"/>
          <w:szCs w:val="21"/>
        </w:rPr>
      </w:pPr>
      <w:r w:rsidRPr="006415F5">
        <w:rPr>
          <w:rFonts w:ascii="Aptos" w:hAnsi="Aptos"/>
          <w:b/>
          <w:bCs/>
          <w:sz w:val="21"/>
          <w:szCs w:val="21"/>
        </w:rPr>
        <w:t>Written Confirmation to disclose tax status –</w:t>
      </w:r>
      <w:r w:rsidRPr="006415F5">
        <w:rPr>
          <w:rFonts w:ascii="Aptos" w:hAnsi="Aptos"/>
          <w:sz w:val="21"/>
          <w:szCs w:val="21"/>
        </w:rPr>
        <w:t xml:space="preserve"> </w:t>
      </w:r>
      <w:bookmarkStart w:id="39" w:name="_Hlk195530790"/>
      <w:r w:rsidRPr="006415F5">
        <w:rPr>
          <w:rFonts w:ascii="Aptos" w:hAnsi="Aptos"/>
          <w:sz w:val="21"/>
          <w:szCs w:val="21"/>
        </w:rPr>
        <w:t xml:space="preserve">Bidders must submit a Tax Pin issued by SARS. This tax </w:t>
      </w:r>
      <w:r w:rsidR="00201FC5">
        <w:rPr>
          <w:rFonts w:ascii="Aptos" w:hAnsi="Aptos"/>
          <w:sz w:val="21"/>
          <w:szCs w:val="21"/>
        </w:rPr>
        <w:t>PIN</w:t>
      </w:r>
      <w:r w:rsidRPr="006415F5">
        <w:rPr>
          <w:rFonts w:ascii="Aptos" w:hAnsi="Aptos"/>
          <w:sz w:val="21"/>
          <w:szCs w:val="21"/>
        </w:rPr>
        <w:t xml:space="preserve"> is deemed as a confirmation that</w:t>
      </w:r>
      <w:r w:rsidR="00201FC5">
        <w:rPr>
          <w:rFonts w:ascii="Aptos" w:hAnsi="Aptos"/>
          <w:sz w:val="21"/>
          <w:szCs w:val="21"/>
        </w:rPr>
        <w:t>,</w:t>
      </w:r>
      <w:r w:rsidRPr="006415F5">
        <w:rPr>
          <w:rFonts w:ascii="Aptos" w:hAnsi="Aptos"/>
          <w:sz w:val="21"/>
          <w:szCs w:val="21"/>
        </w:rPr>
        <w:t xml:space="preserve"> on an ongoing basis during the bid evaluation and the tenure of the transversal contract, the State may access the bidder’s tax compliance status. </w:t>
      </w:r>
      <w:bookmarkEnd w:id="39"/>
    </w:p>
    <w:p w14:paraId="48FCF766" w14:textId="5E38C1E1" w:rsidR="00113410" w:rsidRPr="000413D2" w:rsidRDefault="00113410" w:rsidP="000413D2">
      <w:pPr>
        <w:pStyle w:val="ListParagraph"/>
        <w:widowControl w:val="0"/>
        <w:numPr>
          <w:ilvl w:val="3"/>
          <w:numId w:val="1"/>
        </w:numPr>
        <w:jc w:val="both"/>
        <w:rPr>
          <w:rFonts w:ascii="Aptos" w:hAnsi="Aptos"/>
          <w:sz w:val="21"/>
          <w:szCs w:val="21"/>
        </w:rPr>
      </w:pPr>
      <w:r w:rsidRPr="000413D2">
        <w:rPr>
          <w:rFonts w:ascii="Aptos" w:hAnsi="Aptos"/>
          <w:b/>
          <w:bCs/>
          <w:sz w:val="21"/>
          <w:szCs w:val="21"/>
        </w:rPr>
        <w:t>Company registration documents issued by CIPC</w:t>
      </w:r>
      <w:r w:rsidRPr="000413D2">
        <w:rPr>
          <w:rFonts w:ascii="Aptos" w:hAnsi="Aptos"/>
          <w:sz w:val="21"/>
          <w:szCs w:val="21"/>
        </w:rPr>
        <w:t xml:space="preserve"> - </w:t>
      </w:r>
      <w:bookmarkStart w:id="40" w:name="_Hlk195530744"/>
      <w:r w:rsidRPr="000413D2">
        <w:rPr>
          <w:rFonts w:ascii="Aptos" w:hAnsi="Aptos"/>
          <w:sz w:val="21"/>
          <w:szCs w:val="21"/>
        </w:rPr>
        <w:t xml:space="preserve">Bidder must submit proof of registration with the </w:t>
      </w:r>
      <w:r w:rsidR="00201FC5">
        <w:rPr>
          <w:rFonts w:ascii="Aptos" w:hAnsi="Aptos"/>
          <w:sz w:val="21"/>
          <w:szCs w:val="21"/>
        </w:rPr>
        <w:t>Companies'</w:t>
      </w:r>
      <w:r w:rsidRPr="000413D2">
        <w:rPr>
          <w:rFonts w:ascii="Aptos" w:hAnsi="Aptos"/>
          <w:sz w:val="21"/>
          <w:szCs w:val="21"/>
        </w:rPr>
        <w:t xml:space="preserve"> Intellectual Property Commission (CIPC). In a case where the shareholding percentage is not indicated on the CIPC registration documents, an additional shareholding certificate issued by the relevant authority detailing the shareholding of the bidder must be submitted.</w:t>
      </w:r>
      <w:bookmarkEnd w:id="40"/>
    </w:p>
    <w:p w14:paraId="2BABEC35" w14:textId="77777777" w:rsidR="00113410" w:rsidRPr="000413D2" w:rsidRDefault="00113410" w:rsidP="000413D2">
      <w:pPr>
        <w:pStyle w:val="ListParagraph"/>
        <w:widowControl w:val="0"/>
        <w:numPr>
          <w:ilvl w:val="3"/>
          <w:numId w:val="1"/>
        </w:numPr>
        <w:jc w:val="both"/>
        <w:rPr>
          <w:rFonts w:ascii="Aptos" w:hAnsi="Aptos"/>
          <w:sz w:val="21"/>
          <w:szCs w:val="21"/>
        </w:rPr>
      </w:pPr>
      <w:r w:rsidRPr="006415F5">
        <w:rPr>
          <w:rFonts w:ascii="Aptos" w:hAnsi="Aptos"/>
          <w:b/>
          <w:bCs/>
          <w:sz w:val="21"/>
          <w:szCs w:val="21"/>
        </w:rPr>
        <w:t xml:space="preserve">Copy of Identity Document (Directors/Owners) – </w:t>
      </w:r>
      <w:bookmarkStart w:id="41" w:name="_Hlk195530707"/>
      <w:r w:rsidRPr="000413D2">
        <w:rPr>
          <w:rFonts w:ascii="Aptos" w:hAnsi="Aptos"/>
          <w:sz w:val="21"/>
          <w:szCs w:val="21"/>
        </w:rPr>
        <w:t>Bidders are required to submit a copy of an identity document of the directors and/or owners.</w:t>
      </w:r>
    </w:p>
    <w:p w14:paraId="298E7993" w14:textId="399CC0E0" w:rsidR="00201FC5" w:rsidRDefault="00113410" w:rsidP="00BC2BBF">
      <w:pPr>
        <w:pStyle w:val="ListParagraph"/>
        <w:widowControl w:val="0"/>
        <w:numPr>
          <w:ilvl w:val="3"/>
          <w:numId w:val="1"/>
        </w:numPr>
        <w:jc w:val="both"/>
        <w:rPr>
          <w:rFonts w:ascii="Aptos" w:hAnsi="Aptos"/>
          <w:sz w:val="21"/>
          <w:szCs w:val="21"/>
        </w:rPr>
      </w:pPr>
      <w:bookmarkStart w:id="42" w:name="_Hlk193289228"/>
      <w:bookmarkEnd w:id="41"/>
      <w:r w:rsidRPr="006415F5">
        <w:rPr>
          <w:rFonts w:ascii="Aptos" w:hAnsi="Aptos"/>
          <w:sz w:val="21"/>
          <w:szCs w:val="21"/>
        </w:rPr>
        <w:t>Failure to submit the documents indicated above even after the bidder has been notified and given a maximum of seven calendar days to rectify may invalidate the bid.</w:t>
      </w:r>
    </w:p>
    <w:p w14:paraId="4DA02106" w14:textId="77777777" w:rsidR="00201FC5" w:rsidRDefault="00201FC5">
      <w:pPr>
        <w:rPr>
          <w:rFonts w:ascii="Aptos" w:hAnsi="Aptos"/>
          <w:sz w:val="21"/>
          <w:szCs w:val="21"/>
        </w:rPr>
      </w:pPr>
      <w:r>
        <w:rPr>
          <w:rFonts w:ascii="Aptos" w:hAnsi="Aptos"/>
          <w:sz w:val="21"/>
          <w:szCs w:val="21"/>
        </w:rPr>
        <w:br w:type="page"/>
      </w:r>
    </w:p>
    <w:bookmarkEnd w:id="33"/>
    <w:bookmarkEnd w:id="42"/>
    <w:p w14:paraId="5DD0CB02" w14:textId="2EEBF19E" w:rsidR="004A7B51" w:rsidRPr="006415F5" w:rsidRDefault="00CB6B16" w:rsidP="00CB6B16">
      <w:pPr>
        <w:pStyle w:val="ListParagraph"/>
        <w:numPr>
          <w:ilvl w:val="1"/>
          <w:numId w:val="1"/>
        </w:numPr>
        <w:rPr>
          <w:rFonts w:ascii="Aptos" w:hAnsi="Aptos"/>
          <w:b/>
          <w:color w:val="C00000"/>
          <w:sz w:val="21"/>
          <w:szCs w:val="21"/>
        </w:rPr>
      </w:pPr>
      <w:r w:rsidRPr="006415F5">
        <w:rPr>
          <w:rFonts w:ascii="Aptos" w:hAnsi="Aptos"/>
          <w:b/>
          <w:color w:val="C00000"/>
          <w:sz w:val="21"/>
          <w:szCs w:val="21"/>
        </w:rPr>
        <w:lastRenderedPageBreak/>
        <w:t xml:space="preserve">PHASE </w:t>
      </w:r>
      <w:r w:rsidR="004210AF" w:rsidRPr="006415F5">
        <w:rPr>
          <w:rFonts w:ascii="Aptos" w:hAnsi="Aptos"/>
          <w:b/>
          <w:color w:val="C00000"/>
          <w:sz w:val="21"/>
          <w:szCs w:val="21"/>
        </w:rPr>
        <w:t>3</w:t>
      </w:r>
      <w:r w:rsidRPr="006415F5">
        <w:rPr>
          <w:rFonts w:ascii="Aptos" w:hAnsi="Aptos"/>
          <w:b/>
          <w:color w:val="C00000"/>
          <w:sz w:val="21"/>
          <w:szCs w:val="21"/>
        </w:rPr>
        <w:t xml:space="preserve">: TECHNICAL SPECIFICATION REQUIREMENTS </w:t>
      </w:r>
      <w:bookmarkStart w:id="43" w:name="_Hlk193217783"/>
    </w:p>
    <w:p w14:paraId="73175C0B" w14:textId="7727CC28" w:rsidR="004A7B51" w:rsidRPr="005C50B4" w:rsidRDefault="004A7B51" w:rsidP="005C50B4">
      <w:pPr>
        <w:pStyle w:val="ListParagraph"/>
        <w:numPr>
          <w:ilvl w:val="2"/>
          <w:numId w:val="1"/>
        </w:numPr>
        <w:jc w:val="both"/>
        <w:rPr>
          <w:rStyle w:val="normaltextrun"/>
          <w:rFonts w:ascii="Aptos" w:hAnsi="Aptos"/>
          <w:color w:val="000000"/>
          <w:sz w:val="21"/>
          <w:szCs w:val="21"/>
          <w:shd w:val="clear" w:color="auto" w:fill="FFFFFF"/>
        </w:rPr>
      </w:pPr>
      <w:bookmarkStart w:id="44" w:name="_Hlk146060708"/>
      <w:bookmarkEnd w:id="43"/>
      <w:r w:rsidRPr="005C50B4">
        <w:rPr>
          <w:rStyle w:val="normaltextrun"/>
          <w:rFonts w:ascii="Aptos" w:hAnsi="Aptos"/>
          <w:color w:val="000000"/>
          <w:sz w:val="21"/>
          <w:szCs w:val="21"/>
          <w:shd w:val="clear" w:color="auto" w:fill="FFFFFF"/>
        </w:rPr>
        <w:t>During this phase</w:t>
      </w:r>
      <w:r w:rsidR="00F06D1E" w:rsidRPr="005C50B4">
        <w:rPr>
          <w:rStyle w:val="normaltextrun"/>
          <w:rFonts w:ascii="Aptos" w:hAnsi="Aptos"/>
          <w:color w:val="000000"/>
          <w:sz w:val="21"/>
          <w:szCs w:val="21"/>
          <w:shd w:val="clear" w:color="auto" w:fill="FFFFFF"/>
        </w:rPr>
        <w:t>,</w:t>
      </w:r>
      <w:r w:rsidRPr="005C50B4">
        <w:rPr>
          <w:rStyle w:val="normaltextrun"/>
          <w:rFonts w:ascii="Aptos" w:hAnsi="Aptos"/>
          <w:color w:val="000000"/>
          <w:sz w:val="21"/>
          <w:szCs w:val="21"/>
          <w:shd w:val="clear" w:color="auto" w:fill="FFFFFF"/>
        </w:rPr>
        <w:t xml:space="preserve"> bidders’ </w:t>
      </w:r>
      <w:r w:rsidR="002C5BEE" w:rsidRPr="005C50B4">
        <w:rPr>
          <w:rStyle w:val="normaltextrun"/>
          <w:rFonts w:ascii="Aptos" w:hAnsi="Aptos"/>
          <w:color w:val="000000"/>
          <w:sz w:val="21"/>
          <w:szCs w:val="21"/>
          <w:shd w:val="clear" w:color="auto" w:fill="FFFFFF"/>
        </w:rPr>
        <w:t>responses</w:t>
      </w:r>
      <w:r w:rsidRPr="005C50B4">
        <w:rPr>
          <w:rStyle w:val="normaltextrun"/>
          <w:rFonts w:ascii="Aptos" w:hAnsi="Aptos"/>
          <w:color w:val="000000"/>
          <w:sz w:val="21"/>
          <w:szCs w:val="21"/>
          <w:shd w:val="clear" w:color="auto" w:fill="FFFFFF"/>
        </w:rPr>
        <w:t xml:space="preserve"> will be evaluated based on technical requirements for each item offered</w:t>
      </w:r>
      <w:r w:rsidR="00C73561" w:rsidRPr="005C50B4">
        <w:rPr>
          <w:rStyle w:val="normaltextrun"/>
          <w:rFonts w:ascii="Aptos" w:hAnsi="Aptos"/>
          <w:color w:val="000000"/>
          <w:sz w:val="21"/>
          <w:szCs w:val="21"/>
          <w:shd w:val="clear" w:color="auto" w:fill="FFFFFF"/>
        </w:rPr>
        <w:t xml:space="preserve"> </w:t>
      </w:r>
      <w:r w:rsidR="00CB14A6" w:rsidRPr="005C50B4">
        <w:rPr>
          <w:rStyle w:val="normaltextrun"/>
          <w:rFonts w:ascii="Aptos" w:hAnsi="Aptos"/>
          <w:color w:val="000000"/>
          <w:sz w:val="21"/>
          <w:szCs w:val="21"/>
          <w:shd w:val="clear" w:color="auto" w:fill="FFFFFF"/>
        </w:rPr>
        <w:t>on</w:t>
      </w:r>
      <w:r w:rsidR="00C73561" w:rsidRPr="005C50B4">
        <w:rPr>
          <w:rStyle w:val="normaltextrun"/>
          <w:rFonts w:ascii="Aptos" w:hAnsi="Aptos"/>
          <w:color w:val="000000"/>
          <w:sz w:val="21"/>
          <w:szCs w:val="21"/>
          <w:shd w:val="clear" w:color="auto" w:fill="FFFFFF"/>
        </w:rPr>
        <w:t xml:space="preserve"> the pricing schedule</w:t>
      </w:r>
      <w:r w:rsidRPr="005C50B4">
        <w:rPr>
          <w:rStyle w:val="normaltextrun"/>
          <w:rFonts w:ascii="Aptos" w:hAnsi="Aptos"/>
          <w:color w:val="000000"/>
          <w:sz w:val="21"/>
          <w:szCs w:val="21"/>
          <w:shd w:val="clear" w:color="auto" w:fill="FFFFFF"/>
        </w:rPr>
        <w:t xml:space="preserve">. Non-compliance </w:t>
      </w:r>
      <w:r w:rsidR="00201FC5">
        <w:rPr>
          <w:rStyle w:val="normaltextrun"/>
          <w:rFonts w:ascii="Aptos" w:hAnsi="Aptos"/>
          <w:color w:val="000000"/>
          <w:sz w:val="21"/>
          <w:szCs w:val="21"/>
          <w:shd w:val="clear" w:color="auto" w:fill="FFFFFF"/>
        </w:rPr>
        <w:t>with</w:t>
      </w:r>
      <w:r w:rsidRPr="005C50B4">
        <w:rPr>
          <w:rStyle w:val="normaltextrun"/>
          <w:rFonts w:ascii="Aptos" w:hAnsi="Aptos"/>
          <w:color w:val="000000"/>
          <w:sz w:val="21"/>
          <w:szCs w:val="21"/>
          <w:shd w:val="clear" w:color="auto" w:fill="FFFFFF"/>
        </w:rPr>
        <w:t xml:space="preserve"> the</w:t>
      </w:r>
      <w:r w:rsidR="003F4552" w:rsidRPr="005C50B4">
        <w:rPr>
          <w:rStyle w:val="normaltextrun"/>
          <w:rFonts w:ascii="Aptos" w:hAnsi="Aptos"/>
          <w:color w:val="000000"/>
          <w:sz w:val="21"/>
          <w:szCs w:val="21"/>
          <w:shd w:val="clear" w:color="auto" w:fill="FFFFFF"/>
        </w:rPr>
        <w:t xml:space="preserve"> applicable </w:t>
      </w:r>
      <w:r w:rsidRPr="005C50B4">
        <w:rPr>
          <w:rStyle w:val="normaltextrun"/>
          <w:rFonts w:ascii="Aptos" w:hAnsi="Aptos"/>
          <w:color w:val="000000"/>
          <w:sz w:val="21"/>
          <w:szCs w:val="21"/>
          <w:shd w:val="clear" w:color="auto" w:fill="FFFFFF"/>
        </w:rPr>
        <w:t xml:space="preserve">requirements </w:t>
      </w:r>
      <w:r w:rsidR="003F4552" w:rsidRPr="005C50B4">
        <w:rPr>
          <w:rStyle w:val="normaltextrun"/>
          <w:rFonts w:ascii="Aptos" w:hAnsi="Aptos"/>
          <w:color w:val="000000"/>
          <w:sz w:val="21"/>
          <w:szCs w:val="21"/>
          <w:shd w:val="clear" w:color="auto" w:fill="FFFFFF"/>
        </w:rPr>
        <w:t xml:space="preserve">for each item </w:t>
      </w:r>
      <w:r w:rsidRPr="005C50B4">
        <w:rPr>
          <w:rStyle w:val="normaltextrun"/>
          <w:rFonts w:ascii="Aptos" w:hAnsi="Aptos"/>
          <w:color w:val="000000"/>
          <w:sz w:val="21"/>
          <w:szCs w:val="21"/>
          <w:shd w:val="clear" w:color="auto" w:fill="FFFFFF"/>
        </w:rPr>
        <w:t xml:space="preserve">below will result in </w:t>
      </w:r>
      <w:r w:rsidR="00201FC5">
        <w:rPr>
          <w:rStyle w:val="normaltextrun"/>
          <w:rFonts w:ascii="Aptos" w:hAnsi="Aptos"/>
          <w:color w:val="000000"/>
          <w:sz w:val="21"/>
          <w:szCs w:val="21"/>
          <w:shd w:val="clear" w:color="auto" w:fill="FFFFFF"/>
        </w:rPr>
        <w:t xml:space="preserve">the </w:t>
      </w:r>
      <w:r w:rsidRPr="005C50B4">
        <w:rPr>
          <w:rStyle w:val="normaltextrun"/>
          <w:rFonts w:ascii="Aptos" w:hAnsi="Aptos"/>
          <w:color w:val="000000"/>
          <w:sz w:val="21"/>
          <w:szCs w:val="21"/>
          <w:shd w:val="clear" w:color="auto" w:fill="FFFFFF"/>
        </w:rPr>
        <w:t xml:space="preserve">disqualification of the relevant </w:t>
      </w:r>
      <w:r w:rsidR="002C5BEE" w:rsidRPr="005C50B4">
        <w:rPr>
          <w:rStyle w:val="normaltextrun"/>
          <w:rFonts w:ascii="Aptos" w:hAnsi="Aptos"/>
          <w:color w:val="000000"/>
          <w:sz w:val="21"/>
          <w:szCs w:val="21"/>
          <w:shd w:val="clear" w:color="auto" w:fill="FFFFFF"/>
        </w:rPr>
        <w:t>line item</w:t>
      </w:r>
      <w:r w:rsidRPr="005C50B4">
        <w:rPr>
          <w:rStyle w:val="normaltextrun"/>
          <w:rFonts w:ascii="Aptos" w:hAnsi="Aptos"/>
          <w:color w:val="000000"/>
          <w:sz w:val="21"/>
          <w:szCs w:val="21"/>
          <w:shd w:val="clear" w:color="auto" w:fill="FFFFFF"/>
        </w:rPr>
        <w:t xml:space="preserve"> being evaluated</w:t>
      </w:r>
      <w:bookmarkEnd w:id="44"/>
      <w:r w:rsidRPr="005C50B4">
        <w:rPr>
          <w:rStyle w:val="normaltextrun"/>
          <w:rFonts w:ascii="Aptos" w:hAnsi="Aptos"/>
          <w:color w:val="000000"/>
          <w:sz w:val="21"/>
          <w:szCs w:val="21"/>
          <w:shd w:val="clear" w:color="auto" w:fill="FFFFFF"/>
        </w:rPr>
        <w:t>.</w:t>
      </w:r>
      <w:r w:rsidR="005C50B4" w:rsidRPr="005C50B4">
        <w:t xml:space="preserve"> </w:t>
      </w:r>
      <w:r w:rsidR="005C50B4" w:rsidRPr="005C50B4">
        <w:rPr>
          <w:rStyle w:val="normaltextrun"/>
          <w:rFonts w:ascii="Aptos" w:hAnsi="Aptos"/>
          <w:color w:val="000000"/>
          <w:sz w:val="21"/>
          <w:szCs w:val="21"/>
          <w:shd w:val="clear" w:color="auto" w:fill="FFFFFF"/>
        </w:rPr>
        <w:t xml:space="preserve">The technical specification requirement evaluation is in two parts, </w:t>
      </w:r>
      <w:r w:rsidR="005C50B4" w:rsidRPr="005C50B4">
        <w:rPr>
          <w:rStyle w:val="normaltextrun"/>
          <w:rFonts w:ascii="Aptos" w:hAnsi="Aptos"/>
          <w:b/>
          <w:bCs/>
          <w:color w:val="000000"/>
          <w:sz w:val="21"/>
          <w:szCs w:val="21"/>
          <w:shd w:val="clear" w:color="auto" w:fill="FFFFFF"/>
        </w:rPr>
        <w:t>Part A</w:t>
      </w:r>
      <w:r w:rsidR="005C50B4" w:rsidRPr="005C50B4">
        <w:rPr>
          <w:rStyle w:val="normaltextrun"/>
          <w:rFonts w:ascii="Aptos" w:hAnsi="Aptos"/>
          <w:color w:val="000000"/>
          <w:sz w:val="21"/>
          <w:szCs w:val="21"/>
          <w:shd w:val="clear" w:color="auto" w:fill="FFFFFF"/>
        </w:rPr>
        <w:t xml:space="preserve"> and </w:t>
      </w:r>
      <w:r w:rsidR="005C50B4" w:rsidRPr="005C50B4">
        <w:rPr>
          <w:rStyle w:val="normaltextrun"/>
          <w:rFonts w:ascii="Aptos" w:hAnsi="Aptos"/>
          <w:b/>
          <w:bCs/>
          <w:color w:val="000000"/>
          <w:sz w:val="21"/>
          <w:szCs w:val="21"/>
          <w:shd w:val="clear" w:color="auto" w:fill="FFFFFF"/>
        </w:rPr>
        <w:t>Part B.</w:t>
      </w:r>
      <w:r w:rsidR="005C50B4" w:rsidRPr="005C50B4">
        <w:rPr>
          <w:rStyle w:val="normaltextrun"/>
          <w:rFonts w:ascii="Aptos" w:hAnsi="Aptos"/>
          <w:color w:val="000000"/>
          <w:sz w:val="21"/>
          <w:szCs w:val="21"/>
          <w:shd w:val="clear" w:color="auto" w:fill="FFFFFF"/>
        </w:rPr>
        <w:t xml:space="preserve"> Only items which comply with </w:t>
      </w:r>
      <w:r w:rsidR="005C50B4" w:rsidRPr="005C50B4">
        <w:rPr>
          <w:rStyle w:val="normaltextrun"/>
          <w:rFonts w:ascii="Aptos" w:hAnsi="Aptos"/>
          <w:b/>
          <w:bCs/>
          <w:color w:val="000000"/>
          <w:sz w:val="21"/>
          <w:szCs w:val="21"/>
          <w:shd w:val="clear" w:color="auto" w:fill="FFFFFF"/>
        </w:rPr>
        <w:t>Part A</w:t>
      </w:r>
      <w:r w:rsidR="005C50B4" w:rsidRPr="005C50B4">
        <w:rPr>
          <w:rStyle w:val="normaltextrun"/>
          <w:rFonts w:ascii="Aptos" w:hAnsi="Aptos"/>
          <w:color w:val="000000"/>
          <w:sz w:val="21"/>
          <w:szCs w:val="21"/>
          <w:shd w:val="clear" w:color="auto" w:fill="FFFFFF"/>
        </w:rPr>
        <w:t xml:space="preserve"> of the evaluation requirements will be evaluated further in </w:t>
      </w:r>
      <w:r w:rsidR="005C50B4" w:rsidRPr="005C50B4">
        <w:rPr>
          <w:rStyle w:val="normaltextrun"/>
          <w:rFonts w:ascii="Aptos" w:hAnsi="Aptos"/>
          <w:b/>
          <w:bCs/>
          <w:color w:val="000000"/>
          <w:sz w:val="21"/>
          <w:szCs w:val="21"/>
          <w:shd w:val="clear" w:color="auto" w:fill="FFFFFF"/>
        </w:rPr>
        <w:t>Part B</w:t>
      </w:r>
      <w:r w:rsidR="005C50B4" w:rsidRPr="005C50B4">
        <w:rPr>
          <w:rStyle w:val="normaltextrun"/>
          <w:rFonts w:ascii="Aptos" w:hAnsi="Aptos"/>
          <w:color w:val="000000"/>
          <w:sz w:val="21"/>
          <w:szCs w:val="21"/>
          <w:shd w:val="clear" w:color="auto" w:fill="FFFFFF"/>
        </w:rPr>
        <w:t xml:space="preserve"> of </w:t>
      </w:r>
      <w:r w:rsidR="00201FC5">
        <w:rPr>
          <w:rStyle w:val="normaltextrun"/>
          <w:rFonts w:ascii="Aptos" w:hAnsi="Aptos"/>
          <w:color w:val="000000"/>
          <w:sz w:val="21"/>
          <w:szCs w:val="21"/>
          <w:shd w:val="clear" w:color="auto" w:fill="FFFFFF"/>
        </w:rPr>
        <w:t xml:space="preserve">the </w:t>
      </w:r>
      <w:r w:rsidR="005C50B4" w:rsidRPr="005C50B4">
        <w:rPr>
          <w:rStyle w:val="normaltextrun"/>
          <w:rFonts w:ascii="Aptos" w:hAnsi="Aptos"/>
          <w:color w:val="000000"/>
          <w:sz w:val="21"/>
          <w:szCs w:val="21"/>
          <w:shd w:val="clear" w:color="auto" w:fill="FFFFFF"/>
        </w:rPr>
        <w:t xml:space="preserve">phase 3 evaluation. </w:t>
      </w:r>
    </w:p>
    <w:p w14:paraId="08F3F326" w14:textId="77777777" w:rsidR="00313D47" w:rsidRPr="00313D47" w:rsidRDefault="00313D47" w:rsidP="00313D47">
      <w:pPr>
        <w:pStyle w:val="ListParagraph"/>
        <w:numPr>
          <w:ilvl w:val="2"/>
          <w:numId w:val="1"/>
        </w:numPr>
        <w:rPr>
          <w:rStyle w:val="normaltextrun"/>
          <w:rFonts w:ascii="Aptos" w:hAnsi="Aptos"/>
          <w:b/>
          <w:color w:val="000000"/>
          <w:sz w:val="21"/>
          <w:szCs w:val="21"/>
          <w:shd w:val="clear" w:color="auto" w:fill="FFFFFF"/>
        </w:rPr>
      </w:pPr>
      <w:r w:rsidRPr="00313D47">
        <w:rPr>
          <w:rStyle w:val="normaltextrun"/>
          <w:rFonts w:ascii="Aptos" w:hAnsi="Aptos"/>
          <w:b/>
          <w:color w:val="000000"/>
          <w:sz w:val="21"/>
          <w:szCs w:val="21"/>
          <w:shd w:val="clear" w:color="auto" w:fill="FFFFFF"/>
        </w:rPr>
        <w:t xml:space="preserve">Standards/Specifications </w:t>
      </w:r>
    </w:p>
    <w:p w14:paraId="7CBF1576" w14:textId="12FCC8CE" w:rsidR="004340CC" w:rsidRDefault="004340CC" w:rsidP="007D29D9">
      <w:pPr>
        <w:pStyle w:val="ListParagraph"/>
        <w:widowControl w:val="0"/>
        <w:numPr>
          <w:ilvl w:val="3"/>
          <w:numId w:val="1"/>
        </w:numPr>
        <w:jc w:val="both"/>
        <w:rPr>
          <w:rFonts w:ascii="Aptos" w:hAnsi="Aptos"/>
          <w:sz w:val="21"/>
          <w:szCs w:val="21"/>
        </w:rPr>
      </w:pPr>
      <w:r>
        <w:rPr>
          <w:rFonts w:ascii="Aptos" w:hAnsi="Aptos"/>
          <w:sz w:val="21"/>
          <w:szCs w:val="21"/>
        </w:rPr>
        <w:t xml:space="preserve">Annexure A - Technical Specification for each item stipulates the detailed requirements for the </w:t>
      </w:r>
      <w:r w:rsidR="00313D47" w:rsidRPr="004340CC">
        <w:rPr>
          <w:rFonts w:ascii="Aptos" w:hAnsi="Aptos"/>
          <w:sz w:val="21"/>
          <w:szCs w:val="21"/>
        </w:rPr>
        <w:t>Item</w:t>
      </w:r>
      <w:r>
        <w:rPr>
          <w:rFonts w:ascii="Aptos" w:hAnsi="Aptos"/>
          <w:sz w:val="21"/>
          <w:szCs w:val="21"/>
        </w:rPr>
        <w:t xml:space="preserve">. All items offered in the pricing schedule </w:t>
      </w:r>
      <w:r w:rsidR="00313D47" w:rsidRPr="004340CC">
        <w:rPr>
          <w:rFonts w:ascii="Aptos" w:hAnsi="Aptos"/>
          <w:sz w:val="21"/>
          <w:szCs w:val="21"/>
        </w:rPr>
        <w:t xml:space="preserve">must comply with </w:t>
      </w:r>
      <w:r w:rsidR="00201FC5" w:rsidRPr="004340CC">
        <w:rPr>
          <w:rFonts w:ascii="Aptos" w:hAnsi="Aptos"/>
          <w:sz w:val="21"/>
          <w:szCs w:val="21"/>
        </w:rPr>
        <w:t xml:space="preserve">the </w:t>
      </w:r>
      <w:r w:rsidR="00313D47" w:rsidRPr="004340CC">
        <w:rPr>
          <w:rFonts w:ascii="Aptos" w:hAnsi="Aptos"/>
          <w:sz w:val="21"/>
          <w:szCs w:val="21"/>
        </w:rPr>
        <w:t xml:space="preserve">technical specification </w:t>
      </w:r>
      <w:r w:rsidR="00313D47" w:rsidRPr="004340CC">
        <w:rPr>
          <w:rFonts w:ascii="Aptos" w:hAnsi="Aptos"/>
          <w:b/>
          <w:bCs/>
          <w:sz w:val="21"/>
          <w:szCs w:val="21"/>
        </w:rPr>
        <w:t xml:space="preserve">(Annexure </w:t>
      </w:r>
      <w:r w:rsidR="00201FC5" w:rsidRPr="004340CC">
        <w:rPr>
          <w:rFonts w:ascii="Aptos" w:hAnsi="Aptos"/>
          <w:b/>
          <w:bCs/>
          <w:sz w:val="21"/>
          <w:szCs w:val="21"/>
        </w:rPr>
        <w:t>A</w:t>
      </w:r>
      <w:r w:rsidR="00313D47" w:rsidRPr="004340CC">
        <w:rPr>
          <w:rFonts w:ascii="Aptos" w:hAnsi="Aptos"/>
          <w:b/>
          <w:bCs/>
          <w:sz w:val="21"/>
          <w:szCs w:val="21"/>
        </w:rPr>
        <w:t>)</w:t>
      </w:r>
      <w:r w:rsidR="00313D47" w:rsidRPr="004340CC">
        <w:rPr>
          <w:rFonts w:ascii="Aptos" w:hAnsi="Aptos"/>
          <w:sz w:val="21"/>
          <w:szCs w:val="21"/>
        </w:rPr>
        <w:t xml:space="preserve"> as stated in the bid document of each item. The technical specification as per the pricing schedule is a summary description and the attached </w:t>
      </w:r>
      <w:r w:rsidR="00313D47" w:rsidRPr="004340CC">
        <w:rPr>
          <w:rFonts w:ascii="Aptos" w:hAnsi="Aptos"/>
          <w:b/>
          <w:bCs/>
          <w:sz w:val="21"/>
          <w:szCs w:val="21"/>
        </w:rPr>
        <w:t xml:space="preserve">Annexure </w:t>
      </w:r>
      <w:r w:rsidR="00201FC5" w:rsidRPr="004340CC">
        <w:rPr>
          <w:rFonts w:ascii="Aptos" w:hAnsi="Aptos"/>
          <w:b/>
          <w:bCs/>
          <w:sz w:val="21"/>
          <w:szCs w:val="21"/>
        </w:rPr>
        <w:t>A</w:t>
      </w:r>
      <w:r w:rsidR="00313D47" w:rsidRPr="004340CC">
        <w:rPr>
          <w:rFonts w:ascii="Aptos" w:hAnsi="Aptos"/>
          <w:sz w:val="21"/>
          <w:szCs w:val="21"/>
        </w:rPr>
        <w:t xml:space="preserve"> is the detailed technical Specification of all the items. </w:t>
      </w:r>
    </w:p>
    <w:p w14:paraId="23EF52CB" w14:textId="6928B580" w:rsidR="004340CC" w:rsidRDefault="004340CC" w:rsidP="007D29D9">
      <w:pPr>
        <w:pStyle w:val="ListParagraph"/>
        <w:widowControl w:val="0"/>
        <w:numPr>
          <w:ilvl w:val="3"/>
          <w:numId w:val="1"/>
        </w:numPr>
        <w:jc w:val="both"/>
        <w:rPr>
          <w:rFonts w:ascii="Aptos" w:hAnsi="Aptos"/>
          <w:sz w:val="21"/>
          <w:szCs w:val="21"/>
        </w:rPr>
      </w:pPr>
      <w:r>
        <w:rPr>
          <w:rFonts w:ascii="Aptos" w:hAnsi="Aptos"/>
          <w:sz w:val="21"/>
          <w:szCs w:val="21"/>
        </w:rPr>
        <w:t xml:space="preserve">Any deviation from the item specification must be indicated in the response field provided for in the pricing schedule. </w:t>
      </w:r>
    </w:p>
    <w:p w14:paraId="6E81AB1C" w14:textId="50A0AAA7" w:rsidR="007D7750" w:rsidRPr="007D7750" w:rsidRDefault="004340CC" w:rsidP="007D7750">
      <w:pPr>
        <w:pStyle w:val="ListParagraph"/>
        <w:widowControl w:val="0"/>
        <w:numPr>
          <w:ilvl w:val="3"/>
          <w:numId w:val="1"/>
        </w:numPr>
        <w:jc w:val="both"/>
        <w:rPr>
          <w:rFonts w:ascii="Aptos" w:hAnsi="Aptos"/>
          <w:sz w:val="21"/>
          <w:szCs w:val="21"/>
        </w:rPr>
      </w:pPr>
      <w:r>
        <w:rPr>
          <w:rFonts w:ascii="Aptos" w:hAnsi="Aptos"/>
          <w:sz w:val="21"/>
          <w:szCs w:val="21"/>
        </w:rPr>
        <w:t xml:space="preserve">In a </w:t>
      </w:r>
      <w:r w:rsidR="00313D47" w:rsidRPr="004340CC">
        <w:rPr>
          <w:rFonts w:ascii="Aptos" w:hAnsi="Aptos"/>
          <w:sz w:val="21"/>
          <w:szCs w:val="21"/>
        </w:rPr>
        <w:t xml:space="preserve">case of deviation from the technical specification, the State may consider products which </w:t>
      </w:r>
      <w:r>
        <w:rPr>
          <w:rFonts w:ascii="Aptos" w:hAnsi="Aptos"/>
          <w:sz w:val="21"/>
          <w:szCs w:val="21"/>
        </w:rPr>
        <w:t>have</w:t>
      </w:r>
      <w:r w:rsidR="00313D47" w:rsidRPr="004340CC">
        <w:rPr>
          <w:rFonts w:ascii="Aptos" w:hAnsi="Aptos"/>
          <w:sz w:val="21"/>
          <w:szCs w:val="21"/>
        </w:rPr>
        <w:t xml:space="preserve"> a reasona</w:t>
      </w:r>
      <w:r>
        <w:rPr>
          <w:rFonts w:ascii="Aptos" w:hAnsi="Aptos"/>
          <w:sz w:val="21"/>
          <w:szCs w:val="21"/>
        </w:rPr>
        <w:t>ble</w:t>
      </w:r>
      <w:r w:rsidR="00313D47" w:rsidRPr="004340CC">
        <w:rPr>
          <w:rFonts w:ascii="Aptos" w:hAnsi="Aptos"/>
          <w:sz w:val="21"/>
          <w:szCs w:val="21"/>
        </w:rPr>
        <w:t xml:space="preserve"> deviation</w:t>
      </w:r>
      <w:r>
        <w:rPr>
          <w:rFonts w:ascii="Aptos" w:hAnsi="Aptos"/>
          <w:sz w:val="21"/>
          <w:szCs w:val="21"/>
        </w:rPr>
        <w:t>,</w:t>
      </w:r>
      <w:r w:rsidR="00313D47" w:rsidRPr="004340CC">
        <w:rPr>
          <w:rFonts w:ascii="Aptos" w:hAnsi="Aptos"/>
          <w:sz w:val="21"/>
          <w:szCs w:val="21"/>
        </w:rPr>
        <w:t xml:space="preserve"> subject to the deviation not causing any clinical </w:t>
      </w:r>
      <w:r>
        <w:rPr>
          <w:rFonts w:ascii="Aptos" w:hAnsi="Aptos"/>
          <w:sz w:val="21"/>
          <w:szCs w:val="21"/>
        </w:rPr>
        <w:t xml:space="preserve">harm </w:t>
      </w:r>
      <w:r w:rsidR="00313D47" w:rsidRPr="004340CC">
        <w:rPr>
          <w:rFonts w:ascii="Aptos" w:hAnsi="Aptos"/>
          <w:sz w:val="21"/>
          <w:szCs w:val="21"/>
        </w:rPr>
        <w:t xml:space="preserve">to the target population and users that the product is aimed at and that the functional output of the </w:t>
      </w:r>
      <w:r>
        <w:rPr>
          <w:rFonts w:ascii="Aptos" w:hAnsi="Aptos"/>
          <w:sz w:val="21"/>
          <w:szCs w:val="21"/>
        </w:rPr>
        <w:t>item's</w:t>
      </w:r>
      <w:r w:rsidR="00313D47" w:rsidRPr="004340CC">
        <w:rPr>
          <w:rFonts w:ascii="Aptos" w:hAnsi="Aptos"/>
          <w:sz w:val="21"/>
          <w:szCs w:val="21"/>
        </w:rPr>
        <w:t xml:space="preserve"> technical specification </w:t>
      </w:r>
      <w:r>
        <w:rPr>
          <w:rFonts w:ascii="Aptos" w:hAnsi="Aptos"/>
          <w:sz w:val="21"/>
          <w:szCs w:val="21"/>
        </w:rPr>
        <w:t xml:space="preserve">intended for </w:t>
      </w:r>
      <w:r w:rsidR="00313D47" w:rsidRPr="004340CC">
        <w:rPr>
          <w:rFonts w:ascii="Aptos" w:hAnsi="Aptos"/>
          <w:sz w:val="21"/>
          <w:szCs w:val="21"/>
        </w:rPr>
        <w:t xml:space="preserve">is </w:t>
      </w:r>
      <w:r>
        <w:rPr>
          <w:rFonts w:ascii="Aptos" w:hAnsi="Aptos"/>
          <w:sz w:val="21"/>
          <w:szCs w:val="21"/>
        </w:rPr>
        <w:t xml:space="preserve">still </w:t>
      </w:r>
      <w:r w:rsidR="00313D47" w:rsidRPr="004340CC">
        <w:rPr>
          <w:rFonts w:ascii="Aptos" w:hAnsi="Aptos"/>
          <w:sz w:val="21"/>
          <w:szCs w:val="21"/>
        </w:rPr>
        <w:t xml:space="preserve">achieved. This will therefore be decided upon based on the clinical judgement and expertise of the Bid Evaluation Committee. </w:t>
      </w:r>
      <w:r w:rsidR="007D7750" w:rsidRPr="007D7750">
        <w:rPr>
          <w:rFonts w:ascii="Aptos" w:hAnsi="Aptos"/>
          <w:sz w:val="21"/>
          <w:szCs w:val="21"/>
        </w:rPr>
        <w:t xml:space="preserve">The state reserves the right not to accept any item specification deviations </w:t>
      </w:r>
    </w:p>
    <w:p w14:paraId="7CE7C694" w14:textId="39578B24" w:rsidR="00201FC5" w:rsidRPr="007D7750" w:rsidRDefault="00201FC5" w:rsidP="000F21B8">
      <w:pPr>
        <w:pStyle w:val="ListParagraph"/>
        <w:widowControl w:val="0"/>
        <w:ind w:left="851" w:hanging="851"/>
        <w:jc w:val="both"/>
        <w:rPr>
          <w:rStyle w:val="normaltextrun"/>
          <w:rFonts w:ascii="Aptos" w:hAnsi="Aptos"/>
          <w:color w:val="C00000"/>
          <w:sz w:val="21"/>
          <w:szCs w:val="21"/>
        </w:rPr>
      </w:pPr>
      <w:r w:rsidRPr="007D7750">
        <w:rPr>
          <w:rStyle w:val="normaltextrun"/>
          <w:rFonts w:ascii="Aptos" w:hAnsi="Aptos"/>
          <w:b/>
          <w:color w:val="C00000"/>
          <w:sz w:val="21"/>
          <w:szCs w:val="21"/>
        </w:rPr>
        <w:t>PART A</w:t>
      </w:r>
    </w:p>
    <w:p w14:paraId="716001C0" w14:textId="77777777" w:rsidR="00BC2BBF" w:rsidRPr="000C306F" w:rsidRDefault="00BC2BBF" w:rsidP="000C306F">
      <w:pPr>
        <w:pStyle w:val="ListParagraph"/>
        <w:numPr>
          <w:ilvl w:val="2"/>
          <w:numId w:val="1"/>
        </w:numPr>
        <w:rPr>
          <w:rStyle w:val="normaltextrun"/>
          <w:rFonts w:ascii="Aptos" w:hAnsi="Aptos"/>
          <w:b/>
          <w:bCs/>
          <w:color w:val="000000"/>
          <w:sz w:val="21"/>
          <w:szCs w:val="21"/>
          <w:shd w:val="clear" w:color="auto" w:fill="FFFFFF"/>
        </w:rPr>
      </w:pPr>
      <w:r w:rsidRPr="000C306F">
        <w:rPr>
          <w:rStyle w:val="normaltextrun"/>
          <w:rFonts w:ascii="Aptos" w:hAnsi="Aptos"/>
          <w:b/>
          <w:bCs/>
          <w:color w:val="000000"/>
          <w:sz w:val="21"/>
          <w:szCs w:val="21"/>
          <w:shd w:val="clear" w:color="auto" w:fill="FFFFFF"/>
        </w:rPr>
        <w:t>Warranty / Guarantee Periods and Repair of Equipment</w:t>
      </w:r>
    </w:p>
    <w:p w14:paraId="0B30129F" w14:textId="77777777"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A minimum warranty/guarantee of 24 months is required on all electronic devices from the date of delivery.</w:t>
      </w:r>
    </w:p>
    <w:p w14:paraId="4E471894" w14:textId="77777777"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Sufficient spare parts for electronic equipment must be available for a minimum period of 5 years from when the equipment has been procured.</w:t>
      </w:r>
    </w:p>
    <w:p w14:paraId="1886D629" w14:textId="77777777" w:rsidR="00BC2BBF" w:rsidRPr="000C306F" w:rsidRDefault="00BC2BBF" w:rsidP="000C306F">
      <w:pPr>
        <w:pStyle w:val="ListParagraph"/>
        <w:numPr>
          <w:ilvl w:val="2"/>
          <w:numId w:val="1"/>
        </w:numPr>
        <w:rPr>
          <w:rStyle w:val="normaltextrun"/>
          <w:rFonts w:ascii="Aptos" w:hAnsi="Aptos"/>
          <w:b/>
          <w:color w:val="000000"/>
          <w:sz w:val="21"/>
          <w:szCs w:val="21"/>
          <w:shd w:val="clear" w:color="auto" w:fill="FFFFFF"/>
        </w:rPr>
      </w:pPr>
      <w:r w:rsidRPr="000C306F">
        <w:rPr>
          <w:rStyle w:val="normaltextrun"/>
          <w:rFonts w:ascii="Aptos" w:hAnsi="Aptos"/>
          <w:b/>
          <w:color w:val="000000"/>
          <w:sz w:val="21"/>
          <w:szCs w:val="21"/>
          <w:shd w:val="clear" w:color="auto" w:fill="FFFFFF"/>
        </w:rPr>
        <w:t>Type Approval Certificate issued by ICASA.</w:t>
      </w:r>
    </w:p>
    <w:p w14:paraId="07D2A80F" w14:textId="4FA47F33"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 xml:space="preserve">Where </w:t>
      </w:r>
      <w:r w:rsidR="007D7750">
        <w:rPr>
          <w:rFonts w:ascii="Aptos" w:hAnsi="Aptos"/>
          <w:sz w:val="21"/>
          <w:szCs w:val="21"/>
        </w:rPr>
        <w:t>required,</w:t>
      </w:r>
      <w:r w:rsidRPr="00B24DE8">
        <w:rPr>
          <w:rFonts w:ascii="Aptos" w:hAnsi="Aptos"/>
          <w:sz w:val="21"/>
          <w:szCs w:val="21"/>
        </w:rPr>
        <w:t xml:space="preserve"> as indicated on the technical specification Annexure </w:t>
      </w:r>
      <w:r w:rsidR="007D7750">
        <w:rPr>
          <w:rFonts w:ascii="Aptos" w:hAnsi="Aptos"/>
          <w:sz w:val="21"/>
          <w:szCs w:val="21"/>
        </w:rPr>
        <w:t>A</w:t>
      </w:r>
      <w:r w:rsidRPr="00B24DE8">
        <w:rPr>
          <w:rFonts w:ascii="Aptos" w:hAnsi="Aptos"/>
          <w:sz w:val="21"/>
          <w:szCs w:val="21"/>
        </w:rPr>
        <w:t xml:space="preserve">, bidders are required to submit a Type Approval Certificate as proof of compliance to adhere to section 35 (1) of the Electronic Communications Act. Items that require a Type Approval Certificate are indicated on the technical specification. </w:t>
      </w:r>
    </w:p>
    <w:p w14:paraId="3785EDAA" w14:textId="61929F92"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lastRenderedPageBreak/>
        <w:t xml:space="preserve">Bidders </w:t>
      </w:r>
      <w:r w:rsidR="007D7750">
        <w:rPr>
          <w:rFonts w:ascii="Aptos" w:hAnsi="Aptos"/>
          <w:sz w:val="21"/>
          <w:szCs w:val="21"/>
        </w:rPr>
        <w:t>have</w:t>
      </w:r>
      <w:r w:rsidRPr="00B24DE8">
        <w:rPr>
          <w:rFonts w:ascii="Aptos" w:hAnsi="Aptos"/>
          <w:sz w:val="21"/>
          <w:szCs w:val="21"/>
        </w:rPr>
        <w:t xml:space="preserve"> until </w:t>
      </w:r>
      <w:r w:rsidR="00CC4400" w:rsidRPr="00050428">
        <w:rPr>
          <w:rFonts w:ascii="Aptos" w:hAnsi="Aptos"/>
          <w:b/>
          <w:bCs/>
          <w:color w:val="EE0000"/>
          <w:sz w:val="21"/>
          <w:szCs w:val="21"/>
        </w:rPr>
        <w:t>31 January</w:t>
      </w:r>
      <w:r w:rsidRPr="00050428">
        <w:rPr>
          <w:rFonts w:ascii="Aptos" w:hAnsi="Aptos"/>
          <w:b/>
          <w:bCs/>
          <w:color w:val="EE0000"/>
          <w:sz w:val="21"/>
          <w:szCs w:val="21"/>
        </w:rPr>
        <w:t xml:space="preserve"> 202</w:t>
      </w:r>
      <w:r w:rsidR="00CC4400" w:rsidRPr="00050428">
        <w:rPr>
          <w:rFonts w:ascii="Aptos" w:hAnsi="Aptos"/>
          <w:b/>
          <w:bCs/>
          <w:color w:val="EE0000"/>
          <w:sz w:val="21"/>
          <w:szCs w:val="21"/>
        </w:rPr>
        <w:t>6</w:t>
      </w:r>
      <w:r w:rsidRPr="00050428">
        <w:rPr>
          <w:rFonts w:ascii="Aptos" w:hAnsi="Aptos"/>
          <w:color w:val="EE0000"/>
          <w:sz w:val="21"/>
          <w:szCs w:val="21"/>
        </w:rPr>
        <w:t xml:space="preserve"> </w:t>
      </w:r>
      <w:r w:rsidRPr="00B24DE8">
        <w:rPr>
          <w:rFonts w:ascii="Aptos" w:hAnsi="Aptos"/>
          <w:sz w:val="21"/>
          <w:szCs w:val="21"/>
        </w:rPr>
        <w:t xml:space="preserve">to submit the </w:t>
      </w:r>
      <w:r w:rsidR="00050428" w:rsidRPr="00B24DE8">
        <w:rPr>
          <w:rFonts w:ascii="Aptos" w:hAnsi="Aptos"/>
          <w:sz w:val="21"/>
          <w:szCs w:val="21"/>
        </w:rPr>
        <w:t>type of</w:t>
      </w:r>
      <w:r w:rsidRPr="00B24DE8">
        <w:rPr>
          <w:rFonts w:ascii="Aptos" w:hAnsi="Aptos"/>
          <w:sz w:val="21"/>
          <w:szCs w:val="21"/>
        </w:rPr>
        <w:t xml:space="preserve"> approval certificate issued by ICASA to National Treasury via email to </w:t>
      </w:r>
      <w:hyperlink r:id="rId15" w:history="1">
        <w:r w:rsidR="007D7750" w:rsidRPr="00093410">
          <w:rPr>
            <w:rStyle w:val="Hyperlink"/>
            <w:rFonts w:ascii="Aptos" w:hAnsi="Aptos"/>
            <w:b/>
            <w:bCs/>
            <w:sz w:val="21"/>
            <w:szCs w:val="21"/>
          </w:rPr>
          <w:t>Lebogang.Mosuwe@treasury.gov.z</w:t>
        </w:r>
        <w:r w:rsidR="007D7750" w:rsidRPr="00093410">
          <w:rPr>
            <w:rStyle w:val="Hyperlink"/>
          </w:rPr>
          <w:t>a</w:t>
        </w:r>
      </w:hyperlink>
      <w:r w:rsidRPr="00B24DE8">
        <w:rPr>
          <w:rFonts w:ascii="Aptos" w:hAnsi="Aptos"/>
          <w:sz w:val="21"/>
          <w:szCs w:val="21"/>
        </w:rPr>
        <w:t xml:space="preserve">. Items </w:t>
      </w:r>
      <w:r w:rsidR="00BF6E8E">
        <w:rPr>
          <w:rFonts w:ascii="Aptos" w:hAnsi="Aptos"/>
          <w:sz w:val="21"/>
          <w:szCs w:val="21"/>
        </w:rPr>
        <w:t xml:space="preserve">for </w:t>
      </w:r>
      <w:r w:rsidRPr="00B24DE8">
        <w:rPr>
          <w:rFonts w:ascii="Aptos" w:hAnsi="Aptos"/>
          <w:sz w:val="21"/>
          <w:szCs w:val="21"/>
        </w:rPr>
        <w:t xml:space="preserve">which the proof of compliance (type of approval certificate) from ICASA </w:t>
      </w:r>
      <w:r w:rsidR="00BF6E8E">
        <w:rPr>
          <w:rFonts w:ascii="Aptos" w:hAnsi="Aptos"/>
          <w:sz w:val="21"/>
          <w:szCs w:val="21"/>
        </w:rPr>
        <w:t>has</w:t>
      </w:r>
      <w:r w:rsidRPr="00B24DE8">
        <w:rPr>
          <w:rFonts w:ascii="Aptos" w:hAnsi="Aptos"/>
          <w:sz w:val="21"/>
          <w:szCs w:val="21"/>
        </w:rPr>
        <w:t xml:space="preserve"> not </w:t>
      </w:r>
      <w:r w:rsidR="00BF6E8E">
        <w:rPr>
          <w:rFonts w:ascii="Aptos" w:hAnsi="Aptos"/>
          <w:sz w:val="21"/>
          <w:szCs w:val="21"/>
        </w:rPr>
        <w:t xml:space="preserve">been </w:t>
      </w:r>
      <w:r w:rsidRPr="00B24DE8">
        <w:rPr>
          <w:rFonts w:ascii="Aptos" w:hAnsi="Aptos"/>
          <w:sz w:val="21"/>
          <w:szCs w:val="21"/>
        </w:rPr>
        <w:t>submitted for the relevant item will be disqualified.</w:t>
      </w:r>
    </w:p>
    <w:p w14:paraId="27FB5EA9" w14:textId="4EF691C1"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 xml:space="preserve">Bidders may contact ICASA for information on obtaining the Type Approval Certificate at Tel: 012 568 3908 / 012 568 3993, </w:t>
      </w:r>
      <w:r w:rsidR="00164653">
        <w:rPr>
          <w:rFonts w:ascii="Aptos" w:hAnsi="Aptos"/>
          <w:sz w:val="21"/>
          <w:szCs w:val="21"/>
        </w:rPr>
        <w:t xml:space="preserve">and or </w:t>
      </w:r>
      <w:r w:rsidRPr="00B24DE8">
        <w:rPr>
          <w:rFonts w:ascii="Aptos" w:hAnsi="Aptos"/>
          <w:sz w:val="21"/>
          <w:szCs w:val="21"/>
        </w:rPr>
        <w:t xml:space="preserve">Email: </w:t>
      </w:r>
      <w:hyperlink r:id="rId16" w:history="1">
        <w:r w:rsidR="00050428" w:rsidRPr="00093410">
          <w:rPr>
            <w:rStyle w:val="Hyperlink"/>
            <w:rFonts w:ascii="Aptos" w:hAnsi="Aptos"/>
            <w:b/>
            <w:bCs/>
            <w:sz w:val="21"/>
            <w:szCs w:val="21"/>
          </w:rPr>
          <w:t>FCebisa@icasa.org.z</w:t>
        </w:r>
        <w:r w:rsidR="00050428" w:rsidRPr="00093410">
          <w:rPr>
            <w:rStyle w:val="Hyperlink"/>
          </w:rPr>
          <w:t>a</w:t>
        </w:r>
      </w:hyperlink>
      <w:r w:rsidR="00050428">
        <w:t xml:space="preserve"> </w:t>
      </w:r>
      <w:r w:rsidR="00164653">
        <w:t>and</w:t>
      </w:r>
      <w:r w:rsidRPr="00B24DE8">
        <w:rPr>
          <w:rFonts w:ascii="Aptos" w:hAnsi="Aptos"/>
          <w:b/>
          <w:bCs/>
          <w:sz w:val="21"/>
          <w:szCs w:val="21"/>
        </w:rPr>
        <w:t xml:space="preserve"> </w:t>
      </w:r>
      <w:hyperlink r:id="rId17" w:history="1">
        <w:r w:rsidR="00050428" w:rsidRPr="00093410">
          <w:rPr>
            <w:rStyle w:val="Hyperlink"/>
            <w:rFonts w:ascii="Aptos" w:hAnsi="Aptos"/>
            <w:b/>
            <w:bCs/>
            <w:sz w:val="21"/>
            <w:szCs w:val="21"/>
          </w:rPr>
          <w:t>BNkgadime@icasa.org.z</w:t>
        </w:r>
        <w:r w:rsidR="00050428" w:rsidRPr="00093410">
          <w:rPr>
            <w:rStyle w:val="Hyperlink"/>
          </w:rPr>
          <w:t>a</w:t>
        </w:r>
      </w:hyperlink>
      <w:r w:rsidRPr="00B24DE8">
        <w:rPr>
          <w:rFonts w:ascii="Aptos" w:hAnsi="Aptos"/>
          <w:b/>
          <w:bCs/>
          <w:sz w:val="21"/>
          <w:szCs w:val="21"/>
        </w:rPr>
        <w:t>.</w:t>
      </w:r>
      <w:r w:rsidRPr="00B24DE8">
        <w:rPr>
          <w:rFonts w:ascii="Aptos" w:hAnsi="Aptos"/>
          <w:sz w:val="21"/>
          <w:szCs w:val="21"/>
        </w:rPr>
        <w:t xml:space="preserve"> For more information, bidders can visit </w:t>
      </w:r>
      <w:r w:rsidR="00050428">
        <w:rPr>
          <w:rFonts w:ascii="Aptos" w:hAnsi="Aptos"/>
          <w:sz w:val="21"/>
          <w:szCs w:val="21"/>
        </w:rPr>
        <w:t xml:space="preserve">the </w:t>
      </w:r>
      <w:r w:rsidRPr="00B24DE8">
        <w:rPr>
          <w:rFonts w:ascii="Aptos" w:hAnsi="Aptos"/>
          <w:sz w:val="21"/>
          <w:szCs w:val="21"/>
        </w:rPr>
        <w:t xml:space="preserve">ICASA website at </w:t>
      </w:r>
      <w:hyperlink r:id="rId18" w:history="1">
        <w:r w:rsidRPr="00B24DE8">
          <w:rPr>
            <w:rFonts w:ascii="Aptos" w:hAnsi="Aptos"/>
            <w:sz w:val="21"/>
            <w:szCs w:val="21"/>
          </w:rPr>
          <w:t>www.icasa.org.za</w:t>
        </w:r>
      </w:hyperlink>
      <w:r w:rsidRPr="00B24DE8">
        <w:rPr>
          <w:rFonts w:ascii="Aptos" w:hAnsi="Aptos"/>
          <w:sz w:val="21"/>
          <w:szCs w:val="21"/>
        </w:rPr>
        <w:t xml:space="preserve"> </w:t>
      </w:r>
    </w:p>
    <w:p w14:paraId="716B534E" w14:textId="77777777" w:rsidR="00BC2BBF" w:rsidRPr="000C306F" w:rsidRDefault="00BC2BBF" w:rsidP="000C306F">
      <w:pPr>
        <w:pStyle w:val="ListParagraph"/>
        <w:numPr>
          <w:ilvl w:val="2"/>
          <w:numId w:val="1"/>
        </w:numPr>
        <w:rPr>
          <w:rStyle w:val="normaltextrun"/>
          <w:rFonts w:ascii="Aptos" w:hAnsi="Aptos"/>
          <w:b/>
          <w:bCs/>
          <w:color w:val="000000"/>
          <w:sz w:val="21"/>
          <w:szCs w:val="21"/>
          <w:shd w:val="clear" w:color="auto" w:fill="FFFFFF"/>
        </w:rPr>
      </w:pPr>
      <w:r w:rsidRPr="000C306F">
        <w:rPr>
          <w:rStyle w:val="normaltextrun"/>
          <w:rFonts w:ascii="Aptos" w:hAnsi="Aptos"/>
          <w:b/>
          <w:bCs/>
          <w:color w:val="000000"/>
          <w:sz w:val="21"/>
          <w:szCs w:val="21"/>
          <w:shd w:val="clear" w:color="auto" w:fill="FFFFFF"/>
        </w:rPr>
        <w:t xml:space="preserve">Certification of Information Technology Devices by State Information Technology Agency (SITA) </w:t>
      </w:r>
    </w:p>
    <w:p w14:paraId="3D67D657" w14:textId="76D53223"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Where required</w:t>
      </w:r>
      <w:r w:rsidR="003E5F99">
        <w:rPr>
          <w:rFonts w:ascii="Aptos" w:hAnsi="Aptos"/>
          <w:sz w:val="21"/>
          <w:szCs w:val="21"/>
        </w:rPr>
        <w:t>,</w:t>
      </w:r>
      <w:r w:rsidRPr="00B24DE8">
        <w:rPr>
          <w:rFonts w:ascii="Aptos" w:hAnsi="Aptos"/>
          <w:sz w:val="21"/>
          <w:szCs w:val="21"/>
        </w:rPr>
        <w:t xml:space="preserve"> as indicated in the technical specification requirements (Annexure </w:t>
      </w:r>
      <w:r w:rsidR="006A18A4">
        <w:rPr>
          <w:rFonts w:ascii="Aptos" w:hAnsi="Aptos"/>
          <w:sz w:val="21"/>
          <w:szCs w:val="21"/>
        </w:rPr>
        <w:t>A</w:t>
      </w:r>
      <w:r w:rsidRPr="00B24DE8">
        <w:rPr>
          <w:rFonts w:ascii="Aptos" w:hAnsi="Aptos"/>
          <w:sz w:val="21"/>
          <w:szCs w:val="21"/>
        </w:rPr>
        <w:t xml:space="preserve">), bidders must submit a certificate issued by SITA. </w:t>
      </w:r>
    </w:p>
    <w:p w14:paraId="53969CF3" w14:textId="4B5EA531"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 xml:space="preserve">Bidders </w:t>
      </w:r>
      <w:r w:rsidR="003E5F99">
        <w:rPr>
          <w:rFonts w:ascii="Aptos" w:hAnsi="Aptos"/>
          <w:sz w:val="21"/>
          <w:szCs w:val="21"/>
        </w:rPr>
        <w:t>have</w:t>
      </w:r>
      <w:r w:rsidRPr="00B24DE8">
        <w:rPr>
          <w:rFonts w:ascii="Aptos" w:hAnsi="Aptos"/>
          <w:sz w:val="21"/>
          <w:szCs w:val="21"/>
        </w:rPr>
        <w:t xml:space="preserve"> until </w:t>
      </w:r>
      <w:r w:rsidR="006A18A4">
        <w:rPr>
          <w:rFonts w:ascii="Aptos" w:hAnsi="Aptos"/>
          <w:b/>
          <w:bCs/>
          <w:sz w:val="21"/>
          <w:szCs w:val="21"/>
        </w:rPr>
        <w:t>January</w:t>
      </w:r>
      <w:r w:rsidRPr="00B24DE8">
        <w:rPr>
          <w:rFonts w:ascii="Aptos" w:hAnsi="Aptos"/>
          <w:b/>
          <w:bCs/>
          <w:sz w:val="21"/>
          <w:szCs w:val="21"/>
        </w:rPr>
        <w:t xml:space="preserve"> 202</w:t>
      </w:r>
      <w:r w:rsidR="006A18A4">
        <w:rPr>
          <w:rFonts w:ascii="Aptos" w:hAnsi="Aptos"/>
          <w:b/>
          <w:bCs/>
          <w:sz w:val="21"/>
          <w:szCs w:val="21"/>
        </w:rPr>
        <w:t>6</w:t>
      </w:r>
      <w:r w:rsidRPr="00B24DE8">
        <w:rPr>
          <w:rFonts w:ascii="Aptos" w:hAnsi="Aptos"/>
          <w:sz w:val="21"/>
          <w:szCs w:val="21"/>
        </w:rPr>
        <w:t xml:space="preserve"> to submit the certificate issued by SITA to National Treasury via email to </w:t>
      </w:r>
      <w:hyperlink r:id="rId19" w:history="1">
        <w:r w:rsidRPr="00B24DE8">
          <w:rPr>
            <w:rFonts w:ascii="Aptos" w:hAnsi="Aptos"/>
            <w:b/>
            <w:bCs/>
            <w:sz w:val="21"/>
            <w:szCs w:val="21"/>
          </w:rPr>
          <w:t>Lebogang.Mosuwe@treasury.gov.za</w:t>
        </w:r>
      </w:hyperlink>
      <w:r w:rsidRPr="00B24DE8">
        <w:rPr>
          <w:rFonts w:ascii="Aptos" w:hAnsi="Aptos"/>
          <w:b/>
          <w:bCs/>
          <w:sz w:val="21"/>
          <w:szCs w:val="21"/>
        </w:rPr>
        <w:t xml:space="preserve"> / </w:t>
      </w:r>
      <w:hyperlink r:id="rId20" w:history="1">
        <w:r w:rsidRPr="00B24DE8">
          <w:rPr>
            <w:rFonts w:ascii="Aptos" w:hAnsi="Aptos"/>
            <w:b/>
            <w:bCs/>
            <w:sz w:val="21"/>
            <w:szCs w:val="21"/>
          </w:rPr>
          <w:t>Demand.Aquisition2@treasury.gov.za</w:t>
        </w:r>
      </w:hyperlink>
      <w:r w:rsidRPr="00B24DE8">
        <w:rPr>
          <w:rFonts w:ascii="Aptos" w:hAnsi="Aptos"/>
          <w:sz w:val="21"/>
          <w:szCs w:val="21"/>
        </w:rPr>
        <w:t>. Items which the SITA certificate is not submitted for the relevant item will be disqualified.</w:t>
      </w:r>
    </w:p>
    <w:p w14:paraId="540FEBD8" w14:textId="77777777"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 xml:space="preserve">Bidders can refer to </w:t>
      </w:r>
      <w:hyperlink r:id="rId21" w:history="1">
        <w:r w:rsidRPr="00B24DE8">
          <w:rPr>
            <w:rFonts w:ascii="Aptos" w:hAnsi="Aptos"/>
            <w:sz w:val="21"/>
            <w:szCs w:val="21"/>
          </w:rPr>
          <w:t>www.sita.co.za/prodcert.htm</w:t>
        </w:r>
      </w:hyperlink>
      <w:r w:rsidRPr="00B24DE8">
        <w:rPr>
          <w:rFonts w:ascii="Aptos" w:hAnsi="Aptos"/>
          <w:sz w:val="21"/>
          <w:szCs w:val="21"/>
        </w:rPr>
        <w:t xml:space="preserve"> for details on the equipment certification process, as well as the required documents. SITA Contact Details are as follows:</w:t>
      </w:r>
    </w:p>
    <w:p w14:paraId="59ACD69F" w14:textId="77777777" w:rsidR="00BC2BBF" w:rsidRPr="00B24DE8" w:rsidRDefault="00BC2BBF" w:rsidP="00B24DE8">
      <w:pPr>
        <w:pStyle w:val="ListParagraph"/>
        <w:widowControl w:val="0"/>
        <w:numPr>
          <w:ilvl w:val="3"/>
          <w:numId w:val="1"/>
        </w:numPr>
        <w:jc w:val="both"/>
        <w:rPr>
          <w:rFonts w:ascii="Aptos" w:hAnsi="Aptos"/>
          <w:sz w:val="21"/>
          <w:szCs w:val="21"/>
        </w:rPr>
      </w:pPr>
      <w:r w:rsidRPr="00B24DE8">
        <w:rPr>
          <w:rFonts w:ascii="Aptos" w:hAnsi="Aptos"/>
          <w:sz w:val="21"/>
          <w:szCs w:val="21"/>
        </w:rPr>
        <w:t>Contact person: Deon Nel</w:t>
      </w:r>
    </w:p>
    <w:p w14:paraId="4952A6A9" w14:textId="425F3624" w:rsidR="00BC2BBF" w:rsidRPr="00B24DE8" w:rsidRDefault="00BC2BBF" w:rsidP="00B24DE8">
      <w:pPr>
        <w:pStyle w:val="ListParagraph"/>
        <w:widowControl w:val="0"/>
        <w:ind w:left="907"/>
        <w:jc w:val="both"/>
        <w:rPr>
          <w:rFonts w:ascii="Aptos" w:hAnsi="Aptos"/>
          <w:sz w:val="21"/>
          <w:szCs w:val="21"/>
        </w:rPr>
      </w:pPr>
      <w:r w:rsidRPr="00B24DE8">
        <w:rPr>
          <w:rFonts w:ascii="Aptos" w:hAnsi="Aptos"/>
          <w:sz w:val="21"/>
          <w:szCs w:val="21"/>
        </w:rPr>
        <w:t>Telephone number: (012) 482 2749</w:t>
      </w:r>
    </w:p>
    <w:p w14:paraId="38B2DE8B" w14:textId="6CA57550" w:rsidR="000C306F" w:rsidRPr="003A19E0" w:rsidRDefault="00BC2BBF" w:rsidP="00B24DE8">
      <w:pPr>
        <w:pStyle w:val="ListParagraph"/>
        <w:widowControl w:val="0"/>
        <w:ind w:left="907"/>
        <w:jc w:val="both"/>
        <w:rPr>
          <w:rStyle w:val="normaltextrun"/>
          <w:rFonts w:ascii="Aptos" w:hAnsi="Aptos"/>
          <w:sz w:val="21"/>
          <w:szCs w:val="21"/>
          <w:lang w:val="fr-FR"/>
        </w:rPr>
      </w:pPr>
      <w:proofErr w:type="gramStart"/>
      <w:r w:rsidRPr="002B3DF5">
        <w:rPr>
          <w:rFonts w:ascii="Aptos" w:hAnsi="Aptos"/>
          <w:sz w:val="21"/>
          <w:szCs w:val="21"/>
          <w:lang w:val="fr-FR"/>
        </w:rPr>
        <w:t>Email:</w:t>
      </w:r>
      <w:proofErr w:type="gramEnd"/>
      <w:r w:rsidRPr="002B3DF5">
        <w:rPr>
          <w:rFonts w:ascii="Aptos" w:hAnsi="Aptos"/>
          <w:sz w:val="21"/>
          <w:szCs w:val="21"/>
          <w:lang w:val="fr-FR"/>
        </w:rPr>
        <w:t xml:space="preserve"> </w:t>
      </w:r>
      <w:hyperlink r:id="rId22" w:history="1">
        <w:r w:rsidR="003A19E0" w:rsidRPr="00093410">
          <w:rPr>
            <w:rStyle w:val="Hyperlink"/>
            <w:rFonts w:ascii="Aptos" w:hAnsi="Aptos"/>
            <w:sz w:val="21"/>
            <w:szCs w:val="21"/>
            <w:lang w:val="fr-FR"/>
          </w:rPr>
          <w:t>deon.nel@sita.co.z</w:t>
        </w:r>
        <w:r w:rsidR="003A19E0" w:rsidRPr="00093410">
          <w:rPr>
            <w:rStyle w:val="Hyperlink"/>
            <w:lang w:val="fr-FR"/>
          </w:rPr>
          <w:t>a</w:t>
        </w:r>
      </w:hyperlink>
      <w:r w:rsidR="003A19E0">
        <w:rPr>
          <w:lang w:val="fr-FR"/>
        </w:rPr>
        <w:t xml:space="preserve"> </w:t>
      </w:r>
    </w:p>
    <w:p w14:paraId="13E38C2A" w14:textId="77777777" w:rsidR="00BC2BBF" w:rsidRPr="000C306F" w:rsidRDefault="00BC2BBF" w:rsidP="000C306F">
      <w:pPr>
        <w:pStyle w:val="ListParagraph"/>
        <w:numPr>
          <w:ilvl w:val="2"/>
          <w:numId w:val="1"/>
        </w:numPr>
        <w:rPr>
          <w:rStyle w:val="normaltextrun"/>
          <w:rFonts w:ascii="Aptos" w:hAnsi="Aptos"/>
          <w:b/>
          <w:color w:val="000000"/>
          <w:sz w:val="21"/>
          <w:szCs w:val="21"/>
          <w:shd w:val="clear" w:color="auto" w:fill="FFFFFF"/>
        </w:rPr>
      </w:pPr>
      <w:r w:rsidRPr="000C306F">
        <w:rPr>
          <w:rStyle w:val="normaltextrun"/>
          <w:rFonts w:ascii="Aptos" w:hAnsi="Aptos"/>
          <w:b/>
          <w:color w:val="000000"/>
          <w:sz w:val="21"/>
          <w:szCs w:val="21"/>
          <w:shd w:val="clear" w:color="auto" w:fill="FFFFFF"/>
        </w:rPr>
        <w:t>Quality Assurance Requirements</w:t>
      </w:r>
    </w:p>
    <w:p w14:paraId="605E3D53" w14:textId="30263D20" w:rsidR="00BC2BBF" w:rsidRDefault="00BC2BBF" w:rsidP="00E46958">
      <w:pPr>
        <w:pStyle w:val="ListParagraph"/>
        <w:widowControl w:val="0"/>
        <w:numPr>
          <w:ilvl w:val="3"/>
          <w:numId w:val="1"/>
        </w:numPr>
        <w:autoSpaceDE w:val="0"/>
        <w:autoSpaceDN w:val="0"/>
        <w:adjustRightInd w:val="0"/>
        <w:ind w:left="851" w:hanging="851"/>
        <w:jc w:val="both"/>
        <w:rPr>
          <w:rFonts w:ascii="Aptos" w:hAnsi="Aptos"/>
          <w:color w:val="000000"/>
          <w:sz w:val="21"/>
          <w:szCs w:val="21"/>
        </w:rPr>
      </w:pPr>
      <w:r w:rsidRPr="00E46958">
        <w:rPr>
          <w:rFonts w:ascii="Aptos" w:hAnsi="Aptos"/>
          <w:color w:val="000000"/>
          <w:sz w:val="21"/>
          <w:szCs w:val="21"/>
        </w:rPr>
        <w:t xml:space="preserve">Bidders must submit at the closing date and time of bid, valid Quality Assurance Certificates (QAC) ISO 9001 to confirm compliance for all items. The holder of the certificates must be the original manufacturer of the product offered. Failure to submit the QAC will invalidate the items </w:t>
      </w:r>
      <w:r w:rsidR="003A19E0">
        <w:rPr>
          <w:rFonts w:ascii="Aptos" w:hAnsi="Aptos"/>
          <w:color w:val="000000"/>
          <w:sz w:val="21"/>
          <w:szCs w:val="21"/>
        </w:rPr>
        <w:t xml:space="preserve">for </w:t>
      </w:r>
      <w:r w:rsidRPr="00E46958">
        <w:rPr>
          <w:rFonts w:ascii="Aptos" w:hAnsi="Aptos"/>
          <w:color w:val="000000"/>
          <w:sz w:val="21"/>
          <w:szCs w:val="21"/>
        </w:rPr>
        <w:t xml:space="preserve">which the certificate is not submitted. </w:t>
      </w:r>
    </w:p>
    <w:p w14:paraId="12A8F164" w14:textId="77777777" w:rsidR="000C306F" w:rsidRPr="000C306F" w:rsidRDefault="000C306F" w:rsidP="000C306F">
      <w:pPr>
        <w:pStyle w:val="ListParagraph"/>
        <w:numPr>
          <w:ilvl w:val="2"/>
          <w:numId w:val="1"/>
        </w:numPr>
        <w:rPr>
          <w:rStyle w:val="normaltextrun"/>
          <w:rFonts w:ascii="Aptos" w:hAnsi="Aptos"/>
          <w:b/>
          <w:bCs/>
          <w:color w:val="000000"/>
          <w:sz w:val="21"/>
          <w:szCs w:val="21"/>
          <w:shd w:val="clear" w:color="auto" w:fill="FFFFFF"/>
        </w:rPr>
      </w:pPr>
      <w:r w:rsidRPr="000C306F">
        <w:rPr>
          <w:rStyle w:val="normaltextrun"/>
          <w:rFonts w:ascii="Aptos" w:hAnsi="Aptos"/>
          <w:b/>
          <w:bCs/>
          <w:color w:val="000000"/>
          <w:sz w:val="21"/>
          <w:szCs w:val="21"/>
          <w:shd w:val="clear" w:color="auto" w:fill="FFFFFF"/>
        </w:rPr>
        <w:t>International Standard Book Number (ISBN)</w:t>
      </w:r>
    </w:p>
    <w:p w14:paraId="73E65C48" w14:textId="24CE5108" w:rsidR="00CC4400" w:rsidRPr="000C306F" w:rsidRDefault="000C306F" w:rsidP="000C306F">
      <w:pPr>
        <w:pStyle w:val="ListParagraph"/>
        <w:widowControl w:val="0"/>
        <w:numPr>
          <w:ilvl w:val="3"/>
          <w:numId w:val="1"/>
        </w:numPr>
        <w:autoSpaceDE w:val="0"/>
        <w:autoSpaceDN w:val="0"/>
        <w:adjustRightInd w:val="0"/>
        <w:ind w:left="851" w:hanging="851"/>
        <w:jc w:val="both"/>
        <w:rPr>
          <w:rFonts w:ascii="Aptos" w:hAnsi="Aptos"/>
          <w:color w:val="000000"/>
          <w:sz w:val="21"/>
          <w:szCs w:val="21"/>
        </w:rPr>
      </w:pPr>
      <w:r w:rsidRPr="000C306F">
        <w:rPr>
          <w:rFonts w:ascii="Aptos" w:hAnsi="Aptos"/>
          <w:color w:val="000000"/>
          <w:sz w:val="21"/>
          <w:szCs w:val="21"/>
        </w:rPr>
        <w:t>Only items which have a valid International Standard Book Number (ISBN) on category 11 will be considered.</w:t>
      </w:r>
    </w:p>
    <w:p w14:paraId="0943D9D4" w14:textId="432F6AB7" w:rsidR="005C13C8" w:rsidRPr="000C306F" w:rsidRDefault="005C13C8" w:rsidP="005C13C8">
      <w:pPr>
        <w:pStyle w:val="ListParagraph"/>
        <w:numPr>
          <w:ilvl w:val="2"/>
          <w:numId w:val="1"/>
        </w:numPr>
        <w:rPr>
          <w:rStyle w:val="normaltextrun"/>
          <w:rFonts w:ascii="Aptos" w:hAnsi="Aptos"/>
          <w:b/>
          <w:color w:val="000000"/>
          <w:sz w:val="21"/>
          <w:szCs w:val="21"/>
          <w:shd w:val="clear" w:color="auto" w:fill="FFFFFF"/>
        </w:rPr>
      </w:pPr>
      <w:r w:rsidRPr="000C306F">
        <w:rPr>
          <w:rStyle w:val="normaltextrun"/>
          <w:rFonts w:ascii="Aptos" w:hAnsi="Aptos"/>
          <w:b/>
          <w:color w:val="000000"/>
          <w:sz w:val="21"/>
          <w:szCs w:val="21"/>
          <w:shd w:val="clear" w:color="auto" w:fill="FFFFFF"/>
        </w:rPr>
        <w:t>TCD 13.2 Authorization Letter</w:t>
      </w:r>
      <w:r w:rsidR="003A19E0">
        <w:rPr>
          <w:rStyle w:val="normaltextrun"/>
          <w:rFonts w:ascii="Aptos" w:hAnsi="Aptos"/>
          <w:b/>
          <w:color w:val="000000"/>
          <w:sz w:val="21"/>
          <w:szCs w:val="21"/>
          <w:shd w:val="clear" w:color="auto" w:fill="FFFFFF"/>
        </w:rPr>
        <w:t xml:space="preserve"> of Undertaking</w:t>
      </w:r>
    </w:p>
    <w:p w14:paraId="2C598BE4" w14:textId="346F3ECE" w:rsidR="005C13C8" w:rsidRPr="006415F5" w:rsidRDefault="005C13C8" w:rsidP="005C13C8">
      <w:pPr>
        <w:pStyle w:val="ListParagraph"/>
        <w:widowControl w:val="0"/>
        <w:numPr>
          <w:ilvl w:val="3"/>
          <w:numId w:val="1"/>
        </w:numPr>
        <w:autoSpaceDE w:val="0"/>
        <w:autoSpaceDN w:val="0"/>
        <w:adjustRightInd w:val="0"/>
        <w:ind w:left="851" w:hanging="851"/>
        <w:jc w:val="both"/>
        <w:rPr>
          <w:rFonts w:ascii="Aptos" w:hAnsi="Aptos"/>
          <w:color w:val="000000"/>
          <w:sz w:val="21"/>
          <w:szCs w:val="21"/>
        </w:rPr>
      </w:pPr>
      <w:bookmarkStart w:id="45" w:name="_Hlk173323974"/>
      <w:r w:rsidRPr="006415F5">
        <w:rPr>
          <w:rFonts w:ascii="Aptos" w:hAnsi="Aptos"/>
          <w:color w:val="000000"/>
          <w:sz w:val="21"/>
          <w:szCs w:val="21"/>
        </w:rPr>
        <w:t xml:space="preserve">Bidder who is sourcing goods or services from a third party is required to submit an </w:t>
      </w:r>
      <w:r w:rsidRPr="006415F5">
        <w:rPr>
          <w:rFonts w:ascii="Aptos" w:hAnsi="Aptos"/>
          <w:color w:val="000000"/>
          <w:sz w:val="21"/>
          <w:szCs w:val="21"/>
        </w:rPr>
        <w:lastRenderedPageBreak/>
        <w:t>authorisation letter in a third-party letterhead outlining all relevant goods or services. The authorisation letter must include</w:t>
      </w:r>
      <w:r w:rsidR="003A19E0">
        <w:rPr>
          <w:rFonts w:ascii="Aptos" w:hAnsi="Aptos"/>
          <w:color w:val="000000"/>
          <w:sz w:val="21"/>
          <w:szCs w:val="21"/>
        </w:rPr>
        <w:t>,</w:t>
      </w:r>
      <w:r w:rsidRPr="006415F5">
        <w:rPr>
          <w:rFonts w:ascii="Aptos" w:hAnsi="Aptos"/>
          <w:color w:val="000000"/>
          <w:sz w:val="21"/>
          <w:szCs w:val="21"/>
        </w:rPr>
        <w:t xml:space="preserve"> but not </w:t>
      </w:r>
      <w:r w:rsidR="003A19E0">
        <w:rPr>
          <w:rFonts w:ascii="Aptos" w:hAnsi="Aptos"/>
          <w:color w:val="000000"/>
          <w:sz w:val="21"/>
          <w:szCs w:val="21"/>
        </w:rPr>
        <w:t xml:space="preserve">be </w:t>
      </w:r>
      <w:r w:rsidRPr="006415F5">
        <w:rPr>
          <w:rFonts w:ascii="Aptos" w:hAnsi="Aptos"/>
          <w:color w:val="000000"/>
          <w:sz w:val="21"/>
          <w:szCs w:val="21"/>
        </w:rPr>
        <w:t>limited to</w:t>
      </w:r>
      <w:r w:rsidR="003A19E0">
        <w:rPr>
          <w:rFonts w:ascii="Aptos" w:hAnsi="Aptos"/>
          <w:color w:val="000000"/>
          <w:sz w:val="21"/>
          <w:szCs w:val="21"/>
        </w:rPr>
        <w:t>,</w:t>
      </w:r>
      <w:r w:rsidRPr="006415F5">
        <w:rPr>
          <w:rFonts w:ascii="Aptos" w:hAnsi="Aptos"/>
          <w:color w:val="000000"/>
          <w:sz w:val="21"/>
          <w:szCs w:val="21"/>
        </w:rPr>
        <w:t xml:space="preserve"> the following: </w:t>
      </w:r>
    </w:p>
    <w:bookmarkEnd w:id="45"/>
    <w:p w14:paraId="11B43535" w14:textId="14D06A5F" w:rsidR="005C13C8" w:rsidRPr="006415F5" w:rsidRDefault="005C13C8" w:rsidP="005C13C8">
      <w:pPr>
        <w:pStyle w:val="ListParagraph"/>
        <w:numPr>
          <w:ilvl w:val="4"/>
          <w:numId w:val="1"/>
        </w:numPr>
        <w:rPr>
          <w:rStyle w:val="normaltextrun"/>
          <w:rFonts w:ascii="Aptos" w:hAnsi="Aptos"/>
          <w:bCs/>
          <w:sz w:val="21"/>
          <w:szCs w:val="21"/>
        </w:rPr>
      </w:pPr>
      <w:r w:rsidRPr="006415F5">
        <w:rPr>
          <w:rStyle w:val="normaltextrun"/>
          <w:rFonts w:ascii="Aptos" w:hAnsi="Aptos"/>
          <w:bCs/>
          <w:sz w:val="21"/>
          <w:szCs w:val="21"/>
        </w:rPr>
        <w:t>List of item(s)</w:t>
      </w:r>
      <w:r w:rsidR="003A19E0">
        <w:rPr>
          <w:rStyle w:val="normaltextrun"/>
          <w:rFonts w:ascii="Aptos" w:hAnsi="Aptos"/>
          <w:bCs/>
          <w:sz w:val="21"/>
          <w:szCs w:val="21"/>
        </w:rPr>
        <w:t>,</w:t>
      </w:r>
      <w:r w:rsidR="00D12152" w:rsidRPr="006415F5">
        <w:rPr>
          <w:rStyle w:val="normaltextrun"/>
          <w:rFonts w:ascii="Aptos" w:hAnsi="Aptos"/>
          <w:bCs/>
          <w:sz w:val="21"/>
          <w:szCs w:val="21"/>
        </w:rPr>
        <w:t xml:space="preserve"> item</w:t>
      </w:r>
      <w:r w:rsidRPr="006415F5">
        <w:rPr>
          <w:rStyle w:val="normaltextrun"/>
          <w:rFonts w:ascii="Aptos" w:hAnsi="Aptos"/>
          <w:bCs/>
          <w:sz w:val="21"/>
          <w:szCs w:val="21"/>
        </w:rPr>
        <w:t xml:space="preserve"> number, </w:t>
      </w:r>
      <w:r w:rsidR="00D12152" w:rsidRPr="006415F5">
        <w:rPr>
          <w:rStyle w:val="normaltextrun"/>
          <w:rFonts w:ascii="Aptos" w:hAnsi="Aptos"/>
          <w:bCs/>
          <w:sz w:val="21"/>
          <w:szCs w:val="21"/>
        </w:rPr>
        <w:t xml:space="preserve">brand name and </w:t>
      </w:r>
      <w:r w:rsidRPr="006415F5">
        <w:rPr>
          <w:rStyle w:val="normaltextrun"/>
          <w:rFonts w:ascii="Aptos" w:hAnsi="Aptos"/>
          <w:bCs/>
          <w:sz w:val="21"/>
          <w:szCs w:val="21"/>
        </w:rPr>
        <w:t>item description.</w:t>
      </w:r>
    </w:p>
    <w:p w14:paraId="395D5B65" w14:textId="1B758671" w:rsidR="005C13C8" w:rsidRPr="006415F5" w:rsidRDefault="005C13C8" w:rsidP="005C13C8">
      <w:pPr>
        <w:pStyle w:val="ListParagraph"/>
        <w:numPr>
          <w:ilvl w:val="4"/>
          <w:numId w:val="1"/>
        </w:numPr>
        <w:rPr>
          <w:rStyle w:val="normaltextrun"/>
          <w:rFonts w:ascii="Aptos" w:hAnsi="Aptos"/>
          <w:bCs/>
          <w:sz w:val="21"/>
          <w:szCs w:val="21"/>
        </w:rPr>
      </w:pPr>
      <w:r w:rsidRPr="006415F5">
        <w:rPr>
          <w:rStyle w:val="normaltextrun"/>
          <w:rFonts w:ascii="Aptos" w:hAnsi="Aptos"/>
          <w:bCs/>
          <w:sz w:val="21"/>
          <w:szCs w:val="21"/>
        </w:rPr>
        <w:t xml:space="preserve">Letter must be on a </w:t>
      </w:r>
      <w:r w:rsidR="003A19E0">
        <w:rPr>
          <w:rStyle w:val="normaltextrun"/>
          <w:rFonts w:ascii="Aptos" w:hAnsi="Aptos"/>
          <w:bCs/>
          <w:sz w:val="21"/>
          <w:szCs w:val="21"/>
        </w:rPr>
        <w:t>letterhead</w:t>
      </w:r>
      <w:r w:rsidRPr="006415F5">
        <w:rPr>
          <w:rStyle w:val="normaltextrun"/>
          <w:rFonts w:ascii="Aptos" w:hAnsi="Aptos"/>
          <w:bCs/>
          <w:sz w:val="21"/>
          <w:szCs w:val="21"/>
        </w:rPr>
        <w:t xml:space="preserve"> of a third party, dated and signed,</w:t>
      </w:r>
    </w:p>
    <w:p w14:paraId="0A695325" w14:textId="4D5FBCCE" w:rsidR="005C13C8" w:rsidRPr="006415F5" w:rsidRDefault="003A19E0" w:rsidP="005C13C8">
      <w:pPr>
        <w:pStyle w:val="ListParagraph"/>
        <w:numPr>
          <w:ilvl w:val="4"/>
          <w:numId w:val="1"/>
        </w:numPr>
        <w:rPr>
          <w:rStyle w:val="normaltextrun"/>
          <w:rFonts w:ascii="Aptos" w:hAnsi="Aptos"/>
          <w:bCs/>
          <w:sz w:val="21"/>
          <w:szCs w:val="21"/>
        </w:rPr>
      </w:pPr>
      <w:r>
        <w:rPr>
          <w:rStyle w:val="normaltextrun"/>
          <w:rFonts w:ascii="Aptos" w:hAnsi="Aptos"/>
          <w:bCs/>
          <w:sz w:val="21"/>
          <w:szCs w:val="21"/>
        </w:rPr>
        <w:t>The letter</w:t>
      </w:r>
      <w:r w:rsidR="005C13C8" w:rsidRPr="006415F5">
        <w:rPr>
          <w:rStyle w:val="normaltextrun"/>
          <w:rFonts w:ascii="Aptos" w:hAnsi="Aptos"/>
          <w:bCs/>
          <w:sz w:val="21"/>
          <w:szCs w:val="21"/>
        </w:rPr>
        <w:t xml:space="preserve"> must be from the </w:t>
      </w:r>
      <w:r>
        <w:rPr>
          <w:rStyle w:val="normaltextrun"/>
          <w:rFonts w:ascii="Aptos" w:hAnsi="Aptos"/>
          <w:bCs/>
          <w:sz w:val="21"/>
          <w:szCs w:val="21"/>
        </w:rPr>
        <w:t>manufacturer</w:t>
      </w:r>
      <w:r w:rsidR="005C13C8" w:rsidRPr="006415F5">
        <w:rPr>
          <w:rStyle w:val="normaltextrun"/>
          <w:rFonts w:ascii="Aptos" w:hAnsi="Aptos"/>
          <w:bCs/>
          <w:sz w:val="21"/>
          <w:szCs w:val="21"/>
        </w:rPr>
        <w:t xml:space="preserve"> of the</w:t>
      </w:r>
      <w:r w:rsidR="00D12152" w:rsidRPr="006415F5">
        <w:rPr>
          <w:rStyle w:val="normaltextrun"/>
          <w:rFonts w:ascii="Aptos" w:hAnsi="Aptos"/>
          <w:bCs/>
          <w:sz w:val="21"/>
          <w:szCs w:val="21"/>
        </w:rPr>
        <w:t xml:space="preserve"> tyres.</w:t>
      </w:r>
    </w:p>
    <w:p w14:paraId="292D98E6" w14:textId="77777777" w:rsidR="005C13C8" w:rsidRPr="006415F5" w:rsidRDefault="005C13C8" w:rsidP="005C13C8">
      <w:pPr>
        <w:pStyle w:val="ListParagraph"/>
        <w:numPr>
          <w:ilvl w:val="4"/>
          <w:numId w:val="1"/>
        </w:numPr>
        <w:rPr>
          <w:rStyle w:val="normaltextrun"/>
          <w:rFonts w:ascii="Aptos" w:hAnsi="Aptos"/>
          <w:bCs/>
          <w:sz w:val="21"/>
          <w:szCs w:val="21"/>
        </w:rPr>
      </w:pPr>
      <w:r w:rsidRPr="006415F5">
        <w:rPr>
          <w:rStyle w:val="normaltextrun"/>
          <w:rFonts w:ascii="Aptos" w:hAnsi="Aptos"/>
          <w:bCs/>
          <w:sz w:val="21"/>
          <w:szCs w:val="21"/>
        </w:rPr>
        <w:t>Letter must not be older than 30 days at the closing date and time of the bid,</w:t>
      </w:r>
    </w:p>
    <w:p w14:paraId="3E118123" w14:textId="5064A4BD" w:rsidR="005C13C8" w:rsidRPr="006415F5" w:rsidRDefault="005C13C8" w:rsidP="005C13C8">
      <w:pPr>
        <w:pStyle w:val="ListParagraph"/>
        <w:numPr>
          <w:ilvl w:val="4"/>
          <w:numId w:val="1"/>
        </w:numPr>
        <w:rPr>
          <w:rStyle w:val="normaltextrun"/>
          <w:rFonts w:ascii="Aptos" w:hAnsi="Aptos"/>
          <w:bCs/>
          <w:sz w:val="21"/>
          <w:szCs w:val="21"/>
        </w:rPr>
      </w:pPr>
      <w:r w:rsidRPr="006415F5">
        <w:rPr>
          <w:rStyle w:val="normaltextrun"/>
          <w:rFonts w:ascii="Aptos" w:hAnsi="Aptos"/>
          <w:bCs/>
          <w:sz w:val="21"/>
          <w:szCs w:val="21"/>
        </w:rPr>
        <w:t xml:space="preserve">Have </w:t>
      </w:r>
      <w:r w:rsidR="003A19E0">
        <w:rPr>
          <w:rStyle w:val="normaltextrun"/>
          <w:rFonts w:ascii="Aptos" w:hAnsi="Aptos"/>
          <w:bCs/>
          <w:sz w:val="21"/>
          <w:szCs w:val="21"/>
        </w:rPr>
        <w:t xml:space="preserve">the </w:t>
      </w:r>
      <w:r w:rsidRPr="006415F5">
        <w:rPr>
          <w:rStyle w:val="normaltextrun"/>
          <w:rFonts w:ascii="Aptos" w:hAnsi="Aptos"/>
          <w:bCs/>
          <w:sz w:val="21"/>
          <w:szCs w:val="21"/>
        </w:rPr>
        <w:t>contact person’s name, physical and postal address, telephone, and email details, and</w:t>
      </w:r>
    </w:p>
    <w:p w14:paraId="4754263D" w14:textId="77777777" w:rsidR="005C13C8" w:rsidRPr="006415F5" w:rsidRDefault="005C13C8" w:rsidP="005C13C8">
      <w:pPr>
        <w:pStyle w:val="ListParagraph"/>
        <w:numPr>
          <w:ilvl w:val="4"/>
          <w:numId w:val="1"/>
        </w:numPr>
        <w:rPr>
          <w:rStyle w:val="normaltextrun"/>
          <w:rFonts w:ascii="Aptos" w:hAnsi="Aptos"/>
          <w:bCs/>
          <w:sz w:val="21"/>
          <w:szCs w:val="21"/>
        </w:rPr>
      </w:pPr>
      <w:r w:rsidRPr="006415F5">
        <w:rPr>
          <w:rStyle w:val="normaltextrun"/>
          <w:rFonts w:ascii="Aptos" w:hAnsi="Aptos"/>
          <w:bCs/>
          <w:sz w:val="21"/>
          <w:szCs w:val="21"/>
        </w:rPr>
        <w:t>All information on the letter must be in English.</w:t>
      </w:r>
    </w:p>
    <w:p w14:paraId="4E0826A2" w14:textId="3D36D494" w:rsidR="005C13C8" w:rsidRPr="006415F5" w:rsidRDefault="008F2C41" w:rsidP="00675697">
      <w:pPr>
        <w:pStyle w:val="ListParagraph"/>
        <w:numPr>
          <w:ilvl w:val="3"/>
          <w:numId w:val="1"/>
        </w:numPr>
        <w:jc w:val="both"/>
        <w:rPr>
          <w:rStyle w:val="normaltextrun"/>
          <w:rFonts w:ascii="Aptos" w:hAnsi="Aptos"/>
          <w:bCs/>
          <w:sz w:val="21"/>
          <w:szCs w:val="21"/>
        </w:rPr>
      </w:pPr>
      <w:r w:rsidRPr="006415F5">
        <w:rPr>
          <w:rStyle w:val="normaltextrun"/>
          <w:rFonts w:ascii="Aptos" w:hAnsi="Aptos"/>
          <w:bCs/>
          <w:sz w:val="21"/>
          <w:szCs w:val="21"/>
        </w:rPr>
        <w:t xml:space="preserve">In the case where the authorization letter is issued by an importer or a distributor, a letter needs to be provided from the manufacturer to confirm that the distributor or importer </w:t>
      </w:r>
      <w:r w:rsidR="003A19E0">
        <w:rPr>
          <w:rStyle w:val="normaltextrun"/>
          <w:rFonts w:ascii="Aptos" w:hAnsi="Aptos"/>
          <w:bCs/>
          <w:sz w:val="21"/>
          <w:szCs w:val="21"/>
        </w:rPr>
        <w:t>is</w:t>
      </w:r>
      <w:r w:rsidRPr="006415F5">
        <w:rPr>
          <w:rStyle w:val="normaltextrun"/>
          <w:rFonts w:ascii="Aptos" w:hAnsi="Aptos"/>
          <w:bCs/>
          <w:sz w:val="21"/>
          <w:szCs w:val="21"/>
        </w:rPr>
        <w:t xml:space="preserve"> authorized by the manufacturer to distribute or import their products. This needs to be included as part of the authorization letter from the distributor or importer to the bidder.</w:t>
      </w:r>
      <w:r w:rsidR="005C13C8" w:rsidRPr="006415F5">
        <w:rPr>
          <w:rStyle w:val="normaltextrun"/>
          <w:rFonts w:ascii="Aptos" w:hAnsi="Aptos"/>
          <w:bCs/>
          <w:sz w:val="21"/>
          <w:szCs w:val="21"/>
        </w:rPr>
        <w:t xml:space="preserve"> At the time of the bid closing, the letter of undertaking and any supporting documentation must be submitted together with the bid.</w:t>
      </w:r>
    </w:p>
    <w:p w14:paraId="43F7232B" w14:textId="77777777" w:rsidR="005C13C8" w:rsidRPr="006415F5" w:rsidRDefault="005C13C8" w:rsidP="00675697">
      <w:pPr>
        <w:pStyle w:val="ListParagraph"/>
        <w:numPr>
          <w:ilvl w:val="3"/>
          <w:numId w:val="1"/>
        </w:numPr>
        <w:jc w:val="both"/>
        <w:rPr>
          <w:rStyle w:val="normaltextrun"/>
          <w:rFonts w:ascii="Aptos" w:hAnsi="Aptos"/>
          <w:bCs/>
          <w:sz w:val="21"/>
          <w:szCs w:val="21"/>
        </w:rPr>
      </w:pPr>
      <w:r w:rsidRPr="006415F5">
        <w:rPr>
          <w:rStyle w:val="normaltextrun"/>
          <w:rFonts w:ascii="Aptos" w:hAnsi="Aptos"/>
          <w:bCs/>
          <w:sz w:val="21"/>
          <w:szCs w:val="21"/>
        </w:rPr>
        <w:t xml:space="preserve">The State reserves the right to verify any information supplied by the bidder in the authorisation letter and should the information be found to be false or incorrect, the State will exercise any of the remedies available to it in the bid documents. </w:t>
      </w:r>
    </w:p>
    <w:p w14:paraId="5C349877" w14:textId="24D1867D" w:rsidR="005C13C8" w:rsidRPr="006415F5" w:rsidRDefault="005C13C8" w:rsidP="00675697">
      <w:pPr>
        <w:pStyle w:val="ListParagraph"/>
        <w:numPr>
          <w:ilvl w:val="3"/>
          <w:numId w:val="1"/>
        </w:numPr>
        <w:jc w:val="both"/>
        <w:rPr>
          <w:rStyle w:val="normaltextrun"/>
          <w:rFonts w:ascii="Aptos" w:hAnsi="Aptos"/>
          <w:bCs/>
          <w:sz w:val="21"/>
          <w:szCs w:val="21"/>
        </w:rPr>
      </w:pPr>
      <w:r w:rsidRPr="006415F5">
        <w:rPr>
          <w:rStyle w:val="normaltextrun"/>
          <w:rFonts w:ascii="Aptos" w:hAnsi="Aptos"/>
          <w:bCs/>
          <w:sz w:val="21"/>
          <w:szCs w:val="21"/>
        </w:rPr>
        <w:t xml:space="preserve">The bidder must ensure that all financial and supply arrangements for goods or services have been mutually agreed upon between the bidder and the third party. No agreement between the bidder and the third party will be binding on the State. </w:t>
      </w:r>
    </w:p>
    <w:p w14:paraId="2FFF01B1" w14:textId="7AB7FAD2" w:rsidR="006B3725" w:rsidRDefault="008A22D7" w:rsidP="00BC2BBF">
      <w:pPr>
        <w:pStyle w:val="ListParagraph"/>
        <w:numPr>
          <w:ilvl w:val="3"/>
          <w:numId w:val="1"/>
        </w:numPr>
        <w:rPr>
          <w:rStyle w:val="normaltextrun"/>
          <w:rFonts w:ascii="Aptos" w:hAnsi="Aptos"/>
          <w:bCs/>
          <w:sz w:val="21"/>
          <w:szCs w:val="21"/>
        </w:rPr>
      </w:pPr>
      <w:r w:rsidRPr="00DB6CDF">
        <w:rPr>
          <w:rStyle w:val="normaltextrun"/>
          <w:rFonts w:ascii="Aptos" w:hAnsi="Aptos"/>
          <w:bCs/>
          <w:sz w:val="21"/>
          <w:szCs w:val="21"/>
        </w:rPr>
        <w:t xml:space="preserve">Failure to submit the required documents will result in the disqualification </w:t>
      </w:r>
      <w:bookmarkStart w:id="46" w:name="_Hlk204245042"/>
      <w:r w:rsidRPr="00DB6CDF">
        <w:rPr>
          <w:rStyle w:val="normaltextrun"/>
          <w:rFonts w:ascii="Aptos" w:hAnsi="Aptos"/>
          <w:bCs/>
          <w:sz w:val="21"/>
          <w:szCs w:val="21"/>
        </w:rPr>
        <w:t xml:space="preserve">of the relevant </w:t>
      </w:r>
      <w:r w:rsidR="00EB73B2" w:rsidRPr="00DB6CDF">
        <w:rPr>
          <w:rStyle w:val="normaltextrun"/>
          <w:rFonts w:ascii="Aptos" w:hAnsi="Aptos"/>
          <w:bCs/>
          <w:sz w:val="21"/>
          <w:szCs w:val="21"/>
        </w:rPr>
        <w:t>line item</w:t>
      </w:r>
      <w:r w:rsidRPr="00DB6CDF">
        <w:rPr>
          <w:rStyle w:val="normaltextrun"/>
          <w:rFonts w:ascii="Aptos" w:hAnsi="Aptos"/>
          <w:bCs/>
          <w:sz w:val="21"/>
          <w:szCs w:val="21"/>
        </w:rPr>
        <w:t>.</w:t>
      </w:r>
    </w:p>
    <w:p w14:paraId="46316803" w14:textId="66238FB6" w:rsidR="003575D7" w:rsidRPr="000C306F" w:rsidRDefault="003A19E0" w:rsidP="000C306F">
      <w:pPr>
        <w:pStyle w:val="ListParagraph"/>
        <w:numPr>
          <w:ilvl w:val="2"/>
          <w:numId w:val="1"/>
        </w:numPr>
        <w:rPr>
          <w:rStyle w:val="normaltextrun"/>
          <w:rFonts w:ascii="Aptos" w:hAnsi="Aptos"/>
          <w:b/>
          <w:bCs/>
          <w:color w:val="000000"/>
          <w:sz w:val="21"/>
          <w:szCs w:val="21"/>
          <w:shd w:val="clear" w:color="auto" w:fill="FFFFFF"/>
        </w:rPr>
      </w:pPr>
      <w:r>
        <w:rPr>
          <w:rStyle w:val="normaltextrun"/>
          <w:rFonts w:ascii="Aptos" w:hAnsi="Aptos"/>
          <w:b/>
          <w:bCs/>
          <w:color w:val="000000"/>
          <w:sz w:val="21"/>
          <w:szCs w:val="21"/>
          <w:shd w:val="clear" w:color="auto" w:fill="FFFFFF"/>
        </w:rPr>
        <w:t>Manufacturers'</w:t>
      </w:r>
      <w:r w:rsidR="003575D7" w:rsidRPr="000C306F">
        <w:rPr>
          <w:rStyle w:val="normaltextrun"/>
          <w:rFonts w:ascii="Aptos" w:hAnsi="Aptos"/>
          <w:b/>
          <w:bCs/>
          <w:color w:val="000000"/>
          <w:sz w:val="21"/>
          <w:szCs w:val="21"/>
          <w:shd w:val="clear" w:color="auto" w:fill="FFFFFF"/>
        </w:rPr>
        <w:t xml:space="preserve"> Technical Specification-Brochures</w:t>
      </w:r>
    </w:p>
    <w:p w14:paraId="6492ADF4" w14:textId="4A6DED35" w:rsidR="003A19E0" w:rsidRDefault="003575D7" w:rsidP="0071695A">
      <w:pPr>
        <w:pStyle w:val="ListParagraph"/>
        <w:numPr>
          <w:ilvl w:val="3"/>
          <w:numId w:val="1"/>
        </w:numPr>
        <w:jc w:val="both"/>
        <w:rPr>
          <w:rStyle w:val="normaltextrun"/>
          <w:rFonts w:ascii="Aptos" w:hAnsi="Aptos"/>
          <w:sz w:val="21"/>
          <w:szCs w:val="21"/>
        </w:rPr>
      </w:pPr>
      <w:r w:rsidRPr="003575D7">
        <w:rPr>
          <w:rStyle w:val="normaltextrun"/>
          <w:rFonts w:ascii="Aptos" w:hAnsi="Aptos"/>
          <w:sz w:val="21"/>
          <w:szCs w:val="21"/>
        </w:rPr>
        <w:t>Bidders must submit online with the bid, at the bid closing date and time of bid, a manufacturer’s technical specification (brochure) for all devices/equipment offered, preferably in colour, with fully comprehensive product technical specification information. The brochure must indicate the product name and description, make/model, device images and all information required to verify compliance with technical specification requirements</w:t>
      </w:r>
      <w:r>
        <w:rPr>
          <w:rStyle w:val="normaltextrun"/>
          <w:rFonts w:ascii="Aptos" w:hAnsi="Aptos"/>
          <w:sz w:val="21"/>
          <w:szCs w:val="21"/>
        </w:rPr>
        <w:t>.</w:t>
      </w:r>
    </w:p>
    <w:p w14:paraId="7631F207" w14:textId="77777777" w:rsidR="003A19E0" w:rsidRDefault="003A19E0">
      <w:pPr>
        <w:rPr>
          <w:rStyle w:val="normaltextrun"/>
          <w:rFonts w:ascii="Aptos" w:hAnsi="Aptos"/>
          <w:sz w:val="21"/>
          <w:szCs w:val="21"/>
        </w:rPr>
      </w:pPr>
      <w:r>
        <w:rPr>
          <w:rStyle w:val="normaltextrun"/>
          <w:rFonts w:ascii="Aptos" w:hAnsi="Aptos"/>
          <w:sz w:val="21"/>
          <w:szCs w:val="21"/>
        </w:rPr>
        <w:br w:type="page"/>
      </w:r>
    </w:p>
    <w:p w14:paraId="543E7A8F" w14:textId="77777777" w:rsidR="006B3725" w:rsidRPr="003D2559" w:rsidRDefault="006B3725" w:rsidP="006B3725">
      <w:pPr>
        <w:widowControl w:val="0"/>
        <w:tabs>
          <w:tab w:val="left" w:pos="851"/>
        </w:tabs>
        <w:spacing w:before="240"/>
        <w:jc w:val="both"/>
        <w:rPr>
          <w:b/>
          <w:color w:val="C00000"/>
          <w:u w:val="single"/>
        </w:rPr>
      </w:pPr>
      <w:r w:rsidRPr="003D2559">
        <w:rPr>
          <w:b/>
          <w:color w:val="C00000"/>
          <w:u w:val="single"/>
        </w:rPr>
        <w:lastRenderedPageBreak/>
        <w:t>PART B</w:t>
      </w:r>
    </w:p>
    <w:p w14:paraId="7BF09AE9" w14:textId="77777777" w:rsidR="006B3725" w:rsidRPr="006B3725" w:rsidRDefault="006B3725" w:rsidP="006B3725">
      <w:pPr>
        <w:widowControl w:val="0"/>
        <w:numPr>
          <w:ilvl w:val="2"/>
          <w:numId w:val="1"/>
        </w:numPr>
        <w:tabs>
          <w:tab w:val="left" w:pos="851"/>
        </w:tabs>
        <w:spacing w:before="240"/>
        <w:jc w:val="both"/>
        <w:rPr>
          <w:rStyle w:val="normaltextrun"/>
          <w:rFonts w:ascii="Aptos" w:hAnsi="Aptos"/>
          <w:bCs/>
          <w:sz w:val="21"/>
          <w:szCs w:val="21"/>
        </w:rPr>
      </w:pPr>
      <w:r w:rsidRPr="006B3725">
        <w:rPr>
          <w:rStyle w:val="normaltextrun"/>
          <w:rFonts w:ascii="Aptos" w:hAnsi="Aptos"/>
          <w:b/>
          <w:bCs/>
          <w:color w:val="EE0000"/>
          <w:sz w:val="21"/>
          <w:szCs w:val="21"/>
        </w:rPr>
        <w:t>NB:</w:t>
      </w:r>
      <w:r w:rsidRPr="006B3725">
        <w:rPr>
          <w:rStyle w:val="normaltextrun"/>
          <w:rFonts w:ascii="Aptos" w:hAnsi="Aptos"/>
          <w:bCs/>
          <w:sz w:val="21"/>
          <w:szCs w:val="21"/>
        </w:rPr>
        <w:t xml:space="preserve"> Only items that complied with </w:t>
      </w:r>
      <w:r w:rsidRPr="006B3725">
        <w:rPr>
          <w:rStyle w:val="normaltextrun"/>
          <w:rFonts w:ascii="Aptos" w:hAnsi="Aptos"/>
          <w:b/>
          <w:bCs/>
          <w:sz w:val="21"/>
          <w:szCs w:val="21"/>
        </w:rPr>
        <w:t>Phase 3 Part A</w:t>
      </w:r>
      <w:r w:rsidRPr="006B3725">
        <w:rPr>
          <w:rStyle w:val="normaltextrun"/>
          <w:rFonts w:ascii="Aptos" w:hAnsi="Aptos"/>
          <w:bCs/>
          <w:sz w:val="21"/>
          <w:szCs w:val="21"/>
        </w:rPr>
        <w:t xml:space="preserve"> above will be evaluated in </w:t>
      </w:r>
      <w:r w:rsidRPr="006B3725">
        <w:rPr>
          <w:rStyle w:val="normaltextrun"/>
          <w:rFonts w:ascii="Aptos" w:hAnsi="Aptos"/>
          <w:b/>
          <w:bCs/>
          <w:sz w:val="21"/>
          <w:szCs w:val="21"/>
        </w:rPr>
        <w:t>Phase 3 Part B</w:t>
      </w:r>
      <w:r w:rsidRPr="006B3725">
        <w:rPr>
          <w:rStyle w:val="normaltextrun"/>
          <w:rFonts w:ascii="Aptos" w:hAnsi="Aptos"/>
          <w:bCs/>
          <w:sz w:val="21"/>
          <w:szCs w:val="21"/>
        </w:rPr>
        <w:t xml:space="preserve"> of the technical specification requirements evaluation. The requirements for </w:t>
      </w:r>
      <w:r w:rsidRPr="006B3725">
        <w:rPr>
          <w:rStyle w:val="normaltextrun"/>
          <w:rFonts w:ascii="Aptos" w:hAnsi="Aptos"/>
          <w:b/>
          <w:sz w:val="21"/>
          <w:szCs w:val="21"/>
        </w:rPr>
        <w:t>Part B</w:t>
      </w:r>
      <w:r w:rsidRPr="006B3725">
        <w:rPr>
          <w:rStyle w:val="normaltextrun"/>
          <w:rFonts w:ascii="Aptos" w:hAnsi="Aptos"/>
          <w:bCs/>
          <w:sz w:val="21"/>
          <w:szCs w:val="21"/>
        </w:rPr>
        <w:t xml:space="preserve"> are as follows:</w:t>
      </w:r>
    </w:p>
    <w:p w14:paraId="5873CA1D" w14:textId="77777777" w:rsidR="006B3725" w:rsidRPr="000C306F" w:rsidRDefault="006B3725" w:rsidP="006B3725">
      <w:pPr>
        <w:pStyle w:val="ListParagraph"/>
        <w:numPr>
          <w:ilvl w:val="2"/>
          <w:numId w:val="1"/>
        </w:numPr>
        <w:rPr>
          <w:rStyle w:val="normaltextrun"/>
          <w:rFonts w:ascii="Aptos" w:hAnsi="Aptos"/>
          <w:b/>
          <w:bCs/>
          <w:color w:val="000000"/>
          <w:sz w:val="21"/>
          <w:szCs w:val="21"/>
          <w:shd w:val="clear" w:color="auto" w:fill="FFFFFF"/>
        </w:rPr>
      </w:pPr>
      <w:r w:rsidRPr="000C306F">
        <w:rPr>
          <w:rStyle w:val="normaltextrun"/>
          <w:rFonts w:ascii="Aptos" w:hAnsi="Aptos"/>
          <w:b/>
          <w:bCs/>
          <w:color w:val="000000"/>
          <w:sz w:val="21"/>
          <w:szCs w:val="21"/>
          <w:shd w:val="clear" w:color="auto" w:fill="FFFFFF"/>
        </w:rPr>
        <w:t>Samples Submission for Visual Screening Evaluation</w:t>
      </w:r>
    </w:p>
    <w:p w14:paraId="5521476E" w14:textId="77777777" w:rsidR="003A19E0" w:rsidRPr="006B3725" w:rsidRDefault="003A19E0" w:rsidP="003A19E0">
      <w:pPr>
        <w:pStyle w:val="ListParagraph"/>
        <w:numPr>
          <w:ilvl w:val="3"/>
          <w:numId w:val="1"/>
        </w:numPr>
        <w:jc w:val="both"/>
        <w:rPr>
          <w:rStyle w:val="normaltextrun"/>
          <w:rFonts w:ascii="Aptos" w:hAnsi="Aptos"/>
          <w:bCs/>
          <w:sz w:val="21"/>
          <w:szCs w:val="21"/>
        </w:rPr>
      </w:pPr>
      <w:r w:rsidRPr="006B3725">
        <w:rPr>
          <w:rStyle w:val="normaltextrun"/>
          <w:rFonts w:ascii="Aptos" w:hAnsi="Aptos"/>
          <w:bCs/>
          <w:sz w:val="21"/>
          <w:szCs w:val="21"/>
        </w:rPr>
        <w:t xml:space="preserve">Only items that comply with </w:t>
      </w:r>
      <w:r w:rsidRPr="006B3725">
        <w:rPr>
          <w:rStyle w:val="normaltextrun"/>
          <w:rFonts w:ascii="Aptos" w:hAnsi="Aptos"/>
          <w:b/>
          <w:bCs/>
          <w:sz w:val="21"/>
          <w:szCs w:val="21"/>
        </w:rPr>
        <w:t>Phase 3 Part A</w:t>
      </w:r>
      <w:r w:rsidRPr="006B3725">
        <w:rPr>
          <w:rStyle w:val="normaltextrun"/>
          <w:rFonts w:ascii="Aptos" w:hAnsi="Aptos"/>
          <w:bCs/>
          <w:sz w:val="21"/>
          <w:szCs w:val="21"/>
        </w:rPr>
        <w:t xml:space="preserve"> will be required to submit samples for the items offered to verify compliance with technical specifications at the venue, date, and time that will be communicated by the National Treasury. Failure to submit samples will invalidate the items for which the samples are not submitted.</w:t>
      </w:r>
    </w:p>
    <w:p w14:paraId="6D1DA2E8" w14:textId="22D28820" w:rsidR="006B3725" w:rsidRPr="006B3725" w:rsidRDefault="006B3725" w:rsidP="006B3725">
      <w:pPr>
        <w:pStyle w:val="ListParagraph"/>
        <w:numPr>
          <w:ilvl w:val="3"/>
          <w:numId w:val="1"/>
        </w:numPr>
        <w:jc w:val="both"/>
        <w:rPr>
          <w:rStyle w:val="normaltextrun"/>
          <w:rFonts w:ascii="Aptos" w:hAnsi="Aptos"/>
          <w:bCs/>
          <w:sz w:val="21"/>
          <w:szCs w:val="21"/>
        </w:rPr>
      </w:pPr>
      <w:r w:rsidRPr="006B3725">
        <w:rPr>
          <w:rStyle w:val="normaltextrun"/>
          <w:rFonts w:ascii="Aptos" w:hAnsi="Aptos"/>
          <w:bCs/>
          <w:sz w:val="21"/>
          <w:szCs w:val="21"/>
        </w:rPr>
        <w:t>All items must comply with technical specifications as provided in this bid</w:t>
      </w:r>
      <w:r w:rsidR="003A19E0">
        <w:rPr>
          <w:rStyle w:val="normaltextrun"/>
          <w:rFonts w:ascii="Aptos" w:hAnsi="Aptos"/>
          <w:bCs/>
          <w:sz w:val="21"/>
          <w:szCs w:val="21"/>
        </w:rPr>
        <w:t>,</w:t>
      </w:r>
      <w:r w:rsidRPr="006B3725">
        <w:rPr>
          <w:rStyle w:val="normaltextrun"/>
          <w:rFonts w:ascii="Aptos" w:hAnsi="Aptos"/>
          <w:bCs/>
          <w:sz w:val="21"/>
          <w:szCs w:val="21"/>
        </w:rPr>
        <w:t xml:space="preserve"> as stated in </w:t>
      </w:r>
      <w:r w:rsidR="003A19E0">
        <w:rPr>
          <w:rStyle w:val="normaltextrun"/>
          <w:rFonts w:ascii="Aptos" w:hAnsi="Aptos"/>
          <w:bCs/>
          <w:sz w:val="21"/>
          <w:szCs w:val="21"/>
        </w:rPr>
        <w:t>Annexure A - T</w:t>
      </w:r>
      <w:r w:rsidRPr="006B3725">
        <w:rPr>
          <w:rStyle w:val="normaltextrun"/>
          <w:rFonts w:ascii="Aptos" w:hAnsi="Aptos"/>
          <w:bCs/>
          <w:sz w:val="21"/>
          <w:szCs w:val="21"/>
        </w:rPr>
        <w:t xml:space="preserve">echnical </w:t>
      </w:r>
      <w:r w:rsidR="003A19E0">
        <w:rPr>
          <w:rStyle w:val="normaltextrun"/>
          <w:rFonts w:ascii="Aptos" w:hAnsi="Aptos"/>
          <w:bCs/>
          <w:sz w:val="21"/>
          <w:szCs w:val="21"/>
        </w:rPr>
        <w:t>S</w:t>
      </w:r>
      <w:r w:rsidRPr="006B3725">
        <w:rPr>
          <w:rStyle w:val="normaltextrun"/>
          <w:rFonts w:ascii="Aptos" w:hAnsi="Aptos"/>
          <w:bCs/>
          <w:sz w:val="21"/>
          <w:szCs w:val="21"/>
        </w:rPr>
        <w:t xml:space="preserve">pecification </w:t>
      </w:r>
      <w:r w:rsidR="003A19E0">
        <w:rPr>
          <w:rStyle w:val="normaltextrun"/>
          <w:rFonts w:ascii="Aptos" w:hAnsi="Aptos"/>
          <w:bCs/>
          <w:sz w:val="21"/>
          <w:szCs w:val="21"/>
        </w:rPr>
        <w:t>details</w:t>
      </w:r>
      <w:r w:rsidRPr="006B3725">
        <w:rPr>
          <w:rStyle w:val="normaltextrun"/>
          <w:rFonts w:ascii="Aptos" w:hAnsi="Aptos"/>
          <w:bCs/>
          <w:sz w:val="21"/>
          <w:szCs w:val="21"/>
        </w:rPr>
        <w:t xml:space="preserve"> of each item. Failure to comply will invalidate the items concerned.</w:t>
      </w:r>
    </w:p>
    <w:p w14:paraId="7D952B09" w14:textId="3E4FC8B6" w:rsidR="006B3725" w:rsidRPr="006B3725" w:rsidRDefault="006B3725" w:rsidP="006B3725">
      <w:pPr>
        <w:pStyle w:val="ListParagraph"/>
        <w:numPr>
          <w:ilvl w:val="3"/>
          <w:numId w:val="1"/>
        </w:numPr>
        <w:jc w:val="both"/>
        <w:rPr>
          <w:rStyle w:val="normaltextrun"/>
          <w:rFonts w:ascii="Aptos" w:hAnsi="Aptos"/>
          <w:bCs/>
          <w:sz w:val="21"/>
          <w:szCs w:val="21"/>
        </w:rPr>
      </w:pPr>
      <w:bookmarkStart w:id="47" w:name="_Hlk176790631"/>
      <w:r w:rsidRPr="006B3725">
        <w:rPr>
          <w:rStyle w:val="normaltextrun"/>
          <w:rFonts w:ascii="Aptos" w:hAnsi="Aptos"/>
          <w:bCs/>
          <w:sz w:val="21"/>
          <w:szCs w:val="21"/>
        </w:rPr>
        <w:t xml:space="preserve">The submitted sample must </w:t>
      </w:r>
      <w:r w:rsidR="003A19E0">
        <w:rPr>
          <w:rStyle w:val="normaltextrun"/>
          <w:rFonts w:ascii="Aptos" w:hAnsi="Aptos"/>
          <w:bCs/>
          <w:sz w:val="21"/>
          <w:szCs w:val="21"/>
        </w:rPr>
        <w:t xml:space="preserve">be </w:t>
      </w:r>
      <w:r w:rsidRPr="006B3725">
        <w:rPr>
          <w:rStyle w:val="normaltextrun"/>
          <w:rFonts w:ascii="Aptos" w:hAnsi="Aptos"/>
          <w:bCs/>
          <w:sz w:val="21"/>
          <w:szCs w:val="21"/>
        </w:rPr>
        <w:t xml:space="preserve">the </w:t>
      </w:r>
      <w:r w:rsidR="003A19E0">
        <w:rPr>
          <w:rStyle w:val="normaltextrun"/>
          <w:rFonts w:ascii="Aptos" w:hAnsi="Aptos"/>
          <w:bCs/>
          <w:sz w:val="21"/>
          <w:szCs w:val="21"/>
        </w:rPr>
        <w:t>same</w:t>
      </w:r>
      <w:r w:rsidRPr="006B3725">
        <w:rPr>
          <w:rStyle w:val="normaltextrun"/>
          <w:rFonts w:ascii="Aptos" w:hAnsi="Aptos"/>
          <w:bCs/>
          <w:sz w:val="21"/>
          <w:szCs w:val="21"/>
        </w:rPr>
        <w:t xml:space="preserve"> brand and </w:t>
      </w:r>
      <w:r w:rsidR="003A19E0">
        <w:rPr>
          <w:rStyle w:val="normaltextrun"/>
          <w:rFonts w:ascii="Aptos" w:hAnsi="Aptos"/>
          <w:bCs/>
          <w:sz w:val="21"/>
          <w:szCs w:val="21"/>
        </w:rPr>
        <w:t xml:space="preserve">produced by the same manufacturer </w:t>
      </w:r>
      <w:r w:rsidRPr="006B3725">
        <w:rPr>
          <w:rStyle w:val="normaltextrun"/>
          <w:rFonts w:ascii="Aptos" w:hAnsi="Aptos"/>
          <w:bCs/>
          <w:sz w:val="21"/>
          <w:szCs w:val="21"/>
        </w:rPr>
        <w:t>specified</w:t>
      </w:r>
      <w:r w:rsidR="003A19E0">
        <w:rPr>
          <w:rStyle w:val="normaltextrun"/>
          <w:rFonts w:ascii="Aptos" w:hAnsi="Aptos"/>
          <w:bCs/>
          <w:sz w:val="21"/>
          <w:szCs w:val="21"/>
        </w:rPr>
        <w:t xml:space="preserve"> for the relevant item </w:t>
      </w:r>
      <w:r w:rsidRPr="006B3725">
        <w:rPr>
          <w:rStyle w:val="normaltextrun"/>
          <w:rFonts w:ascii="Aptos" w:hAnsi="Aptos"/>
          <w:bCs/>
          <w:sz w:val="21"/>
          <w:szCs w:val="21"/>
        </w:rPr>
        <w:t>in the pricing schedule. Any samples that do not meet this requirement, including those from different manufacturers or brands, will be disqualified.</w:t>
      </w:r>
    </w:p>
    <w:bookmarkEnd w:id="47"/>
    <w:p w14:paraId="5EA0E8CF" w14:textId="77777777" w:rsidR="006B3725" w:rsidRPr="006B3725" w:rsidRDefault="006B3725" w:rsidP="006B3725">
      <w:pPr>
        <w:pStyle w:val="ListParagraph"/>
        <w:numPr>
          <w:ilvl w:val="3"/>
          <w:numId w:val="1"/>
        </w:numPr>
        <w:jc w:val="both"/>
        <w:rPr>
          <w:rStyle w:val="normaltextrun"/>
          <w:rFonts w:ascii="Aptos" w:hAnsi="Aptos"/>
          <w:bCs/>
          <w:sz w:val="21"/>
          <w:szCs w:val="21"/>
        </w:rPr>
      </w:pPr>
      <w:r w:rsidRPr="006B3725">
        <w:rPr>
          <w:rStyle w:val="normaltextrun"/>
          <w:rFonts w:ascii="Aptos" w:hAnsi="Aptos"/>
          <w:bCs/>
          <w:sz w:val="21"/>
          <w:szCs w:val="21"/>
        </w:rPr>
        <w:t>Bidders are required to submit samples for visual screening evaluation for all items offered to verify compliance with technical specifications. Failure to submit the samples as required will invalidate the bid for the items for which samples are not submitted.</w:t>
      </w:r>
    </w:p>
    <w:p w14:paraId="5E1046CE" w14:textId="77777777" w:rsidR="006B3725" w:rsidRPr="006B3725" w:rsidRDefault="006B3725" w:rsidP="006B3725">
      <w:pPr>
        <w:pStyle w:val="ListParagraph"/>
        <w:numPr>
          <w:ilvl w:val="3"/>
          <w:numId w:val="1"/>
        </w:numPr>
        <w:jc w:val="both"/>
        <w:rPr>
          <w:rStyle w:val="normaltextrun"/>
          <w:rFonts w:ascii="Aptos" w:hAnsi="Aptos"/>
          <w:bCs/>
          <w:sz w:val="21"/>
          <w:szCs w:val="21"/>
        </w:rPr>
      </w:pPr>
      <w:r w:rsidRPr="006B3725">
        <w:rPr>
          <w:rStyle w:val="normaltextrun"/>
          <w:rFonts w:ascii="Aptos" w:hAnsi="Aptos"/>
          <w:bCs/>
          <w:sz w:val="21"/>
          <w:szCs w:val="21"/>
        </w:rPr>
        <w:t xml:space="preserve">Where applicable, the BEC may subject any of the samples required to applicable clinical evaluations, applications, or tests at any State facility to verify compliance with the technical specifications. In this case, this will be arranged with the bidder. </w:t>
      </w:r>
    </w:p>
    <w:p w14:paraId="15AF39B7" w14:textId="77777777" w:rsidR="006B3725" w:rsidRPr="006B3725" w:rsidRDefault="006B3725" w:rsidP="006B3725">
      <w:pPr>
        <w:pStyle w:val="ListParagraph"/>
        <w:numPr>
          <w:ilvl w:val="2"/>
          <w:numId w:val="1"/>
        </w:numPr>
        <w:rPr>
          <w:rStyle w:val="normaltextrun"/>
          <w:rFonts w:ascii="Aptos" w:hAnsi="Aptos"/>
          <w:b/>
          <w:bCs/>
          <w:color w:val="000000"/>
          <w:sz w:val="21"/>
          <w:szCs w:val="21"/>
          <w:shd w:val="clear" w:color="auto" w:fill="FFFFFF"/>
        </w:rPr>
      </w:pPr>
      <w:r w:rsidRPr="006B3725">
        <w:rPr>
          <w:rStyle w:val="normaltextrun"/>
          <w:rFonts w:ascii="Aptos" w:hAnsi="Aptos"/>
          <w:b/>
          <w:bCs/>
          <w:color w:val="000000"/>
          <w:sz w:val="21"/>
          <w:szCs w:val="21"/>
          <w:shd w:val="clear" w:color="auto" w:fill="FFFFFF"/>
        </w:rPr>
        <w:t xml:space="preserve">Sample Submission – </w:t>
      </w:r>
    </w:p>
    <w:p w14:paraId="7E45DE9E" w14:textId="7ACA1B3B" w:rsidR="006B3725" w:rsidRPr="004D7596" w:rsidRDefault="006B3725" w:rsidP="004D7596">
      <w:pPr>
        <w:pStyle w:val="ListParagraph"/>
        <w:numPr>
          <w:ilvl w:val="3"/>
          <w:numId w:val="1"/>
        </w:numPr>
        <w:jc w:val="both"/>
        <w:rPr>
          <w:rStyle w:val="normaltextrun"/>
          <w:rFonts w:ascii="Aptos" w:hAnsi="Aptos"/>
          <w:bCs/>
          <w:sz w:val="21"/>
          <w:szCs w:val="21"/>
        </w:rPr>
      </w:pPr>
      <w:r w:rsidRPr="004D7596">
        <w:rPr>
          <w:rStyle w:val="normaltextrun"/>
          <w:rFonts w:ascii="Aptos" w:hAnsi="Aptos"/>
          <w:bCs/>
          <w:sz w:val="21"/>
          <w:szCs w:val="21"/>
        </w:rPr>
        <w:t xml:space="preserve">The National Treasury will send a schedule indicating the date, time, place, and venue to short-listed bidders to submit samples for evaluation. Bidders’ attention is drawn to the fact that a schedule for sample submission may be forwarded to bidders at short notice of at least two weeks before the date of sample submission. The request to submit samples may be </w:t>
      </w:r>
      <w:r w:rsidR="003A19E0">
        <w:rPr>
          <w:rStyle w:val="normaltextrun"/>
          <w:rFonts w:ascii="Aptos" w:hAnsi="Aptos"/>
          <w:bCs/>
          <w:sz w:val="21"/>
          <w:szCs w:val="21"/>
        </w:rPr>
        <w:t xml:space="preserve">made </w:t>
      </w:r>
      <w:r w:rsidRPr="004D7596">
        <w:rPr>
          <w:rStyle w:val="normaltextrun"/>
          <w:rFonts w:ascii="Aptos" w:hAnsi="Aptos"/>
          <w:bCs/>
          <w:sz w:val="21"/>
          <w:szCs w:val="21"/>
        </w:rPr>
        <w:t>immediately after the closing date and therefore</w:t>
      </w:r>
      <w:r w:rsidR="003A19E0">
        <w:rPr>
          <w:rStyle w:val="normaltextrun"/>
          <w:rFonts w:ascii="Aptos" w:hAnsi="Aptos"/>
          <w:bCs/>
          <w:sz w:val="21"/>
          <w:szCs w:val="21"/>
        </w:rPr>
        <w:t>,</w:t>
      </w:r>
      <w:r w:rsidRPr="004D7596">
        <w:rPr>
          <w:rStyle w:val="normaltextrun"/>
          <w:rFonts w:ascii="Aptos" w:hAnsi="Aptos"/>
          <w:bCs/>
          <w:sz w:val="21"/>
          <w:szCs w:val="21"/>
        </w:rPr>
        <w:t xml:space="preserve"> bidders are required to be ready to submit the samples from the closing date of the bid.</w:t>
      </w:r>
    </w:p>
    <w:p w14:paraId="597A5BFE" w14:textId="77777777" w:rsidR="006B3725" w:rsidRPr="004D7596" w:rsidRDefault="006B3725" w:rsidP="004D7596">
      <w:pPr>
        <w:pStyle w:val="ListParagraph"/>
        <w:numPr>
          <w:ilvl w:val="3"/>
          <w:numId w:val="1"/>
        </w:numPr>
        <w:jc w:val="both"/>
        <w:rPr>
          <w:rStyle w:val="normaltextrun"/>
          <w:rFonts w:ascii="Aptos" w:hAnsi="Aptos"/>
          <w:bCs/>
          <w:sz w:val="21"/>
          <w:szCs w:val="21"/>
        </w:rPr>
      </w:pPr>
      <w:r w:rsidRPr="004D7596">
        <w:rPr>
          <w:rStyle w:val="normaltextrun"/>
          <w:rFonts w:ascii="Aptos" w:hAnsi="Aptos"/>
          <w:bCs/>
          <w:sz w:val="21"/>
          <w:szCs w:val="21"/>
        </w:rPr>
        <w:t xml:space="preserve">It is the responsibility of the bidder to ensure that correct contact details are provided in the bid document and to ensure that samples are submitted on time, at the correct venue. </w:t>
      </w:r>
    </w:p>
    <w:p w14:paraId="4627FE35" w14:textId="77777777" w:rsidR="006B3725" w:rsidRPr="004D7596" w:rsidRDefault="006B3725" w:rsidP="004D7596">
      <w:pPr>
        <w:pStyle w:val="ListParagraph"/>
        <w:numPr>
          <w:ilvl w:val="3"/>
          <w:numId w:val="1"/>
        </w:numPr>
        <w:jc w:val="both"/>
        <w:rPr>
          <w:rStyle w:val="normaltextrun"/>
          <w:rFonts w:ascii="Aptos" w:hAnsi="Aptos"/>
          <w:bCs/>
          <w:sz w:val="21"/>
          <w:szCs w:val="21"/>
        </w:rPr>
      </w:pPr>
      <w:r w:rsidRPr="004D7596">
        <w:rPr>
          <w:rStyle w:val="normaltextrun"/>
          <w:rFonts w:ascii="Aptos" w:hAnsi="Aptos"/>
          <w:bCs/>
          <w:sz w:val="21"/>
          <w:szCs w:val="21"/>
        </w:rPr>
        <w:t>Where different sizes of the same item are called for against different item numbers, samples of each size must be submitted.</w:t>
      </w:r>
    </w:p>
    <w:p w14:paraId="0750166B" w14:textId="77777777" w:rsidR="006B3725" w:rsidRPr="004D7596" w:rsidRDefault="006B3725" w:rsidP="004D7596">
      <w:pPr>
        <w:pStyle w:val="ListParagraph"/>
        <w:numPr>
          <w:ilvl w:val="3"/>
          <w:numId w:val="1"/>
        </w:numPr>
        <w:jc w:val="both"/>
        <w:rPr>
          <w:rStyle w:val="normaltextrun"/>
          <w:rFonts w:ascii="Aptos" w:hAnsi="Aptos"/>
          <w:bCs/>
          <w:sz w:val="21"/>
          <w:szCs w:val="21"/>
        </w:rPr>
      </w:pPr>
      <w:r w:rsidRPr="004D7596">
        <w:rPr>
          <w:rStyle w:val="normaltextrun"/>
          <w:rFonts w:ascii="Aptos" w:hAnsi="Aptos"/>
          <w:bCs/>
          <w:sz w:val="21"/>
          <w:szCs w:val="21"/>
        </w:rPr>
        <w:lastRenderedPageBreak/>
        <w:t>All samples submitted must be a true representation of the product that will be supplied during the contract period. Must be in the original pack and comply with labelling requirements.</w:t>
      </w:r>
    </w:p>
    <w:p w14:paraId="2678AE36" w14:textId="77777777" w:rsidR="006B3725" w:rsidRPr="004D7596" w:rsidRDefault="006B3725" w:rsidP="004D7596">
      <w:pPr>
        <w:pStyle w:val="ListParagraph"/>
        <w:numPr>
          <w:ilvl w:val="3"/>
          <w:numId w:val="1"/>
        </w:numPr>
        <w:jc w:val="both"/>
        <w:rPr>
          <w:rStyle w:val="normaltextrun"/>
          <w:rFonts w:ascii="Aptos" w:hAnsi="Aptos"/>
          <w:bCs/>
          <w:sz w:val="21"/>
          <w:szCs w:val="21"/>
        </w:rPr>
      </w:pPr>
      <w:r w:rsidRPr="004D7596">
        <w:rPr>
          <w:rStyle w:val="normaltextrun"/>
          <w:rFonts w:ascii="Aptos" w:hAnsi="Aptos"/>
          <w:bCs/>
          <w:sz w:val="21"/>
          <w:szCs w:val="21"/>
        </w:rPr>
        <w:t xml:space="preserve">All samples must be in original packaging for sample evaluation. Samples that are not in the original packaging will be disqualified. </w:t>
      </w:r>
    </w:p>
    <w:p w14:paraId="7EC00EF3" w14:textId="1B20A563" w:rsidR="006B3725" w:rsidRPr="004D7596" w:rsidRDefault="006B3725" w:rsidP="004D7596">
      <w:pPr>
        <w:pStyle w:val="ListParagraph"/>
        <w:numPr>
          <w:ilvl w:val="3"/>
          <w:numId w:val="1"/>
        </w:numPr>
        <w:jc w:val="both"/>
        <w:rPr>
          <w:rStyle w:val="normaltextrun"/>
          <w:rFonts w:ascii="Aptos" w:hAnsi="Aptos"/>
          <w:bCs/>
          <w:sz w:val="21"/>
          <w:szCs w:val="21"/>
        </w:rPr>
      </w:pPr>
      <w:r w:rsidRPr="004D7596">
        <w:rPr>
          <w:rStyle w:val="normaltextrun"/>
          <w:rFonts w:ascii="Aptos" w:hAnsi="Aptos"/>
          <w:bCs/>
          <w:sz w:val="21"/>
          <w:szCs w:val="21"/>
        </w:rPr>
        <w:t xml:space="preserve">The quantity of samples required for each item is indicated in Annexure </w:t>
      </w:r>
      <w:proofErr w:type="gramStart"/>
      <w:r w:rsidR="006A18A4">
        <w:rPr>
          <w:rStyle w:val="normaltextrun"/>
          <w:rFonts w:ascii="Aptos" w:hAnsi="Aptos"/>
          <w:bCs/>
          <w:sz w:val="21"/>
          <w:szCs w:val="21"/>
        </w:rPr>
        <w:t>A</w:t>
      </w:r>
      <w:proofErr w:type="gramEnd"/>
      <w:r w:rsidRPr="004D7596">
        <w:rPr>
          <w:rStyle w:val="normaltextrun"/>
          <w:rFonts w:ascii="Aptos" w:hAnsi="Aptos"/>
          <w:bCs/>
          <w:sz w:val="21"/>
          <w:szCs w:val="21"/>
        </w:rPr>
        <w:t xml:space="preserve"> Technical</w:t>
      </w:r>
      <w:r>
        <w:t xml:space="preserve"> </w:t>
      </w:r>
      <w:r w:rsidRPr="004D7596">
        <w:rPr>
          <w:rStyle w:val="normaltextrun"/>
          <w:rFonts w:ascii="Aptos" w:hAnsi="Aptos"/>
          <w:bCs/>
          <w:sz w:val="21"/>
          <w:szCs w:val="21"/>
        </w:rPr>
        <w:t xml:space="preserve">Specification. </w:t>
      </w:r>
    </w:p>
    <w:p w14:paraId="290A8F78" w14:textId="77777777" w:rsidR="006B3725" w:rsidRPr="006B3725" w:rsidRDefault="006B3725" w:rsidP="006B3725">
      <w:pPr>
        <w:pStyle w:val="ListParagraph"/>
        <w:numPr>
          <w:ilvl w:val="2"/>
          <w:numId w:val="1"/>
        </w:numPr>
        <w:rPr>
          <w:rStyle w:val="normaltextrun"/>
          <w:rFonts w:ascii="Aptos" w:hAnsi="Aptos"/>
          <w:b/>
          <w:bCs/>
          <w:color w:val="000000"/>
          <w:sz w:val="21"/>
          <w:szCs w:val="21"/>
          <w:u w:val="single"/>
          <w:shd w:val="clear" w:color="auto" w:fill="FFFFFF"/>
        </w:rPr>
      </w:pPr>
      <w:r w:rsidRPr="006B3725">
        <w:rPr>
          <w:rStyle w:val="normaltextrun"/>
          <w:rFonts w:ascii="Aptos" w:hAnsi="Aptos"/>
          <w:b/>
          <w:bCs/>
          <w:color w:val="000000"/>
          <w:sz w:val="21"/>
          <w:szCs w:val="21"/>
          <w:u w:val="single"/>
          <w:shd w:val="clear" w:color="auto" w:fill="FFFFFF"/>
        </w:rPr>
        <w:t>Marking of samples to be submitted for Visual Screen Evaluation</w:t>
      </w:r>
    </w:p>
    <w:p w14:paraId="152EA691" w14:textId="77777777" w:rsidR="006B3725" w:rsidRPr="004D7596" w:rsidRDefault="006B3725" w:rsidP="006B3725">
      <w:pPr>
        <w:widowControl w:val="0"/>
        <w:numPr>
          <w:ilvl w:val="4"/>
          <w:numId w:val="1"/>
        </w:numPr>
        <w:tabs>
          <w:tab w:val="left" w:pos="851"/>
        </w:tabs>
        <w:contextualSpacing/>
        <w:jc w:val="both"/>
        <w:rPr>
          <w:rStyle w:val="normaltextrun"/>
          <w:rFonts w:ascii="Aptos" w:hAnsi="Aptos"/>
          <w:bCs/>
          <w:sz w:val="21"/>
          <w:szCs w:val="21"/>
        </w:rPr>
      </w:pPr>
      <w:r w:rsidRPr="004D7596">
        <w:rPr>
          <w:rStyle w:val="normaltextrun"/>
          <w:rFonts w:ascii="Aptos" w:hAnsi="Aptos"/>
          <w:bCs/>
          <w:sz w:val="21"/>
          <w:szCs w:val="21"/>
        </w:rPr>
        <w:t>Samples must be marked on the outside with the bid number, bid item number, and the bidder’s name. This detail must appear on a label attached to each box.</w:t>
      </w:r>
    </w:p>
    <w:p w14:paraId="39B8D674" w14:textId="77777777" w:rsidR="006B3725" w:rsidRPr="004D7596" w:rsidRDefault="006B3725" w:rsidP="006B3725">
      <w:pPr>
        <w:widowControl w:val="0"/>
        <w:numPr>
          <w:ilvl w:val="4"/>
          <w:numId w:val="1"/>
        </w:numPr>
        <w:tabs>
          <w:tab w:val="left" w:pos="851"/>
        </w:tabs>
        <w:contextualSpacing/>
        <w:jc w:val="both"/>
        <w:rPr>
          <w:rStyle w:val="normaltextrun"/>
          <w:rFonts w:ascii="Aptos" w:hAnsi="Aptos"/>
          <w:bCs/>
          <w:sz w:val="21"/>
          <w:szCs w:val="21"/>
        </w:rPr>
      </w:pPr>
      <w:r w:rsidRPr="004D7596">
        <w:rPr>
          <w:rStyle w:val="normaltextrun"/>
          <w:rFonts w:ascii="Aptos" w:hAnsi="Aptos"/>
          <w:bCs/>
          <w:sz w:val="21"/>
          <w:szCs w:val="21"/>
        </w:rPr>
        <w:t>Failure to comply with this condition may invalidate the bid against the relevant item.</w:t>
      </w:r>
    </w:p>
    <w:p w14:paraId="0307E873" w14:textId="77777777" w:rsidR="006B3725" w:rsidRPr="006B3725" w:rsidRDefault="006B3725" w:rsidP="006B3725">
      <w:pPr>
        <w:pStyle w:val="ListParagraph"/>
        <w:numPr>
          <w:ilvl w:val="2"/>
          <w:numId w:val="1"/>
        </w:numPr>
        <w:rPr>
          <w:rStyle w:val="normaltextrun"/>
          <w:rFonts w:ascii="Aptos" w:hAnsi="Aptos"/>
          <w:b/>
          <w:bCs/>
          <w:color w:val="000000"/>
          <w:sz w:val="21"/>
          <w:szCs w:val="21"/>
          <w:u w:val="single"/>
          <w:shd w:val="clear" w:color="auto" w:fill="FFFFFF"/>
        </w:rPr>
      </w:pPr>
      <w:r w:rsidRPr="006B3725">
        <w:rPr>
          <w:rStyle w:val="normaltextrun"/>
          <w:rFonts w:ascii="Aptos" w:hAnsi="Aptos"/>
          <w:b/>
          <w:bCs/>
          <w:color w:val="000000"/>
          <w:sz w:val="21"/>
          <w:szCs w:val="21"/>
          <w:u w:val="single"/>
          <w:shd w:val="clear" w:color="auto" w:fill="FFFFFF"/>
        </w:rPr>
        <w:t>Guide on how to submit samples.</w:t>
      </w:r>
    </w:p>
    <w:p w14:paraId="616D421E" w14:textId="77777777" w:rsidR="006B3725" w:rsidRPr="004D7596" w:rsidRDefault="006B3725" w:rsidP="00002F00">
      <w:pPr>
        <w:pStyle w:val="ListParagraph"/>
        <w:numPr>
          <w:ilvl w:val="4"/>
          <w:numId w:val="1"/>
        </w:numPr>
        <w:jc w:val="both"/>
        <w:rPr>
          <w:rStyle w:val="normaltextrun"/>
          <w:rFonts w:ascii="Aptos" w:hAnsi="Aptos"/>
          <w:bCs/>
          <w:sz w:val="21"/>
          <w:szCs w:val="21"/>
        </w:rPr>
      </w:pPr>
      <w:r w:rsidRPr="004D7596">
        <w:rPr>
          <w:rStyle w:val="normaltextrun"/>
          <w:rFonts w:ascii="Aptos" w:hAnsi="Aptos"/>
          <w:bCs/>
          <w:sz w:val="21"/>
          <w:szCs w:val="21"/>
        </w:rPr>
        <w:t xml:space="preserve">It is preferred that bidders align the bid specification requirements with the manufacturer’s technical specification. For this purpose, bidders should highlight the bid specification requirements on the technical specification provided by the manufacturer. Samples whose specification compliance is not verifiable on the manufacturer's technical sheet will be disqualified for the relevant item. </w:t>
      </w:r>
    </w:p>
    <w:p w14:paraId="378E5789" w14:textId="71CDC1DB" w:rsidR="006B3725" w:rsidRPr="00002F00" w:rsidRDefault="003A19E0" w:rsidP="00002F00">
      <w:pPr>
        <w:pStyle w:val="ListParagraph"/>
        <w:numPr>
          <w:ilvl w:val="2"/>
          <w:numId w:val="1"/>
        </w:numPr>
        <w:jc w:val="both"/>
        <w:rPr>
          <w:rStyle w:val="normaltextrun"/>
          <w:rFonts w:ascii="Aptos" w:hAnsi="Aptos"/>
          <w:color w:val="000000"/>
          <w:sz w:val="21"/>
          <w:szCs w:val="21"/>
          <w:shd w:val="clear" w:color="auto" w:fill="FFFFFF"/>
        </w:rPr>
      </w:pPr>
      <w:r>
        <w:rPr>
          <w:rStyle w:val="normaltextrun"/>
          <w:rFonts w:ascii="Aptos" w:hAnsi="Aptos"/>
          <w:b/>
          <w:bCs/>
          <w:color w:val="000000"/>
          <w:sz w:val="21"/>
          <w:szCs w:val="21"/>
          <w:u w:val="single"/>
          <w:shd w:val="clear" w:color="auto" w:fill="FFFFFF"/>
        </w:rPr>
        <w:t>Manufacturers'</w:t>
      </w:r>
      <w:r w:rsidR="006B3725" w:rsidRPr="006B3725">
        <w:rPr>
          <w:rStyle w:val="normaltextrun"/>
          <w:rFonts w:ascii="Aptos" w:hAnsi="Aptos"/>
          <w:b/>
          <w:bCs/>
          <w:color w:val="000000"/>
          <w:sz w:val="21"/>
          <w:szCs w:val="21"/>
          <w:u w:val="single"/>
          <w:shd w:val="clear" w:color="auto" w:fill="FFFFFF"/>
        </w:rPr>
        <w:t xml:space="preserve"> Technical Specification-Brochures</w:t>
      </w:r>
      <w:r w:rsidR="006B3725" w:rsidRPr="00002F00">
        <w:rPr>
          <w:rStyle w:val="normaltextrun"/>
          <w:rFonts w:ascii="Aptos" w:hAnsi="Aptos"/>
          <w:b/>
          <w:bCs/>
          <w:color w:val="000000"/>
          <w:sz w:val="21"/>
          <w:szCs w:val="21"/>
          <w:u w:val="single"/>
          <w:shd w:val="clear" w:color="auto" w:fill="FFFFFF"/>
        </w:rPr>
        <w:t xml:space="preserve"> – </w:t>
      </w:r>
      <w:r w:rsidR="006B3725" w:rsidRPr="00002F00">
        <w:rPr>
          <w:rStyle w:val="normaltextrun"/>
          <w:rFonts w:ascii="Aptos" w:hAnsi="Aptos"/>
          <w:color w:val="000000"/>
          <w:sz w:val="21"/>
          <w:szCs w:val="21"/>
          <w:shd w:val="clear" w:color="auto" w:fill="FFFFFF"/>
        </w:rPr>
        <w:t>Where required, bidders must submit with the samples, an original manufacturer’s technical specification (brochure) for all devices/equipment offered, preferably in colour, with fully comprehensive product technical specification information. The brochure must indicate the product name and description, make/model, device images and all information required to verify compliance with technical specification requirements. Where applicable, bidders may be required to include the product brochures in a USB/Flash drive when submitting samples saved by item numbers.</w:t>
      </w:r>
    </w:p>
    <w:p w14:paraId="6AC0FD0E" w14:textId="77777777" w:rsidR="006B3725" w:rsidRPr="00002F00" w:rsidRDefault="006B3725" w:rsidP="00002F00">
      <w:pPr>
        <w:pStyle w:val="ListParagraph"/>
        <w:numPr>
          <w:ilvl w:val="2"/>
          <w:numId w:val="1"/>
        </w:numPr>
        <w:jc w:val="both"/>
        <w:rPr>
          <w:rStyle w:val="normaltextrun"/>
          <w:rFonts w:ascii="Aptos" w:hAnsi="Aptos"/>
          <w:color w:val="000000"/>
          <w:sz w:val="21"/>
          <w:szCs w:val="21"/>
          <w:shd w:val="clear" w:color="auto" w:fill="FFFFFF"/>
        </w:rPr>
      </w:pPr>
      <w:r w:rsidRPr="00002F00">
        <w:rPr>
          <w:rStyle w:val="normaltextrun"/>
          <w:rFonts w:ascii="Aptos" w:hAnsi="Aptos"/>
          <w:b/>
          <w:bCs/>
          <w:color w:val="000000"/>
          <w:sz w:val="21"/>
          <w:szCs w:val="21"/>
          <w:u w:val="single"/>
          <w:shd w:val="clear" w:color="auto" w:fill="FFFFFF"/>
        </w:rPr>
        <w:t>Marking of Samples</w:t>
      </w:r>
      <w:r w:rsidRPr="00002F00">
        <w:rPr>
          <w:rStyle w:val="normaltextrun"/>
          <w:rFonts w:ascii="Aptos" w:hAnsi="Aptos"/>
          <w:color w:val="000000"/>
          <w:sz w:val="21"/>
          <w:szCs w:val="21"/>
          <w:shd w:val="clear" w:color="auto" w:fill="FFFFFF"/>
        </w:rPr>
        <w:t xml:space="preserve"> - Samples must be marked with the bid number, item number(s) as per the Technical Specification, brand/model name, company name, and contact details. Unmarked samples will be disregarded and will not be evaluated.</w:t>
      </w:r>
    </w:p>
    <w:p w14:paraId="27B28217" w14:textId="7D92E132" w:rsidR="006B3725" w:rsidRPr="00002F00" w:rsidRDefault="006B3725" w:rsidP="00002F00">
      <w:pPr>
        <w:pStyle w:val="ListParagraph"/>
        <w:numPr>
          <w:ilvl w:val="2"/>
          <w:numId w:val="1"/>
        </w:numPr>
        <w:jc w:val="both"/>
        <w:rPr>
          <w:rStyle w:val="normaltextrun"/>
          <w:rFonts w:ascii="Aptos" w:hAnsi="Aptos"/>
          <w:color w:val="000000"/>
          <w:sz w:val="21"/>
          <w:szCs w:val="21"/>
          <w:shd w:val="clear" w:color="auto" w:fill="FFFFFF"/>
        </w:rPr>
      </w:pPr>
      <w:r w:rsidRPr="00002F00">
        <w:rPr>
          <w:rStyle w:val="normaltextrun"/>
          <w:rFonts w:ascii="Aptos" w:hAnsi="Aptos"/>
          <w:b/>
          <w:bCs/>
          <w:color w:val="000000"/>
          <w:sz w:val="21"/>
          <w:szCs w:val="21"/>
          <w:u w:val="single"/>
          <w:shd w:val="clear" w:color="auto" w:fill="FFFFFF"/>
        </w:rPr>
        <w:t>Collection of all samples</w:t>
      </w:r>
      <w:r w:rsidRPr="00002F00">
        <w:rPr>
          <w:rStyle w:val="normaltextrun"/>
          <w:rFonts w:ascii="Aptos" w:hAnsi="Aptos"/>
          <w:color w:val="000000"/>
          <w:sz w:val="21"/>
          <w:szCs w:val="21"/>
          <w:shd w:val="clear" w:color="auto" w:fill="FFFFFF"/>
        </w:rPr>
        <w:t xml:space="preserve"> – Bidders will be informed of the date and time for which samples must be collected. This date may be immediately after the evaluation has been finalized. Bidders must take note that samples may not be in the same condition as when they were submitted due to the methods that may have been applied when evaluating the product. Samples not collected within the communicated periods and time frames will be disposed of at the discretion of the State</w:t>
      </w:r>
      <w:r w:rsidR="003A19E0">
        <w:rPr>
          <w:rStyle w:val="normaltextrun"/>
          <w:rFonts w:ascii="Aptos" w:hAnsi="Aptos"/>
          <w:color w:val="000000"/>
          <w:sz w:val="21"/>
          <w:szCs w:val="21"/>
          <w:shd w:val="clear" w:color="auto" w:fill="FFFFFF"/>
        </w:rPr>
        <w:t>,</w:t>
      </w:r>
      <w:r w:rsidRPr="00002F00">
        <w:rPr>
          <w:rStyle w:val="normaltextrun"/>
          <w:rFonts w:ascii="Aptos" w:hAnsi="Aptos"/>
          <w:color w:val="000000"/>
          <w:sz w:val="21"/>
          <w:szCs w:val="21"/>
          <w:shd w:val="clear" w:color="auto" w:fill="FFFFFF"/>
        </w:rPr>
        <w:t xml:space="preserve"> and the National Treasury bears no risk for uncollected samples.</w:t>
      </w:r>
    </w:p>
    <w:bookmarkEnd w:id="46"/>
    <w:p w14:paraId="5930646A" w14:textId="3F6A4624" w:rsidR="004A7B51" w:rsidRPr="006415F5" w:rsidRDefault="004A7B51" w:rsidP="00184A26">
      <w:pPr>
        <w:pStyle w:val="ListParagraph"/>
        <w:widowControl w:val="0"/>
        <w:numPr>
          <w:ilvl w:val="1"/>
          <w:numId w:val="1"/>
        </w:numPr>
        <w:tabs>
          <w:tab w:val="left" w:pos="851"/>
        </w:tabs>
        <w:spacing w:before="360"/>
        <w:jc w:val="both"/>
        <w:rPr>
          <w:rFonts w:ascii="Aptos" w:hAnsi="Aptos" w:cs="Arial"/>
          <w:b/>
          <w:color w:val="C00000"/>
          <w:sz w:val="21"/>
          <w:szCs w:val="21"/>
        </w:rPr>
      </w:pPr>
      <w:r w:rsidRPr="006415F5">
        <w:rPr>
          <w:rFonts w:ascii="Aptos" w:hAnsi="Aptos" w:cs="Arial"/>
          <w:b/>
          <w:color w:val="C00000"/>
          <w:sz w:val="21"/>
          <w:szCs w:val="21"/>
        </w:rPr>
        <w:lastRenderedPageBreak/>
        <w:t xml:space="preserve">PHASE </w:t>
      </w:r>
      <w:r w:rsidR="004210AF" w:rsidRPr="006415F5">
        <w:rPr>
          <w:rFonts w:ascii="Aptos" w:hAnsi="Aptos" w:cs="Arial"/>
          <w:b/>
          <w:color w:val="C00000"/>
          <w:sz w:val="21"/>
          <w:szCs w:val="21"/>
        </w:rPr>
        <w:t>4</w:t>
      </w:r>
      <w:r w:rsidRPr="006415F5">
        <w:rPr>
          <w:rFonts w:ascii="Aptos" w:hAnsi="Aptos" w:cs="Arial"/>
          <w:b/>
          <w:color w:val="C00000"/>
          <w:sz w:val="21"/>
          <w:szCs w:val="21"/>
        </w:rPr>
        <w:t xml:space="preserve">: PRICE AND </w:t>
      </w:r>
      <w:r w:rsidR="0040499E" w:rsidRPr="006415F5">
        <w:rPr>
          <w:rFonts w:ascii="Aptos" w:hAnsi="Aptos" w:cs="Arial"/>
          <w:b/>
          <w:color w:val="C00000"/>
          <w:sz w:val="21"/>
          <w:szCs w:val="21"/>
        </w:rPr>
        <w:t>SPECIFIC GOALS</w:t>
      </w:r>
    </w:p>
    <w:p w14:paraId="17CE9AC7" w14:textId="78D1561E" w:rsidR="004A7B51" w:rsidRPr="006415F5" w:rsidRDefault="004A7B51" w:rsidP="00D852B8">
      <w:pPr>
        <w:pStyle w:val="ListParagraph"/>
        <w:widowControl w:val="0"/>
        <w:numPr>
          <w:ilvl w:val="2"/>
          <w:numId w:val="4"/>
        </w:numPr>
        <w:jc w:val="both"/>
        <w:rPr>
          <w:rFonts w:ascii="Aptos" w:hAnsi="Aptos"/>
          <w:b/>
          <w:sz w:val="21"/>
          <w:szCs w:val="21"/>
        </w:rPr>
      </w:pPr>
      <w:r w:rsidRPr="006415F5">
        <w:rPr>
          <w:rFonts w:ascii="Aptos" w:hAnsi="Aptos"/>
          <w:b/>
          <w:sz w:val="21"/>
          <w:szCs w:val="21"/>
        </w:rPr>
        <w:t>Pricing Schedule</w:t>
      </w:r>
      <w:r w:rsidRPr="006415F5">
        <w:rPr>
          <w:rFonts w:ascii="Aptos" w:hAnsi="Aptos" w:cs="Arial"/>
          <w:b/>
          <w:sz w:val="21"/>
          <w:szCs w:val="21"/>
        </w:rPr>
        <w:t xml:space="preserve"> and </w:t>
      </w:r>
      <w:r w:rsidR="00605820" w:rsidRPr="006415F5">
        <w:rPr>
          <w:rFonts w:ascii="Aptos" w:hAnsi="Aptos" w:cs="Arial"/>
          <w:b/>
          <w:sz w:val="21"/>
          <w:szCs w:val="21"/>
        </w:rPr>
        <w:t>Structure Requirements</w:t>
      </w:r>
    </w:p>
    <w:p w14:paraId="0FE06B93" w14:textId="6331DC95" w:rsidR="004A7B51" w:rsidRPr="006415F5" w:rsidRDefault="004A7B51" w:rsidP="006B2C4D">
      <w:pPr>
        <w:pStyle w:val="ListParagraph"/>
        <w:numPr>
          <w:ilvl w:val="3"/>
          <w:numId w:val="1"/>
        </w:numPr>
        <w:rPr>
          <w:rFonts w:ascii="Aptos" w:hAnsi="Aptos" w:cs="Arial"/>
          <w:sz w:val="21"/>
          <w:szCs w:val="21"/>
        </w:rPr>
      </w:pPr>
      <w:bookmarkStart w:id="48" w:name="_Toc268781566"/>
      <w:bookmarkStart w:id="49" w:name="_Toc268861694"/>
      <w:r w:rsidRPr="006415F5">
        <w:rPr>
          <w:rFonts w:ascii="Aptos" w:hAnsi="Aptos" w:cs="Arial"/>
          <w:sz w:val="21"/>
          <w:szCs w:val="21"/>
        </w:rPr>
        <w:t xml:space="preserve">Prices quoted must be furnished </w:t>
      </w:r>
      <w:r w:rsidR="00102B66" w:rsidRPr="006415F5">
        <w:rPr>
          <w:rFonts w:ascii="Aptos" w:hAnsi="Aptos" w:cs="Arial"/>
          <w:sz w:val="21"/>
          <w:szCs w:val="21"/>
        </w:rPr>
        <w:t>based on</w:t>
      </w:r>
      <w:r w:rsidRPr="006415F5">
        <w:rPr>
          <w:rFonts w:ascii="Aptos" w:hAnsi="Aptos" w:cs="Arial"/>
          <w:sz w:val="21"/>
          <w:szCs w:val="21"/>
        </w:rPr>
        <w:t xml:space="preserve"> “delivered to State facility”</w:t>
      </w:r>
      <w:r w:rsidR="003A19E0">
        <w:rPr>
          <w:rFonts w:ascii="Aptos" w:hAnsi="Aptos" w:cs="Arial"/>
          <w:sz w:val="21"/>
          <w:szCs w:val="21"/>
        </w:rPr>
        <w:t>,</w:t>
      </w:r>
      <w:r w:rsidRPr="006415F5">
        <w:rPr>
          <w:rFonts w:ascii="Aptos" w:hAnsi="Aptos" w:cs="Arial"/>
          <w:sz w:val="21"/>
          <w:szCs w:val="21"/>
        </w:rPr>
        <w:t xml:space="preserve"> country-wide</w:t>
      </w:r>
      <w:r w:rsidR="003A19E0">
        <w:rPr>
          <w:rFonts w:ascii="Aptos" w:hAnsi="Aptos" w:cs="Arial"/>
          <w:sz w:val="21"/>
          <w:szCs w:val="21"/>
        </w:rPr>
        <w:t>,</w:t>
      </w:r>
      <w:r w:rsidRPr="006415F5">
        <w:rPr>
          <w:rFonts w:ascii="Aptos" w:hAnsi="Aptos" w:cs="Arial"/>
          <w:sz w:val="21"/>
          <w:szCs w:val="21"/>
        </w:rPr>
        <w:t xml:space="preserve"> inclusive of VAT.</w:t>
      </w:r>
    </w:p>
    <w:p w14:paraId="2F8BB0BC" w14:textId="3184E468" w:rsidR="004A7B51" w:rsidRPr="006415F5" w:rsidRDefault="004A7B51" w:rsidP="006B2C4D">
      <w:pPr>
        <w:pStyle w:val="ListParagraph"/>
        <w:widowControl w:val="0"/>
        <w:numPr>
          <w:ilvl w:val="3"/>
          <w:numId w:val="1"/>
        </w:numPr>
        <w:jc w:val="both"/>
        <w:rPr>
          <w:rFonts w:ascii="Aptos" w:hAnsi="Aptos" w:cs="Arial"/>
          <w:sz w:val="21"/>
          <w:szCs w:val="21"/>
        </w:rPr>
      </w:pPr>
      <w:r w:rsidRPr="006415F5">
        <w:rPr>
          <w:rFonts w:ascii="Aptos" w:hAnsi="Aptos" w:cs="Arial"/>
          <w:sz w:val="21"/>
          <w:szCs w:val="21"/>
        </w:rPr>
        <w:t xml:space="preserve">The pricing schedule provided in this bid forms an integral part of the bid document and bidders must ensure that it is completed without changing the structure thereof. Bidders are required to complete a mandatory Pricing Schedule </w:t>
      </w:r>
      <w:r w:rsidR="003A19E0">
        <w:rPr>
          <w:rFonts w:ascii="Aptos" w:hAnsi="Aptos" w:cs="Arial"/>
          <w:sz w:val="21"/>
          <w:szCs w:val="21"/>
        </w:rPr>
        <w:t>in</w:t>
      </w:r>
      <w:r w:rsidRPr="006415F5">
        <w:rPr>
          <w:rFonts w:ascii="Aptos" w:hAnsi="Aptos" w:cs="Arial"/>
          <w:sz w:val="21"/>
          <w:szCs w:val="21"/>
        </w:rPr>
        <w:t xml:space="preserve"> response </w:t>
      </w:r>
      <w:r w:rsidR="00102B66" w:rsidRPr="006415F5">
        <w:rPr>
          <w:rFonts w:ascii="Aptos" w:hAnsi="Aptos" w:cs="Arial"/>
          <w:sz w:val="21"/>
          <w:szCs w:val="21"/>
        </w:rPr>
        <w:t>to</w:t>
      </w:r>
      <w:r w:rsidRPr="006415F5">
        <w:rPr>
          <w:rFonts w:ascii="Aptos" w:hAnsi="Aptos" w:cs="Arial"/>
          <w:sz w:val="21"/>
          <w:szCs w:val="21"/>
        </w:rPr>
        <w:t xml:space="preserve"> how much the items offered will be charged. </w:t>
      </w:r>
    </w:p>
    <w:p w14:paraId="1D07D6F8" w14:textId="54796F58" w:rsidR="004A7B51" w:rsidRPr="006415F5" w:rsidRDefault="004A7B51" w:rsidP="006B2C4D">
      <w:pPr>
        <w:pStyle w:val="ListParagraph"/>
        <w:widowControl w:val="0"/>
        <w:numPr>
          <w:ilvl w:val="3"/>
          <w:numId w:val="1"/>
        </w:numPr>
        <w:jc w:val="both"/>
        <w:rPr>
          <w:rFonts w:ascii="Aptos" w:hAnsi="Aptos"/>
          <w:sz w:val="21"/>
          <w:szCs w:val="21"/>
        </w:rPr>
      </w:pPr>
      <w:r w:rsidRPr="006415F5">
        <w:rPr>
          <w:rFonts w:ascii="Aptos" w:hAnsi="Aptos"/>
          <w:sz w:val="21"/>
          <w:szCs w:val="21"/>
        </w:rPr>
        <w:t xml:space="preserve">Due diligence on </w:t>
      </w:r>
      <w:r w:rsidR="00102B66" w:rsidRPr="006415F5">
        <w:rPr>
          <w:rFonts w:ascii="Aptos" w:hAnsi="Aptos"/>
          <w:sz w:val="21"/>
          <w:szCs w:val="21"/>
        </w:rPr>
        <w:t>market-related</w:t>
      </w:r>
      <w:r w:rsidRPr="006415F5">
        <w:rPr>
          <w:rFonts w:ascii="Aptos" w:hAnsi="Aptos"/>
          <w:sz w:val="21"/>
          <w:szCs w:val="21"/>
        </w:rPr>
        <w:t xml:space="preserve"> pricing reasonability may be conducted. The State </w:t>
      </w:r>
      <w:r w:rsidR="00605820" w:rsidRPr="006415F5">
        <w:rPr>
          <w:rFonts w:ascii="Aptos" w:hAnsi="Aptos"/>
          <w:sz w:val="21"/>
          <w:szCs w:val="21"/>
        </w:rPr>
        <w:t>reserves</w:t>
      </w:r>
      <w:r w:rsidRPr="006415F5">
        <w:rPr>
          <w:rFonts w:ascii="Aptos" w:hAnsi="Aptos"/>
          <w:sz w:val="21"/>
          <w:szCs w:val="21"/>
        </w:rPr>
        <w:t xml:space="preserve"> the right to disqualify bid offers </w:t>
      </w:r>
      <w:r w:rsidR="00605820" w:rsidRPr="006415F5">
        <w:rPr>
          <w:rFonts w:ascii="Aptos" w:hAnsi="Aptos"/>
          <w:sz w:val="21"/>
          <w:szCs w:val="21"/>
        </w:rPr>
        <w:t>that</w:t>
      </w:r>
      <w:r w:rsidRPr="006415F5">
        <w:rPr>
          <w:rFonts w:ascii="Aptos" w:hAnsi="Aptos"/>
          <w:sz w:val="21"/>
          <w:szCs w:val="21"/>
        </w:rPr>
        <w:t xml:space="preserve"> are </w:t>
      </w:r>
      <w:r w:rsidR="00102B66" w:rsidRPr="006415F5">
        <w:rPr>
          <w:rFonts w:ascii="Aptos" w:hAnsi="Aptos"/>
          <w:sz w:val="21"/>
          <w:szCs w:val="21"/>
        </w:rPr>
        <w:t>under-quoted</w:t>
      </w:r>
      <w:r w:rsidRPr="006415F5">
        <w:rPr>
          <w:rFonts w:ascii="Aptos" w:hAnsi="Aptos"/>
          <w:sz w:val="21"/>
          <w:szCs w:val="21"/>
        </w:rPr>
        <w:t xml:space="preserve"> and or are above market value. In this case, the bidder may be required to submit supporting </w:t>
      </w:r>
      <w:r w:rsidR="00242844" w:rsidRPr="006415F5">
        <w:rPr>
          <w:rFonts w:ascii="Aptos" w:hAnsi="Aptos"/>
          <w:sz w:val="21"/>
          <w:szCs w:val="21"/>
        </w:rPr>
        <w:t>documentation</w:t>
      </w:r>
      <w:r w:rsidRPr="006415F5">
        <w:rPr>
          <w:rFonts w:ascii="Aptos" w:hAnsi="Aptos"/>
          <w:sz w:val="21"/>
          <w:szCs w:val="21"/>
        </w:rPr>
        <w:t xml:space="preserve"> to the State to </w:t>
      </w:r>
      <w:r w:rsidR="00102B66" w:rsidRPr="006415F5">
        <w:rPr>
          <w:rFonts w:ascii="Aptos" w:hAnsi="Aptos"/>
          <w:sz w:val="21"/>
          <w:szCs w:val="21"/>
        </w:rPr>
        <w:t>prove</w:t>
      </w:r>
      <w:r w:rsidRPr="006415F5">
        <w:rPr>
          <w:rFonts w:ascii="Aptos" w:hAnsi="Aptos"/>
          <w:sz w:val="21"/>
          <w:szCs w:val="21"/>
        </w:rPr>
        <w:t xml:space="preserve"> that the pricing is not </w:t>
      </w:r>
      <w:r w:rsidR="00102B66" w:rsidRPr="006415F5">
        <w:rPr>
          <w:rFonts w:ascii="Aptos" w:hAnsi="Aptos"/>
          <w:sz w:val="21"/>
          <w:szCs w:val="21"/>
        </w:rPr>
        <w:t>under-quoted</w:t>
      </w:r>
      <w:r w:rsidRPr="006415F5">
        <w:rPr>
          <w:rFonts w:ascii="Aptos" w:hAnsi="Aptos"/>
          <w:sz w:val="21"/>
          <w:szCs w:val="21"/>
        </w:rPr>
        <w:t xml:space="preserve"> or above market value.</w:t>
      </w:r>
    </w:p>
    <w:p w14:paraId="50CEA42F" w14:textId="77777777" w:rsidR="004A7B51" w:rsidRPr="006415F5" w:rsidRDefault="004A7B51" w:rsidP="006B2C4D">
      <w:pPr>
        <w:pStyle w:val="ListParagraph"/>
        <w:widowControl w:val="0"/>
        <w:numPr>
          <w:ilvl w:val="3"/>
          <w:numId w:val="1"/>
        </w:numPr>
        <w:jc w:val="both"/>
        <w:rPr>
          <w:rFonts w:ascii="Aptos" w:hAnsi="Aptos"/>
          <w:sz w:val="21"/>
          <w:szCs w:val="21"/>
        </w:rPr>
      </w:pPr>
      <w:r w:rsidRPr="006415F5">
        <w:rPr>
          <w:rFonts w:ascii="Aptos" w:hAnsi="Aptos"/>
          <w:sz w:val="21"/>
          <w:szCs w:val="21"/>
        </w:rPr>
        <w:t>Conditional discounts offered will not be taken into consideration during evaluation.</w:t>
      </w:r>
    </w:p>
    <w:p w14:paraId="227D92D7" w14:textId="13F268B4" w:rsidR="004A7B51" w:rsidRPr="006415F5" w:rsidRDefault="004A7B51" w:rsidP="006B2C4D">
      <w:pPr>
        <w:pStyle w:val="ListParagraph"/>
        <w:widowControl w:val="0"/>
        <w:numPr>
          <w:ilvl w:val="3"/>
          <w:numId w:val="1"/>
        </w:numPr>
        <w:jc w:val="both"/>
        <w:rPr>
          <w:rFonts w:ascii="Aptos" w:hAnsi="Aptos" w:cs="Arial"/>
          <w:sz w:val="21"/>
          <w:szCs w:val="21"/>
        </w:rPr>
      </w:pPr>
      <w:r w:rsidRPr="006415F5">
        <w:rPr>
          <w:rFonts w:ascii="Aptos" w:hAnsi="Aptos" w:cs="Arial"/>
          <w:sz w:val="21"/>
          <w:szCs w:val="21"/>
        </w:rPr>
        <w:t>Prices submitted in this bid must be filled in on the field provided on the pricing schedule supplied with the bid. Price structures that do not comply with this requirement may invalidate the bid.</w:t>
      </w:r>
    </w:p>
    <w:p w14:paraId="46770DEF" w14:textId="28D3FFCA" w:rsidR="004A7B51" w:rsidRDefault="004A7B51" w:rsidP="006B2C4D">
      <w:pPr>
        <w:numPr>
          <w:ilvl w:val="3"/>
          <w:numId w:val="1"/>
        </w:numPr>
        <w:jc w:val="both"/>
        <w:rPr>
          <w:rFonts w:ascii="Aptos" w:hAnsi="Aptos" w:cs="Arial"/>
          <w:sz w:val="21"/>
          <w:szCs w:val="21"/>
        </w:rPr>
      </w:pPr>
      <w:r w:rsidRPr="006415F5">
        <w:rPr>
          <w:rFonts w:ascii="Aptos" w:hAnsi="Aptos" w:cs="Arial"/>
          <w:sz w:val="21"/>
          <w:szCs w:val="21"/>
        </w:rPr>
        <w:t xml:space="preserve">The Pricing Schedule </w:t>
      </w:r>
      <w:r w:rsidRPr="000C306F">
        <w:rPr>
          <w:rFonts w:ascii="Aptos" w:hAnsi="Aptos" w:cs="Arial"/>
          <w:b/>
          <w:bCs/>
          <w:sz w:val="21"/>
          <w:szCs w:val="21"/>
        </w:rPr>
        <w:t>(Annexure</w:t>
      </w:r>
      <w:r w:rsidR="007C116E" w:rsidRPr="000C306F">
        <w:rPr>
          <w:rFonts w:ascii="Aptos" w:hAnsi="Aptos" w:cs="Arial"/>
          <w:b/>
          <w:bCs/>
          <w:sz w:val="21"/>
          <w:szCs w:val="21"/>
        </w:rPr>
        <w:t xml:space="preserve"> </w:t>
      </w:r>
      <w:r w:rsidR="006A18A4">
        <w:rPr>
          <w:rFonts w:ascii="Aptos" w:hAnsi="Aptos" w:cs="Arial"/>
          <w:b/>
          <w:bCs/>
          <w:sz w:val="21"/>
          <w:szCs w:val="21"/>
        </w:rPr>
        <w:t>B</w:t>
      </w:r>
      <w:r w:rsidRPr="000C306F">
        <w:rPr>
          <w:rFonts w:ascii="Aptos" w:hAnsi="Aptos" w:cs="Arial"/>
          <w:b/>
          <w:bCs/>
          <w:sz w:val="21"/>
          <w:szCs w:val="21"/>
        </w:rPr>
        <w:t>)</w:t>
      </w:r>
      <w:r w:rsidRPr="006415F5">
        <w:rPr>
          <w:rFonts w:ascii="Aptos" w:hAnsi="Aptos" w:cs="Arial"/>
          <w:sz w:val="21"/>
          <w:szCs w:val="21"/>
        </w:rPr>
        <w:t xml:space="preserve"> must be submitted </w:t>
      </w:r>
      <w:r w:rsidR="007D04A5" w:rsidRPr="006415F5">
        <w:rPr>
          <w:rFonts w:ascii="Aptos" w:hAnsi="Aptos" w:cs="Arial"/>
          <w:sz w:val="21"/>
          <w:szCs w:val="21"/>
        </w:rPr>
        <w:t xml:space="preserve">with </w:t>
      </w:r>
      <w:r w:rsidRPr="006415F5">
        <w:rPr>
          <w:rFonts w:ascii="Aptos" w:hAnsi="Aptos" w:cs="Arial"/>
          <w:sz w:val="21"/>
          <w:szCs w:val="21"/>
        </w:rPr>
        <w:t xml:space="preserve">the bid document and </w:t>
      </w:r>
      <w:r w:rsidR="003A19E0">
        <w:rPr>
          <w:rFonts w:ascii="Aptos" w:hAnsi="Aptos" w:cs="Arial"/>
          <w:sz w:val="21"/>
          <w:szCs w:val="21"/>
        </w:rPr>
        <w:t xml:space="preserve">in an </w:t>
      </w:r>
      <w:r w:rsidR="00102B66" w:rsidRPr="006415F5">
        <w:rPr>
          <w:rFonts w:ascii="Aptos" w:hAnsi="Aptos" w:cs="Arial"/>
          <w:sz w:val="21"/>
          <w:szCs w:val="21"/>
        </w:rPr>
        <w:t>Excel</w:t>
      </w:r>
      <w:r w:rsidRPr="006415F5">
        <w:rPr>
          <w:rFonts w:ascii="Aptos" w:hAnsi="Aptos" w:cs="Arial"/>
          <w:sz w:val="21"/>
          <w:szCs w:val="21"/>
        </w:rPr>
        <w:t xml:space="preserve"> spreadsheet at the closing date and time of </w:t>
      </w:r>
      <w:r w:rsidR="004205BB" w:rsidRPr="006415F5">
        <w:rPr>
          <w:rFonts w:ascii="Aptos" w:hAnsi="Aptos" w:cs="Arial"/>
          <w:sz w:val="21"/>
          <w:szCs w:val="21"/>
        </w:rPr>
        <w:t xml:space="preserve">the </w:t>
      </w:r>
      <w:r w:rsidRPr="006415F5">
        <w:rPr>
          <w:rFonts w:ascii="Aptos" w:hAnsi="Aptos" w:cs="Arial"/>
          <w:sz w:val="21"/>
          <w:szCs w:val="21"/>
        </w:rPr>
        <w:t xml:space="preserve">bid. </w:t>
      </w:r>
    </w:p>
    <w:p w14:paraId="339B3A84" w14:textId="49A4AF28" w:rsidR="003D683F" w:rsidRPr="003D683F" w:rsidRDefault="003D683F" w:rsidP="003D683F">
      <w:pPr>
        <w:widowControl w:val="0"/>
        <w:numPr>
          <w:ilvl w:val="3"/>
          <w:numId w:val="1"/>
        </w:numPr>
        <w:tabs>
          <w:tab w:val="left" w:pos="851"/>
        </w:tabs>
        <w:jc w:val="both"/>
        <w:rPr>
          <w:rFonts w:ascii="Aptos" w:hAnsi="Aptos"/>
          <w:sz w:val="21"/>
          <w:szCs w:val="21"/>
        </w:rPr>
      </w:pPr>
      <w:r w:rsidRPr="00350735">
        <w:rPr>
          <w:rFonts w:ascii="Aptos" w:hAnsi="Aptos"/>
          <w:sz w:val="21"/>
          <w:szCs w:val="21"/>
        </w:rPr>
        <w:t>If a bidder wishes to submit multiple brands for the same item, each brand must be submitted on a separate line, using the same item number</w:t>
      </w:r>
      <w:r>
        <w:rPr>
          <w:rFonts w:ascii="Aptos" w:hAnsi="Aptos"/>
          <w:sz w:val="21"/>
          <w:szCs w:val="21"/>
        </w:rPr>
        <w:t xml:space="preserve"> as alternative offers. </w:t>
      </w:r>
    </w:p>
    <w:p w14:paraId="0294B674" w14:textId="18930935" w:rsidR="00BD44E9" w:rsidRPr="006415F5" w:rsidRDefault="00BD44E9" w:rsidP="00BD44E9">
      <w:pPr>
        <w:pStyle w:val="ListParagraph"/>
        <w:numPr>
          <w:ilvl w:val="3"/>
          <w:numId w:val="1"/>
        </w:numPr>
        <w:rPr>
          <w:rFonts w:ascii="Aptos" w:hAnsi="Aptos" w:cs="Arial"/>
          <w:sz w:val="21"/>
          <w:szCs w:val="21"/>
        </w:rPr>
      </w:pPr>
      <w:r w:rsidRPr="006415F5">
        <w:rPr>
          <w:rFonts w:ascii="Aptos" w:hAnsi="Aptos" w:cs="Arial"/>
          <w:sz w:val="21"/>
          <w:szCs w:val="21"/>
        </w:rPr>
        <w:t>Prices submitted in this bid must be filled in on the field provided on the pricing schedule supplied with the bid. Price structures that do not comply with this requirement may invalidate the bid.</w:t>
      </w:r>
    </w:p>
    <w:p w14:paraId="6A4AE1FE" w14:textId="77777777" w:rsidR="004A7B51" w:rsidRPr="006415F5" w:rsidRDefault="004A7B51" w:rsidP="006B2C4D">
      <w:pPr>
        <w:pStyle w:val="ListParagraph"/>
        <w:widowControl w:val="0"/>
        <w:numPr>
          <w:ilvl w:val="2"/>
          <w:numId w:val="1"/>
        </w:numPr>
        <w:spacing w:before="240"/>
        <w:jc w:val="both"/>
        <w:rPr>
          <w:rFonts w:ascii="Aptos" w:hAnsi="Aptos"/>
          <w:b/>
          <w:sz w:val="21"/>
          <w:szCs w:val="21"/>
        </w:rPr>
      </w:pPr>
      <w:r w:rsidRPr="006415F5">
        <w:rPr>
          <w:rFonts w:ascii="Aptos" w:hAnsi="Aptos"/>
          <w:b/>
          <w:sz w:val="21"/>
          <w:szCs w:val="21"/>
        </w:rPr>
        <w:t xml:space="preserve">Preferential Point System </w:t>
      </w:r>
    </w:p>
    <w:p w14:paraId="55CCB1C0" w14:textId="61E7C739" w:rsidR="004A7B51" w:rsidRPr="006415F5" w:rsidRDefault="004A7B51" w:rsidP="006B2C4D">
      <w:pPr>
        <w:pStyle w:val="ListParagraph"/>
        <w:widowControl w:val="0"/>
        <w:numPr>
          <w:ilvl w:val="3"/>
          <w:numId w:val="1"/>
        </w:numPr>
        <w:tabs>
          <w:tab w:val="left" w:pos="851"/>
        </w:tabs>
        <w:jc w:val="both"/>
        <w:rPr>
          <w:rFonts w:ascii="Aptos" w:hAnsi="Aptos" w:cs="Arial"/>
          <w:sz w:val="21"/>
          <w:szCs w:val="21"/>
        </w:rPr>
      </w:pPr>
      <w:bookmarkStart w:id="50" w:name="_Hlk146061025"/>
      <w:r w:rsidRPr="006415F5">
        <w:rPr>
          <w:rFonts w:ascii="Aptos" w:hAnsi="Aptos" w:cs="Arial"/>
          <w:sz w:val="21"/>
          <w:szCs w:val="21"/>
        </w:rPr>
        <w:t xml:space="preserve">The pricing evaluation will be in terms of the Preferential Procurement Regulations </w:t>
      </w:r>
      <w:r w:rsidR="008E644B" w:rsidRPr="006415F5">
        <w:rPr>
          <w:rFonts w:ascii="Aptos" w:hAnsi="Aptos" w:cs="Arial"/>
          <w:sz w:val="21"/>
          <w:szCs w:val="21"/>
        </w:rPr>
        <w:t>as per</w:t>
      </w:r>
      <w:r w:rsidRPr="006415F5">
        <w:rPr>
          <w:rFonts w:ascii="Aptos" w:hAnsi="Aptos" w:cs="Arial"/>
          <w:sz w:val="21"/>
          <w:szCs w:val="21"/>
        </w:rPr>
        <w:t xml:space="preserve"> the Preferential Procurement Policy Framework Act, 2000 (Act 5 of 2000), responsive bids will be adjudicated by the State on the 90/10 preference point system based on:</w:t>
      </w:r>
    </w:p>
    <w:p w14:paraId="28CC02D8" w14:textId="77777777" w:rsidR="004A7B51" w:rsidRPr="006415F5" w:rsidRDefault="004A7B51" w:rsidP="006B2C4D">
      <w:pPr>
        <w:pStyle w:val="ListParagraph"/>
        <w:widowControl w:val="0"/>
        <w:numPr>
          <w:ilvl w:val="4"/>
          <w:numId w:val="1"/>
        </w:numPr>
        <w:tabs>
          <w:tab w:val="left" w:pos="851"/>
        </w:tabs>
        <w:spacing w:before="0" w:after="0"/>
        <w:contextualSpacing/>
        <w:jc w:val="both"/>
        <w:rPr>
          <w:rFonts w:ascii="Aptos" w:hAnsi="Aptos"/>
          <w:sz w:val="21"/>
          <w:szCs w:val="21"/>
        </w:rPr>
      </w:pPr>
      <w:r w:rsidRPr="006415F5">
        <w:rPr>
          <w:rFonts w:ascii="Aptos" w:hAnsi="Aptos"/>
          <w:sz w:val="21"/>
          <w:szCs w:val="21"/>
        </w:rPr>
        <w:t xml:space="preserve">The bid price (Maximum of 90 points) </w:t>
      </w:r>
    </w:p>
    <w:p w14:paraId="3595E81E" w14:textId="1100CAF3" w:rsidR="004A7B51" w:rsidRPr="006415F5" w:rsidRDefault="004A7B51" w:rsidP="006B2C4D">
      <w:pPr>
        <w:pStyle w:val="ListParagraph"/>
        <w:widowControl w:val="0"/>
        <w:numPr>
          <w:ilvl w:val="4"/>
          <w:numId w:val="1"/>
        </w:numPr>
        <w:tabs>
          <w:tab w:val="left" w:pos="851"/>
        </w:tabs>
        <w:spacing w:before="0" w:after="0"/>
        <w:contextualSpacing/>
        <w:jc w:val="both"/>
        <w:rPr>
          <w:rFonts w:ascii="Aptos" w:hAnsi="Aptos"/>
          <w:sz w:val="21"/>
          <w:szCs w:val="21"/>
        </w:rPr>
      </w:pPr>
      <w:r w:rsidRPr="006415F5">
        <w:rPr>
          <w:rFonts w:ascii="Aptos" w:hAnsi="Aptos"/>
          <w:sz w:val="21"/>
          <w:szCs w:val="21"/>
        </w:rPr>
        <w:t>Historically disadvantaged individuals as well as specific goals (maximum 10 points)</w:t>
      </w:r>
    </w:p>
    <w:p w14:paraId="52F6A3F5" w14:textId="4A4524E0" w:rsidR="004A7B51" w:rsidRPr="006415F5" w:rsidRDefault="004A7B51" w:rsidP="006B2C4D">
      <w:pPr>
        <w:pStyle w:val="ListParagraph"/>
        <w:widowControl w:val="0"/>
        <w:numPr>
          <w:ilvl w:val="3"/>
          <w:numId w:val="1"/>
        </w:numPr>
        <w:tabs>
          <w:tab w:val="left" w:pos="851"/>
        </w:tabs>
        <w:jc w:val="both"/>
        <w:rPr>
          <w:rFonts w:ascii="Aptos" w:hAnsi="Aptos" w:cs="Arial"/>
          <w:sz w:val="21"/>
          <w:szCs w:val="21"/>
        </w:rPr>
      </w:pPr>
      <w:bookmarkStart w:id="51" w:name="_Toc268781567"/>
      <w:bookmarkStart w:id="52" w:name="_Toc268861695"/>
      <w:bookmarkEnd w:id="50"/>
      <w:r w:rsidRPr="006415F5">
        <w:rPr>
          <w:rFonts w:ascii="Aptos" w:hAnsi="Aptos" w:cs="Arial"/>
          <w:sz w:val="21"/>
          <w:szCs w:val="21"/>
        </w:rPr>
        <w:t>The following formula will be used to calculate the points for price</w:t>
      </w:r>
      <w:r w:rsidR="00194F2C" w:rsidRPr="006415F5">
        <w:rPr>
          <w:rFonts w:ascii="Aptos" w:hAnsi="Aptos" w:cs="Arial"/>
          <w:sz w:val="21"/>
          <w:szCs w:val="21"/>
        </w:rPr>
        <w:t xml:space="preserve"> out 90</w:t>
      </w:r>
      <w:r w:rsidRPr="006415F5">
        <w:rPr>
          <w:rFonts w:ascii="Aptos" w:hAnsi="Aptos" w:cs="Arial"/>
          <w:sz w:val="21"/>
          <w:szCs w:val="21"/>
        </w:rPr>
        <w:t>:</w:t>
      </w:r>
      <w:bookmarkEnd w:id="51"/>
      <w:bookmarkEnd w:id="52"/>
    </w:p>
    <w:p w14:paraId="5AFCDEC5" w14:textId="77777777"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lastRenderedPageBreak/>
        <w:tab/>
        <w:t xml:space="preserve">Ps = 90 </w:t>
      </w:r>
      <w:r w:rsidRPr="006415F5">
        <w:rPr>
          <w:rFonts w:ascii="Aptos" w:hAnsi="Aptos" w:cs="Arial"/>
          <w:position w:val="-28"/>
          <w:sz w:val="21"/>
          <w:szCs w:val="21"/>
        </w:rPr>
        <w:object w:dxaOrig="1660" w:dyaOrig="670" w14:anchorId="2CCDB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pt;height:36.6pt" o:ole="">
            <v:imagedata r:id="rId23" o:title=""/>
          </v:shape>
          <o:OLEObject Type="Embed" ProgID="Equation.3" ShapeID="_x0000_i1025" DrawAspect="Content" ObjectID="_1826219926" r:id="rId24"/>
        </w:object>
      </w:r>
      <w:r w:rsidRPr="006415F5">
        <w:rPr>
          <w:rFonts w:ascii="Aptos" w:hAnsi="Aptos" w:cs="Arial"/>
          <w:position w:val="-28"/>
          <w:sz w:val="21"/>
          <w:szCs w:val="21"/>
        </w:rPr>
        <w:t xml:space="preserve"> </w:t>
      </w:r>
    </w:p>
    <w:p w14:paraId="31FB1391" w14:textId="77777777"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Where,</w:t>
      </w:r>
    </w:p>
    <w:p w14:paraId="082A8004" w14:textId="44FF8101"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 xml:space="preserve">Ps = Points scored for </w:t>
      </w:r>
      <w:r w:rsidR="00392D35" w:rsidRPr="006415F5">
        <w:rPr>
          <w:rFonts w:ascii="Aptos" w:hAnsi="Aptos" w:cs="Arial"/>
          <w:sz w:val="21"/>
          <w:szCs w:val="21"/>
        </w:rPr>
        <w:t xml:space="preserve">the </w:t>
      </w:r>
      <w:r w:rsidRPr="006415F5">
        <w:rPr>
          <w:rFonts w:ascii="Aptos" w:hAnsi="Aptos" w:cs="Arial"/>
          <w:sz w:val="21"/>
          <w:szCs w:val="21"/>
        </w:rPr>
        <w:t xml:space="preserve">comparative price of </w:t>
      </w:r>
      <w:r w:rsidR="003D683F">
        <w:rPr>
          <w:rFonts w:ascii="Aptos" w:hAnsi="Aptos" w:cs="Arial"/>
          <w:sz w:val="21"/>
          <w:szCs w:val="21"/>
        </w:rPr>
        <w:t xml:space="preserve">the </w:t>
      </w:r>
      <w:r w:rsidRPr="006415F5">
        <w:rPr>
          <w:rFonts w:ascii="Aptos" w:hAnsi="Aptos" w:cs="Arial"/>
          <w:sz w:val="21"/>
          <w:szCs w:val="21"/>
        </w:rPr>
        <w:t>bid under consideration</w:t>
      </w:r>
    </w:p>
    <w:p w14:paraId="617DC0DD" w14:textId="1E041102"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 xml:space="preserve">Pt = Comparative price of </w:t>
      </w:r>
      <w:r w:rsidR="00242844" w:rsidRPr="006415F5">
        <w:rPr>
          <w:rFonts w:ascii="Aptos" w:hAnsi="Aptos" w:cs="Arial"/>
          <w:sz w:val="21"/>
          <w:szCs w:val="21"/>
        </w:rPr>
        <w:t xml:space="preserve">a </w:t>
      </w:r>
      <w:r w:rsidRPr="006415F5">
        <w:rPr>
          <w:rFonts w:ascii="Aptos" w:hAnsi="Aptos" w:cs="Arial"/>
          <w:sz w:val="21"/>
          <w:szCs w:val="21"/>
        </w:rPr>
        <w:t>bid under consideration</w:t>
      </w:r>
    </w:p>
    <w:p w14:paraId="305CCCF5" w14:textId="4DE05C9C" w:rsidR="004A7B51" w:rsidRPr="006415F5" w:rsidRDefault="004A7B51" w:rsidP="006B2C4D">
      <w:pPr>
        <w:widowControl w:val="0"/>
        <w:tabs>
          <w:tab w:val="left" w:pos="851"/>
        </w:tabs>
        <w:ind w:left="851" w:hanging="851"/>
        <w:contextualSpacing/>
        <w:jc w:val="both"/>
        <w:rPr>
          <w:rFonts w:ascii="Aptos" w:hAnsi="Aptos" w:cs="Arial"/>
          <w:sz w:val="21"/>
          <w:szCs w:val="21"/>
        </w:rPr>
      </w:pPr>
      <w:r w:rsidRPr="006415F5">
        <w:rPr>
          <w:rFonts w:ascii="Aptos" w:hAnsi="Aptos" w:cs="Arial"/>
          <w:sz w:val="21"/>
          <w:szCs w:val="21"/>
        </w:rPr>
        <w:tab/>
        <w:t xml:space="preserve">Pmin = Comparative price of </w:t>
      </w:r>
      <w:r w:rsidR="003D683F">
        <w:rPr>
          <w:rFonts w:ascii="Aptos" w:hAnsi="Aptos" w:cs="Arial"/>
          <w:sz w:val="21"/>
          <w:szCs w:val="21"/>
        </w:rPr>
        <w:t xml:space="preserve">the </w:t>
      </w:r>
      <w:r w:rsidRPr="006415F5">
        <w:rPr>
          <w:rFonts w:ascii="Aptos" w:hAnsi="Aptos" w:cs="Arial"/>
          <w:sz w:val="21"/>
          <w:szCs w:val="21"/>
        </w:rPr>
        <w:t>lowest acceptable bid</w:t>
      </w:r>
    </w:p>
    <w:p w14:paraId="2ADE6B2E" w14:textId="59A471E0" w:rsidR="004A7B51" w:rsidRPr="006415F5" w:rsidRDefault="004A7B51" w:rsidP="006B2C4D">
      <w:pPr>
        <w:pStyle w:val="ListParagraph"/>
        <w:widowControl w:val="0"/>
        <w:numPr>
          <w:ilvl w:val="3"/>
          <w:numId w:val="1"/>
        </w:numPr>
        <w:tabs>
          <w:tab w:val="left" w:pos="851"/>
        </w:tabs>
        <w:jc w:val="both"/>
        <w:rPr>
          <w:rFonts w:ascii="Aptos" w:hAnsi="Aptos" w:cs="Arial"/>
          <w:b/>
          <w:sz w:val="21"/>
          <w:szCs w:val="21"/>
        </w:rPr>
      </w:pPr>
      <w:r w:rsidRPr="001E46C6">
        <w:rPr>
          <w:rFonts w:ascii="Aptos" w:hAnsi="Aptos" w:cs="Arial"/>
          <w:bCs/>
          <w:sz w:val="21"/>
          <w:szCs w:val="21"/>
        </w:rPr>
        <w:t xml:space="preserve">The following </w:t>
      </w:r>
      <w:r w:rsidR="003C52A9" w:rsidRPr="001E46C6">
        <w:rPr>
          <w:rFonts w:ascii="Aptos" w:hAnsi="Aptos" w:cs="Arial"/>
          <w:bCs/>
          <w:sz w:val="21"/>
          <w:szCs w:val="21"/>
        </w:rPr>
        <w:t xml:space="preserve">goals </w:t>
      </w:r>
      <w:r w:rsidRPr="001E46C6">
        <w:rPr>
          <w:rFonts w:ascii="Aptos" w:hAnsi="Aptos" w:cs="Arial"/>
          <w:bCs/>
          <w:sz w:val="21"/>
          <w:szCs w:val="21"/>
        </w:rPr>
        <w:t xml:space="preserve">will be used to calculate the points for </w:t>
      </w:r>
      <w:r w:rsidR="00F17BF7" w:rsidRPr="001E46C6">
        <w:rPr>
          <w:rFonts w:ascii="Aptos" w:hAnsi="Aptos" w:cs="Arial"/>
          <w:bCs/>
          <w:sz w:val="21"/>
          <w:szCs w:val="21"/>
        </w:rPr>
        <w:t>specific goals</w:t>
      </w:r>
      <w:r w:rsidR="009653DF" w:rsidRPr="001E46C6">
        <w:rPr>
          <w:rFonts w:ascii="Aptos" w:hAnsi="Aptos" w:cs="Arial"/>
          <w:bCs/>
          <w:sz w:val="21"/>
          <w:szCs w:val="21"/>
        </w:rPr>
        <w:t xml:space="preserve"> out of 10</w:t>
      </w:r>
      <w:r w:rsidR="009653DF" w:rsidRPr="006415F5">
        <w:rPr>
          <w:rFonts w:ascii="Aptos" w:hAnsi="Aptos" w:cs="Arial"/>
          <w:b/>
          <w:sz w:val="21"/>
          <w:szCs w:val="21"/>
        </w:rPr>
        <w:t xml:space="preserve"> </w:t>
      </w:r>
      <w:r w:rsidR="009653DF" w:rsidRPr="001E46C6">
        <w:rPr>
          <w:rFonts w:ascii="Aptos" w:hAnsi="Aptos" w:cs="Arial"/>
          <w:bCs/>
          <w:sz w:val="21"/>
          <w:szCs w:val="21"/>
        </w:rPr>
        <w:t>points</w:t>
      </w:r>
    </w:p>
    <w:p w14:paraId="547AC95C" w14:textId="58E74551" w:rsidR="00D87C83" w:rsidRPr="00D812B4" w:rsidRDefault="00D812B4" w:rsidP="00D812B4">
      <w:pPr>
        <w:pStyle w:val="Caption"/>
        <w:rPr>
          <w:rFonts w:ascii="Aptos" w:hAnsi="Aptos" w:cs="Arial"/>
          <w:b w:val="0"/>
          <w:color w:val="EE0000"/>
        </w:rPr>
      </w:pPr>
      <w:r>
        <w:t xml:space="preserve"> </w:t>
      </w:r>
      <w:r>
        <w:tab/>
        <w:t xml:space="preserve">  </w:t>
      </w:r>
      <w:bookmarkStart w:id="53" w:name="_Toc213155975"/>
      <w:r w:rsidRPr="00D812B4">
        <w:rPr>
          <w:color w:val="EE0000"/>
        </w:rPr>
        <w:t xml:space="preserve">Table </w:t>
      </w:r>
      <w:r w:rsidRPr="00D812B4">
        <w:rPr>
          <w:color w:val="EE0000"/>
        </w:rPr>
        <w:fldChar w:fldCharType="begin"/>
      </w:r>
      <w:r w:rsidRPr="00D812B4">
        <w:rPr>
          <w:color w:val="EE0000"/>
        </w:rPr>
        <w:instrText xml:space="preserve"> SEQ Table \* ARABIC </w:instrText>
      </w:r>
      <w:r w:rsidRPr="00D812B4">
        <w:rPr>
          <w:color w:val="EE0000"/>
        </w:rPr>
        <w:fldChar w:fldCharType="separate"/>
      </w:r>
      <w:r w:rsidR="006362D4">
        <w:rPr>
          <w:noProof/>
          <w:color w:val="EE0000"/>
        </w:rPr>
        <w:t>4</w:t>
      </w:r>
      <w:r w:rsidRPr="00D812B4">
        <w:rPr>
          <w:color w:val="EE0000"/>
        </w:rPr>
        <w:fldChar w:fldCharType="end"/>
      </w:r>
      <w:r w:rsidRPr="00D812B4">
        <w:rPr>
          <w:color w:val="EE0000"/>
        </w:rPr>
        <w:t xml:space="preserve"> : Specific Goals</w:t>
      </w:r>
      <w:bookmarkEnd w:id="53"/>
    </w:p>
    <w:tbl>
      <w:tblPr>
        <w:tblW w:w="818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5"/>
        <w:gridCol w:w="1828"/>
      </w:tblGrid>
      <w:tr w:rsidR="006B2C4D" w:rsidRPr="004729EB" w14:paraId="33BD8B58" w14:textId="77777777" w:rsidTr="003C52A9">
        <w:tc>
          <w:tcPr>
            <w:tcW w:w="6355" w:type="dxa"/>
            <w:shd w:val="clear" w:color="auto" w:fill="C00000"/>
            <w:vAlign w:val="center"/>
          </w:tcPr>
          <w:p w14:paraId="372D643F" w14:textId="77777777" w:rsidR="004A7B51" w:rsidRPr="004729EB" w:rsidRDefault="004A7B51" w:rsidP="006B2C4D">
            <w:pPr>
              <w:pStyle w:val="PlainText"/>
              <w:spacing w:line="360" w:lineRule="auto"/>
              <w:jc w:val="center"/>
              <w:rPr>
                <w:rFonts w:ascii="Aptos" w:hAnsi="Aptos"/>
                <w:b/>
                <w:bCs/>
                <w:sz w:val="18"/>
                <w:szCs w:val="18"/>
              </w:rPr>
            </w:pPr>
            <w:r w:rsidRPr="004729EB">
              <w:rPr>
                <w:rFonts w:ascii="Aptos" w:hAnsi="Aptos"/>
                <w:b/>
                <w:bCs/>
                <w:sz w:val="18"/>
                <w:szCs w:val="18"/>
              </w:rPr>
              <w:t>GOALS</w:t>
            </w:r>
          </w:p>
        </w:tc>
        <w:tc>
          <w:tcPr>
            <w:tcW w:w="1828" w:type="dxa"/>
            <w:shd w:val="clear" w:color="auto" w:fill="C00000"/>
            <w:vAlign w:val="center"/>
          </w:tcPr>
          <w:p w14:paraId="636BA59E" w14:textId="77777777" w:rsidR="004A7B51" w:rsidRPr="004729EB" w:rsidRDefault="004A7B51" w:rsidP="006B2C4D">
            <w:pPr>
              <w:pStyle w:val="PlainText"/>
              <w:spacing w:line="360" w:lineRule="auto"/>
              <w:jc w:val="center"/>
              <w:rPr>
                <w:rFonts w:ascii="Aptos" w:hAnsi="Aptos"/>
                <w:b/>
                <w:bCs/>
                <w:sz w:val="18"/>
                <w:szCs w:val="18"/>
              </w:rPr>
            </w:pPr>
            <w:r w:rsidRPr="004729EB">
              <w:rPr>
                <w:rFonts w:ascii="Aptos" w:hAnsi="Aptos"/>
                <w:b/>
                <w:bCs/>
                <w:sz w:val="18"/>
                <w:szCs w:val="18"/>
              </w:rPr>
              <w:t>POINTS</w:t>
            </w:r>
          </w:p>
        </w:tc>
      </w:tr>
      <w:tr w:rsidR="006B2C4D" w:rsidRPr="004729EB" w14:paraId="1E1B2080" w14:textId="77777777" w:rsidTr="003C52A9">
        <w:tc>
          <w:tcPr>
            <w:tcW w:w="6355" w:type="dxa"/>
            <w:vAlign w:val="center"/>
          </w:tcPr>
          <w:p w14:paraId="2AC8F60D" w14:textId="66BF9785" w:rsidR="00106BD1" w:rsidRDefault="00106BD1" w:rsidP="0014719C">
            <w:pPr>
              <w:pStyle w:val="PlainText"/>
              <w:spacing w:line="360" w:lineRule="auto"/>
              <w:jc w:val="both"/>
              <w:rPr>
                <w:rFonts w:ascii="Aptos" w:eastAsiaTheme="minorHAnsi" w:hAnsi="Aptos" w:cstheme="minorBidi"/>
                <w:b/>
                <w:bCs/>
                <w:sz w:val="21"/>
                <w:szCs w:val="21"/>
              </w:rPr>
            </w:pPr>
            <w:r w:rsidRPr="00106BD1">
              <w:rPr>
                <w:rFonts w:ascii="Aptos" w:eastAsiaTheme="minorHAnsi" w:hAnsi="Aptos" w:cstheme="minorBidi"/>
                <w:b/>
                <w:bCs/>
                <w:sz w:val="21"/>
                <w:szCs w:val="21"/>
              </w:rPr>
              <w:t>HDI</w:t>
            </w:r>
            <w:r>
              <w:rPr>
                <w:rFonts w:ascii="Aptos" w:eastAsiaTheme="minorHAnsi" w:hAnsi="Aptos" w:cstheme="minorBidi"/>
                <w:b/>
                <w:bCs/>
                <w:sz w:val="21"/>
                <w:szCs w:val="21"/>
              </w:rPr>
              <w:t xml:space="preserve"> (</w:t>
            </w:r>
            <w:r w:rsidRPr="00106BD1">
              <w:rPr>
                <w:rFonts w:ascii="Aptos" w:eastAsiaTheme="minorHAnsi" w:hAnsi="Aptos" w:cstheme="minorBidi"/>
                <w:b/>
                <w:bCs/>
                <w:sz w:val="21"/>
                <w:szCs w:val="21"/>
              </w:rPr>
              <w:t xml:space="preserve">Historically Disadvantaged </w:t>
            </w:r>
            <w:r w:rsidR="00251876" w:rsidRPr="00106BD1">
              <w:rPr>
                <w:rFonts w:ascii="Aptos" w:eastAsiaTheme="minorHAnsi" w:hAnsi="Aptos" w:cstheme="minorBidi"/>
                <w:b/>
                <w:bCs/>
                <w:sz w:val="21"/>
                <w:szCs w:val="21"/>
              </w:rPr>
              <w:t>Individuals</w:t>
            </w:r>
            <w:r w:rsidR="00251876">
              <w:rPr>
                <w:rFonts w:ascii="Aptos" w:eastAsiaTheme="minorHAnsi" w:hAnsi="Aptos" w:cstheme="minorBidi"/>
                <w:b/>
                <w:bCs/>
                <w:sz w:val="21"/>
                <w:szCs w:val="21"/>
              </w:rPr>
              <w:t>:</w:t>
            </w:r>
          </w:p>
          <w:p w14:paraId="09978CDC" w14:textId="62D5451B" w:rsidR="004A7B51" w:rsidRPr="00106BD1" w:rsidRDefault="004A7B51" w:rsidP="0014719C">
            <w:pPr>
              <w:pStyle w:val="PlainText"/>
              <w:spacing w:line="360" w:lineRule="auto"/>
              <w:jc w:val="both"/>
              <w:rPr>
                <w:rFonts w:ascii="Aptos" w:eastAsiaTheme="minorHAnsi" w:hAnsi="Aptos" w:cstheme="minorBidi"/>
                <w:b/>
                <w:bCs/>
                <w:sz w:val="21"/>
                <w:szCs w:val="21"/>
              </w:rPr>
            </w:pPr>
            <w:r w:rsidRPr="0071695A">
              <w:rPr>
                <w:rFonts w:ascii="Aptos" w:eastAsiaTheme="minorHAnsi" w:hAnsi="Aptos" w:cstheme="minorBidi"/>
                <w:sz w:val="21"/>
                <w:szCs w:val="21"/>
              </w:rPr>
              <w:t xml:space="preserve">Preference points for equity ownership by historically disadvantaged Individuals who, due to the apartheid policy that had been in place had no franchise in national elections </w:t>
            </w:r>
            <w:r w:rsidR="00392D35" w:rsidRPr="0071695A">
              <w:rPr>
                <w:rFonts w:ascii="Aptos" w:eastAsiaTheme="minorHAnsi" w:hAnsi="Aptos" w:cstheme="minorBidi"/>
                <w:sz w:val="21"/>
                <w:szCs w:val="21"/>
              </w:rPr>
              <w:t>before</w:t>
            </w:r>
            <w:r w:rsidRPr="0071695A">
              <w:rPr>
                <w:rFonts w:ascii="Aptos" w:eastAsiaTheme="minorHAnsi" w:hAnsi="Aptos" w:cstheme="minorBidi"/>
                <w:sz w:val="21"/>
                <w:szCs w:val="21"/>
              </w:rPr>
              <w:t xml:space="preserve"> the introduction of the Constitution of the RSA, 1983 (Act 110 of 1983) or the Constitution of the RSA,1993 (Act 200 of 1993), (“the Interim Constitution”)</w:t>
            </w:r>
            <w:r w:rsidRPr="004729EB">
              <w:rPr>
                <w:rFonts w:ascii="Aptos" w:hAnsi="Aptos"/>
                <w:sz w:val="18"/>
                <w:szCs w:val="18"/>
              </w:rPr>
              <w:t xml:space="preserve"> </w:t>
            </w:r>
          </w:p>
        </w:tc>
        <w:tc>
          <w:tcPr>
            <w:tcW w:w="1828" w:type="dxa"/>
            <w:vAlign w:val="center"/>
          </w:tcPr>
          <w:p w14:paraId="160377E4" w14:textId="04FFDAA2" w:rsidR="004A7B51" w:rsidRPr="004729EB" w:rsidRDefault="008E3271" w:rsidP="006B2C4D">
            <w:pPr>
              <w:pStyle w:val="PlainText"/>
              <w:spacing w:line="360" w:lineRule="auto"/>
              <w:jc w:val="center"/>
              <w:rPr>
                <w:rFonts w:ascii="Aptos" w:hAnsi="Aptos"/>
                <w:sz w:val="18"/>
                <w:szCs w:val="18"/>
              </w:rPr>
            </w:pPr>
            <w:r>
              <w:rPr>
                <w:rFonts w:ascii="Aptos" w:hAnsi="Aptos"/>
                <w:sz w:val="18"/>
                <w:szCs w:val="18"/>
              </w:rPr>
              <w:t>5</w:t>
            </w:r>
          </w:p>
        </w:tc>
      </w:tr>
      <w:tr w:rsidR="0071695A" w:rsidRPr="004729EB" w14:paraId="44FF81C8" w14:textId="77777777" w:rsidTr="003C52A9">
        <w:tc>
          <w:tcPr>
            <w:tcW w:w="6355" w:type="dxa"/>
            <w:vAlign w:val="center"/>
          </w:tcPr>
          <w:p w14:paraId="21701A2F" w14:textId="77777777" w:rsidR="0071695A" w:rsidRPr="0071695A" w:rsidRDefault="0071695A" w:rsidP="0071695A">
            <w:pPr>
              <w:widowControl w:val="0"/>
              <w:spacing w:before="240"/>
              <w:jc w:val="both"/>
              <w:rPr>
                <w:rFonts w:ascii="Aptos" w:hAnsi="Aptos"/>
                <w:b/>
                <w:sz w:val="21"/>
                <w:szCs w:val="21"/>
              </w:rPr>
            </w:pPr>
            <w:r w:rsidRPr="0071695A">
              <w:rPr>
                <w:rFonts w:ascii="Aptos" w:hAnsi="Aptos"/>
                <w:b/>
                <w:sz w:val="21"/>
                <w:szCs w:val="21"/>
              </w:rPr>
              <w:t>Other specific goals (goals of the RDP- plus local manufacture)</w:t>
            </w:r>
          </w:p>
          <w:p w14:paraId="68C01B09" w14:textId="64A95291" w:rsidR="0071695A" w:rsidRPr="004729EB" w:rsidRDefault="0071695A" w:rsidP="0071695A">
            <w:pPr>
              <w:pStyle w:val="PlainText"/>
              <w:spacing w:line="360" w:lineRule="auto"/>
              <w:jc w:val="both"/>
              <w:rPr>
                <w:rFonts w:ascii="Aptos" w:hAnsi="Aptos"/>
                <w:sz w:val="18"/>
                <w:szCs w:val="18"/>
              </w:rPr>
            </w:pPr>
            <w:r w:rsidRPr="0071695A">
              <w:rPr>
                <w:rFonts w:ascii="Aptos" w:eastAsiaTheme="minorHAnsi" w:hAnsi="Aptos" w:cstheme="minorBidi"/>
                <w:sz w:val="21"/>
                <w:szCs w:val="21"/>
              </w:rPr>
              <w:t>Local Manufacturing (locally produced product)</w:t>
            </w:r>
          </w:p>
        </w:tc>
        <w:tc>
          <w:tcPr>
            <w:tcW w:w="1828" w:type="dxa"/>
            <w:vAlign w:val="center"/>
          </w:tcPr>
          <w:p w14:paraId="2CDA125F" w14:textId="52968EF1" w:rsidR="0071695A" w:rsidRPr="004729EB" w:rsidRDefault="0071695A" w:rsidP="0071695A">
            <w:pPr>
              <w:pStyle w:val="PlainText"/>
              <w:spacing w:line="360" w:lineRule="auto"/>
              <w:jc w:val="center"/>
              <w:rPr>
                <w:rFonts w:ascii="Aptos" w:hAnsi="Aptos"/>
                <w:sz w:val="18"/>
                <w:szCs w:val="18"/>
              </w:rPr>
            </w:pPr>
            <w:r>
              <w:rPr>
                <w:rFonts w:ascii="Arial Narrow" w:hAnsi="Arial Narrow"/>
                <w:sz w:val="22"/>
              </w:rPr>
              <w:t>5</w:t>
            </w:r>
          </w:p>
        </w:tc>
      </w:tr>
    </w:tbl>
    <w:p w14:paraId="2455BDD9" w14:textId="77777777" w:rsidR="00EA64D0" w:rsidRPr="006415F5" w:rsidRDefault="00EA64D0" w:rsidP="007C4A38">
      <w:pPr>
        <w:pStyle w:val="ListParagraph"/>
        <w:widowControl w:val="0"/>
        <w:numPr>
          <w:ilvl w:val="4"/>
          <w:numId w:val="1"/>
        </w:numPr>
        <w:tabs>
          <w:tab w:val="left" w:pos="851"/>
        </w:tabs>
        <w:spacing w:before="240" w:after="0"/>
        <w:jc w:val="both"/>
        <w:rPr>
          <w:rFonts w:ascii="Aptos" w:hAnsi="Aptos"/>
          <w:sz w:val="21"/>
          <w:szCs w:val="21"/>
        </w:rPr>
      </w:pPr>
      <w:r w:rsidRPr="006415F5">
        <w:rPr>
          <w:rFonts w:ascii="Aptos" w:hAnsi="Aptos"/>
          <w:sz w:val="21"/>
          <w:szCs w:val="21"/>
        </w:rPr>
        <w:t>The points scored by a bidder in respect of the goals indicated above will be added to the points scored for price. </w:t>
      </w:r>
    </w:p>
    <w:p w14:paraId="0C9E4C9A" w14:textId="5AF7ED5B" w:rsidR="00EA64D0" w:rsidRPr="006415F5" w:rsidRDefault="007C4A38"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b/>
          <w:bCs/>
          <w:sz w:val="21"/>
          <w:szCs w:val="21"/>
          <w:u w:val="single"/>
        </w:rPr>
        <w:t>SBD 6.1:</w:t>
      </w:r>
      <w:r w:rsidRPr="006415F5">
        <w:rPr>
          <w:rFonts w:ascii="Aptos" w:hAnsi="Aptos"/>
          <w:sz w:val="21"/>
          <w:szCs w:val="21"/>
        </w:rPr>
        <w:t xml:space="preserve"> </w:t>
      </w:r>
      <w:r w:rsidR="00EA64D0" w:rsidRPr="006415F5">
        <w:rPr>
          <w:rFonts w:ascii="Aptos" w:hAnsi="Aptos"/>
          <w:sz w:val="21"/>
          <w:szCs w:val="21"/>
        </w:rPr>
        <w:t xml:space="preserve">Bidders are required to complete the SBD 6.1 and 6.1(a) forms </w:t>
      </w:r>
      <w:r w:rsidR="00C40887" w:rsidRPr="006415F5">
        <w:rPr>
          <w:rFonts w:ascii="Aptos" w:hAnsi="Aptos"/>
          <w:sz w:val="21"/>
          <w:szCs w:val="21"/>
        </w:rPr>
        <w:t>to</w:t>
      </w:r>
      <w:r w:rsidR="00EA64D0" w:rsidRPr="006415F5">
        <w:rPr>
          <w:rFonts w:ascii="Aptos" w:hAnsi="Aptos"/>
          <w:sz w:val="21"/>
          <w:szCs w:val="21"/>
        </w:rPr>
        <w:t xml:space="preserve"> claim preference points. Only a bidder who has completed and signed the declaration part of the SBD 6.1 and 6.1(a) preference points claim forms will be considered for preference points. </w:t>
      </w:r>
    </w:p>
    <w:p w14:paraId="2FED5CE7" w14:textId="3FEECD99"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The bidder</w:t>
      </w:r>
      <w:r w:rsidR="00F11973" w:rsidRPr="006415F5">
        <w:rPr>
          <w:rFonts w:ascii="Aptos" w:hAnsi="Aptos"/>
          <w:sz w:val="21"/>
          <w:szCs w:val="21"/>
        </w:rPr>
        <w:t xml:space="preserve">’s </w:t>
      </w:r>
      <w:r w:rsidRPr="006415F5">
        <w:rPr>
          <w:rFonts w:ascii="Aptos" w:hAnsi="Aptos"/>
          <w:sz w:val="21"/>
          <w:szCs w:val="21"/>
        </w:rPr>
        <w:t xml:space="preserve">Central Supplier Database (CSD) </w:t>
      </w:r>
      <w:r w:rsidR="00F11973" w:rsidRPr="006415F5">
        <w:rPr>
          <w:rFonts w:ascii="Aptos" w:hAnsi="Aptos"/>
          <w:sz w:val="21"/>
          <w:szCs w:val="21"/>
        </w:rPr>
        <w:t>report</w:t>
      </w:r>
      <w:r w:rsidR="00F44A04" w:rsidRPr="006415F5">
        <w:rPr>
          <w:rFonts w:ascii="Aptos" w:hAnsi="Aptos"/>
          <w:sz w:val="21"/>
          <w:szCs w:val="21"/>
        </w:rPr>
        <w:t xml:space="preserve">, </w:t>
      </w:r>
      <w:r w:rsidRPr="006415F5">
        <w:rPr>
          <w:rFonts w:ascii="Aptos" w:hAnsi="Aptos"/>
          <w:sz w:val="21"/>
          <w:szCs w:val="21"/>
        </w:rPr>
        <w:t>CIPC registration documents</w:t>
      </w:r>
      <w:r w:rsidR="007F3C03" w:rsidRPr="006415F5">
        <w:rPr>
          <w:rFonts w:ascii="Aptos" w:hAnsi="Aptos"/>
          <w:sz w:val="21"/>
          <w:szCs w:val="21"/>
        </w:rPr>
        <w:t>,</w:t>
      </w:r>
      <w:r w:rsidR="00C40887" w:rsidRPr="006415F5">
        <w:rPr>
          <w:rFonts w:ascii="Aptos" w:hAnsi="Aptos"/>
          <w:sz w:val="21"/>
          <w:szCs w:val="21"/>
        </w:rPr>
        <w:t xml:space="preserve"> and</w:t>
      </w:r>
      <w:r w:rsidR="00F44A04" w:rsidRPr="006415F5">
        <w:rPr>
          <w:rFonts w:ascii="Aptos" w:hAnsi="Aptos"/>
          <w:sz w:val="21"/>
          <w:szCs w:val="21"/>
        </w:rPr>
        <w:t xml:space="preserve"> Identity Documents</w:t>
      </w:r>
      <w:r w:rsidR="00346D65" w:rsidRPr="006415F5">
        <w:rPr>
          <w:rFonts w:ascii="Aptos" w:hAnsi="Aptos"/>
          <w:sz w:val="21"/>
          <w:szCs w:val="21"/>
        </w:rPr>
        <w:t xml:space="preserve"> (ID) copies </w:t>
      </w:r>
      <w:r w:rsidR="00AB715D" w:rsidRPr="006415F5">
        <w:rPr>
          <w:rFonts w:ascii="Aptos" w:hAnsi="Aptos"/>
          <w:sz w:val="21"/>
          <w:szCs w:val="21"/>
        </w:rPr>
        <w:t xml:space="preserve">submitted </w:t>
      </w:r>
      <w:r w:rsidR="00F11973" w:rsidRPr="006415F5">
        <w:rPr>
          <w:rFonts w:ascii="Aptos" w:hAnsi="Aptos"/>
          <w:sz w:val="21"/>
          <w:szCs w:val="21"/>
        </w:rPr>
        <w:t xml:space="preserve">will </w:t>
      </w:r>
      <w:r w:rsidRPr="006415F5">
        <w:rPr>
          <w:rFonts w:ascii="Aptos" w:hAnsi="Aptos"/>
          <w:sz w:val="21"/>
          <w:szCs w:val="21"/>
        </w:rPr>
        <w:t xml:space="preserve">serve as proof of ownership and directorship of the company. </w:t>
      </w:r>
    </w:p>
    <w:p w14:paraId="09445C30" w14:textId="72847BD8"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Failure on the part of a bidder to submit proof or documentation required in terms of this tender to claim points for specific goals with the tender will not be allocated with the points claimed.</w:t>
      </w:r>
    </w:p>
    <w:p w14:paraId="2AF2807D" w14:textId="073921D5" w:rsidR="00F66EE5" w:rsidRPr="006415F5" w:rsidRDefault="00F66EE5" w:rsidP="00F66EE5">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 xml:space="preserve">The State may, before a bid is adjudicated or at any time, require a bidder to </w:t>
      </w:r>
      <w:r w:rsidR="00A17C0E" w:rsidRPr="006415F5">
        <w:rPr>
          <w:rFonts w:ascii="Aptos" w:hAnsi="Aptos"/>
          <w:sz w:val="21"/>
          <w:szCs w:val="21"/>
        </w:rPr>
        <w:t xml:space="preserve">submit </w:t>
      </w:r>
      <w:r w:rsidR="00EF090A" w:rsidRPr="006415F5">
        <w:rPr>
          <w:rFonts w:ascii="Aptos" w:hAnsi="Aptos"/>
          <w:sz w:val="21"/>
          <w:szCs w:val="21"/>
        </w:rPr>
        <w:t xml:space="preserve">any relevant </w:t>
      </w:r>
      <w:r w:rsidR="00A17C0E" w:rsidRPr="006415F5">
        <w:rPr>
          <w:rFonts w:ascii="Aptos" w:hAnsi="Aptos"/>
          <w:sz w:val="21"/>
          <w:szCs w:val="21"/>
        </w:rPr>
        <w:t xml:space="preserve">additional supporting documents to </w:t>
      </w:r>
      <w:r w:rsidRPr="006415F5">
        <w:rPr>
          <w:rFonts w:ascii="Aptos" w:hAnsi="Aptos"/>
          <w:sz w:val="21"/>
          <w:szCs w:val="21"/>
        </w:rPr>
        <w:t xml:space="preserve">substantiate claims it has made about </w:t>
      </w:r>
      <w:r w:rsidRPr="006415F5">
        <w:rPr>
          <w:rFonts w:ascii="Aptos" w:hAnsi="Aptos"/>
          <w:sz w:val="21"/>
          <w:szCs w:val="21"/>
        </w:rPr>
        <w:lastRenderedPageBreak/>
        <w:t>preference.</w:t>
      </w:r>
    </w:p>
    <w:p w14:paraId="46F9BCC4" w14:textId="77777777"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Points scored will be rounded off to the nearest 2 decimals. </w:t>
      </w:r>
    </w:p>
    <w:p w14:paraId="75CB9320" w14:textId="68258653" w:rsidR="00EA64D0" w:rsidRPr="006415F5" w:rsidRDefault="00F66EE5"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If</w:t>
      </w:r>
      <w:r w:rsidR="00EA64D0" w:rsidRPr="006415F5">
        <w:rPr>
          <w:rFonts w:ascii="Aptos" w:hAnsi="Aptos"/>
          <w:sz w:val="21"/>
          <w:szCs w:val="21"/>
        </w:rPr>
        <w:t xml:space="preserve"> two or more bids have scored equal total points, the contract will be awarded to the bidder scoring the highest number of points for the specified goals. Should two or more bids be equal in all respects, the award shall be decided by the drawing of lots. </w:t>
      </w:r>
    </w:p>
    <w:p w14:paraId="1DD8305B" w14:textId="77777777"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A contract may, on reasonable and justifiable grounds, be awarded to a bid that did not score the highest number of points. </w:t>
      </w:r>
    </w:p>
    <w:p w14:paraId="09C3E51C" w14:textId="77777777" w:rsidR="00EA64D0" w:rsidRPr="006415F5" w:rsidRDefault="00EA64D0" w:rsidP="00EA64D0">
      <w:pPr>
        <w:pStyle w:val="ListParagraph"/>
        <w:widowControl w:val="0"/>
        <w:numPr>
          <w:ilvl w:val="4"/>
          <w:numId w:val="1"/>
        </w:numPr>
        <w:tabs>
          <w:tab w:val="left" w:pos="851"/>
        </w:tabs>
        <w:spacing w:before="60" w:after="60"/>
        <w:jc w:val="both"/>
        <w:rPr>
          <w:rFonts w:ascii="Aptos" w:hAnsi="Aptos"/>
          <w:sz w:val="21"/>
          <w:szCs w:val="21"/>
        </w:rPr>
      </w:pPr>
      <w:r w:rsidRPr="006415F5">
        <w:rPr>
          <w:rFonts w:ascii="Aptos" w:hAnsi="Aptos"/>
          <w:sz w:val="21"/>
          <w:szCs w:val="21"/>
        </w:rPr>
        <w:t>Preference points may not be claimed in respect of individuals who are not actively involved in the management of an enterprise or business and who do not exercise control over an enterprise or business commensurate with their degree of ownership.  </w:t>
      </w:r>
    </w:p>
    <w:p w14:paraId="0AB858C1" w14:textId="199E14BE" w:rsidR="00660689" w:rsidRPr="006415F5" w:rsidRDefault="00660689" w:rsidP="00660689">
      <w:pPr>
        <w:pStyle w:val="ListParagraph"/>
        <w:widowControl w:val="0"/>
        <w:numPr>
          <w:ilvl w:val="3"/>
          <w:numId w:val="1"/>
        </w:numPr>
        <w:tabs>
          <w:tab w:val="left" w:pos="851"/>
        </w:tabs>
        <w:jc w:val="both"/>
        <w:rPr>
          <w:rFonts w:ascii="Aptos" w:hAnsi="Aptos"/>
          <w:sz w:val="21"/>
          <w:szCs w:val="21"/>
        </w:rPr>
      </w:pPr>
      <w:r w:rsidRPr="006415F5">
        <w:rPr>
          <w:rFonts w:ascii="Aptos" w:hAnsi="Aptos"/>
          <w:sz w:val="21"/>
          <w:szCs w:val="21"/>
        </w:rPr>
        <w:tab/>
        <w:t xml:space="preserve">The following formula must be applied to calculate the number of points out of 10 for specific goals: </w:t>
      </w:r>
    </w:p>
    <w:p w14:paraId="401019BB" w14:textId="34ADE8A6" w:rsidR="00660689" w:rsidRPr="006415F5" w:rsidRDefault="00660689" w:rsidP="00660689">
      <w:pPr>
        <w:ind w:left="992"/>
        <w:rPr>
          <w:rFonts w:ascii="Aptos" w:hAnsi="Aptos" w:cs="Arial"/>
          <w:sz w:val="21"/>
          <w:szCs w:val="21"/>
        </w:rPr>
      </w:pPr>
      <m:oMathPara>
        <m:oMathParaPr>
          <m:jc m:val="left"/>
        </m:oMathParaPr>
        <m:oMath>
          <m:r>
            <m:rPr>
              <m:sty m:val="p"/>
            </m:rPr>
            <w:rPr>
              <w:rFonts w:ascii="Cambria Math" w:hAnsi="Cambria Math" w:cs="Arial"/>
              <w:sz w:val="21"/>
              <w:szCs w:val="21"/>
            </w:rPr>
            <m:t xml:space="preserve">PSSG=MPA x </m:t>
          </m:r>
          <m:f>
            <m:fPr>
              <m:ctrlPr>
                <w:rPr>
                  <w:rFonts w:ascii="Cambria Math" w:hAnsi="Cambria Math" w:cs="Arial"/>
                  <w:sz w:val="21"/>
                  <w:szCs w:val="21"/>
                </w:rPr>
              </m:ctrlPr>
            </m:fPr>
            <m:num>
              <m:r>
                <m:rPr>
                  <m:sty m:val="p"/>
                </m:rPr>
                <w:rPr>
                  <w:rFonts w:ascii="Cambria Math" w:hAnsi="Cambria Math" w:cs="Arial"/>
                  <w:sz w:val="21"/>
                  <w:szCs w:val="21"/>
                </w:rPr>
                <m:t>POE</m:t>
              </m:r>
            </m:num>
            <m:den>
              <m:r>
                <m:rPr>
                  <m:sty m:val="p"/>
                </m:rPr>
                <w:rPr>
                  <w:rFonts w:ascii="Cambria Math" w:hAnsi="Cambria Math" w:cs="Arial"/>
                  <w:sz w:val="21"/>
                  <w:szCs w:val="21"/>
                </w:rPr>
                <m:t>100</m:t>
              </m:r>
            </m:den>
          </m:f>
        </m:oMath>
      </m:oMathPara>
    </w:p>
    <w:p w14:paraId="44B7F54C" w14:textId="77777777" w:rsidR="00660689" w:rsidRPr="006415F5" w:rsidRDefault="00660689" w:rsidP="00660689">
      <w:pPr>
        <w:ind w:left="992"/>
        <w:rPr>
          <w:rFonts w:ascii="Aptos" w:hAnsi="Aptos" w:cs="Arial"/>
          <w:b/>
          <w:bCs/>
          <w:sz w:val="21"/>
          <w:szCs w:val="21"/>
          <w:u w:val="single"/>
        </w:rPr>
      </w:pPr>
      <w:r w:rsidRPr="006415F5">
        <w:rPr>
          <w:rFonts w:ascii="Aptos" w:hAnsi="Aptos" w:cs="Arial"/>
          <w:b/>
          <w:bCs/>
          <w:sz w:val="21"/>
          <w:szCs w:val="21"/>
          <w:u w:val="single"/>
        </w:rPr>
        <w:t xml:space="preserve">Where: </w:t>
      </w:r>
    </w:p>
    <w:p w14:paraId="604A40B2" w14:textId="0ADDB904" w:rsidR="00660689" w:rsidRPr="006415F5" w:rsidRDefault="00660689" w:rsidP="00660689">
      <w:pPr>
        <w:ind w:left="992"/>
        <w:rPr>
          <w:rFonts w:ascii="Aptos" w:hAnsi="Aptos" w:cs="Arial"/>
          <w:sz w:val="21"/>
          <w:szCs w:val="21"/>
        </w:rPr>
      </w:pPr>
      <w:r w:rsidRPr="006415F5">
        <w:rPr>
          <w:rFonts w:ascii="Aptos" w:hAnsi="Aptos" w:cs="Arial"/>
          <w:sz w:val="21"/>
          <w:szCs w:val="21"/>
        </w:rPr>
        <w:t>PSSG=</w:t>
      </w:r>
      <w:r w:rsidRPr="006415F5">
        <w:rPr>
          <w:rFonts w:ascii="Aptos" w:hAnsi="Aptos" w:cs="Arial"/>
          <w:sz w:val="21"/>
          <w:szCs w:val="21"/>
        </w:rPr>
        <w:tab/>
        <w:t>Points scored for</w:t>
      </w:r>
      <w:r w:rsidR="00392D35" w:rsidRPr="006415F5">
        <w:rPr>
          <w:rFonts w:ascii="Aptos" w:hAnsi="Aptos" w:cs="Arial"/>
          <w:sz w:val="21"/>
          <w:szCs w:val="21"/>
        </w:rPr>
        <w:t xml:space="preserve"> a</w:t>
      </w:r>
      <w:r w:rsidRPr="006415F5">
        <w:rPr>
          <w:rFonts w:ascii="Aptos" w:hAnsi="Aptos" w:cs="Arial"/>
          <w:sz w:val="21"/>
          <w:szCs w:val="21"/>
        </w:rPr>
        <w:t xml:space="preserve"> specific goal </w:t>
      </w:r>
    </w:p>
    <w:p w14:paraId="1BA0CF92" w14:textId="77777777" w:rsidR="00660689" w:rsidRPr="006415F5" w:rsidRDefault="00660689" w:rsidP="00660689">
      <w:pPr>
        <w:ind w:left="992"/>
        <w:rPr>
          <w:rFonts w:ascii="Aptos" w:hAnsi="Aptos" w:cs="Arial"/>
          <w:sz w:val="21"/>
          <w:szCs w:val="21"/>
        </w:rPr>
      </w:pPr>
      <w:r w:rsidRPr="006415F5">
        <w:rPr>
          <w:rFonts w:ascii="Aptos" w:hAnsi="Aptos" w:cs="Arial"/>
          <w:sz w:val="21"/>
          <w:szCs w:val="21"/>
        </w:rPr>
        <w:t>MPA</w:t>
      </w:r>
      <w:r w:rsidRPr="006415F5">
        <w:rPr>
          <w:rFonts w:ascii="Aptos" w:hAnsi="Aptos" w:cs="Arial"/>
          <w:sz w:val="21"/>
          <w:szCs w:val="21"/>
        </w:rPr>
        <w:tab/>
        <w:t>=</w:t>
      </w:r>
      <w:r w:rsidRPr="006415F5">
        <w:rPr>
          <w:rFonts w:ascii="Aptos" w:hAnsi="Aptos" w:cs="Arial"/>
          <w:sz w:val="21"/>
          <w:szCs w:val="21"/>
        </w:rPr>
        <w:tab/>
        <w:t xml:space="preserve">Maximum points allocated for a specific goal </w:t>
      </w:r>
    </w:p>
    <w:p w14:paraId="0347E4E4" w14:textId="77777777" w:rsidR="00660689" w:rsidRPr="006415F5" w:rsidRDefault="00660689" w:rsidP="00660689">
      <w:pPr>
        <w:ind w:left="992"/>
        <w:rPr>
          <w:rFonts w:ascii="Aptos" w:hAnsi="Aptos" w:cs="Arial"/>
          <w:sz w:val="21"/>
          <w:szCs w:val="21"/>
        </w:rPr>
      </w:pPr>
      <w:r w:rsidRPr="006415F5">
        <w:rPr>
          <w:rFonts w:ascii="Aptos" w:hAnsi="Aptos" w:cs="Arial"/>
          <w:sz w:val="21"/>
          <w:szCs w:val="21"/>
        </w:rPr>
        <w:t>PEO</w:t>
      </w:r>
      <w:r w:rsidRPr="006415F5">
        <w:rPr>
          <w:rFonts w:ascii="Aptos" w:hAnsi="Aptos" w:cs="Arial"/>
          <w:sz w:val="21"/>
          <w:szCs w:val="21"/>
        </w:rPr>
        <w:tab/>
        <w:t>=</w:t>
      </w:r>
      <w:r w:rsidRPr="006415F5">
        <w:rPr>
          <w:rFonts w:ascii="Aptos" w:hAnsi="Aptos" w:cs="Arial"/>
          <w:sz w:val="21"/>
          <w:szCs w:val="21"/>
        </w:rPr>
        <w:tab/>
        <w:t>Percentage of equity ownership by an HDI</w:t>
      </w:r>
    </w:p>
    <w:p w14:paraId="17820C20" w14:textId="0B349BEC" w:rsidR="00660689" w:rsidRPr="006415F5" w:rsidRDefault="00660689" w:rsidP="00660689">
      <w:pPr>
        <w:pStyle w:val="ListParagraph"/>
        <w:widowControl w:val="0"/>
        <w:numPr>
          <w:ilvl w:val="3"/>
          <w:numId w:val="1"/>
        </w:numPr>
        <w:tabs>
          <w:tab w:val="left" w:pos="851"/>
        </w:tabs>
        <w:jc w:val="both"/>
        <w:rPr>
          <w:rFonts w:ascii="Aptos" w:hAnsi="Aptos"/>
          <w:b/>
          <w:bCs/>
          <w:sz w:val="21"/>
          <w:szCs w:val="21"/>
        </w:rPr>
      </w:pPr>
      <w:r w:rsidRPr="006415F5">
        <w:rPr>
          <w:rFonts w:ascii="Aptos" w:hAnsi="Aptos"/>
          <w:b/>
          <w:bCs/>
          <w:sz w:val="21"/>
          <w:szCs w:val="21"/>
        </w:rPr>
        <w:tab/>
        <w:t xml:space="preserve">Specific goals with Proof of equity ownership requirements and related matters </w:t>
      </w:r>
    </w:p>
    <w:p w14:paraId="7317D51B" w14:textId="5ED073E5"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The specific goals contemplated in the paragraph above and are related to equity ownership must be equated to the percentage of an enterprise or business owned by individuals or, in respect of a company, the percentage of a company’s shares that are owned by individuals, who are actively involved in the management of the enterprise or business and exercise control over the enterprise, commensurate with their degree of ownership at the closing date of the tender.</w:t>
      </w:r>
    </w:p>
    <w:p w14:paraId="74575076" w14:textId="2866306F"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If the percentage of ownership contemplated in the paragraph above changes after the closing date of the tender, the tenderer must notify the </w:t>
      </w:r>
      <w:r w:rsidR="00692615" w:rsidRPr="006415F5">
        <w:rPr>
          <w:rFonts w:ascii="Aptos" w:hAnsi="Aptos"/>
          <w:sz w:val="21"/>
          <w:szCs w:val="21"/>
        </w:rPr>
        <w:t>Office,</w:t>
      </w:r>
      <w:r w:rsidRPr="006415F5">
        <w:rPr>
          <w:rFonts w:ascii="Aptos" w:hAnsi="Aptos"/>
          <w:sz w:val="21"/>
          <w:szCs w:val="21"/>
        </w:rPr>
        <w:t xml:space="preserve"> and such tenderer will not be eligible for any preference points.</w:t>
      </w:r>
    </w:p>
    <w:p w14:paraId="5A820B0E" w14:textId="35994D4C"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Equity in private companies must be based on the percentage of equity </w:t>
      </w:r>
      <w:r w:rsidR="00C40887" w:rsidRPr="006415F5">
        <w:rPr>
          <w:rFonts w:ascii="Aptos" w:hAnsi="Aptos"/>
          <w:sz w:val="21"/>
          <w:szCs w:val="21"/>
        </w:rPr>
        <w:t>ownership.</w:t>
      </w:r>
    </w:p>
    <w:p w14:paraId="49EF0601" w14:textId="38B19DE9"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Preference points may not be awarded to public companies and tertiary institutions.</w:t>
      </w:r>
    </w:p>
    <w:p w14:paraId="71C6401C" w14:textId="34F1E829"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Equity claims for a Trust may only be allowed in respect of those persons who are both </w:t>
      </w:r>
      <w:r w:rsidRPr="006415F5">
        <w:rPr>
          <w:rFonts w:ascii="Aptos" w:hAnsi="Aptos"/>
          <w:sz w:val="21"/>
          <w:szCs w:val="21"/>
        </w:rPr>
        <w:lastRenderedPageBreak/>
        <w:t>trustees and beneficiaries and who are actively involved in the management of the Trust.</w:t>
      </w:r>
    </w:p>
    <w:p w14:paraId="5D9653A7" w14:textId="6D2B9D33"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Documentation to substantiate the validity of the credentials of the trustees contemplated in </w:t>
      </w:r>
      <w:r w:rsidR="00392D35" w:rsidRPr="006415F5">
        <w:rPr>
          <w:rFonts w:ascii="Aptos" w:hAnsi="Aptos"/>
          <w:sz w:val="21"/>
          <w:szCs w:val="21"/>
        </w:rPr>
        <w:t xml:space="preserve">the </w:t>
      </w:r>
      <w:r w:rsidRPr="006415F5">
        <w:rPr>
          <w:rFonts w:ascii="Aptos" w:hAnsi="Aptos"/>
          <w:sz w:val="21"/>
          <w:szCs w:val="21"/>
        </w:rPr>
        <w:t>paragraph above must be submitted to the Office.</w:t>
      </w:r>
    </w:p>
    <w:p w14:paraId="6B1413A5" w14:textId="7F7BD9FE"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A consortium or Joint Venture may claim points for specific goals, based on the percentage of the contract value managed or executed by individuals who are actively involved in the management or exercise control of the respective parties of the consortium or Joint Venture.</w:t>
      </w:r>
    </w:p>
    <w:p w14:paraId="6F3D7C05" w14:textId="4FA3BE76" w:rsidR="00660689" w:rsidRPr="006415F5" w:rsidRDefault="00660689" w:rsidP="00660689">
      <w:pPr>
        <w:pStyle w:val="ListParagraph"/>
        <w:widowControl w:val="0"/>
        <w:numPr>
          <w:ilvl w:val="4"/>
          <w:numId w:val="1"/>
        </w:numPr>
        <w:tabs>
          <w:tab w:val="left" w:pos="851"/>
        </w:tabs>
        <w:spacing w:before="0"/>
        <w:jc w:val="both"/>
        <w:rPr>
          <w:rFonts w:ascii="Aptos" w:hAnsi="Aptos"/>
          <w:sz w:val="21"/>
          <w:szCs w:val="21"/>
        </w:rPr>
      </w:pPr>
      <w:r w:rsidRPr="006415F5">
        <w:rPr>
          <w:rFonts w:ascii="Aptos" w:hAnsi="Aptos"/>
          <w:sz w:val="21"/>
          <w:szCs w:val="21"/>
        </w:rPr>
        <w:t xml:space="preserve">A tenderer who does not submit proof of ownership may not be disqualified from the bidding </w:t>
      </w:r>
      <w:r w:rsidR="008C253E" w:rsidRPr="006415F5">
        <w:rPr>
          <w:rFonts w:ascii="Aptos" w:hAnsi="Aptos"/>
          <w:sz w:val="21"/>
          <w:szCs w:val="21"/>
        </w:rPr>
        <w:t>process but</w:t>
      </w:r>
      <w:r w:rsidRPr="006415F5">
        <w:rPr>
          <w:rFonts w:ascii="Aptos" w:hAnsi="Aptos"/>
          <w:sz w:val="21"/>
          <w:szCs w:val="21"/>
        </w:rPr>
        <w:t xml:space="preserve"> </w:t>
      </w:r>
      <w:r w:rsidR="00595DB7" w:rsidRPr="006415F5">
        <w:rPr>
          <w:rFonts w:ascii="Aptos" w:hAnsi="Aptos"/>
          <w:sz w:val="21"/>
          <w:szCs w:val="21"/>
        </w:rPr>
        <w:t>will be allocated zero points for the relevant</w:t>
      </w:r>
      <w:r w:rsidRPr="006415F5">
        <w:rPr>
          <w:rFonts w:ascii="Aptos" w:hAnsi="Aptos"/>
          <w:sz w:val="21"/>
          <w:szCs w:val="21"/>
        </w:rPr>
        <w:t xml:space="preserve"> specific goals</w:t>
      </w:r>
      <w:r w:rsidR="00FB68C8" w:rsidRPr="006415F5">
        <w:rPr>
          <w:rFonts w:ascii="Aptos" w:hAnsi="Aptos"/>
          <w:sz w:val="21"/>
          <w:szCs w:val="21"/>
        </w:rPr>
        <w:t xml:space="preserve"> for ownership.</w:t>
      </w:r>
    </w:p>
    <w:p w14:paraId="3DFBA02E" w14:textId="2AFC0672" w:rsidR="004A7B51" w:rsidRPr="006415F5" w:rsidRDefault="004A7B51" w:rsidP="00D852B8">
      <w:pPr>
        <w:pStyle w:val="ListParagraph"/>
        <w:widowControl w:val="0"/>
        <w:numPr>
          <w:ilvl w:val="2"/>
          <w:numId w:val="4"/>
        </w:numPr>
        <w:tabs>
          <w:tab w:val="left" w:pos="851"/>
        </w:tabs>
        <w:spacing w:before="240"/>
        <w:jc w:val="both"/>
        <w:rPr>
          <w:rFonts w:ascii="Aptos" w:hAnsi="Aptos" w:cs="Arial"/>
          <w:b/>
          <w:sz w:val="21"/>
          <w:szCs w:val="21"/>
        </w:rPr>
      </w:pPr>
      <w:r w:rsidRPr="006415F5">
        <w:rPr>
          <w:rFonts w:ascii="Aptos" w:hAnsi="Aptos" w:cs="Arial"/>
          <w:b/>
          <w:sz w:val="21"/>
          <w:szCs w:val="21"/>
        </w:rPr>
        <w:t xml:space="preserve">Applicable Taxes </w:t>
      </w:r>
    </w:p>
    <w:p w14:paraId="793CDCE6" w14:textId="77777777" w:rsidR="004A7B51" w:rsidRPr="006415F5" w:rsidRDefault="004A7B51" w:rsidP="005C6DB3">
      <w:pPr>
        <w:widowControl w:val="0"/>
        <w:numPr>
          <w:ilvl w:val="3"/>
          <w:numId w:val="6"/>
        </w:numPr>
        <w:tabs>
          <w:tab w:val="left" w:pos="0"/>
          <w:tab w:val="left" w:pos="851"/>
        </w:tabs>
        <w:ind w:left="1418" w:hanging="567"/>
        <w:contextualSpacing/>
        <w:jc w:val="both"/>
        <w:rPr>
          <w:rFonts w:ascii="Aptos" w:hAnsi="Aptos" w:cs="Arial"/>
          <w:sz w:val="21"/>
          <w:szCs w:val="21"/>
        </w:rPr>
      </w:pPr>
      <w:r w:rsidRPr="006415F5">
        <w:rPr>
          <w:rFonts w:ascii="Aptos" w:hAnsi="Aptos" w:cs="Arial"/>
          <w:sz w:val="21"/>
          <w:szCs w:val="21"/>
        </w:rPr>
        <w:t>All bid prices must be inclusive of all applicable taxes.</w:t>
      </w:r>
    </w:p>
    <w:p w14:paraId="2EF35BBE" w14:textId="77777777" w:rsidR="004A7B51" w:rsidRPr="006415F5" w:rsidRDefault="004A7B51" w:rsidP="005C6DB3">
      <w:pPr>
        <w:widowControl w:val="0"/>
        <w:numPr>
          <w:ilvl w:val="3"/>
          <w:numId w:val="6"/>
        </w:numPr>
        <w:tabs>
          <w:tab w:val="left" w:pos="0"/>
          <w:tab w:val="left" w:pos="851"/>
        </w:tabs>
        <w:ind w:left="1418" w:hanging="567"/>
        <w:contextualSpacing/>
        <w:jc w:val="both"/>
        <w:rPr>
          <w:rFonts w:ascii="Aptos" w:hAnsi="Aptos" w:cs="Arial"/>
          <w:sz w:val="21"/>
          <w:szCs w:val="21"/>
        </w:rPr>
      </w:pPr>
      <w:r w:rsidRPr="006415F5">
        <w:rPr>
          <w:rFonts w:ascii="Aptos" w:hAnsi="Aptos" w:cs="Arial"/>
          <w:sz w:val="21"/>
          <w:szCs w:val="21"/>
        </w:rPr>
        <w:t>All bid prices must be inclusive of fifteen percent (15%) Value Added Tax.</w:t>
      </w:r>
    </w:p>
    <w:p w14:paraId="491348FC" w14:textId="77777777" w:rsidR="004A7B51" w:rsidRPr="006415F5" w:rsidRDefault="004A7B51" w:rsidP="005C6DB3">
      <w:pPr>
        <w:widowControl w:val="0"/>
        <w:numPr>
          <w:ilvl w:val="3"/>
          <w:numId w:val="6"/>
        </w:numPr>
        <w:tabs>
          <w:tab w:val="left" w:pos="0"/>
          <w:tab w:val="left" w:pos="851"/>
        </w:tabs>
        <w:ind w:left="1418" w:hanging="567"/>
        <w:contextualSpacing/>
        <w:jc w:val="both"/>
        <w:rPr>
          <w:rFonts w:ascii="Aptos" w:hAnsi="Aptos" w:cs="Arial"/>
          <w:sz w:val="21"/>
          <w:szCs w:val="21"/>
        </w:rPr>
      </w:pPr>
      <w:r w:rsidRPr="006415F5">
        <w:rPr>
          <w:rFonts w:ascii="Aptos" w:hAnsi="Aptos" w:cs="Arial"/>
          <w:sz w:val="21"/>
          <w:szCs w:val="21"/>
        </w:rPr>
        <w:t>Failure to comply with this condition may invalidate the bid.</w:t>
      </w:r>
    </w:p>
    <w:p w14:paraId="03E3D7E6" w14:textId="77777777" w:rsidR="004A7B51" w:rsidRPr="006415F5" w:rsidRDefault="004A7B51" w:rsidP="00D852B8">
      <w:pPr>
        <w:pStyle w:val="ListParagraph"/>
        <w:widowControl w:val="0"/>
        <w:numPr>
          <w:ilvl w:val="2"/>
          <w:numId w:val="4"/>
        </w:numPr>
        <w:spacing w:before="240"/>
        <w:jc w:val="both"/>
        <w:rPr>
          <w:rFonts w:ascii="Aptos" w:hAnsi="Aptos"/>
          <w:b/>
          <w:sz w:val="21"/>
          <w:szCs w:val="21"/>
        </w:rPr>
      </w:pPr>
      <w:r w:rsidRPr="006415F5">
        <w:rPr>
          <w:rFonts w:ascii="Aptos" w:hAnsi="Aptos"/>
          <w:b/>
          <w:sz w:val="21"/>
          <w:szCs w:val="21"/>
        </w:rPr>
        <w:t>Cost Breakdown</w:t>
      </w:r>
    </w:p>
    <w:p w14:paraId="00AC08C0" w14:textId="69597490" w:rsidR="009F4C3A" w:rsidRPr="006415F5" w:rsidRDefault="009F4C3A" w:rsidP="009F4C3A">
      <w:pPr>
        <w:pStyle w:val="ListParagraph"/>
        <w:widowControl w:val="0"/>
        <w:numPr>
          <w:ilvl w:val="3"/>
          <w:numId w:val="4"/>
        </w:numPr>
        <w:tabs>
          <w:tab w:val="left" w:pos="851"/>
        </w:tabs>
        <w:ind w:left="851" w:hanging="851"/>
        <w:jc w:val="both"/>
        <w:rPr>
          <w:rFonts w:ascii="Aptos" w:hAnsi="Aptos" w:cs="Arial"/>
          <w:sz w:val="21"/>
          <w:szCs w:val="21"/>
        </w:rPr>
      </w:pPr>
      <w:r w:rsidRPr="006415F5">
        <w:rPr>
          <w:rFonts w:ascii="Aptos" w:hAnsi="Aptos" w:cs="Arial"/>
          <w:sz w:val="21"/>
          <w:szCs w:val="21"/>
        </w:rPr>
        <w:t xml:space="preserve">Bidders are requested to submit the cost breakdown of their pricing for each item offered </w:t>
      </w:r>
      <w:r w:rsidR="003D683F">
        <w:rPr>
          <w:rFonts w:ascii="Aptos" w:hAnsi="Aptos" w:cs="Arial"/>
          <w:sz w:val="21"/>
          <w:szCs w:val="21"/>
        </w:rPr>
        <w:t>in</w:t>
      </w:r>
      <w:r w:rsidRPr="006415F5">
        <w:rPr>
          <w:rFonts w:ascii="Aptos" w:hAnsi="Aptos" w:cs="Arial"/>
          <w:sz w:val="21"/>
          <w:szCs w:val="21"/>
        </w:rPr>
        <w:t xml:space="preserve"> the response fields allocated on the pricing schedule for each</w:t>
      </w:r>
      <w:r w:rsidR="003208AE" w:rsidRPr="006415F5">
        <w:rPr>
          <w:rFonts w:ascii="Aptos" w:hAnsi="Aptos" w:cs="Arial"/>
          <w:sz w:val="21"/>
          <w:szCs w:val="21"/>
        </w:rPr>
        <w:t xml:space="preserve"> item offered</w:t>
      </w:r>
      <w:r w:rsidRPr="006415F5">
        <w:rPr>
          <w:rFonts w:ascii="Aptos" w:hAnsi="Aptos" w:cs="Arial"/>
          <w:sz w:val="21"/>
          <w:szCs w:val="21"/>
        </w:rPr>
        <w:t>. The cost breakdown submitted will be utilized during the price adjustment considerations.</w:t>
      </w:r>
    </w:p>
    <w:p w14:paraId="5F0FD09E" w14:textId="71A42BE0" w:rsidR="004A7B51" w:rsidRPr="006415F5" w:rsidRDefault="009F4C3A" w:rsidP="00D87C83">
      <w:pPr>
        <w:pStyle w:val="ListParagraph"/>
        <w:widowControl w:val="0"/>
        <w:numPr>
          <w:ilvl w:val="3"/>
          <w:numId w:val="4"/>
        </w:numPr>
        <w:tabs>
          <w:tab w:val="left" w:pos="851"/>
        </w:tabs>
        <w:ind w:left="851" w:hanging="851"/>
        <w:jc w:val="both"/>
        <w:rPr>
          <w:rFonts w:ascii="Aptos" w:hAnsi="Aptos" w:cs="Arial"/>
          <w:sz w:val="21"/>
          <w:szCs w:val="21"/>
        </w:rPr>
      </w:pPr>
      <w:r w:rsidRPr="006415F5">
        <w:rPr>
          <w:rFonts w:ascii="Aptos" w:hAnsi="Aptos" w:cs="Arial"/>
          <w:sz w:val="21"/>
          <w:szCs w:val="21"/>
        </w:rPr>
        <w:t xml:space="preserve">Bidders should </w:t>
      </w:r>
      <w:r w:rsidR="00001927" w:rsidRPr="006415F5">
        <w:rPr>
          <w:rFonts w:ascii="Aptos" w:hAnsi="Aptos" w:cs="Arial"/>
          <w:sz w:val="21"/>
          <w:szCs w:val="21"/>
        </w:rPr>
        <w:t>itemize</w:t>
      </w:r>
      <w:r w:rsidRPr="006415F5">
        <w:rPr>
          <w:rFonts w:ascii="Aptos" w:hAnsi="Aptos" w:cs="Arial"/>
          <w:sz w:val="21"/>
          <w:szCs w:val="21"/>
        </w:rPr>
        <w:t xml:space="preserve"> the cost of each item into various components which are cost-drivers. The cost needs to be broken down into direct and indirect costs. Each cost driver should be assigned a percentage of the total cost.</w:t>
      </w:r>
      <w:r w:rsidR="004A7B51" w:rsidRPr="006415F5">
        <w:rPr>
          <w:rFonts w:ascii="Aptos" w:hAnsi="Aptos" w:cs="Arial"/>
          <w:sz w:val="21"/>
          <w:szCs w:val="21"/>
        </w:rPr>
        <w:tab/>
      </w:r>
    </w:p>
    <w:p w14:paraId="7CC315A9" w14:textId="0A40B253" w:rsidR="004A7B51" w:rsidRPr="006362D4" w:rsidRDefault="00D812B4" w:rsidP="00D812B4">
      <w:pPr>
        <w:pStyle w:val="Caption"/>
        <w:ind w:firstLine="720"/>
        <w:rPr>
          <w:rFonts w:ascii="Aptos" w:hAnsi="Aptos" w:cs="Arial"/>
          <w:b w:val="0"/>
          <w:bCs w:val="0"/>
          <w:color w:val="EE0000"/>
          <w:sz w:val="21"/>
          <w:szCs w:val="21"/>
        </w:rPr>
      </w:pPr>
      <w:r>
        <w:t xml:space="preserve"> </w:t>
      </w:r>
      <w:bookmarkStart w:id="54" w:name="_Toc213155976"/>
      <w:r w:rsidRPr="006362D4">
        <w:rPr>
          <w:rFonts w:ascii="Aptos" w:hAnsi="Aptos" w:cs="Arial"/>
          <w:b w:val="0"/>
          <w:bCs w:val="0"/>
          <w:color w:val="EE0000"/>
          <w:sz w:val="21"/>
          <w:szCs w:val="21"/>
        </w:rPr>
        <w:t xml:space="preserve">Table </w:t>
      </w:r>
      <w:r w:rsidRPr="006362D4">
        <w:rPr>
          <w:rFonts w:ascii="Aptos" w:hAnsi="Aptos" w:cs="Arial"/>
          <w:b w:val="0"/>
          <w:bCs w:val="0"/>
          <w:color w:val="EE0000"/>
          <w:sz w:val="21"/>
          <w:szCs w:val="21"/>
        </w:rPr>
        <w:fldChar w:fldCharType="begin"/>
      </w:r>
      <w:r w:rsidRPr="006362D4">
        <w:rPr>
          <w:rFonts w:ascii="Aptos" w:hAnsi="Aptos" w:cs="Arial"/>
          <w:b w:val="0"/>
          <w:bCs w:val="0"/>
          <w:color w:val="EE0000"/>
          <w:sz w:val="21"/>
          <w:szCs w:val="21"/>
        </w:rPr>
        <w:instrText xml:space="preserve"> SEQ Table \* ARABIC </w:instrText>
      </w:r>
      <w:r w:rsidRPr="006362D4">
        <w:rPr>
          <w:rFonts w:ascii="Aptos" w:hAnsi="Aptos" w:cs="Arial"/>
          <w:b w:val="0"/>
          <w:bCs w:val="0"/>
          <w:color w:val="EE0000"/>
          <w:sz w:val="21"/>
          <w:szCs w:val="21"/>
        </w:rPr>
        <w:fldChar w:fldCharType="separate"/>
      </w:r>
      <w:r w:rsidR="006362D4">
        <w:rPr>
          <w:rFonts w:ascii="Aptos" w:hAnsi="Aptos" w:cs="Arial"/>
          <w:b w:val="0"/>
          <w:bCs w:val="0"/>
          <w:noProof/>
          <w:color w:val="EE0000"/>
          <w:sz w:val="21"/>
          <w:szCs w:val="21"/>
        </w:rPr>
        <w:t>5</w:t>
      </w:r>
      <w:r w:rsidRPr="006362D4">
        <w:rPr>
          <w:rFonts w:ascii="Aptos" w:hAnsi="Aptos" w:cs="Arial"/>
          <w:b w:val="0"/>
          <w:bCs w:val="0"/>
          <w:color w:val="EE0000"/>
          <w:sz w:val="21"/>
          <w:szCs w:val="21"/>
        </w:rPr>
        <w:fldChar w:fldCharType="end"/>
      </w:r>
      <w:r w:rsidRPr="006362D4">
        <w:rPr>
          <w:rFonts w:ascii="Aptos" w:hAnsi="Aptos" w:cs="Arial"/>
          <w:b w:val="0"/>
          <w:bCs w:val="0"/>
          <w:color w:val="EE0000"/>
          <w:sz w:val="21"/>
          <w:szCs w:val="21"/>
        </w:rPr>
        <w:t xml:space="preserve"> : Example of Cost Breakdown</w:t>
      </w:r>
      <w:bookmarkEnd w:id="54"/>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4536"/>
      </w:tblGrid>
      <w:tr w:rsidR="006B2C4D" w:rsidRPr="004729EB" w14:paraId="6E2BA367" w14:textId="77777777" w:rsidTr="002A30E5">
        <w:trPr>
          <w:tblHeader/>
        </w:trPr>
        <w:tc>
          <w:tcPr>
            <w:tcW w:w="3544" w:type="dxa"/>
            <w:tcBorders>
              <w:top w:val="single" w:sz="4" w:space="0" w:color="auto"/>
              <w:left w:val="single" w:sz="4" w:space="0" w:color="auto"/>
              <w:bottom w:val="single" w:sz="4" w:space="0" w:color="auto"/>
              <w:right w:val="single" w:sz="4" w:space="0" w:color="auto"/>
            </w:tcBorders>
            <w:shd w:val="clear" w:color="auto" w:fill="C00000"/>
            <w:hideMark/>
          </w:tcPr>
          <w:p w14:paraId="6322F38C" w14:textId="77777777" w:rsidR="004A7B51" w:rsidRPr="004729EB" w:rsidRDefault="004A7B51" w:rsidP="006B2C4D">
            <w:pPr>
              <w:widowControl w:val="0"/>
              <w:tabs>
                <w:tab w:val="left" w:pos="851"/>
                <w:tab w:val="left" w:pos="1134"/>
              </w:tabs>
              <w:spacing w:before="0"/>
              <w:ind w:left="851" w:hanging="851"/>
              <w:contextualSpacing/>
              <w:jc w:val="both"/>
              <w:rPr>
                <w:rFonts w:ascii="Aptos" w:hAnsi="Aptos" w:cs="Arial"/>
                <w:b/>
                <w:color w:val="FFFFFF" w:themeColor="background1"/>
                <w:sz w:val="18"/>
                <w:szCs w:val="18"/>
              </w:rPr>
            </w:pPr>
            <w:r w:rsidRPr="004729EB">
              <w:rPr>
                <w:rFonts w:ascii="Aptos" w:hAnsi="Aptos" w:cs="Arial"/>
                <w:b/>
                <w:color w:val="FFFFFF" w:themeColor="background1"/>
                <w:sz w:val="18"/>
                <w:szCs w:val="18"/>
              </w:rPr>
              <w:t>Cost-driver</w:t>
            </w:r>
          </w:p>
        </w:tc>
        <w:tc>
          <w:tcPr>
            <w:tcW w:w="4536" w:type="dxa"/>
            <w:tcBorders>
              <w:top w:val="single" w:sz="4" w:space="0" w:color="auto"/>
              <w:left w:val="single" w:sz="4" w:space="0" w:color="auto"/>
              <w:bottom w:val="single" w:sz="4" w:space="0" w:color="auto"/>
              <w:right w:val="single" w:sz="4" w:space="0" w:color="auto"/>
            </w:tcBorders>
            <w:shd w:val="clear" w:color="auto" w:fill="C00000"/>
            <w:hideMark/>
          </w:tcPr>
          <w:p w14:paraId="4EE62524"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b/>
                <w:color w:val="FFFFFF" w:themeColor="background1"/>
                <w:sz w:val="18"/>
                <w:szCs w:val="18"/>
              </w:rPr>
            </w:pPr>
            <w:r w:rsidRPr="004729EB">
              <w:rPr>
                <w:rFonts w:ascii="Aptos" w:hAnsi="Aptos" w:cs="Arial"/>
                <w:b/>
                <w:color w:val="FFFFFF" w:themeColor="background1"/>
                <w:sz w:val="18"/>
                <w:szCs w:val="18"/>
              </w:rPr>
              <w:t>% Total Cost</w:t>
            </w:r>
          </w:p>
        </w:tc>
      </w:tr>
      <w:tr w:rsidR="006B2C4D" w:rsidRPr="004729EB" w14:paraId="7A62D132"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1B2891A5"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Imported raw material</w:t>
            </w:r>
          </w:p>
        </w:tc>
        <w:tc>
          <w:tcPr>
            <w:tcW w:w="4536" w:type="dxa"/>
            <w:tcBorders>
              <w:top w:val="single" w:sz="4" w:space="0" w:color="auto"/>
              <w:left w:val="single" w:sz="4" w:space="0" w:color="auto"/>
              <w:bottom w:val="single" w:sz="4" w:space="0" w:color="auto"/>
              <w:right w:val="single" w:sz="4" w:space="0" w:color="auto"/>
            </w:tcBorders>
            <w:hideMark/>
          </w:tcPr>
          <w:p w14:paraId="7E6817B7"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30%</w:t>
            </w:r>
          </w:p>
        </w:tc>
      </w:tr>
      <w:tr w:rsidR="006B2C4D" w:rsidRPr="004729EB" w14:paraId="2EC4576C"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3C0065F9"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Local raw material</w:t>
            </w:r>
          </w:p>
        </w:tc>
        <w:tc>
          <w:tcPr>
            <w:tcW w:w="4536" w:type="dxa"/>
            <w:tcBorders>
              <w:top w:val="single" w:sz="4" w:space="0" w:color="auto"/>
              <w:left w:val="single" w:sz="4" w:space="0" w:color="auto"/>
              <w:bottom w:val="single" w:sz="4" w:space="0" w:color="auto"/>
              <w:right w:val="single" w:sz="4" w:space="0" w:color="auto"/>
            </w:tcBorders>
            <w:hideMark/>
          </w:tcPr>
          <w:p w14:paraId="7654D034"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20%</w:t>
            </w:r>
          </w:p>
        </w:tc>
      </w:tr>
      <w:tr w:rsidR="006B2C4D" w:rsidRPr="004729EB" w14:paraId="16E73CEB"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3D5A9FE1"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Labour</w:t>
            </w:r>
          </w:p>
        </w:tc>
        <w:tc>
          <w:tcPr>
            <w:tcW w:w="4536" w:type="dxa"/>
            <w:tcBorders>
              <w:top w:val="single" w:sz="4" w:space="0" w:color="auto"/>
              <w:left w:val="single" w:sz="4" w:space="0" w:color="auto"/>
              <w:bottom w:val="single" w:sz="4" w:space="0" w:color="auto"/>
              <w:right w:val="single" w:sz="4" w:space="0" w:color="auto"/>
            </w:tcBorders>
            <w:hideMark/>
          </w:tcPr>
          <w:p w14:paraId="58B445D1"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15%</w:t>
            </w:r>
          </w:p>
        </w:tc>
      </w:tr>
      <w:tr w:rsidR="006B2C4D" w:rsidRPr="004729EB" w14:paraId="3C4F2BD6"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4018BC9E"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Transport</w:t>
            </w:r>
          </w:p>
        </w:tc>
        <w:tc>
          <w:tcPr>
            <w:tcW w:w="4536" w:type="dxa"/>
            <w:tcBorders>
              <w:top w:val="single" w:sz="4" w:space="0" w:color="auto"/>
              <w:left w:val="single" w:sz="4" w:space="0" w:color="auto"/>
              <w:bottom w:val="single" w:sz="4" w:space="0" w:color="auto"/>
              <w:right w:val="single" w:sz="4" w:space="0" w:color="auto"/>
            </w:tcBorders>
            <w:hideMark/>
          </w:tcPr>
          <w:p w14:paraId="1008CA8D"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30%</w:t>
            </w:r>
          </w:p>
        </w:tc>
      </w:tr>
      <w:tr w:rsidR="006B2C4D" w:rsidRPr="004729EB" w14:paraId="01C4B7B3" w14:textId="77777777" w:rsidTr="002A30E5">
        <w:tc>
          <w:tcPr>
            <w:tcW w:w="3544" w:type="dxa"/>
            <w:tcBorders>
              <w:top w:val="single" w:sz="4" w:space="0" w:color="auto"/>
              <w:left w:val="single" w:sz="4" w:space="0" w:color="auto"/>
              <w:bottom w:val="single" w:sz="4" w:space="0" w:color="auto"/>
              <w:right w:val="single" w:sz="4" w:space="0" w:color="auto"/>
            </w:tcBorders>
            <w:hideMark/>
          </w:tcPr>
          <w:p w14:paraId="44517574" w14:textId="77777777" w:rsidR="004A7B51" w:rsidRPr="004729EB" w:rsidRDefault="004A7B51" w:rsidP="006B2C4D">
            <w:pPr>
              <w:widowControl w:val="0"/>
              <w:tabs>
                <w:tab w:val="left" w:pos="851"/>
                <w:tab w:val="left" w:pos="1134"/>
              </w:tabs>
              <w:spacing w:before="0" w:after="0"/>
              <w:ind w:left="851" w:hanging="851"/>
              <w:contextualSpacing/>
              <w:jc w:val="both"/>
              <w:rPr>
                <w:rFonts w:ascii="Aptos" w:hAnsi="Aptos" w:cs="Arial"/>
                <w:sz w:val="18"/>
                <w:szCs w:val="18"/>
              </w:rPr>
            </w:pPr>
            <w:r w:rsidRPr="004729EB">
              <w:rPr>
                <w:rFonts w:ascii="Aptos" w:hAnsi="Aptos" w:cs="Arial"/>
                <w:sz w:val="18"/>
                <w:szCs w:val="18"/>
              </w:rPr>
              <w:t>Other (Indicate)</w:t>
            </w:r>
          </w:p>
        </w:tc>
        <w:tc>
          <w:tcPr>
            <w:tcW w:w="4536" w:type="dxa"/>
            <w:tcBorders>
              <w:top w:val="single" w:sz="4" w:space="0" w:color="auto"/>
              <w:left w:val="single" w:sz="4" w:space="0" w:color="auto"/>
              <w:bottom w:val="single" w:sz="4" w:space="0" w:color="auto"/>
              <w:right w:val="single" w:sz="4" w:space="0" w:color="auto"/>
            </w:tcBorders>
            <w:hideMark/>
          </w:tcPr>
          <w:p w14:paraId="0413AC46" w14:textId="77777777" w:rsidR="004A7B51" w:rsidRPr="004729EB" w:rsidRDefault="004A7B51" w:rsidP="006B2C4D">
            <w:pPr>
              <w:widowControl w:val="0"/>
              <w:tabs>
                <w:tab w:val="left" w:pos="851"/>
                <w:tab w:val="left" w:pos="1134"/>
              </w:tabs>
              <w:spacing w:before="0" w:after="0"/>
              <w:ind w:left="851" w:hanging="851"/>
              <w:contextualSpacing/>
              <w:jc w:val="center"/>
              <w:rPr>
                <w:rFonts w:ascii="Aptos" w:hAnsi="Aptos" w:cs="Arial"/>
                <w:sz w:val="18"/>
                <w:szCs w:val="18"/>
              </w:rPr>
            </w:pPr>
            <w:r w:rsidRPr="004729EB">
              <w:rPr>
                <w:rFonts w:ascii="Aptos" w:hAnsi="Aptos" w:cs="Arial"/>
                <w:sz w:val="18"/>
                <w:szCs w:val="18"/>
              </w:rPr>
              <w:t>5%</w:t>
            </w:r>
          </w:p>
        </w:tc>
      </w:tr>
      <w:tr w:rsidR="006B2C4D" w:rsidRPr="004729EB" w14:paraId="443F1055" w14:textId="77777777" w:rsidTr="002A30E5">
        <w:tc>
          <w:tcPr>
            <w:tcW w:w="3544" w:type="dxa"/>
            <w:tcBorders>
              <w:top w:val="single" w:sz="4" w:space="0" w:color="auto"/>
              <w:left w:val="single" w:sz="4" w:space="0" w:color="auto"/>
              <w:bottom w:val="single" w:sz="4" w:space="0" w:color="auto"/>
              <w:right w:val="single" w:sz="4" w:space="0" w:color="auto"/>
            </w:tcBorders>
            <w:shd w:val="clear" w:color="auto" w:fill="C00000"/>
            <w:hideMark/>
          </w:tcPr>
          <w:p w14:paraId="72C7FF54" w14:textId="5C3F449C" w:rsidR="004A7B51" w:rsidRPr="004729EB" w:rsidRDefault="00242844" w:rsidP="006B2C4D">
            <w:pPr>
              <w:widowControl w:val="0"/>
              <w:tabs>
                <w:tab w:val="left" w:pos="851"/>
                <w:tab w:val="left" w:pos="1134"/>
              </w:tabs>
              <w:spacing w:before="0" w:after="0"/>
              <w:ind w:left="851" w:hanging="851"/>
              <w:contextualSpacing/>
              <w:jc w:val="both"/>
              <w:rPr>
                <w:rFonts w:ascii="Aptos" w:hAnsi="Aptos" w:cs="Arial"/>
                <w:b/>
                <w:bCs/>
                <w:sz w:val="18"/>
                <w:szCs w:val="18"/>
              </w:rPr>
            </w:pPr>
            <w:r w:rsidRPr="004729EB">
              <w:rPr>
                <w:rFonts w:ascii="Aptos" w:hAnsi="Aptos" w:cs="Arial"/>
                <w:b/>
                <w:bCs/>
                <w:sz w:val="18"/>
                <w:szCs w:val="18"/>
              </w:rPr>
              <w:t>The total</w:t>
            </w:r>
            <w:r w:rsidR="004A7B51" w:rsidRPr="004729EB">
              <w:rPr>
                <w:rFonts w:ascii="Aptos" w:hAnsi="Aptos" w:cs="Arial"/>
                <w:b/>
                <w:bCs/>
                <w:sz w:val="18"/>
                <w:szCs w:val="18"/>
              </w:rPr>
              <w:t xml:space="preserve"> </w:t>
            </w:r>
            <w:r w:rsidR="005B6F3C" w:rsidRPr="004729EB">
              <w:rPr>
                <w:rFonts w:ascii="Aptos" w:hAnsi="Aptos" w:cs="Arial"/>
                <w:b/>
                <w:bCs/>
                <w:sz w:val="18"/>
                <w:szCs w:val="18"/>
              </w:rPr>
              <w:t xml:space="preserve">% of the </w:t>
            </w:r>
            <w:r w:rsidR="004A7B51" w:rsidRPr="004729EB">
              <w:rPr>
                <w:rFonts w:ascii="Aptos" w:hAnsi="Aptos" w:cs="Arial"/>
                <w:b/>
                <w:bCs/>
                <w:sz w:val="18"/>
                <w:szCs w:val="18"/>
              </w:rPr>
              <w:t>item</w:t>
            </w:r>
          </w:p>
        </w:tc>
        <w:tc>
          <w:tcPr>
            <w:tcW w:w="4536" w:type="dxa"/>
            <w:tcBorders>
              <w:top w:val="single" w:sz="4" w:space="0" w:color="auto"/>
              <w:left w:val="single" w:sz="4" w:space="0" w:color="auto"/>
              <w:bottom w:val="single" w:sz="4" w:space="0" w:color="auto"/>
              <w:right w:val="single" w:sz="4" w:space="0" w:color="auto"/>
            </w:tcBorders>
            <w:shd w:val="clear" w:color="auto" w:fill="C00000"/>
            <w:hideMark/>
          </w:tcPr>
          <w:p w14:paraId="7D9B2749" w14:textId="77777777" w:rsidR="004A7B51" w:rsidRPr="004729EB" w:rsidRDefault="004A7B51" w:rsidP="005B6F3C">
            <w:pPr>
              <w:widowControl w:val="0"/>
              <w:tabs>
                <w:tab w:val="left" w:pos="851"/>
                <w:tab w:val="left" w:pos="1134"/>
              </w:tabs>
              <w:spacing w:before="0" w:after="0"/>
              <w:ind w:left="851" w:hanging="851"/>
              <w:contextualSpacing/>
              <w:jc w:val="center"/>
              <w:rPr>
                <w:rFonts w:ascii="Aptos" w:hAnsi="Aptos" w:cs="Arial"/>
                <w:b/>
                <w:bCs/>
                <w:sz w:val="18"/>
                <w:szCs w:val="18"/>
              </w:rPr>
            </w:pPr>
            <w:r w:rsidRPr="004729EB">
              <w:rPr>
                <w:rFonts w:ascii="Aptos" w:hAnsi="Aptos" w:cs="Arial"/>
                <w:b/>
                <w:bCs/>
                <w:sz w:val="18"/>
                <w:szCs w:val="18"/>
              </w:rPr>
              <w:t>100%</w:t>
            </w:r>
          </w:p>
        </w:tc>
      </w:tr>
    </w:tbl>
    <w:p w14:paraId="698504A0" w14:textId="01D95BF9" w:rsidR="004A7B51" w:rsidRPr="006415F5" w:rsidRDefault="004A7B51" w:rsidP="007676AD">
      <w:pPr>
        <w:pStyle w:val="ListParagraph"/>
        <w:widowControl w:val="0"/>
        <w:numPr>
          <w:ilvl w:val="2"/>
          <w:numId w:val="1"/>
        </w:numPr>
        <w:spacing w:before="240"/>
        <w:jc w:val="both"/>
        <w:rPr>
          <w:rFonts w:ascii="Aptos" w:hAnsi="Aptos"/>
          <w:b/>
          <w:sz w:val="21"/>
          <w:szCs w:val="21"/>
        </w:rPr>
      </w:pPr>
      <w:r w:rsidRPr="006415F5">
        <w:rPr>
          <w:rFonts w:ascii="Aptos" w:hAnsi="Aptos"/>
          <w:b/>
          <w:sz w:val="21"/>
          <w:szCs w:val="21"/>
        </w:rPr>
        <w:t>TCD 14 Historical Exchange Rates</w:t>
      </w:r>
    </w:p>
    <w:p w14:paraId="7409EA2A" w14:textId="518493E8" w:rsidR="004A7B51" w:rsidRPr="006415F5"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sz w:val="21"/>
          <w:szCs w:val="21"/>
        </w:rPr>
        <w:t xml:space="preserve">In terms of cost price adjustment, bidders should make use of any relevant currency for the </w:t>
      </w:r>
      <w:r w:rsidRPr="006415F5">
        <w:rPr>
          <w:rFonts w:ascii="Aptos" w:hAnsi="Aptos"/>
          <w:sz w:val="21"/>
          <w:szCs w:val="21"/>
        </w:rPr>
        <w:lastRenderedPageBreak/>
        <w:t xml:space="preserve">items offered by calculating the average for the period </w:t>
      </w:r>
      <w:r w:rsidR="007676AD">
        <w:rPr>
          <w:rFonts w:ascii="Aptos" w:hAnsi="Aptos"/>
          <w:sz w:val="21"/>
          <w:szCs w:val="21"/>
        </w:rPr>
        <w:t xml:space="preserve">1 June 2025 to </w:t>
      </w:r>
      <w:r w:rsidR="00482AA2">
        <w:rPr>
          <w:rFonts w:ascii="Aptos" w:hAnsi="Aptos"/>
          <w:sz w:val="21"/>
          <w:szCs w:val="21"/>
        </w:rPr>
        <w:t xml:space="preserve">30 November 2025 </w:t>
      </w:r>
      <w:r w:rsidR="00B45E0B" w:rsidRPr="006415F5">
        <w:rPr>
          <w:rFonts w:ascii="Aptos" w:hAnsi="Aptos"/>
          <w:sz w:val="21"/>
          <w:szCs w:val="21"/>
        </w:rPr>
        <w:t>using</w:t>
      </w:r>
      <w:r w:rsidRPr="006415F5">
        <w:rPr>
          <w:rFonts w:ascii="Aptos" w:hAnsi="Aptos"/>
          <w:sz w:val="21"/>
          <w:szCs w:val="21"/>
        </w:rPr>
        <w:t xml:space="preserve"> the Reserve Bank published rates for the specific currency. Bidders are to visit </w:t>
      </w:r>
      <w:hyperlink r:id="rId25" w:history="1">
        <w:r w:rsidRPr="006415F5">
          <w:rPr>
            <w:rStyle w:val="Hyperlink"/>
            <w:rFonts w:ascii="Aptos" w:hAnsi="Aptos"/>
            <w:sz w:val="21"/>
            <w:szCs w:val="21"/>
          </w:rPr>
          <w:t>https://www.resbank.co.za/</w:t>
        </w:r>
      </w:hyperlink>
      <w:r w:rsidRPr="006415F5">
        <w:rPr>
          <w:rFonts w:ascii="Aptos" w:hAnsi="Aptos"/>
          <w:sz w:val="21"/>
          <w:szCs w:val="21"/>
        </w:rPr>
        <w:t xml:space="preserve"> to obtain the relevant rates. Reference to </w:t>
      </w:r>
      <w:r w:rsidRPr="006415F5">
        <w:rPr>
          <w:rFonts w:ascii="Aptos" w:hAnsi="Aptos"/>
          <w:b/>
          <w:sz w:val="21"/>
          <w:szCs w:val="21"/>
        </w:rPr>
        <w:t>TCD 14</w:t>
      </w:r>
      <w:r w:rsidRPr="006415F5">
        <w:rPr>
          <w:rFonts w:ascii="Aptos" w:hAnsi="Aptos"/>
          <w:sz w:val="21"/>
          <w:szCs w:val="21"/>
        </w:rPr>
        <w:t xml:space="preserve"> on the procedure to download historical exchange rates from the Reserve Bank website for instructions.</w:t>
      </w:r>
    </w:p>
    <w:p w14:paraId="620EFF57" w14:textId="1F138C56" w:rsidR="004A7B51" w:rsidRPr="006415F5" w:rsidRDefault="004A7B51" w:rsidP="006B2C4D">
      <w:pPr>
        <w:pStyle w:val="ListParagraph"/>
        <w:widowControl w:val="0"/>
        <w:numPr>
          <w:ilvl w:val="2"/>
          <w:numId w:val="1"/>
        </w:numPr>
        <w:tabs>
          <w:tab w:val="left" w:pos="851"/>
        </w:tabs>
        <w:jc w:val="both"/>
        <w:rPr>
          <w:rFonts w:ascii="Aptos" w:hAnsi="Aptos" w:cs="Arial"/>
          <w:sz w:val="21"/>
          <w:szCs w:val="21"/>
        </w:rPr>
      </w:pPr>
      <w:r w:rsidRPr="006415F5">
        <w:rPr>
          <w:rFonts w:ascii="Aptos" w:hAnsi="Aptos"/>
          <w:b/>
          <w:sz w:val="21"/>
          <w:szCs w:val="21"/>
        </w:rPr>
        <w:t>Responsive Bids</w:t>
      </w:r>
    </w:p>
    <w:p w14:paraId="291FF8D4" w14:textId="302CBC1F" w:rsidR="00C567C1" w:rsidRDefault="004A7B51" w:rsidP="00B958FC">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Bidders are required to submit responsive bids by completing all pricing and item information on the provided pricing schedule </w:t>
      </w:r>
      <w:r w:rsidRPr="008E3271">
        <w:rPr>
          <w:rFonts w:ascii="Aptos" w:hAnsi="Aptos" w:cs="Arial"/>
          <w:b/>
          <w:bCs/>
          <w:sz w:val="21"/>
          <w:szCs w:val="21"/>
        </w:rPr>
        <w:t xml:space="preserve">(Annexure </w:t>
      </w:r>
      <w:r w:rsidR="006A18A4">
        <w:rPr>
          <w:rFonts w:ascii="Aptos" w:hAnsi="Aptos" w:cs="Arial"/>
          <w:b/>
          <w:bCs/>
          <w:sz w:val="21"/>
          <w:szCs w:val="21"/>
        </w:rPr>
        <w:t>B</w:t>
      </w:r>
      <w:r w:rsidRPr="008E3271">
        <w:rPr>
          <w:rFonts w:ascii="Aptos" w:hAnsi="Aptos" w:cs="Arial"/>
          <w:b/>
          <w:bCs/>
          <w:sz w:val="21"/>
          <w:szCs w:val="21"/>
        </w:rPr>
        <w:t>)</w:t>
      </w:r>
      <w:r w:rsidRPr="006415F5">
        <w:rPr>
          <w:rFonts w:ascii="Aptos" w:hAnsi="Aptos" w:cs="Arial"/>
          <w:sz w:val="21"/>
          <w:szCs w:val="21"/>
        </w:rPr>
        <w:t xml:space="preserve"> for the individual items and all required forms. Non-submission of the pricing schedule </w:t>
      </w:r>
      <w:r w:rsidRPr="008E3271">
        <w:rPr>
          <w:rFonts w:ascii="Aptos" w:hAnsi="Aptos" w:cs="Arial"/>
          <w:b/>
          <w:bCs/>
          <w:sz w:val="21"/>
          <w:szCs w:val="21"/>
        </w:rPr>
        <w:t xml:space="preserve">(Annexure </w:t>
      </w:r>
      <w:r w:rsidR="006A18A4">
        <w:rPr>
          <w:rFonts w:ascii="Aptos" w:hAnsi="Aptos" w:cs="Arial"/>
          <w:b/>
          <w:bCs/>
          <w:sz w:val="21"/>
          <w:szCs w:val="21"/>
        </w:rPr>
        <w:t>B</w:t>
      </w:r>
      <w:r w:rsidRPr="008E3271">
        <w:rPr>
          <w:rFonts w:ascii="Aptos" w:hAnsi="Aptos" w:cs="Arial"/>
          <w:b/>
          <w:bCs/>
          <w:sz w:val="21"/>
          <w:szCs w:val="21"/>
        </w:rPr>
        <w:t>)</w:t>
      </w:r>
      <w:r w:rsidRPr="006415F5">
        <w:rPr>
          <w:rFonts w:ascii="Aptos" w:hAnsi="Aptos" w:cs="Arial"/>
          <w:sz w:val="21"/>
          <w:szCs w:val="21"/>
        </w:rPr>
        <w:t xml:space="preserve"> will invalidate the bid response.</w:t>
      </w:r>
    </w:p>
    <w:p w14:paraId="292E3D85" w14:textId="77777777" w:rsidR="007676AD" w:rsidRPr="00F03A95" w:rsidRDefault="007676AD" w:rsidP="007676AD">
      <w:pPr>
        <w:widowControl w:val="0"/>
        <w:numPr>
          <w:ilvl w:val="2"/>
          <w:numId w:val="1"/>
        </w:numPr>
        <w:spacing w:before="360"/>
        <w:jc w:val="both"/>
        <w:rPr>
          <w:b/>
          <w:color w:val="C00000"/>
        </w:rPr>
      </w:pPr>
      <w:r w:rsidRPr="00F03A95">
        <w:rPr>
          <w:b/>
          <w:color w:val="C00000"/>
        </w:rPr>
        <w:t>DECLARATION OF PRODUCT DISCONTINUATION</w:t>
      </w:r>
      <w:r>
        <w:rPr>
          <w:b/>
          <w:color w:val="C00000"/>
        </w:rPr>
        <w:t xml:space="preserve"> </w:t>
      </w:r>
    </w:p>
    <w:p w14:paraId="6DFAEE02" w14:textId="0FE75938" w:rsidR="007676AD" w:rsidRPr="006A18A4" w:rsidRDefault="007676AD" w:rsidP="007676AD">
      <w:pPr>
        <w:widowControl w:val="0"/>
        <w:numPr>
          <w:ilvl w:val="3"/>
          <w:numId w:val="1"/>
        </w:numPr>
        <w:tabs>
          <w:tab w:val="left" w:pos="851"/>
        </w:tabs>
        <w:ind w:left="851" w:hanging="851"/>
        <w:jc w:val="both"/>
        <w:rPr>
          <w:rFonts w:ascii="Aptos" w:hAnsi="Aptos" w:cs="Arial"/>
          <w:sz w:val="21"/>
          <w:szCs w:val="21"/>
        </w:rPr>
      </w:pPr>
      <w:r w:rsidRPr="006A18A4">
        <w:rPr>
          <w:rFonts w:ascii="Aptos" w:hAnsi="Aptos" w:cs="Arial"/>
          <w:sz w:val="21"/>
          <w:szCs w:val="21"/>
        </w:rPr>
        <w:t xml:space="preserve">Bidders are required to complete in full the </w:t>
      </w:r>
      <w:r w:rsidRPr="006A18A4">
        <w:rPr>
          <w:rFonts w:ascii="Aptos" w:hAnsi="Aptos" w:cs="Arial"/>
          <w:b/>
          <w:bCs/>
          <w:sz w:val="21"/>
          <w:szCs w:val="21"/>
        </w:rPr>
        <w:t>Declaration form Annexure C</w:t>
      </w:r>
      <w:r w:rsidRPr="006A18A4">
        <w:rPr>
          <w:rFonts w:ascii="Aptos" w:hAnsi="Aptos" w:cs="Arial"/>
          <w:sz w:val="21"/>
          <w:szCs w:val="21"/>
        </w:rPr>
        <w:t xml:space="preserve"> for any product offered that is in the process or is planned to be discontinued by the original product manufacturer. The state reserves the right not to consider any item offered that is currently or is planned within the first 18 months of the contract to be discontinued.</w:t>
      </w:r>
    </w:p>
    <w:p w14:paraId="7E54AADF" w14:textId="0A68CF1D" w:rsidR="007676AD" w:rsidRPr="006A18A4" w:rsidRDefault="007676AD" w:rsidP="007676AD">
      <w:pPr>
        <w:widowControl w:val="0"/>
        <w:numPr>
          <w:ilvl w:val="3"/>
          <w:numId w:val="1"/>
        </w:numPr>
        <w:tabs>
          <w:tab w:val="left" w:pos="851"/>
        </w:tabs>
        <w:ind w:left="851" w:hanging="851"/>
        <w:jc w:val="both"/>
        <w:rPr>
          <w:rFonts w:ascii="Aptos" w:hAnsi="Aptos" w:cs="Arial"/>
          <w:sz w:val="21"/>
          <w:szCs w:val="21"/>
        </w:rPr>
      </w:pPr>
      <w:r w:rsidRPr="006A18A4">
        <w:rPr>
          <w:rFonts w:ascii="Aptos" w:hAnsi="Aptos" w:cs="Arial"/>
          <w:sz w:val="21"/>
          <w:szCs w:val="21"/>
        </w:rPr>
        <w:t xml:space="preserve">Failure to disclose the above may result in the state terminating the contract for the relevant item for which the declaration was not made. The State reserve the right to institute penalty costs associated with the State having to institute alternative sourcing methods for the relevant item for which a declaration was not made. </w:t>
      </w:r>
    </w:p>
    <w:p w14:paraId="79301FB3" w14:textId="71DE41EE" w:rsidR="007676AD" w:rsidRDefault="007676AD">
      <w:pPr>
        <w:rPr>
          <w:rFonts w:ascii="Aptos" w:hAnsi="Aptos" w:cs="Arial"/>
          <w:sz w:val="21"/>
          <w:szCs w:val="21"/>
        </w:rPr>
      </w:pPr>
      <w:r>
        <w:rPr>
          <w:rFonts w:ascii="Aptos" w:hAnsi="Aptos" w:cs="Arial"/>
          <w:sz w:val="21"/>
          <w:szCs w:val="21"/>
        </w:rPr>
        <w:br w:type="page"/>
      </w:r>
    </w:p>
    <w:p w14:paraId="2BBA6274" w14:textId="77777777" w:rsidR="004A7B51" w:rsidRPr="006415F5" w:rsidRDefault="004A7B51" w:rsidP="0038615A">
      <w:pPr>
        <w:pStyle w:val="Heading2"/>
        <w:rPr>
          <w:rFonts w:ascii="Aptos" w:hAnsi="Aptos"/>
          <w:sz w:val="21"/>
          <w:szCs w:val="21"/>
        </w:rPr>
      </w:pPr>
      <w:bookmarkStart w:id="55" w:name="_Toc213156023"/>
      <w:bookmarkEnd w:id="48"/>
      <w:bookmarkEnd w:id="49"/>
      <w:r w:rsidRPr="006415F5">
        <w:rPr>
          <w:rFonts w:ascii="Aptos" w:hAnsi="Aptos"/>
          <w:sz w:val="21"/>
          <w:szCs w:val="21"/>
        </w:rPr>
        <w:lastRenderedPageBreak/>
        <w:t>PART 2: ADDITIONAL BID REQUIREMENTS</w:t>
      </w:r>
      <w:bookmarkEnd w:id="55"/>
    </w:p>
    <w:p w14:paraId="4DA48EC3" w14:textId="77777777" w:rsidR="004A7B51" w:rsidRPr="006415F5" w:rsidRDefault="004A7B51" w:rsidP="00385560">
      <w:pPr>
        <w:widowControl w:val="0"/>
        <w:numPr>
          <w:ilvl w:val="1"/>
          <w:numId w:val="1"/>
        </w:numPr>
        <w:jc w:val="both"/>
        <w:rPr>
          <w:rFonts w:ascii="Aptos" w:hAnsi="Aptos"/>
          <w:b/>
          <w:bCs/>
          <w:color w:val="C00000"/>
          <w:sz w:val="21"/>
          <w:szCs w:val="21"/>
        </w:rPr>
      </w:pPr>
      <w:r w:rsidRPr="006415F5">
        <w:rPr>
          <w:rFonts w:ascii="Aptos" w:hAnsi="Aptos"/>
          <w:b/>
          <w:bCs/>
          <w:color w:val="C00000"/>
          <w:sz w:val="21"/>
          <w:szCs w:val="21"/>
        </w:rPr>
        <w:t>TERMS AND CONDITIONS OF BID</w:t>
      </w:r>
    </w:p>
    <w:p w14:paraId="3D05BD5C" w14:textId="77777777" w:rsidR="004A7B51" w:rsidRPr="006415F5" w:rsidRDefault="004A7B51" w:rsidP="006B2C4D">
      <w:pPr>
        <w:widowControl w:val="0"/>
        <w:numPr>
          <w:ilvl w:val="2"/>
          <w:numId w:val="1"/>
        </w:numPr>
        <w:spacing w:line="276" w:lineRule="auto"/>
        <w:jc w:val="both"/>
        <w:rPr>
          <w:rFonts w:ascii="Aptos" w:hAnsi="Aptos"/>
          <w:b/>
          <w:sz w:val="21"/>
          <w:szCs w:val="21"/>
        </w:rPr>
      </w:pPr>
      <w:r w:rsidRPr="006415F5">
        <w:rPr>
          <w:rFonts w:ascii="Aptos" w:hAnsi="Aptos"/>
          <w:b/>
          <w:sz w:val="21"/>
          <w:szCs w:val="21"/>
        </w:rPr>
        <w:t>Counter Conditions</w:t>
      </w:r>
    </w:p>
    <w:p w14:paraId="203E4931" w14:textId="77777777" w:rsidR="004A7B51" w:rsidRPr="006415F5" w:rsidRDefault="004A7B51" w:rsidP="006B2C4D">
      <w:pPr>
        <w:widowControl w:val="0"/>
        <w:numPr>
          <w:ilvl w:val="3"/>
          <w:numId w:val="1"/>
        </w:numPr>
        <w:ind w:left="851" w:hanging="851"/>
        <w:jc w:val="both"/>
        <w:rPr>
          <w:rFonts w:ascii="Aptos" w:hAnsi="Aptos" w:cs="Arial"/>
          <w:sz w:val="21"/>
          <w:szCs w:val="21"/>
        </w:rPr>
      </w:pPr>
      <w:r w:rsidRPr="006415F5">
        <w:rPr>
          <w:rFonts w:ascii="Aptos" w:hAnsi="Aptos" w:cs="Arial"/>
          <w:sz w:val="21"/>
          <w:szCs w:val="21"/>
        </w:rPr>
        <w:t>Bidders’ attention is drawn to the fact that amendments to any of the bid conditions or setting of counter conditions by bidders may result in the invalidation of such bids.</w:t>
      </w:r>
    </w:p>
    <w:p w14:paraId="108A9D51" w14:textId="541E85B5" w:rsidR="004A7B51" w:rsidRPr="006415F5" w:rsidRDefault="004A7B51" w:rsidP="006B2C4D">
      <w:pPr>
        <w:widowControl w:val="0"/>
        <w:numPr>
          <w:ilvl w:val="3"/>
          <w:numId w:val="1"/>
        </w:numPr>
        <w:ind w:left="851" w:hanging="851"/>
        <w:jc w:val="both"/>
        <w:rPr>
          <w:rFonts w:ascii="Aptos" w:hAnsi="Aptos" w:cs="Arial"/>
          <w:sz w:val="21"/>
          <w:szCs w:val="21"/>
        </w:rPr>
      </w:pPr>
      <w:r w:rsidRPr="006415F5">
        <w:rPr>
          <w:rFonts w:ascii="Aptos" w:hAnsi="Aptos" w:cs="Arial"/>
          <w:sz w:val="21"/>
          <w:szCs w:val="21"/>
        </w:rPr>
        <w:t>The National Treasury reserves the right to change or supplement any information or to issue any addendum to this bid before the closing date and time. The National Treasury and its officers, employees</w:t>
      </w:r>
      <w:r w:rsidR="00605820" w:rsidRPr="006415F5">
        <w:rPr>
          <w:rFonts w:ascii="Aptos" w:hAnsi="Aptos" w:cs="Arial"/>
          <w:sz w:val="21"/>
          <w:szCs w:val="21"/>
        </w:rPr>
        <w:t>,</w:t>
      </w:r>
      <w:r w:rsidRPr="006415F5">
        <w:rPr>
          <w:rFonts w:ascii="Aptos" w:hAnsi="Aptos" w:cs="Arial"/>
          <w:sz w:val="21"/>
          <w:szCs w:val="21"/>
        </w:rPr>
        <w:t xml:space="preserve"> and advisors will not be liable in connection with either the exercise of or failure to exercise this right.</w:t>
      </w:r>
    </w:p>
    <w:p w14:paraId="30C1EEF7" w14:textId="77777777" w:rsidR="004A7B51" w:rsidRPr="006415F5" w:rsidRDefault="004A7B51" w:rsidP="006B2C4D">
      <w:pPr>
        <w:widowControl w:val="0"/>
        <w:numPr>
          <w:ilvl w:val="3"/>
          <w:numId w:val="1"/>
        </w:numPr>
        <w:ind w:left="851" w:hanging="851"/>
        <w:jc w:val="both"/>
        <w:rPr>
          <w:rFonts w:ascii="Aptos" w:hAnsi="Aptos" w:cs="Arial"/>
          <w:sz w:val="21"/>
          <w:szCs w:val="21"/>
        </w:rPr>
      </w:pPr>
      <w:r w:rsidRPr="006415F5">
        <w:rPr>
          <w:rFonts w:ascii="Aptos" w:hAnsi="Aptos" w:cs="Arial"/>
          <w:sz w:val="21"/>
          <w:szCs w:val="21"/>
        </w:rPr>
        <w:t>If the National Treasury exercises its right to change or supplement information in terms of the above clause, it may seek amended bid documents from all bidders.</w:t>
      </w:r>
    </w:p>
    <w:p w14:paraId="1AF93899" w14:textId="77777777" w:rsidR="004A7B51" w:rsidRPr="006415F5" w:rsidRDefault="004A7B51" w:rsidP="006B2C4D">
      <w:pPr>
        <w:widowControl w:val="0"/>
        <w:numPr>
          <w:ilvl w:val="2"/>
          <w:numId w:val="1"/>
        </w:numPr>
        <w:jc w:val="both"/>
        <w:rPr>
          <w:rFonts w:ascii="Aptos" w:hAnsi="Aptos"/>
          <w:b/>
          <w:sz w:val="21"/>
          <w:szCs w:val="21"/>
        </w:rPr>
      </w:pPr>
      <w:r w:rsidRPr="006415F5">
        <w:rPr>
          <w:rFonts w:ascii="Aptos" w:hAnsi="Aptos"/>
          <w:b/>
          <w:sz w:val="21"/>
          <w:szCs w:val="21"/>
        </w:rPr>
        <w:t>Fronting</w:t>
      </w:r>
    </w:p>
    <w:p w14:paraId="65FD0844" w14:textId="49A44450" w:rsidR="004A7B51" w:rsidRPr="006415F5"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The </w:t>
      </w:r>
      <w:bookmarkStart w:id="56" w:name="_Hlk83411963"/>
      <w:r w:rsidRPr="006415F5">
        <w:rPr>
          <w:rFonts w:ascii="Aptos" w:hAnsi="Aptos" w:cs="Arial"/>
          <w:sz w:val="21"/>
          <w:szCs w:val="21"/>
        </w:rPr>
        <w:t xml:space="preserve">National Treasury </w:t>
      </w:r>
      <w:bookmarkEnd w:id="56"/>
      <w:r w:rsidRPr="006415F5">
        <w:rPr>
          <w:rFonts w:ascii="Aptos" w:hAnsi="Aptos" w:cs="Arial"/>
          <w:sz w:val="21"/>
          <w:szCs w:val="21"/>
        </w:rPr>
        <w:t xml:space="preserve">supports the spirit of </w:t>
      </w:r>
      <w:r w:rsidR="005B6F3C" w:rsidRPr="006415F5">
        <w:rPr>
          <w:rFonts w:ascii="Aptos" w:hAnsi="Aptos" w:cs="Arial"/>
          <w:sz w:val="21"/>
          <w:szCs w:val="21"/>
        </w:rPr>
        <w:t>broad-based</w:t>
      </w:r>
      <w:r w:rsidRPr="006415F5">
        <w:rPr>
          <w:rFonts w:ascii="Aptos" w:hAnsi="Aptos" w:cs="Arial"/>
          <w:sz w:val="21"/>
          <w:szCs w:val="21"/>
        </w:rPr>
        <w:t xml:space="preserve"> black economic empowerment and recognizes that real empowerment can only be achieved through individuals and businesses conducting themselves </w:t>
      </w:r>
      <w:r w:rsidR="008E644B" w:rsidRPr="006415F5">
        <w:rPr>
          <w:rFonts w:ascii="Aptos" w:hAnsi="Aptos" w:cs="Arial"/>
          <w:sz w:val="21"/>
          <w:szCs w:val="21"/>
        </w:rPr>
        <w:t>by</w:t>
      </w:r>
      <w:r w:rsidRPr="006415F5">
        <w:rPr>
          <w:rFonts w:ascii="Aptos" w:hAnsi="Aptos" w:cs="Arial"/>
          <w:sz w:val="21"/>
          <w:szCs w:val="21"/>
        </w:rPr>
        <w:t xml:space="preserve"> the Constitution and in an honest, fair, equitable, transparent, and legally compliant manner. Against this background</w:t>
      </w:r>
      <w:r w:rsidR="008E644B" w:rsidRPr="006415F5">
        <w:rPr>
          <w:rFonts w:ascii="Aptos" w:hAnsi="Aptos" w:cs="Arial"/>
          <w:sz w:val="21"/>
          <w:szCs w:val="21"/>
        </w:rPr>
        <w:t>,</w:t>
      </w:r>
      <w:r w:rsidRPr="006415F5">
        <w:rPr>
          <w:rFonts w:ascii="Aptos" w:hAnsi="Aptos" w:cs="Arial"/>
          <w:sz w:val="21"/>
          <w:szCs w:val="21"/>
        </w:rPr>
        <w:t xml:space="preserve"> the National Treasury does not support any form of fronting.</w:t>
      </w:r>
    </w:p>
    <w:p w14:paraId="37330BDE" w14:textId="635DD618" w:rsidR="004A7B51" w:rsidRPr="006415F5"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The National Treasury, in ensuring that bidders </w:t>
      </w:r>
      <w:r w:rsidR="008E644B" w:rsidRPr="006415F5">
        <w:rPr>
          <w:rFonts w:ascii="Aptos" w:hAnsi="Aptos" w:cs="Arial"/>
          <w:sz w:val="21"/>
          <w:szCs w:val="21"/>
        </w:rPr>
        <w:t>lawfully conduct themselves</w:t>
      </w:r>
      <w:r w:rsidR="003D683F">
        <w:rPr>
          <w:rFonts w:ascii="Aptos" w:hAnsi="Aptos" w:cs="Arial"/>
          <w:sz w:val="21"/>
          <w:szCs w:val="21"/>
        </w:rPr>
        <w:t>,</w:t>
      </w:r>
      <w:r w:rsidRPr="006415F5">
        <w:rPr>
          <w:rFonts w:ascii="Aptos" w:hAnsi="Aptos" w:cs="Arial"/>
          <w:sz w:val="21"/>
          <w:szCs w:val="21"/>
        </w:rPr>
        <w:t xml:space="preserve"> will, as part of the bid evaluation processes, conduct or initiate the necessary </w:t>
      </w:r>
      <w:r w:rsidR="00605820" w:rsidRPr="006415F5">
        <w:rPr>
          <w:rFonts w:ascii="Aptos" w:hAnsi="Aptos" w:cs="Arial"/>
          <w:sz w:val="21"/>
          <w:szCs w:val="21"/>
        </w:rPr>
        <w:t>inquiries</w:t>
      </w:r>
      <w:r w:rsidRPr="006415F5">
        <w:rPr>
          <w:rFonts w:ascii="Aptos" w:hAnsi="Aptos" w:cs="Arial"/>
          <w:sz w:val="21"/>
          <w:szCs w:val="21"/>
        </w:rPr>
        <w:t>/investigations to determine the accuracy of the representation made in this bid document. Should any of the fronting indicators as contained in the Guidelines on Complex Structures and Transactions and Fronting, issued by the Department of Trade, Industry</w:t>
      </w:r>
      <w:r w:rsidR="00605820" w:rsidRPr="006415F5">
        <w:rPr>
          <w:rFonts w:ascii="Aptos" w:hAnsi="Aptos" w:cs="Arial"/>
          <w:sz w:val="21"/>
          <w:szCs w:val="21"/>
        </w:rPr>
        <w:t>,</w:t>
      </w:r>
      <w:r w:rsidRPr="006415F5">
        <w:rPr>
          <w:rFonts w:ascii="Aptos" w:hAnsi="Aptos" w:cs="Arial"/>
          <w:sz w:val="21"/>
          <w:szCs w:val="21"/>
        </w:rPr>
        <w:t xml:space="preserve"> and Competition, be established during such </w:t>
      </w:r>
      <w:r w:rsidR="00605820" w:rsidRPr="006415F5">
        <w:rPr>
          <w:rFonts w:ascii="Aptos" w:hAnsi="Aptos" w:cs="Arial"/>
          <w:sz w:val="21"/>
          <w:szCs w:val="21"/>
        </w:rPr>
        <w:t>inquiry</w:t>
      </w:r>
      <w:r w:rsidR="00A67DC6" w:rsidRPr="006415F5">
        <w:rPr>
          <w:rFonts w:ascii="Aptos" w:hAnsi="Aptos" w:cs="Arial"/>
          <w:sz w:val="21"/>
          <w:szCs w:val="21"/>
        </w:rPr>
        <w:t>/investigation</w:t>
      </w:r>
      <w:r w:rsidRPr="006415F5">
        <w:rPr>
          <w:rFonts w:ascii="Aptos" w:hAnsi="Aptos" w:cs="Arial"/>
          <w:sz w:val="21"/>
          <w:szCs w:val="21"/>
        </w:rPr>
        <w:t>, the onus will be on the bidder to prove that fronting does not exist.</w:t>
      </w:r>
    </w:p>
    <w:p w14:paraId="3C5B2475" w14:textId="06B39157" w:rsidR="004A7B51" w:rsidRDefault="004A7B51" w:rsidP="006B2C4D">
      <w:pPr>
        <w:widowControl w:val="0"/>
        <w:numPr>
          <w:ilvl w:val="3"/>
          <w:numId w:val="1"/>
        </w:numPr>
        <w:tabs>
          <w:tab w:val="left" w:pos="851"/>
        </w:tabs>
        <w:ind w:left="851" w:hanging="851"/>
        <w:jc w:val="both"/>
        <w:rPr>
          <w:rFonts w:ascii="Aptos" w:hAnsi="Aptos" w:cs="Arial"/>
          <w:sz w:val="21"/>
          <w:szCs w:val="21"/>
        </w:rPr>
      </w:pPr>
      <w:r w:rsidRPr="006415F5">
        <w:rPr>
          <w:rFonts w:ascii="Aptos" w:hAnsi="Aptos" w:cs="Arial"/>
          <w:sz w:val="21"/>
          <w:szCs w:val="21"/>
        </w:rPr>
        <w:t xml:space="preserve">Failure to do so by the bidder within fourteen (14) days from </w:t>
      </w:r>
      <w:r w:rsidR="008E644B" w:rsidRPr="006415F5">
        <w:rPr>
          <w:rFonts w:ascii="Aptos" w:hAnsi="Aptos" w:cs="Arial"/>
          <w:sz w:val="21"/>
          <w:szCs w:val="21"/>
        </w:rPr>
        <w:t xml:space="preserve">the </w:t>
      </w:r>
      <w:r w:rsidRPr="006415F5">
        <w:rPr>
          <w:rFonts w:ascii="Aptos" w:hAnsi="Aptos" w:cs="Arial"/>
          <w:sz w:val="21"/>
          <w:szCs w:val="21"/>
        </w:rPr>
        <w:t xml:space="preserve">date of notification by </w:t>
      </w:r>
      <w:r w:rsidR="008E644B" w:rsidRPr="006415F5">
        <w:rPr>
          <w:rFonts w:ascii="Aptos" w:hAnsi="Aptos" w:cs="Arial"/>
          <w:sz w:val="21"/>
          <w:szCs w:val="21"/>
        </w:rPr>
        <w:t xml:space="preserve">the </w:t>
      </w:r>
      <w:r w:rsidRPr="006415F5">
        <w:rPr>
          <w:rFonts w:ascii="Aptos" w:hAnsi="Aptos" w:cs="Arial"/>
          <w:sz w:val="21"/>
          <w:szCs w:val="21"/>
        </w:rPr>
        <w:t xml:space="preserve">National Treasury may invalidate the </w:t>
      </w:r>
      <w:r w:rsidR="001653CC" w:rsidRPr="006415F5">
        <w:rPr>
          <w:rFonts w:ascii="Aptos" w:hAnsi="Aptos" w:cs="Arial"/>
          <w:sz w:val="21"/>
          <w:szCs w:val="21"/>
        </w:rPr>
        <w:t>bid/contract</w:t>
      </w:r>
      <w:r w:rsidRPr="006415F5">
        <w:rPr>
          <w:rFonts w:ascii="Aptos" w:hAnsi="Aptos" w:cs="Arial"/>
          <w:sz w:val="21"/>
          <w:szCs w:val="21"/>
        </w:rPr>
        <w:t xml:space="preserve"> and may also result in the restriction of the bidder </w:t>
      </w:r>
      <w:r w:rsidR="00242844" w:rsidRPr="006415F5">
        <w:rPr>
          <w:rFonts w:ascii="Aptos" w:hAnsi="Aptos" w:cs="Arial"/>
          <w:sz w:val="21"/>
          <w:szCs w:val="21"/>
        </w:rPr>
        <w:t>from conducting</w:t>
      </w:r>
      <w:r w:rsidRPr="006415F5">
        <w:rPr>
          <w:rFonts w:ascii="Aptos" w:hAnsi="Aptos" w:cs="Arial"/>
          <w:sz w:val="21"/>
          <w:szCs w:val="21"/>
        </w:rPr>
        <w:t xml:space="preserve"> business with the public sector for a period not exceeding ten (10) years, in addition to any other remedies the National Treasury may have against the bidder concerned.</w:t>
      </w:r>
    </w:p>
    <w:p w14:paraId="6F6D4B34" w14:textId="77777777" w:rsidR="006A18A4" w:rsidRDefault="006A18A4" w:rsidP="006A18A4">
      <w:pPr>
        <w:widowControl w:val="0"/>
        <w:tabs>
          <w:tab w:val="left" w:pos="851"/>
        </w:tabs>
        <w:ind w:left="851"/>
        <w:jc w:val="both"/>
        <w:rPr>
          <w:rFonts w:ascii="Aptos" w:hAnsi="Aptos" w:cs="Arial"/>
          <w:sz w:val="21"/>
          <w:szCs w:val="21"/>
        </w:rPr>
      </w:pPr>
    </w:p>
    <w:p w14:paraId="27290C56" w14:textId="77777777" w:rsidR="006A18A4" w:rsidRDefault="006A18A4" w:rsidP="006A18A4">
      <w:pPr>
        <w:widowControl w:val="0"/>
        <w:tabs>
          <w:tab w:val="left" w:pos="851"/>
        </w:tabs>
        <w:ind w:left="851"/>
        <w:jc w:val="both"/>
        <w:rPr>
          <w:rFonts w:ascii="Aptos" w:hAnsi="Aptos" w:cs="Arial"/>
          <w:sz w:val="21"/>
          <w:szCs w:val="21"/>
        </w:rPr>
      </w:pPr>
    </w:p>
    <w:p w14:paraId="4D3C7BE0" w14:textId="77777777" w:rsidR="006A18A4" w:rsidRDefault="006A18A4" w:rsidP="006A18A4">
      <w:pPr>
        <w:widowControl w:val="0"/>
        <w:tabs>
          <w:tab w:val="left" w:pos="851"/>
        </w:tabs>
        <w:ind w:left="851"/>
        <w:jc w:val="both"/>
        <w:rPr>
          <w:rFonts w:ascii="Aptos" w:hAnsi="Aptos" w:cs="Arial"/>
          <w:sz w:val="21"/>
          <w:szCs w:val="21"/>
        </w:rPr>
      </w:pPr>
    </w:p>
    <w:p w14:paraId="0F926A0F" w14:textId="77777777" w:rsidR="004A7B51" w:rsidRPr="006415F5" w:rsidRDefault="004A7B51" w:rsidP="006B2C4D">
      <w:pPr>
        <w:widowControl w:val="0"/>
        <w:numPr>
          <w:ilvl w:val="1"/>
          <w:numId w:val="1"/>
        </w:numPr>
        <w:spacing w:before="240"/>
        <w:jc w:val="both"/>
        <w:rPr>
          <w:rFonts w:ascii="Aptos" w:hAnsi="Aptos"/>
          <w:b/>
          <w:bCs/>
          <w:color w:val="C00000"/>
          <w:sz w:val="21"/>
          <w:szCs w:val="21"/>
        </w:rPr>
      </w:pPr>
      <w:bookmarkStart w:id="57" w:name="_Toc82765430"/>
      <w:r w:rsidRPr="006415F5">
        <w:rPr>
          <w:rFonts w:ascii="Aptos" w:hAnsi="Aptos"/>
          <w:b/>
          <w:bCs/>
          <w:color w:val="C00000"/>
          <w:sz w:val="21"/>
          <w:szCs w:val="21"/>
        </w:rPr>
        <w:lastRenderedPageBreak/>
        <w:t>SUBMISSION OF BIDS</w:t>
      </w:r>
      <w:bookmarkEnd w:id="57"/>
    </w:p>
    <w:p w14:paraId="7EFB74D9" w14:textId="6FE7E652" w:rsidR="004A7B51" w:rsidRPr="006415F5" w:rsidRDefault="00385560" w:rsidP="006B2C4D">
      <w:pPr>
        <w:widowControl w:val="0"/>
        <w:numPr>
          <w:ilvl w:val="2"/>
          <w:numId w:val="1"/>
        </w:numPr>
        <w:tabs>
          <w:tab w:val="left" w:pos="851"/>
        </w:tabs>
        <w:jc w:val="both"/>
        <w:rPr>
          <w:rFonts w:ascii="Aptos" w:hAnsi="Aptos" w:cs="Arial"/>
          <w:sz w:val="21"/>
          <w:szCs w:val="21"/>
        </w:rPr>
      </w:pPr>
      <w:r w:rsidRPr="006415F5">
        <w:rPr>
          <w:rFonts w:ascii="Aptos" w:hAnsi="Aptos" w:cs="Arial"/>
          <w:b/>
          <w:bCs/>
          <w:color w:val="C00000"/>
          <w:sz w:val="21"/>
          <w:szCs w:val="21"/>
        </w:rPr>
        <w:t>ONLINE</w:t>
      </w:r>
      <w:r w:rsidR="004A7B51" w:rsidRPr="006415F5">
        <w:rPr>
          <w:rFonts w:ascii="Aptos" w:hAnsi="Aptos" w:cs="Arial"/>
          <w:b/>
          <w:bCs/>
          <w:color w:val="C00000"/>
          <w:sz w:val="21"/>
          <w:szCs w:val="21"/>
        </w:rPr>
        <w:t xml:space="preserve"> BID SUBMISSION</w:t>
      </w:r>
    </w:p>
    <w:p w14:paraId="171F7E7A" w14:textId="77777777" w:rsidR="00E468AA" w:rsidRPr="006415F5" w:rsidRDefault="00E468AA" w:rsidP="00E468AA">
      <w:pPr>
        <w:pStyle w:val="ListParagraph"/>
        <w:widowControl w:val="0"/>
        <w:numPr>
          <w:ilvl w:val="3"/>
          <w:numId w:val="1"/>
        </w:numPr>
        <w:tabs>
          <w:tab w:val="left" w:pos="851"/>
        </w:tabs>
        <w:spacing w:line="276" w:lineRule="auto"/>
        <w:ind w:left="851" w:hanging="851"/>
        <w:jc w:val="both"/>
        <w:rPr>
          <w:rFonts w:ascii="Aptos" w:hAnsi="Aptos"/>
          <w:sz w:val="21"/>
          <w:szCs w:val="21"/>
        </w:rPr>
      </w:pPr>
      <w:r w:rsidRPr="006415F5">
        <w:rPr>
          <w:rFonts w:ascii="Aptos" w:hAnsi="Aptos"/>
          <w:sz w:val="21"/>
          <w:szCs w:val="21"/>
        </w:rPr>
        <w:t xml:space="preserve">Bidders must submit their bids online through the eTender Publication portal. </w:t>
      </w:r>
    </w:p>
    <w:p w14:paraId="2E43C64B" w14:textId="68326754" w:rsidR="00E468AA" w:rsidRPr="006415F5" w:rsidRDefault="003D683F" w:rsidP="00E468AA">
      <w:pPr>
        <w:pStyle w:val="ListParagraph"/>
        <w:widowControl w:val="0"/>
        <w:numPr>
          <w:ilvl w:val="3"/>
          <w:numId w:val="1"/>
        </w:numPr>
        <w:tabs>
          <w:tab w:val="left" w:pos="851"/>
        </w:tabs>
        <w:spacing w:line="276" w:lineRule="auto"/>
        <w:ind w:left="851" w:hanging="851"/>
        <w:jc w:val="both"/>
        <w:rPr>
          <w:rFonts w:ascii="Aptos" w:hAnsi="Aptos"/>
          <w:sz w:val="21"/>
          <w:szCs w:val="21"/>
        </w:rPr>
      </w:pPr>
      <w:r>
        <w:rPr>
          <w:rFonts w:ascii="Aptos" w:hAnsi="Aptos"/>
          <w:sz w:val="21"/>
          <w:szCs w:val="21"/>
        </w:rPr>
        <w:t>H</w:t>
      </w:r>
      <w:r w:rsidR="00E468AA" w:rsidRPr="006415F5">
        <w:rPr>
          <w:rFonts w:ascii="Aptos" w:hAnsi="Aptos"/>
          <w:sz w:val="21"/>
          <w:szCs w:val="21"/>
        </w:rPr>
        <w:t xml:space="preserve">ardcopy bids are not acceptable. </w:t>
      </w:r>
    </w:p>
    <w:p w14:paraId="791AF905" w14:textId="77777777" w:rsidR="00E468AA" w:rsidRPr="006415F5" w:rsidRDefault="00E468AA" w:rsidP="00E468AA">
      <w:pPr>
        <w:pStyle w:val="ListParagraph"/>
        <w:widowControl w:val="0"/>
        <w:numPr>
          <w:ilvl w:val="3"/>
          <w:numId w:val="1"/>
        </w:numPr>
        <w:tabs>
          <w:tab w:val="left" w:pos="851"/>
        </w:tabs>
        <w:spacing w:line="276" w:lineRule="auto"/>
        <w:ind w:left="851" w:hanging="851"/>
        <w:jc w:val="both"/>
        <w:rPr>
          <w:rFonts w:ascii="Aptos" w:hAnsi="Aptos"/>
          <w:sz w:val="21"/>
          <w:szCs w:val="21"/>
        </w:rPr>
      </w:pPr>
      <w:r w:rsidRPr="006415F5">
        <w:rPr>
          <w:rFonts w:ascii="Aptos" w:hAnsi="Aptos"/>
          <w:sz w:val="21"/>
          <w:szCs w:val="21"/>
        </w:rPr>
        <w:t xml:space="preserve">The online eTender publication portal can be accessed on the following link: </w:t>
      </w:r>
      <w:hyperlink r:id="rId26" w:history="1">
        <w:r w:rsidRPr="006415F5">
          <w:rPr>
            <w:rStyle w:val="Hyperlink"/>
            <w:rFonts w:ascii="Aptos" w:hAnsi="Aptos"/>
            <w:sz w:val="21"/>
            <w:szCs w:val="21"/>
          </w:rPr>
          <w:t>https://www.etenders.gov.za/</w:t>
        </w:r>
      </w:hyperlink>
      <w:r w:rsidRPr="006415F5">
        <w:rPr>
          <w:rFonts w:ascii="Aptos" w:hAnsi="Aptos"/>
          <w:sz w:val="21"/>
          <w:szCs w:val="21"/>
        </w:rPr>
        <w:t xml:space="preserve"> </w:t>
      </w:r>
    </w:p>
    <w:p w14:paraId="09ED27F1" w14:textId="43A69A53" w:rsidR="00064E0B" w:rsidRPr="006415F5" w:rsidRDefault="00064E0B" w:rsidP="00064E0B">
      <w:pPr>
        <w:pStyle w:val="ListParagraph"/>
        <w:widowControl w:val="0"/>
        <w:numPr>
          <w:ilvl w:val="3"/>
          <w:numId w:val="1"/>
        </w:numPr>
        <w:tabs>
          <w:tab w:val="left" w:pos="851"/>
        </w:tabs>
        <w:spacing w:line="276" w:lineRule="auto"/>
        <w:ind w:left="851" w:hanging="851"/>
        <w:jc w:val="both"/>
        <w:rPr>
          <w:rFonts w:ascii="Aptos" w:hAnsi="Aptos"/>
          <w:b/>
          <w:bCs/>
          <w:sz w:val="21"/>
          <w:szCs w:val="21"/>
        </w:rPr>
      </w:pPr>
      <w:r w:rsidRPr="006415F5">
        <w:rPr>
          <w:rFonts w:ascii="Aptos" w:hAnsi="Aptos"/>
          <w:sz w:val="21"/>
          <w:szCs w:val="21"/>
        </w:rPr>
        <w:t xml:space="preserve">The guide for </w:t>
      </w:r>
      <w:bookmarkStart w:id="58" w:name="_Hlk195711091"/>
      <w:r w:rsidRPr="006415F5">
        <w:rPr>
          <w:rFonts w:ascii="Aptos" w:hAnsi="Aptos"/>
          <w:sz w:val="21"/>
          <w:szCs w:val="21"/>
        </w:rPr>
        <w:t xml:space="preserve">online bid submission is attached as </w:t>
      </w:r>
      <w:bookmarkEnd w:id="58"/>
      <w:r w:rsidR="003D683F" w:rsidRPr="003D683F">
        <w:rPr>
          <w:rFonts w:ascii="Aptos" w:hAnsi="Aptos"/>
          <w:b/>
          <w:bCs/>
          <w:sz w:val="21"/>
          <w:szCs w:val="21"/>
        </w:rPr>
        <w:t>E-Tender Submission Guide – Transversal Contracts</w:t>
      </w:r>
      <w:r w:rsidR="003D683F">
        <w:rPr>
          <w:rFonts w:ascii="Aptos" w:hAnsi="Aptos"/>
          <w:sz w:val="21"/>
          <w:szCs w:val="21"/>
        </w:rPr>
        <w:t xml:space="preserve">, and along with the </w:t>
      </w:r>
      <w:r w:rsidR="003D683F" w:rsidRPr="003D683F">
        <w:rPr>
          <w:rFonts w:ascii="Aptos" w:hAnsi="Aptos"/>
          <w:b/>
          <w:bCs/>
          <w:sz w:val="21"/>
          <w:szCs w:val="21"/>
        </w:rPr>
        <w:t>E-Submission User Manual for Suppliers</w:t>
      </w:r>
      <w:r w:rsidR="003D683F">
        <w:rPr>
          <w:rFonts w:ascii="Aptos" w:hAnsi="Aptos"/>
          <w:b/>
          <w:bCs/>
          <w:sz w:val="21"/>
          <w:szCs w:val="21"/>
        </w:rPr>
        <w:t>.</w:t>
      </w:r>
    </w:p>
    <w:p w14:paraId="6A21F32F" w14:textId="77777777" w:rsidR="00064E0B" w:rsidRPr="006415F5" w:rsidRDefault="00064E0B" w:rsidP="00064E0B">
      <w:pPr>
        <w:pStyle w:val="ListParagraph"/>
        <w:widowControl w:val="0"/>
        <w:numPr>
          <w:ilvl w:val="3"/>
          <w:numId w:val="1"/>
        </w:numPr>
        <w:tabs>
          <w:tab w:val="left" w:pos="851"/>
        </w:tabs>
        <w:spacing w:line="276" w:lineRule="auto"/>
        <w:ind w:left="851" w:hanging="851"/>
        <w:jc w:val="both"/>
        <w:rPr>
          <w:rFonts w:ascii="Aptos" w:hAnsi="Aptos"/>
          <w:sz w:val="21"/>
          <w:szCs w:val="21"/>
        </w:rPr>
      </w:pPr>
      <w:r w:rsidRPr="006415F5">
        <w:rPr>
          <w:rFonts w:ascii="Aptos" w:hAnsi="Aptos"/>
          <w:sz w:val="21"/>
          <w:szCs w:val="21"/>
        </w:rPr>
        <w:t>Bidders to adhere to all the rules for the online bid submission.</w:t>
      </w:r>
    </w:p>
    <w:p w14:paraId="337B397A" w14:textId="1E869F52" w:rsidR="00064E0B" w:rsidRPr="006415F5" w:rsidRDefault="00064E0B" w:rsidP="00064E0B">
      <w:pPr>
        <w:pStyle w:val="ListParagraph"/>
        <w:widowControl w:val="0"/>
        <w:numPr>
          <w:ilvl w:val="3"/>
          <w:numId w:val="1"/>
        </w:numPr>
        <w:tabs>
          <w:tab w:val="left" w:pos="851"/>
        </w:tabs>
        <w:spacing w:line="276" w:lineRule="auto"/>
        <w:ind w:left="851" w:hanging="851"/>
        <w:jc w:val="both"/>
        <w:rPr>
          <w:rFonts w:ascii="Aptos" w:hAnsi="Aptos"/>
          <w:sz w:val="21"/>
          <w:szCs w:val="21"/>
        </w:rPr>
      </w:pPr>
      <w:r w:rsidRPr="006415F5">
        <w:rPr>
          <w:rFonts w:ascii="Aptos" w:hAnsi="Aptos"/>
          <w:color w:val="000000"/>
          <w:sz w:val="21"/>
          <w:szCs w:val="21"/>
        </w:rPr>
        <w:t xml:space="preserve">Bidders’ attention is drawn to the sequential submission format as per the checklist </w:t>
      </w:r>
      <w:r w:rsidR="003D683F">
        <w:rPr>
          <w:rFonts w:ascii="Aptos" w:hAnsi="Aptos"/>
          <w:color w:val="000000"/>
          <w:sz w:val="21"/>
          <w:szCs w:val="21"/>
        </w:rPr>
        <w:t>in</w:t>
      </w:r>
      <w:r w:rsidRPr="006415F5">
        <w:rPr>
          <w:rFonts w:ascii="Aptos" w:hAnsi="Aptos"/>
          <w:color w:val="000000"/>
          <w:sz w:val="21"/>
          <w:szCs w:val="21"/>
        </w:rPr>
        <w:t xml:space="preserve"> Table 1.</w:t>
      </w:r>
    </w:p>
    <w:p w14:paraId="1223FAE7" w14:textId="77777777" w:rsidR="00A10BE6" w:rsidRDefault="00064E0B" w:rsidP="00E026A7">
      <w:pPr>
        <w:pStyle w:val="ListParagraph"/>
        <w:widowControl w:val="0"/>
        <w:numPr>
          <w:ilvl w:val="3"/>
          <w:numId w:val="1"/>
        </w:numPr>
        <w:tabs>
          <w:tab w:val="left" w:pos="851"/>
        </w:tabs>
        <w:spacing w:line="276" w:lineRule="auto"/>
        <w:ind w:left="851" w:hanging="851"/>
        <w:jc w:val="both"/>
        <w:rPr>
          <w:rFonts w:ascii="Aptos" w:hAnsi="Aptos"/>
          <w:sz w:val="21"/>
          <w:szCs w:val="21"/>
        </w:rPr>
      </w:pPr>
      <w:r w:rsidRPr="00A10BE6">
        <w:rPr>
          <w:rFonts w:ascii="Aptos" w:hAnsi="Aptos"/>
          <w:color w:val="000000"/>
          <w:sz w:val="21"/>
          <w:szCs w:val="21"/>
        </w:rPr>
        <w:t>The Pricing Schedule (</w:t>
      </w:r>
      <w:r w:rsidR="004210AF" w:rsidRPr="00A10BE6">
        <w:rPr>
          <w:rFonts w:ascii="Aptos" w:hAnsi="Aptos"/>
          <w:color w:val="000000"/>
          <w:sz w:val="21"/>
          <w:szCs w:val="21"/>
        </w:rPr>
        <w:t xml:space="preserve">Annexure </w:t>
      </w:r>
      <w:r w:rsidR="00A10BE6" w:rsidRPr="00A10BE6">
        <w:rPr>
          <w:rFonts w:ascii="Aptos" w:hAnsi="Aptos"/>
          <w:sz w:val="21"/>
          <w:szCs w:val="21"/>
        </w:rPr>
        <w:t>B</w:t>
      </w:r>
      <w:r w:rsidRPr="00A10BE6">
        <w:rPr>
          <w:rFonts w:ascii="Aptos" w:hAnsi="Aptos"/>
          <w:color w:val="000000"/>
          <w:sz w:val="21"/>
          <w:szCs w:val="21"/>
        </w:rPr>
        <w:t xml:space="preserve">) should be </w:t>
      </w:r>
      <w:r w:rsidRPr="00A10BE6">
        <w:rPr>
          <w:rFonts w:ascii="Aptos" w:hAnsi="Aptos"/>
          <w:sz w:val="21"/>
          <w:szCs w:val="21"/>
        </w:rPr>
        <w:t xml:space="preserve">in an XLSX </w:t>
      </w:r>
      <w:r w:rsidR="003D683F" w:rsidRPr="00A10BE6">
        <w:rPr>
          <w:rFonts w:ascii="Aptos" w:hAnsi="Aptos"/>
          <w:sz w:val="21"/>
          <w:szCs w:val="21"/>
        </w:rPr>
        <w:t>Excel</w:t>
      </w:r>
      <w:r w:rsidRPr="00A10BE6">
        <w:rPr>
          <w:rFonts w:ascii="Aptos" w:hAnsi="Aptos"/>
          <w:sz w:val="21"/>
          <w:szCs w:val="21"/>
        </w:rPr>
        <w:t xml:space="preserve"> sheet format</w:t>
      </w:r>
      <w:r w:rsidR="00A10BE6">
        <w:rPr>
          <w:rFonts w:ascii="Aptos" w:hAnsi="Aptos"/>
          <w:sz w:val="21"/>
          <w:szCs w:val="21"/>
        </w:rPr>
        <w:t xml:space="preserve">. </w:t>
      </w:r>
    </w:p>
    <w:p w14:paraId="0ECE1715" w14:textId="03345CBD" w:rsidR="008E3271" w:rsidRPr="00A10BE6" w:rsidRDefault="00E468AA" w:rsidP="00A10BE6">
      <w:pPr>
        <w:pStyle w:val="ListParagraph"/>
        <w:widowControl w:val="0"/>
        <w:numPr>
          <w:ilvl w:val="3"/>
          <w:numId w:val="1"/>
        </w:numPr>
        <w:tabs>
          <w:tab w:val="left" w:pos="851"/>
        </w:tabs>
        <w:spacing w:line="276" w:lineRule="auto"/>
        <w:ind w:left="851" w:hanging="851"/>
        <w:jc w:val="both"/>
        <w:rPr>
          <w:rFonts w:ascii="Aptos" w:hAnsi="Aptos"/>
          <w:sz w:val="21"/>
          <w:szCs w:val="21"/>
        </w:rPr>
      </w:pPr>
      <w:r w:rsidRPr="00A10BE6">
        <w:rPr>
          <w:rFonts w:ascii="Aptos" w:hAnsi="Aptos"/>
          <w:sz w:val="21"/>
          <w:szCs w:val="21"/>
        </w:rPr>
        <w:t xml:space="preserve">Non-compliance with online bid submission </w:t>
      </w:r>
      <w:r w:rsidR="00387898" w:rsidRPr="00A10BE6">
        <w:rPr>
          <w:rFonts w:ascii="Aptos" w:hAnsi="Aptos"/>
          <w:sz w:val="21"/>
          <w:szCs w:val="21"/>
        </w:rPr>
        <w:t>WILL</w:t>
      </w:r>
      <w:r w:rsidRPr="00A10BE6">
        <w:rPr>
          <w:rFonts w:ascii="Aptos" w:hAnsi="Aptos"/>
          <w:sz w:val="21"/>
          <w:szCs w:val="21"/>
        </w:rPr>
        <w:t xml:space="preserve"> invalidate the bidder’s response.</w:t>
      </w:r>
    </w:p>
    <w:p w14:paraId="6DF11409" w14:textId="77777777" w:rsidR="004A7B51" w:rsidRPr="006415F5" w:rsidRDefault="004A7B51" w:rsidP="006B2C4D">
      <w:pPr>
        <w:widowControl w:val="0"/>
        <w:numPr>
          <w:ilvl w:val="1"/>
          <w:numId w:val="1"/>
        </w:numPr>
        <w:spacing w:before="240"/>
        <w:jc w:val="both"/>
        <w:rPr>
          <w:rFonts w:ascii="Aptos" w:hAnsi="Aptos"/>
          <w:b/>
          <w:color w:val="C00000"/>
          <w:sz w:val="21"/>
          <w:szCs w:val="21"/>
        </w:rPr>
      </w:pPr>
      <w:r w:rsidRPr="006415F5">
        <w:rPr>
          <w:rFonts w:ascii="Aptos" w:hAnsi="Aptos"/>
          <w:b/>
          <w:color w:val="C00000"/>
          <w:sz w:val="21"/>
          <w:szCs w:val="21"/>
        </w:rPr>
        <w:t>LATE BIDS</w:t>
      </w:r>
    </w:p>
    <w:p w14:paraId="549A9321" w14:textId="3D3B24A0" w:rsidR="004A7B51" w:rsidRPr="006415F5" w:rsidRDefault="004A7B51" w:rsidP="006B2C4D">
      <w:pPr>
        <w:widowControl w:val="0"/>
        <w:numPr>
          <w:ilvl w:val="2"/>
          <w:numId w:val="1"/>
        </w:numPr>
        <w:tabs>
          <w:tab w:val="left" w:pos="851"/>
        </w:tabs>
        <w:jc w:val="both"/>
        <w:rPr>
          <w:rFonts w:ascii="Aptos" w:hAnsi="Aptos"/>
          <w:sz w:val="21"/>
          <w:szCs w:val="21"/>
        </w:rPr>
      </w:pPr>
      <w:r w:rsidRPr="006415F5">
        <w:rPr>
          <w:rFonts w:ascii="Aptos" w:hAnsi="Aptos"/>
          <w:sz w:val="21"/>
          <w:szCs w:val="21"/>
        </w:rPr>
        <w:t xml:space="preserve">Bids received after the closing date and time will </w:t>
      </w:r>
      <w:r w:rsidRPr="006415F5">
        <w:rPr>
          <w:rFonts w:ascii="Aptos" w:hAnsi="Aptos"/>
          <w:b/>
          <w:bCs/>
          <w:sz w:val="21"/>
          <w:szCs w:val="21"/>
        </w:rPr>
        <w:t>NOT</w:t>
      </w:r>
      <w:r w:rsidRPr="006415F5">
        <w:rPr>
          <w:rFonts w:ascii="Aptos" w:hAnsi="Aptos"/>
          <w:sz w:val="21"/>
          <w:szCs w:val="21"/>
        </w:rPr>
        <w:t xml:space="preserve"> be accepted for consideration</w:t>
      </w:r>
      <w:r w:rsidR="007B1478" w:rsidRPr="006415F5">
        <w:rPr>
          <w:rFonts w:ascii="Aptos" w:hAnsi="Aptos"/>
          <w:sz w:val="21"/>
          <w:szCs w:val="21"/>
        </w:rPr>
        <w:t>.</w:t>
      </w:r>
    </w:p>
    <w:p w14:paraId="490B4E8D" w14:textId="77777777" w:rsidR="004A7B51" w:rsidRPr="006415F5" w:rsidRDefault="004A7B51" w:rsidP="006B2C4D">
      <w:pPr>
        <w:widowControl w:val="0"/>
        <w:numPr>
          <w:ilvl w:val="1"/>
          <w:numId w:val="1"/>
        </w:numPr>
        <w:spacing w:before="240"/>
        <w:jc w:val="both"/>
        <w:rPr>
          <w:rFonts w:ascii="Aptos" w:hAnsi="Aptos"/>
          <w:b/>
          <w:bCs/>
          <w:color w:val="C00000"/>
          <w:sz w:val="21"/>
          <w:szCs w:val="21"/>
        </w:rPr>
      </w:pPr>
      <w:r w:rsidRPr="006415F5">
        <w:rPr>
          <w:rFonts w:ascii="Aptos" w:hAnsi="Aptos"/>
          <w:b/>
          <w:bCs/>
          <w:color w:val="C00000"/>
          <w:sz w:val="21"/>
          <w:szCs w:val="21"/>
        </w:rPr>
        <w:t>COMMUNICATION AND CONFIDENTIALITY</w:t>
      </w:r>
    </w:p>
    <w:p w14:paraId="51D150D6" w14:textId="2B1FF123"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The Chief Directorate: Transversal Contracting (TC) within the Office of the Chief Procurement Officer (OCPO) may communicate with bidders where clarity is sought after the closing date and time of the bid and </w:t>
      </w:r>
      <w:r w:rsidR="008E644B" w:rsidRPr="006415F5">
        <w:rPr>
          <w:rFonts w:ascii="Aptos" w:hAnsi="Aptos" w:cs="Arial"/>
          <w:color w:val="000000"/>
          <w:sz w:val="21"/>
          <w:szCs w:val="21"/>
        </w:rPr>
        <w:t>before</w:t>
      </w:r>
      <w:r w:rsidRPr="006415F5">
        <w:rPr>
          <w:rFonts w:ascii="Aptos" w:hAnsi="Aptos" w:cs="Arial"/>
          <w:color w:val="000000"/>
          <w:sz w:val="21"/>
          <w:szCs w:val="21"/>
        </w:rPr>
        <w:t xml:space="preserve"> the award of the transversal contract, or extend the validity period of the bid, if necessary.</w:t>
      </w:r>
    </w:p>
    <w:p w14:paraId="661704DF" w14:textId="77777777"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Any communication to any State official or a person acting in an advisory capacity for the State in respect of this bid between the closing date and the award of the bid by the bidder is discouraged.</w:t>
      </w:r>
    </w:p>
    <w:p w14:paraId="1C22C4C4" w14:textId="4DA4B5E7"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Whilst all due care has been taken in connection with the preparation of this bid, the </w:t>
      </w:r>
      <w:r w:rsidRPr="006415F5">
        <w:rPr>
          <w:rFonts w:ascii="Aptos" w:hAnsi="Aptos" w:cs="Arial"/>
          <w:sz w:val="21"/>
          <w:szCs w:val="21"/>
        </w:rPr>
        <w:t>National Treasury</w:t>
      </w:r>
      <w:r w:rsidRPr="006415F5">
        <w:rPr>
          <w:rFonts w:ascii="Aptos" w:hAnsi="Aptos" w:cs="Arial"/>
          <w:color w:val="000000"/>
          <w:sz w:val="21"/>
          <w:szCs w:val="21"/>
        </w:rPr>
        <w:t xml:space="preserve"> makes no representations or warranties that the content in this bid or any information communicated to or provided to bidders during the bidding process is, or will be, accurate, current, or complete. The </w:t>
      </w:r>
      <w:r w:rsidRPr="006415F5">
        <w:rPr>
          <w:rFonts w:ascii="Aptos" w:hAnsi="Aptos" w:cs="Arial"/>
          <w:sz w:val="21"/>
          <w:szCs w:val="21"/>
        </w:rPr>
        <w:t>National Treasury</w:t>
      </w:r>
      <w:r w:rsidRPr="006415F5">
        <w:rPr>
          <w:rFonts w:ascii="Aptos" w:hAnsi="Aptos" w:cs="Arial"/>
          <w:color w:val="000000"/>
          <w:sz w:val="21"/>
          <w:szCs w:val="21"/>
        </w:rPr>
        <w:t>, and its officers, employees</w:t>
      </w:r>
      <w:r w:rsidR="00605820" w:rsidRPr="006415F5">
        <w:rPr>
          <w:rFonts w:ascii="Aptos" w:hAnsi="Aptos" w:cs="Arial"/>
          <w:color w:val="000000"/>
          <w:sz w:val="21"/>
          <w:szCs w:val="21"/>
        </w:rPr>
        <w:t>,</w:t>
      </w:r>
      <w:r w:rsidRPr="006415F5">
        <w:rPr>
          <w:rFonts w:ascii="Aptos" w:hAnsi="Aptos" w:cs="Arial"/>
          <w:color w:val="000000"/>
          <w:sz w:val="21"/>
          <w:szCs w:val="21"/>
        </w:rPr>
        <w:t xml:space="preserve"> and advisors will not be liable </w:t>
      </w:r>
      <w:r w:rsidR="008E644B" w:rsidRPr="006415F5">
        <w:rPr>
          <w:rFonts w:ascii="Aptos" w:hAnsi="Aptos" w:cs="Arial"/>
          <w:color w:val="000000"/>
          <w:sz w:val="21"/>
          <w:szCs w:val="21"/>
        </w:rPr>
        <w:t>concerning</w:t>
      </w:r>
      <w:r w:rsidRPr="006415F5">
        <w:rPr>
          <w:rFonts w:ascii="Aptos" w:hAnsi="Aptos" w:cs="Arial"/>
          <w:color w:val="000000"/>
          <w:sz w:val="21"/>
          <w:szCs w:val="21"/>
        </w:rPr>
        <w:t xml:space="preserve"> any information communicated which is not accurate, current, or complete. </w:t>
      </w:r>
    </w:p>
    <w:p w14:paraId="7CE3604D" w14:textId="42E33B4E"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If a bidder finds or reasonably believes it has found any discrepancy, ambiguity, error</w:t>
      </w:r>
      <w:r w:rsidR="00605820" w:rsidRPr="006415F5">
        <w:rPr>
          <w:rFonts w:ascii="Aptos" w:hAnsi="Aptos" w:cs="Arial"/>
          <w:color w:val="000000"/>
          <w:sz w:val="21"/>
          <w:szCs w:val="21"/>
        </w:rPr>
        <w:t>,</w:t>
      </w:r>
      <w:r w:rsidRPr="006415F5">
        <w:rPr>
          <w:rFonts w:ascii="Aptos" w:hAnsi="Aptos" w:cs="Arial"/>
          <w:color w:val="000000"/>
          <w:sz w:val="21"/>
          <w:szCs w:val="21"/>
        </w:rPr>
        <w:t xml:space="preserve"> or inconsistency in this bid or any other information provided by the </w:t>
      </w:r>
      <w:r w:rsidRPr="006415F5">
        <w:rPr>
          <w:rFonts w:ascii="Aptos" w:hAnsi="Aptos" w:cs="Arial"/>
          <w:sz w:val="21"/>
          <w:szCs w:val="21"/>
        </w:rPr>
        <w:t>National Treasury</w:t>
      </w:r>
      <w:r w:rsidRPr="006415F5">
        <w:rPr>
          <w:rFonts w:ascii="Aptos" w:hAnsi="Aptos" w:cs="Arial"/>
          <w:color w:val="000000"/>
          <w:sz w:val="21"/>
          <w:szCs w:val="21"/>
        </w:rPr>
        <w:t xml:space="preserve"> (other than minor clerical matters), the bidder must promptly notify the </w:t>
      </w:r>
      <w:r w:rsidRPr="006415F5">
        <w:rPr>
          <w:rFonts w:ascii="Aptos" w:hAnsi="Aptos" w:cs="Arial"/>
          <w:sz w:val="21"/>
          <w:szCs w:val="21"/>
        </w:rPr>
        <w:t>National Treasury</w:t>
      </w:r>
      <w:r w:rsidRPr="006415F5">
        <w:rPr>
          <w:rFonts w:ascii="Aptos" w:hAnsi="Aptos" w:cs="Arial"/>
          <w:color w:val="000000"/>
          <w:sz w:val="21"/>
          <w:szCs w:val="21"/>
        </w:rPr>
        <w:t xml:space="preserve"> in writing </w:t>
      </w:r>
      <w:r w:rsidRPr="006415F5">
        <w:rPr>
          <w:rFonts w:ascii="Aptos" w:hAnsi="Aptos" w:cs="Arial"/>
          <w:color w:val="000000"/>
          <w:sz w:val="21"/>
          <w:szCs w:val="21"/>
        </w:rPr>
        <w:lastRenderedPageBreak/>
        <w:t xml:space="preserve">of such discrepancy, ambiguity, error or inconsistency </w:t>
      </w:r>
      <w:r w:rsidR="008E644B" w:rsidRPr="006415F5">
        <w:rPr>
          <w:rFonts w:ascii="Aptos" w:hAnsi="Aptos" w:cs="Arial"/>
          <w:color w:val="000000"/>
          <w:sz w:val="21"/>
          <w:szCs w:val="21"/>
        </w:rPr>
        <w:t>to</w:t>
      </w:r>
      <w:r w:rsidRPr="006415F5">
        <w:rPr>
          <w:rFonts w:ascii="Aptos" w:hAnsi="Aptos" w:cs="Arial"/>
          <w:color w:val="000000"/>
          <w:sz w:val="21"/>
          <w:szCs w:val="21"/>
        </w:rPr>
        <w:t xml:space="preserve"> </w:t>
      </w:r>
      <w:r w:rsidR="008E644B" w:rsidRPr="006415F5">
        <w:rPr>
          <w:rFonts w:ascii="Aptos" w:hAnsi="Aptos" w:cs="Arial"/>
          <w:color w:val="000000"/>
          <w:sz w:val="21"/>
          <w:szCs w:val="21"/>
        </w:rPr>
        <w:t>allow the National Treasury</w:t>
      </w:r>
      <w:r w:rsidRPr="006415F5">
        <w:rPr>
          <w:rFonts w:ascii="Aptos" w:hAnsi="Aptos" w:cs="Arial"/>
          <w:color w:val="000000"/>
          <w:sz w:val="21"/>
          <w:szCs w:val="21"/>
        </w:rPr>
        <w:t xml:space="preserve"> to consider what corrective action is necessary (if any).</w:t>
      </w:r>
    </w:p>
    <w:p w14:paraId="39F266A7" w14:textId="2266F7C1"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Any actual discrepancy, ambiguity, error</w:t>
      </w:r>
      <w:r w:rsidR="00605820" w:rsidRPr="006415F5">
        <w:rPr>
          <w:rFonts w:ascii="Aptos" w:hAnsi="Aptos" w:cs="Arial"/>
          <w:color w:val="000000"/>
          <w:sz w:val="21"/>
          <w:szCs w:val="21"/>
        </w:rPr>
        <w:t>,</w:t>
      </w:r>
      <w:r w:rsidRPr="006415F5">
        <w:rPr>
          <w:rFonts w:ascii="Aptos" w:hAnsi="Aptos" w:cs="Arial"/>
          <w:color w:val="000000"/>
          <w:sz w:val="21"/>
          <w:szCs w:val="21"/>
        </w:rPr>
        <w:t xml:space="preserve"> or inconsistency in this bid or any other information provided by the </w:t>
      </w:r>
      <w:r w:rsidRPr="006415F5">
        <w:rPr>
          <w:rFonts w:ascii="Aptos" w:hAnsi="Aptos" w:cs="Arial"/>
          <w:sz w:val="21"/>
          <w:szCs w:val="21"/>
        </w:rPr>
        <w:t>National Treasury</w:t>
      </w:r>
      <w:r w:rsidRPr="006415F5">
        <w:rPr>
          <w:rFonts w:ascii="Aptos" w:hAnsi="Aptos" w:cs="Arial"/>
          <w:color w:val="000000"/>
          <w:sz w:val="21"/>
          <w:szCs w:val="21"/>
        </w:rPr>
        <w:t xml:space="preserve"> will, if possible, be corrected and provided to all bidders without attribution to the bidder who provided the written notice. </w:t>
      </w:r>
    </w:p>
    <w:p w14:paraId="2358F81A" w14:textId="77777777"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All communication between the bidder and the </w:t>
      </w:r>
      <w:r w:rsidRPr="006415F5">
        <w:rPr>
          <w:rFonts w:ascii="Aptos" w:hAnsi="Aptos" w:cs="Arial"/>
          <w:sz w:val="21"/>
          <w:szCs w:val="21"/>
        </w:rPr>
        <w:t>National Treasury</w:t>
      </w:r>
      <w:r w:rsidRPr="006415F5">
        <w:rPr>
          <w:rFonts w:ascii="Aptos" w:hAnsi="Aptos" w:cs="Arial"/>
          <w:color w:val="000000"/>
          <w:sz w:val="21"/>
          <w:szCs w:val="21"/>
        </w:rPr>
        <w:t xml:space="preserve"> TC office must be done in writing as per the Contact Details below. </w:t>
      </w:r>
    </w:p>
    <w:p w14:paraId="2732B259" w14:textId="2D9AC68F"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No representations made by or on behalf of the </w:t>
      </w:r>
      <w:r w:rsidRPr="006415F5">
        <w:rPr>
          <w:rFonts w:ascii="Aptos" w:hAnsi="Aptos" w:cs="Arial"/>
          <w:sz w:val="21"/>
          <w:szCs w:val="21"/>
        </w:rPr>
        <w:t>National Treasury</w:t>
      </w:r>
      <w:r w:rsidRPr="006415F5">
        <w:rPr>
          <w:rFonts w:ascii="Aptos" w:hAnsi="Aptos" w:cs="Arial"/>
          <w:color w:val="000000"/>
          <w:sz w:val="21"/>
          <w:szCs w:val="21"/>
        </w:rPr>
        <w:t xml:space="preserve"> </w:t>
      </w:r>
      <w:r w:rsidR="008E644B" w:rsidRPr="006415F5">
        <w:rPr>
          <w:rFonts w:ascii="Aptos" w:hAnsi="Aptos" w:cs="Arial"/>
          <w:color w:val="000000"/>
          <w:sz w:val="21"/>
          <w:szCs w:val="21"/>
        </w:rPr>
        <w:t>about</w:t>
      </w:r>
      <w:r w:rsidRPr="006415F5">
        <w:rPr>
          <w:rFonts w:ascii="Aptos" w:hAnsi="Aptos" w:cs="Arial"/>
          <w:color w:val="000000"/>
          <w:sz w:val="21"/>
          <w:szCs w:val="21"/>
        </w:rPr>
        <w:t xml:space="preserve"> this bid will be binding on the </w:t>
      </w:r>
      <w:r w:rsidRPr="006415F5">
        <w:rPr>
          <w:rFonts w:ascii="Aptos" w:hAnsi="Aptos" w:cs="Arial"/>
          <w:sz w:val="21"/>
          <w:szCs w:val="21"/>
        </w:rPr>
        <w:t>National Treasury</w:t>
      </w:r>
      <w:r w:rsidRPr="006415F5">
        <w:rPr>
          <w:rFonts w:ascii="Aptos" w:hAnsi="Aptos" w:cs="Arial"/>
          <w:color w:val="000000"/>
          <w:sz w:val="21"/>
          <w:szCs w:val="21"/>
        </w:rPr>
        <w:t xml:space="preserve"> unless that representation is expressly incorporated into the contract ultimately </w:t>
      </w:r>
      <w:proofErr w:type="gramStart"/>
      <w:r w:rsidRPr="006415F5">
        <w:rPr>
          <w:rFonts w:ascii="Aptos" w:hAnsi="Aptos" w:cs="Arial"/>
          <w:color w:val="000000"/>
          <w:sz w:val="21"/>
          <w:szCs w:val="21"/>
        </w:rPr>
        <w:t xml:space="preserve">entered </w:t>
      </w:r>
      <w:r w:rsidR="003D683F">
        <w:rPr>
          <w:rFonts w:ascii="Aptos" w:hAnsi="Aptos" w:cs="Arial"/>
          <w:color w:val="000000"/>
          <w:sz w:val="21"/>
          <w:szCs w:val="21"/>
        </w:rPr>
        <w:t>into</w:t>
      </w:r>
      <w:proofErr w:type="gramEnd"/>
      <w:r w:rsidR="003D683F">
        <w:rPr>
          <w:rFonts w:ascii="Aptos" w:hAnsi="Aptos" w:cs="Arial"/>
          <w:color w:val="000000"/>
          <w:sz w:val="21"/>
          <w:szCs w:val="21"/>
        </w:rPr>
        <w:t xml:space="preserve"> </w:t>
      </w:r>
      <w:r w:rsidRPr="006415F5">
        <w:rPr>
          <w:rFonts w:ascii="Aptos" w:hAnsi="Aptos" w:cs="Arial"/>
          <w:color w:val="000000"/>
          <w:sz w:val="21"/>
          <w:szCs w:val="21"/>
        </w:rPr>
        <w:t xml:space="preserve">between the </w:t>
      </w:r>
      <w:r w:rsidRPr="006415F5">
        <w:rPr>
          <w:rFonts w:ascii="Aptos" w:hAnsi="Aptos" w:cs="Arial"/>
          <w:sz w:val="21"/>
          <w:szCs w:val="21"/>
        </w:rPr>
        <w:t>National Treasury</w:t>
      </w:r>
      <w:r w:rsidRPr="006415F5">
        <w:rPr>
          <w:rFonts w:ascii="Aptos" w:hAnsi="Aptos" w:cs="Arial"/>
          <w:color w:val="000000"/>
          <w:sz w:val="21"/>
          <w:szCs w:val="21"/>
        </w:rPr>
        <w:t xml:space="preserve"> and the successful bidder(s). </w:t>
      </w:r>
    </w:p>
    <w:p w14:paraId="5EF0BCF3" w14:textId="25C03783" w:rsidR="004A7B51" w:rsidRPr="006415F5" w:rsidRDefault="004A7B51" w:rsidP="006B2C4D">
      <w:pPr>
        <w:widowControl w:val="0"/>
        <w:numPr>
          <w:ilvl w:val="2"/>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All persons (including all bidders) obtaining or receiving this bid and any other information in connection with this bid, or the tendering process</w:t>
      </w:r>
      <w:r w:rsidR="003D683F">
        <w:rPr>
          <w:rFonts w:ascii="Aptos" w:hAnsi="Aptos" w:cs="Arial"/>
          <w:color w:val="000000"/>
          <w:sz w:val="21"/>
          <w:szCs w:val="21"/>
        </w:rPr>
        <w:t>,</w:t>
      </w:r>
      <w:r w:rsidRPr="006415F5">
        <w:rPr>
          <w:rFonts w:ascii="Aptos" w:hAnsi="Aptos" w:cs="Arial"/>
          <w:color w:val="000000"/>
          <w:sz w:val="21"/>
          <w:szCs w:val="21"/>
        </w:rPr>
        <w:t xml:space="preserve"> must keep the contents of the bid and other such information </w:t>
      </w:r>
      <w:r w:rsidR="00237190" w:rsidRPr="006415F5">
        <w:rPr>
          <w:rFonts w:ascii="Aptos" w:hAnsi="Aptos" w:cs="Arial"/>
          <w:color w:val="000000"/>
          <w:sz w:val="21"/>
          <w:szCs w:val="21"/>
        </w:rPr>
        <w:t>confidential and</w:t>
      </w:r>
      <w:r w:rsidRPr="006415F5">
        <w:rPr>
          <w:rFonts w:ascii="Aptos" w:hAnsi="Aptos" w:cs="Arial"/>
          <w:color w:val="000000"/>
          <w:sz w:val="21"/>
          <w:szCs w:val="21"/>
        </w:rPr>
        <w:t xml:space="preserve"> not disclose or use the information except as required for developing a response to this bid.</w:t>
      </w:r>
    </w:p>
    <w:p w14:paraId="548D8E18" w14:textId="77777777" w:rsidR="004A7B51" w:rsidRPr="006415F5" w:rsidRDefault="004A7B51" w:rsidP="006B2C4D">
      <w:pPr>
        <w:widowControl w:val="0"/>
        <w:numPr>
          <w:ilvl w:val="1"/>
          <w:numId w:val="1"/>
        </w:numPr>
        <w:jc w:val="both"/>
        <w:rPr>
          <w:rFonts w:ascii="Aptos" w:hAnsi="Aptos"/>
          <w:b/>
          <w:bCs/>
          <w:sz w:val="21"/>
          <w:szCs w:val="21"/>
        </w:rPr>
      </w:pPr>
      <w:r w:rsidRPr="006415F5">
        <w:rPr>
          <w:rFonts w:ascii="Aptos" w:hAnsi="Aptos"/>
          <w:b/>
          <w:bCs/>
          <w:color w:val="C00000"/>
          <w:sz w:val="21"/>
          <w:szCs w:val="21"/>
        </w:rPr>
        <w:t>CONTACT DETAILS</w:t>
      </w:r>
    </w:p>
    <w:p w14:paraId="55910410" w14:textId="60C0FD43" w:rsidR="004A7B51" w:rsidRPr="006415F5" w:rsidRDefault="004A7B51" w:rsidP="006B2C4D">
      <w:pPr>
        <w:widowControl w:val="0"/>
        <w:numPr>
          <w:ilvl w:val="2"/>
          <w:numId w:val="1"/>
        </w:numPr>
        <w:tabs>
          <w:tab w:val="left" w:pos="851"/>
        </w:tabs>
        <w:jc w:val="both"/>
        <w:rPr>
          <w:rFonts w:ascii="Aptos" w:hAnsi="Aptos" w:cs="Arial"/>
          <w:sz w:val="21"/>
          <w:szCs w:val="21"/>
        </w:rPr>
      </w:pPr>
      <w:r w:rsidRPr="006415F5">
        <w:rPr>
          <w:rFonts w:ascii="Aptos" w:hAnsi="Aptos" w:cs="Arial"/>
          <w:b/>
          <w:sz w:val="21"/>
          <w:szCs w:val="21"/>
        </w:rPr>
        <w:t xml:space="preserve">General: - </w:t>
      </w:r>
      <w:r w:rsidRPr="006415F5">
        <w:rPr>
          <w:rFonts w:ascii="Aptos" w:hAnsi="Aptos" w:cs="Arial"/>
          <w:sz w:val="21"/>
          <w:szCs w:val="21"/>
        </w:rPr>
        <w:t xml:space="preserve">National Treasury, Office of the Chief Procurement Officer, Chief Directorate: </w:t>
      </w:r>
      <w:r w:rsidRPr="00F67E84">
        <w:rPr>
          <w:rFonts w:ascii="Aptos" w:hAnsi="Aptos" w:cs="Arial"/>
          <w:sz w:val="21"/>
          <w:szCs w:val="21"/>
        </w:rPr>
        <w:t>Transversal Contracting, Private Bag x115, Pretoria, 0001. Physical address: 40 Madiba Street, Pretoria</w:t>
      </w:r>
      <w:r w:rsidR="00057154">
        <w:rPr>
          <w:rFonts w:ascii="Aptos" w:hAnsi="Aptos" w:cs="Arial"/>
          <w:sz w:val="21"/>
          <w:szCs w:val="21"/>
        </w:rPr>
        <w:t>.</w:t>
      </w:r>
    </w:p>
    <w:p w14:paraId="6D3606B5" w14:textId="3B2E2B85" w:rsidR="004A7B51" w:rsidRPr="006415F5" w:rsidRDefault="004A7B51" w:rsidP="006B2C4D">
      <w:pPr>
        <w:widowControl w:val="0"/>
        <w:numPr>
          <w:ilvl w:val="2"/>
          <w:numId w:val="1"/>
        </w:numPr>
        <w:tabs>
          <w:tab w:val="left" w:pos="851"/>
        </w:tabs>
        <w:jc w:val="both"/>
        <w:rPr>
          <w:rFonts w:ascii="Aptos" w:hAnsi="Aptos" w:cs="Arial"/>
          <w:sz w:val="21"/>
          <w:szCs w:val="21"/>
        </w:rPr>
      </w:pPr>
      <w:r w:rsidRPr="006415F5">
        <w:rPr>
          <w:rFonts w:ascii="Aptos" w:hAnsi="Aptos" w:cs="Arial"/>
          <w:b/>
          <w:sz w:val="21"/>
          <w:szCs w:val="21"/>
        </w:rPr>
        <w:t xml:space="preserve">Bid Enquiries: - </w:t>
      </w:r>
      <w:r w:rsidRPr="006415F5">
        <w:rPr>
          <w:rFonts w:ascii="Aptos" w:hAnsi="Aptos" w:cs="Arial"/>
          <w:sz w:val="21"/>
          <w:szCs w:val="21"/>
        </w:rPr>
        <w:t xml:space="preserve">All </w:t>
      </w:r>
      <w:r w:rsidR="00605820" w:rsidRPr="006415F5">
        <w:rPr>
          <w:rFonts w:ascii="Aptos" w:hAnsi="Aptos" w:cs="Arial"/>
          <w:sz w:val="21"/>
          <w:szCs w:val="21"/>
        </w:rPr>
        <w:t>inquiries</w:t>
      </w:r>
      <w:r w:rsidRPr="006415F5">
        <w:rPr>
          <w:rFonts w:ascii="Aptos" w:hAnsi="Aptos" w:cs="Arial"/>
          <w:sz w:val="21"/>
          <w:szCs w:val="21"/>
        </w:rPr>
        <w:t xml:space="preserve"> should be </w:t>
      </w:r>
      <w:r w:rsidRPr="00CD7D33">
        <w:rPr>
          <w:rFonts w:ascii="Aptos" w:hAnsi="Aptos" w:cs="Arial"/>
          <w:sz w:val="21"/>
          <w:szCs w:val="21"/>
        </w:rPr>
        <w:t>in writing to</w:t>
      </w:r>
      <w:r w:rsidRPr="00CD7D33">
        <w:rPr>
          <w:rFonts w:ascii="Aptos" w:hAnsi="Aptos"/>
          <w:sz w:val="21"/>
          <w:szCs w:val="21"/>
        </w:rPr>
        <w:t xml:space="preserve"> </w:t>
      </w:r>
      <w:hyperlink r:id="rId27" w:history="1">
        <w:r w:rsidR="008E3271" w:rsidRPr="00001548">
          <w:rPr>
            <w:rStyle w:val="Hyperlink"/>
            <w:rFonts w:ascii="Aptos" w:hAnsi="Aptos" w:cs="Arial"/>
            <w:sz w:val="21"/>
            <w:szCs w:val="21"/>
          </w:rPr>
          <w:t>Demand.Acquisition2@treasury.gov.za</w:t>
        </w:r>
      </w:hyperlink>
      <w:r w:rsidRPr="00CD7D33">
        <w:rPr>
          <w:rFonts w:ascii="Aptos" w:hAnsi="Aptos" w:cs="Arial"/>
          <w:sz w:val="21"/>
          <w:szCs w:val="21"/>
        </w:rPr>
        <w:t>.</w:t>
      </w:r>
      <w:r w:rsidRPr="00CD7D33">
        <w:rPr>
          <w:rFonts w:ascii="Aptos" w:hAnsi="Aptos" w:cs="Arial"/>
          <w:b/>
          <w:sz w:val="21"/>
          <w:szCs w:val="21"/>
        </w:rPr>
        <w:t xml:space="preserve"> </w:t>
      </w:r>
      <w:r w:rsidRPr="00CD7D33">
        <w:rPr>
          <w:rFonts w:ascii="Aptos" w:hAnsi="Aptos" w:cs="Arial"/>
          <w:sz w:val="21"/>
          <w:szCs w:val="21"/>
        </w:rPr>
        <w:t xml:space="preserve">The closing date for receipt of all </w:t>
      </w:r>
      <w:r w:rsidR="00605820" w:rsidRPr="00CD7D33">
        <w:rPr>
          <w:rFonts w:ascii="Aptos" w:hAnsi="Aptos" w:cs="Arial"/>
          <w:sz w:val="21"/>
          <w:szCs w:val="21"/>
        </w:rPr>
        <w:t>inquiries</w:t>
      </w:r>
      <w:r w:rsidRPr="00CD7D33">
        <w:rPr>
          <w:rFonts w:ascii="Aptos" w:hAnsi="Aptos" w:cs="Arial"/>
          <w:sz w:val="21"/>
          <w:szCs w:val="21"/>
        </w:rPr>
        <w:t xml:space="preserve"> </w:t>
      </w:r>
      <w:r w:rsidR="00E4455D" w:rsidRPr="00CD7D33">
        <w:rPr>
          <w:rFonts w:ascii="Aptos" w:hAnsi="Aptos" w:cs="Arial"/>
          <w:sz w:val="21"/>
          <w:szCs w:val="21"/>
        </w:rPr>
        <w:t>i</w:t>
      </w:r>
      <w:r w:rsidR="006A18A4">
        <w:rPr>
          <w:rFonts w:ascii="Aptos" w:hAnsi="Aptos" w:cs="Arial"/>
          <w:sz w:val="21"/>
          <w:szCs w:val="21"/>
        </w:rPr>
        <w:t xml:space="preserve">s </w:t>
      </w:r>
      <w:r w:rsidR="006A18A4" w:rsidRPr="00040400">
        <w:rPr>
          <w:rFonts w:ascii="Aptos" w:hAnsi="Aptos" w:cs="Arial"/>
          <w:b/>
          <w:bCs/>
          <w:sz w:val="21"/>
          <w:szCs w:val="21"/>
        </w:rPr>
        <w:t>23</w:t>
      </w:r>
      <w:r w:rsidR="00E4455D" w:rsidRPr="00040400">
        <w:rPr>
          <w:rFonts w:ascii="Aptos" w:hAnsi="Aptos" w:cs="Arial"/>
          <w:b/>
          <w:bCs/>
          <w:sz w:val="21"/>
          <w:szCs w:val="21"/>
        </w:rPr>
        <w:t xml:space="preserve"> </w:t>
      </w:r>
      <w:r w:rsidR="006A18A4" w:rsidRPr="00040400">
        <w:rPr>
          <w:rFonts w:ascii="Aptos" w:hAnsi="Aptos" w:cs="Arial"/>
          <w:b/>
          <w:bCs/>
          <w:sz w:val="21"/>
          <w:szCs w:val="21"/>
        </w:rPr>
        <w:t>January 2026</w:t>
      </w:r>
      <w:r w:rsidR="00100423" w:rsidRPr="0071695A">
        <w:rPr>
          <w:rFonts w:ascii="Aptos" w:hAnsi="Aptos" w:cs="Arial"/>
          <w:sz w:val="21"/>
          <w:szCs w:val="21"/>
        </w:rPr>
        <w:t>.</w:t>
      </w:r>
      <w:r w:rsidRPr="008974B8">
        <w:rPr>
          <w:rFonts w:ascii="Aptos" w:hAnsi="Aptos" w:cs="Arial"/>
          <w:color w:val="FF0000"/>
          <w:sz w:val="21"/>
          <w:szCs w:val="21"/>
        </w:rPr>
        <w:t xml:space="preserve"> </w:t>
      </w:r>
      <w:r w:rsidRPr="008974B8">
        <w:rPr>
          <w:rFonts w:ascii="Aptos" w:hAnsi="Aptos" w:cs="Arial"/>
          <w:sz w:val="21"/>
          <w:szCs w:val="21"/>
        </w:rPr>
        <w:t>All</w:t>
      </w:r>
      <w:r w:rsidRPr="006415F5">
        <w:rPr>
          <w:rFonts w:ascii="Aptos" w:hAnsi="Aptos" w:cs="Arial"/>
          <w:sz w:val="21"/>
          <w:szCs w:val="21"/>
        </w:rPr>
        <w:t xml:space="preserve"> </w:t>
      </w:r>
      <w:r w:rsidR="00605820" w:rsidRPr="006415F5">
        <w:rPr>
          <w:rFonts w:ascii="Aptos" w:hAnsi="Aptos" w:cs="Arial"/>
          <w:sz w:val="21"/>
          <w:szCs w:val="21"/>
        </w:rPr>
        <w:t>inquiries</w:t>
      </w:r>
      <w:r w:rsidRPr="006415F5">
        <w:rPr>
          <w:rFonts w:ascii="Aptos" w:hAnsi="Aptos" w:cs="Arial"/>
          <w:sz w:val="21"/>
          <w:szCs w:val="21"/>
        </w:rPr>
        <w:t xml:space="preserve"> beyond the closing date will not be considered.</w:t>
      </w:r>
    </w:p>
    <w:p w14:paraId="4CAC523A" w14:textId="77777777" w:rsidR="004A7B51" w:rsidRPr="006415F5" w:rsidRDefault="004A7B51" w:rsidP="006B2C4D">
      <w:pPr>
        <w:widowControl w:val="0"/>
        <w:numPr>
          <w:ilvl w:val="0"/>
          <w:numId w:val="1"/>
        </w:numPr>
        <w:spacing w:before="360"/>
        <w:jc w:val="both"/>
        <w:outlineLvl w:val="1"/>
        <w:rPr>
          <w:rFonts w:ascii="Aptos" w:eastAsiaTheme="majorEastAsia" w:hAnsi="Aptos" w:cs="Arial"/>
          <w:b/>
          <w:bCs/>
          <w:color w:val="C00000"/>
          <w:sz w:val="21"/>
          <w:szCs w:val="21"/>
        </w:rPr>
      </w:pPr>
      <w:bookmarkStart w:id="59" w:name="_Toc119520668"/>
      <w:bookmarkStart w:id="60" w:name="_Toc213156024"/>
      <w:r w:rsidRPr="006415F5">
        <w:rPr>
          <w:rFonts w:ascii="Aptos" w:eastAsiaTheme="majorEastAsia" w:hAnsi="Aptos" w:cs="Arial"/>
          <w:b/>
          <w:bCs/>
          <w:color w:val="C00000"/>
          <w:sz w:val="21"/>
          <w:szCs w:val="21"/>
        </w:rPr>
        <w:t>PART 3: RECOMMENDATION AND APPOINTMENT OF BIDDERS</w:t>
      </w:r>
      <w:bookmarkEnd w:id="59"/>
      <w:bookmarkEnd w:id="60"/>
    </w:p>
    <w:p w14:paraId="09DB5A4F" w14:textId="655EC12F" w:rsidR="004A7B51" w:rsidRDefault="004A7B51" w:rsidP="006B2C4D">
      <w:pPr>
        <w:widowControl w:val="0"/>
        <w:numPr>
          <w:ilvl w:val="1"/>
          <w:numId w:val="1"/>
        </w:numPr>
        <w:tabs>
          <w:tab w:val="left" w:pos="0"/>
          <w:tab w:val="left" w:pos="851"/>
        </w:tabs>
        <w:jc w:val="both"/>
        <w:rPr>
          <w:rFonts w:ascii="Aptos" w:hAnsi="Aptos" w:cs="Arial"/>
          <w:sz w:val="21"/>
          <w:szCs w:val="21"/>
        </w:rPr>
      </w:pPr>
      <w:r w:rsidRPr="006415F5">
        <w:rPr>
          <w:rFonts w:ascii="Aptos" w:hAnsi="Aptos" w:cs="Arial"/>
          <w:sz w:val="21"/>
          <w:szCs w:val="21"/>
        </w:rPr>
        <w:t>Once the evaluation process is complete</w:t>
      </w:r>
      <w:r w:rsidR="00A10BE6">
        <w:rPr>
          <w:rFonts w:ascii="Aptos" w:hAnsi="Aptos" w:cs="Arial"/>
          <w:sz w:val="21"/>
          <w:szCs w:val="21"/>
        </w:rPr>
        <w:t>,</w:t>
      </w:r>
      <w:r w:rsidRPr="006415F5">
        <w:rPr>
          <w:rFonts w:ascii="Aptos" w:hAnsi="Aptos" w:cs="Arial"/>
          <w:sz w:val="21"/>
          <w:szCs w:val="21"/>
        </w:rPr>
        <w:t xml:space="preserve"> there will be a recommendation report by the B</w:t>
      </w:r>
      <w:r w:rsidR="00100423" w:rsidRPr="006415F5">
        <w:rPr>
          <w:rFonts w:ascii="Aptos" w:hAnsi="Aptos" w:cs="Arial"/>
          <w:sz w:val="21"/>
          <w:szCs w:val="21"/>
        </w:rPr>
        <w:t xml:space="preserve">id Evaluation </w:t>
      </w:r>
      <w:r w:rsidRPr="006415F5">
        <w:rPr>
          <w:rFonts w:ascii="Aptos" w:hAnsi="Aptos" w:cs="Arial"/>
          <w:sz w:val="21"/>
          <w:szCs w:val="21"/>
        </w:rPr>
        <w:t>C</w:t>
      </w:r>
      <w:r w:rsidR="00812CAF" w:rsidRPr="006415F5">
        <w:rPr>
          <w:rFonts w:ascii="Aptos" w:hAnsi="Aptos" w:cs="Arial"/>
          <w:sz w:val="21"/>
          <w:szCs w:val="21"/>
        </w:rPr>
        <w:t>ommittee (BEC)</w:t>
      </w:r>
      <w:r w:rsidRPr="006415F5">
        <w:rPr>
          <w:rFonts w:ascii="Aptos" w:hAnsi="Aptos" w:cs="Arial"/>
          <w:sz w:val="21"/>
          <w:szCs w:val="21"/>
        </w:rPr>
        <w:t xml:space="preserve"> to the Bid Adjudication Committee (BAC)</w:t>
      </w:r>
      <w:r w:rsidR="00A10BE6">
        <w:rPr>
          <w:rFonts w:ascii="Aptos" w:hAnsi="Aptos" w:cs="Arial"/>
          <w:sz w:val="21"/>
          <w:szCs w:val="21"/>
        </w:rPr>
        <w:t>,</w:t>
      </w:r>
      <w:r w:rsidRPr="006415F5">
        <w:rPr>
          <w:rFonts w:ascii="Aptos" w:hAnsi="Aptos" w:cs="Arial"/>
          <w:sz w:val="21"/>
          <w:szCs w:val="21"/>
        </w:rPr>
        <w:t xml:space="preserve"> </w:t>
      </w:r>
      <w:r w:rsidR="008E644B" w:rsidRPr="006415F5">
        <w:rPr>
          <w:rFonts w:ascii="Aptos" w:hAnsi="Aptos" w:cs="Arial"/>
          <w:sz w:val="21"/>
          <w:szCs w:val="21"/>
        </w:rPr>
        <w:t>which</w:t>
      </w:r>
      <w:r w:rsidRPr="006415F5">
        <w:rPr>
          <w:rFonts w:ascii="Aptos" w:hAnsi="Aptos" w:cs="Arial"/>
          <w:sz w:val="21"/>
          <w:szCs w:val="21"/>
        </w:rPr>
        <w:t xml:space="preserve"> has the authority to either support (approve) or not support (not approve) the recommendation/s and appointment/s.</w:t>
      </w:r>
    </w:p>
    <w:p w14:paraId="3829A989" w14:textId="5937165F" w:rsidR="00CD33F8" w:rsidRDefault="00AD661D" w:rsidP="00CD33F8">
      <w:pPr>
        <w:pStyle w:val="ListParagraph"/>
        <w:numPr>
          <w:ilvl w:val="1"/>
          <w:numId w:val="1"/>
        </w:numPr>
        <w:jc w:val="both"/>
        <w:rPr>
          <w:rFonts w:ascii="Aptos" w:hAnsi="Aptos" w:cs="Arial"/>
          <w:sz w:val="21"/>
          <w:szCs w:val="21"/>
        </w:rPr>
      </w:pPr>
      <w:r w:rsidRPr="00CD33F8">
        <w:rPr>
          <w:rFonts w:ascii="Aptos" w:hAnsi="Aptos" w:cs="Arial"/>
          <w:sz w:val="21"/>
          <w:szCs w:val="21"/>
        </w:rPr>
        <w:t>On approval of the recommendation/s and appointment/s, the successful bidder(s) will sign an appointment letter together with the master transversal agreement for the</w:t>
      </w:r>
      <w:r w:rsidRPr="00CD33F8">
        <w:rPr>
          <w:rFonts w:ascii="Aptos" w:hAnsi="Aptos"/>
          <w:sz w:val="21"/>
          <w:szCs w:val="21"/>
        </w:rPr>
        <w:t xml:space="preserve"> </w:t>
      </w:r>
      <w:r w:rsidR="00CD33F8" w:rsidRPr="00CD33F8">
        <w:rPr>
          <w:rFonts w:ascii="Aptos" w:hAnsi="Aptos" w:cs="Arial"/>
          <w:sz w:val="21"/>
          <w:szCs w:val="21"/>
        </w:rPr>
        <w:t>supply and delivery of speech therapy, assistive devices, and accessories to the state for the period ending</w:t>
      </w:r>
      <w:r w:rsidR="007C2747">
        <w:rPr>
          <w:rFonts w:ascii="Aptos" w:hAnsi="Aptos" w:cs="Arial"/>
          <w:sz w:val="21"/>
          <w:szCs w:val="21"/>
        </w:rPr>
        <w:t xml:space="preserve"> </w:t>
      </w:r>
      <w:r w:rsidR="00CD33F8" w:rsidRPr="00CD33F8">
        <w:rPr>
          <w:rFonts w:ascii="Aptos" w:hAnsi="Aptos" w:cs="Arial"/>
          <w:sz w:val="21"/>
          <w:szCs w:val="21"/>
        </w:rPr>
        <w:t>30 November 2027</w:t>
      </w:r>
      <w:r w:rsidR="00CD33F8">
        <w:rPr>
          <w:rFonts w:ascii="Aptos" w:hAnsi="Aptos" w:cs="Arial"/>
          <w:sz w:val="21"/>
          <w:szCs w:val="21"/>
        </w:rPr>
        <w:t xml:space="preserve"> </w:t>
      </w:r>
      <w:r w:rsidRPr="00CD33F8">
        <w:rPr>
          <w:rFonts w:ascii="Aptos" w:hAnsi="Aptos" w:cs="Arial"/>
          <w:sz w:val="21"/>
          <w:szCs w:val="21"/>
        </w:rPr>
        <w:t>and the unsuccessful bidder(s) will be informed accordingly.</w:t>
      </w:r>
    </w:p>
    <w:p w14:paraId="567D2BCD" w14:textId="77777777" w:rsidR="00040400" w:rsidRPr="00CD33F8" w:rsidRDefault="00040400" w:rsidP="00040400">
      <w:pPr>
        <w:pStyle w:val="ListParagraph"/>
        <w:ind w:left="851"/>
        <w:jc w:val="both"/>
        <w:rPr>
          <w:rFonts w:ascii="Aptos" w:hAnsi="Aptos" w:cs="Arial"/>
          <w:sz w:val="21"/>
          <w:szCs w:val="21"/>
        </w:rPr>
      </w:pPr>
    </w:p>
    <w:p w14:paraId="18FB51D9" w14:textId="77777777" w:rsidR="004A7B51" w:rsidRPr="006415F5" w:rsidRDefault="004A7B51" w:rsidP="006B2C4D">
      <w:pPr>
        <w:widowControl w:val="0"/>
        <w:numPr>
          <w:ilvl w:val="1"/>
          <w:numId w:val="1"/>
        </w:numPr>
        <w:spacing w:line="276" w:lineRule="auto"/>
        <w:jc w:val="both"/>
        <w:rPr>
          <w:rFonts w:ascii="Aptos" w:hAnsi="Aptos"/>
          <w:b/>
          <w:color w:val="C00000"/>
          <w:sz w:val="21"/>
          <w:szCs w:val="21"/>
        </w:rPr>
      </w:pPr>
      <w:r w:rsidRPr="006415F5">
        <w:rPr>
          <w:rFonts w:ascii="Aptos" w:hAnsi="Aptos"/>
          <w:b/>
          <w:color w:val="C00000"/>
          <w:sz w:val="21"/>
          <w:szCs w:val="21"/>
        </w:rPr>
        <w:lastRenderedPageBreak/>
        <w:t>Tax Compliance Requirements</w:t>
      </w:r>
    </w:p>
    <w:p w14:paraId="7C7FB2DE" w14:textId="51247017" w:rsidR="004A7B51" w:rsidRPr="006415F5" w:rsidRDefault="004A7B51" w:rsidP="006B2C4D">
      <w:pPr>
        <w:widowControl w:val="0"/>
        <w:numPr>
          <w:ilvl w:val="2"/>
          <w:numId w:val="1"/>
        </w:numPr>
        <w:jc w:val="both"/>
        <w:rPr>
          <w:rFonts w:ascii="Aptos" w:hAnsi="Aptos"/>
          <w:sz w:val="21"/>
          <w:szCs w:val="21"/>
        </w:rPr>
      </w:pPr>
      <w:r w:rsidRPr="006415F5">
        <w:rPr>
          <w:rFonts w:ascii="Aptos" w:hAnsi="Aptos"/>
          <w:sz w:val="21"/>
          <w:szCs w:val="21"/>
        </w:rPr>
        <w:t xml:space="preserve">It is a condition of this bid that the tax matters of the successful bidder(s) are in order, or that satisfactory arrangements have been made with </w:t>
      </w:r>
      <w:r w:rsidR="008E644B" w:rsidRPr="006415F5">
        <w:rPr>
          <w:rFonts w:ascii="Aptos" w:hAnsi="Aptos"/>
          <w:sz w:val="21"/>
          <w:szCs w:val="21"/>
        </w:rPr>
        <w:t xml:space="preserve">the </w:t>
      </w:r>
      <w:r w:rsidRPr="006415F5">
        <w:rPr>
          <w:rFonts w:ascii="Aptos" w:hAnsi="Aptos"/>
          <w:sz w:val="21"/>
          <w:szCs w:val="21"/>
        </w:rPr>
        <w:t>South African Revenue Service (SARS) to meet the bidder’s tax obligations.</w:t>
      </w:r>
    </w:p>
    <w:p w14:paraId="49FDE1F6" w14:textId="0701426F" w:rsidR="004A7B51" w:rsidRPr="006415F5" w:rsidRDefault="004A7B51" w:rsidP="006B2C4D">
      <w:pPr>
        <w:widowControl w:val="0"/>
        <w:numPr>
          <w:ilvl w:val="2"/>
          <w:numId w:val="1"/>
        </w:numPr>
        <w:jc w:val="both"/>
        <w:rPr>
          <w:rFonts w:ascii="Aptos" w:hAnsi="Aptos"/>
          <w:sz w:val="21"/>
          <w:szCs w:val="21"/>
        </w:rPr>
      </w:pPr>
      <w:r w:rsidRPr="006415F5">
        <w:rPr>
          <w:rFonts w:ascii="Aptos" w:hAnsi="Aptos"/>
          <w:sz w:val="21"/>
          <w:szCs w:val="21"/>
        </w:rPr>
        <w:t xml:space="preserve">The Tax Compliance status requirements are also applicable to potential foreign </w:t>
      </w:r>
      <w:r w:rsidR="008E644B" w:rsidRPr="006415F5">
        <w:rPr>
          <w:rFonts w:ascii="Aptos" w:hAnsi="Aptos"/>
          <w:sz w:val="21"/>
          <w:szCs w:val="21"/>
        </w:rPr>
        <w:t>bidders/individuals</w:t>
      </w:r>
      <w:r w:rsidRPr="006415F5">
        <w:rPr>
          <w:rFonts w:ascii="Aptos" w:hAnsi="Aptos"/>
          <w:sz w:val="21"/>
          <w:szCs w:val="21"/>
        </w:rPr>
        <w:t xml:space="preserve"> who wish to submit a bid. </w:t>
      </w:r>
    </w:p>
    <w:p w14:paraId="2BD28930" w14:textId="3F64779A" w:rsidR="004A7B51" w:rsidRPr="006415F5" w:rsidRDefault="004A7B51" w:rsidP="006B2C4D">
      <w:pPr>
        <w:widowControl w:val="0"/>
        <w:numPr>
          <w:ilvl w:val="2"/>
          <w:numId w:val="1"/>
        </w:numPr>
        <w:jc w:val="both"/>
        <w:rPr>
          <w:rFonts w:ascii="Aptos" w:hAnsi="Aptos"/>
          <w:sz w:val="21"/>
          <w:szCs w:val="21"/>
        </w:rPr>
      </w:pPr>
      <w:r w:rsidRPr="006415F5">
        <w:rPr>
          <w:rFonts w:ascii="Aptos" w:hAnsi="Aptos"/>
          <w:sz w:val="21"/>
          <w:szCs w:val="21"/>
        </w:rPr>
        <w:t>Bidders are required to be registered on the Central Supplier Database (CSD)</w:t>
      </w:r>
      <w:r w:rsidR="00A10BE6">
        <w:rPr>
          <w:rFonts w:ascii="Aptos" w:hAnsi="Aptos"/>
          <w:sz w:val="21"/>
          <w:szCs w:val="21"/>
        </w:rPr>
        <w:t>,</w:t>
      </w:r>
      <w:r w:rsidRPr="006415F5">
        <w:rPr>
          <w:rFonts w:ascii="Aptos" w:hAnsi="Aptos"/>
          <w:sz w:val="21"/>
          <w:szCs w:val="21"/>
        </w:rPr>
        <w:t xml:space="preserve"> and </w:t>
      </w:r>
      <w:r w:rsidR="008E644B" w:rsidRPr="006415F5">
        <w:rPr>
          <w:rFonts w:ascii="Aptos" w:hAnsi="Aptos"/>
          <w:sz w:val="21"/>
          <w:szCs w:val="21"/>
        </w:rPr>
        <w:t xml:space="preserve">the </w:t>
      </w:r>
      <w:r w:rsidRPr="006415F5">
        <w:rPr>
          <w:rFonts w:ascii="Aptos" w:hAnsi="Aptos"/>
          <w:sz w:val="21"/>
          <w:szCs w:val="21"/>
        </w:rPr>
        <w:t>National Treasury shall verify the bidder’s tax compliance status through the CSD or SARS.</w:t>
      </w:r>
    </w:p>
    <w:p w14:paraId="46E5C2B7" w14:textId="645BB87D" w:rsidR="004A7B51" w:rsidRPr="006415F5" w:rsidRDefault="004A7B51" w:rsidP="006B2C4D">
      <w:pPr>
        <w:widowControl w:val="0"/>
        <w:numPr>
          <w:ilvl w:val="2"/>
          <w:numId w:val="1"/>
        </w:numPr>
        <w:jc w:val="both"/>
        <w:rPr>
          <w:rFonts w:ascii="Aptos" w:hAnsi="Aptos"/>
          <w:sz w:val="21"/>
          <w:szCs w:val="21"/>
        </w:rPr>
      </w:pPr>
      <w:r w:rsidRPr="006415F5">
        <w:rPr>
          <w:rFonts w:ascii="Aptos" w:hAnsi="Aptos"/>
          <w:sz w:val="21"/>
          <w:szCs w:val="21"/>
        </w:rPr>
        <w:t>Where Consortia / Joint Ventures / Sub-Contractors are involved, each party must be registered on the CSD, and their tax compliance status will be verified through the CSD or SARS.</w:t>
      </w:r>
    </w:p>
    <w:p w14:paraId="776BBCDF" w14:textId="77777777" w:rsidR="004A7B51" w:rsidRPr="006415F5" w:rsidRDefault="004A7B51" w:rsidP="006B2C4D">
      <w:pPr>
        <w:widowControl w:val="0"/>
        <w:numPr>
          <w:ilvl w:val="1"/>
          <w:numId w:val="1"/>
        </w:numPr>
        <w:spacing w:line="276" w:lineRule="auto"/>
        <w:jc w:val="both"/>
        <w:rPr>
          <w:rFonts w:ascii="Aptos" w:hAnsi="Aptos"/>
          <w:b/>
          <w:color w:val="C00000"/>
          <w:sz w:val="21"/>
          <w:szCs w:val="21"/>
        </w:rPr>
      </w:pPr>
      <w:r w:rsidRPr="006415F5">
        <w:rPr>
          <w:rFonts w:ascii="Aptos" w:hAnsi="Aptos"/>
          <w:b/>
          <w:color w:val="C00000"/>
          <w:sz w:val="21"/>
          <w:szCs w:val="21"/>
        </w:rPr>
        <w:t>Multiple Award</w:t>
      </w:r>
    </w:p>
    <w:p w14:paraId="7B39A168" w14:textId="30948937" w:rsidR="004A7B51" w:rsidRPr="00057154" w:rsidRDefault="004A7B51" w:rsidP="00057154">
      <w:pPr>
        <w:widowControl w:val="0"/>
        <w:numPr>
          <w:ilvl w:val="2"/>
          <w:numId w:val="1"/>
        </w:numPr>
        <w:jc w:val="both"/>
        <w:rPr>
          <w:rFonts w:ascii="Aptos" w:hAnsi="Aptos" w:cs="Arial"/>
          <w:sz w:val="21"/>
          <w:szCs w:val="21"/>
        </w:rPr>
      </w:pPr>
      <w:r w:rsidRPr="00057154">
        <w:rPr>
          <w:rFonts w:ascii="Aptos" w:hAnsi="Aptos" w:cs="Arial"/>
          <w:sz w:val="21"/>
          <w:szCs w:val="21"/>
        </w:rPr>
        <w:t>The State reserves the right to award the same item to more than one (1) bidder to address item availability and compatibility</w:t>
      </w:r>
      <w:r w:rsidR="003B1BE8" w:rsidRPr="00057154">
        <w:rPr>
          <w:rFonts w:ascii="Aptos" w:hAnsi="Aptos" w:cs="Arial"/>
          <w:sz w:val="21"/>
          <w:szCs w:val="21"/>
        </w:rPr>
        <w:t>.</w:t>
      </w:r>
      <w:r w:rsidRPr="00057154">
        <w:rPr>
          <w:rFonts w:ascii="Aptos" w:hAnsi="Aptos" w:cs="Arial"/>
          <w:sz w:val="21"/>
          <w:szCs w:val="21"/>
        </w:rPr>
        <w:t xml:space="preserve"> The maximum number of bidders per item to be awarded will be at the discretion of BEC. </w:t>
      </w:r>
    </w:p>
    <w:p w14:paraId="6CF21049" w14:textId="77777777" w:rsidR="004A7B51" w:rsidRPr="006415F5" w:rsidRDefault="004A7B51" w:rsidP="006B2C4D">
      <w:pPr>
        <w:widowControl w:val="0"/>
        <w:numPr>
          <w:ilvl w:val="1"/>
          <w:numId w:val="1"/>
        </w:numPr>
        <w:spacing w:line="276" w:lineRule="auto"/>
        <w:jc w:val="both"/>
        <w:rPr>
          <w:rFonts w:ascii="Aptos" w:hAnsi="Aptos"/>
          <w:b/>
          <w:color w:val="C00000"/>
          <w:sz w:val="21"/>
          <w:szCs w:val="21"/>
        </w:rPr>
      </w:pPr>
      <w:r w:rsidRPr="006415F5">
        <w:rPr>
          <w:rFonts w:ascii="Aptos" w:hAnsi="Aptos"/>
          <w:b/>
          <w:color w:val="C00000"/>
          <w:sz w:val="21"/>
          <w:szCs w:val="21"/>
        </w:rPr>
        <w:t>Negotiations</w:t>
      </w:r>
    </w:p>
    <w:p w14:paraId="1D67A3F4" w14:textId="51004CC6" w:rsidR="004A7B51" w:rsidRPr="006415F5" w:rsidRDefault="004A7B51" w:rsidP="006B2C4D">
      <w:pPr>
        <w:widowControl w:val="0"/>
        <w:numPr>
          <w:ilvl w:val="2"/>
          <w:numId w:val="1"/>
        </w:numPr>
        <w:jc w:val="both"/>
        <w:rPr>
          <w:rFonts w:ascii="Aptos" w:hAnsi="Aptos" w:cs="Arial"/>
          <w:sz w:val="21"/>
          <w:szCs w:val="21"/>
        </w:rPr>
      </w:pPr>
      <w:r w:rsidRPr="006415F5">
        <w:rPr>
          <w:rFonts w:ascii="Aptos" w:hAnsi="Aptos" w:cs="Arial"/>
          <w:sz w:val="21"/>
          <w:szCs w:val="21"/>
        </w:rPr>
        <w:t xml:space="preserve">The State reserves the right to negotiate with the shortlisted bidders </w:t>
      </w:r>
      <w:r w:rsidR="008E644B" w:rsidRPr="006415F5">
        <w:rPr>
          <w:rFonts w:ascii="Aptos" w:hAnsi="Aptos" w:cs="Arial"/>
          <w:sz w:val="21"/>
          <w:szCs w:val="21"/>
        </w:rPr>
        <w:t>before</w:t>
      </w:r>
      <w:r w:rsidR="00263A60" w:rsidRPr="006415F5">
        <w:rPr>
          <w:rFonts w:ascii="Aptos" w:hAnsi="Aptos" w:cs="Arial"/>
          <w:sz w:val="21"/>
          <w:szCs w:val="21"/>
        </w:rPr>
        <w:t xml:space="preserve"> </w:t>
      </w:r>
      <w:r w:rsidRPr="006415F5">
        <w:rPr>
          <w:rFonts w:ascii="Aptos" w:hAnsi="Aptos" w:cs="Arial"/>
          <w:sz w:val="21"/>
          <w:szCs w:val="21"/>
        </w:rPr>
        <w:t xml:space="preserve">or </w:t>
      </w:r>
      <w:r w:rsidR="00263A60" w:rsidRPr="006415F5">
        <w:rPr>
          <w:rFonts w:ascii="Aptos" w:hAnsi="Aptos" w:cs="Arial"/>
          <w:sz w:val="21"/>
          <w:szCs w:val="21"/>
        </w:rPr>
        <w:t>after the</w:t>
      </w:r>
      <w:r w:rsidRPr="006415F5">
        <w:rPr>
          <w:rFonts w:ascii="Aptos" w:hAnsi="Aptos" w:cs="Arial"/>
          <w:sz w:val="21"/>
          <w:szCs w:val="21"/>
        </w:rPr>
        <w:t xml:space="preserve"> award. The terms and conditions for negotiations will be communicated to the shortlisted bidders </w:t>
      </w:r>
      <w:r w:rsidR="008E644B" w:rsidRPr="006415F5">
        <w:rPr>
          <w:rFonts w:ascii="Aptos" w:hAnsi="Aptos" w:cs="Arial"/>
          <w:sz w:val="21"/>
          <w:szCs w:val="21"/>
        </w:rPr>
        <w:t>before</w:t>
      </w:r>
      <w:r w:rsidRPr="006415F5">
        <w:rPr>
          <w:rFonts w:ascii="Aptos" w:hAnsi="Aptos" w:cs="Arial"/>
          <w:sz w:val="21"/>
          <w:szCs w:val="21"/>
        </w:rPr>
        <w:t xml:space="preserve"> </w:t>
      </w:r>
      <w:r w:rsidR="00263A60" w:rsidRPr="006415F5">
        <w:rPr>
          <w:rFonts w:ascii="Aptos" w:hAnsi="Aptos" w:cs="Arial"/>
          <w:sz w:val="21"/>
          <w:szCs w:val="21"/>
        </w:rPr>
        <w:t xml:space="preserve">the </w:t>
      </w:r>
      <w:r w:rsidRPr="006415F5">
        <w:rPr>
          <w:rFonts w:ascii="Aptos" w:hAnsi="Aptos" w:cs="Arial"/>
          <w:sz w:val="21"/>
          <w:szCs w:val="21"/>
        </w:rPr>
        <w:t xml:space="preserve">invitation to negotiations. This phase is meant to ensure value for money is achieved through the measure of quality that will assess the monetary cost of the items or services against the quality and or benefits of that item or </w:t>
      </w:r>
      <w:r w:rsidR="00A10BE6">
        <w:rPr>
          <w:rFonts w:ascii="Aptos" w:hAnsi="Aptos" w:cs="Arial"/>
          <w:sz w:val="21"/>
          <w:szCs w:val="21"/>
        </w:rPr>
        <w:t>service</w:t>
      </w:r>
      <w:r w:rsidRPr="006415F5">
        <w:rPr>
          <w:rFonts w:ascii="Aptos" w:hAnsi="Aptos" w:cs="Arial"/>
          <w:sz w:val="21"/>
          <w:szCs w:val="21"/>
        </w:rPr>
        <w:t>.</w:t>
      </w:r>
    </w:p>
    <w:p w14:paraId="2C097C9E" w14:textId="77777777" w:rsidR="004A7B51" w:rsidRPr="006415F5" w:rsidRDefault="004A7B51" w:rsidP="006B2C4D">
      <w:pPr>
        <w:widowControl w:val="0"/>
        <w:numPr>
          <w:ilvl w:val="1"/>
          <w:numId w:val="1"/>
        </w:numPr>
        <w:spacing w:line="276" w:lineRule="auto"/>
        <w:jc w:val="both"/>
        <w:rPr>
          <w:rFonts w:ascii="Aptos" w:hAnsi="Aptos"/>
          <w:i/>
          <w:iCs/>
          <w:color w:val="C00000"/>
          <w:sz w:val="21"/>
          <w:szCs w:val="21"/>
        </w:rPr>
      </w:pPr>
      <w:r w:rsidRPr="006415F5">
        <w:rPr>
          <w:rFonts w:ascii="Aptos" w:hAnsi="Aptos"/>
          <w:b/>
          <w:bCs/>
          <w:color w:val="C00000"/>
          <w:sz w:val="21"/>
          <w:szCs w:val="21"/>
        </w:rPr>
        <w:t>Due Diligence</w:t>
      </w:r>
    </w:p>
    <w:p w14:paraId="02FE7CFD" w14:textId="6EDB7685" w:rsidR="004A7B51" w:rsidRPr="006415F5" w:rsidRDefault="004A7B51" w:rsidP="006B2C4D">
      <w:pPr>
        <w:widowControl w:val="0"/>
        <w:numPr>
          <w:ilvl w:val="2"/>
          <w:numId w:val="1"/>
        </w:numPr>
        <w:jc w:val="both"/>
        <w:rPr>
          <w:rFonts w:ascii="Aptos" w:hAnsi="Aptos" w:cs="Arial"/>
          <w:sz w:val="21"/>
          <w:szCs w:val="21"/>
        </w:rPr>
      </w:pPr>
      <w:r w:rsidRPr="006415F5">
        <w:rPr>
          <w:rFonts w:ascii="Aptos" w:hAnsi="Aptos" w:cs="Arial"/>
          <w:sz w:val="21"/>
          <w:szCs w:val="21"/>
        </w:rPr>
        <w:t xml:space="preserve">The State </w:t>
      </w:r>
      <w:r w:rsidR="00126173" w:rsidRPr="006415F5">
        <w:rPr>
          <w:rFonts w:ascii="Aptos" w:hAnsi="Aptos" w:cs="Arial"/>
          <w:sz w:val="21"/>
          <w:szCs w:val="21"/>
        </w:rPr>
        <w:t>may</w:t>
      </w:r>
      <w:r w:rsidRPr="006415F5">
        <w:rPr>
          <w:rFonts w:ascii="Aptos" w:hAnsi="Aptos" w:cs="Arial"/>
          <w:sz w:val="21"/>
          <w:szCs w:val="21"/>
        </w:rPr>
        <w:t xml:space="preserve"> conduct due diligence </w:t>
      </w:r>
      <w:r w:rsidR="00263A60" w:rsidRPr="006415F5">
        <w:rPr>
          <w:rFonts w:ascii="Aptos" w:hAnsi="Aptos" w:cs="Arial"/>
          <w:sz w:val="21"/>
          <w:szCs w:val="21"/>
        </w:rPr>
        <w:t>before</w:t>
      </w:r>
      <w:r w:rsidRPr="006415F5">
        <w:rPr>
          <w:rFonts w:ascii="Aptos" w:hAnsi="Aptos" w:cs="Arial"/>
          <w:sz w:val="21"/>
          <w:szCs w:val="21"/>
        </w:rPr>
        <w:t xml:space="preserve"> </w:t>
      </w:r>
      <w:r w:rsidR="008E644B" w:rsidRPr="006415F5">
        <w:rPr>
          <w:rFonts w:ascii="Aptos" w:hAnsi="Aptos" w:cs="Arial"/>
          <w:sz w:val="21"/>
          <w:szCs w:val="21"/>
        </w:rPr>
        <w:t xml:space="preserve">the </w:t>
      </w:r>
      <w:r w:rsidRPr="006415F5">
        <w:rPr>
          <w:rFonts w:ascii="Aptos" w:hAnsi="Aptos" w:cs="Arial"/>
          <w:sz w:val="21"/>
          <w:szCs w:val="21"/>
        </w:rPr>
        <w:t>final award or at any time during the transversal contract period</w:t>
      </w:r>
      <w:r w:rsidR="00A10BE6">
        <w:rPr>
          <w:rFonts w:ascii="Aptos" w:hAnsi="Aptos" w:cs="Arial"/>
          <w:sz w:val="21"/>
          <w:szCs w:val="21"/>
        </w:rPr>
        <w:t>,</w:t>
      </w:r>
      <w:r w:rsidRPr="006415F5">
        <w:rPr>
          <w:rFonts w:ascii="Aptos" w:hAnsi="Aptos" w:cs="Arial"/>
          <w:sz w:val="21"/>
          <w:szCs w:val="21"/>
        </w:rPr>
        <w:t xml:space="preserve"> and this may include pre-announced/ non-announced site visits. During the due diligence process</w:t>
      </w:r>
      <w:r w:rsidR="00263A60" w:rsidRPr="006415F5">
        <w:rPr>
          <w:rFonts w:ascii="Aptos" w:hAnsi="Aptos" w:cs="Arial"/>
          <w:sz w:val="21"/>
          <w:szCs w:val="21"/>
        </w:rPr>
        <w:t>,</w:t>
      </w:r>
      <w:r w:rsidRPr="006415F5">
        <w:rPr>
          <w:rFonts w:ascii="Aptos" w:hAnsi="Aptos" w:cs="Arial"/>
          <w:sz w:val="21"/>
          <w:szCs w:val="21"/>
        </w:rPr>
        <w:t xml:space="preserve"> the information submitted by the bidder </w:t>
      </w:r>
      <w:r w:rsidR="00F95E27" w:rsidRPr="006415F5">
        <w:rPr>
          <w:rFonts w:ascii="Aptos" w:hAnsi="Aptos" w:cs="Arial"/>
          <w:sz w:val="21"/>
          <w:szCs w:val="21"/>
        </w:rPr>
        <w:t>is</w:t>
      </w:r>
      <w:r w:rsidRPr="006415F5">
        <w:rPr>
          <w:rFonts w:ascii="Aptos" w:hAnsi="Aptos" w:cs="Arial"/>
          <w:sz w:val="21"/>
          <w:szCs w:val="21"/>
        </w:rPr>
        <w:t xml:space="preserve"> verified</w:t>
      </w:r>
      <w:r w:rsidR="00A10BE6">
        <w:rPr>
          <w:rFonts w:ascii="Aptos" w:hAnsi="Aptos" w:cs="Arial"/>
          <w:sz w:val="21"/>
          <w:szCs w:val="21"/>
        </w:rPr>
        <w:t>,</w:t>
      </w:r>
      <w:r w:rsidRPr="006415F5">
        <w:rPr>
          <w:rFonts w:ascii="Aptos" w:hAnsi="Aptos" w:cs="Arial"/>
          <w:sz w:val="21"/>
          <w:szCs w:val="21"/>
        </w:rPr>
        <w:t xml:space="preserve"> and any misrepresentation thereof may disqualify the bid in whole or </w:t>
      </w:r>
      <w:r w:rsidR="00A10BE6">
        <w:rPr>
          <w:rFonts w:ascii="Aptos" w:hAnsi="Aptos" w:cs="Arial"/>
          <w:sz w:val="21"/>
          <w:szCs w:val="21"/>
        </w:rPr>
        <w:t>in part</w:t>
      </w:r>
      <w:r w:rsidRPr="006415F5">
        <w:rPr>
          <w:rFonts w:ascii="Aptos" w:hAnsi="Aptos" w:cs="Arial"/>
          <w:sz w:val="21"/>
          <w:szCs w:val="21"/>
        </w:rPr>
        <w:t>.</w:t>
      </w:r>
    </w:p>
    <w:p w14:paraId="780DA33D" w14:textId="2B1324CB" w:rsidR="004A7B51" w:rsidRPr="006415F5" w:rsidRDefault="004A7B51" w:rsidP="006B2C4D">
      <w:pPr>
        <w:widowControl w:val="0"/>
        <w:numPr>
          <w:ilvl w:val="2"/>
          <w:numId w:val="1"/>
        </w:numPr>
        <w:jc w:val="both"/>
        <w:rPr>
          <w:rFonts w:ascii="Aptos" w:hAnsi="Aptos" w:cs="Arial"/>
          <w:sz w:val="21"/>
          <w:szCs w:val="21"/>
        </w:rPr>
      </w:pPr>
      <w:r w:rsidRPr="006415F5">
        <w:rPr>
          <w:rFonts w:ascii="Aptos" w:hAnsi="Aptos" w:cs="Arial"/>
          <w:sz w:val="21"/>
          <w:szCs w:val="21"/>
        </w:rPr>
        <w:t xml:space="preserve">The State also reserves the right to conduct any evaluation verifications </w:t>
      </w:r>
      <w:r w:rsidR="00263A60" w:rsidRPr="006415F5">
        <w:rPr>
          <w:rFonts w:ascii="Aptos" w:hAnsi="Aptos" w:cs="Arial"/>
          <w:sz w:val="21"/>
          <w:szCs w:val="21"/>
        </w:rPr>
        <w:t>before</w:t>
      </w:r>
      <w:r w:rsidRPr="006415F5">
        <w:rPr>
          <w:rFonts w:ascii="Aptos" w:hAnsi="Aptos" w:cs="Arial"/>
          <w:sz w:val="21"/>
          <w:szCs w:val="21"/>
        </w:rPr>
        <w:t xml:space="preserve"> </w:t>
      </w:r>
      <w:r w:rsidR="00263A60" w:rsidRPr="006415F5">
        <w:rPr>
          <w:rFonts w:ascii="Aptos" w:hAnsi="Aptos" w:cs="Arial"/>
          <w:sz w:val="21"/>
          <w:szCs w:val="21"/>
        </w:rPr>
        <w:t xml:space="preserve">the </w:t>
      </w:r>
      <w:r w:rsidRPr="006415F5">
        <w:rPr>
          <w:rFonts w:ascii="Aptos" w:hAnsi="Aptos" w:cs="Arial"/>
          <w:sz w:val="21"/>
          <w:szCs w:val="21"/>
        </w:rPr>
        <w:t>final award or at any time during the transversal term contract period.</w:t>
      </w:r>
    </w:p>
    <w:p w14:paraId="2BEBCEA6" w14:textId="77777777" w:rsidR="004A7B51" w:rsidRPr="006415F5" w:rsidRDefault="004A7B51" w:rsidP="006B2C4D">
      <w:pPr>
        <w:widowControl w:val="0"/>
        <w:numPr>
          <w:ilvl w:val="1"/>
          <w:numId w:val="1"/>
        </w:numPr>
        <w:spacing w:line="276" w:lineRule="auto"/>
        <w:jc w:val="both"/>
        <w:rPr>
          <w:rFonts w:ascii="Aptos" w:hAnsi="Aptos"/>
          <w:b/>
          <w:bCs/>
          <w:color w:val="C00000"/>
          <w:sz w:val="21"/>
          <w:szCs w:val="21"/>
        </w:rPr>
      </w:pPr>
      <w:r w:rsidRPr="006415F5">
        <w:rPr>
          <w:rFonts w:ascii="Aptos" w:hAnsi="Aptos"/>
          <w:b/>
          <w:bCs/>
          <w:color w:val="C00000"/>
          <w:sz w:val="21"/>
          <w:szCs w:val="21"/>
        </w:rPr>
        <w:t>Right of Award</w:t>
      </w:r>
    </w:p>
    <w:p w14:paraId="10638A14" w14:textId="77777777" w:rsidR="004A7B51" w:rsidRPr="006415F5" w:rsidRDefault="004A7B51" w:rsidP="006B2C4D">
      <w:pPr>
        <w:widowControl w:val="0"/>
        <w:numPr>
          <w:ilvl w:val="2"/>
          <w:numId w:val="1"/>
        </w:numPr>
        <w:tabs>
          <w:tab w:val="left" w:pos="851"/>
        </w:tabs>
        <w:spacing w:line="276" w:lineRule="auto"/>
        <w:jc w:val="both"/>
        <w:rPr>
          <w:rFonts w:ascii="Aptos" w:hAnsi="Aptos"/>
          <w:b/>
          <w:sz w:val="21"/>
          <w:szCs w:val="21"/>
        </w:rPr>
      </w:pPr>
      <w:r w:rsidRPr="006415F5">
        <w:rPr>
          <w:rFonts w:ascii="Aptos" w:hAnsi="Aptos"/>
          <w:sz w:val="21"/>
          <w:szCs w:val="21"/>
        </w:rPr>
        <w:t xml:space="preserve">The State reserves its following rights - </w:t>
      </w:r>
    </w:p>
    <w:p w14:paraId="55B4D796"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To award the bid in part or in full,</w:t>
      </w:r>
    </w:p>
    <w:p w14:paraId="15BF89C9"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Not to make any award in this bid or accept any bids submitted,</w:t>
      </w:r>
    </w:p>
    <w:p w14:paraId="701593E5"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lastRenderedPageBreak/>
        <w:t>Request further technical information from any bidder after the closing date,</w:t>
      </w:r>
    </w:p>
    <w:p w14:paraId="06D7BB05"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Verify information and documentation of the bidder(s),</w:t>
      </w:r>
    </w:p>
    <w:p w14:paraId="1D2E67FD" w14:textId="77777777"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Not to accept any of the bids submitted,</w:t>
      </w:r>
    </w:p>
    <w:p w14:paraId="18581F18" w14:textId="00DFCC23" w:rsidR="004A7B51" w:rsidRPr="006415F5" w:rsidRDefault="004A7B51" w:rsidP="006B2C4D">
      <w:pPr>
        <w:widowControl w:val="0"/>
        <w:numPr>
          <w:ilvl w:val="3"/>
          <w:numId w:val="1"/>
        </w:numPr>
        <w:spacing w:line="276" w:lineRule="auto"/>
        <w:jc w:val="both"/>
        <w:rPr>
          <w:rFonts w:ascii="Aptos" w:hAnsi="Aptos"/>
          <w:sz w:val="21"/>
          <w:szCs w:val="21"/>
        </w:rPr>
      </w:pPr>
      <w:r w:rsidRPr="006415F5">
        <w:rPr>
          <w:rFonts w:ascii="Aptos" w:hAnsi="Aptos"/>
          <w:sz w:val="21"/>
          <w:szCs w:val="21"/>
        </w:rPr>
        <w:t xml:space="preserve">To withdraw or amend any of the bid conditions by notice in writing to all bidders </w:t>
      </w:r>
      <w:r w:rsidR="00263A60" w:rsidRPr="006415F5">
        <w:rPr>
          <w:rFonts w:ascii="Aptos" w:hAnsi="Aptos"/>
          <w:sz w:val="21"/>
          <w:szCs w:val="21"/>
        </w:rPr>
        <w:t>before</w:t>
      </w:r>
      <w:r w:rsidRPr="006415F5">
        <w:rPr>
          <w:rFonts w:ascii="Aptos" w:hAnsi="Aptos"/>
          <w:sz w:val="21"/>
          <w:szCs w:val="21"/>
        </w:rPr>
        <w:t xml:space="preserve"> closing of the bid and </w:t>
      </w:r>
      <w:r w:rsidR="00263A60" w:rsidRPr="006415F5">
        <w:rPr>
          <w:rFonts w:ascii="Aptos" w:hAnsi="Aptos"/>
          <w:sz w:val="21"/>
          <w:szCs w:val="21"/>
        </w:rPr>
        <w:t>post-award</w:t>
      </w:r>
      <w:r w:rsidRPr="006415F5">
        <w:rPr>
          <w:rFonts w:ascii="Aptos" w:hAnsi="Aptos"/>
          <w:sz w:val="21"/>
          <w:szCs w:val="21"/>
        </w:rPr>
        <w:t>, and</w:t>
      </w:r>
    </w:p>
    <w:p w14:paraId="1552472E" w14:textId="5566D2B3" w:rsidR="00DB6CDF" w:rsidRDefault="004A7B51" w:rsidP="002E2AE8">
      <w:pPr>
        <w:widowControl w:val="0"/>
        <w:numPr>
          <w:ilvl w:val="3"/>
          <w:numId w:val="1"/>
        </w:numPr>
        <w:spacing w:line="276" w:lineRule="auto"/>
        <w:jc w:val="both"/>
        <w:rPr>
          <w:rFonts w:ascii="Aptos" w:hAnsi="Aptos"/>
          <w:sz w:val="21"/>
          <w:szCs w:val="21"/>
        </w:rPr>
      </w:pPr>
      <w:r w:rsidRPr="006415F5">
        <w:rPr>
          <w:rFonts w:ascii="Aptos" w:hAnsi="Aptos"/>
          <w:sz w:val="21"/>
          <w:szCs w:val="21"/>
        </w:rPr>
        <w:t>If an incorrect award has been made to remedy the matter in any lawful manner it may deem fit.</w:t>
      </w:r>
    </w:p>
    <w:p w14:paraId="34485764" w14:textId="456683FC" w:rsidR="00A10BE6" w:rsidRDefault="00A10BE6">
      <w:pPr>
        <w:rPr>
          <w:rFonts w:ascii="Aptos" w:hAnsi="Aptos"/>
          <w:sz w:val="21"/>
          <w:szCs w:val="21"/>
        </w:rPr>
      </w:pPr>
      <w:r>
        <w:rPr>
          <w:rFonts w:ascii="Aptos" w:hAnsi="Aptos"/>
          <w:sz w:val="21"/>
          <w:szCs w:val="21"/>
        </w:rPr>
        <w:br w:type="page"/>
      </w:r>
    </w:p>
    <w:p w14:paraId="5C8F1303" w14:textId="22BF2742" w:rsidR="004A7B51" w:rsidRPr="006415F5" w:rsidRDefault="004A7B51" w:rsidP="006B2C4D">
      <w:pPr>
        <w:pStyle w:val="Heading1"/>
        <w:rPr>
          <w:rFonts w:ascii="Aptos" w:hAnsi="Aptos"/>
          <w:sz w:val="21"/>
          <w:szCs w:val="21"/>
        </w:rPr>
      </w:pPr>
      <w:bookmarkStart w:id="61" w:name="_Toc213156025"/>
      <w:r w:rsidRPr="006415F5">
        <w:rPr>
          <w:rFonts w:ascii="Aptos" w:hAnsi="Aptos"/>
          <w:sz w:val="21"/>
          <w:szCs w:val="21"/>
        </w:rPr>
        <w:lastRenderedPageBreak/>
        <w:t>SECTION C: CONDITIONS OF CONTRACT</w:t>
      </w:r>
      <w:bookmarkEnd w:id="61"/>
    </w:p>
    <w:p w14:paraId="555EC578" w14:textId="77777777" w:rsidR="004A7B51" w:rsidRPr="006415F5" w:rsidRDefault="004A7B51" w:rsidP="0038615A">
      <w:pPr>
        <w:pStyle w:val="Heading2"/>
        <w:rPr>
          <w:rFonts w:ascii="Aptos" w:hAnsi="Aptos"/>
          <w:sz w:val="21"/>
          <w:szCs w:val="21"/>
        </w:rPr>
      </w:pPr>
      <w:bookmarkStart w:id="62" w:name="_Toc119520670"/>
      <w:bookmarkStart w:id="63" w:name="_Toc213156026"/>
      <w:r w:rsidRPr="006415F5">
        <w:rPr>
          <w:rFonts w:ascii="Aptos" w:hAnsi="Aptos"/>
          <w:sz w:val="21"/>
          <w:szCs w:val="21"/>
        </w:rPr>
        <w:t>CONCLUSION OF CONTRACT</w:t>
      </w:r>
      <w:bookmarkEnd w:id="62"/>
      <w:bookmarkEnd w:id="63"/>
      <w:r w:rsidRPr="006415F5">
        <w:rPr>
          <w:rFonts w:ascii="Aptos" w:hAnsi="Aptos"/>
          <w:sz w:val="21"/>
          <w:szCs w:val="21"/>
        </w:rPr>
        <w:t xml:space="preserve"> </w:t>
      </w:r>
    </w:p>
    <w:p w14:paraId="2FCA7BF0" w14:textId="7A8B83D5" w:rsidR="004A7B51" w:rsidRPr="006415F5" w:rsidRDefault="004A7B51" w:rsidP="006B2C4D">
      <w:pPr>
        <w:pStyle w:val="ListParagraph"/>
        <w:widowControl w:val="0"/>
        <w:numPr>
          <w:ilvl w:val="1"/>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The Contract between National Treasury and the preferred bidder/s (Service Provider)</w:t>
      </w:r>
      <w:r w:rsidR="00A10BE6">
        <w:rPr>
          <w:rFonts w:ascii="Aptos" w:hAnsi="Aptos" w:cs="Arial"/>
          <w:color w:val="000000"/>
          <w:sz w:val="21"/>
          <w:szCs w:val="21"/>
        </w:rPr>
        <w:t>,</w:t>
      </w:r>
      <w:r w:rsidRPr="006415F5">
        <w:rPr>
          <w:rFonts w:ascii="Aptos" w:hAnsi="Aptos" w:cs="Arial"/>
          <w:color w:val="000000"/>
          <w:sz w:val="21"/>
          <w:szCs w:val="21"/>
        </w:rPr>
        <w:t xml:space="preserve"> collectively referred to as the Parties</w:t>
      </w:r>
      <w:r w:rsidR="00A10BE6">
        <w:rPr>
          <w:rFonts w:ascii="Aptos" w:hAnsi="Aptos" w:cs="Arial"/>
          <w:color w:val="000000"/>
          <w:sz w:val="21"/>
          <w:szCs w:val="21"/>
        </w:rPr>
        <w:t>,</w:t>
      </w:r>
      <w:r w:rsidRPr="006415F5">
        <w:rPr>
          <w:rFonts w:ascii="Aptos" w:hAnsi="Aptos" w:cs="Arial"/>
          <w:color w:val="000000"/>
          <w:sz w:val="21"/>
          <w:szCs w:val="21"/>
        </w:rPr>
        <w:t xml:space="preserve"> shall come into effect after the service provider has been issued with an unconditional letter of acceptance to their bid. </w:t>
      </w:r>
    </w:p>
    <w:p w14:paraId="06017CE2" w14:textId="4782917C" w:rsidR="004A7B51" w:rsidRPr="006415F5" w:rsidRDefault="004A7B51" w:rsidP="006B2C4D">
      <w:pPr>
        <w:pStyle w:val="ListParagraph"/>
        <w:widowControl w:val="0"/>
        <w:numPr>
          <w:ilvl w:val="1"/>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 xml:space="preserve">The Service Provider (s) shall be appointed in terms of this bid. The following will form part of the contract documents between the Parties as far </w:t>
      </w:r>
      <w:r w:rsidR="00263A60" w:rsidRPr="006415F5">
        <w:rPr>
          <w:rFonts w:ascii="Aptos" w:hAnsi="Aptos" w:cs="Arial"/>
          <w:color w:val="000000"/>
          <w:sz w:val="21"/>
          <w:szCs w:val="21"/>
        </w:rPr>
        <w:t xml:space="preserve">as </w:t>
      </w:r>
      <w:r w:rsidRPr="006415F5">
        <w:rPr>
          <w:rFonts w:ascii="Aptos" w:hAnsi="Aptos" w:cs="Arial"/>
          <w:color w:val="000000"/>
          <w:sz w:val="21"/>
          <w:szCs w:val="21"/>
        </w:rPr>
        <w:t xml:space="preserve">this </w:t>
      </w:r>
      <w:r w:rsidRPr="006415F5">
        <w:rPr>
          <w:rFonts w:ascii="Aptos" w:hAnsi="Aptos" w:cs="Arial"/>
          <w:sz w:val="21"/>
          <w:szCs w:val="21"/>
        </w:rPr>
        <w:t>RT</w:t>
      </w:r>
      <w:r w:rsidR="007C2747">
        <w:rPr>
          <w:rFonts w:ascii="Aptos" w:hAnsi="Aptos" w:cs="Arial"/>
          <w:sz w:val="21"/>
          <w:szCs w:val="21"/>
        </w:rPr>
        <w:t>275-2-2024</w:t>
      </w:r>
      <w:r w:rsidRPr="006415F5">
        <w:rPr>
          <w:rFonts w:ascii="Aptos" w:hAnsi="Aptos" w:cs="Arial"/>
          <w:sz w:val="21"/>
          <w:szCs w:val="21"/>
        </w:rPr>
        <w:t xml:space="preserve"> is</w:t>
      </w:r>
      <w:r w:rsidRPr="006415F5">
        <w:rPr>
          <w:rFonts w:ascii="Aptos" w:hAnsi="Aptos" w:cs="Arial"/>
          <w:color w:val="000000"/>
          <w:sz w:val="21"/>
          <w:szCs w:val="21"/>
        </w:rPr>
        <w:t xml:space="preserve"> concerned: </w:t>
      </w:r>
    </w:p>
    <w:p w14:paraId="0220A3A7" w14:textId="77777777" w:rsidR="004A7B51" w:rsidRPr="006415F5" w:rsidRDefault="004A7B51"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Bid Documents</w:t>
      </w:r>
    </w:p>
    <w:p w14:paraId="3932DDF6" w14:textId="77777777" w:rsidR="004A7B51" w:rsidRPr="006415F5" w:rsidRDefault="004A7B51"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 xml:space="preserve">Letter of Appointment </w:t>
      </w:r>
    </w:p>
    <w:p w14:paraId="6F7A0B38" w14:textId="77777777" w:rsidR="004A7B51" w:rsidRPr="006415F5" w:rsidRDefault="004A7B51"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Award Documents</w:t>
      </w:r>
    </w:p>
    <w:p w14:paraId="380D66EB" w14:textId="2BAC2F88" w:rsidR="004A7B51" w:rsidRPr="006415F5" w:rsidRDefault="00A0513E" w:rsidP="006B2C4D">
      <w:pPr>
        <w:pStyle w:val="ListParagraph"/>
        <w:widowControl w:val="0"/>
        <w:numPr>
          <w:ilvl w:val="2"/>
          <w:numId w:val="1"/>
        </w:numPr>
        <w:autoSpaceDE w:val="0"/>
        <w:autoSpaceDN w:val="0"/>
        <w:adjustRightInd w:val="0"/>
        <w:contextualSpacing/>
        <w:jc w:val="both"/>
        <w:rPr>
          <w:rFonts w:ascii="Aptos" w:hAnsi="Aptos" w:cs="Arial"/>
          <w:color w:val="000000"/>
          <w:sz w:val="21"/>
          <w:szCs w:val="21"/>
        </w:rPr>
      </w:pPr>
      <w:r w:rsidRPr="006415F5">
        <w:rPr>
          <w:rFonts w:ascii="Aptos" w:hAnsi="Aptos" w:cs="Arial"/>
          <w:color w:val="000000"/>
          <w:sz w:val="21"/>
          <w:szCs w:val="21"/>
        </w:rPr>
        <w:t>Transversal Contracting Agreement</w:t>
      </w:r>
      <w:r w:rsidR="00FD6D79" w:rsidRPr="006415F5">
        <w:rPr>
          <w:rFonts w:ascii="Aptos" w:hAnsi="Aptos" w:cs="Arial"/>
          <w:color w:val="000000"/>
          <w:sz w:val="21"/>
          <w:szCs w:val="21"/>
        </w:rPr>
        <w:t xml:space="preserve"> (TCA)</w:t>
      </w:r>
    </w:p>
    <w:p w14:paraId="75321DB5" w14:textId="20DB60F3" w:rsidR="004A7B51" w:rsidRPr="006415F5" w:rsidRDefault="008E644B" w:rsidP="006B2C4D">
      <w:pPr>
        <w:pStyle w:val="ListParagraph"/>
        <w:widowControl w:val="0"/>
        <w:numPr>
          <w:ilvl w:val="1"/>
          <w:numId w:val="1"/>
        </w:numPr>
        <w:autoSpaceDE w:val="0"/>
        <w:autoSpaceDN w:val="0"/>
        <w:adjustRightInd w:val="0"/>
        <w:jc w:val="both"/>
        <w:rPr>
          <w:rFonts w:ascii="Aptos" w:hAnsi="Aptos" w:cs="Arial"/>
          <w:color w:val="000000"/>
          <w:sz w:val="21"/>
          <w:szCs w:val="21"/>
        </w:rPr>
      </w:pPr>
      <w:r w:rsidRPr="006415F5">
        <w:rPr>
          <w:rFonts w:ascii="Aptos" w:hAnsi="Aptos" w:cs="Arial"/>
          <w:color w:val="000000"/>
          <w:sz w:val="21"/>
          <w:szCs w:val="21"/>
        </w:rPr>
        <w:t>If</w:t>
      </w:r>
      <w:r w:rsidR="004A7B51" w:rsidRPr="006415F5">
        <w:rPr>
          <w:rFonts w:ascii="Aptos" w:hAnsi="Aptos" w:cs="Arial"/>
          <w:color w:val="000000"/>
          <w:sz w:val="21"/>
          <w:szCs w:val="21"/>
        </w:rPr>
        <w:t xml:space="preserve"> there is any contradiction between the abovementioned documents, the special conditions of </w:t>
      </w:r>
      <w:r w:rsidR="00263A60" w:rsidRPr="006415F5">
        <w:rPr>
          <w:rFonts w:ascii="Aptos" w:hAnsi="Aptos" w:cs="Arial"/>
          <w:color w:val="000000"/>
          <w:sz w:val="21"/>
          <w:szCs w:val="21"/>
        </w:rPr>
        <w:t xml:space="preserve">the </w:t>
      </w:r>
      <w:r w:rsidR="004A7B51" w:rsidRPr="006415F5">
        <w:rPr>
          <w:rFonts w:ascii="Aptos" w:hAnsi="Aptos" w:cs="Arial"/>
          <w:color w:val="000000"/>
          <w:sz w:val="21"/>
          <w:szCs w:val="21"/>
        </w:rPr>
        <w:t xml:space="preserve">contract shall take </w:t>
      </w:r>
      <w:r w:rsidR="00263A60" w:rsidRPr="006415F5">
        <w:rPr>
          <w:rFonts w:ascii="Aptos" w:hAnsi="Aptos" w:cs="Arial"/>
          <w:color w:val="000000"/>
          <w:sz w:val="21"/>
          <w:szCs w:val="21"/>
        </w:rPr>
        <w:t>precedence</w:t>
      </w:r>
      <w:r w:rsidR="004A7B51" w:rsidRPr="006415F5">
        <w:rPr>
          <w:rFonts w:ascii="Aptos" w:hAnsi="Aptos" w:cs="Arial"/>
          <w:color w:val="000000"/>
          <w:sz w:val="21"/>
          <w:szCs w:val="21"/>
        </w:rPr>
        <w:t xml:space="preserve">. For Section B, the term “service provider “shall refer to the preferred bidder appointed in terms of </w:t>
      </w:r>
      <w:r w:rsidR="00263A60" w:rsidRPr="006415F5">
        <w:rPr>
          <w:rFonts w:ascii="Aptos" w:hAnsi="Aptos" w:cs="Arial"/>
          <w:color w:val="000000"/>
          <w:sz w:val="21"/>
          <w:szCs w:val="21"/>
        </w:rPr>
        <w:t xml:space="preserve">the </w:t>
      </w:r>
      <w:r w:rsidR="001602A3" w:rsidRPr="006415F5">
        <w:rPr>
          <w:rFonts w:ascii="Aptos" w:hAnsi="Aptos" w:cs="Arial"/>
          <w:sz w:val="21"/>
          <w:szCs w:val="21"/>
        </w:rPr>
        <w:t>RT</w:t>
      </w:r>
      <w:r w:rsidR="007C2747">
        <w:rPr>
          <w:rFonts w:ascii="Aptos" w:hAnsi="Aptos" w:cs="Arial"/>
          <w:sz w:val="21"/>
          <w:szCs w:val="21"/>
        </w:rPr>
        <w:t>275-2-2024</w:t>
      </w:r>
      <w:r w:rsidR="001602A3" w:rsidRPr="006415F5">
        <w:rPr>
          <w:rFonts w:ascii="Aptos" w:hAnsi="Aptos" w:cs="Arial"/>
          <w:sz w:val="21"/>
          <w:szCs w:val="21"/>
        </w:rPr>
        <w:t xml:space="preserve"> </w:t>
      </w:r>
      <w:r w:rsidR="004A7B51" w:rsidRPr="006415F5">
        <w:rPr>
          <w:rFonts w:ascii="Aptos" w:hAnsi="Aptos" w:cs="Arial"/>
          <w:color w:val="000000"/>
          <w:sz w:val="21"/>
          <w:szCs w:val="21"/>
        </w:rPr>
        <w:t>transversal contract.</w:t>
      </w:r>
    </w:p>
    <w:p w14:paraId="1EAAAEE1" w14:textId="175FC735" w:rsidR="004A7B51" w:rsidRPr="006415F5" w:rsidRDefault="004A7B51" w:rsidP="0038615A">
      <w:pPr>
        <w:pStyle w:val="Heading2"/>
        <w:rPr>
          <w:rFonts w:ascii="Aptos" w:hAnsi="Aptos"/>
          <w:sz w:val="21"/>
          <w:szCs w:val="21"/>
        </w:rPr>
      </w:pPr>
      <w:bookmarkStart w:id="64" w:name="_Toc119520671"/>
      <w:bookmarkStart w:id="65" w:name="_Toc213156027"/>
      <w:r w:rsidRPr="006415F5">
        <w:rPr>
          <w:rFonts w:ascii="Aptos" w:hAnsi="Aptos"/>
          <w:sz w:val="21"/>
          <w:szCs w:val="21"/>
        </w:rPr>
        <w:t>PARTICIPATING STATE INSTITUTIONS</w:t>
      </w:r>
      <w:bookmarkEnd w:id="64"/>
      <w:bookmarkEnd w:id="65"/>
    </w:p>
    <w:p w14:paraId="74A7E4B2" w14:textId="3DF3A756" w:rsidR="00B72DD8" w:rsidRPr="006415F5" w:rsidRDefault="00EE4DA1" w:rsidP="00D87C83">
      <w:pPr>
        <w:pStyle w:val="ListParagraph"/>
        <w:numPr>
          <w:ilvl w:val="2"/>
          <w:numId w:val="1"/>
        </w:numPr>
        <w:rPr>
          <w:rFonts w:ascii="Aptos" w:hAnsi="Aptos" w:cs="Arial"/>
          <w:color w:val="000000"/>
          <w:sz w:val="21"/>
          <w:szCs w:val="21"/>
        </w:rPr>
      </w:pPr>
      <w:r w:rsidRPr="006415F5">
        <w:rPr>
          <w:rFonts w:ascii="Aptos" w:hAnsi="Aptos" w:cs="Arial"/>
          <w:color w:val="000000"/>
          <w:sz w:val="21"/>
          <w:szCs w:val="21"/>
        </w:rPr>
        <w:t xml:space="preserve">This transversal contract </w:t>
      </w:r>
      <w:r w:rsidR="00E70238" w:rsidRPr="006415F5">
        <w:rPr>
          <w:rFonts w:ascii="Aptos" w:hAnsi="Aptos" w:cs="Arial"/>
          <w:sz w:val="21"/>
          <w:szCs w:val="21"/>
        </w:rPr>
        <w:t>RT</w:t>
      </w:r>
      <w:r w:rsidR="007C2747">
        <w:rPr>
          <w:rFonts w:ascii="Aptos" w:hAnsi="Aptos" w:cs="Arial"/>
          <w:sz w:val="21"/>
          <w:szCs w:val="21"/>
        </w:rPr>
        <w:t>275-2-2024</w:t>
      </w:r>
      <w:r w:rsidR="00E70238" w:rsidRPr="006415F5">
        <w:rPr>
          <w:rFonts w:ascii="Aptos" w:hAnsi="Aptos" w:cs="Arial"/>
          <w:sz w:val="21"/>
          <w:szCs w:val="21"/>
        </w:rPr>
        <w:t xml:space="preserve"> </w:t>
      </w:r>
      <w:r w:rsidRPr="006415F5">
        <w:rPr>
          <w:rFonts w:ascii="Aptos" w:hAnsi="Aptos" w:cs="Arial"/>
          <w:color w:val="000000"/>
          <w:sz w:val="21"/>
          <w:szCs w:val="21"/>
        </w:rPr>
        <w:t>is intended to be utilized by various organs of the State</w:t>
      </w:r>
      <w:r w:rsidR="00E70238" w:rsidRPr="006415F5">
        <w:rPr>
          <w:rFonts w:ascii="Aptos" w:hAnsi="Aptos" w:cs="Arial"/>
          <w:color w:val="000000"/>
          <w:sz w:val="21"/>
          <w:szCs w:val="21"/>
        </w:rPr>
        <w:t xml:space="preserve"> as listed below:</w:t>
      </w:r>
    </w:p>
    <w:p w14:paraId="5E4A63B6" w14:textId="76A32E15" w:rsidR="006707A5" w:rsidRPr="006362D4" w:rsidRDefault="006707A5" w:rsidP="006362D4">
      <w:pPr>
        <w:pStyle w:val="Caption"/>
        <w:rPr>
          <w:rFonts w:ascii="Aptos" w:hAnsi="Aptos" w:cs="Arial"/>
          <w:b w:val="0"/>
          <w:bCs w:val="0"/>
          <w:color w:val="EE0000"/>
          <w:sz w:val="21"/>
          <w:szCs w:val="21"/>
        </w:rPr>
      </w:pPr>
      <w:r w:rsidRPr="006415F5">
        <w:rPr>
          <w:rFonts w:ascii="Aptos" w:hAnsi="Aptos"/>
          <w:sz w:val="21"/>
          <w:szCs w:val="21"/>
        </w:rPr>
        <w:t xml:space="preserve">                    </w:t>
      </w:r>
      <w:bookmarkStart w:id="66" w:name="_Toc213155977"/>
      <w:r w:rsidR="006362D4" w:rsidRPr="006362D4">
        <w:rPr>
          <w:rFonts w:ascii="Aptos" w:hAnsi="Aptos" w:cs="Arial"/>
          <w:b w:val="0"/>
          <w:bCs w:val="0"/>
          <w:color w:val="EE0000"/>
          <w:sz w:val="21"/>
          <w:szCs w:val="21"/>
        </w:rPr>
        <w:t xml:space="preserve">Table </w:t>
      </w:r>
      <w:r w:rsidR="006362D4" w:rsidRPr="006362D4">
        <w:rPr>
          <w:rFonts w:ascii="Aptos" w:hAnsi="Aptos" w:cs="Arial"/>
          <w:b w:val="0"/>
          <w:bCs w:val="0"/>
          <w:color w:val="EE0000"/>
          <w:sz w:val="21"/>
          <w:szCs w:val="21"/>
        </w:rPr>
        <w:fldChar w:fldCharType="begin"/>
      </w:r>
      <w:r w:rsidR="006362D4" w:rsidRPr="006362D4">
        <w:rPr>
          <w:rFonts w:ascii="Aptos" w:hAnsi="Aptos" w:cs="Arial"/>
          <w:b w:val="0"/>
          <w:bCs w:val="0"/>
          <w:color w:val="EE0000"/>
          <w:sz w:val="21"/>
          <w:szCs w:val="21"/>
        </w:rPr>
        <w:instrText xml:space="preserve"> SEQ Table \* ARABIC </w:instrText>
      </w:r>
      <w:r w:rsidR="006362D4" w:rsidRPr="006362D4">
        <w:rPr>
          <w:rFonts w:ascii="Aptos" w:hAnsi="Aptos" w:cs="Arial"/>
          <w:b w:val="0"/>
          <w:bCs w:val="0"/>
          <w:color w:val="EE0000"/>
          <w:sz w:val="21"/>
          <w:szCs w:val="21"/>
        </w:rPr>
        <w:fldChar w:fldCharType="separate"/>
      </w:r>
      <w:r w:rsidR="006362D4">
        <w:rPr>
          <w:rFonts w:ascii="Aptos" w:hAnsi="Aptos" w:cs="Arial"/>
          <w:b w:val="0"/>
          <w:bCs w:val="0"/>
          <w:noProof/>
          <w:color w:val="EE0000"/>
          <w:sz w:val="21"/>
          <w:szCs w:val="21"/>
        </w:rPr>
        <w:t>6</w:t>
      </w:r>
      <w:r w:rsidR="006362D4" w:rsidRPr="006362D4">
        <w:rPr>
          <w:rFonts w:ascii="Aptos" w:hAnsi="Aptos" w:cs="Arial"/>
          <w:b w:val="0"/>
          <w:bCs w:val="0"/>
          <w:color w:val="EE0000"/>
          <w:sz w:val="21"/>
          <w:szCs w:val="21"/>
        </w:rPr>
        <w:fldChar w:fldCharType="end"/>
      </w:r>
      <w:r w:rsidR="006362D4" w:rsidRPr="006362D4">
        <w:rPr>
          <w:rFonts w:ascii="Aptos" w:hAnsi="Aptos" w:cs="Arial"/>
          <w:b w:val="0"/>
          <w:bCs w:val="0"/>
          <w:color w:val="EE0000"/>
          <w:sz w:val="21"/>
          <w:szCs w:val="21"/>
        </w:rPr>
        <w:t xml:space="preserve"> : Participating State Institutions</w:t>
      </w:r>
      <w:bookmarkEnd w:id="66"/>
    </w:p>
    <w:tbl>
      <w:tblPr>
        <w:tblW w:w="8221" w:type="dxa"/>
        <w:tblInd w:w="846" w:type="dxa"/>
        <w:tblLook w:val="04A0" w:firstRow="1" w:lastRow="0" w:firstColumn="1" w:lastColumn="0" w:noHBand="0" w:noVBand="1"/>
      </w:tblPr>
      <w:tblGrid>
        <w:gridCol w:w="709"/>
        <w:gridCol w:w="7512"/>
      </w:tblGrid>
      <w:tr w:rsidR="00B72DD8" w:rsidRPr="008250E1" w14:paraId="5B62BB51" w14:textId="77777777" w:rsidTr="008B6374">
        <w:trPr>
          <w:trHeight w:val="420"/>
          <w:tblHeader/>
        </w:trPr>
        <w:tc>
          <w:tcPr>
            <w:tcW w:w="709"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5873DED2" w14:textId="77777777" w:rsidR="00B72DD8" w:rsidRDefault="00B72DD8" w:rsidP="008B6374">
            <w:pPr>
              <w:spacing w:before="0" w:after="0" w:line="240" w:lineRule="auto"/>
              <w:rPr>
                <w:rFonts w:ascii="Aptos" w:eastAsia="Times New Roman" w:hAnsi="Aptos" w:cs="Calibri"/>
                <w:b/>
                <w:bCs/>
                <w:color w:val="FFFFFF"/>
                <w:sz w:val="18"/>
                <w:szCs w:val="18"/>
                <w:lang w:eastAsia="en-ZA"/>
              </w:rPr>
            </w:pPr>
            <w:r w:rsidRPr="008250E1">
              <w:rPr>
                <w:rFonts w:ascii="Aptos" w:eastAsia="Times New Roman" w:hAnsi="Aptos" w:cs="Calibri"/>
                <w:b/>
                <w:bCs/>
                <w:color w:val="FFFFFF"/>
                <w:sz w:val="18"/>
                <w:szCs w:val="18"/>
                <w:lang w:eastAsia="en-ZA"/>
              </w:rPr>
              <w:t>#</w:t>
            </w:r>
          </w:p>
          <w:p w14:paraId="67FD66A4" w14:textId="77777777" w:rsidR="008250E1" w:rsidRPr="008250E1" w:rsidRDefault="008250E1" w:rsidP="008B6374">
            <w:pPr>
              <w:spacing w:before="0" w:after="0" w:line="240" w:lineRule="auto"/>
              <w:rPr>
                <w:rFonts w:ascii="Aptos" w:eastAsia="Times New Roman" w:hAnsi="Aptos" w:cs="Calibri"/>
                <w:b/>
                <w:bCs/>
                <w:color w:val="FFFFFF"/>
                <w:sz w:val="18"/>
                <w:szCs w:val="18"/>
                <w:lang w:eastAsia="en-ZA"/>
              </w:rPr>
            </w:pPr>
          </w:p>
        </w:tc>
        <w:tc>
          <w:tcPr>
            <w:tcW w:w="7512" w:type="dxa"/>
            <w:tcBorders>
              <w:top w:val="single" w:sz="4" w:space="0" w:color="auto"/>
              <w:left w:val="nil"/>
              <w:bottom w:val="single" w:sz="4" w:space="0" w:color="auto"/>
              <w:right w:val="single" w:sz="4" w:space="0" w:color="auto"/>
            </w:tcBorders>
            <w:shd w:val="clear" w:color="000000" w:fill="C00000"/>
            <w:noWrap/>
            <w:vAlign w:val="center"/>
            <w:hideMark/>
          </w:tcPr>
          <w:p w14:paraId="7F5783A8" w14:textId="77777777" w:rsidR="00B72DD8" w:rsidRPr="008250E1" w:rsidRDefault="00B72DD8" w:rsidP="008B6374">
            <w:pPr>
              <w:spacing w:before="0" w:after="0" w:line="240" w:lineRule="auto"/>
              <w:rPr>
                <w:rFonts w:ascii="Aptos" w:eastAsia="Times New Roman" w:hAnsi="Aptos" w:cs="Calibri"/>
                <w:b/>
                <w:bCs/>
                <w:color w:val="FFFFFF"/>
                <w:sz w:val="18"/>
                <w:szCs w:val="18"/>
                <w:lang w:eastAsia="en-ZA"/>
              </w:rPr>
            </w:pPr>
            <w:r w:rsidRPr="008250E1">
              <w:rPr>
                <w:rFonts w:ascii="Aptos" w:eastAsia="Times New Roman" w:hAnsi="Aptos" w:cs="Calibri"/>
                <w:b/>
                <w:bCs/>
                <w:color w:val="FFFFFF"/>
                <w:sz w:val="18"/>
                <w:szCs w:val="18"/>
                <w:lang w:eastAsia="en-ZA"/>
              </w:rPr>
              <w:t>DEPARTMENT NAME</w:t>
            </w:r>
          </w:p>
        </w:tc>
      </w:tr>
      <w:tr w:rsidR="00750BB5" w:rsidRPr="008250E1" w14:paraId="4D64A8CB" w14:textId="77777777" w:rsidTr="008B6374">
        <w:trPr>
          <w:trHeight w:val="290"/>
        </w:trPr>
        <w:tc>
          <w:tcPr>
            <w:tcW w:w="709" w:type="dxa"/>
            <w:tcBorders>
              <w:top w:val="nil"/>
              <w:left w:val="single" w:sz="4" w:space="0" w:color="auto"/>
              <w:bottom w:val="single" w:sz="4" w:space="0" w:color="auto"/>
              <w:right w:val="single" w:sz="4" w:space="0" w:color="auto"/>
            </w:tcBorders>
            <w:noWrap/>
            <w:vAlign w:val="center"/>
            <w:hideMark/>
          </w:tcPr>
          <w:p w14:paraId="75B8F2DB" w14:textId="77777777" w:rsidR="00750BB5" w:rsidRPr="008250E1" w:rsidRDefault="00750BB5" w:rsidP="00750BB5">
            <w:pPr>
              <w:spacing w:before="0" w:after="0" w:line="240" w:lineRule="auto"/>
              <w:rPr>
                <w:rFonts w:ascii="Aptos" w:eastAsia="Times New Roman" w:hAnsi="Aptos" w:cs="Calibri"/>
                <w:color w:val="000000"/>
                <w:sz w:val="18"/>
                <w:szCs w:val="18"/>
                <w:lang w:eastAsia="en-ZA"/>
              </w:rPr>
            </w:pPr>
            <w:r w:rsidRPr="008250E1">
              <w:rPr>
                <w:rFonts w:ascii="Aptos" w:eastAsia="Times New Roman" w:hAnsi="Aptos" w:cs="Calibri"/>
                <w:color w:val="000000"/>
                <w:sz w:val="18"/>
                <w:szCs w:val="18"/>
                <w:lang w:eastAsia="en-ZA"/>
              </w:rPr>
              <w:t>1</w:t>
            </w:r>
          </w:p>
        </w:tc>
        <w:tc>
          <w:tcPr>
            <w:tcW w:w="7512" w:type="dxa"/>
            <w:tcBorders>
              <w:top w:val="nil"/>
              <w:left w:val="nil"/>
              <w:bottom w:val="single" w:sz="4" w:space="0" w:color="auto"/>
              <w:right w:val="single" w:sz="4" w:space="0" w:color="auto"/>
            </w:tcBorders>
            <w:noWrap/>
          </w:tcPr>
          <w:p w14:paraId="5349B2FE" w14:textId="7FBF030E" w:rsidR="00750BB5" w:rsidRPr="00750BB5" w:rsidRDefault="00750BB5" w:rsidP="00750BB5">
            <w:pPr>
              <w:spacing w:before="0" w:after="0" w:line="240" w:lineRule="auto"/>
              <w:rPr>
                <w:rFonts w:ascii="Aptos" w:hAnsi="Aptos" w:cs="Arial"/>
                <w:color w:val="000000"/>
                <w:sz w:val="21"/>
                <w:szCs w:val="21"/>
              </w:rPr>
            </w:pPr>
            <w:r w:rsidRPr="00750BB5">
              <w:rPr>
                <w:rFonts w:ascii="Aptos" w:hAnsi="Aptos" w:cs="Arial"/>
                <w:color w:val="000000"/>
                <w:sz w:val="21"/>
                <w:szCs w:val="21"/>
              </w:rPr>
              <w:t>Department of Defence</w:t>
            </w:r>
          </w:p>
        </w:tc>
      </w:tr>
      <w:tr w:rsidR="00750BB5" w:rsidRPr="008250E1" w14:paraId="168D6934"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5DF808EF" w14:textId="6B8BE017" w:rsidR="00750BB5" w:rsidRPr="008250E1" w:rsidRDefault="00750BB5" w:rsidP="00750BB5">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2</w:t>
            </w:r>
          </w:p>
        </w:tc>
        <w:tc>
          <w:tcPr>
            <w:tcW w:w="7512" w:type="dxa"/>
            <w:tcBorders>
              <w:top w:val="single" w:sz="4" w:space="0" w:color="auto"/>
              <w:left w:val="nil"/>
              <w:bottom w:val="single" w:sz="4" w:space="0" w:color="auto"/>
              <w:right w:val="single" w:sz="4" w:space="0" w:color="auto"/>
            </w:tcBorders>
            <w:noWrap/>
          </w:tcPr>
          <w:p w14:paraId="0F7BAC4B" w14:textId="2994E428" w:rsidR="00750BB5" w:rsidRPr="00750BB5" w:rsidRDefault="00750BB5" w:rsidP="00750BB5">
            <w:pPr>
              <w:spacing w:before="0" w:after="0" w:line="240" w:lineRule="auto"/>
              <w:rPr>
                <w:rFonts w:ascii="Aptos" w:hAnsi="Aptos" w:cs="Arial"/>
                <w:color w:val="000000"/>
                <w:sz w:val="21"/>
                <w:szCs w:val="21"/>
              </w:rPr>
            </w:pPr>
            <w:r w:rsidRPr="00750BB5">
              <w:rPr>
                <w:rFonts w:ascii="Aptos" w:hAnsi="Aptos" w:cs="Arial"/>
                <w:color w:val="000000"/>
                <w:sz w:val="21"/>
                <w:szCs w:val="21"/>
              </w:rPr>
              <w:t>Gauteng Department of Health</w:t>
            </w:r>
          </w:p>
        </w:tc>
      </w:tr>
      <w:tr w:rsidR="00750BB5" w:rsidRPr="008250E1" w14:paraId="71ABC52B"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23D84951" w14:textId="5940C2E1" w:rsidR="00750BB5" w:rsidRDefault="00750BB5" w:rsidP="00750BB5">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3</w:t>
            </w:r>
          </w:p>
        </w:tc>
        <w:tc>
          <w:tcPr>
            <w:tcW w:w="7512" w:type="dxa"/>
            <w:tcBorders>
              <w:top w:val="single" w:sz="4" w:space="0" w:color="auto"/>
              <w:left w:val="nil"/>
              <w:bottom w:val="single" w:sz="4" w:space="0" w:color="auto"/>
              <w:right w:val="single" w:sz="4" w:space="0" w:color="auto"/>
            </w:tcBorders>
            <w:noWrap/>
          </w:tcPr>
          <w:p w14:paraId="3B817D2C" w14:textId="494246D9" w:rsidR="00750BB5" w:rsidRPr="00750BB5" w:rsidRDefault="00750BB5" w:rsidP="00750BB5">
            <w:pPr>
              <w:spacing w:before="0" w:after="0" w:line="240" w:lineRule="auto"/>
              <w:rPr>
                <w:rFonts w:ascii="Aptos" w:hAnsi="Aptos" w:cs="Arial"/>
                <w:color w:val="000000"/>
                <w:sz w:val="20"/>
                <w:szCs w:val="20"/>
              </w:rPr>
            </w:pPr>
            <w:r w:rsidRPr="00750BB5">
              <w:rPr>
                <w:rFonts w:ascii="Aptos" w:hAnsi="Aptos" w:cs="Arial"/>
                <w:color w:val="000000"/>
                <w:sz w:val="20"/>
                <w:szCs w:val="20"/>
              </w:rPr>
              <w:t>Eastern Cape Department of Health</w:t>
            </w:r>
          </w:p>
        </w:tc>
      </w:tr>
      <w:tr w:rsidR="00750BB5" w:rsidRPr="008250E1" w14:paraId="646D4695"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5842AEFE" w14:textId="24810B6E" w:rsidR="00750BB5" w:rsidRDefault="00750BB5" w:rsidP="00750BB5">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4</w:t>
            </w:r>
          </w:p>
        </w:tc>
        <w:tc>
          <w:tcPr>
            <w:tcW w:w="7512" w:type="dxa"/>
            <w:tcBorders>
              <w:top w:val="single" w:sz="4" w:space="0" w:color="auto"/>
              <w:left w:val="nil"/>
              <w:bottom w:val="single" w:sz="4" w:space="0" w:color="auto"/>
              <w:right w:val="single" w:sz="4" w:space="0" w:color="auto"/>
            </w:tcBorders>
            <w:noWrap/>
          </w:tcPr>
          <w:p w14:paraId="11402237" w14:textId="5B514C93" w:rsidR="00750BB5" w:rsidRPr="00750BB5" w:rsidRDefault="00750BB5" w:rsidP="00750BB5">
            <w:pPr>
              <w:spacing w:before="0" w:after="0" w:line="240" w:lineRule="auto"/>
              <w:rPr>
                <w:rFonts w:ascii="Aptos" w:hAnsi="Aptos" w:cs="Arial"/>
                <w:color w:val="000000"/>
                <w:sz w:val="21"/>
                <w:szCs w:val="21"/>
              </w:rPr>
            </w:pPr>
            <w:r w:rsidRPr="00750BB5">
              <w:rPr>
                <w:rFonts w:ascii="Aptos" w:hAnsi="Aptos" w:cs="Arial"/>
                <w:color w:val="000000"/>
                <w:sz w:val="21"/>
                <w:szCs w:val="21"/>
              </w:rPr>
              <w:t xml:space="preserve">Western Cape Department of Health </w:t>
            </w:r>
          </w:p>
        </w:tc>
      </w:tr>
      <w:tr w:rsidR="00750BB5" w:rsidRPr="008250E1" w14:paraId="3C337B26"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33EA71EA" w14:textId="5C1824E4" w:rsidR="00750BB5" w:rsidRDefault="00750BB5" w:rsidP="00750BB5">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5</w:t>
            </w:r>
          </w:p>
        </w:tc>
        <w:tc>
          <w:tcPr>
            <w:tcW w:w="7512" w:type="dxa"/>
            <w:tcBorders>
              <w:top w:val="single" w:sz="4" w:space="0" w:color="auto"/>
              <w:left w:val="nil"/>
              <w:bottom w:val="single" w:sz="4" w:space="0" w:color="auto"/>
              <w:right w:val="single" w:sz="4" w:space="0" w:color="auto"/>
            </w:tcBorders>
            <w:noWrap/>
          </w:tcPr>
          <w:p w14:paraId="4420DFB8" w14:textId="48CC2C12" w:rsidR="00750BB5" w:rsidRPr="00750BB5" w:rsidRDefault="00750BB5" w:rsidP="00750BB5">
            <w:pPr>
              <w:spacing w:before="0" w:after="0" w:line="240" w:lineRule="auto"/>
              <w:rPr>
                <w:rFonts w:ascii="Aptos" w:hAnsi="Aptos" w:cs="Arial"/>
                <w:color w:val="000000"/>
                <w:sz w:val="21"/>
                <w:szCs w:val="21"/>
              </w:rPr>
            </w:pPr>
            <w:r w:rsidRPr="00750BB5">
              <w:rPr>
                <w:rFonts w:ascii="Aptos" w:hAnsi="Aptos" w:cs="Arial"/>
                <w:color w:val="000000"/>
                <w:sz w:val="21"/>
                <w:szCs w:val="21"/>
              </w:rPr>
              <w:t>Kwa-Zulu Natal Department of Health</w:t>
            </w:r>
          </w:p>
        </w:tc>
      </w:tr>
      <w:tr w:rsidR="00750BB5" w:rsidRPr="008250E1" w14:paraId="7C0EDAB3"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6C48110A" w14:textId="254C26D5" w:rsidR="00750BB5" w:rsidRDefault="00750BB5" w:rsidP="00750BB5">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6</w:t>
            </w:r>
          </w:p>
        </w:tc>
        <w:tc>
          <w:tcPr>
            <w:tcW w:w="7512" w:type="dxa"/>
            <w:tcBorders>
              <w:top w:val="single" w:sz="4" w:space="0" w:color="auto"/>
              <w:left w:val="nil"/>
              <w:bottom w:val="single" w:sz="4" w:space="0" w:color="auto"/>
              <w:right w:val="single" w:sz="4" w:space="0" w:color="auto"/>
            </w:tcBorders>
            <w:noWrap/>
          </w:tcPr>
          <w:p w14:paraId="23C29D07" w14:textId="7814831F" w:rsidR="00750BB5" w:rsidRPr="00750BB5" w:rsidRDefault="00750BB5" w:rsidP="00750BB5">
            <w:pPr>
              <w:spacing w:before="0" w:after="0" w:line="240" w:lineRule="auto"/>
              <w:rPr>
                <w:rFonts w:ascii="Aptos" w:hAnsi="Aptos" w:cs="Arial"/>
                <w:color w:val="000000"/>
                <w:sz w:val="21"/>
                <w:szCs w:val="21"/>
              </w:rPr>
            </w:pPr>
            <w:r w:rsidRPr="00750BB5">
              <w:rPr>
                <w:rFonts w:ascii="Aptos" w:hAnsi="Aptos" w:cs="Arial"/>
                <w:color w:val="000000"/>
                <w:sz w:val="21"/>
                <w:szCs w:val="21"/>
              </w:rPr>
              <w:t xml:space="preserve">Limpopo Department of Health </w:t>
            </w:r>
          </w:p>
        </w:tc>
      </w:tr>
      <w:tr w:rsidR="00750BB5" w:rsidRPr="008250E1" w14:paraId="186B787B"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2DD54368" w14:textId="757A7159" w:rsidR="00750BB5" w:rsidRDefault="00750BB5" w:rsidP="00750BB5">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7</w:t>
            </w:r>
          </w:p>
        </w:tc>
        <w:tc>
          <w:tcPr>
            <w:tcW w:w="7512" w:type="dxa"/>
            <w:tcBorders>
              <w:top w:val="single" w:sz="4" w:space="0" w:color="auto"/>
              <w:left w:val="nil"/>
              <w:bottom w:val="single" w:sz="4" w:space="0" w:color="auto"/>
              <w:right w:val="single" w:sz="4" w:space="0" w:color="auto"/>
            </w:tcBorders>
            <w:noWrap/>
          </w:tcPr>
          <w:p w14:paraId="6987C3B2" w14:textId="4C024415" w:rsidR="00750BB5" w:rsidRPr="00750BB5" w:rsidRDefault="00750BB5" w:rsidP="00750BB5">
            <w:pPr>
              <w:spacing w:before="0" w:after="0" w:line="240" w:lineRule="auto"/>
              <w:rPr>
                <w:rFonts w:ascii="Aptos" w:hAnsi="Aptos" w:cs="Arial"/>
                <w:color w:val="000000"/>
                <w:sz w:val="21"/>
                <w:szCs w:val="21"/>
              </w:rPr>
            </w:pPr>
            <w:r w:rsidRPr="00750BB5">
              <w:rPr>
                <w:rFonts w:ascii="Aptos" w:hAnsi="Aptos" w:cs="Arial"/>
                <w:color w:val="000000"/>
                <w:sz w:val="21"/>
                <w:szCs w:val="21"/>
              </w:rPr>
              <w:t xml:space="preserve">Western Cape Department of Health </w:t>
            </w:r>
          </w:p>
        </w:tc>
      </w:tr>
      <w:tr w:rsidR="00750BB5" w:rsidRPr="008250E1" w14:paraId="2E1C0F9E"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715929AE" w14:textId="755B5778" w:rsidR="00750BB5" w:rsidRPr="008250E1" w:rsidRDefault="00750BB5" w:rsidP="00750BB5">
            <w:pPr>
              <w:spacing w:before="0" w:after="0" w:line="240" w:lineRule="auto"/>
              <w:rPr>
                <w:rFonts w:ascii="Aptos" w:eastAsia="Times New Roman" w:hAnsi="Aptos" w:cs="Calibri"/>
                <w:color w:val="000000"/>
                <w:sz w:val="18"/>
                <w:szCs w:val="18"/>
                <w:lang w:eastAsia="en-ZA"/>
              </w:rPr>
            </w:pPr>
            <w:r>
              <w:rPr>
                <w:rFonts w:ascii="Aptos" w:eastAsia="Times New Roman" w:hAnsi="Aptos" w:cs="Calibri"/>
                <w:color w:val="000000"/>
                <w:sz w:val="18"/>
                <w:szCs w:val="18"/>
                <w:lang w:eastAsia="en-ZA"/>
              </w:rPr>
              <w:t>8</w:t>
            </w:r>
          </w:p>
        </w:tc>
        <w:tc>
          <w:tcPr>
            <w:tcW w:w="7512" w:type="dxa"/>
            <w:tcBorders>
              <w:top w:val="single" w:sz="4" w:space="0" w:color="auto"/>
              <w:left w:val="nil"/>
              <w:bottom w:val="single" w:sz="4" w:space="0" w:color="auto"/>
              <w:right w:val="single" w:sz="4" w:space="0" w:color="auto"/>
            </w:tcBorders>
            <w:noWrap/>
          </w:tcPr>
          <w:p w14:paraId="04A0F678" w14:textId="703E74A5" w:rsidR="00750BB5" w:rsidRPr="00750BB5" w:rsidRDefault="00A10BE6" w:rsidP="00750BB5">
            <w:pPr>
              <w:spacing w:before="0" w:after="0" w:line="240" w:lineRule="auto"/>
              <w:rPr>
                <w:rFonts w:ascii="Aptos" w:hAnsi="Aptos" w:cs="Arial"/>
                <w:color w:val="000000"/>
                <w:sz w:val="21"/>
                <w:szCs w:val="21"/>
              </w:rPr>
            </w:pPr>
            <w:r>
              <w:rPr>
                <w:rFonts w:ascii="Aptos" w:hAnsi="Aptos" w:cs="Arial"/>
                <w:color w:val="000000"/>
                <w:sz w:val="21"/>
                <w:szCs w:val="21"/>
              </w:rPr>
              <w:t>Gauteng Department</w:t>
            </w:r>
            <w:r w:rsidR="00750BB5" w:rsidRPr="00750BB5">
              <w:rPr>
                <w:rFonts w:ascii="Aptos" w:hAnsi="Aptos" w:cs="Arial"/>
                <w:color w:val="000000"/>
                <w:sz w:val="21"/>
                <w:szCs w:val="21"/>
              </w:rPr>
              <w:t xml:space="preserve"> of Education</w:t>
            </w:r>
          </w:p>
        </w:tc>
      </w:tr>
      <w:tr w:rsidR="00A10BE6" w:rsidRPr="008250E1" w14:paraId="642706FB" w14:textId="77777777" w:rsidTr="00B81E12">
        <w:trPr>
          <w:trHeight w:val="290"/>
        </w:trPr>
        <w:tc>
          <w:tcPr>
            <w:tcW w:w="709" w:type="dxa"/>
            <w:tcBorders>
              <w:top w:val="single" w:sz="4" w:space="0" w:color="auto"/>
              <w:left w:val="single" w:sz="4" w:space="0" w:color="auto"/>
              <w:bottom w:val="single" w:sz="4" w:space="0" w:color="auto"/>
              <w:right w:val="single" w:sz="4" w:space="0" w:color="auto"/>
            </w:tcBorders>
            <w:noWrap/>
            <w:vAlign w:val="center"/>
          </w:tcPr>
          <w:p w14:paraId="26D82C5F" w14:textId="77777777" w:rsidR="00A10BE6" w:rsidRDefault="00A10BE6" w:rsidP="00A10BE6">
            <w:pPr>
              <w:spacing w:before="0" w:after="0" w:line="240" w:lineRule="auto"/>
              <w:rPr>
                <w:rFonts w:ascii="Aptos" w:eastAsia="Times New Roman" w:hAnsi="Aptos" w:cs="Calibri"/>
                <w:color w:val="000000"/>
                <w:sz w:val="18"/>
                <w:szCs w:val="18"/>
                <w:lang w:eastAsia="en-ZA"/>
              </w:rPr>
            </w:pPr>
          </w:p>
        </w:tc>
        <w:tc>
          <w:tcPr>
            <w:tcW w:w="7512" w:type="dxa"/>
            <w:tcBorders>
              <w:top w:val="single" w:sz="4" w:space="0" w:color="auto"/>
              <w:left w:val="nil"/>
              <w:bottom w:val="single" w:sz="4" w:space="0" w:color="auto"/>
              <w:right w:val="single" w:sz="4" w:space="0" w:color="auto"/>
            </w:tcBorders>
            <w:noWrap/>
          </w:tcPr>
          <w:p w14:paraId="4E2B09E2" w14:textId="097713F5" w:rsidR="00A10BE6" w:rsidRPr="00750BB5" w:rsidRDefault="00A10BE6" w:rsidP="00A10BE6">
            <w:pPr>
              <w:spacing w:before="0" w:after="0" w:line="240" w:lineRule="auto"/>
              <w:rPr>
                <w:rFonts w:ascii="Aptos" w:hAnsi="Aptos" w:cs="Arial"/>
                <w:color w:val="000000"/>
                <w:sz w:val="21"/>
                <w:szCs w:val="21"/>
              </w:rPr>
            </w:pPr>
            <w:r w:rsidRPr="00750BB5">
              <w:rPr>
                <w:rFonts w:ascii="Aptos" w:hAnsi="Aptos" w:cs="Arial"/>
                <w:color w:val="000000"/>
                <w:sz w:val="21"/>
                <w:szCs w:val="21"/>
              </w:rPr>
              <w:t>Northern Cape Department of Education</w:t>
            </w:r>
            <w:r>
              <w:rPr>
                <w:rFonts w:ascii="Aptos" w:hAnsi="Aptos" w:cs="Arial"/>
                <w:color w:val="000000"/>
                <w:sz w:val="21"/>
                <w:szCs w:val="21"/>
              </w:rPr>
              <w:t xml:space="preserve"> </w:t>
            </w:r>
          </w:p>
        </w:tc>
      </w:tr>
    </w:tbl>
    <w:p w14:paraId="76FDE845" w14:textId="720B6AF3" w:rsidR="004A7B51" w:rsidRPr="006415F5" w:rsidRDefault="00263A60" w:rsidP="0038615A">
      <w:pPr>
        <w:pStyle w:val="Heading2"/>
        <w:rPr>
          <w:rFonts w:ascii="Aptos" w:hAnsi="Aptos"/>
          <w:sz w:val="21"/>
          <w:szCs w:val="21"/>
        </w:rPr>
      </w:pPr>
      <w:bookmarkStart w:id="67" w:name="_Toc119520672"/>
      <w:bookmarkStart w:id="68" w:name="_Toc213156028"/>
      <w:r w:rsidRPr="006415F5">
        <w:rPr>
          <w:rFonts w:ascii="Aptos" w:hAnsi="Aptos"/>
          <w:sz w:val="21"/>
          <w:szCs w:val="21"/>
        </w:rPr>
        <w:t>POST-AWARD</w:t>
      </w:r>
      <w:r w:rsidR="004A7B51" w:rsidRPr="006415F5">
        <w:rPr>
          <w:rFonts w:ascii="Aptos" w:hAnsi="Aptos"/>
          <w:sz w:val="21"/>
          <w:szCs w:val="21"/>
        </w:rPr>
        <w:t xml:space="preserve"> PARTICIPATION</w:t>
      </w:r>
      <w:bookmarkEnd w:id="67"/>
      <w:bookmarkEnd w:id="68"/>
      <w:r w:rsidR="004A7B51" w:rsidRPr="006415F5">
        <w:rPr>
          <w:rFonts w:ascii="Aptos" w:hAnsi="Aptos"/>
          <w:sz w:val="21"/>
          <w:szCs w:val="21"/>
        </w:rPr>
        <w:t xml:space="preserve"> </w:t>
      </w:r>
    </w:p>
    <w:p w14:paraId="05C4A02C" w14:textId="133232DE"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PFMA public institutions listed in Schedules 1, 2, 3A, 3B, 3C, 3D and Local Government may send an application to </w:t>
      </w:r>
      <w:r w:rsidR="00263A60" w:rsidRPr="006415F5">
        <w:rPr>
          <w:rFonts w:ascii="Aptos" w:hAnsi="Aptos" w:cs="Arial"/>
          <w:sz w:val="21"/>
          <w:szCs w:val="21"/>
        </w:rPr>
        <w:t xml:space="preserve">the </w:t>
      </w:r>
      <w:r w:rsidRPr="006415F5">
        <w:rPr>
          <w:rFonts w:ascii="Aptos" w:hAnsi="Aptos" w:cs="Arial"/>
          <w:sz w:val="21"/>
          <w:szCs w:val="21"/>
        </w:rPr>
        <w:t xml:space="preserve">National Treasury </w:t>
      </w:r>
      <w:r w:rsidR="00263A60" w:rsidRPr="006415F5">
        <w:rPr>
          <w:rFonts w:ascii="Aptos" w:hAnsi="Aptos" w:cs="Arial"/>
          <w:sz w:val="21"/>
          <w:szCs w:val="21"/>
        </w:rPr>
        <w:t>post-award</w:t>
      </w:r>
      <w:r w:rsidRPr="006415F5">
        <w:rPr>
          <w:rFonts w:ascii="Aptos" w:hAnsi="Aptos" w:cs="Arial"/>
          <w:sz w:val="21"/>
          <w:szCs w:val="21"/>
        </w:rPr>
        <w:t xml:space="preserve"> to request </w:t>
      </w:r>
      <w:r w:rsidR="00263A60" w:rsidRPr="006415F5">
        <w:rPr>
          <w:rFonts w:ascii="Aptos" w:hAnsi="Aptos" w:cs="Arial"/>
          <w:sz w:val="21"/>
          <w:szCs w:val="21"/>
        </w:rPr>
        <w:t>participation</w:t>
      </w:r>
      <w:r w:rsidRPr="006415F5">
        <w:rPr>
          <w:rFonts w:ascii="Aptos" w:hAnsi="Aptos" w:cs="Arial"/>
          <w:sz w:val="21"/>
          <w:szCs w:val="21"/>
        </w:rPr>
        <w:t xml:space="preserve"> </w:t>
      </w:r>
      <w:r w:rsidR="008E644B" w:rsidRPr="006415F5">
        <w:rPr>
          <w:rFonts w:ascii="Aptos" w:hAnsi="Aptos" w:cs="Arial"/>
          <w:sz w:val="21"/>
          <w:szCs w:val="21"/>
        </w:rPr>
        <w:t>in</w:t>
      </w:r>
      <w:r w:rsidRPr="006415F5">
        <w:rPr>
          <w:rFonts w:ascii="Aptos" w:hAnsi="Aptos" w:cs="Arial"/>
          <w:sz w:val="21"/>
          <w:szCs w:val="21"/>
        </w:rPr>
        <w:t xml:space="preserve"> the transversal contract.</w:t>
      </w:r>
    </w:p>
    <w:p w14:paraId="63416A42" w14:textId="4CBF0F60"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In terms of Treasury Regulation 16A6.5 Accounting Officer/Accounting Authority of National </w:t>
      </w:r>
      <w:r w:rsidRPr="006415F5">
        <w:rPr>
          <w:rFonts w:ascii="Aptos" w:hAnsi="Aptos" w:cs="Arial"/>
          <w:sz w:val="21"/>
          <w:szCs w:val="21"/>
        </w:rPr>
        <w:lastRenderedPageBreak/>
        <w:t>and Provincial departments, constitutional institutions</w:t>
      </w:r>
      <w:r w:rsidR="00263A60" w:rsidRPr="006415F5">
        <w:rPr>
          <w:rFonts w:ascii="Aptos" w:hAnsi="Aptos" w:cs="Arial"/>
          <w:sz w:val="21"/>
          <w:szCs w:val="21"/>
        </w:rPr>
        <w:t>,</w:t>
      </w:r>
      <w:r w:rsidRPr="006415F5">
        <w:rPr>
          <w:rFonts w:ascii="Aptos" w:hAnsi="Aptos" w:cs="Arial"/>
          <w:sz w:val="21"/>
          <w:szCs w:val="21"/>
        </w:rPr>
        <w:t xml:space="preserve"> and public entities listed in </w:t>
      </w:r>
      <w:r w:rsidR="00263A60" w:rsidRPr="006415F5">
        <w:rPr>
          <w:rFonts w:ascii="Aptos" w:hAnsi="Aptos" w:cs="Arial"/>
          <w:sz w:val="21"/>
          <w:szCs w:val="21"/>
        </w:rPr>
        <w:t>schedules</w:t>
      </w:r>
      <w:r w:rsidRPr="006415F5">
        <w:rPr>
          <w:rFonts w:ascii="Aptos" w:hAnsi="Aptos" w:cs="Arial"/>
          <w:sz w:val="21"/>
          <w:szCs w:val="21"/>
        </w:rPr>
        <w:t xml:space="preserve"> 1, 3A</w:t>
      </w:r>
      <w:r w:rsidR="00263A60" w:rsidRPr="006415F5">
        <w:rPr>
          <w:rFonts w:ascii="Aptos" w:hAnsi="Aptos" w:cs="Arial"/>
          <w:sz w:val="21"/>
          <w:szCs w:val="21"/>
        </w:rPr>
        <w:t>,</w:t>
      </w:r>
      <w:r w:rsidRPr="006415F5">
        <w:rPr>
          <w:rFonts w:ascii="Aptos" w:hAnsi="Aptos" w:cs="Arial"/>
          <w:sz w:val="21"/>
          <w:szCs w:val="21"/>
        </w:rPr>
        <w:t xml:space="preserve"> and 3C to the PFMA may opt to participate in a transversal contract facilitated by the relevant treasury.</w:t>
      </w:r>
    </w:p>
    <w:p w14:paraId="5F96619B" w14:textId="77777777"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Regulation 32 of the Municipal SCM Regulations provides that a Supply Chain Management policy may allow the accounting officer to procure goods or services for a municipality or municipal entity under a contract secured by another organ of the state.</w:t>
      </w:r>
    </w:p>
    <w:p w14:paraId="47E581A9" w14:textId="0EF250F0" w:rsidR="004A7B51" w:rsidRPr="006415F5" w:rsidRDefault="004A7B51" w:rsidP="0038615A">
      <w:pPr>
        <w:pStyle w:val="Heading2"/>
        <w:rPr>
          <w:rFonts w:ascii="Aptos" w:hAnsi="Aptos"/>
          <w:sz w:val="21"/>
          <w:szCs w:val="21"/>
        </w:rPr>
      </w:pPr>
      <w:bookmarkStart w:id="69" w:name="_Toc74813906"/>
      <w:bookmarkStart w:id="70" w:name="_Toc119520673"/>
      <w:bookmarkStart w:id="71" w:name="_Toc213156029"/>
      <w:r w:rsidRPr="006415F5">
        <w:rPr>
          <w:rFonts w:ascii="Aptos" w:hAnsi="Aptos"/>
          <w:sz w:val="21"/>
          <w:szCs w:val="21"/>
        </w:rPr>
        <w:t>CONTRACT MANAGEMENT: ROLES AND RESPONSIBILITIES</w:t>
      </w:r>
      <w:bookmarkEnd w:id="69"/>
      <w:bookmarkEnd w:id="70"/>
      <w:bookmarkEnd w:id="71"/>
    </w:p>
    <w:p w14:paraId="4AAC0E21" w14:textId="77777777" w:rsidR="004A7B51" w:rsidRPr="006415F5" w:rsidRDefault="004A7B51" w:rsidP="006B2C4D">
      <w:pPr>
        <w:pStyle w:val="ListParagraph"/>
        <w:widowControl w:val="0"/>
        <w:numPr>
          <w:ilvl w:val="1"/>
          <w:numId w:val="1"/>
        </w:numPr>
        <w:jc w:val="both"/>
        <w:rPr>
          <w:rFonts w:ascii="Aptos" w:hAnsi="Aptos" w:cs="Arial"/>
          <w:b/>
          <w:sz w:val="21"/>
          <w:szCs w:val="21"/>
        </w:rPr>
      </w:pPr>
      <w:r w:rsidRPr="006415F5">
        <w:rPr>
          <w:rFonts w:ascii="Aptos" w:hAnsi="Aptos" w:cs="Arial"/>
          <w:b/>
          <w:sz w:val="21"/>
          <w:szCs w:val="21"/>
        </w:rPr>
        <w:t>Contract Administration</w:t>
      </w:r>
    </w:p>
    <w:p w14:paraId="45A6EABE" w14:textId="436DA4D3"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The administration and facilitation of the transversal contract is the responsibility of the National Treasury and all correspondence in this regard must be directed to the Transversal Contracting Department via email on </w:t>
      </w:r>
      <w:bookmarkStart w:id="72" w:name="_Hlk146732410"/>
      <w:r w:rsidR="00CB59CA" w:rsidRPr="006415F5">
        <w:rPr>
          <w:rStyle w:val="Hyperlink"/>
          <w:rFonts w:ascii="Aptos" w:hAnsi="Aptos"/>
          <w:sz w:val="21"/>
          <w:szCs w:val="21"/>
        </w:rPr>
        <w:t>TCcontracts</w:t>
      </w:r>
      <w:hyperlink r:id="rId28" w:history="1">
        <w:r w:rsidR="00CB59CA" w:rsidRPr="006415F5">
          <w:rPr>
            <w:rStyle w:val="Hyperlink"/>
            <w:rFonts w:ascii="Aptos" w:hAnsi="Aptos" w:cs="Arial"/>
            <w:sz w:val="21"/>
            <w:szCs w:val="21"/>
          </w:rPr>
          <w:t>2@treasury.gov.za</w:t>
        </w:r>
      </w:hyperlink>
      <w:bookmarkEnd w:id="72"/>
      <w:r w:rsidRPr="006415F5">
        <w:rPr>
          <w:rFonts w:ascii="Aptos" w:hAnsi="Aptos" w:cs="Arial"/>
          <w:sz w:val="21"/>
          <w:szCs w:val="21"/>
        </w:rPr>
        <w:t xml:space="preserve"> </w:t>
      </w:r>
    </w:p>
    <w:p w14:paraId="2F88644D"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Suppliers must advise the Chief Directorate: Transversal Contracting, National Treasury immediately when unforeseeable circumstances will adversely affect the execution of the transversal contract. Full particulars of such circumstances as well as the period of delay must be furnished.</w:t>
      </w:r>
    </w:p>
    <w:p w14:paraId="1E7C9951" w14:textId="77777777" w:rsidR="004A7B51" w:rsidRPr="006415F5" w:rsidRDefault="004A7B51" w:rsidP="006B2C4D">
      <w:pPr>
        <w:pStyle w:val="ListParagraph"/>
        <w:widowControl w:val="0"/>
        <w:numPr>
          <w:ilvl w:val="1"/>
          <w:numId w:val="1"/>
        </w:numPr>
        <w:jc w:val="both"/>
        <w:rPr>
          <w:rFonts w:ascii="Aptos" w:hAnsi="Aptos" w:cs="Arial"/>
          <w:b/>
          <w:sz w:val="21"/>
          <w:szCs w:val="21"/>
        </w:rPr>
      </w:pPr>
      <w:r w:rsidRPr="006415F5">
        <w:rPr>
          <w:rFonts w:ascii="Aptos" w:hAnsi="Aptos" w:cs="Arial"/>
          <w:b/>
          <w:sz w:val="21"/>
          <w:szCs w:val="21"/>
        </w:rPr>
        <w:t>Supplier Performance Management</w:t>
      </w:r>
    </w:p>
    <w:p w14:paraId="2D128CDF"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Supplier performance management will be the responsibility of the purchasing institution and where supplier performance disputes cannot be resolved between the supplier and the relevant purchasing institution, National Treasury: Transversal Contracting must be contacted for corrective actions. </w:t>
      </w:r>
    </w:p>
    <w:p w14:paraId="3BB315B0" w14:textId="3F9E6072"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Supplier performance rating Form (to be provided for by </w:t>
      </w:r>
      <w:r w:rsidR="00A67DC6" w:rsidRPr="006415F5">
        <w:rPr>
          <w:rFonts w:ascii="Aptos" w:hAnsi="Aptos" w:cs="Arial"/>
          <w:sz w:val="21"/>
          <w:szCs w:val="21"/>
        </w:rPr>
        <w:t xml:space="preserve">the </w:t>
      </w:r>
      <w:r w:rsidRPr="006415F5">
        <w:rPr>
          <w:rFonts w:ascii="Aptos" w:hAnsi="Aptos" w:cs="Arial"/>
          <w:sz w:val="21"/>
          <w:szCs w:val="21"/>
        </w:rPr>
        <w:t xml:space="preserve">National Treasury after the bid award) will be instituted, and every supplier must complete it to ensure good performance. </w:t>
      </w:r>
    </w:p>
    <w:p w14:paraId="6053D023" w14:textId="39E6D240"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End-user State institutions are required to report to </w:t>
      </w:r>
      <w:r w:rsidR="00A67DC6" w:rsidRPr="006415F5">
        <w:rPr>
          <w:rFonts w:ascii="Aptos" w:hAnsi="Aptos" w:cs="Arial"/>
          <w:sz w:val="21"/>
          <w:szCs w:val="21"/>
        </w:rPr>
        <w:t xml:space="preserve">the </w:t>
      </w:r>
      <w:r w:rsidRPr="006415F5">
        <w:rPr>
          <w:rFonts w:ascii="Aptos" w:hAnsi="Aptos" w:cs="Arial"/>
          <w:sz w:val="21"/>
          <w:szCs w:val="21"/>
        </w:rPr>
        <w:t xml:space="preserve">National Treasury on where supplier’s performance is not satisfactory. </w:t>
      </w:r>
    </w:p>
    <w:p w14:paraId="0A64A855" w14:textId="643DBBD5" w:rsidR="004A7B51"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Successful suppliers will have their performance scored. National Treasury will provide a template </w:t>
      </w:r>
      <w:r w:rsidR="00A67DC6" w:rsidRPr="006415F5">
        <w:rPr>
          <w:rFonts w:ascii="Aptos" w:hAnsi="Aptos" w:cs="Arial"/>
          <w:sz w:val="21"/>
          <w:szCs w:val="21"/>
        </w:rPr>
        <w:t>that</w:t>
      </w:r>
      <w:r w:rsidRPr="006415F5">
        <w:rPr>
          <w:rFonts w:ascii="Aptos" w:hAnsi="Aptos" w:cs="Arial"/>
          <w:sz w:val="21"/>
          <w:szCs w:val="21"/>
        </w:rPr>
        <w:t xml:space="preserve"> will be used to measure overall performance in terms of the transversal contract. Suppliers who score </w:t>
      </w:r>
      <w:r w:rsidR="00A67DC6" w:rsidRPr="006415F5">
        <w:rPr>
          <w:rFonts w:ascii="Aptos" w:hAnsi="Aptos" w:cs="Arial"/>
          <w:sz w:val="21"/>
          <w:szCs w:val="21"/>
        </w:rPr>
        <w:t>an</w:t>
      </w:r>
      <w:r w:rsidRPr="006415F5">
        <w:rPr>
          <w:rFonts w:ascii="Aptos" w:hAnsi="Aptos" w:cs="Arial"/>
          <w:sz w:val="21"/>
          <w:szCs w:val="21"/>
        </w:rPr>
        <w:t xml:space="preserve"> unacceptable performance rating may not be awarded future </w:t>
      </w:r>
      <w:r w:rsidR="00A67DC6" w:rsidRPr="006415F5">
        <w:rPr>
          <w:rFonts w:ascii="Aptos" w:hAnsi="Aptos" w:cs="Arial"/>
          <w:sz w:val="21"/>
          <w:szCs w:val="21"/>
        </w:rPr>
        <w:t>contracts</w:t>
      </w:r>
      <w:r w:rsidRPr="006415F5">
        <w:rPr>
          <w:rFonts w:ascii="Aptos" w:hAnsi="Aptos" w:cs="Arial"/>
          <w:sz w:val="21"/>
          <w:szCs w:val="21"/>
        </w:rPr>
        <w:t xml:space="preserve"> of the same bid and may have the transversal contract terminated </w:t>
      </w:r>
      <w:r w:rsidR="00A67DC6" w:rsidRPr="006415F5">
        <w:rPr>
          <w:rFonts w:ascii="Aptos" w:hAnsi="Aptos" w:cs="Arial"/>
          <w:sz w:val="21"/>
          <w:szCs w:val="21"/>
        </w:rPr>
        <w:t>before</w:t>
      </w:r>
      <w:r w:rsidRPr="006415F5">
        <w:rPr>
          <w:rFonts w:ascii="Aptos" w:hAnsi="Aptos" w:cs="Arial"/>
          <w:sz w:val="21"/>
          <w:szCs w:val="21"/>
        </w:rPr>
        <w:t xml:space="preserve"> the end of </w:t>
      </w:r>
      <w:r w:rsidR="00A67DC6" w:rsidRPr="006415F5">
        <w:rPr>
          <w:rFonts w:ascii="Aptos" w:hAnsi="Aptos" w:cs="Arial"/>
          <w:sz w:val="21"/>
          <w:szCs w:val="21"/>
        </w:rPr>
        <w:t>the transversal</w:t>
      </w:r>
      <w:r w:rsidRPr="006415F5">
        <w:rPr>
          <w:rFonts w:ascii="Aptos" w:hAnsi="Aptos" w:cs="Arial"/>
          <w:sz w:val="21"/>
          <w:szCs w:val="21"/>
        </w:rPr>
        <w:t xml:space="preserve"> contract period.</w:t>
      </w:r>
    </w:p>
    <w:p w14:paraId="6FF07ED9" w14:textId="77777777" w:rsidR="0071695A" w:rsidRDefault="0071695A" w:rsidP="0071695A">
      <w:pPr>
        <w:pStyle w:val="ListParagraph"/>
        <w:widowControl w:val="0"/>
        <w:ind w:left="851"/>
        <w:jc w:val="both"/>
        <w:rPr>
          <w:rFonts w:ascii="Aptos" w:hAnsi="Aptos" w:cs="Arial"/>
          <w:sz w:val="21"/>
          <w:szCs w:val="21"/>
        </w:rPr>
      </w:pPr>
    </w:p>
    <w:p w14:paraId="73A25653" w14:textId="77777777" w:rsidR="0071695A" w:rsidRPr="006415F5" w:rsidRDefault="0071695A" w:rsidP="0071695A">
      <w:pPr>
        <w:pStyle w:val="ListParagraph"/>
        <w:widowControl w:val="0"/>
        <w:ind w:left="851"/>
        <w:jc w:val="both"/>
        <w:rPr>
          <w:rFonts w:ascii="Aptos" w:hAnsi="Aptos" w:cs="Arial"/>
          <w:sz w:val="21"/>
          <w:szCs w:val="21"/>
        </w:rPr>
      </w:pPr>
    </w:p>
    <w:p w14:paraId="529A81A5" w14:textId="77777777" w:rsidR="004A7B51" w:rsidRPr="006415F5" w:rsidRDefault="004A7B51" w:rsidP="0038615A">
      <w:pPr>
        <w:pStyle w:val="Heading2"/>
        <w:rPr>
          <w:rFonts w:ascii="Aptos" w:hAnsi="Aptos"/>
          <w:sz w:val="21"/>
          <w:szCs w:val="21"/>
        </w:rPr>
      </w:pPr>
      <w:bookmarkStart w:id="73" w:name="_Toc70690698"/>
      <w:bookmarkStart w:id="74" w:name="_Toc74813908"/>
      <w:bookmarkStart w:id="75" w:name="_Toc119520674"/>
      <w:bookmarkStart w:id="76" w:name="_Toc213156030"/>
      <w:bookmarkEnd w:id="73"/>
      <w:r w:rsidRPr="006415F5">
        <w:rPr>
          <w:rFonts w:ascii="Aptos" w:hAnsi="Aptos"/>
          <w:sz w:val="21"/>
          <w:szCs w:val="21"/>
        </w:rPr>
        <w:lastRenderedPageBreak/>
        <w:t>CONTRACT PRICE ADJUSTMENT</w:t>
      </w:r>
      <w:bookmarkEnd w:id="74"/>
      <w:bookmarkEnd w:id="75"/>
      <w:bookmarkEnd w:id="76"/>
      <w:r w:rsidRPr="006415F5">
        <w:rPr>
          <w:rFonts w:ascii="Aptos" w:hAnsi="Aptos"/>
          <w:sz w:val="21"/>
          <w:szCs w:val="21"/>
        </w:rPr>
        <w:t xml:space="preserve"> </w:t>
      </w:r>
    </w:p>
    <w:p w14:paraId="0C6C7CB3" w14:textId="77777777" w:rsidR="004A7B51" w:rsidRPr="006415F5" w:rsidRDefault="004A7B51" w:rsidP="006B2C4D">
      <w:pPr>
        <w:pStyle w:val="ListParagraph"/>
        <w:widowControl w:val="0"/>
        <w:numPr>
          <w:ilvl w:val="1"/>
          <w:numId w:val="1"/>
        </w:numPr>
        <w:jc w:val="both"/>
        <w:rPr>
          <w:rFonts w:ascii="Aptos" w:hAnsi="Aptos" w:cs="Arial"/>
          <w:b/>
          <w:sz w:val="21"/>
          <w:szCs w:val="21"/>
        </w:rPr>
      </w:pPr>
      <w:r w:rsidRPr="006415F5">
        <w:rPr>
          <w:rFonts w:ascii="Aptos" w:hAnsi="Aptos" w:cs="Arial"/>
          <w:b/>
          <w:sz w:val="21"/>
          <w:szCs w:val="21"/>
        </w:rPr>
        <w:t xml:space="preserve">Formula </w:t>
      </w:r>
    </w:p>
    <w:p w14:paraId="38F885C4" w14:textId="405A6F98"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Prices submitted for this bid will be regarded as non-firm and may be subject to adjustment(s) in terms of the following formula, defined areas of cost and defined </w:t>
      </w:r>
      <w:r w:rsidR="008E644B" w:rsidRPr="006415F5">
        <w:rPr>
          <w:rFonts w:ascii="Aptos" w:hAnsi="Aptos" w:cs="Arial"/>
          <w:sz w:val="21"/>
          <w:szCs w:val="21"/>
        </w:rPr>
        <w:t>periods</w:t>
      </w:r>
      <w:r w:rsidRPr="006415F5">
        <w:rPr>
          <w:rFonts w:ascii="Aptos" w:hAnsi="Aptos" w:cs="Arial"/>
          <w:sz w:val="21"/>
          <w:szCs w:val="21"/>
        </w:rPr>
        <w:t>.</w:t>
      </w:r>
    </w:p>
    <w:p w14:paraId="31308686"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Applications for price adjustments must be accompanied by documentary evidence in support of any adjustment claim.</w:t>
      </w:r>
    </w:p>
    <w:p w14:paraId="2DA57FBF"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following price adjustment formula will be applicable for calculating contract price adjustments (CPA).</w:t>
      </w:r>
    </w:p>
    <w:p w14:paraId="67D7E455" w14:textId="482D87E5" w:rsidR="004A7B51" w:rsidRPr="006362D4" w:rsidRDefault="00EE2159" w:rsidP="006362D4">
      <w:pPr>
        <w:pStyle w:val="Caption"/>
        <w:rPr>
          <w:rFonts w:ascii="Aptos" w:hAnsi="Aptos" w:cs="Arial"/>
          <w:b w:val="0"/>
          <w:bCs w:val="0"/>
          <w:color w:val="EE0000"/>
          <w:sz w:val="21"/>
          <w:szCs w:val="21"/>
        </w:rPr>
      </w:pPr>
      <w:r w:rsidRPr="006415F5">
        <w:rPr>
          <w:rFonts w:ascii="Aptos" w:hAnsi="Aptos"/>
          <w:sz w:val="21"/>
          <w:szCs w:val="21"/>
        </w:rPr>
        <w:t xml:space="preserve">                     </w:t>
      </w:r>
      <w:bookmarkStart w:id="77" w:name="_Toc213155978"/>
      <w:r w:rsidR="006362D4" w:rsidRPr="006362D4">
        <w:rPr>
          <w:rFonts w:ascii="Aptos" w:hAnsi="Aptos" w:cs="Arial"/>
          <w:b w:val="0"/>
          <w:bCs w:val="0"/>
          <w:color w:val="EE0000"/>
          <w:sz w:val="21"/>
          <w:szCs w:val="21"/>
        </w:rPr>
        <w:t xml:space="preserve">Table </w:t>
      </w:r>
      <w:r w:rsidR="006362D4" w:rsidRPr="006362D4">
        <w:rPr>
          <w:rFonts w:ascii="Aptos" w:hAnsi="Aptos" w:cs="Arial"/>
          <w:b w:val="0"/>
          <w:bCs w:val="0"/>
          <w:color w:val="EE0000"/>
          <w:sz w:val="21"/>
          <w:szCs w:val="21"/>
        </w:rPr>
        <w:fldChar w:fldCharType="begin"/>
      </w:r>
      <w:r w:rsidR="006362D4" w:rsidRPr="006362D4">
        <w:rPr>
          <w:rFonts w:ascii="Aptos" w:hAnsi="Aptos" w:cs="Arial"/>
          <w:b w:val="0"/>
          <w:bCs w:val="0"/>
          <w:color w:val="EE0000"/>
          <w:sz w:val="21"/>
          <w:szCs w:val="21"/>
        </w:rPr>
        <w:instrText xml:space="preserve"> SEQ Table \* ARABIC </w:instrText>
      </w:r>
      <w:r w:rsidR="006362D4" w:rsidRPr="006362D4">
        <w:rPr>
          <w:rFonts w:ascii="Aptos" w:hAnsi="Aptos" w:cs="Arial"/>
          <w:b w:val="0"/>
          <w:bCs w:val="0"/>
          <w:color w:val="EE0000"/>
          <w:sz w:val="21"/>
          <w:szCs w:val="21"/>
        </w:rPr>
        <w:fldChar w:fldCharType="separate"/>
      </w:r>
      <w:r w:rsidR="006362D4">
        <w:rPr>
          <w:rFonts w:ascii="Aptos" w:hAnsi="Aptos" w:cs="Arial"/>
          <w:b w:val="0"/>
          <w:bCs w:val="0"/>
          <w:noProof/>
          <w:color w:val="EE0000"/>
          <w:sz w:val="21"/>
          <w:szCs w:val="21"/>
        </w:rPr>
        <w:t>7</w:t>
      </w:r>
      <w:r w:rsidR="006362D4" w:rsidRPr="006362D4">
        <w:rPr>
          <w:rFonts w:ascii="Aptos" w:hAnsi="Aptos" w:cs="Arial"/>
          <w:b w:val="0"/>
          <w:bCs w:val="0"/>
          <w:color w:val="EE0000"/>
          <w:sz w:val="21"/>
          <w:szCs w:val="21"/>
        </w:rPr>
        <w:fldChar w:fldCharType="end"/>
      </w:r>
      <w:r w:rsidR="006362D4" w:rsidRPr="006362D4">
        <w:rPr>
          <w:rFonts w:ascii="Aptos" w:hAnsi="Aptos" w:cs="Arial"/>
          <w:b w:val="0"/>
          <w:bCs w:val="0"/>
          <w:color w:val="EE0000"/>
          <w:sz w:val="21"/>
          <w:szCs w:val="21"/>
        </w:rPr>
        <w:t xml:space="preserve"> : Contract Price Adjustment Formula</w:t>
      </w:r>
      <w:bookmarkEnd w:id="77"/>
    </w:p>
    <w:tbl>
      <w:tblPr>
        <w:tblW w:w="8045"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
        <w:gridCol w:w="1376"/>
        <w:gridCol w:w="567"/>
        <w:gridCol w:w="6096"/>
      </w:tblGrid>
      <w:tr w:rsidR="006B2C4D" w:rsidRPr="008250E1" w14:paraId="4CA12C0F" w14:textId="77777777" w:rsidTr="006B2C4D">
        <w:trPr>
          <w:gridBefore w:val="1"/>
          <w:wBefore w:w="6" w:type="dxa"/>
          <w:trHeight w:val="588"/>
        </w:trPr>
        <w:tc>
          <w:tcPr>
            <w:tcW w:w="8039" w:type="dxa"/>
            <w:gridSpan w:val="3"/>
          </w:tcPr>
          <w:p w14:paraId="605F8C95" w14:textId="77777777" w:rsidR="004A7B51" w:rsidRPr="008250E1" w:rsidRDefault="004A7B51" w:rsidP="006B2C4D">
            <w:pPr>
              <w:widowControl w:val="0"/>
              <w:spacing w:after="0"/>
              <w:ind w:firstLine="36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position w:val="-28"/>
                <w:sz w:val="18"/>
                <w:szCs w:val="18"/>
                <w:lang w:val="en-GB"/>
              </w:rPr>
              <w:object w:dxaOrig="6780" w:dyaOrig="680" w14:anchorId="39322FC1">
                <v:shape id="_x0000_i1026" type="#_x0000_t75" style="width:367.3pt;height:29.3pt" o:ole="" fillcolor="window">
                  <v:imagedata r:id="rId29" o:title=""/>
                </v:shape>
                <o:OLEObject Type="Embed" ProgID="Equation.3" ShapeID="_x0000_i1026" DrawAspect="Content" ObjectID="_1826219927" r:id="rId30"/>
              </w:object>
            </w:r>
          </w:p>
        </w:tc>
      </w:tr>
      <w:tr w:rsidR="006B2C4D" w:rsidRPr="008250E1" w14:paraId="3DAF030F" w14:textId="77777777" w:rsidTr="006B2C4D">
        <w:trPr>
          <w:gridBefore w:val="1"/>
          <w:wBefore w:w="6" w:type="dxa"/>
          <w:trHeight w:val="503"/>
        </w:trPr>
        <w:tc>
          <w:tcPr>
            <w:tcW w:w="1376" w:type="dxa"/>
            <w:vAlign w:val="center"/>
          </w:tcPr>
          <w:p w14:paraId="5E2425EC"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Pa</w:t>
            </w:r>
          </w:p>
        </w:tc>
        <w:tc>
          <w:tcPr>
            <w:tcW w:w="567" w:type="dxa"/>
            <w:vAlign w:val="center"/>
          </w:tcPr>
          <w:p w14:paraId="2BCFACD9"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5926B9B4"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213"/>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The new adjusted price to be calculated</w:t>
            </w:r>
          </w:p>
        </w:tc>
      </w:tr>
      <w:tr w:rsidR="006B2C4D" w:rsidRPr="008250E1" w14:paraId="4C0FB768" w14:textId="77777777" w:rsidTr="006B2C4D">
        <w:trPr>
          <w:gridBefore w:val="1"/>
          <w:wBefore w:w="6" w:type="dxa"/>
          <w:trHeight w:val="417"/>
        </w:trPr>
        <w:tc>
          <w:tcPr>
            <w:tcW w:w="1376" w:type="dxa"/>
            <w:vAlign w:val="center"/>
          </w:tcPr>
          <w:p w14:paraId="7E153A07"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V</w:t>
            </w:r>
          </w:p>
        </w:tc>
        <w:tc>
          <w:tcPr>
            <w:tcW w:w="567" w:type="dxa"/>
            <w:vAlign w:val="center"/>
          </w:tcPr>
          <w:p w14:paraId="0F6007BF"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7215DEC2"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Fixed portion of the bid price (15% or 0.15)</w:t>
            </w:r>
          </w:p>
        </w:tc>
      </w:tr>
      <w:tr w:rsidR="006B2C4D" w:rsidRPr="008250E1" w14:paraId="5F2269E2" w14:textId="77777777" w:rsidTr="006B2C4D">
        <w:trPr>
          <w:gridBefore w:val="1"/>
          <w:wBefore w:w="6" w:type="dxa"/>
          <w:trHeight w:val="728"/>
        </w:trPr>
        <w:tc>
          <w:tcPr>
            <w:tcW w:w="1376" w:type="dxa"/>
            <w:vAlign w:val="center"/>
          </w:tcPr>
          <w:p w14:paraId="11FBDF3C"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Pt</w:t>
            </w:r>
          </w:p>
        </w:tc>
        <w:tc>
          <w:tcPr>
            <w:tcW w:w="567" w:type="dxa"/>
            <w:vAlign w:val="center"/>
          </w:tcPr>
          <w:p w14:paraId="06AFBB18" w14:textId="77777777" w:rsidR="004A7B51" w:rsidRPr="008250E1" w:rsidRDefault="004A7B51" w:rsidP="006B2C4D">
            <w:pPr>
              <w:widowControl w:val="0"/>
              <w:tabs>
                <w:tab w:val="left" w:pos="720"/>
                <w:tab w:val="left" w:pos="1519"/>
                <w:tab w:val="left" w:pos="1625"/>
                <w:tab w:val="left" w:pos="1700"/>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1EA94756"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Original bid price.  Note that Pt must always be the original bid price and not an adjusted price</w:t>
            </w:r>
          </w:p>
        </w:tc>
      </w:tr>
      <w:tr w:rsidR="006B2C4D" w:rsidRPr="008250E1" w14:paraId="4632D123" w14:textId="77777777" w:rsidTr="006B2C4D">
        <w:tblPrEx>
          <w:tblCellMar>
            <w:left w:w="108" w:type="dxa"/>
            <w:right w:w="108" w:type="dxa"/>
          </w:tblCellMar>
        </w:tblPrEx>
        <w:trPr>
          <w:trHeight w:val="440"/>
        </w:trPr>
        <w:tc>
          <w:tcPr>
            <w:tcW w:w="1382" w:type="dxa"/>
            <w:gridSpan w:val="2"/>
            <w:vAlign w:val="center"/>
          </w:tcPr>
          <w:p w14:paraId="4644F36B"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(1-V)Pt</w:t>
            </w:r>
          </w:p>
        </w:tc>
        <w:tc>
          <w:tcPr>
            <w:tcW w:w="567" w:type="dxa"/>
            <w:vAlign w:val="center"/>
          </w:tcPr>
          <w:p w14:paraId="5E3B346C"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20570A4C"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Adjustable portion of the bid price (85% or 0.85)</w:t>
            </w:r>
          </w:p>
        </w:tc>
      </w:tr>
      <w:tr w:rsidR="006B2C4D" w:rsidRPr="008250E1" w14:paraId="65A3511B" w14:textId="77777777" w:rsidTr="006B2C4D">
        <w:tblPrEx>
          <w:tblCellMar>
            <w:left w:w="108" w:type="dxa"/>
            <w:right w:w="108" w:type="dxa"/>
          </w:tblCellMar>
        </w:tblPrEx>
        <w:trPr>
          <w:trHeight w:val="980"/>
        </w:trPr>
        <w:tc>
          <w:tcPr>
            <w:tcW w:w="1382" w:type="dxa"/>
            <w:gridSpan w:val="2"/>
            <w:vAlign w:val="center"/>
          </w:tcPr>
          <w:p w14:paraId="268E0927"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D1 – Dn</w:t>
            </w:r>
          </w:p>
        </w:tc>
        <w:tc>
          <w:tcPr>
            <w:tcW w:w="567" w:type="dxa"/>
            <w:vAlign w:val="center"/>
          </w:tcPr>
          <w:p w14:paraId="3201E40D"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0D969A1F"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line="240" w:lineRule="auto"/>
              <w:ind w:left="122"/>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Each factor (or percentage) of the bid price, e.g., material, labour, transport, overheads, etc.  The total of the various factors (or percentages) D1 – Dn must add up to 1 (or 100%)</w:t>
            </w:r>
          </w:p>
        </w:tc>
      </w:tr>
      <w:tr w:rsidR="006B2C4D" w:rsidRPr="008250E1" w14:paraId="6F3DE05C" w14:textId="77777777" w:rsidTr="006B2C4D">
        <w:tblPrEx>
          <w:tblCellMar>
            <w:left w:w="108" w:type="dxa"/>
            <w:right w:w="108" w:type="dxa"/>
          </w:tblCellMar>
        </w:tblPrEx>
        <w:trPr>
          <w:trHeight w:val="585"/>
        </w:trPr>
        <w:tc>
          <w:tcPr>
            <w:tcW w:w="1382" w:type="dxa"/>
            <w:gridSpan w:val="2"/>
            <w:vAlign w:val="center"/>
          </w:tcPr>
          <w:p w14:paraId="456B5B57"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R1t – Rnt</w:t>
            </w:r>
          </w:p>
        </w:tc>
        <w:tc>
          <w:tcPr>
            <w:tcW w:w="567" w:type="dxa"/>
            <w:vAlign w:val="center"/>
          </w:tcPr>
          <w:p w14:paraId="429BECFA"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72DEFA86" w14:textId="331054A2" w:rsidR="004A7B51" w:rsidRPr="008250E1" w:rsidRDefault="004A7B51" w:rsidP="006B2C4D">
            <w:pPr>
              <w:widowControl w:val="0"/>
              <w:tabs>
                <w:tab w:val="left" w:pos="1701"/>
                <w:tab w:val="left" w:pos="2835"/>
                <w:tab w:val="left" w:pos="3420"/>
                <w:tab w:val="left" w:pos="5881"/>
              </w:tabs>
              <w:spacing w:after="0" w:line="240" w:lineRule="auto"/>
              <w:ind w:left="122" w:right="3"/>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 xml:space="preserve">End Index. Index figure </w:t>
            </w:r>
            <w:r w:rsidR="00294971">
              <w:rPr>
                <w:rFonts w:ascii="Aptos" w:eastAsia="Times New Roman" w:hAnsi="Aptos" w:cs="Arial"/>
                <w:snapToGrid w:val="0"/>
                <w:color w:val="000000"/>
                <w:sz w:val="18"/>
                <w:szCs w:val="18"/>
                <w:lang w:val="en-GB"/>
              </w:rPr>
              <w:t xml:space="preserve">is </w:t>
            </w:r>
            <w:r w:rsidRPr="008250E1">
              <w:rPr>
                <w:rFonts w:ascii="Aptos" w:eastAsia="Times New Roman" w:hAnsi="Aptos" w:cs="Arial"/>
                <w:snapToGrid w:val="0"/>
                <w:color w:val="000000"/>
                <w:sz w:val="18"/>
                <w:szCs w:val="18"/>
                <w:lang w:val="en-GB"/>
              </w:rPr>
              <w:t>obtained from the index at the end of each adjustment period.</w:t>
            </w:r>
          </w:p>
        </w:tc>
      </w:tr>
      <w:tr w:rsidR="006B2C4D" w:rsidRPr="008250E1" w14:paraId="049FF3FF" w14:textId="77777777" w:rsidTr="006B2C4D">
        <w:tblPrEx>
          <w:tblCellMar>
            <w:left w:w="108" w:type="dxa"/>
            <w:right w:w="108" w:type="dxa"/>
          </w:tblCellMar>
        </w:tblPrEx>
        <w:trPr>
          <w:trHeight w:val="487"/>
        </w:trPr>
        <w:tc>
          <w:tcPr>
            <w:tcW w:w="1382" w:type="dxa"/>
            <w:gridSpan w:val="2"/>
            <w:vAlign w:val="center"/>
          </w:tcPr>
          <w:p w14:paraId="33D52907"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z w:val="18"/>
                <w:szCs w:val="18"/>
                <w:lang w:val="en-GB"/>
              </w:rPr>
              <w:t xml:space="preserve">R1o–Rno </w:t>
            </w:r>
          </w:p>
        </w:tc>
        <w:tc>
          <w:tcPr>
            <w:tcW w:w="567" w:type="dxa"/>
            <w:vAlign w:val="center"/>
          </w:tcPr>
          <w:p w14:paraId="1393B1E9"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241CEC3F" w14:textId="77777777" w:rsidR="004A7B51" w:rsidRPr="008250E1" w:rsidRDefault="004A7B51" w:rsidP="006B2C4D">
            <w:pPr>
              <w:widowControl w:val="0"/>
              <w:tabs>
                <w:tab w:val="left" w:pos="1701"/>
                <w:tab w:val="left" w:pos="2835"/>
                <w:tab w:val="left" w:pos="3420"/>
                <w:tab w:val="left" w:pos="5881"/>
              </w:tabs>
              <w:spacing w:after="0" w:line="240" w:lineRule="auto"/>
              <w:ind w:left="122" w:right="3"/>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Base Index.  Index figure at the time of bidding.</w:t>
            </w:r>
          </w:p>
        </w:tc>
      </w:tr>
      <w:tr w:rsidR="006B2C4D" w:rsidRPr="008250E1" w14:paraId="74DC504C" w14:textId="77777777" w:rsidTr="006B2C4D">
        <w:trPr>
          <w:trHeight w:val="650"/>
        </w:trPr>
        <w:tc>
          <w:tcPr>
            <w:tcW w:w="1382" w:type="dxa"/>
            <w:gridSpan w:val="2"/>
            <w:vAlign w:val="center"/>
          </w:tcPr>
          <w:p w14:paraId="07603F94"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VPt</w:t>
            </w:r>
          </w:p>
        </w:tc>
        <w:tc>
          <w:tcPr>
            <w:tcW w:w="567" w:type="dxa"/>
            <w:vAlign w:val="center"/>
          </w:tcPr>
          <w:p w14:paraId="1273BE40" w14:textId="77777777" w:rsidR="004A7B51" w:rsidRPr="008250E1" w:rsidRDefault="004A7B51" w:rsidP="006B2C4D">
            <w:pPr>
              <w:widowControl w:val="0"/>
              <w:tabs>
                <w:tab w:val="left" w:pos="720"/>
                <w:tab w:val="left" w:pos="1519"/>
                <w:tab w:val="left" w:pos="3171"/>
                <w:tab w:val="left" w:pos="4424"/>
                <w:tab w:val="left" w:pos="8138"/>
                <w:tab w:val="left" w:pos="9878"/>
                <w:tab w:val="left" w:pos="10380"/>
                <w:tab w:val="left" w:pos="10882"/>
                <w:tab w:val="left" w:pos="11501"/>
                <w:tab w:val="left" w:pos="12003"/>
                <w:tab w:val="left" w:pos="13579"/>
                <w:tab w:val="left" w:pos="13740"/>
              </w:tabs>
              <w:spacing w:after="0"/>
              <w:jc w:val="both"/>
              <w:rPr>
                <w:rFonts w:ascii="Aptos" w:eastAsia="Times New Roman" w:hAnsi="Aptos" w:cs="Arial"/>
                <w:snapToGrid w:val="0"/>
                <w:color w:val="000000"/>
                <w:sz w:val="18"/>
                <w:szCs w:val="18"/>
                <w:lang w:val="en-GB"/>
              </w:rPr>
            </w:pPr>
            <w:r w:rsidRPr="008250E1">
              <w:rPr>
                <w:rFonts w:ascii="Aptos" w:eastAsia="Times New Roman" w:hAnsi="Aptos" w:cs="Arial"/>
                <w:snapToGrid w:val="0"/>
                <w:color w:val="000000"/>
                <w:sz w:val="18"/>
                <w:szCs w:val="18"/>
                <w:lang w:val="en-GB"/>
              </w:rPr>
              <w:t>=</w:t>
            </w:r>
          </w:p>
        </w:tc>
        <w:tc>
          <w:tcPr>
            <w:tcW w:w="6096" w:type="dxa"/>
            <w:vAlign w:val="center"/>
          </w:tcPr>
          <w:p w14:paraId="7D565A8A" w14:textId="77777777" w:rsidR="004A7B51" w:rsidRPr="008250E1" w:rsidRDefault="004A7B51" w:rsidP="006B2C4D">
            <w:pPr>
              <w:widowControl w:val="0"/>
              <w:tabs>
                <w:tab w:val="left" w:pos="8138"/>
                <w:tab w:val="left" w:pos="9878"/>
                <w:tab w:val="left" w:pos="10380"/>
                <w:tab w:val="left" w:pos="10882"/>
                <w:tab w:val="left" w:pos="11501"/>
                <w:tab w:val="left" w:pos="12003"/>
                <w:tab w:val="left" w:pos="13579"/>
                <w:tab w:val="left" w:pos="13740"/>
              </w:tabs>
              <w:spacing w:after="0" w:line="240" w:lineRule="auto"/>
              <w:ind w:left="122"/>
              <w:rPr>
                <w:rFonts w:ascii="Aptos" w:eastAsia="Times New Roman" w:hAnsi="Aptos" w:cs="Arial"/>
                <w:snapToGrid w:val="0"/>
                <w:color w:val="000000"/>
                <w:sz w:val="18"/>
                <w:szCs w:val="18"/>
                <w:lang w:val="en-GB"/>
              </w:rPr>
            </w:pPr>
            <w:r w:rsidRPr="008250E1">
              <w:rPr>
                <w:rFonts w:ascii="Aptos" w:eastAsia="Times New Roman" w:hAnsi="Aptos" w:cs="Arial"/>
                <w:sz w:val="18"/>
                <w:szCs w:val="18"/>
                <w:lang w:val="en-GB"/>
              </w:rPr>
              <w:t>15% (or 0.15) of the original bid price.  This portion of the bid price remains fixed, i.e. it is not subject to price adjustmen</w:t>
            </w:r>
            <w:r w:rsidRPr="008250E1">
              <w:rPr>
                <w:rFonts w:ascii="Aptos" w:eastAsia="Times New Roman" w:hAnsi="Aptos" w:cs="Arial"/>
                <w:snapToGrid w:val="0"/>
                <w:color w:val="000000"/>
                <w:sz w:val="18"/>
                <w:szCs w:val="18"/>
                <w:lang w:val="en-GB"/>
              </w:rPr>
              <w:t>t</w:t>
            </w:r>
          </w:p>
        </w:tc>
      </w:tr>
    </w:tbl>
    <w:p w14:paraId="430170AA" w14:textId="77777777" w:rsidR="004A7B51" w:rsidRPr="006415F5" w:rsidRDefault="004A7B51" w:rsidP="006B2C4D">
      <w:pPr>
        <w:pStyle w:val="ListParagraph"/>
        <w:widowControl w:val="0"/>
        <w:numPr>
          <w:ilvl w:val="1"/>
          <w:numId w:val="1"/>
        </w:numPr>
        <w:spacing w:before="360"/>
        <w:jc w:val="both"/>
        <w:rPr>
          <w:rFonts w:ascii="Aptos" w:hAnsi="Aptos" w:cs="Arial"/>
          <w:b/>
          <w:sz w:val="21"/>
          <w:szCs w:val="21"/>
        </w:rPr>
      </w:pPr>
      <w:r w:rsidRPr="006415F5">
        <w:rPr>
          <w:rFonts w:ascii="Aptos" w:hAnsi="Aptos" w:cs="Arial"/>
          <w:b/>
          <w:sz w:val="21"/>
          <w:szCs w:val="21"/>
        </w:rPr>
        <w:t>Formula component definitions</w:t>
      </w:r>
    </w:p>
    <w:p w14:paraId="294C09BE"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Adjustable amount</w:t>
      </w:r>
    </w:p>
    <w:p w14:paraId="651E8BA6" w14:textId="6877F46E"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The adjustable amount is the portion of the bid price which is subject to adjustment. In this bid</w:t>
      </w:r>
      <w:r w:rsidR="008E644B" w:rsidRPr="006415F5">
        <w:rPr>
          <w:rFonts w:ascii="Aptos" w:hAnsi="Aptos" w:cs="Arial"/>
          <w:sz w:val="21"/>
          <w:szCs w:val="21"/>
        </w:rPr>
        <w:t>,</w:t>
      </w:r>
      <w:r w:rsidRPr="006415F5">
        <w:rPr>
          <w:rFonts w:ascii="Aptos" w:hAnsi="Aptos" w:cs="Arial"/>
          <w:sz w:val="21"/>
          <w:szCs w:val="21"/>
        </w:rPr>
        <w:t xml:space="preserve"> the adjustable amount is 85% of the original bid price. For example, if the bid price is R1000, then only R850 will be subject to adjustment.</w:t>
      </w:r>
    </w:p>
    <w:p w14:paraId="5FE04009"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Fixed portion</w:t>
      </w:r>
    </w:p>
    <w:p w14:paraId="39058637" w14:textId="7CC3A703"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 xml:space="preserve">The fixed portion represents those costs </w:t>
      </w:r>
      <w:r w:rsidR="001653CC" w:rsidRPr="006415F5">
        <w:rPr>
          <w:rFonts w:ascii="Aptos" w:hAnsi="Aptos" w:cs="Arial"/>
          <w:sz w:val="21"/>
          <w:szCs w:val="21"/>
        </w:rPr>
        <w:t>that</w:t>
      </w:r>
      <w:r w:rsidRPr="006415F5">
        <w:rPr>
          <w:rFonts w:ascii="Aptos" w:hAnsi="Aptos" w:cs="Arial"/>
          <w:sz w:val="21"/>
          <w:szCs w:val="21"/>
        </w:rPr>
        <w:t xml:space="preserve"> will not change over the adjustment period and </w:t>
      </w:r>
      <w:r w:rsidR="008E644B" w:rsidRPr="006415F5">
        <w:rPr>
          <w:rFonts w:ascii="Aptos" w:hAnsi="Aptos" w:cs="Arial"/>
          <w:sz w:val="21"/>
          <w:szCs w:val="21"/>
        </w:rPr>
        <w:lastRenderedPageBreak/>
        <w:t>do</w:t>
      </w:r>
      <w:r w:rsidRPr="006415F5">
        <w:rPr>
          <w:rFonts w:ascii="Aptos" w:hAnsi="Aptos" w:cs="Arial"/>
          <w:sz w:val="21"/>
          <w:szCs w:val="21"/>
        </w:rPr>
        <w:t xml:space="preserve"> NOT represent the profit margin. In this bid</w:t>
      </w:r>
      <w:r w:rsidR="00A67DC6" w:rsidRPr="006415F5">
        <w:rPr>
          <w:rFonts w:ascii="Aptos" w:hAnsi="Aptos" w:cs="Arial"/>
          <w:sz w:val="21"/>
          <w:szCs w:val="21"/>
        </w:rPr>
        <w:t>,</w:t>
      </w:r>
      <w:r w:rsidRPr="006415F5">
        <w:rPr>
          <w:rFonts w:ascii="Aptos" w:hAnsi="Aptos" w:cs="Arial"/>
          <w:sz w:val="21"/>
          <w:szCs w:val="21"/>
        </w:rPr>
        <w:t xml:space="preserve"> the fixed portion is 15% of the original bid price. Using the same example as above, it would amount to R150</w:t>
      </w:r>
      <w:r w:rsidR="00294971">
        <w:rPr>
          <w:rFonts w:ascii="Aptos" w:hAnsi="Aptos" w:cs="Arial"/>
          <w:sz w:val="21"/>
          <w:szCs w:val="21"/>
        </w:rPr>
        <w:t>,</w:t>
      </w:r>
      <w:r w:rsidRPr="006415F5">
        <w:rPr>
          <w:rFonts w:ascii="Aptos" w:hAnsi="Aptos" w:cs="Arial"/>
          <w:sz w:val="21"/>
          <w:szCs w:val="21"/>
        </w:rPr>
        <w:t xml:space="preserve"> which will remain fixed over the contract </w:t>
      </w:r>
      <w:r w:rsidR="00294971">
        <w:rPr>
          <w:rFonts w:ascii="Aptos" w:hAnsi="Aptos" w:cs="Arial"/>
          <w:sz w:val="21"/>
          <w:szCs w:val="21"/>
        </w:rPr>
        <w:t>period</w:t>
      </w:r>
      <w:r w:rsidRPr="006415F5">
        <w:rPr>
          <w:rFonts w:ascii="Aptos" w:hAnsi="Aptos" w:cs="Arial"/>
          <w:sz w:val="21"/>
          <w:szCs w:val="21"/>
        </w:rPr>
        <w:t>.</w:t>
      </w:r>
    </w:p>
    <w:p w14:paraId="23FAC9DE"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Cost components and proportions</w:t>
      </w:r>
    </w:p>
    <w:p w14:paraId="671F13FA" w14:textId="3FF8CCDD"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 xml:space="preserve">The cost components of the contract price usually constitute the cost of materials (raw material or finished product), cost of direct labour, cost of transport and those other costs </w:t>
      </w:r>
      <w:r w:rsidR="008E644B" w:rsidRPr="006415F5">
        <w:rPr>
          <w:rFonts w:ascii="Aptos" w:hAnsi="Aptos" w:cs="Arial"/>
          <w:sz w:val="21"/>
          <w:szCs w:val="21"/>
        </w:rPr>
        <w:t>that</w:t>
      </w:r>
      <w:r w:rsidRPr="006415F5">
        <w:rPr>
          <w:rFonts w:ascii="Aptos" w:hAnsi="Aptos" w:cs="Arial"/>
          <w:sz w:val="21"/>
          <w:szCs w:val="21"/>
        </w:rPr>
        <w:t xml:space="preserve"> are inclined to change. The proportions are the contribution to the contract price of each of these cost components. In this bid</w:t>
      </w:r>
      <w:r w:rsidR="00A67DC6" w:rsidRPr="006415F5">
        <w:rPr>
          <w:rFonts w:ascii="Aptos" w:hAnsi="Aptos" w:cs="Arial"/>
          <w:sz w:val="21"/>
          <w:szCs w:val="21"/>
        </w:rPr>
        <w:t>,</w:t>
      </w:r>
      <w:r w:rsidRPr="006415F5">
        <w:rPr>
          <w:rFonts w:ascii="Aptos" w:hAnsi="Aptos" w:cs="Arial"/>
          <w:sz w:val="21"/>
          <w:szCs w:val="21"/>
        </w:rPr>
        <w:t xml:space="preserve"> the following cost components will be used to calculate contract price adjustments.</w:t>
      </w:r>
    </w:p>
    <w:p w14:paraId="2E4E3EDB" w14:textId="77777777"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Bidders are requested to submit the cost breakdown of the bid price for each item with their bid. Should the cost breakdown be the same for all items on the bid, please indicate it clearly in the bid document. Bidders will not be allowed to change the cost breakdown of bid prices during the tenure of the contract.</w:t>
      </w:r>
    </w:p>
    <w:p w14:paraId="0ACE13A8" w14:textId="6BD854CA" w:rsidR="004A7B51" w:rsidRPr="006415F5"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 xml:space="preserve">Successful bidders </w:t>
      </w:r>
      <w:r w:rsidR="008E644B" w:rsidRPr="006415F5">
        <w:rPr>
          <w:rFonts w:ascii="Aptos" w:hAnsi="Aptos" w:cs="Arial"/>
          <w:sz w:val="21"/>
          <w:szCs w:val="21"/>
        </w:rPr>
        <w:t>who</w:t>
      </w:r>
      <w:r w:rsidRPr="006415F5">
        <w:rPr>
          <w:rFonts w:ascii="Aptos" w:hAnsi="Aptos" w:cs="Arial"/>
          <w:sz w:val="21"/>
          <w:szCs w:val="21"/>
        </w:rPr>
        <w:t xml:space="preserve"> are direct importers of raw material / finished </w:t>
      </w:r>
      <w:r w:rsidR="00A67DC6" w:rsidRPr="006415F5">
        <w:rPr>
          <w:rFonts w:ascii="Aptos" w:hAnsi="Aptos" w:cs="Arial"/>
          <w:sz w:val="21"/>
          <w:szCs w:val="21"/>
        </w:rPr>
        <w:t>products</w:t>
      </w:r>
      <w:r w:rsidRPr="006415F5">
        <w:rPr>
          <w:rFonts w:ascii="Aptos" w:hAnsi="Aptos" w:cs="Arial"/>
          <w:sz w:val="21"/>
          <w:szCs w:val="21"/>
        </w:rPr>
        <w:t xml:space="preserve"> can apply for RoE adjustment under cost element D1. If the successful bidder is not a direct importer of raw material / finished product, cost component D1 would not be applicable</w:t>
      </w:r>
      <w:r w:rsidR="00294971">
        <w:rPr>
          <w:rFonts w:ascii="Aptos" w:hAnsi="Aptos" w:cs="Arial"/>
          <w:sz w:val="21"/>
          <w:szCs w:val="21"/>
        </w:rPr>
        <w:t>,</w:t>
      </w:r>
      <w:r w:rsidRPr="006415F5">
        <w:rPr>
          <w:rFonts w:ascii="Aptos" w:hAnsi="Aptos" w:cs="Arial"/>
          <w:sz w:val="21"/>
          <w:szCs w:val="21"/>
        </w:rPr>
        <w:t xml:space="preserve"> and only local cost components (D2 - Dn) would be applicable.</w:t>
      </w:r>
    </w:p>
    <w:p w14:paraId="1ED4BB12" w14:textId="1727BEC8" w:rsidR="004A7B51" w:rsidRPr="006362D4" w:rsidRDefault="006362D4" w:rsidP="00294971">
      <w:pPr>
        <w:pStyle w:val="Caption"/>
        <w:ind w:firstLine="851"/>
        <w:rPr>
          <w:rFonts w:ascii="Aptos" w:hAnsi="Aptos" w:cs="Arial"/>
          <w:b w:val="0"/>
          <w:bCs w:val="0"/>
          <w:color w:val="EE0000"/>
          <w:sz w:val="21"/>
          <w:szCs w:val="21"/>
        </w:rPr>
      </w:pPr>
      <w:bookmarkStart w:id="78" w:name="_Toc213155979"/>
      <w:r w:rsidRPr="006362D4">
        <w:rPr>
          <w:rFonts w:ascii="Aptos" w:hAnsi="Aptos" w:cs="Arial"/>
          <w:b w:val="0"/>
          <w:bCs w:val="0"/>
          <w:color w:val="EE0000"/>
          <w:sz w:val="21"/>
          <w:szCs w:val="21"/>
        </w:rPr>
        <w:t xml:space="preserve">Table </w:t>
      </w:r>
      <w:r w:rsidRPr="006362D4">
        <w:rPr>
          <w:rFonts w:ascii="Aptos" w:hAnsi="Aptos" w:cs="Arial"/>
          <w:b w:val="0"/>
          <w:bCs w:val="0"/>
          <w:color w:val="EE0000"/>
          <w:sz w:val="21"/>
          <w:szCs w:val="21"/>
        </w:rPr>
        <w:fldChar w:fldCharType="begin"/>
      </w:r>
      <w:r w:rsidRPr="006362D4">
        <w:rPr>
          <w:rFonts w:ascii="Aptos" w:hAnsi="Aptos" w:cs="Arial"/>
          <w:b w:val="0"/>
          <w:bCs w:val="0"/>
          <w:color w:val="EE0000"/>
          <w:sz w:val="21"/>
          <w:szCs w:val="21"/>
        </w:rPr>
        <w:instrText xml:space="preserve"> SEQ Table \* ARABIC </w:instrText>
      </w:r>
      <w:r w:rsidRPr="006362D4">
        <w:rPr>
          <w:rFonts w:ascii="Aptos" w:hAnsi="Aptos" w:cs="Arial"/>
          <w:b w:val="0"/>
          <w:bCs w:val="0"/>
          <w:color w:val="EE0000"/>
          <w:sz w:val="21"/>
          <w:szCs w:val="21"/>
        </w:rPr>
        <w:fldChar w:fldCharType="separate"/>
      </w:r>
      <w:r>
        <w:rPr>
          <w:rFonts w:ascii="Aptos" w:hAnsi="Aptos" w:cs="Arial"/>
          <w:b w:val="0"/>
          <w:bCs w:val="0"/>
          <w:noProof/>
          <w:color w:val="EE0000"/>
          <w:sz w:val="21"/>
          <w:szCs w:val="21"/>
        </w:rPr>
        <w:t>8</w:t>
      </w:r>
      <w:r w:rsidRPr="006362D4">
        <w:rPr>
          <w:rFonts w:ascii="Aptos" w:hAnsi="Aptos" w:cs="Arial"/>
          <w:b w:val="0"/>
          <w:bCs w:val="0"/>
          <w:color w:val="EE0000"/>
          <w:sz w:val="21"/>
          <w:szCs w:val="21"/>
        </w:rPr>
        <w:fldChar w:fldCharType="end"/>
      </w:r>
      <w:r w:rsidRPr="006362D4">
        <w:rPr>
          <w:rFonts w:ascii="Aptos" w:hAnsi="Aptos" w:cs="Arial"/>
          <w:b w:val="0"/>
          <w:bCs w:val="0"/>
          <w:color w:val="EE0000"/>
          <w:sz w:val="21"/>
          <w:szCs w:val="21"/>
        </w:rPr>
        <w:t>: Contract Price Adjustment Cost Components</w:t>
      </w:r>
      <w:bookmarkEnd w:id="78"/>
    </w:p>
    <w:tbl>
      <w:tblPr>
        <w:tblpPr w:leftFromText="180" w:rightFromText="180" w:vertAnchor="text" w:horzAnchor="margin" w:tblpXSpec="center" w:tblpY="103"/>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098"/>
        <w:gridCol w:w="2268"/>
      </w:tblGrid>
      <w:tr w:rsidR="006B2C4D" w:rsidRPr="008250E1" w14:paraId="10DCAF7C" w14:textId="77777777" w:rsidTr="00294971">
        <w:trPr>
          <w:trHeight w:hRule="exact" w:val="397"/>
        </w:trPr>
        <w:tc>
          <w:tcPr>
            <w:tcW w:w="5098" w:type="dxa"/>
            <w:shd w:val="clear" w:color="auto" w:fill="C00000"/>
            <w:vAlign w:val="center"/>
          </w:tcPr>
          <w:p w14:paraId="62196D5D" w14:textId="77777777" w:rsidR="004A7B51" w:rsidRPr="008250E1" w:rsidRDefault="004A7B51" w:rsidP="006B2C4D">
            <w:pPr>
              <w:spacing w:after="0"/>
              <w:rPr>
                <w:rFonts w:ascii="Aptos" w:hAnsi="Aptos" w:cs="Arial"/>
                <w:b/>
                <w:bCs/>
                <w:color w:val="FFFFFF" w:themeColor="background1"/>
                <w:sz w:val="18"/>
                <w:szCs w:val="18"/>
              </w:rPr>
            </w:pPr>
            <w:r w:rsidRPr="008250E1">
              <w:rPr>
                <w:rFonts w:ascii="Aptos" w:hAnsi="Aptos" w:cs="Arial"/>
                <w:b/>
                <w:bCs/>
                <w:color w:val="FFFFFF" w:themeColor="background1"/>
                <w:sz w:val="18"/>
                <w:szCs w:val="18"/>
              </w:rPr>
              <w:t>Cost Component</w:t>
            </w:r>
          </w:p>
        </w:tc>
        <w:tc>
          <w:tcPr>
            <w:tcW w:w="2268" w:type="dxa"/>
            <w:shd w:val="clear" w:color="auto" w:fill="C00000"/>
          </w:tcPr>
          <w:p w14:paraId="04858219" w14:textId="77777777" w:rsidR="004A7B51" w:rsidRPr="008250E1" w:rsidRDefault="004A7B51" w:rsidP="006B2C4D">
            <w:pPr>
              <w:spacing w:after="0"/>
              <w:rPr>
                <w:rFonts w:ascii="Aptos" w:hAnsi="Aptos" w:cs="Arial"/>
                <w:b/>
                <w:bCs/>
                <w:color w:val="FFFFFF" w:themeColor="background1"/>
                <w:sz w:val="18"/>
                <w:szCs w:val="18"/>
              </w:rPr>
            </w:pPr>
            <w:r w:rsidRPr="008250E1">
              <w:rPr>
                <w:rFonts w:ascii="Aptos" w:hAnsi="Aptos" w:cs="Arial"/>
                <w:b/>
                <w:bCs/>
                <w:color w:val="FFFFFF" w:themeColor="background1"/>
                <w:sz w:val="18"/>
                <w:szCs w:val="18"/>
              </w:rPr>
              <w:t>% Contribution</w:t>
            </w:r>
          </w:p>
        </w:tc>
      </w:tr>
      <w:tr w:rsidR="006B2C4D" w:rsidRPr="008250E1" w14:paraId="7FC98A4C" w14:textId="77777777" w:rsidTr="00294971">
        <w:trPr>
          <w:trHeight w:hRule="exact" w:val="397"/>
        </w:trPr>
        <w:tc>
          <w:tcPr>
            <w:tcW w:w="5098" w:type="dxa"/>
            <w:vAlign w:val="center"/>
          </w:tcPr>
          <w:p w14:paraId="7D44D693" w14:textId="77777777" w:rsidR="004A7B51" w:rsidRPr="00795DFD" w:rsidRDefault="004A7B51" w:rsidP="006B2C4D">
            <w:pPr>
              <w:spacing w:after="0"/>
              <w:rPr>
                <w:rFonts w:ascii="Aptos" w:hAnsi="Aptos" w:cs="Arial"/>
                <w:sz w:val="18"/>
                <w:szCs w:val="18"/>
              </w:rPr>
            </w:pPr>
            <w:r w:rsidRPr="00795DFD">
              <w:rPr>
                <w:rFonts w:ascii="Aptos" w:hAnsi="Aptos" w:cs="Arial"/>
                <w:sz w:val="18"/>
                <w:szCs w:val="18"/>
              </w:rPr>
              <w:t>D1 – Imported Raw Material / Finished product</w:t>
            </w:r>
          </w:p>
        </w:tc>
        <w:tc>
          <w:tcPr>
            <w:tcW w:w="2268" w:type="dxa"/>
          </w:tcPr>
          <w:p w14:paraId="54E8BDE3" w14:textId="77777777" w:rsidR="004A7B51" w:rsidRPr="008250E1" w:rsidRDefault="004A7B51" w:rsidP="006B2C4D">
            <w:pPr>
              <w:spacing w:after="0"/>
              <w:rPr>
                <w:rFonts w:ascii="Aptos" w:hAnsi="Aptos" w:cs="Arial"/>
                <w:b/>
                <w:bCs/>
                <w:sz w:val="18"/>
                <w:szCs w:val="18"/>
              </w:rPr>
            </w:pPr>
          </w:p>
        </w:tc>
      </w:tr>
      <w:tr w:rsidR="006B2C4D" w:rsidRPr="008250E1" w14:paraId="780E180C" w14:textId="77777777" w:rsidTr="00294971">
        <w:trPr>
          <w:trHeight w:hRule="exact" w:val="397"/>
        </w:trPr>
        <w:tc>
          <w:tcPr>
            <w:tcW w:w="5098" w:type="dxa"/>
          </w:tcPr>
          <w:p w14:paraId="71CB87D5" w14:textId="77777777" w:rsidR="004A7B51" w:rsidRPr="008250E1" w:rsidRDefault="004A7B51" w:rsidP="006B2C4D">
            <w:pPr>
              <w:widowControl w:val="0"/>
              <w:jc w:val="both"/>
              <w:rPr>
                <w:rFonts w:ascii="Aptos" w:hAnsi="Aptos" w:cs="Arial"/>
                <w:b/>
                <w:sz w:val="18"/>
                <w:szCs w:val="18"/>
              </w:rPr>
            </w:pPr>
            <w:r w:rsidRPr="008250E1">
              <w:rPr>
                <w:rFonts w:ascii="Aptos" w:hAnsi="Aptos" w:cs="Arial"/>
                <w:sz w:val="18"/>
                <w:szCs w:val="18"/>
              </w:rPr>
              <w:t>D2 - Local Raw Material / Finished product (if applicable)</w:t>
            </w:r>
          </w:p>
        </w:tc>
        <w:tc>
          <w:tcPr>
            <w:tcW w:w="2268" w:type="dxa"/>
          </w:tcPr>
          <w:p w14:paraId="2826EAE5" w14:textId="77777777" w:rsidR="004A7B51" w:rsidRPr="008250E1" w:rsidRDefault="004A7B51" w:rsidP="006B2C4D">
            <w:pPr>
              <w:widowControl w:val="0"/>
              <w:jc w:val="both"/>
              <w:rPr>
                <w:rFonts w:ascii="Aptos" w:hAnsi="Aptos" w:cs="Arial"/>
                <w:b/>
                <w:sz w:val="18"/>
                <w:szCs w:val="18"/>
              </w:rPr>
            </w:pPr>
          </w:p>
        </w:tc>
      </w:tr>
      <w:tr w:rsidR="006B2C4D" w:rsidRPr="008250E1" w14:paraId="23C863BA" w14:textId="77777777" w:rsidTr="00294971">
        <w:trPr>
          <w:trHeight w:hRule="exact" w:val="397"/>
        </w:trPr>
        <w:tc>
          <w:tcPr>
            <w:tcW w:w="5098" w:type="dxa"/>
          </w:tcPr>
          <w:p w14:paraId="4FBD81CA" w14:textId="77777777" w:rsidR="004A7B51" w:rsidRPr="008250E1" w:rsidRDefault="004A7B51" w:rsidP="006B2C4D">
            <w:pPr>
              <w:widowControl w:val="0"/>
              <w:jc w:val="both"/>
              <w:rPr>
                <w:rFonts w:ascii="Aptos" w:hAnsi="Aptos"/>
                <w:sz w:val="18"/>
                <w:szCs w:val="18"/>
              </w:rPr>
            </w:pPr>
            <w:r w:rsidRPr="008250E1">
              <w:rPr>
                <w:rFonts w:ascii="Aptos" w:hAnsi="Aptos" w:cs="Arial"/>
                <w:sz w:val="18"/>
                <w:szCs w:val="18"/>
              </w:rPr>
              <w:t>D3 – Labour</w:t>
            </w:r>
          </w:p>
        </w:tc>
        <w:tc>
          <w:tcPr>
            <w:tcW w:w="2268" w:type="dxa"/>
          </w:tcPr>
          <w:p w14:paraId="3428FEEC" w14:textId="77777777" w:rsidR="004A7B51" w:rsidRPr="008250E1" w:rsidRDefault="004A7B51" w:rsidP="006B2C4D">
            <w:pPr>
              <w:widowControl w:val="0"/>
              <w:jc w:val="both"/>
              <w:rPr>
                <w:rFonts w:ascii="Aptos" w:hAnsi="Aptos" w:cs="Arial"/>
                <w:sz w:val="18"/>
                <w:szCs w:val="18"/>
              </w:rPr>
            </w:pPr>
          </w:p>
        </w:tc>
      </w:tr>
      <w:tr w:rsidR="006B2C4D" w:rsidRPr="008250E1" w14:paraId="1D837185" w14:textId="77777777" w:rsidTr="00294971">
        <w:trPr>
          <w:trHeight w:hRule="exact" w:val="397"/>
        </w:trPr>
        <w:tc>
          <w:tcPr>
            <w:tcW w:w="5098" w:type="dxa"/>
          </w:tcPr>
          <w:p w14:paraId="59A68EB1" w14:textId="77777777" w:rsidR="004A7B51" w:rsidRPr="008250E1" w:rsidRDefault="004A7B51" w:rsidP="006B2C4D">
            <w:pPr>
              <w:widowControl w:val="0"/>
              <w:jc w:val="both"/>
              <w:rPr>
                <w:rFonts w:ascii="Aptos" w:hAnsi="Aptos"/>
                <w:sz w:val="18"/>
                <w:szCs w:val="18"/>
              </w:rPr>
            </w:pPr>
            <w:r w:rsidRPr="008250E1">
              <w:rPr>
                <w:rFonts w:ascii="Aptos" w:hAnsi="Aptos" w:cs="Arial"/>
                <w:sz w:val="18"/>
                <w:szCs w:val="18"/>
              </w:rPr>
              <w:t>D4 – Transport</w:t>
            </w:r>
          </w:p>
        </w:tc>
        <w:tc>
          <w:tcPr>
            <w:tcW w:w="2268" w:type="dxa"/>
          </w:tcPr>
          <w:p w14:paraId="65BCF803" w14:textId="77777777" w:rsidR="004A7B51" w:rsidRPr="008250E1" w:rsidRDefault="004A7B51" w:rsidP="006B2C4D">
            <w:pPr>
              <w:widowControl w:val="0"/>
              <w:jc w:val="both"/>
              <w:rPr>
                <w:rFonts w:ascii="Aptos" w:hAnsi="Aptos" w:cs="Arial"/>
                <w:sz w:val="18"/>
                <w:szCs w:val="18"/>
              </w:rPr>
            </w:pPr>
          </w:p>
        </w:tc>
      </w:tr>
      <w:tr w:rsidR="006B2C4D" w:rsidRPr="008250E1" w14:paraId="12D6C651" w14:textId="77777777" w:rsidTr="00294971">
        <w:trPr>
          <w:trHeight w:hRule="exact" w:val="397"/>
        </w:trPr>
        <w:tc>
          <w:tcPr>
            <w:tcW w:w="5098" w:type="dxa"/>
          </w:tcPr>
          <w:p w14:paraId="56A6BA68" w14:textId="77777777" w:rsidR="004A7B51" w:rsidRPr="008250E1" w:rsidRDefault="004A7B51" w:rsidP="006B2C4D">
            <w:pPr>
              <w:widowControl w:val="0"/>
              <w:jc w:val="both"/>
              <w:rPr>
                <w:rFonts w:ascii="Aptos" w:hAnsi="Aptos" w:cs="Arial"/>
                <w:sz w:val="18"/>
                <w:szCs w:val="18"/>
              </w:rPr>
            </w:pPr>
            <w:r w:rsidRPr="008250E1">
              <w:rPr>
                <w:rFonts w:ascii="Aptos" w:hAnsi="Aptos" w:cs="Arial"/>
                <w:sz w:val="18"/>
                <w:szCs w:val="18"/>
              </w:rPr>
              <w:t xml:space="preserve">D5 – Overheads </w:t>
            </w:r>
          </w:p>
        </w:tc>
        <w:tc>
          <w:tcPr>
            <w:tcW w:w="2268" w:type="dxa"/>
          </w:tcPr>
          <w:p w14:paraId="5549FF5F" w14:textId="77777777" w:rsidR="004A7B51" w:rsidRPr="008250E1" w:rsidRDefault="004A7B51" w:rsidP="006B2C4D">
            <w:pPr>
              <w:widowControl w:val="0"/>
              <w:jc w:val="both"/>
              <w:rPr>
                <w:rFonts w:ascii="Aptos" w:hAnsi="Aptos" w:cs="Arial"/>
                <w:sz w:val="18"/>
                <w:szCs w:val="18"/>
              </w:rPr>
            </w:pPr>
          </w:p>
        </w:tc>
      </w:tr>
      <w:tr w:rsidR="006B2C4D" w:rsidRPr="008250E1" w14:paraId="2CED5D70" w14:textId="77777777" w:rsidTr="00294971">
        <w:trPr>
          <w:trHeight w:hRule="exact" w:val="397"/>
        </w:trPr>
        <w:tc>
          <w:tcPr>
            <w:tcW w:w="5098" w:type="dxa"/>
          </w:tcPr>
          <w:p w14:paraId="5482CCFE" w14:textId="77777777" w:rsidR="004A7B51" w:rsidRPr="008250E1" w:rsidRDefault="004A7B51" w:rsidP="006B2C4D">
            <w:pPr>
              <w:widowControl w:val="0"/>
              <w:jc w:val="both"/>
              <w:rPr>
                <w:rFonts w:ascii="Aptos" w:hAnsi="Aptos" w:cs="Arial"/>
                <w:b/>
                <w:sz w:val="18"/>
                <w:szCs w:val="18"/>
              </w:rPr>
            </w:pPr>
            <w:r w:rsidRPr="008250E1">
              <w:rPr>
                <w:rFonts w:ascii="Aptos" w:hAnsi="Aptos" w:cs="Arial"/>
                <w:sz w:val="18"/>
                <w:szCs w:val="18"/>
              </w:rPr>
              <w:t>D6 – Other</w:t>
            </w:r>
          </w:p>
        </w:tc>
        <w:tc>
          <w:tcPr>
            <w:tcW w:w="2268" w:type="dxa"/>
            <w:vAlign w:val="center"/>
          </w:tcPr>
          <w:p w14:paraId="38FF15A0" w14:textId="77777777" w:rsidR="004A7B51" w:rsidRPr="008250E1" w:rsidRDefault="004A7B51" w:rsidP="006B2C4D">
            <w:pPr>
              <w:widowControl w:val="0"/>
              <w:jc w:val="both"/>
              <w:rPr>
                <w:rFonts w:ascii="Aptos" w:hAnsi="Aptos" w:cs="Arial"/>
                <w:b/>
                <w:sz w:val="18"/>
                <w:szCs w:val="18"/>
              </w:rPr>
            </w:pPr>
          </w:p>
        </w:tc>
      </w:tr>
      <w:tr w:rsidR="006B2C4D" w:rsidRPr="008250E1" w14:paraId="2A2C1CC2" w14:textId="77777777" w:rsidTr="00294971">
        <w:trPr>
          <w:trHeight w:hRule="exact" w:val="397"/>
        </w:trPr>
        <w:tc>
          <w:tcPr>
            <w:tcW w:w="5098" w:type="dxa"/>
            <w:vAlign w:val="center"/>
          </w:tcPr>
          <w:p w14:paraId="29266203" w14:textId="77777777" w:rsidR="004A7B51" w:rsidRPr="008250E1" w:rsidRDefault="004A7B51" w:rsidP="006B2C4D">
            <w:pPr>
              <w:widowControl w:val="0"/>
              <w:jc w:val="both"/>
              <w:rPr>
                <w:rFonts w:ascii="Aptos" w:hAnsi="Aptos" w:cs="Arial"/>
                <w:b/>
                <w:sz w:val="18"/>
                <w:szCs w:val="18"/>
              </w:rPr>
            </w:pPr>
            <w:r w:rsidRPr="008250E1">
              <w:rPr>
                <w:rFonts w:ascii="Aptos" w:hAnsi="Aptos" w:cs="Arial"/>
                <w:b/>
                <w:sz w:val="18"/>
                <w:szCs w:val="18"/>
              </w:rPr>
              <w:t>TOTAL (Cost components must add up to 100%)</w:t>
            </w:r>
          </w:p>
        </w:tc>
        <w:tc>
          <w:tcPr>
            <w:tcW w:w="2268" w:type="dxa"/>
            <w:vAlign w:val="center"/>
          </w:tcPr>
          <w:p w14:paraId="408ADC24" w14:textId="77777777" w:rsidR="004A7B51" w:rsidRPr="008250E1" w:rsidRDefault="004A7B51" w:rsidP="00D852B8">
            <w:pPr>
              <w:pStyle w:val="ListParagraph"/>
              <w:widowControl w:val="0"/>
              <w:numPr>
                <w:ilvl w:val="0"/>
                <w:numId w:val="8"/>
              </w:numPr>
              <w:jc w:val="both"/>
              <w:rPr>
                <w:rFonts w:ascii="Aptos" w:hAnsi="Aptos" w:cs="Arial"/>
                <w:b/>
                <w:sz w:val="18"/>
                <w:szCs w:val="18"/>
              </w:rPr>
            </w:pPr>
          </w:p>
        </w:tc>
      </w:tr>
    </w:tbl>
    <w:p w14:paraId="7958037B" w14:textId="77777777" w:rsidR="004A7B51" w:rsidRPr="006415F5" w:rsidRDefault="004A7B51" w:rsidP="006B2C4D">
      <w:pPr>
        <w:pStyle w:val="ListParagraph"/>
        <w:spacing w:after="0"/>
        <w:ind w:left="851"/>
        <w:jc w:val="both"/>
        <w:rPr>
          <w:rFonts w:ascii="Aptos" w:hAnsi="Aptos" w:cs="Arial"/>
          <w:sz w:val="21"/>
          <w:szCs w:val="21"/>
        </w:rPr>
      </w:pPr>
    </w:p>
    <w:p w14:paraId="408A910D" w14:textId="77777777" w:rsidR="004A7B51" w:rsidRPr="006415F5" w:rsidRDefault="004A7B51" w:rsidP="006B2C4D">
      <w:pPr>
        <w:pStyle w:val="ListParagraph"/>
        <w:spacing w:after="0"/>
        <w:ind w:left="851"/>
        <w:jc w:val="both"/>
        <w:rPr>
          <w:rFonts w:ascii="Aptos" w:hAnsi="Aptos" w:cs="Arial"/>
          <w:sz w:val="21"/>
          <w:szCs w:val="21"/>
        </w:rPr>
      </w:pPr>
    </w:p>
    <w:p w14:paraId="1EBB8D38" w14:textId="77777777" w:rsidR="004A7B51" w:rsidRDefault="004A7B51" w:rsidP="00B74FD4">
      <w:pPr>
        <w:jc w:val="both"/>
        <w:rPr>
          <w:rFonts w:ascii="Aptos" w:hAnsi="Aptos" w:cs="Arial"/>
          <w:color w:val="C45911" w:themeColor="accent2" w:themeShade="BF"/>
          <w:sz w:val="21"/>
          <w:szCs w:val="21"/>
        </w:rPr>
      </w:pPr>
    </w:p>
    <w:p w14:paraId="003291AC" w14:textId="77777777" w:rsidR="00B74FD4" w:rsidRPr="00B74FD4" w:rsidRDefault="00B74FD4" w:rsidP="00B74FD4">
      <w:pPr>
        <w:jc w:val="both"/>
        <w:rPr>
          <w:rFonts w:ascii="Aptos" w:hAnsi="Aptos" w:cs="Arial"/>
          <w:b/>
          <w:sz w:val="21"/>
          <w:szCs w:val="21"/>
        </w:rPr>
      </w:pPr>
    </w:p>
    <w:p w14:paraId="4FD9F3B6" w14:textId="77777777" w:rsidR="0071695A" w:rsidRDefault="0071695A" w:rsidP="0071695A">
      <w:pPr>
        <w:pStyle w:val="ListParagraph"/>
        <w:widowControl w:val="0"/>
        <w:ind w:left="851"/>
        <w:jc w:val="both"/>
        <w:rPr>
          <w:rFonts w:ascii="Aptos" w:hAnsi="Aptos" w:cs="Arial"/>
          <w:b/>
          <w:sz w:val="21"/>
          <w:szCs w:val="21"/>
        </w:rPr>
      </w:pPr>
    </w:p>
    <w:p w14:paraId="5583AF90" w14:textId="77777777" w:rsidR="0071695A" w:rsidRDefault="0071695A" w:rsidP="0071695A">
      <w:pPr>
        <w:pStyle w:val="ListParagraph"/>
        <w:widowControl w:val="0"/>
        <w:ind w:left="851"/>
        <w:jc w:val="both"/>
        <w:rPr>
          <w:rFonts w:ascii="Aptos" w:hAnsi="Aptos" w:cs="Arial"/>
          <w:b/>
          <w:sz w:val="21"/>
          <w:szCs w:val="21"/>
        </w:rPr>
      </w:pPr>
    </w:p>
    <w:p w14:paraId="00F8C16A" w14:textId="77777777" w:rsidR="0071695A" w:rsidRDefault="0071695A" w:rsidP="0071695A">
      <w:pPr>
        <w:pStyle w:val="ListParagraph"/>
        <w:widowControl w:val="0"/>
        <w:ind w:left="851"/>
        <w:jc w:val="both"/>
        <w:rPr>
          <w:rFonts w:ascii="Aptos" w:hAnsi="Aptos" w:cs="Arial"/>
          <w:b/>
          <w:sz w:val="21"/>
          <w:szCs w:val="21"/>
        </w:rPr>
      </w:pPr>
    </w:p>
    <w:p w14:paraId="1C25626E" w14:textId="37F3044D"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Applicable indices/references</w:t>
      </w:r>
    </w:p>
    <w:p w14:paraId="613DDB91" w14:textId="3DF9C9BD" w:rsidR="004A7B51" w:rsidRDefault="004A7B51"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The applicable index refers to the relevant market index, which is a true reflection of price movement(s) in the cost over time. In this bid</w:t>
      </w:r>
      <w:r w:rsidR="00A67DC6" w:rsidRPr="006415F5">
        <w:rPr>
          <w:rFonts w:ascii="Aptos" w:hAnsi="Aptos" w:cs="Arial"/>
          <w:sz w:val="21"/>
          <w:szCs w:val="21"/>
        </w:rPr>
        <w:t>,</w:t>
      </w:r>
      <w:r w:rsidRPr="006415F5">
        <w:rPr>
          <w:rFonts w:ascii="Aptos" w:hAnsi="Aptos" w:cs="Arial"/>
          <w:sz w:val="21"/>
          <w:szCs w:val="21"/>
        </w:rPr>
        <w:t xml:space="preserve"> the following indices or </w:t>
      </w:r>
      <w:r w:rsidR="00A67DC6" w:rsidRPr="006415F5">
        <w:rPr>
          <w:rFonts w:ascii="Aptos" w:hAnsi="Aptos" w:cs="Arial"/>
          <w:sz w:val="21"/>
          <w:szCs w:val="21"/>
        </w:rPr>
        <w:t>references</w:t>
      </w:r>
      <w:r w:rsidRPr="006415F5">
        <w:rPr>
          <w:rFonts w:ascii="Aptos" w:hAnsi="Aptos" w:cs="Arial"/>
          <w:sz w:val="21"/>
          <w:szCs w:val="21"/>
        </w:rPr>
        <w:t xml:space="preserve"> will be </w:t>
      </w:r>
      <w:r w:rsidRPr="0071695A">
        <w:rPr>
          <w:rFonts w:ascii="Aptos" w:hAnsi="Aptos" w:cs="Arial"/>
          <w:sz w:val="21"/>
          <w:szCs w:val="21"/>
        </w:rPr>
        <w:t>applicable:</w:t>
      </w:r>
    </w:p>
    <w:p w14:paraId="739F22FF" w14:textId="77777777" w:rsidR="0071695A" w:rsidRPr="006362D4" w:rsidRDefault="0071695A" w:rsidP="006362D4">
      <w:pPr>
        <w:widowControl w:val="0"/>
        <w:jc w:val="both"/>
        <w:rPr>
          <w:rFonts w:ascii="Aptos" w:hAnsi="Aptos" w:cs="Arial"/>
          <w:sz w:val="21"/>
          <w:szCs w:val="21"/>
        </w:rPr>
      </w:pPr>
    </w:p>
    <w:p w14:paraId="1D1D4011" w14:textId="78EF2810" w:rsidR="004A7B51" w:rsidRPr="006362D4" w:rsidRDefault="006362D4" w:rsidP="00294971">
      <w:pPr>
        <w:pStyle w:val="Caption"/>
        <w:ind w:firstLine="720"/>
        <w:rPr>
          <w:rFonts w:ascii="Aptos" w:hAnsi="Aptos"/>
          <w:color w:val="C00000"/>
        </w:rPr>
      </w:pPr>
      <w:bookmarkStart w:id="79" w:name="_Toc213155980"/>
      <w:r w:rsidRPr="006362D4">
        <w:rPr>
          <w:rFonts w:ascii="Aptos" w:hAnsi="Aptos"/>
          <w:color w:val="C00000"/>
        </w:rPr>
        <w:lastRenderedPageBreak/>
        <w:t xml:space="preserve">Table </w:t>
      </w:r>
      <w:r w:rsidRPr="006362D4">
        <w:rPr>
          <w:rFonts w:ascii="Aptos" w:hAnsi="Aptos"/>
          <w:color w:val="C00000"/>
        </w:rPr>
        <w:fldChar w:fldCharType="begin"/>
      </w:r>
      <w:r w:rsidRPr="006362D4">
        <w:rPr>
          <w:rFonts w:ascii="Aptos" w:hAnsi="Aptos"/>
          <w:color w:val="C00000"/>
        </w:rPr>
        <w:instrText xml:space="preserve"> SEQ Table \* ARABIC </w:instrText>
      </w:r>
      <w:r w:rsidRPr="006362D4">
        <w:rPr>
          <w:rFonts w:ascii="Aptos" w:hAnsi="Aptos"/>
          <w:color w:val="C00000"/>
        </w:rPr>
        <w:fldChar w:fldCharType="separate"/>
      </w:r>
      <w:r>
        <w:rPr>
          <w:rFonts w:ascii="Aptos" w:hAnsi="Aptos"/>
          <w:noProof/>
          <w:color w:val="C00000"/>
        </w:rPr>
        <w:t>9</w:t>
      </w:r>
      <w:r w:rsidRPr="006362D4">
        <w:rPr>
          <w:rFonts w:ascii="Aptos" w:hAnsi="Aptos"/>
          <w:color w:val="C00000"/>
        </w:rPr>
        <w:fldChar w:fldCharType="end"/>
      </w:r>
      <w:r w:rsidRPr="006362D4">
        <w:rPr>
          <w:rFonts w:ascii="Aptos" w:hAnsi="Aptos"/>
          <w:color w:val="C00000"/>
        </w:rPr>
        <w:t xml:space="preserve"> : Applicable Indices/ References</w:t>
      </w:r>
      <w:bookmarkEnd w:id="79"/>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694"/>
        <w:gridCol w:w="3260"/>
      </w:tblGrid>
      <w:tr w:rsidR="006B2C4D" w:rsidRPr="00F67E84" w14:paraId="0E48F10E" w14:textId="77777777" w:rsidTr="006B2C4D">
        <w:trPr>
          <w:tblHeader/>
        </w:trPr>
        <w:tc>
          <w:tcPr>
            <w:tcW w:w="2551" w:type="dxa"/>
            <w:shd w:val="clear" w:color="auto" w:fill="C00000"/>
          </w:tcPr>
          <w:p w14:paraId="062F7F5B" w14:textId="77777777" w:rsidR="004A7B51" w:rsidRPr="00F67E84" w:rsidRDefault="004A7B51" w:rsidP="00040D1C">
            <w:pPr>
              <w:widowControl w:val="0"/>
              <w:spacing w:line="276" w:lineRule="auto"/>
              <w:ind w:left="-23" w:firstLine="90"/>
              <w:contextualSpacing/>
              <w:jc w:val="both"/>
              <w:rPr>
                <w:rFonts w:ascii="Aptos" w:hAnsi="Aptos" w:cs="Arial"/>
                <w:b/>
                <w:sz w:val="18"/>
                <w:szCs w:val="18"/>
              </w:rPr>
            </w:pPr>
            <w:r w:rsidRPr="00F67E84">
              <w:rPr>
                <w:rFonts w:ascii="Aptos" w:hAnsi="Aptos" w:cs="Arial"/>
                <w:b/>
                <w:sz w:val="18"/>
                <w:szCs w:val="18"/>
              </w:rPr>
              <w:t>Cost component</w:t>
            </w:r>
          </w:p>
        </w:tc>
        <w:tc>
          <w:tcPr>
            <w:tcW w:w="2694" w:type="dxa"/>
            <w:shd w:val="clear" w:color="auto" w:fill="C00000"/>
          </w:tcPr>
          <w:p w14:paraId="67357BDB" w14:textId="77777777" w:rsidR="004A7B51" w:rsidRPr="00F67E84" w:rsidRDefault="004A7B51" w:rsidP="00040D1C">
            <w:pPr>
              <w:widowControl w:val="0"/>
              <w:spacing w:line="276" w:lineRule="auto"/>
              <w:contextualSpacing/>
              <w:jc w:val="both"/>
              <w:rPr>
                <w:rFonts w:ascii="Aptos" w:hAnsi="Aptos" w:cs="Arial"/>
                <w:b/>
                <w:sz w:val="18"/>
                <w:szCs w:val="18"/>
              </w:rPr>
            </w:pPr>
            <w:r w:rsidRPr="00F67E84">
              <w:rPr>
                <w:rFonts w:ascii="Aptos" w:hAnsi="Aptos" w:cs="Arial"/>
                <w:b/>
                <w:sz w:val="18"/>
                <w:szCs w:val="18"/>
              </w:rPr>
              <w:t xml:space="preserve">Index Publication </w:t>
            </w:r>
          </w:p>
        </w:tc>
        <w:tc>
          <w:tcPr>
            <w:tcW w:w="3260" w:type="dxa"/>
            <w:shd w:val="clear" w:color="auto" w:fill="C00000"/>
          </w:tcPr>
          <w:p w14:paraId="09DD6A70" w14:textId="77777777" w:rsidR="004A7B51" w:rsidRPr="00F67E84" w:rsidRDefault="004A7B51" w:rsidP="00040D1C">
            <w:pPr>
              <w:widowControl w:val="0"/>
              <w:spacing w:line="276" w:lineRule="auto"/>
              <w:contextualSpacing/>
              <w:jc w:val="both"/>
              <w:rPr>
                <w:rFonts w:ascii="Aptos" w:hAnsi="Aptos" w:cs="Arial"/>
                <w:b/>
                <w:sz w:val="18"/>
                <w:szCs w:val="18"/>
              </w:rPr>
            </w:pPr>
            <w:r w:rsidRPr="00F67E84">
              <w:rPr>
                <w:rFonts w:ascii="Aptos" w:hAnsi="Aptos" w:cs="Arial"/>
                <w:b/>
                <w:sz w:val="18"/>
                <w:szCs w:val="18"/>
              </w:rPr>
              <w:t>Index Reference</w:t>
            </w:r>
          </w:p>
        </w:tc>
      </w:tr>
      <w:tr w:rsidR="006B2C4D" w:rsidRPr="00F67E84" w14:paraId="6A7B7B6A" w14:textId="77777777" w:rsidTr="00482AA2">
        <w:trPr>
          <w:trHeight w:val="587"/>
        </w:trPr>
        <w:tc>
          <w:tcPr>
            <w:tcW w:w="2551" w:type="dxa"/>
          </w:tcPr>
          <w:p w14:paraId="1F545990" w14:textId="77777777" w:rsidR="004A7B51" w:rsidRPr="00F67E84" w:rsidRDefault="004A7B51" w:rsidP="00040D1C">
            <w:pPr>
              <w:widowControl w:val="0"/>
              <w:spacing w:line="276" w:lineRule="auto"/>
              <w:ind w:left="-23"/>
              <w:contextualSpacing/>
              <w:rPr>
                <w:rFonts w:ascii="Aptos" w:hAnsi="Aptos" w:cs="Arial"/>
                <w:sz w:val="18"/>
                <w:szCs w:val="18"/>
              </w:rPr>
            </w:pPr>
            <w:r w:rsidRPr="00F67E84">
              <w:rPr>
                <w:rFonts w:ascii="Aptos" w:hAnsi="Aptos" w:cs="Arial"/>
                <w:color w:val="000000"/>
                <w:sz w:val="18"/>
                <w:szCs w:val="18"/>
              </w:rPr>
              <w:t xml:space="preserve">D1 – </w:t>
            </w:r>
            <w:r w:rsidRPr="00F67E84">
              <w:rPr>
                <w:rFonts w:ascii="Aptos" w:hAnsi="Aptos" w:cs="Arial"/>
                <w:sz w:val="18"/>
                <w:szCs w:val="18"/>
              </w:rPr>
              <w:t xml:space="preserve">Imported </w:t>
            </w:r>
            <w:r w:rsidRPr="00F67E84">
              <w:rPr>
                <w:rFonts w:ascii="Aptos" w:hAnsi="Aptos" w:cs="Arial"/>
                <w:color w:val="000000"/>
                <w:sz w:val="18"/>
                <w:szCs w:val="18"/>
              </w:rPr>
              <w:t xml:space="preserve">Finished product (if applicable); </w:t>
            </w:r>
          </w:p>
        </w:tc>
        <w:tc>
          <w:tcPr>
            <w:tcW w:w="2694" w:type="dxa"/>
          </w:tcPr>
          <w:p w14:paraId="01FCBAFD" w14:textId="7F00EC2F" w:rsidR="004A7B51" w:rsidRPr="00F67E84" w:rsidRDefault="004A7B51" w:rsidP="00040D1C">
            <w:pPr>
              <w:widowControl w:val="0"/>
              <w:spacing w:line="276" w:lineRule="auto"/>
              <w:contextualSpacing/>
              <w:rPr>
                <w:rFonts w:ascii="Aptos" w:hAnsi="Aptos" w:cs="Arial"/>
                <w:color w:val="000000"/>
                <w:sz w:val="18"/>
                <w:szCs w:val="18"/>
              </w:rPr>
            </w:pPr>
            <w:r w:rsidRPr="00F67E84">
              <w:rPr>
                <w:rFonts w:ascii="Aptos" w:hAnsi="Aptos" w:cs="Arial"/>
                <w:color w:val="000000"/>
                <w:sz w:val="18"/>
                <w:szCs w:val="18"/>
              </w:rPr>
              <w:t xml:space="preserve">Reserve </w:t>
            </w:r>
            <w:r w:rsidR="003E6011">
              <w:rPr>
                <w:rFonts w:ascii="Aptos" w:hAnsi="Aptos" w:cs="Arial"/>
                <w:color w:val="000000"/>
                <w:sz w:val="18"/>
                <w:szCs w:val="18"/>
              </w:rPr>
              <w:t>Bank</w:t>
            </w:r>
            <w:r w:rsidRPr="00F67E84">
              <w:rPr>
                <w:rFonts w:ascii="Aptos" w:hAnsi="Aptos" w:cs="Arial"/>
                <w:color w:val="000000"/>
                <w:sz w:val="18"/>
                <w:szCs w:val="18"/>
              </w:rPr>
              <w:t xml:space="preserve"> ROE publication</w:t>
            </w:r>
          </w:p>
        </w:tc>
        <w:tc>
          <w:tcPr>
            <w:tcW w:w="3260" w:type="dxa"/>
          </w:tcPr>
          <w:p w14:paraId="579E2EEF" w14:textId="53CF7019" w:rsidR="004A7B51" w:rsidRPr="00F67E84" w:rsidRDefault="00482AA2" w:rsidP="00040D1C">
            <w:pPr>
              <w:widowControl w:val="0"/>
              <w:spacing w:line="276" w:lineRule="auto"/>
              <w:contextualSpacing/>
              <w:rPr>
                <w:rFonts w:ascii="Aptos" w:hAnsi="Aptos" w:cs="Arial"/>
                <w:color w:val="000000"/>
                <w:sz w:val="18"/>
                <w:szCs w:val="18"/>
              </w:rPr>
            </w:pPr>
            <w:r>
              <w:rPr>
                <w:rFonts w:ascii="Aptos" w:hAnsi="Aptos" w:cs="Arial"/>
                <w:sz w:val="18"/>
                <w:szCs w:val="18"/>
              </w:rPr>
              <w:t>Reserve Bank Average</w:t>
            </w:r>
            <w:r w:rsidR="004A7B51" w:rsidRPr="00F67E84">
              <w:rPr>
                <w:rFonts w:ascii="Aptos" w:hAnsi="Aptos" w:cs="Arial"/>
                <w:sz w:val="18"/>
                <w:szCs w:val="18"/>
              </w:rPr>
              <w:t xml:space="preserve"> ROE</w:t>
            </w:r>
          </w:p>
        </w:tc>
      </w:tr>
      <w:tr w:rsidR="006B2C4D" w:rsidRPr="00F67E84" w14:paraId="40032478" w14:textId="77777777" w:rsidTr="00D8605F">
        <w:trPr>
          <w:trHeight w:val="553"/>
        </w:trPr>
        <w:tc>
          <w:tcPr>
            <w:tcW w:w="2551" w:type="dxa"/>
          </w:tcPr>
          <w:p w14:paraId="1E3A7444" w14:textId="77777777"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sz w:val="18"/>
                <w:szCs w:val="18"/>
              </w:rPr>
              <w:t xml:space="preserve">D2 - Local Finished product (if applicable): </w:t>
            </w:r>
          </w:p>
        </w:tc>
        <w:tc>
          <w:tcPr>
            <w:tcW w:w="2694" w:type="dxa"/>
          </w:tcPr>
          <w:p w14:paraId="438B179D" w14:textId="260291FD" w:rsidR="004A7B51" w:rsidRPr="00F67E84" w:rsidRDefault="00482AA2" w:rsidP="00040D1C">
            <w:pPr>
              <w:widowControl w:val="0"/>
              <w:spacing w:line="276" w:lineRule="auto"/>
              <w:contextualSpacing/>
              <w:rPr>
                <w:rFonts w:ascii="Aptos" w:hAnsi="Aptos" w:cs="Arial"/>
                <w:sz w:val="18"/>
                <w:szCs w:val="18"/>
              </w:rPr>
            </w:pPr>
            <w:r>
              <w:rPr>
                <w:rFonts w:ascii="Aptos" w:hAnsi="Aptos" w:cs="Arial"/>
                <w:color w:val="000000"/>
                <w:sz w:val="18"/>
                <w:szCs w:val="18"/>
              </w:rPr>
              <w:t>States SA PPI 142.1 Table 1</w:t>
            </w:r>
          </w:p>
        </w:tc>
        <w:tc>
          <w:tcPr>
            <w:tcW w:w="3260" w:type="dxa"/>
          </w:tcPr>
          <w:p w14:paraId="4A15C3BE" w14:textId="1C5C25D2" w:rsidR="004A7B51" w:rsidRPr="00F67E84" w:rsidRDefault="00482AA2" w:rsidP="00040D1C">
            <w:pPr>
              <w:widowControl w:val="0"/>
              <w:spacing w:line="276" w:lineRule="auto"/>
              <w:contextualSpacing/>
              <w:jc w:val="both"/>
              <w:rPr>
                <w:rFonts w:ascii="Aptos" w:hAnsi="Aptos" w:cs="Arial"/>
                <w:sz w:val="18"/>
                <w:szCs w:val="18"/>
              </w:rPr>
            </w:pPr>
            <w:r w:rsidRPr="00482AA2">
              <w:rPr>
                <w:rFonts w:ascii="Aptos" w:hAnsi="Aptos" w:cs="Arial"/>
                <w:color w:val="000000"/>
                <w:sz w:val="18"/>
                <w:szCs w:val="18"/>
              </w:rPr>
              <w:t>Table 1 – PPI for final manufactured goods</w:t>
            </w:r>
            <w:r>
              <w:rPr>
                <w:rFonts w:ascii="Aptos" w:hAnsi="Aptos" w:cs="Arial"/>
                <w:color w:val="000000"/>
                <w:sz w:val="18"/>
                <w:szCs w:val="18"/>
              </w:rPr>
              <w:t xml:space="preserve"> </w:t>
            </w:r>
          </w:p>
        </w:tc>
      </w:tr>
      <w:tr w:rsidR="006B2C4D" w:rsidRPr="00F67E84" w14:paraId="2DA4D48F" w14:textId="77777777" w:rsidTr="006B2C4D">
        <w:trPr>
          <w:trHeight w:val="819"/>
        </w:trPr>
        <w:tc>
          <w:tcPr>
            <w:tcW w:w="2551" w:type="dxa"/>
          </w:tcPr>
          <w:p w14:paraId="539ADE45" w14:textId="77777777"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sz w:val="18"/>
                <w:szCs w:val="18"/>
              </w:rPr>
              <w:t>D3 – Labour</w:t>
            </w:r>
          </w:p>
        </w:tc>
        <w:tc>
          <w:tcPr>
            <w:tcW w:w="2694" w:type="dxa"/>
          </w:tcPr>
          <w:p w14:paraId="774DCC43" w14:textId="1566CDD9"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color w:val="000000" w:themeColor="text1"/>
                <w:sz w:val="18"/>
                <w:szCs w:val="18"/>
              </w:rPr>
              <w:t xml:space="preserve">STATS SA P0141 (CPI), Table E; OR Labour </w:t>
            </w:r>
            <w:r w:rsidR="00A67DC6" w:rsidRPr="00F67E84">
              <w:rPr>
                <w:rFonts w:ascii="Aptos" w:hAnsi="Aptos" w:cs="Arial"/>
                <w:color w:val="000000" w:themeColor="text1"/>
                <w:sz w:val="18"/>
                <w:szCs w:val="18"/>
              </w:rPr>
              <w:t>A</w:t>
            </w:r>
            <w:r w:rsidRPr="00F67E84">
              <w:rPr>
                <w:rFonts w:ascii="Aptos" w:hAnsi="Aptos" w:cs="Arial"/>
                <w:color w:val="000000" w:themeColor="text1"/>
                <w:sz w:val="18"/>
                <w:szCs w:val="18"/>
              </w:rPr>
              <w:t>greement</w:t>
            </w:r>
            <w:r w:rsidRPr="00F67E84">
              <w:rPr>
                <w:rStyle w:val="FootnoteReference"/>
                <w:rFonts w:ascii="Aptos" w:hAnsi="Aptos" w:cs="Arial"/>
                <w:color w:val="000000" w:themeColor="text1"/>
                <w:sz w:val="18"/>
                <w:szCs w:val="18"/>
              </w:rPr>
              <w:footnoteReference w:id="2"/>
            </w:r>
          </w:p>
        </w:tc>
        <w:tc>
          <w:tcPr>
            <w:tcW w:w="3260" w:type="dxa"/>
          </w:tcPr>
          <w:p w14:paraId="7EA22650"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color w:val="000000" w:themeColor="text1"/>
                <w:sz w:val="18"/>
                <w:szCs w:val="18"/>
              </w:rPr>
              <w:t>Table E - All Items (CPI Headline) OR Labour agreement to be provided/ Regulated Pricing Adjustment</w:t>
            </w:r>
          </w:p>
        </w:tc>
      </w:tr>
      <w:tr w:rsidR="006B2C4D" w:rsidRPr="00F67E84" w14:paraId="289352BA" w14:textId="77777777" w:rsidTr="00D8605F">
        <w:trPr>
          <w:trHeight w:val="489"/>
        </w:trPr>
        <w:tc>
          <w:tcPr>
            <w:tcW w:w="2551" w:type="dxa"/>
          </w:tcPr>
          <w:p w14:paraId="277B316A" w14:textId="77777777" w:rsidR="004A7B51" w:rsidRPr="00F67E84" w:rsidRDefault="004A7B51" w:rsidP="00040D1C">
            <w:pPr>
              <w:widowControl w:val="0"/>
              <w:spacing w:line="276" w:lineRule="auto"/>
              <w:contextualSpacing/>
              <w:rPr>
                <w:rFonts w:ascii="Aptos" w:hAnsi="Aptos" w:cs="Arial"/>
                <w:sz w:val="18"/>
                <w:szCs w:val="18"/>
              </w:rPr>
            </w:pPr>
            <w:r w:rsidRPr="00F67E84">
              <w:rPr>
                <w:rFonts w:ascii="Aptos" w:hAnsi="Aptos" w:cs="Arial"/>
                <w:sz w:val="18"/>
                <w:szCs w:val="18"/>
              </w:rPr>
              <w:t>D4 – Transport</w:t>
            </w:r>
          </w:p>
        </w:tc>
        <w:tc>
          <w:tcPr>
            <w:tcW w:w="2694" w:type="dxa"/>
          </w:tcPr>
          <w:p w14:paraId="3C238394" w14:textId="77777777" w:rsidR="004A7B51" w:rsidRPr="00F67E84" w:rsidRDefault="004A7B51" w:rsidP="00040D1C">
            <w:pPr>
              <w:spacing w:after="0" w:line="276" w:lineRule="auto"/>
              <w:contextualSpacing/>
              <w:rPr>
                <w:rFonts w:ascii="Aptos" w:hAnsi="Aptos" w:cs="Arial"/>
                <w:sz w:val="18"/>
                <w:szCs w:val="18"/>
                <w:lang w:val="fr-FR"/>
              </w:rPr>
            </w:pPr>
            <w:r w:rsidRPr="00F67E84">
              <w:rPr>
                <w:rFonts w:ascii="Aptos" w:hAnsi="Aptos" w:cs="Arial"/>
                <w:sz w:val="18"/>
                <w:szCs w:val="18"/>
                <w:lang w:val="fr-FR"/>
              </w:rPr>
              <w:t>Stats SA P0141 (CPI)</w:t>
            </w:r>
          </w:p>
          <w:p w14:paraId="397B96F6" w14:textId="77777777" w:rsidR="004A7B51" w:rsidRPr="00F67E84" w:rsidRDefault="004A7B51" w:rsidP="00040D1C">
            <w:pPr>
              <w:widowControl w:val="0"/>
              <w:spacing w:line="276" w:lineRule="auto"/>
              <w:contextualSpacing/>
              <w:rPr>
                <w:rFonts w:ascii="Aptos" w:hAnsi="Aptos" w:cs="Arial"/>
                <w:sz w:val="18"/>
                <w:szCs w:val="18"/>
                <w:lang w:val="fr-FR"/>
              </w:rPr>
            </w:pPr>
            <w:r w:rsidRPr="00F67E84">
              <w:rPr>
                <w:rFonts w:ascii="Aptos" w:hAnsi="Aptos" w:cs="Arial"/>
                <w:sz w:val="18"/>
                <w:szCs w:val="18"/>
                <w:lang w:val="fr-FR"/>
              </w:rPr>
              <w:t>Table E</w:t>
            </w:r>
          </w:p>
        </w:tc>
        <w:tc>
          <w:tcPr>
            <w:tcW w:w="3260" w:type="dxa"/>
          </w:tcPr>
          <w:p w14:paraId="555B3F2C"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sz w:val="18"/>
                <w:szCs w:val="18"/>
              </w:rPr>
              <w:t>Transport – Other Running Cost</w:t>
            </w:r>
          </w:p>
        </w:tc>
      </w:tr>
      <w:tr w:rsidR="006B2C4D" w:rsidRPr="00F67E84" w14:paraId="1A05E5A1" w14:textId="77777777" w:rsidTr="008250E1">
        <w:trPr>
          <w:trHeight w:val="461"/>
        </w:trPr>
        <w:tc>
          <w:tcPr>
            <w:tcW w:w="2551" w:type="dxa"/>
          </w:tcPr>
          <w:p w14:paraId="36D977F2"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sz w:val="18"/>
                <w:szCs w:val="18"/>
              </w:rPr>
              <w:t>D5 – Overheads</w:t>
            </w:r>
          </w:p>
        </w:tc>
        <w:tc>
          <w:tcPr>
            <w:tcW w:w="2694" w:type="dxa"/>
          </w:tcPr>
          <w:p w14:paraId="4FDB589A" w14:textId="4331C6EB" w:rsidR="004A7B51" w:rsidRPr="00F67E84" w:rsidRDefault="004A7B51" w:rsidP="00040D1C">
            <w:pPr>
              <w:widowControl w:val="0"/>
              <w:spacing w:line="276" w:lineRule="auto"/>
              <w:contextualSpacing/>
              <w:rPr>
                <w:rFonts w:ascii="Aptos" w:hAnsi="Aptos" w:cs="Arial"/>
                <w:color w:val="000000" w:themeColor="text1"/>
                <w:sz w:val="18"/>
                <w:szCs w:val="18"/>
              </w:rPr>
            </w:pPr>
            <w:r w:rsidRPr="00F67E84">
              <w:rPr>
                <w:rFonts w:ascii="Aptos" w:hAnsi="Aptos" w:cs="Arial"/>
                <w:sz w:val="18"/>
                <w:szCs w:val="18"/>
              </w:rPr>
              <w:t>STATS SA Index</w:t>
            </w:r>
            <w:r w:rsidR="00482AA2">
              <w:rPr>
                <w:rFonts w:ascii="Aptos" w:hAnsi="Aptos" w:cs="Arial"/>
                <w:sz w:val="18"/>
                <w:szCs w:val="18"/>
              </w:rPr>
              <w:t xml:space="preserve"> Only</w:t>
            </w:r>
          </w:p>
        </w:tc>
        <w:tc>
          <w:tcPr>
            <w:tcW w:w="3260" w:type="dxa"/>
          </w:tcPr>
          <w:p w14:paraId="2CE2F60C" w14:textId="77777777" w:rsidR="004A7B51" w:rsidRPr="00F67E84" w:rsidRDefault="004A7B51" w:rsidP="00040D1C">
            <w:pPr>
              <w:widowControl w:val="0"/>
              <w:spacing w:line="276" w:lineRule="auto"/>
              <w:contextualSpacing/>
              <w:jc w:val="both"/>
              <w:rPr>
                <w:rFonts w:ascii="Aptos" w:hAnsi="Aptos" w:cs="Arial"/>
                <w:color w:val="000000" w:themeColor="text1"/>
                <w:sz w:val="18"/>
                <w:szCs w:val="18"/>
              </w:rPr>
            </w:pPr>
            <w:r w:rsidRPr="00F67E84">
              <w:rPr>
                <w:rFonts w:ascii="Aptos" w:hAnsi="Aptos" w:cs="Arial"/>
                <w:sz w:val="18"/>
                <w:szCs w:val="18"/>
              </w:rPr>
              <w:t>STATS SA Table (Specify)</w:t>
            </w:r>
          </w:p>
        </w:tc>
      </w:tr>
      <w:tr w:rsidR="006B2C4D" w:rsidRPr="00F67E84" w14:paraId="2279E2A8" w14:textId="77777777" w:rsidTr="008250E1">
        <w:trPr>
          <w:trHeight w:val="411"/>
        </w:trPr>
        <w:tc>
          <w:tcPr>
            <w:tcW w:w="2551" w:type="dxa"/>
          </w:tcPr>
          <w:p w14:paraId="6F471EF6"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sz w:val="18"/>
                <w:szCs w:val="18"/>
              </w:rPr>
              <w:t xml:space="preserve">D6 – Other </w:t>
            </w:r>
          </w:p>
        </w:tc>
        <w:tc>
          <w:tcPr>
            <w:tcW w:w="2694" w:type="dxa"/>
          </w:tcPr>
          <w:p w14:paraId="167BBC87" w14:textId="5584952B" w:rsidR="004A7B51" w:rsidRPr="00F67E84" w:rsidRDefault="003E6011" w:rsidP="00040D1C">
            <w:pPr>
              <w:widowControl w:val="0"/>
              <w:spacing w:line="276" w:lineRule="auto"/>
              <w:contextualSpacing/>
              <w:rPr>
                <w:rFonts w:ascii="Aptos" w:hAnsi="Aptos" w:cs="Arial"/>
                <w:sz w:val="18"/>
                <w:szCs w:val="18"/>
              </w:rPr>
            </w:pPr>
            <w:r w:rsidRPr="00F67E84">
              <w:rPr>
                <w:rFonts w:ascii="Aptos" w:hAnsi="Aptos" w:cs="Arial"/>
                <w:sz w:val="18"/>
                <w:szCs w:val="18"/>
              </w:rPr>
              <w:t>STATS SA Index</w:t>
            </w:r>
            <w:r>
              <w:rPr>
                <w:rFonts w:ascii="Aptos" w:hAnsi="Aptos" w:cs="Arial"/>
                <w:sz w:val="18"/>
                <w:szCs w:val="18"/>
              </w:rPr>
              <w:t xml:space="preserve"> Only</w:t>
            </w:r>
          </w:p>
        </w:tc>
        <w:tc>
          <w:tcPr>
            <w:tcW w:w="3260" w:type="dxa"/>
          </w:tcPr>
          <w:p w14:paraId="23FC55F2" w14:textId="77777777" w:rsidR="004A7B51" w:rsidRPr="00F67E84" w:rsidRDefault="004A7B51" w:rsidP="00040D1C">
            <w:pPr>
              <w:widowControl w:val="0"/>
              <w:spacing w:line="276" w:lineRule="auto"/>
              <w:contextualSpacing/>
              <w:jc w:val="both"/>
              <w:rPr>
                <w:rFonts w:ascii="Aptos" w:hAnsi="Aptos" w:cs="Arial"/>
                <w:sz w:val="18"/>
                <w:szCs w:val="18"/>
              </w:rPr>
            </w:pPr>
            <w:r w:rsidRPr="00F67E84">
              <w:rPr>
                <w:rFonts w:ascii="Aptos" w:hAnsi="Aptos" w:cs="Arial"/>
                <w:sz w:val="18"/>
                <w:szCs w:val="18"/>
              </w:rPr>
              <w:t>STATS SA Table (Specify)</w:t>
            </w:r>
          </w:p>
        </w:tc>
      </w:tr>
    </w:tbl>
    <w:p w14:paraId="38F91448" w14:textId="3C41DDBD" w:rsidR="004A7B51" w:rsidRPr="006415F5" w:rsidRDefault="004A7B51" w:rsidP="006B2C4D">
      <w:pPr>
        <w:pStyle w:val="ListParagraph"/>
        <w:widowControl w:val="0"/>
        <w:numPr>
          <w:ilvl w:val="2"/>
          <w:numId w:val="1"/>
        </w:numPr>
        <w:spacing w:before="360"/>
        <w:jc w:val="both"/>
        <w:rPr>
          <w:rFonts w:ascii="Aptos" w:hAnsi="Aptos" w:cs="Arial"/>
          <w:b/>
          <w:sz w:val="21"/>
          <w:szCs w:val="21"/>
        </w:rPr>
      </w:pPr>
      <w:r w:rsidRPr="006415F5">
        <w:rPr>
          <w:rFonts w:ascii="Aptos" w:hAnsi="Aptos" w:cs="Arial"/>
          <w:b/>
          <w:sz w:val="21"/>
          <w:szCs w:val="21"/>
        </w:rPr>
        <w:t>Base index date</w:t>
      </w:r>
    </w:p>
    <w:p w14:paraId="468BF269" w14:textId="5B1B10CE" w:rsidR="004A7B51" w:rsidRPr="006415F5" w:rsidRDefault="004A7B51" w:rsidP="006B2C4D">
      <w:pPr>
        <w:pStyle w:val="ListParagraph"/>
        <w:widowControl w:val="0"/>
        <w:numPr>
          <w:ilvl w:val="3"/>
          <w:numId w:val="1"/>
        </w:numPr>
        <w:ind w:left="851" w:hanging="851"/>
        <w:jc w:val="both"/>
        <w:rPr>
          <w:rFonts w:ascii="Aptos" w:hAnsi="Aptos"/>
          <w:sz w:val="21"/>
          <w:szCs w:val="21"/>
        </w:rPr>
      </w:pPr>
      <w:r w:rsidRPr="006415F5">
        <w:rPr>
          <w:rFonts w:ascii="Aptos" w:hAnsi="Aptos" w:cs="Arial"/>
          <w:sz w:val="21"/>
          <w:szCs w:val="21"/>
        </w:rPr>
        <w:t>The base index date applicable to the formula is defined as the date at which the price adjustment starts.</w:t>
      </w:r>
      <w:r w:rsidRPr="006415F5">
        <w:rPr>
          <w:rFonts w:ascii="Aptos" w:hAnsi="Aptos"/>
          <w:sz w:val="21"/>
          <w:szCs w:val="21"/>
        </w:rPr>
        <w:t xml:space="preserve"> In this bid</w:t>
      </w:r>
      <w:r w:rsidR="00A67DC6" w:rsidRPr="006415F5">
        <w:rPr>
          <w:rFonts w:ascii="Aptos" w:hAnsi="Aptos"/>
          <w:sz w:val="21"/>
          <w:szCs w:val="21"/>
        </w:rPr>
        <w:t>,</w:t>
      </w:r>
      <w:r w:rsidRPr="006415F5">
        <w:rPr>
          <w:rFonts w:ascii="Aptos" w:hAnsi="Aptos"/>
          <w:sz w:val="21"/>
          <w:szCs w:val="21"/>
        </w:rPr>
        <w:t xml:space="preserve"> the base index date is </w:t>
      </w:r>
      <w:r w:rsidR="00040400">
        <w:rPr>
          <w:rFonts w:ascii="Aptos" w:hAnsi="Aptos" w:cs="Arial"/>
          <w:b/>
          <w:bCs/>
          <w:sz w:val="21"/>
          <w:szCs w:val="21"/>
        </w:rPr>
        <w:t>December</w:t>
      </w:r>
      <w:r w:rsidR="00306D80" w:rsidRPr="006415F5">
        <w:rPr>
          <w:rFonts w:ascii="Aptos" w:hAnsi="Aptos" w:cs="Arial"/>
          <w:b/>
          <w:bCs/>
          <w:sz w:val="21"/>
          <w:szCs w:val="21"/>
        </w:rPr>
        <w:t xml:space="preserve"> 202</w:t>
      </w:r>
      <w:r w:rsidR="00F2551F">
        <w:rPr>
          <w:rFonts w:ascii="Aptos" w:hAnsi="Aptos" w:cs="Arial"/>
          <w:b/>
          <w:bCs/>
          <w:sz w:val="21"/>
          <w:szCs w:val="21"/>
        </w:rPr>
        <w:t>5</w:t>
      </w:r>
      <w:r w:rsidR="00FF08E4" w:rsidRPr="006415F5">
        <w:rPr>
          <w:rFonts w:ascii="Aptos" w:hAnsi="Aptos"/>
          <w:b/>
          <w:bCs/>
          <w:sz w:val="21"/>
          <w:szCs w:val="21"/>
        </w:rPr>
        <w:t>.</w:t>
      </w:r>
    </w:p>
    <w:p w14:paraId="01DF8156" w14:textId="38E6EC8C"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 xml:space="preserve">End index </w:t>
      </w:r>
      <w:r w:rsidR="00544A02" w:rsidRPr="006415F5">
        <w:rPr>
          <w:rFonts w:ascii="Aptos" w:hAnsi="Aptos" w:cs="Arial"/>
          <w:b/>
          <w:sz w:val="21"/>
          <w:szCs w:val="21"/>
        </w:rPr>
        <w:t>date.</w:t>
      </w:r>
    </w:p>
    <w:p w14:paraId="767175E3" w14:textId="6BB9B768" w:rsidR="004A7B51" w:rsidRPr="006415F5" w:rsidRDefault="004A7B51" w:rsidP="006B2C4D">
      <w:pPr>
        <w:pStyle w:val="ListParagraph"/>
        <w:widowControl w:val="0"/>
        <w:numPr>
          <w:ilvl w:val="3"/>
          <w:numId w:val="1"/>
        </w:numPr>
        <w:ind w:left="851" w:hanging="851"/>
        <w:jc w:val="both"/>
        <w:rPr>
          <w:rFonts w:ascii="Aptos" w:hAnsi="Aptos"/>
          <w:sz w:val="21"/>
          <w:szCs w:val="21"/>
        </w:rPr>
      </w:pPr>
      <w:r w:rsidRPr="006415F5">
        <w:rPr>
          <w:rFonts w:ascii="Aptos" w:hAnsi="Aptos"/>
          <w:sz w:val="21"/>
          <w:szCs w:val="21"/>
        </w:rPr>
        <w:t>The end index dates are the dates at predetermined points in time during the contract period. In this bid</w:t>
      </w:r>
      <w:r w:rsidR="00D8605F" w:rsidRPr="006415F5">
        <w:rPr>
          <w:rFonts w:ascii="Aptos" w:hAnsi="Aptos"/>
          <w:sz w:val="21"/>
          <w:szCs w:val="21"/>
        </w:rPr>
        <w:t>,</w:t>
      </w:r>
      <w:r w:rsidRPr="006415F5">
        <w:rPr>
          <w:rFonts w:ascii="Aptos" w:hAnsi="Aptos"/>
          <w:sz w:val="21"/>
          <w:szCs w:val="21"/>
        </w:rPr>
        <w:t xml:space="preserve"> the end indices are defined in the next paragraph (Price Adjustment Periods).</w:t>
      </w:r>
    </w:p>
    <w:p w14:paraId="79C487C4" w14:textId="77777777"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Price adjustment periods</w:t>
      </w:r>
    </w:p>
    <w:p w14:paraId="0399562E" w14:textId="1E185912" w:rsidR="004A7B51" w:rsidRPr="006415F5" w:rsidRDefault="004A7B51" w:rsidP="006B2C4D">
      <w:pPr>
        <w:pStyle w:val="ListParagraph"/>
        <w:widowControl w:val="0"/>
        <w:numPr>
          <w:ilvl w:val="3"/>
          <w:numId w:val="1"/>
        </w:numPr>
        <w:ind w:left="851" w:hanging="851"/>
        <w:jc w:val="both"/>
        <w:rPr>
          <w:rFonts w:ascii="Aptos" w:hAnsi="Aptos"/>
          <w:sz w:val="21"/>
          <w:szCs w:val="21"/>
        </w:rPr>
      </w:pPr>
      <w:r w:rsidRPr="006415F5">
        <w:rPr>
          <w:rFonts w:ascii="Aptos" w:hAnsi="Aptos"/>
          <w:sz w:val="21"/>
          <w:szCs w:val="21"/>
        </w:rPr>
        <w:t xml:space="preserve">Price adjustment shall be applied on an annual basis at the anniversary of the transversal contract from </w:t>
      </w:r>
      <w:r w:rsidR="00A67DC6" w:rsidRPr="006415F5">
        <w:rPr>
          <w:rFonts w:ascii="Aptos" w:hAnsi="Aptos"/>
          <w:sz w:val="21"/>
          <w:szCs w:val="21"/>
        </w:rPr>
        <w:t xml:space="preserve">the </w:t>
      </w:r>
      <w:r w:rsidRPr="006415F5">
        <w:rPr>
          <w:rFonts w:ascii="Aptos" w:hAnsi="Aptos"/>
          <w:sz w:val="21"/>
          <w:szCs w:val="21"/>
        </w:rPr>
        <w:t xml:space="preserve">closing date of </w:t>
      </w:r>
      <w:r w:rsidR="00A67DC6" w:rsidRPr="006415F5">
        <w:rPr>
          <w:rFonts w:ascii="Aptos" w:hAnsi="Aptos"/>
          <w:sz w:val="21"/>
          <w:szCs w:val="21"/>
        </w:rPr>
        <w:t xml:space="preserve">the </w:t>
      </w:r>
      <w:r w:rsidRPr="006415F5">
        <w:rPr>
          <w:rFonts w:ascii="Aptos" w:hAnsi="Aptos"/>
          <w:sz w:val="21"/>
          <w:szCs w:val="21"/>
        </w:rPr>
        <w:t>bid.</w:t>
      </w:r>
    </w:p>
    <w:p w14:paraId="2C8BCC73" w14:textId="0E7EE222" w:rsidR="004A7B51" w:rsidRPr="006362D4" w:rsidRDefault="006362D4" w:rsidP="00294971">
      <w:pPr>
        <w:pStyle w:val="Caption"/>
        <w:ind w:firstLine="851"/>
        <w:rPr>
          <w:rFonts w:ascii="Aptos" w:hAnsi="Aptos"/>
          <w:color w:val="C00000"/>
        </w:rPr>
      </w:pPr>
      <w:bookmarkStart w:id="80" w:name="_Toc213155981"/>
      <w:r w:rsidRPr="006362D4">
        <w:rPr>
          <w:rFonts w:ascii="Aptos" w:hAnsi="Aptos"/>
          <w:color w:val="C00000"/>
        </w:rPr>
        <w:t xml:space="preserve">Table </w:t>
      </w:r>
      <w:r w:rsidRPr="006362D4">
        <w:rPr>
          <w:rFonts w:ascii="Aptos" w:hAnsi="Aptos"/>
          <w:color w:val="C00000"/>
        </w:rPr>
        <w:fldChar w:fldCharType="begin"/>
      </w:r>
      <w:r w:rsidRPr="006362D4">
        <w:rPr>
          <w:rFonts w:ascii="Aptos" w:hAnsi="Aptos"/>
          <w:color w:val="C00000"/>
        </w:rPr>
        <w:instrText xml:space="preserve"> SEQ Table \* ARABIC </w:instrText>
      </w:r>
      <w:r w:rsidRPr="006362D4">
        <w:rPr>
          <w:rFonts w:ascii="Aptos" w:hAnsi="Aptos"/>
          <w:color w:val="C00000"/>
        </w:rPr>
        <w:fldChar w:fldCharType="separate"/>
      </w:r>
      <w:r>
        <w:rPr>
          <w:rFonts w:ascii="Aptos" w:hAnsi="Aptos"/>
          <w:noProof/>
          <w:color w:val="C00000"/>
        </w:rPr>
        <w:t>10</w:t>
      </w:r>
      <w:r w:rsidRPr="006362D4">
        <w:rPr>
          <w:rFonts w:ascii="Aptos" w:hAnsi="Aptos"/>
          <w:color w:val="C00000"/>
        </w:rPr>
        <w:fldChar w:fldCharType="end"/>
      </w:r>
      <w:r w:rsidRPr="006362D4">
        <w:rPr>
          <w:rFonts w:ascii="Aptos" w:hAnsi="Aptos"/>
          <w:color w:val="C00000"/>
        </w:rPr>
        <w:t xml:space="preserve"> : Price Adjustment Periods</w:t>
      </w:r>
      <w:bookmarkEnd w:id="80"/>
    </w:p>
    <w:tbl>
      <w:tblPr>
        <w:tblW w:w="8647" w:type="dxa"/>
        <w:tblInd w:w="84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843"/>
        <w:gridCol w:w="2268"/>
        <w:gridCol w:w="2268"/>
        <w:gridCol w:w="2268"/>
      </w:tblGrid>
      <w:tr w:rsidR="006B2C4D" w:rsidRPr="00F67E84" w14:paraId="4CCE859B" w14:textId="77777777" w:rsidTr="00DE549D">
        <w:trPr>
          <w:trHeight w:val="832"/>
        </w:trPr>
        <w:tc>
          <w:tcPr>
            <w:tcW w:w="1843" w:type="dxa"/>
            <w:tcBorders>
              <w:top w:val="single" w:sz="4" w:space="0" w:color="auto"/>
              <w:left w:val="single" w:sz="4" w:space="0" w:color="auto"/>
              <w:bottom w:val="single" w:sz="4" w:space="0" w:color="auto"/>
              <w:right w:val="single" w:sz="4" w:space="0" w:color="auto"/>
            </w:tcBorders>
            <w:shd w:val="clear" w:color="auto" w:fill="C00000"/>
          </w:tcPr>
          <w:p w14:paraId="0A2F11ED" w14:textId="77777777"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Adjustment Period</w:t>
            </w:r>
          </w:p>
        </w:tc>
        <w:tc>
          <w:tcPr>
            <w:tcW w:w="2268" w:type="dxa"/>
            <w:tcBorders>
              <w:top w:val="single" w:sz="4" w:space="0" w:color="auto"/>
              <w:left w:val="single" w:sz="4" w:space="0" w:color="auto"/>
              <w:bottom w:val="single" w:sz="4" w:space="0" w:color="auto"/>
              <w:right w:val="single" w:sz="4" w:space="0" w:color="auto"/>
            </w:tcBorders>
            <w:shd w:val="clear" w:color="auto" w:fill="C00000"/>
          </w:tcPr>
          <w:p w14:paraId="4ACF62C6" w14:textId="77777777"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CPA application to reach the office by the following dates</w:t>
            </w:r>
          </w:p>
        </w:tc>
        <w:tc>
          <w:tcPr>
            <w:tcW w:w="2268" w:type="dxa"/>
            <w:tcBorders>
              <w:top w:val="single" w:sz="4" w:space="0" w:color="auto"/>
              <w:left w:val="single" w:sz="4" w:space="0" w:color="auto"/>
              <w:bottom w:val="single" w:sz="4" w:space="0" w:color="auto"/>
              <w:right w:val="single" w:sz="4" w:space="0" w:color="auto"/>
            </w:tcBorders>
            <w:shd w:val="clear" w:color="auto" w:fill="C00000"/>
          </w:tcPr>
          <w:p w14:paraId="110D302E" w14:textId="13EE670E"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End Index</w:t>
            </w:r>
          </w:p>
        </w:tc>
        <w:tc>
          <w:tcPr>
            <w:tcW w:w="2268" w:type="dxa"/>
            <w:tcBorders>
              <w:top w:val="single" w:sz="4" w:space="0" w:color="auto"/>
              <w:left w:val="single" w:sz="4" w:space="0" w:color="auto"/>
              <w:bottom w:val="single" w:sz="4" w:space="0" w:color="auto"/>
              <w:right w:val="single" w:sz="4" w:space="0" w:color="auto"/>
            </w:tcBorders>
            <w:shd w:val="clear" w:color="auto" w:fill="C00000"/>
          </w:tcPr>
          <w:p w14:paraId="41FE1DEB" w14:textId="77777777" w:rsidR="004A7B51" w:rsidRPr="00F67E84" w:rsidRDefault="004A7B51" w:rsidP="00DE549D">
            <w:pPr>
              <w:pStyle w:val="PlainText"/>
              <w:widowControl w:val="0"/>
              <w:spacing w:line="276" w:lineRule="auto"/>
              <w:contextualSpacing/>
              <w:jc w:val="center"/>
              <w:rPr>
                <w:rFonts w:ascii="Aptos" w:hAnsi="Aptos" w:cs="Arial"/>
                <w:b/>
                <w:sz w:val="18"/>
                <w:szCs w:val="18"/>
              </w:rPr>
            </w:pPr>
            <w:r w:rsidRPr="00F67E84">
              <w:rPr>
                <w:rFonts w:ascii="Aptos" w:hAnsi="Aptos" w:cs="Arial"/>
                <w:b/>
                <w:sz w:val="18"/>
                <w:szCs w:val="18"/>
              </w:rPr>
              <w:t xml:space="preserve">Dates </w:t>
            </w:r>
            <w:r w:rsidRPr="00F67E84">
              <w:rPr>
                <w:rFonts w:ascii="Aptos" w:hAnsi="Aptos" w:cs="Arial"/>
                <w:b/>
                <w:i/>
                <w:sz w:val="18"/>
                <w:szCs w:val="18"/>
              </w:rPr>
              <w:t>from</w:t>
            </w:r>
            <w:r w:rsidRPr="00F67E84">
              <w:rPr>
                <w:rFonts w:ascii="Aptos" w:hAnsi="Aptos" w:cs="Arial"/>
                <w:b/>
                <w:sz w:val="18"/>
                <w:szCs w:val="18"/>
              </w:rPr>
              <w:t xml:space="preserve"> which adjusted prices will become effective</w:t>
            </w:r>
          </w:p>
        </w:tc>
      </w:tr>
      <w:tr w:rsidR="00252C57" w:rsidRPr="00F67E84" w14:paraId="7C883A97" w14:textId="77777777" w:rsidTr="00CD47F8">
        <w:trPr>
          <w:trHeight w:val="391"/>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80F8D0A" w14:textId="714A5961" w:rsidR="00252C57" w:rsidRPr="00B74FD4" w:rsidRDefault="003E6011" w:rsidP="00252C57">
            <w:pPr>
              <w:pStyle w:val="PlainText"/>
              <w:widowControl w:val="0"/>
              <w:spacing w:line="360" w:lineRule="auto"/>
              <w:jc w:val="both"/>
              <w:rPr>
                <w:rFonts w:ascii="Aptos" w:hAnsi="Aptos" w:cs="Arial"/>
                <w:b/>
                <w:bCs/>
                <w:sz w:val="18"/>
                <w:szCs w:val="18"/>
              </w:rPr>
            </w:pPr>
            <w:r>
              <w:rPr>
                <w:rFonts w:ascii="Aptos" w:hAnsi="Aptos" w:cs="Arial"/>
                <w:b/>
                <w:bCs/>
                <w:sz w:val="18"/>
                <w:szCs w:val="18"/>
              </w:rPr>
              <w:t>1</w:t>
            </w:r>
            <w:r w:rsidRPr="003E6011">
              <w:rPr>
                <w:rFonts w:ascii="Aptos" w:hAnsi="Aptos" w:cs="Arial"/>
                <w:b/>
                <w:bCs/>
                <w:sz w:val="18"/>
                <w:szCs w:val="18"/>
                <w:vertAlign w:val="superscript"/>
              </w:rPr>
              <w:t>st</w:t>
            </w:r>
            <w:r>
              <w:rPr>
                <w:rFonts w:ascii="Aptos" w:hAnsi="Aptos" w:cs="Arial"/>
                <w:b/>
                <w:bCs/>
                <w:sz w:val="18"/>
                <w:szCs w:val="18"/>
              </w:rPr>
              <w:t xml:space="preserve"> </w:t>
            </w:r>
            <w:r w:rsidR="00252C57" w:rsidRPr="00B74FD4">
              <w:rPr>
                <w:rFonts w:ascii="Aptos" w:hAnsi="Aptos" w:cs="Arial"/>
                <w:b/>
                <w:bCs/>
                <w:sz w:val="18"/>
                <w:szCs w:val="18"/>
              </w:rPr>
              <w:t>Adjustment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2BC23" w14:textId="2DC6AC12" w:rsidR="00252C57" w:rsidRPr="00252C57" w:rsidRDefault="00252C57" w:rsidP="00252C57">
            <w:pPr>
              <w:pStyle w:val="PlainText"/>
              <w:spacing w:line="360" w:lineRule="auto"/>
              <w:jc w:val="center"/>
              <w:rPr>
                <w:rFonts w:ascii="Aptos" w:eastAsiaTheme="minorHAnsi" w:hAnsi="Aptos" w:cstheme="minorBidi"/>
                <w:sz w:val="21"/>
                <w:szCs w:val="21"/>
              </w:rPr>
            </w:pPr>
            <w:r w:rsidRPr="00252C57">
              <w:rPr>
                <w:rFonts w:ascii="Aptos" w:eastAsiaTheme="minorHAnsi" w:hAnsi="Aptos" w:cstheme="minorBidi"/>
                <w:sz w:val="21"/>
                <w:szCs w:val="21"/>
              </w:rPr>
              <w:t>22 February 202</w:t>
            </w:r>
            <w:r w:rsidR="00A10BE6">
              <w:rPr>
                <w:rFonts w:ascii="Aptos" w:eastAsiaTheme="minorHAnsi" w:hAnsi="Aptos" w:cstheme="minorBidi"/>
                <w:sz w:val="21"/>
                <w:szCs w:val="21"/>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835CD" w14:textId="16FF78F2" w:rsidR="00252C57" w:rsidRPr="00252C57" w:rsidRDefault="00252C57" w:rsidP="00252C57">
            <w:pPr>
              <w:pStyle w:val="PlainText"/>
              <w:spacing w:line="360" w:lineRule="auto"/>
              <w:jc w:val="center"/>
              <w:rPr>
                <w:rFonts w:ascii="Aptos" w:eastAsiaTheme="minorHAnsi" w:hAnsi="Aptos" w:cstheme="minorBidi"/>
                <w:sz w:val="21"/>
                <w:szCs w:val="21"/>
              </w:rPr>
            </w:pPr>
            <w:r w:rsidRPr="00252C57">
              <w:rPr>
                <w:rFonts w:ascii="Aptos" w:eastAsiaTheme="minorHAnsi" w:hAnsi="Aptos" w:cstheme="minorBidi"/>
                <w:sz w:val="21"/>
                <w:szCs w:val="21"/>
              </w:rPr>
              <w:t>December 2026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4BDF6" w14:textId="2BD678B6" w:rsidR="00252C57" w:rsidRPr="00252C57" w:rsidRDefault="00252C57" w:rsidP="00252C57">
            <w:pPr>
              <w:pStyle w:val="PlainText"/>
              <w:spacing w:line="360" w:lineRule="auto"/>
              <w:jc w:val="center"/>
              <w:rPr>
                <w:rFonts w:ascii="Aptos" w:eastAsiaTheme="minorHAnsi" w:hAnsi="Aptos" w:cstheme="minorBidi"/>
                <w:sz w:val="21"/>
                <w:szCs w:val="21"/>
              </w:rPr>
            </w:pPr>
            <w:r w:rsidRPr="00252C57">
              <w:rPr>
                <w:rFonts w:ascii="Aptos" w:eastAsiaTheme="minorHAnsi" w:hAnsi="Aptos" w:cstheme="minorBidi"/>
                <w:sz w:val="21"/>
                <w:szCs w:val="21"/>
              </w:rPr>
              <w:t>1 April 202</w:t>
            </w:r>
            <w:r w:rsidR="00A10BE6">
              <w:rPr>
                <w:rFonts w:ascii="Aptos" w:eastAsiaTheme="minorHAnsi" w:hAnsi="Aptos" w:cstheme="minorBidi"/>
                <w:sz w:val="21"/>
                <w:szCs w:val="21"/>
              </w:rPr>
              <w:t>7</w:t>
            </w:r>
          </w:p>
        </w:tc>
      </w:tr>
    </w:tbl>
    <w:p w14:paraId="113CA3DA" w14:textId="77777777" w:rsidR="004A7B51" w:rsidRPr="006415F5" w:rsidRDefault="004A7B51" w:rsidP="006B2C4D">
      <w:pPr>
        <w:pStyle w:val="ListParagraph"/>
        <w:widowControl w:val="0"/>
        <w:numPr>
          <w:ilvl w:val="2"/>
          <w:numId w:val="1"/>
        </w:numPr>
        <w:spacing w:before="360"/>
        <w:jc w:val="both"/>
        <w:rPr>
          <w:rFonts w:ascii="Aptos" w:hAnsi="Aptos" w:cs="Arial"/>
          <w:b/>
          <w:sz w:val="21"/>
          <w:szCs w:val="21"/>
        </w:rPr>
      </w:pPr>
      <w:r w:rsidRPr="006415F5">
        <w:rPr>
          <w:rFonts w:ascii="Aptos" w:hAnsi="Aptos" w:cs="Arial"/>
          <w:b/>
          <w:sz w:val="21"/>
          <w:szCs w:val="21"/>
        </w:rPr>
        <w:t>Rates of exchange (RoE) – Base and average rates</w:t>
      </w:r>
    </w:p>
    <w:p w14:paraId="5E669DE9" w14:textId="5DE1AB84" w:rsidR="004A7B51" w:rsidRPr="006415F5" w:rsidRDefault="00A67DC6" w:rsidP="006B2C4D">
      <w:pPr>
        <w:pStyle w:val="ListParagraph"/>
        <w:widowControl w:val="0"/>
        <w:numPr>
          <w:ilvl w:val="3"/>
          <w:numId w:val="1"/>
        </w:numPr>
        <w:ind w:left="851" w:hanging="851"/>
        <w:jc w:val="both"/>
        <w:rPr>
          <w:rFonts w:ascii="Aptos" w:hAnsi="Aptos" w:cs="Arial"/>
          <w:sz w:val="21"/>
          <w:szCs w:val="21"/>
        </w:rPr>
      </w:pPr>
      <w:r w:rsidRPr="006415F5">
        <w:rPr>
          <w:rFonts w:ascii="Aptos" w:hAnsi="Aptos" w:cs="Arial"/>
          <w:sz w:val="21"/>
          <w:szCs w:val="21"/>
        </w:rPr>
        <w:t>If</w:t>
      </w:r>
      <w:r w:rsidR="004A7B51" w:rsidRPr="006415F5">
        <w:rPr>
          <w:rFonts w:ascii="Aptos" w:hAnsi="Aptos" w:cs="Arial"/>
          <w:sz w:val="21"/>
          <w:szCs w:val="21"/>
        </w:rPr>
        <w:t xml:space="preserve"> material and/or finished products are imported</w:t>
      </w:r>
      <w:r w:rsidR="00A10BE6">
        <w:rPr>
          <w:rFonts w:ascii="Aptos" w:hAnsi="Aptos" w:cs="Arial"/>
          <w:sz w:val="21"/>
          <w:szCs w:val="21"/>
        </w:rPr>
        <w:t>,</w:t>
      </w:r>
      <w:r w:rsidR="004A7B51" w:rsidRPr="006415F5">
        <w:rPr>
          <w:rFonts w:ascii="Aptos" w:hAnsi="Aptos" w:cs="Arial"/>
          <w:sz w:val="21"/>
          <w:szCs w:val="21"/>
        </w:rPr>
        <w:t xml:space="preserve"> the following will apply:</w:t>
      </w:r>
    </w:p>
    <w:p w14:paraId="21C4EAEF" w14:textId="6B61FAF2" w:rsidR="004A7B51" w:rsidRPr="006415F5" w:rsidRDefault="004A7B51"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The formula described above will be used</w:t>
      </w:r>
      <w:r w:rsidR="00A10BE6">
        <w:rPr>
          <w:rFonts w:ascii="Aptos" w:hAnsi="Aptos" w:cs="Arial"/>
          <w:bCs/>
          <w:sz w:val="21"/>
          <w:szCs w:val="21"/>
        </w:rPr>
        <w:t>,</w:t>
      </w:r>
      <w:r w:rsidRPr="006415F5">
        <w:rPr>
          <w:rFonts w:ascii="Aptos" w:hAnsi="Aptos" w:cs="Arial"/>
          <w:bCs/>
          <w:sz w:val="21"/>
          <w:szCs w:val="21"/>
        </w:rPr>
        <w:t xml:space="preserve"> and the imported cost component of the bid price (D1) will be adjusted </w:t>
      </w:r>
      <w:r w:rsidR="00A93ECC" w:rsidRPr="006415F5">
        <w:rPr>
          <w:rFonts w:ascii="Aptos" w:hAnsi="Aptos" w:cs="Arial"/>
          <w:bCs/>
          <w:sz w:val="21"/>
          <w:szCs w:val="21"/>
        </w:rPr>
        <w:t>considering</w:t>
      </w:r>
      <w:r w:rsidRPr="006415F5">
        <w:rPr>
          <w:rFonts w:ascii="Aptos" w:hAnsi="Aptos" w:cs="Arial"/>
          <w:bCs/>
          <w:sz w:val="21"/>
          <w:szCs w:val="21"/>
        </w:rPr>
        <w:t xml:space="preserve"> the base RoE rate </w:t>
      </w:r>
      <w:r w:rsidR="00A67DC6" w:rsidRPr="006415F5">
        <w:rPr>
          <w:rFonts w:ascii="Aptos" w:hAnsi="Aptos" w:cs="Arial"/>
          <w:bCs/>
          <w:sz w:val="21"/>
          <w:szCs w:val="21"/>
        </w:rPr>
        <w:t>referred</w:t>
      </w:r>
      <w:r w:rsidRPr="006415F5">
        <w:rPr>
          <w:rFonts w:ascii="Aptos" w:hAnsi="Aptos" w:cs="Arial"/>
          <w:bCs/>
          <w:sz w:val="21"/>
          <w:szCs w:val="21"/>
        </w:rPr>
        <w:t xml:space="preserve"> paragraph in </w:t>
      </w:r>
      <w:r w:rsidR="00A67DC6" w:rsidRPr="006415F5">
        <w:rPr>
          <w:rFonts w:ascii="Aptos" w:hAnsi="Aptos" w:cs="Arial"/>
          <w:bCs/>
          <w:sz w:val="21"/>
          <w:szCs w:val="21"/>
        </w:rPr>
        <w:t xml:space="preserve">the </w:t>
      </w:r>
      <w:r w:rsidR="00A10BE6">
        <w:rPr>
          <w:rFonts w:ascii="Aptos" w:hAnsi="Aptos" w:cs="Arial"/>
          <w:bCs/>
          <w:sz w:val="21"/>
          <w:szCs w:val="21"/>
        </w:rPr>
        <w:t>paragraph below</w:t>
      </w:r>
      <w:r w:rsidRPr="006415F5">
        <w:rPr>
          <w:rFonts w:ascii="Aptos" w:hAnsi="Aptos" w:cs="Arial"/>
          <w:bCs/>
          <w:sz w:val="21"/>
          <w:szCs w:val="21"/>
        </w:rPr>
        <w:t xml:space="preserve"> </w:t>
      </w:r>
      <w:r w:rsidRPr="006415F5">
        <w:rPr>
          <w:rFonts w:ascii="Aptos" w:hAnsi="Aptos" w:cs="Arial"/>
          <w:bCs/>
          <w:sz w:val="21"/>
          <w:szCs w:val="21"/>
        </w:rPr>
        <w:lastRenderedPageBreak/>
        <w:t xml:space="preserve">and the average RoE rate over the period under review indicated in </w:t>
      </w:r>
      <w:r w:rsidR="00A67DC6" w:rsidRPr="006415F5">
        <w:rPr>
          <w:rFonts w:ascii="Aptos" w:hAnsi="Aptos" w:cs="Arial"/>
          <w:bCs/>
          <w:sz w:val="21"/>
          <w:szCs w:val="21"/>
        </w:rPr>
        <w:t xml:space="preserve">the </w:t>
      </w:r>
      <w:r w:rsidR="00A10BE6">
        <w:rPr>
          <w:rFonts w:ascii="Aptos" w:hAnsi="Aptos" w:cs="Arial"/>
          <w:bCs/>
          <w:sz w:val="21"/>
          <w:szCs w:val="21"/>
        </w:rPr>
        <w:t>paragraph below</w:t>
      </w:r>
      <w:r w:rsidRPr="006415F5">
        <w:rPr>
          <w:rFonts w:ascii="Aptos" w:hAnsi="Aptos" w:cs="Arial"/>
          <w:bCs/>
          <w:sz w:val="21"/>
          <w:szCs w:val="21"/>
        </w:rPr>
        <w:t>.</w:t>
      </w:r>
    </w:p>
    <w:p w14:paraId="1A758CE5" w14:textId="44B52090" w:rsidR="004A7B51" w:rsidRPr="006415F5" w:rsidRDefault="00A67DC6"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If</w:t>
      </w:r>
      <w:r w:rsidR="004A7B51" w:rsidRPr="006415F5">
        <w:rPr>
          <w:rFonts w:ascii="Aptos" w:hAnsi="Aptos" w:cs="Arial"/>
          <w:bCs/>
          <w:sz w:val="21"/>
          <w:szCs w:val="21"/>
        </w:rPr>
        <w:t xml:space="preserve"> the RoE adjustment goes hand in hand with a material/product price increase, the material/product price (in foreign currency) will be converted to South African currency using the base rate for the earlier invoice and the average RoE rate for the period under review as indicated in </w:t>
      </w:r>
      <w:r w:rsidRPr="006415F5">
        <w:rPr>
          <w:rFonts w:ascii="Aptos" w:hAnsi="Aptos" w:cs="Arial"/>
          <w:bCs/>
          <w:sz w:val="21"/>
          <w:szCs w:val="21"/>
        </w:rPr>
        <w:t xml:space="preserve">the </w:t>
      </w:r>
      <w:r w:rsidR="004A7B51" w:rsidRPr="006415F5">
        <w:rPr>
          <w:rFonts w:ascii="Aptos" w:hAnsi="Aptos" w:cs="Arial"/>
          <w:bCs/>
          <w:sz w:val="21"/>
          <w:szCs w:val="21"/>
        </w:rPr>
        <w:t>paragraph below for the later invoice.</w:t>
      </w:r>
    </w:p>
    <w:p w14:paraId="2AAAFE44" w14:textId="3660BCAB" w:rsidR="004A7B51" w:rsidRPr="006415F5" w:rsidRDefault="004A7B51"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 xml:space="preserve">The imported cost component (D1) will be adjusted together with all the other cost components indicated in </w:t>
      </w:r>
      <w:r w:rsidR="00A67DC6" w:rsidRPr="006415F5">
        <w:rPr>
          <w:rFonts w:ascii="Aptos" w:hAnsi="Aptos" w:cs="Arial"/>
          <w:bCs/>
          <w:sz w:val="21"/>
          <w:szCs w:val="21"/>
        </w:rPr>
        <w:t xml:space="preserve">the </w:t>
      </w:r>
      <w:r w:rsidRPr="006415F5">
        <w:rPr>
          <w:rFonts w:ascii="Aptos" w:hAnsi="Aptos" w:cs="Arial"/>
          <w:bCs/>
          <w:sz w:val="21"/>
          <w:szCs w:val="21"/>
        </w:rPr>
        <w:t xml:space="preserve">paragraph above and at the predetermined dates indicated in </w:t>
      </w:r>
      <w:r w:rsidR="00A67DC6" w:rsidRPr="006415F5">
        <w:rPr>
          <w:rFonts w:ascii="Aptos" w:hAnsi="Aptos" w:cs="Arial"/>
          <w:bCs/>
          <w:sz w:val="21"/>
          <w:szCs w:val="21"/>
        </w:rPr>
        <w:t xml:space="preserve">the </w:t>
      </w:r>
      <w:r w:rsidRPr="006415F5">
        <w:rPr>
          <w:rFonts w:ascii="Aptos" w:hAnsi="Aptos" w:cs="Arial"/>
          <w:bCs/>
          <w:sz w:val="21"/>
          <w:szCs w:val="21"/>
        </w:rPr>
        <w:t>paragraph above.</w:t>
      </w:r>
    </w:p>
    <w:p w14:paraId="7CE93EB5" w14:textId="4A9AF974" w:rsidR="004A7B51" w:rsidRPr="006415F5" w:rsidRDefault="00A67DC6"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 xml:space="preserve">The </w:t>
      </w:r>
      <w:r w:rsidR="004A7B51" w:rsidRPr="006415F5">
        <w:rPr>
          <w:rFonts w:ascii="Aptos" w:hAnsi="Aptos" w:cs="Arial"/>
          <w:bCs/>
          <w:sz w:val="21"/>
          <w:szCs w:val="21"/>
        </w:rPr>
        <w:t xml:space="preserve">Rate(s) of exchange to be used in this bid in the conversion of the bid price of the item (s) to South </w:t>
      </w:r>
      <w:r w:rsidRPr="006415F5">
        <w:rPr>
          <w:rFonts w:ascii="Aptos" w:hAnsi="Aptos" w:cs="Arial"/>
          <w:bCs/>
          <w:sz w:val="21"/>
          <w:szCs w:val="21"/>
        </w:rPr>
        <w:t>African</w:t>
      </w:r>
      <w:r w:rsidR="004A7B51" w:rsidRPr="006415F5">
        <w:rPr>
          <w:rFonts w:ascii="Aptos" w:hAnsi="Aptos" w:cs="Arial"/>
          <w:bCs/>
          <w:sz w:val="21"/>
          <w:szCs w:val="21"/>
        </w:rPr>
        <w:t xml:space="preserve"> currency is indicated in the table below.</w:t>
      </w:r>
    </w:p>
    <w:p w14:paraId="1B1794F3" w14:textId="20A60985" w:rsidR="004A7B51" w:rsidRPr="006362D4" w:rsidRDefault="006362D4" w:rsidP="00294971">
      <w:pPr>
        <w:pStyle w:val="Caption"/>
        <w:ind w:firstLine="720"/>
        <w:rPr>
          <w:rFonts w:ascii="Aptos" w:hAnsi="Aptos"/>
          <w:color w:val="C00000"/>
        </w:rPr>
      </w:pPr>
      <w:bookmarkStart w:id="81" w:name="_Toc213155982"/>
      <w:r w:rsidRPr="006362D4">
        <w:rPr>
          <w:rFonts w:ascii="Aptos" w:hAnsi="Aptos"/>
          <w:color w:val="C00000"/>
        </w:rPr>
        <w:t xml:space="preserve">Table </w:t>
      </w:r>
      <w:r w:rsidRPr="006362D4">
        <w:rPr>
          <w:rFonts w:ascii="Aptos" w:hAnsi="Aptos"/>
          <w:color w:val="C00000"/>
        </w:rPr>
        <w:fldChar w:fldCharType="begin"/>
      </w:r>
      <w:r w:rsidRPr="006362D4">
        <w:rPr>
          <w:rFonts w:ascii="Aptos" w:hAnsi="Aptos"/>
          <w:color w:val="C00000"/>
        </w:rPr>
        <w:instrText xml:space="preserve"> SEQ Table \* ARABIC </w:instrText>
      </w:r>
      <w:r w:rsidRPr="006362D4">
        <w:rPr>
          <w:rFonts w:ascii="Aptos" w:hAnsi="Aptos"/>
          <w:color w:val="C00000"/>
        </w:rPr>
        <w:fldChar w:fldCharType="separate"/>
      </w:r>
      <w:r>
        <w:rPr>
          <w:rFonts w:ascii="Aptos" w:hAnsi="Aptos"/>
          <w:noProof/>
          <w:color w:val="C00000"/>
        </w:rPr>
        <w:t>11</w:t>
      </w:r>
      <w:r w:rsidRPr="006362D4">
        <w:rPr>
          <w:rFonts w:ascii="Aptos" w:hAnsi="Aptos"/>
          <w:color w:val="C00000"/>
        </w:rPr>
        <w:fldChar w:fldCharType="end"/>
      </w:r>
      <w:r w:rsidRPr="006362D4">
        <w:rPr>
          <w:rFonts w:ascii="Aptos" w:hAnsi="Aptos"/>
          <w:color w:val="C00000"/>
        </w:rPr>
        <w:t xml:space="preserve"> : CPA Rate of Exchange</w:t>
      </w:r>
      <w:bookmarkEnd w:id="81"/>
    </w:p>
    <w:tbl>
      <w:tblPr>
        <w:tblStyle w:val="TableGrid"/>
        <w:tblW w:w="0" w:type="auto"/>
        <w:tblInd w:w="846" w:type="dxa"/>
        <w:tblLook w:val="04A0" w:firstRow="1" w:lastRow="0" w:firstColumn="1" w:lastColumn="0" w:noHBand="0" w:noVBand="1"/>
      </w:tblPr>
      <w:tblGrid>
        <w:gridCol w:w="1984"/>
        <w:gridCol w:w="6096"/>
      </w:tblGrid>
      <w:tr w:rsidR="006B2C4D" w:rsidRPr="00F67E84" w14:paraId="2F8EC382" w14:textId="77777777" w:rsidTr="006B2C4D">
        <w:trPr>
          <w:trHeight w:val="540"/>
        </w:trPr>
        <w:tc>
          <w:tcPr>
            <w:tcW w:w="1984" w:type="dxa"/>
            <w:shd w:val="clear" w:color="auto" w:fill="C00000"/>
          </w:tcPr>
          <w:p w14:paraId="72B9F708" w14:textId="77777777" w:rsidR="004A7B51" w:rsidRPr="00F67E84" w:rsidRDefault="004A7B51" w:rsidP="006B2C4D">
            <w:pPr>
              <w:spacing w:line="360" w:lineRule="auto"/>
              <w:jc w:val="both"/>
              <w:rPr>
                <w:rFonts w:ascii="Aptos" w:hAnsi="Aptos" w:cs="Arial"/>
                <w:b/>
                <w:bCs/>
                <w:color w:val="FFFFFF" w:themeColor="background1"/>
                <w:sz w:val="18"/>
                <w:szCs w:val="18"/>
                <w:lang w:val="en-GB"/>
              </w:rPr>
            </w:pPr>
            <w:r w:rsidRPr="00F67E84">
              <w:rPr>
                <w:rFonts w:ascii="Aptos" w:hAnsi="Aptos" w:cs="Arial"/>
                <w:b/>
                <w:bCs/>
                <w:color w:val="FFFFFF" w:themeColor="background1"/>
                <w:sz w:val="18"/>
                <w:szCs w:val="18"/>
                <w:lang w:val="en-GB"/>
              </w:rPr>
              <w:t>Currency Name</w:t>
            </w:r>
          </w:p>
        </w:tc>
        <w:tc>
          <w:tcPr>
            <w:tcW w:w="6096" w:type="dxa"/>
            <w:shd w:val="clear" w:color="auto" w:fill="C00000"/>
          </w:tcPr>
          <w:p w14:paraId="6346D60E" w14:textId="3DECA307" w:rsidR="004A7B51" w:rsidRPr="00F67E84" w:rsidRDefault="004A7B51" w:rsidP="006B2C4D">
            <w:pPr>
              <w:spacing w:line="360" w:lineRule="auto"/>
              <w:jc w:val="center"/>
              <w:rPr>
                <w:rFonts w:ascii="Aptos" w:hAnsi="Aptos" w:cs="Arial"/>
                <w:b/>
                <w:bCs/>
                <w:color w:val="FFFFFF" w:themeColor="background1"/>
                <w:sz w:val="18"/>
                <w:szCs w:val="18"/>
                <w:lang w:val="en-GB"/>
              </w:rPr>
            </w:pPr>
            <w:r w:rsidRPr="00F67E84">
              <w:rPr>
                <w:rFonts w:ascii="Aptos" w:hAnsi="Aptos" w:cs="Arial"/>
                <w:b/>
                <w:bCs/>
                <w:color w:val="FFFFFF" w:themeColor="background1"/>
                <w:sz w:val="18"/>
                <w:szCs w:val="18"/>
                <w:lang w:val="en-GB"/>
              </w:rPr>
              <w:t>Rates of exchange:</w:t>
            </w:r>
            <w:r w:rsidR="00607A97" w:rsidRPr="00F67E84">
              <w:rPr>
                <w:rFonts w:ascii="Aptos" w:hAnsi="Aptos" w:cs="Arial"/>
                <w:b/>
                <w:bCs/>
                <w:sz w:val="18"/>
                <w:szCs w:val="18"/>
                <w:lang w:val="en-GB"/>
              </w:rPr>
              <w:t xml:space="preserve"> </w:t>
            </w:r>
            <w:r w:rsidR="00252C57" w:rsidRPr="00252C57">
              <w:rPr>
                <w:rFonts w:ascii="Aptos" w:hAnsi="Aptos" w:cs="Arial"/>
                <w:b/>
                <w:bCs/>
                <w:sz w:val="18"/>
                <w:szCs w:val="18"/>
                <w:lang w:val="en-GB"/>
              </w:rPr>
              <w:t>1 June 2025 to 30 November 2025</w:t>
            </w:r>
          </w:p>
        </w:tc>
      </w:tr>
      <w:tr w:rsidR="003402BE" w:rsidRPr="00F67E84" w14:paraId="35A96A1C" w14:textId="77777777" w:rsidTr="006B2C4D">
        <w:trPr>
          <w:trHeight w:val="412"/>
        </w:trPr>
        <w:tc>
          <w:tcPr>
            <w:tcW w:w="1984" w:type="dxa"/>
          </w:tcPr>
          <w:p w14:paraId="4418EBE6" w14:textId="399F122D" w:rsidR="003402BE" w:rsidRPr="00F67E84" w:rsidRDefault="003402BE" w:rsidP="006B2C4D">
            <w:pPr>
              <w:jc w:val="both"/>
              <w:rPr>
                <w:rFonts w:ascii="Aptos" w:hAnsi="Aptos" w:cs="Arial"/>
                <w:b/>
                <w:color w:val="000000" w:themeColor="text1"/>
                <w:sz w:val="18"/>
                <w:szCs w:val="18"/>
                <w:lang w:val="en-GB"/>
              </w:rPr>
            </w:pPr>
            <w:r w:rsidRPr="003402BE">
              <w:rPr>
                <w:rFonts w:ascii="Aptos" w:hAnsi="Aptos" w:cs="Arial"/>
                <w:b/>
                <w:color w:val="000000" w:themeColor="text1"/>
                <w:sz w:val="18"/>
                <w:szCs w:val="18"/>
                <w:lang w:val="en-GB"/>
              </w:rPr>
              <w:t>Euro</w:t>
            </w:r>
          </w:p>
        </w:tc>
        <w:tc>
          <w:tcPr>
            <w:tcW w:w="6096" w:type="dxa"/>
          </w:tcPr>
          <w:p w14:paraId="0B1EBF9C" w14:textId="77777777" w:rsidR="003402BE" w:rsidRPr="00F67E84" w:rsidRDefault="003402BE" w:rsidP="009A673F">
            <w:pPr>
              <w:jc w:val="center"/>
              <w:rPr>
                <w:rFonts w:ascii="Aptos" w:hAnsi="Aptos" w:cs="Arial"/>
                <w:sz w:val="18"/>
                <w:szCs w:val="18"/>
                <w:lang w:val="en-GB"/>
              </w:rPr>
            </w:pPr>
          </w:p>
        </w:tc>
      </w:tr>
      <w:tr w:rsidR="006B2C4D" w:rsidRPr="00F67E84" w14:paraId="5F748A83" w14:textId="77777777" w:rsidTr="006B2C4D">
        <w:trPr>
          <w:trHeight w:val="412"/>
        </w:trPr>
        <w:tc>
          <w:tcPr>
            <w:tcW w:w="1984" w:type="dxa"/>
          </w:tcPr>
          <w:p w14:paraId="12EF25B3" w14:textId="77777777" w:rsidR="004A7B51" w:rsidRPr="00F67E84" w:rsidRDefault="004A7B51" w:rsidP="006B2C4D">
            <w:pPr>
              <w:spacing w:line="360" w:lineRule="auto"/>
              <w:jc w:val="both"/>
              <w:rPr>
                <w:rFonts w:ascii="Aptos" w:hAnsi="Aptos" w:cs="Arial"/>
                <w:b/>
                <w:color w:val="000000" w:themeColor="text1"/>
                <w:sz w:val="18"/>
                <w:szCs w:val="18"/>
                <w:lang w:val="en-GB"/>
              </w:rPr>
            </w:pPr>
            <w:r w:rsidRPr="00F67E84">
              <w:rPr>
                <w:rFonts w:ascii="Aptos" w:hAnsi="Aptos" w:cs="Arial"/>
                <w:b/>
                <w:color w:val="000000" w:themeColor="text1"/>
                <w:sz w:val="18"/>
                <w:szCs w:val="18"/>
                <w:lang w:val="en-GB"/>
              </w:rPr>
              <w:t>US Dollar</w:t>
            </w:r>
          </w:p>
        </w:tc>
        <w:tc>
          <w:tcPr>
            <w:tcW w:w="6096" w:type="dxa"/>
          </w:tcPr>
          <w:p w14:paraId="7B8604D6" w14:textId="26890F02" w:rsidR="004A7B51" w:rsidRPr="00F67E84" w:rsidRDefault="004A7B51" w:rsidP="009A673F">
            <w:pPr>
              <w:spacing w:line="360" w:lineRule="auto"/>
              <w:jc w:val="center"/>
              <w:rPr>
                <w:rFonts w:ascii="Aptos" w:hAnsi="Aptos" w:cs="Arial"/>
                <w:sz w:val="18"/>
                <w:szCs w:val="18"/>
                <w:lang w:val="en-GB"/>
              </w:rPr>
            </w:pPr>
          </w:p>
        </w:tc>
      </w:tr>
      <w:tr w:rsidR="006B2C4D" w:rsidRPr="00F67E84" w14:paraId="6DB4865F" w14:textId="77777777" w:rsidTr="006B2C4D">
        <w:trPr>
          <w:trHeight w:val="412"/>
        </w:trPr>
        <w:tc>
          <w:tcPr>
            <w:tcW w:w="1984" w:type="dxa"/>
          </w:tcPr>
          <w:p w14:paraId="6BED58C6" w14:textId="77777777" w:rsidR="004A7B51" w:rsidRPr="00F67E84" w:rsidRDefault="004A7B51" w:rsidP="006B2C4D">
            <w:pPr>
              <w:jc w:val="both"/>
              <w:rPr>
                <w:rFonts w:ascii="Aptos" w:hAnsi="Aptos" w:cs="Arial"/>
                <w:b/>
                <w:color w:val="000000" w:themeColor="text1"/>
                <w:sz w:val="18"/>
                <w:szCs w:val="18"/>
                <w:lang w:val="en-GB"/>
              </w:rPr>
            </w:pPr>
            <w:r w:rsidRPr="00F67E84">
              <w:rPr>
                <w:rFonts w:ascii="Aptos" w:hAnsi="Aptos" w:cs="Arial"/>
                <w:b/>
                <w:color w:val="000000" w:themeColor="text1"/>
                <w:sz w:val="18"/>
                <w:szCs w:val="18"/>
                <w:lang w:val="en-GB"/>
              </w:rPr>
              <w:t>Pound</w:t>
            </w:r>
          </w:p>
        </w:tc>
        <w:tc>
          <w:tcPr>
            <w:tcW w:w="6096" w:type="dxa"/>
          </w:tcPr>
          <w:p w14:paraId="0B739F57" w14:textId="73117E37" w:rsidR="004A7B51" w:rsidRPr="00F67E84" w:rsidRDefault="004A7B51" w:rsidP="009A673F">
            <w:pPr>
              <w:jc w:val="center"/>
              <w:rPr>
                <w:rFonts w:ascii="Aptos" w:hAnsi="Aptos" w:cs="Arial"/>
                <w:sz w:val="18"/>
                <w:szCs w:val="18"/>
                <w:lang w:val="en-GB"/>
              </w:rPr>
            </w:pPr>
          </w:p>
        </w:tc>
      </w:tr>
    </w:tbl>
    <w:p w14:paraId="62E25D53" w14:textId="71749027" w:rsidR="004A7B51" w:rsidRPr="006415F5" w:rsidRDefault="004A7B51" w:rsidP="006B2C4D">
      <w:pPr>
        <w:pStyle w:val="ListParagraph"/>
        <w:widowControl w:val="0"/>
        <w:numPr>
          <w:ilvl w:val="3"/>
          <w:numId w:val="1"/>
        </w:numPr>
        <w:ind w:left="851" w:hanging="851"/>
        <w:jc w:val="both"/>
        <w:rPr>
          <w:rFonts w:ascii="Aptos" w:hAnsi="Aptos" w:cs="Arial"/>
          <w:bCs/>
          <w:sz w:val="21"/>
          <w:szCs w:val="21"/>
        </w:rPr>
      </w:pPr>
      <w:bookmarkStart w:id="82" w:name="_Toc268861764"/>
      <w:r w:rsidRPr="006415F5">
        <w:rPr>
          <w:rFonts w:ascii="Aptos" w:hAnsi="Aptos" w:cs="Arial"/>
          <w:bCs/>
          <w:sz w:val="21"/>
          <w:szCs w:val="21"/>
        </w:rPr>
        <w:t xml:space="preserve">Should the bidder make use of any other currency not mentioned above, the bidder is requested to calculate the average for the period </w:t>
      </w:r>
      <w:bookmarkStart w:id="83" w:name="_Hlk195714218"/>
      <w:r w:rsidR="00544A02" w:rsidRPr="006415F5">
        <w:rPr>
          <w:rFonts w:ascii="Aptos" w:hAnsi="Aptos" w:cs="Arial"/>
          <w:b/>
          <w:bCs/>
          <w:sz w:val="21"/>
          <w:szCs w:val="21"/>
          <w:lang w:val="en-GB"/>
        </w:rPr>
        <w:t>1</w:t>
      </w:r>
      <w:r w:rsidR="009F47F9" w:rsidRPr="006415F5">
        <w:rPr>
          <w:rFonts w:ascii="Aptos" w:hAnsi="Aptos" w:cs="Arial"/>
          <w:b/>
          <w:bCs/>
          <w:sz w:val="21"/>
          <w:szCs w:val="21"/>
          <w:lang w:val="en-GB"/>
        </w:rPr>
        <w:t xml:space="preserve"> </w:t>
      </w:r>
      <w:r w:rsidR="003402BE">
        <w:rPr>
          <w:rFonts w:ascii="Aptos" w:hAnsi="Aptos" w:cs="Arial"/>
          <w:b/>
          <w:bCs/>
          <w:sz w:val="21"/>
          <w:szCs w:val="21"/>
          <w:lang w:val="en-GB"/>
        </w:rPr>
        <w:t>June</w:t>
      </w:r>
      <w:r w:rsidR="00544A02" w:rsidRPr="006415F5">
        <w:rPr>
          <w:rFonts w:ascii="Aptos" w:hAnsi="Aptos" w:cs="Arial"/>
          <w:b/>
          <w:bCs/>
          <w:sz w:val="21"/>
          <w:szCs w:val="21"/>
          <w:lang w:val="en-GB"/>
        </w:rPr>
        <w:t xml:space="preserve"> 202</w:t>
      </w:r>
      <w:r w:rsidR="00681806" w:rsidRPr="006415F5">
        <w:rPr>
          <w:rFonts w:ascii="Aptos" w:hAnsi="Aptos" w:cs="Arial"/>
          <w:b/>
          <w:bCs/>
          <w:sz w:val="21"/>
          <w:szCs w:val="21"/>
          <w:lang w:val="en-GB"/>
        </w:rPr>
        <w:t>5</w:t>
      </w:r>
      <w:r w:rsidR="00544A02" w:rsidRPr="006415F5">
        <w:rPr>
          <w:rFonts w:ascii="Aptos" w:hAnsi="Aptos" w:cs="Arial"/>
          <w:b/>
          <w:bCs/>
          <w:sz w:val="21"/>
          <w:szCs w:val="21"/>
          <w:lang w:val="en-GB"/>
        </w:rPr>
        <w:t xml:space="preserve"> to 3</w:t>
      </w:r>
      <w:r w:rsidR="003402BE">
        <w:rPr>
          <w:rFonts w:ascii="Aptos" w:hAnsi="Aptos" w:cs="Arial"/>
          <w:b/>
          <w:bCs/>
          <w:sz w:val="21"/>
          <w:szCs w:val="21"/>
          <w:lang w:val="en-GB"/>
        </w:rPr>
        <w:t>0 November</w:t>
      </w:r>
      <w:r w:rsidR="00544A02" w:rsidRPr="006415F5">
        <w:rPr>
          <w:rFonts w:ascii="Aptos" w:hAnsi="Aptos" w:cs="Arial"/>
          <w:b/>
          <w:bCs/>
          <w:sz w:val="21"/>
          <w:szCs w:val="21"/>
          <w:lang w:val="en-GB"/>
        </w:rPr>
        <w:t xml:space="preserve"> 202</w:t>
      </w:r>
      <w:r w:rsidR="00252C57">
        <w:rPr>
          <w:rFonts w:ascii="Aptos" w:hAnsi="Aptos" w:cs="Arial"/>
          <w:b/>
          <w:bCs/>
          <w:sz w:val="21"/>
          <w:szCs w:val="21"/>
          <w:lang w:val="en-GB"/>
        </w:rPr>
        <w:t>5</w:t>
      </w:r>
      <w:r w:rsidR="00544A02" w:rsidRPr="006415F5">
        <w:rPr>
          <w:rFonts w:ascii="Aptos" w:hAnsi="Aptos" w:cs="Arial"/>
          <w:b/>
          <w:bCs/>
          <w:sz w:val="21"/>
          <w:szCs w:val="21"/>
        </w:rPr>
        <w:t xml:space="preserve"> </w:t>
      </w:r>
      <w:bookmarkEnd w:id="83"/>
      <w:r w:rsidRPr="006415F5">
        <w:rPr>
          <w:rFonts w:ascii="Aptos" w:hAnsi="Aptos" w:cs="Arial"/>
          <w:bCs/>
          <w:sz w:val="21"/>
          <w:szCs w:val="21"/>
        </w:rPr>
        <w:t>using the Reserve Bank published rates for the specific currency.  Visit www.reservebank.co.za to obtain the relevant rates.  Please refer to TCBD 14 (Procedure to download historical exchange rates from the Reserve Bank website) for instructions.</w:t>
      </w:r>
    </w:p>
    <w:p w14:paraId="212334C9" w14:textId="77777777" w:rsidR="004A7B51" w:rsidRDefault="004A7B51" w:rsidP="006B2C4D">
      <w:pPr>
        <w:pStyle w:val="ListParagraph"/>
        <w:widowControl w:val="0"/>
        <w:numPr>
          <w:ilvl w:val="3"/>
          <w:numId w:val="1"/>
        </w:numPr>
        <w:ind w:left="851" w:hanging="851"/>
        <w:jc w:val="both"/>
        <w:rPr>
          <w:rFonts w:ascii="Aptos" w:hAnsi="Aptos" w:cs="Arial"/>
          <w:bCs/>
          <w:sz w:val="21"/>
          <w:szCs w:val="21"/>
        </w:rPr>
      </w:pPr>
      <w:r w:rsidRPr="006415F5">
        <w:rPr>
          <w:rFonts w:ascii="Aptos" w:hAnsi="Aptos" w:cs="Arial"/>
          <w:bCs/>
          <w:sz w:val="21"/>
          <w:szCs w:val="21"/>
        </w:rPr>
        <w:t>Contract price adjustments due to rate of exchange variations are based on average exchange rates as published by the Reserve Bank for the periods indicated hereunder:</w:t>
      </w:r>
    </w:p>
    <w:p w14:paraId="5EACD19E" w14:textId="05553936" w:rsidR="004A7B51" w:rsidRPr="006362D4" w:rsidRDefault="006362D4" w:rsidP="00294971">
      <w:pPr>
        <w:pStyle w:val="Caption"/>
        <w:ind w:firstLine="720"/>
        <w:rPr>
          <w:rFonts w:ascii="Aptos" w:hAnsi="Aptos"/>
          <w:color w:val="C00000"/>
        </w:rPr>
      </w:pPr>
      <w:bookmarkStart w:id="84" w:name="_Toc213155983"/>
      <w:r w:rsidRPr="006362D4">
        <w:rPr>
          <w:rFonts w:ascii="Aptos" w:hAnsi="Aptos"/>
          <w:color w:val="C00000"/>
        </w:rPr>
        <w:t xml:space="preserve">Table </w:t>
      </w:r>
      <w:r w:rsidRPr="006362D4">
        <w:rPr>
          <w:rFonts w:ascii="Aptos" w:hAnsi="Aptos"/>
          <w:color w:val="C00000"/>
        </w:rPr>
        <w:fldChar w:fldCharType="begin"/>
      </w:r>
      <w:r w:rsidRPr="006362D4">
        <w:rPr>
          <w:rFonts w:ascii="Aptos" w:hAnsi="Aptos"/>
          <w:color w:val="C00000"/>
        </w:rPr>
        <w:instrText xml:space="preserve"> SEQ Table \* ARABIC </w:instrText>
      </w:r>
      <w:r w:rsidRPr="006362D4">
        <w:rPr>
          <w:rFonts w:ascii="Aptos" w:hAnsi="Aptos"/>
          <w:color w:val="C00000"/>
        </w:rPr>
        <w:fldChar w:fldCharType="separate"/>
      </w:r>
      <w:r>
        <w:rPr>
          <w:rFonts w:ascii="Aptos" w:hAnsi="Aptos"/>
          <w:noProof/>
          <w:color w:val="C00000"/>
        </w:rPr>
        <w:t>12</w:t>
      </w:r>
      <w:r w:rsidRPr="006362D4">
        <w:rPr>
          <w:rFonts w:ascii="Aptos" w:hAnsi="Aptos"/>
          <w:color w:val="C00000"/>
        </w:rPr>
        <w:fldChar w:fldCharType="end"/>
      </w:r>
      <w:r w:rsidRPr="006362D4">
        <w:rPr>
          <w:rFonts w:ascii="Aptos" w:hAnsi="Aptos"/>
          <w:color w:val="C00000"/>
        </w:rPr>
        <w:t xml:space="preserve"> : Rate of Exchange Average Periods</w:t>
      </w:r>
      <w:bookmarkEnd w:id="84"/>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4536"/>
      </w:tblGrid>
      <w:tr w:rsidR="006B2C4D" w:rsidRPr="00F67E84" w14:paraId="26B66D7C" w14:textId="77777777" w:rsidTr="006B2C4D">
        <w:trPr>
          <w:trHeight w:val="620"/>
        </w:trPr>
        <w:tc>
          <w:tcPr>
            <w:tcW w:w="3544" w:type="dxa"/>
            <w:shd w:val="clear" w:color="auto" w:fill="C00000"/>
            <w:vAlign w:val="center"/>
          </w:tcPr>
          <w:p w14:paraId="26F288FF" w14:textId="77777777" w:rsidR="004A7B51" w:rsidRPr="00F67E84" w:rsidRDefault="004A7B51" w:rsidP="006B2C4D">
            <w:pPr>
              <w:pStyle w:val="PlainText"/>
              <w:widowControl w:val="0"/>
              <w:spacing w:line="360" w:lineRule="auto"/>
              <w:jc w:val="both"/>
              <w:rPr>
                <w:rFonts w:ascii="Aptos" w:hAnsi="Aptos" w:cs="Arial"/>
                <w:b/>
                <w:sz w:val="18"/>
                <w:szCs w:val="18"/>
              </w:rPr>
            </w:pPr>
            <w:r w:rsidRPr="00F67E84">
              <w:rPr>
                <w:rFonts w:ascii="Aptos" w:hAnsi="Aptos" w:cs="Arial"/>
                <w:b/>
                <w:sz w:val="18"/>
                <w:szCs w:val="18"/>
              </w:rPr>
              <w:t xml:space="preserve">Adjustment </w:t>
            </w:r>
          </w:p>
        </w:tc>
        <w:tc>
          <w:tcPr>
            <w:tcW w:w="4536" w:type="dxa"/>
            <w:shd w:val="clear" w:color="auto" w:fill="C00000"/>
            <w:vAlign w:val="center"/>
          </w:tcPr>
          <w:p w14:paraId="417E5602" w14:textId="77777777" w:rsidR="004A7B51" w:rsidRPr="00F67E84" w:rsidRDefault="004A7B51" w:rsidP="006B2C4D">
            <w:pPr>
              <w:pStyle w:val="PlainText"/>
              <w:widowControl w:val="0"/>
              <w:spacing w:line="360" w:lineRule="auto"/>
              <w:jc w:val="both"/>
              <w:rPr>
                <w:rFonts w:ascii="Aptos" w:hAnsi="Aptos" w:cs="Arial"/>
                <w:b/>
                <w:sz w:val="18"/>
                <w:szCs w:val="18"/>
              </w:rPr>
            </w:pPr>
            <w:r w:rsidRPr="00F67E84">
              <w:rPr>
                <w:rFonts w:ascii="Aptos" w:hAnsi="Aptos" w:cs="Arial"/>
                <w:b/>
                <w:sz w:val="18"/>
                <w:szCs w:val="18"/>
              </w:rPr>
              <w:t>Average exchange rates for the period:</w:t>
            </w:r>
          </w:p>
        </w:tc>
      </w:tr>
      <w:tr w:rsidR="00775FCE" w:rsidRPr="00F67E84" w14:paraId="4E4AC290" w14:textId="77777777" w:rsidTr="006B2C4D">
        <w:trPr>
          <w:trHeight w:val="356"/>
        </w:trPr>
        <w:tc>
          <w:tcPr>
            <w:tcW w:w="3544" w:type="dxa"/>
            <w:tcBorders>
              <w:top w:val="single" w:sz="4" w:space="0" w:color="auto"/>
              <w:left w:val="single" w:sz="4" w:space="0" w:color="auto"/>
              <w:bottom w:val="single" w:sz="4" w:space="0" w:color="auto"/>
              <w:right w:val="single" w:sz="4" w:space="0" w:color="auto"/>
            </w:tcBorders>
          </w:tcPr>
          <w:p w14:paraId="3F92F0F5" w14:textId="77777777" w:rsidR="00775FCE" w:rsidRPr="00F67E84" w:rsidRDefault="00775FCE" w:rsidP="00775FCE">
            <w:pPr>
              <w:pStyle w:val="PlainText"/>
              <w:widowControl w:val="0"/>
              <w:spacing w:line="360" w:lineRule="auto"/>
              <w:jc w:val="both"/>
              <w:rPr>
                <w:rFonts w:ascii="Aptos" w:hAnsi="Aptos" w:cs="Arial"/>
                <w:sz w:val="18"/>
                <w:szCs w:val="18"/>
              </w:rPr>
            </w:pPr>
            <w:r w:rsidRPr="00F67E84">
              <w:rPr>
                <w:rFonts w:ascii="Aptos" w:hAnsi="Aptos" w:cs="Arial"/>
                <w:sz w:val="18"/>
                <w:szCs w:val="18"/>
              </w:rPr>
              <w:t>1</w:t>
            </w:r>
            <w:r w:rsidRPr="00F67E84">
              <w:rPr>
                <w:rFonts w:ascii="Aptos" w:hAnsi="Aptos" w:cs="Arial"/>
                <w:sz w:val="18"/>
                <w:szCs w:val="18"/>
                <w:vertAlign w:val="superscript"/>
              </w:rPr>
              <w:t xml:space="preserve">st </w:t>
            </w:r>
            <w:r w:rsidRPr="00F67E84">
              <w:rPr>
                <w:rFonts w:ascii="Aptos" w:hAnsi="Aptos" w:cs="Arial"/>
                <w:sz w:val="18"/>
                <w:szCs w:val="18"/>
              </w:rPr>
              <w:t>Adjustment</w:t>
            </w:r>
          </w:p>
        </w:tc>
        <w:tc>
          <w:tcPr>
            <w:tcW w:w="4536" w:type="dxa"/>
          </w:tcPr>
          <w:p w14:paraId="0332C8B7" w14:textId="3C525614" w:rsidR="00775FCE" w:rsidRPr="00F67E84" w:rsidRDefault="00775FCE" w:rsidP="00775FCE">
            <w:pPr>
              <w:pStyle w:val="PlainText"/>
              <w:widowControl w:val="0"/>
              <w:spacing w:line="360" w:lineRule="auto"/>
              <w:jc w:val="both"/>
              <w:rPr>
                <w:rFonts w:ascii="Aptos" w:hAnsi="Aptos" w:cs="Arial"/>
                <w:sz w:val="18"/>
                <w:szCs w:val="18"/>
              </w:rPr>
            </w:pPr>
          </w:p>
        </w:tc>
      </w:tr>
    </w:tbl>
    <w:p w14:paraId="65914D50" w14:textId="77777777" w:rsidR="00294971" w:rsidRDefault="00294971" w:rsidP="00294971">
      <w:pPr>
        <w:pStyle w:val="ListParagraph"/>
        <w:widowControl w:val="0"/>
        <w:ind w:left="851"/>
        <w:jc w:val="both"/>
        <w:rPr>
          <w:rFonts w:ascii="Aptos" w:hAnsi="Aptos" w:cs="Arial"/>
          <w:b/>
          <w:sz w:val="21"/>
          <w:szCs w:val="21"/>
        </w:rPr>
      </w:pPr>
    </w:p>
    <w:p w14:paraId="16E5798B" w14:textId="7C5BB73B" w:rsidR="004A7B51" w:rsidRPr="006415F5" w:rsidRDefault="004A7B51" w:rsidP="006B2C4D">
      <w:pPr>
        <w:pStyle w:val="ListParagraph"/>
        <w:widowControl w:val="0"/>
        <w:numPr>
          <w:ilvl w:val="2"/>
          <w:numId w:val="1"/>
        </w:numPr>
        <w:jc w:val="both"/>
        <w:rPr>
          <w:rFonts w:ascii="Aptos" w:hAnsi="Aptos" w:cs="Arial"/>
          <w:b/>
          <w:sz w:val="21"/>
          <w:szCs w:val="21"/>
        </w:rPr>
      </w:pPr>
      <w:r w:rsidRPr="006415F5">
        <w:rPr>
          <w:rFonts w:ascii="Aptos" w:hAnsi="Aptos" w:cs="Arial"/>
          <w:b/>
          <w:sz w:val="21"/>
          <w:szCs w:val="21"/>
        </w:rPr>
        <w:t>General</w:t>
      </w:r>
    </w:p>
    <w:p w14:paraId="7C7491CC" w14:textId="210445FB"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 xml:space="preserve">Unless prior approval has been obtained from </w:t>
      </w:r>
      <w:r w:rsidR="00A67DC6" w:rsidRPr="006415F5">
        <w:rPr>
          <w:rFonts w:ascii="Aptos" w:hAnsi="Aptos" w:cs="Arial"/>
          <w:bCs/>
          <w:sz w:val="21"/>
          <w:szCs w:val="21"/>
        </w:rPr>
        <w:t xml:space="preserve">the </w:t>
      </w:r>
      <w:r w:rsidRPr="006415F5">
        <w:rPr>
          <w:rFonts w:ascii="Aptos" w:hAnsi="Aptos" w:cs="Arial"/>
          <w:bCs/>
          <w:sz w:val="21"/>
          <w:szCs w:val="21"/>
        </w:rPr>
        <w:t xml:space="preserve">National Treasury, Transversal Contracting, no adjustment in contract prices will be made. </w:t>
      </w:r>
    </w:p>
    <w:p w14:paraId="1F0A4A2E"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 xml:space="preserve">Application for price adjustment must be accompanied by documentary evidence in support </w:t>
      </w:r>
      <w:r w:rsidRPr="006415F5">
        <w:rPr>
          <w:rFonts w:ascii="Aptos" w:hAnsi="Aptos" w:cs="Arial"/>
          <w:bCs/>
          <w:sz w:val="21"/>
          <w:szCs w:val="21"/>
        </w:rPr>
        <w:lastRenderedPageBreak/>
        <w:t>of any adjustment.</w:t>
      </w:r>
    </w:p>
    <w:p w14:paraId="68CC7EFB"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CPA application will be applied strictly according to the specified formula and parameters above as well as the cost breakdown supplied by bidders in their bid documents.</w:t>
      </w:r>
    </w:p>
    <w:p w14:paraId="08304CD6" w14:textId="1EB5F4B8" w:rsidR="004A7B51" w:rsidRPr="006415F5" w:rsidRDefault="00A67DC6"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If</w:t>
      </w:r>
      <w:r w:rsidR="004A7B51" w:rsidRPr="006415F5">
        <w:rPr>
          <w:rFonts w:ascii="Aptos" w:hAnsi="Aptos" w:cs="Arial"/>
          <w:bCs/>
          <w:sz w:val="21"/>
          <w:szCs w:val="21"/>
        </w:rPr>
        <w:t xml:space="preserve"> the supplier’s CPA application, based on the above formula and parameters, differs from Transversal Contracting verification, Transversal Contracting will consult with the supplier to resolve the differences.</w:t>
      </w:r>
    </w:p>
    <w:p w14:paraId="40006590" w14:textId="457A0718"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 xml:space="preserve">Bidders are referred to </w:t>
      </w:r>
      <w:r w:rsidR="00A67DC6" w:rsidRPr="006415F5">
        <w:rPr>
          <w:rFonts w:ascii="Aptos" w:hAnsi="Aptos" w:cs="Arial"/>
          <w:bCs/>
          <w:sz w:val="21"/>
          <w:szCs w:val="21"/>
        </w:rPr>
        <w:t xml:space="preserve">in </w:t>
      </w:r>
      <w:r w:rsidRPr="006415F5">
        <w:rPr>
          <w:rFonts w:ascii="Aptos" w:hAnsi="Aptos" w:cs="Arial"/>
          <w:bCs/>
          <w:sz w:val="21"/>
          <w:szCs w:val="21"/>
        </w:rPr>
        <w:t>the paragraph regarding counter conditions.</w:t>
      </w:r>
    </w:p>
    <w:p w14:paraId="6A452B83"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An electronic price adjustment calculator will be available on request from Transversal Contracting.</w:t>
      </w:r>
    </w:p>
    <w:p w14:paraId="7AA3377F" w14:textId="77777777" w:rsidR="004A7B51" w:rsidRPr="006415F5" w:rsidRDefault="004A7B51" w:rsidP="006B2C4D">
      <w:pPr>
        <w:pStyle w:val="ListParagraph"/>
        <w:widowControl w:val="0"/>
        <w:numPr>
          <w:ilvl w:val="3"/>
          <w:numId w:val="1"/>
        </w:numPr>
        <w:jc w:val="both"/>
        <w:rPr>
          <w:rFonts w:ascii="Aptos" w:hAnsi="Aptos" w:cs="Arial"/>
          <w:bCs/>
          <w:sz w:val="21"/>
          <w:szCs w:val="21"/>
        </w:rPr>
      </w:pPr>
      <w:r w:rsidRPr="006415F5">
        <w:rPr>
          <w:rFonts w:ascii="Aptos" w:hAnsi="Aptos" w:cs="Arial"/>
          <w:bCs/>
          <w:sz w:val="21"/>
          <w:szCs w:val="21"/>
        </w:rPr>
        <w:t>The State reserves the right to negotiate a price adjustment or not to grant any price adjustment.</w:t>
      </w:r>
    </w:p>
    <w:p w14:paraId="121EFD79" w14:textId="5ECD5021" w:rsidR="004A7B51" w:rsidRPr="006415F5" w:rsidRDefault="00B86FDC" w:rsidP="0038615A">
      <w:pPr>
        <w:pStyle w:val="Heading2"/>
        <w:rPr>
          <w:rFonts w:ascii="Aptos" w:hAnsi="Aptos"/>
          <w:sz w:val="21"/>
          <w:szCs w:val="21"/>
        </w:rPr>
      </w:pPr>
      <w:bookmarkStart w:id="85" w:name="_Toc213156031"/>
      <w:bookmarkStart w:id="86" w:name="_Toc268861877"/>
      <w:bookmarkStart w:id="87" w:name="_Toc268873794"/>
      <w:bookmarkEnd w:id="82"/>
      <w:r w:rsidRPr="006415F5">
        <w:rPr>
          <w:rFonts w:ascii="Aptos" w:hAnsi="Aptos"/>
          <w:sz w:val="21"/>
          <w:szCs w:val="21"/>
        </w:rPr>
        <w:t>ORDERS AND PAYMENT FOR SUPPLIES AND SERVICES</w:t>
      </w:r>
      <w:bookmarkEnd w:id="85"/>
    </w:p>
    <w:p w14:paraId="5A3123D2" w14:textId="77777777" w:rsidR="0028231B" w:rsidRPr="006415F5" w:rsidRDefault="00B86FDC" w:rsidP="001554B3">
      <w:pPr>
        <w:pStyle w:val="ListParagraph"/>
        <w:numPr>
          <w:ilvl w:val="1"/>
          <w:numId w:val="1"/>
        </w:numPr>
        <w:jc w:val="both"/>
        <w:rPr>
          <w:rFonts w:ascii="Aptos" w:hAnsi="Aptos" w:cs="Arial"/>
          <w:sz w:val="21"/>
          <w:szCs w:val="21"/>
        </w:rPr>
      </w:pPr>
      <w:r w:rsidRPr="006415F5">
        <w:rPr>
          <w:rFonts w:ascii="Aptos" w:hAnsi="Aptos"/>
          <w:b/>
          <w:sz w:val="21"/>
          <w:szCs w:val="21"/>
        </w:rPr>
        <w:t>General</w:t>
      </w:r>
    </w:p>
    <w:p w14:paraId="753574B2"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Suppliers should note that each individual participating department/institution is responsible for generating the orders as well as the payments thereof.</w:t>
      </w:r>
    </w:p>
    <w:p w14:paraId="256EACC2"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Suppliers should note that the orders will be placed as and when required during the transversal contract period and delivery points will be specified by the relevant participating department/institution.</w:t>
      </w:r>
    </w:p>
    <w:p w14:paraId="06276C4D"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point of delivery will be as per the address specified by the end user department or for collection at the identified supplier or fitment centre.</w:t>
      </w:r>
    </w:p>
    <w:p w14:paraId="315C6443"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instructions appearing on the official order form regarding the supply, dispatch and submission of invoices must be strictly adhered to and under no circumstances should the supplier deviate from the orders issued by the participating department/institution.</w:t>
      </w:r>
    </w:p>
    <w:p w14:paraId="32370D49"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State is under no obligation to accept any quantity which is in excess of the ordered quantity.</w:t>
      </w:r>
    </w:p>
    <w:p w14:paraId="175CC4CA"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The service provider shall furnish the End User with a certified correct invoice and signed proof of delivery in order to effect payment.</w:t>
      </w:r>
    </w:p>
    <w:p w14:paraId="3E772C3D"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Suppliers are requested to ensure that the request for quotation is legitimate to circumvent fraudulent orders.</w:t>
      </w:r>
    </w:p>
    <w:p w14:paraId="642EADE7"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lastRenderedPageBreak/>
        <w:t>When providing quotations to participating organs of state, suppliers must ensure that the base price as it appears on the contract circular / price list adjustment is shown on the quotation and provide other pricing such as fitment and alignment costs and extras separately.</w:t>
      </w:r>
    </w:p>
    <w:p w14:paraId="770D0179" w14:textId="77777777" w:rsidR="0028231B" w:rsidRPr="006415F5" w:rsidRDefault="00B86FDC" w:rsidP="0028231B">
      <w:pPr>
        <w:pStyle w:val="ListParagraph"/>
        <w:numPr>
          <w:ilvl w:val="2"/>
          <w:numId w:val="1"/>
        </w:numPr>
        <w:jc w:val="both"/>
        <w:rPr>
          <w:rFonts w:ascii="Aptos" w:hAnsi="Aptos" w:cs="Arial"/>
          <w:sz w:val="21"/>
          <w:szCs w:val="21"/>
        </w:rPr>
      </w:pPr>
      <w:r w:rsidRPr="006415F5">
        <w:rPr>
          <w:rFonts w:ascii="Aptos" w:hAnsi="Aptos" w:cs="Arial"/>
          <w:sz w:val="21"/>
          <w:szCs w:val="21"/>
        </w:rPr>
        <w:t>All invoices submitted to the participating department in respect of this transversal contract and after the participating department has ensured that the amounts claimed are due and in accordance with the provisions of this transversal contract, be certified by the responsible participating department or his representative.</w:t>
      </w:r>
    </w:p>
    <w:p w14:paraId="138EE82D" w14:textId="1D339DDE" w:rsidR="003402BE" w:rsidRPr="00596B16" w:rsidRDefault="00B86FDC" w:rsidP="00596B16">
      <w:pPr>
        <w:pStyle w:val="ListParagraph"/>
        <w:numPr>
          <w:ilvl w:val="2"/>
          <w:numId w:val="1"/>
        </w:numPr>
        <w:jc w:val="both"/>
        <w:rPr>
          <w:rFonts w:ascii="Aptos" w:hAnsi="Aptos" w:cs="Arial"/>
          <w:sz w:val="21"/>
          <w:szCs w:val="21"/>
        </w:rPr>
      </w:pPr>
      <w:r w:rsidRPr="006415F5">
        <w:rPr>
          <w:rFonts w:ascii="Aptos" w:hAnsi="Aptos" w:cs="Arial"/>
          <w:sz w:val="21"/>
          <w:szCs w:val="21"/>
        </w:rPr>
        <w:t>The End User may defer payment pending request for clarification and the submission of further information, if so required. Such requests for clarification shall be submitted in writing to the Department within a period of 15 (fifteen) days of receipt of the invoice and the period for clarification shall not exceed 30 (thirty) days. The end-user must furnish proper documents for audit purposes.</w:t>
      </w:r>
    </w:p>
    <w:p w14:paraId="433C004C" w14:textId="77777777" w:rsidR="00FD3F77" w:rsidRPr="006415F5" w:rsidRDefault="00FD3F77" w:rsidP="00FD3F77">
      <w:pPr>
        <w:pStyle w:val="ListParagraph"/>
        <w:numPr>
          <w:ilvl w:val="1"/>
          <w:numId w:val="1"/>
        </w:numPr>
        <w:rPr>
          <w:rFonts w:ascii="Aptos" w:hAnsi="Aptos" w:cs="Arial"/>
          <w:b/>
          <w:bCs/>
          <w:color w:val="C00000"/>
          <w:sz w:val="21"/>
          <w:szCs w:val="21"/>
        </w:rPr>
      </w:pPr>
      <w:r w:rsidRPr="006415F5">
        <w:rPr>
          <w:rFonts w:ascii="Aptos" w:hAnsi="Aptos" w:cs="Arial"/>
          <w:b/>
          <w:bCs/>
          <w:color w:val="C00000"/>
          <w:sz w:val="21"/>
          <w:szCs w:val="21"/>
        </w:rPr>
        <w:t>Ordering Procedure</w:t>
      </w:r>
    </w:p>
    <w:p w14:paraId="08335894"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Prior to placing a formal order with a supplier, the participating institution will submit a pre-order to the first ranked supplier stipulating the details of the intended order.</w:t>
      </w:r>
    </w:p>
    <w:p w14:paraId="34D9DAE4"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The supplier will be allowed a maximum of three (3) working days to formally respond to the pre-order, indicating how the requirements of the order will be fulfilled.  The supplier must indicate whether the order will be fulfilled in full, partially fulfilled or completely declined.</w:t>
      </w:r>
    </w:p>
    <w:p w14:paraId="24AF2E5A"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In the event that the participating institution does not receive the written response on the pre-order within three (3) working days, the purchaser will be allowed to engage with the next highest ranked supplier.</w:t>
      </w:r>
    </w:p>
    <w:p w14:paraId="6F91FE25"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Should the supplier respond with a partial acceptance or decline the request, the next highest ranked supplier on the list must be contacted to supply the balance or full requirement.</w:t>
      </w:r>
    </w:p>
    <w:p w14:paraId="4ECFCE45"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The participating institution may not enter into discussions to purchase from the 2nd supplier without confirmation and agreement from the original supplier to do so.  Similarly, the participating institution may not enter into discussions to purchase from the next ranked supplier without confirmation and agreement from the aforementioned supplier to do so, and so forth.</w:t>
      </w:r>
    </w:p>
    <w:p w14:paraId="15291E96"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The purchasing institution must place the formal order within five (5) working days from receiving the written response from the supplier(s).</w:t>
      </w:r>
    </w:p>
    <w:p w14:paraId="65871B16"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lastRenderedPageBreak/>
        <w:t>The supplier will have to notify National Treasury, National Department of Transport, and the end users on the transversal contract in the event that certain makes and items are no longer available or when there is a shortage of stock and the anticipated time frames for it to become available.</w:t>
      </w:r>
    </w:p>
    <w:p w14:paraId="0B26F67C" w14:textId="77777777"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The State reserves the following right:</w:t>
      </w:r>
    </w:p>
    <w:p w14:paraId="70CA9E34" w14:textId="7AE1BD0D"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 xml:space="preserve">To order from a </w:t>
      </w:r>
      <w:r w:rsidR="001E7B3D">
        <w:rPr>
          <w:rFonts w:ascii="Aptos" w:hAnsi="Aptos" w:cs="Arial"/>
          <w:sz w:val="21"/>
          <w:szCs w:val="21"/>
        </w:rPr>
        <w:t>lower-ranked</w:t>
      </w:r>
      <w:r w:rsidRPr="006415F5">
        <w:rPr>
          <w:rFonts w:ascii="Aptos" w:hAnsi="Aptos" w:cs="Arial"/>
          <w:sz w:val="21"/>
          <w:szCs w:val="21"/>
        </w:rPr>
        <w:t xml:space="preserve"> tyre where the higher awarded item does not meet the requirements of the end user in terms of the speed, ply</w:t>
      </w:r>
      <w:r w:rsidR="001E7B3D">
        <w:rPr>
          <w:rFonts w:ascii="Aptos" w:hAnsi="Aptos" w:cs="Arial"/>
          <w:sz w:val="21"/>
          <w:szCs w:val="21"/>
        </w:rPr>
        <w:t>,</w:t>
      </w:r>
      <w:r w:rsidRPr="006415F5">
        <w:rPr>
          <w:rFonts w:ascii="Aptos" w:hAnsi="Aptos" w:cs="Arial"/>
          <w:sz w:val="21"/>
          <w:szCs w:val="21"/>
        </w:rPr>
        <w:t xml:space="preserve"> and load rating.</w:t>
      </w:r>
    </w:p>
    <w:p w14:paraId="282422B5" w14:textId="62811450" w:rsidR="008E4212" w:rsidRPr="006415F5" w:rsidRDefault="008E4212" w:rsidP="008E4212">
      <w:pPr>
        <w:pStyle w:val="ListParagraph"/>
        <w:numPr>
          <w:ilvl w:val="2"/>
          <w:numId w:val="1"/>
        </w:numPr>
        <w:jc w:val="both"/>
        <w:rPr>
          <w:rFonts w:ascii="Aptos" w:hAnsi="Aptos" w:cs="Arial"/>
          <w:sz w:val="21"/>
          <w:szCs w:val="21"/>
        </w:rPr>
      </w:pPr>
      <w:r w:rsidRPr="006415F5">
        <w:rPr>
          <w:rFonts w:ascii="Aptos" w:hAnsi="Aptos" w:cs="Arial"/>
          <w:sz w:val="21"/>
          <w:szCs w:val="21"/>
        </w:rPr>
        <w:t xml:space="preserve">To order from a </w:t>
      </w:r>
      <w:r w:rsidR="001E7B3D">
        <w:rPr>
          <w:rFonts w:ascii="Aptos" w:hAnsi="Aptos" w:cs="Arial"/>
          <w:sz w:val="21"/>
          <w:szCs w:val="21"/>
        </w:rPr>
        <w:t>lower-ranked</w:t>
      </w:r>
      <w:r w:rsidRPr="006415F5">
        <w:rPr>
          <w:rFonts w:ascii="Aptos" w:hAnsi="Aptos" w:cs="Arial"/>
          <w:sz w:val="21"/>
          <w:szCs w:val="21"/>
        </w:rPr>
        <w:t xml:space="preserve"> supplier, where the total cost of the services required for</w:t>
      </w:r>
    </w:p>
    <w:p w14:paraId="0D54504D" w14:textId="150CB618" w:rsidR="008E4212" w:rsidRPr="006415F5" w:rsidRDefault="008E4212" w:rsidP="00EA57F4">
      <w:pPr>
        <w:pStyle w:val="ListParagraph"/>
        <w:numPr>
          <w:ilvl w:val="5"/>
          <w:numId w:val="1"/>
        </w:numPr>
        <w:jc w:val="both"/>
        <w:rPr>
          <w:rFonts w:ascii="Aptos" w:hAnsi="Aptos" w:cs="Arial"/>
          <w:sz w:val="21"/>
          <w:szCs w:val="21"/>
        </w:rPr>
      </w:pPr>
      <w:r w:rsidRPr="006415F5">
        <w:rPr>
          <w:rFonts w:ascii="Aptos" w:hAnsi="Aptos" w:cs="Arial"/>
          <w:sz w:val="21"/>
          <w:szCs w:val="21"/>
        </w:rPr>
        <w:t>Tyre Price and delivery cost, fitment, balancing and valve or</w:t>
      </w:r>
    </w:p>
    <w:p w14:paraId="76994594" w14:textId="0E507EA9" w:rsidR="008E4212" w:rsidRPr="006415F5" w:rsidRDefault="008E4212" w:rsidP="00EA57F4">
      <w:pPr>
        <w:pStyle w:val="ListParagraph"/>
        <w:numPr>
          <w:ilvl w:val="5"/>
          <w:numId w:val="1"/>
        </w:numPr>
        <w:jc w:val="both"/>
        <w:rPr>
          <w:rFonts w:ascii="Aptos" w:hAnsi="Aptos" w:cs="Arial"/>
          <w:sz w:val="21"/>
          <w:szCs w:val="21"/>
        </w:rPr>
      </w:pPr>
      <w:r w:rsidRPr="006415F5">
        <w:rPr>
          <w:rFonts w:ascii="Aptos" w:hAnsi="Aptos" w:cs="Arial"/>
          <w:sz w:val="21"/>
          <w:szCs w:val="21"/>
        </w:rPr>
        <w:t xml:space="preserve">Tyre price and delivery cost, fitment, balancing, alignment, and valve </w:t>
      </w:r>
      <w:r w:rsidR="001E7B3D">
        <w:rPr>
          <w:rFonts w:ascii="Aptos" w:hAnsi="Aptos" w:cs="Arial"/>
          <w:sz w:val="21"/>
          <w:szCs w:val="21"/>
        </w:rPr>
        <w:t>are</w:t>
      </w:r>
      <w:r w:rsidRPr="006415F5">
        <w:rPr>
          <w:rFonts w:ascii="Aptos" w:hAnsi="Aptos" w:cs="Arial"/>
          <w:sz w:val="21"/>
          <w:szCs w:val="21"/>
        </w:rPr>
        <w:t xml:space="preserve"> where the price is less than that of the </w:t>
      </w:r>
      <w:r w:rsidR="001E7B3D">
        <w:rPr>
          <w:rFonts w:ascii="Aptos" w:hAnsi="Aptos" w:cs="Arial"/>
          <w:sz w:val="21"/>
          <w:szCs w:val="21"/>
        </w:rPr>
        <w:t>higher-ranked</w:t>
      </w:r>
      <w:r w:rsidRPr="006415F5">
        <w:rPr>
          <w:rFonts w:ascii="Aptos" w:hAnsi="Aptos" w:cs="Arial"/>
          <w:sz w:val="21"/>
          <w:szCs w:val="21"/>
        </w:rPr>
        <w:t xml:space="preserve"> supplier.</w:t>
      </w:r>
    </w:p>
    <w:p w14:paraId="3E96ABA0" w14:textId="2472FFCF" w:rsidR="001D1527" w:rsidRPr="00446F58" w:rsidRDefault="001D1527" w:rsidP="00755CF8">
      <w:pPr>
        <w:pStyle w:val="ListParagraph"/>
        <w:numPr>
          <w:ilvl w:val="2"/>
          <w:numId w:val="1"/>
        </w:numPr>
        <w:jc w:val="both"/>
        <w:rPr>
          <w:rFonts w:ascii="Aptos" w:hAnsi="Aptos"/>
          <w:sz w:val="21"/>
          <w:szCs w:val="21"/>
        </w:rPr>
      </w:pPr>
      <w:r w:rsidRPr="00446F58">
        <w:rPr>
          <w:rFonts w:ascii="Aptos" w:hAnsi="Aptos"/>
          <w:sz w:val="21"/>
          <w:szCs w:val="21"/>
        </w:rPr>
        <w:t>The end user department will be allowed to procure outside of the contract if the item is not available on the contract.</w:t>
      </w:r>
    </w:p>
    <w:p w14:paraId="030E0DE6" w14:textId="78C801BE" w:rsidR="001D1527" w:rsidRPr="00446F58" w:rsidRDefault="00E9548D" w:rsidP="00755CF8">
      <w:pPr>
        <w:pStyle w:val="ListParagraph"/>
        <w:numPr>
          <w:ilvl w:val="2"/>
          <w:numId w:val="1"/>
        </w:numPr>
        <w:jc w:val="both"/>
        <w:rPr>
          <w:rFonts w:ascii="Aptos" w:hAnsi="Aptos"/>
          <w:sz w:val="21"/>
          <w:szCs w:val="21"/>
        </w:rPr>
      </w:pPr>
      <w:r w:rsidRPr="00446F58">
        <w:rPr>
          <w:rFonts w:ascii="Aptos" w:hAnsi="Aptos"/>
          <w:sz w:val="21"/>
          <w:szCs w:val="21"/>
        </w:rPr>
        <w:t xml:space="preserve">Should </w:t>
      </w:r>
      <w:r w:rsidR="00943401" w:rsidRPr="00446F58">
        <w:rPr>
          <w:rFonts w:ascii="Aptos" w:hAnsi="Aptos"/>
          <w:sz w:val="21"/>
          <w:szCs w:val="21"/>
        </w:rPr>
        <w:t>an</w:t>
      </w:r>
      <w:r w:rsidRPr="00446F58">
        <w:rPr>
          <w:rFonts w:ascii="Aptos" w:hAnsi="Aptos"/>
          <w:sz w:val="21"/>
          <w:szCs w:val="21"/>
        </w:rPr>
        <w:t xml:space="preserve"> item not be awarded/available in the province</w:t>
      </w:r>
      <w:r w:rsidR="00943401" w:rsidRPr="00446F58">
        <w:rPr>
          <w:rFonts w:ascii="Aptos" w:hAnsi="Aptos"/>
          <w:sz w:val="21"/>
          <w:szCs w:val="21"/>
        </w:rPr>
        <w:t>,</w:t>
      </w:r>
      <w:r w:rsidRPr="00446F58">
        <w:rPr>
          <w:rFonts w:ascii="Aptos" w:hAnsi="Aptos"/>
          <w:sz w:val="21"/>
          <w:szCs w:val="21"/>
        </w:rPr>
        <w:t xml:space="preserve"> </w:t>
      </w:r>
      <w:r w:rsidR="001D1527" w:rsidRPr="00446F58">
        <w:rPr>
          <w:rFonts w:ascii="Aptos" w:hAnsi="Aptos"/>
          <w:sz w:val="21"/>
          <w:szCs w:val="21"/>
        </w:rPr>
        <w:t xml:space="preserve">the end users </w:t>
      </w:r>
      <w:r w:rsidR="00943401" w:rsidRPr="00446F58">
        <w:rPr>
          <w:rFonts w:ascii="Aptos" w:hAnsi="Aptos"/>
          <w:sz w:val="21"/>
          <w:szCs w:val="21"/>
        </w:rPr>
        <w:t>will be allowed to procure the same item awarded in another province at the awarded price.</w:t>
      </w:r>
    </w:p>
    <w:p w14:paraId="2C2C5552" w14:textId="77777777" w:rsidR="004A7B51" w:rsidRPr="00235167" w:rsidRDefault="004A7B51" w:rsidP="00755CF8">
      <w:pPr>
        <w:pStyle w:val="ListParagraph"/>
        <w:numPr>
          <w:ilvl w:val="1"/>
          <w:numId w:val="1"/>
        </w:numPr>
        <w:jc w:val="both"/>
        <w:rPr>
          <w:rFonts w:ascii="Aptos" w:hAnsi="Aptos"/>
          <w:b/>
          <w:sz w:val="21"/>
          <w:szCs w:val="21"/>
        </w:rPr>
      </w:pPr>
      <w:r w:rsidRPr="00235167">
        <w:rPr>
          <w:rFonts w:ascii="Aptos" w:hAnsi="Aptos"/>
          <w:b/>
          <w:sz w:val="21"/>
          <w:szCs w:val="21"/>
        </w:rPr>
        <w:t xml:space="preserve">Delivery Adherence </w:t>
      </w:r>
    </w:p>
    <w:p w14:paraId="3BD1FC16" w14:textId="3C625B95" w:rsidR="004A7B51" w:rsidRPr="00235167" w:rsidRDefault="004A7B51" w:rsidP="006B2C4D">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 xml:space="preserve">Delivery of items must be made </w:t>
      </w:r>
      <w:r w:rsidR="00530BF5" w:rsidRPr="00235167">
        <w:rPr>
          <w:rFonts w:ascii="Aptos" w:hAnsi="Aptos"/>
          <w:sz w:val="21"/>
          <w:szCs w:val="21"/>
        </w:rPr>
        <w:t>as per</w:t>
      </w:r>
      <w:r w:rsidRPr="00235167">
        <w:rPr>
          <w:rFonts w:ascii="Aptos" w:hAnsi="Aptos"/>
          <w:sz w:val="21"/>
          <w:szCs w:val="21"/>
        </w:rPr>
        <w:t xml:space="preserve"> the instructions appearing on the official purchase order forms issued by purchasing State institutions. </w:t>
      </w:r>
    </w:p>
    <w:p w14:paraId="01C0B4E8" w14:textId="77777777" w:rsidR="004A7B51" w:rsidRPr="00235167" w:rsidRDefault="004A7B51" w:rsidP="006B2C4D">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All deliveries or dispatches must be accompanied by a delivery note stating the official order number against which the delivery has been affected.</w:t>
      </w:r>
    </w:p>
    <w:p w14:paraId="58E8E4BF" w14:textId="77777777" w:rsidR="004A7B51" w:rsidRPr="00235167" w:rsidRDefault="004A7B51" w:rsidP="006B2C4D">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In respect of items awarded, Suppliers must adhere strictly to the delivery lead times quoted in their bids.</w:t>
      </w:r>
    </w:p>
    <w:p w14:paraId="6E624739" w14:textId="3AD9B6D6" w:rsidR="004A7B51" w:rsidRPr="00235167" w:rsidRDefault="004A7B51" w:rsidP="00755CF8">
      <w:pPr>
        <w:pStyle w:val="ListParagraph"/>
        <w:numPr>
          <w:ilvl w:val="2"/>
          <w:numId w:val="1"/>
        </w:numPr>
        <w:spacing w:before="0" w:after="160"/>
        <w:contextualSpacing/>
        <w:jc w:val="both"/>
        <w:rPr>
          <w:rFonts w:ascii="Aptos" w:hAnsi="Aptos"/>
          <w:sz w:val="21"/>
          <w:szCs w:val="21"/>
        </w:rPr>
      </w:pPr>
      <w:r w:rsidRPr="00235167">
        <w:rPr>
          <w:rFonts w:ascii="Aptos" w:hAnsi="Aptos"/>
          <w:sz w:val="21"/>
          <w:szCs w:val="21"/>
        </w:rPr>
        <w:t>Deliveries not complying with the purchase order forms will be returned to the Supplier(s) at the Supplier’s expense.</w:t>
      </w:r>
    </w:p>
    <w:p w14:paraId="697C3DEE" w14:textId="77777777" w:rsidR="004A7B51" w:rsidRPr="006415F5" w:rsidRDefault="004A7B51" w:rsidP="0038615A">
      <w:pPr>
        <w:pStyle w:val="Heading2"/>
        <w:rPr>
          <w:rFonts w:ascii="Aptos" w:hAnsi="Aptos"/>
          <w:sz w:val="21"/>
          <w:szCs w:val="21"/>
        </w:rPr>
      </w:pPr>
      <w:bookmarkStart w:id="88" w:name="_Toc67639909"/>
      <w:bookmarkStart w:id="89" w:name="_Toc74813911"/>
      <w:bookmarkStart w:id="90" w:name="_Toc119520677"/>
      <w:bookmarkStart w:id="91" w:name="_Toc213156032"/>
      <w:r w:rsidRPr="006415F5">
        <w:rPr>
          <w:rFonts w:ascii="Aptos" w:hAnsi="Aptos"/>
          <w:sz w:val="21"/>
          <w:szCs w:val="21"/>
        </w:rPr>
        <w:t>CONTINUITY OF SUPPLY</w:t>
      </w:r>
      <w:bookmarkEnd w:id="88"/>
      <w:bookmarkEnd w:id="89"/>
      <w:bookmarkEnd w:id="90"/>
      <w:bookmarkEnd w:id="91"/>
      <w:r w:rsidRPr="006415F5">
        <w:rPr>
          <w:rFonts w:ascii="Aptos" w:hAnsi="Aptos"/>
          <w:sz w:val="21"/>
          <w:szCs w:val="21"/>
        </w:rPr>
        <w:t xml:space="preserve"> </w:t>
      </w:r>
    </w:p>
    <w:p w14:paraId="5E60C74C" w14:textId="0AF0005F" w:rsidR="004A7B51" w:rsidRPr="006415F5" w:rsidRDefault="004A7B51" w:rsidP="006B2C4D">
      <w:pPr>
        <w:pStyle w:val="ListParagraph"/>
        <w:widowControl w:val="0"/>
        <w:numPr>
          <w:ilvl w:val="1"/>
          <w:numId w:val="1"/>
        </w:numPr>
        <w:jc w:val="both"/>
        <w:rPr>
          <w:rFonts w:ascii="Aptos" w:hAnsi="Aptos" w:cs="Arial"/>
          <w:sz w:val="21"/>
          <w:szCs w:val="21"/>
        </w:rPr>
      </w:pPr>
      <w:bookmarkStart w:id="92" w:name="_Toc70690718"/>
      <w:r w:rsidRPr="006415F5">
        <w:rPr>
          <w:rFonts w:ascii="Aptos" w:hAnsi="Aptos" w:cs="Arial"/>
          <w:sz w:val="21"/>
          <w:szCs w:val="21"/>
        </w:rPr>
        <w:t>The supplier must maintain sufficient stock to meet demand throughout the contract and inform the National Treasury at first knowledge of any circumstances that may result in interrupted supply, including but not limited to:</w:t>
      </w:r>
    </w:p>
    <w:p w14:paraId="41CAA7C5" w14:textId="77777777"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93" w:name="_Toc67639910"/>
      <w:bookmarkStart w:id="94" w:name="_Toc72401823"/>
      <w:bookmarkStart w:id="95" w:name="_Toc74813912"/>
      <w:r w:rsidRPr="006415F5">
        <w:rPr>
          <w:rFonts w:ascii="Aptos" w:hAnsi="Aptos" w:cs="Arial"/>
          <w:sz w:val="21"/>
          <w:szCs w:val="21"/>
        </w:rPr>
        <w:t>Industrial action,</w:t>
      </w:r>
      <w:bookmarkEnd w:id="93"/>
      <w:bookmarkEnd w:id="94"/>
      <w:bookmarkEnd w:id="95"/>
      <w:r w:rsidRPr="006415F5">
        <w:rPr>
          <w:rFonts w:ascii="Aptos" w:hAnsi="Aptos" w:cs="Arial"/>
          <w:sz w:val="21"/>
          <w:szCs w:val="21"/>
        </w:rPr>
        <w:t xml:space="preserve"> </w:t>
      </w:r>
    </w:p>
    <w:p w14:paraId="1692FF65" w14:textId="2614C253"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96" w:name="_Toc67639911"/>
      <w:bookmarkStart w:id="97" w:name="_Toc72401824"/>
      <w:bookmarkStart w:id="98" w:name="_Toc74813913"/>
      <w:r w:rsidRPr="006415F5">
        <w:rPr>
          <w:rFonts w:ascii="Aptos" w:hAnsi="Aptos" w:cs="Arial"/>
          <w:sz w:val="21"/>
          <w:szCs w:val="21"/>
        </w:rPr>
        <w:t xml:space="preserve">Manufacturing </w:t>
      </w:r>
      <w:bookmarkEnd w:id="96"/>
      <w:bookmarkEnd w:id="97"/>
      <w:bookmarkEnd w:id="98"/>
      <w:r w:rsidR="00C62BA9" w:rsidRPr="006415F5">
        <w:rPr>
          <w:rFonts w:ascii="Aptos" w:hAnsi="Aptos" w:cs="Arial"/>
          <w:sz w:val="21"/>
          <w:szCs w:val="21"/>
        </w:rPr>
        <w:t>Pipeline</w:t>
      </w:r>
      <w:r w:rsidR="009E1755" w:rsidRPr="006415F5">
        <w:rPr>
          <w:rFonts w:ascii="Aptos" w:hAnsi="Aptos"/>
          <w:sz w:val="21"/>
          <w:szCs w:val="21"/>
        </w:rPr>
        <w:t xml:space="preserve"> </w:t>
      </w:r>
    </w:p>
    <w:p w14:paraId="205C7C77" w14:textId="77777777"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99" w:name="_Toc67639912"/>
      <w:bookmarkStart w:id="100" w:name="_Toc72401825"/>
      <w:bookmarkStart w:id="101" w:name="_Toc74813914"/>
      <w:r w:rsidRPr="006415F5">
        <w:rPr>
          <w:rFonts w:ascii="Aptos" w:hAnsi="Aptos" w:cs="Arial"/>
          <w:sz w:val="21"/>
          <w:szCs w:val="21"/>
        </w:rPr>
        <w:t>Any other supply challenges.</w:t>
      </w:r>
      <w:bookmarkEnd w:id="99"/>
      <w:bookmarkEnd w:id="100"/>
      <w:bookmarkEnd w:id="101"/>
      <w:r w:rsidRPr="006415F5">
        <w:rPr>
          <w:rFonts w:ascii="Aptos" w:hAnsi="Aptos" w:cs="Arial"/>
          <w:sz w:val="21"/>
          <w:szCs w:val="21"/>
        </w:rPr>
        <w:t xml:space="preserve"> </w:t>
      </w:r>
    </w:p>
    <w:p w14:paraId="171FB29B" w14:textId="14258F8B"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lastRenderedPageBreak/>
        <w:t xml:space="preserve">In terms of the General Conditions of Contract and Special Requirements and Conditions of Contract, the </w:t>
      </w:r>
      <w:r w:rsidR="000532F4" w:rsidRPr="006415F5">
        <w:rPr>
          <w:rFonts w:ascii="Aptos" w:hAnsi="Aptos" w:cs="Arial"/>
          <w:sz w:val="21"/>
          <w:szCs w:val="21"/>
        </w:rPr>
        <w:t>participating authorities</w:t>
      </w:r>
      <w:r w:rsidRPr="006415F5">
        <w:rPr>
          <w:rFonts w:ascii="Aptos" w:hAnsi="Aptos" w:cs="Arial"/>
          <w:sz w:val="21"/>
          <w:szCs w:val="21"/>
        </w:rPr>
        <w:t xml:space="preserve"> </w:t>
      </w:r>
      <w:r w:rsidR="001E7B3D">
        <w:rPr>
          <w:rFonts w:ascii="Aptos" w:hAnsi="Aptos" w:cs="Arial"/>
          <w:sz w:val="21"/>
          <w:szCs w:val="21"/>
        </w:rPr>
        <w:t>reserve</w:t>
      </w:r>
      <w:r w:rsidRPr="006415F5">
        <w:rPr>
          <w:rFonts w:ascii="Aptos" w:hAnsi="Aptos" w:cs="Arial"/>
          <w:sz w:val="21"/>
          <w:szCs w:val="21"/>
        </w:rPr>
        <w:t xml:space="preserve"> the right to purchase outside of the contract </w:t>
      </w:r>
      <w:r w:rsidR="00A67DC6" w:rsidRPr="006415F5">
        <w:rPr>
          <w:rFonts w:ascii="Aptos" w:hAnsi="Aptos" w:cs="Arial"/>
          <w:sz w:val="21"/>
          <w:szCs w:val="21"/>
        </w:rPr>
        <w:t>to</w:t>
      </w:r>
      <w:r w:rsidRPr="006415F5">
        <w:rPr>
          <w:rFonts w:ascii="Aptos" w:hAnsi="Aptos" w:cs="Arial"/>
          <w:sz w:val="21"/>
          <w:szCs w:val="21"/>
        </w:rPr>
        <w:t xml:space="preserve"> meet </w:t>
      </w:r>
      <w:r w:rsidR="00FD05D3">
        <w:rPr>
          <w:rFonts w:ascii="Aptos" w:hAnsi="Aptos" w:cs="Arial"/>
          <w:sz w:val="21"/>
          <w:szCs w:val="21"/>
        </w:rPr>
        <w:t>their</w:t>
      </w:r>
      <w:r w:rsidRPr="006415F5">
        <w:rPr>
          <w:rFonts w:ascii="Aptos" w:hAnsi="Aptos" w:cs="Arial"/>
          <w:sz w:val="21"/>
          <w:szCs w:val="21"/>
        </w:rPr>
        <w:t xml:space="preserve"> requirements if:</w:t>
      </w:r>
    </w:p>
    <w:p w14:paraId="3613A1D3" w14:textId="77777777"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102" w:name="_Toc67639913"/>
      <w:bookmarkStart w:id="103" w:name="_Toc72401826"/>
      <w:bookmarkStart w:id="104" w:name="_Toc74813915"/>
      <w:r w:rsidRPr="006415F5">
        <w:rPr>
          <w:rFonts w:ascii="Aptos" w:hAnsi="Aptos" w:cs="Arial"/>
          <w:sz w:val="21"/>
          <w:szCs w:val="21"/>
        </w:rPr>
        <w:t>The contracted supplier fails to perform in terms of the contract.</w:t>
      </w:r>
      <w:bookmarkEnd w:id="102"/>
      <w:bookmarkEnd w:id="103"/>
      <w:bookmarkEnd w:id="104"/>
      <w:r w:rsidRPr="006415F5">
        <w:rPr>
          <w:rFonts w:ascii="Aptos" w:hAnsi="Aptos" w:cs="Arial"/>
          <w:sz w:val="21"/>
          <w:szCs w:val="21"/>
        </w:rPr>
        <w:t xml:space="preserve">  </w:t>
      </w:r>
    </w:p>
    <w:p w14:paraId="2A33FA5D" w14:textId="670EA795" w:rsidR="004A7B51" w:rsidRPr="006415F5" w:rsidRDefault="004A7B51" w:rsidP="006B2C4D">
      <w:pPr>
        <w:pStyle w:val="ListParagraph"/>
        <w:widowControl w:val="0"/>
        <w:numPr>
          <w:ilvl w:val="2"/>
          <w:numId w:val="1"/>
        </w:numPr>
        <w:contextualSpacing/>
        <w:jc w:val="both"/>
        <w:rPr>
          <w:rFonts w:ascii="Aptos" w:hAnsi="Aptos" w:cs="Arial"/>
          <w:sz w:val="21"/>
          <w:szCs w:val="21"/>
        </w:rPr>
      </w:pPr>
      <w:bookmarkStart w:id="105" w:name="_Toc67639914"/>
      <w:bookmarkStart w:id="106" w:name="_Toc72401827"/>
      <w:bookmarkStart w:id="107" w:name="_Toc74813916"/>
      <w:r w:rsidRPr="006415F5">
        <w:rPr>
          <w:rFonts w:ascii="Aptos" w:hAnsi="Aptos" w:cs="Arial"/>
          <w:sz w:val="21"/>
          <w:szCs w:val="21"/>
        </w:rPr>
        <w:t xml:space="preserve">The item(s) are urgently required and not immediately </w:t>
      </w:r>
      <w:r w:rsidR="00751FCE" w:rsidRPr="006415F5">
        <w:rPr>
          <w:rFonts w:ascii="Aptos" w:hAnsi="Aptos" w:cs="Arial"/>
          <w:sz w:val="21"/>
          <w:szCs w:val="21"/>
        </w:rPr>
        <w:t>available.</w:t>
      </w:r>
      <w:r w:rsidRPr="006415F5">
        <w:rPr>
          <w:rFonts w:ascii="Aptos" w:hAnsi="Aptos" w:cs="Arial"/>
          <w:sz w:val="21"/>
          <w:szCs w:val="21"/>
        </w:rPr>
        <w:t xml:space="preserve">  </w:t>
      </w:r>
    </w:p>
    <w:p w14:paraId="2C649967" w14:textId="564AA733" w:rsidR="00E20292" w:rsidRPr="00E20292" w:rsidRDefault="004A7B51" w:rsidP="00E20292">
      <w:pPr>
        <w:pStyle w:val="ListParagraph"/>
        <w:widowControl w:val="0"/>
        <w:numPr>
          <w:ilvl w:val="2"/>
          <w:numId w:val="1"/>
        </w:numPr>
        <w:contextualSpacing/>
        <w:jc w:val="both"/>
        <w:rPr>
          <w:rFonts w:ascii="Aptos" w:hAnsi="Aptos" w:cs="Arial"/>
          <w:sz w:val="21"/>
          <w:szCs w:val="21"/>
        </w:rPr>
      </w:pPr>
      <w:r w:rsidRPr="006415F5">
        <w:rPr>
          <w:rFonts w:ascii="Aptos" w:hAnsi="Aptos" w:cs="Arial"/>
          <w:sz w:val="21"/>
          <w:szCs w:val="21"/>
        </w:rPr>
        <w:t>In the case of an emergency.</w:t>
      </w:r>
      <w:bookmarkEnd w:id="105"/>
      <w:bookmarkEnd w:id="106"/>
      <w:bookmarkEnd w:id="107"/>
      <w:r w:rsidRPr="006415F5">
        <w:rPr>
          <w:rFonts w:ascii="Aptos" w:hAnsi="Aptos" w:cs="Arial"/>
          <w:sz w:val="21"/>
          <w:szCs w:val="21"/>
        </w:rPr>
        <w:t xml:space="preserve"> </w:t>
      </w:r>
    </w:p>
    <w:bookmarkEnd w:id="86"/>
    <w:bookmarkEnd w:id="87"/>
    <w:bookmarkEnd w:id="92"/>
    <w:p w14:paraId="20E3192A" w14:textId="77777777" w:rsidR="004A7B51" w:rsidRPr="006415F5" w:rsidRDefault="004A7B51" w:rsidP="006B2C4D">
      <w:pPr>
        <w:pStyle w:val="ListParagraph"/>
        <w:widowControl w:val="0"/>
        <w:numPr>
          <w:ilvl w:val="1"/>
          <w:numId w:val="1"/>
        </w:numPr>
        <w:jc w:val="both"/>
        <w:rPr>
          <w:rFonts w:ascii="Aptos" w:hAnsi="Aptos" w:cs="Arial"/>
          <w:b/>
          <w:bCs/>
          <w:sz w:val="21"/>
          <w:szCs w:val="21"/>
        </w:rPr>
      </w:pPr>
      <w:r w:rsidRPr="006415F5">
        <w:rPr>
          <w:rFonts w:ascii="Aptos" w:hAnsi="Aptos" w:cs="Arial"/>
          <w:b/>
          <w:bCs/>
          <w:sz w:val="21"/>
          <w:szCs w:val="21"/>
        </w:rPr>
        <w:t>Changes in the Service Provider Contact Details</w:t>
      </w:r>
    </w:p>
    <w:p w14:paraId="43493454" w14:textId="77777777" w:rsidR="004A7B51" w:rsidRDefault="004A7B51" w:rsidP="0041352E">
      <w:pPr>
        <w:pStyle w:val="ListParagraph"/>
        <w:widowControl w:val="0"/>
        <w:numPr>
          <w:ilvl w:val="2"/>
          <w:numId w:val="1"/>
        </w:numPr>
        <w:contextualSpacing/>
        <w:jc w:val="both"/>
        <w:rPr>
          <w:rFonts w:ascii="Aptos" w:hAnsi="Aptos" w:cs="Arial"/>
          <w:sz w:val="21"/>
          <w:szCs w:val="21"/>
        </w:rPr>
      </w:pPr>
      <w:r w:rsidRPr="006415F5">
        <w:rPr>
          <w:rFonts w:ascii="Aptos" w:hAnsi="Aptos" w:cs="Arial"/>
          <w:sz w:val="21"/>
          <w:szCs w:val="21"/>
        </w:rPr>
        <w:t xml:space="preserve">A contracted supplier must inform the National Treasury within 7 days of any changes of address, name, and or contact details. </w:t>
      </w:r>
    </w:p>
    <w:p w14:paraId="4AC23878" w14:textId="77777777" w:rsidR="000364EC" w:rsidRPr="000364EC" w:rsidRDefault="000364EC" w:rsidP="000364EC">
      <w:pPr>
        <w:pStyle w:val="Heading2"/>
        <w:rPr>
          <w:rFonts w:ascii="Aptos" w:hAnsi="Aptos"/>
          <w:sz w:val="21"/>
          <w:szCs w:val="21"/>
        </w:rPr>
      </w:pPr>
      <w:bookmarkStart w:id="108" w:name="_Toc67639915"/>
      <w:bookmarkStart w:id="109" w:name="_Toc74813917"/>
      <w:bookmarkStart w:id="110" w:name="_Toc119520678"/>
      <w:bookmarkStart w:id="111" w:name="_Toc213156033"/>
      <w:r w:rsidRPr="000364EC">
        <w:rPr>
          <w:rFonts w:ascii="Aptos" w:hAnsi="Aptos"/>
          <w:sz w:val="21"/>
          <w:szCs w:val="21"/>
        </w:rPr>
        <w:t>SHELF LIFE</w:t>
      </w:r>
      <w:bookmarkEnd w:id="108"/>
      <w:bookmarkEnd w:id="109"/>
      <w:bookmarkEnd w:id="110"/>
      <w:bookmarkEnd w:id="111"/>
    </w:p>
    <w:p w14:paraId="17FD3095" w14:textId="2287473F"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 xml:space="preserve">All products must have a shelf-life of at least 18 </w:t>
      </w:r>
      <w:r w:rsidR="001E7B3D">
        <w:rPr>
          <w:rFonts w:ascii="Aptos" w:hAnsi="Aptos" w:cs="Arial"/>
          <w:sz w:val="21"/>
          <w:szCs w:val="21"/>
        </w:rPr>
        <w:t>months</w:t>
      </w:r>
      <w:r w:rsidRPr="000364EC">
        <w:rPr>
          <w:rFonts w:ascii="Aptos" w:hAnsi="Aptos" w:cs="Arial"/>
          <w:sz w:val="21"/>
          <w:szCs w:val="21"/>
        </w:rPr>
        <w:t xml:space="preserve"> years on manufacturing, and all products must have a remaining shelf life of at least 12 months upon delivery.</w:t>
      </w:r>
    </w:p>
    <w:p w14:paraId="673D8790" w14:textId="0EAB22CC"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 xml:space="preserve">Participating Institutions may, without prejudice, decline to accept </w:t>
      </w:r>
      <w:r w:rsidR="001E7B3D">
        <w:rPr>
          <w:rFonts w:ascii="Aptos" w:hAnsi="Aptos" w:cs="Arial"/>
          <w:sz w:val="21"/>
          <w:szCs w:val="21"/>
        </w:rPr>
        <w:t xml:space="preserve">a </w:t>
      </w:r>
      <w:r w:rsidRPr="000364EC">
        <w:rPr>
          <w:rFonts w:ascii="Aptos" w:hAnsi="Aptos" w:cs="Arial"/>
          <w:sz w:val="21"/>
          <w:szCs w:val="21"/>
        </w:rPr>
        <w:t xml:space="preserve">product with a shelf-life of less than 12 months. </w:t>
      </w:r>
    </w:p>
    <w:p w14:paraId="3E868B6F" w14:textId="3B216B6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 xml:space="preserve">Suppliers may make written applications to the purchasing institution to deliver goods with a shorter shelf-life, provided such applications are accompanied by an undertaking that unused </w:t>
      </w:r>
      <w:r w:rsidR="001E7B3D">
        <w:rPr>
          <w:rFonts w:ascii="Aptos" w:hAnsi="Aptos" w:cs="Arial"/>
          <w:sz w:val="21"/>
          <w:szCs w:val="21"/>
        </w:rPr>
        <w:t>short-dated</w:t>
      </w:r>
      <w:r w:rsidRPr="000364EC">
        <w:rPr>
          <w:rFonts w:ascii="Aptos" w:hAnsi="Aptos" w:cs="Arial"/>
          <w:sz w:val="21"/>
          <w:szCs w:val="21"/>
        </w:rPr>
        <w:t xml:space="preserve"> stock shall be unconditionally replaced before or after expiry.</w:t>
      </w:r>
    </w:p>
    <w:p w14:paraId="4A9FFF49" w14:textId="77777777" w:rsidR="000364EC" w:rsidRPr="000364EC" w:rsidRDefault="000364EC" w:rsidP="000364EC">
      <w:pPr>
        <w:pStyle w:val="ListParagraph"/>
        <w:widowControl w:val="0"/>
        <w:numPr>
          <w:ilvl w:val="1"/>
          <w:numId w:val="1"/>
        </w:numPr>
        <w:jc w:val="both"/>
        <w:rPr>
          <w:rFonts w:ascii="Aptos" w:hAnsi="Aptos" w:cs="Arial"/>
          <w:sz w:val="21"/>
          <w:szCs w:val="21"/>
        </w:rPr>
      </w:pPr>
      <w:r w:rsidRPr="000364EC">
        <w:rPr>
          <w:rFonts w:ascii="Aptos" w:hAnsi="Aptos" w:cs="Arial"/>
          <w:sz w:val="21"/>
          <w:szCs w:val="21"/>
        </w:rPr>
        <w:t>Any delivery of short, dated supplies without prior written approval must be collected by the respective suppliers at their own cost.</w:t>
      </w:r>
    </w:p>
    <w:p w14:paraId="7B3A40D1" w14:textId="22ACA81B" w:rsidR="00596B16" w:rsidRPr="00040400" w:rsidRDefault="000364EC" w:rsidP="00040400">
      <w:pPr>
        <w:pStyle w:val="ListParagraph"/>
        <w:widowControl w:val="0"/>
        <w:numPr>
          <w:ilvl w:val="1"/>
          <w:numId w:val="1"/>
        </w:numPr>
        <w:jc w:val="both"/>
        <w:rPr>
          <w:rFonts w:ascii="Aptos" w:hAnsi="Aptos" w:cs="Arial"/>
          <w:sz w:val="21"/>
          <w:szCs w:val="21"/>
        </w:rPr>
      </w:pPr>
      <w:bookmarkStart w:id="112" w:name="_Toc268861862"/>
      <w:r w:rsidRPr="000364EC">
        <w:rPr>
          <w:rFonts w:ascii="Aptos" w:hAnsi="Aptos" w:cs="Arial"/>
          <w:sz w:val="21"/>
          <w:szCs w:val="21"/>
        </w:rPr>
        <w:t>Any participating institution may, without prejudice, decline written applications to deliver short, dated stock.</w:t>
      </w:r>
      <w:bookmarkEnd w:id="112"/>
    </w:p>
    <w:p w14:paraId="77F02DC2" w14:textId="77777777" w:rsidR="000364EC" w:rsidRPr="000364EC" w:rsidRDefault="000364EC" w:rsidP="000364EC">
      <w:pPr>
        <w:pStyle w:val="Heading2"/>
        <w:rPr>
          <w:rFonts w:ascii="Aptos" w:hAnsi="Aptos"/>
          <w:sz w:val="21"/>
          <w:szCs w:val="21"/>
        </w:rPr>
      </w:pPr>
      <w:bookmarkStart w:id="113" w:name="_Toc445119"/>
      <w:bookmarkStart w:id="114" w:name="_Toc67639916"/>
      <w:bookmarkStart w:id="115" w:name="_Toc74813918"/>
      <w:bookmarkStart w:id="116" w:name="_Toc119520679"/>
      <w:bookmarkStart w:id="117" w:name="_Toc213156034"/>
      <w:r w:rsidRPr="000364EC">
        <w:rPr>
          <w:rFonts w:ascii="Aptos" w:hAnsi="Aptos"/>
          <w:sz w:val="21"/>
          <w:szCs w:val="21"/>
        </w:rPr>
        <w:t>PACKAGING AND LABELLING</w:t>
      </w:r>
      <w:bookmarkEnd w:id="113"/>
      <w:bookmarkEnd w:id="114"/>
      <w:bookmarkEnd w:id="115"/>
      <w:bookmarkEnd w:id="116"/>
      <w:bookmarkEnd w:id="117"/>
    </w:p>
    <w:p w14:paraId="54186F33" w14:textId="77777777" w:rsidR="000364EC" w:rsidRPr="00BC5305" w:rsidRDefault="000364EC" w:rsidP="00BC5305">
      <w:pPr>
        <w:pStyle w:val="ListParagraph"/>
        <w:numPr>
          <w:ilvl w:val="1"/>
          <w:numId w:val="1"/>
        </w:numPr>
        <w:jc w:val="both"/>
        <w:rPr>
          <w:rFonts w:ascii="Aptos" w:hAnsi="Aptos"/>
          <w:b/>
          <w:sz w:val="21"/>
          <w:szCs w:val="21"/>
        </w:rPr>
      </w:pPr>
      <w:r w:rsidRPr="00BC5305">
        <w:rPr>
          <w:rFonts w:ascii="Aptos" w:hAnsi="Aptos"/>
          <w:b/>
          <w:sz w:val="21"/>
          <w:szCs w:val="21"/>
        </w:rPr>
        <w:t>Packaging</w:t>
      </w:r>
    </w:p>
    <w:p w14:paraId="486EDDF4"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All deliveries made against this contract, in all modes of transport, are to be packed in suitable containers.</w:t>
      </w:r>
    </w:p>
    <w:p w14:paraId="6045BF18"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Packaging must be suitable for further dispatch, storage and stacking according to Good Wholesaling Practice and Good Distribution Practice.</w:t>
      </w:r>
    </w:p>
    <w:p w14:paraId="6EC0D34F"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Packaging must be suitable for transportation and should prevent exposure to conditions that could adversely affect the stability and integrity of the product.</w:t>
      </w:r>
    </w:p>
    <w:p w14:paraId="7677647F"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The packing must be uniform for the duration of the contract period. All products must be packed in acceptable containers, specifically developed for the product.</w:t>
      </w:r>
    </w:p>
    <w:p w14:paraId="5D57646E"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lastRenderedPageBreak/>
        <w:t>Where a particular stacking and storage configuration is recommended by the supplier, this should be clearly illustrated on the outer packaging.</w:t>
      </w:r>
    </w:p>
    <w:p w14:paraId="7CB4B962"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Where the contents of the shipper pack represent a standard supply quantity of an item, the following must be adhered to:</w:t>
      </w:r>
    </w:p>
    <w:p w14:paraId="3C38D43F"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Outer packaging flanges must be sealed with suitable tape that will clearly display evidence of tampering</w:t>
      </w:r>
    </w:p>
    <w:p w14:paraId="6B33413D"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The contents must be packed in neat, uniform rows and columns that will facilitate easy counting when opened.</w:t>
      </w:r>
    </w:p>
    <w:p w14:paraId="285A9E86" w14:textId="77777777" w:rsidR="000364EC" w:rsidRPr="000364EC" w:rsidRDefault="000364EC" w:rsidP="0041352E">
      <w:pPr>
        <w:pStyle w:val="ListParagraph"/>
        <w:widowControl w:val="0"/>
        <w:numPr>
          <w:ilvl w:val="2"/>
          <w:numId w:val="1"/>
        </w:numPr>
        <w:contextualSpacing/>
        <w:jc w:val="both"/>
        <w:rPr>
          <w:rFonts w:ascii="Aptos" w:hAnsi="Aptos" w:cs="Arial"/>
          <w:sz w:val="21"/>
          <w:szCs w:val="21"/>
        </w:rPr>
      </w:pPr>
      <w:r w:rsidRPr="000364EC">
        <w:rPr>
          <w:rFonts w:ascii="Aptos" w:hAnsi="Aptos" w:cs="Arial"/>
          <w:sz w:val="21"/>
          <w:szCs w:val="21"/>
        </w:rPr>
        <w:t>Where the contents of a shipper pack represent a non-standard supply quantity, the following must be adhered to:</w:t>
      </w:r>
    </w:p>
    <w:p w14:paraId="37803ABF" w14:textId="77777777" w:rsidR="000364EC" w:rsidRPr="00186DE7" w:rsidRDefault="000364EC" w:rsidP="00186DE7">
      <w:pPr>
        <w:widowControl w:val="0"/>
        <w:numPr>
          <w:ilvl w:val="3"/>
          <w:numId w:val="1"/>
        </w:numPr>
        <w:tabs>
          <w:tab w:val="left" w:pos="851"/>
        </w:tabs>
        <w:jc w:val="both"/>
        <w:rPr>
          <w:rFonts w:ascii="Aptos" w:hAnsi="Aptos"/>
          <w:sz w:val="21"/>
          <w:szCs w:val="21"/>
        </w:rPr>
      </w:pPr>
      <w:r w:rsidRPr="00186DE7">
        <w:rPr>
          <w:rFonts w:ascii="Aptos" w:hAnsi="Aptos"/>
          <w:sz w:val="21"/>
          <w:szCs w:val="21"/>
        </w:rPr>
        <w:t>Outer packaging flanges must be sealed with suitable tape that will clearly display evidence of tampering.</w:t>
      </w:r>
    </w:p>
    <w:p w14:paraId="4D5A707A" w14:textId="0E3A200C" w:rsidR="000364EC" w:rsidRPr="00186DE7" w:rsidRDefault="000364EC" w:rsidP="00186DE7">
      <w:pPr>
        <w:widowControl w:val="0"/>
        <w:numPr>
          <w:ilvl w:val="3"/>
          <w:numId w:val="1"/>
        </w:numPr>
        <w:tabs>
          <w:tab w:val="left" w:pos="851"/>
        </w:tabs>
        <w:jc w:val="both"/>
        <w:rPr>
          <w:rFonts w:ascii="Aptos" w:hAnsi="Aptos"/>
          <w:sz w:val="21"/>
          <w:szCs w:val="21"/>
        </w:rPr>
      </w:pPr>
      <w:r w:rsidRPr="00186DE7">
        <w:rPr>
          <w:rFonts w:ascii="Aptos" w:hAnsi="Aptos"/>
          <w:sz w:val="21"/>
          <w:szCs w:val="21"/>
        </w:rPr>
        <w:t>The shipper pack must contain only one product</w:t>
      </w:r>
      <w:r w:rsidR="001E7B3D">
        <w:rPr>
          <w:rFonts w:ascii="Aptos" w:hAnsi="Aptos"/>
          <w:sz w:val="21"/>
          <w:szCs w:val="21"/>
        </w:rPr>
        <w:t>;</w:t>
      </w:r>
      <w:r w:rsidRPr="00186DE7">
        <w:rPr>
          <w:rFonts w:ascii="Aptos" w:hAnsi="Aptos"/>
          <w:sz w:val="21"/>
          <w:szCs w:val="21"/>
        </w:rPr>
        <w:t xml:space="preserve"> mixing of multiple items in a single shipper is not allowed.</w:t>
      </w:r>
    </w:p>
    <w:p w14:paraId="2199CFEA" w14:textId="77777777" w:rsidR="000364EC" w:rsidRPr="00186DE7" w:rsidRDefault="000364EC" w:rsidP="00186DE7">
      <w:pPr>
        <w:widowControl w:val="0"/>
        <w:numPr>
          <w:ilvl w:val="3"/>
          <w:numId w:val="1"/>
        </w:numPr>
        <w:tabs>
          <w:tab w:val="left" w:pos="851"/>
        </w:tabs>
        <w:jc w:val="both"/>
        <w:rPr>
          <w:rFonts w:ascii="Aptos" w:hAnsi="Aptos"/>
          <w:sz w:val="21"/>
          <w:szCs w:val="21"/>
        </w:rPr>
      </w:pPr>
      <w:r w:rsidRPr="00186DE7">
        <w:rPr>
          <w:rFonts w:ascii="Aptos" w:hAnsi="Aptos"/>
          <w:sz w:val="21"/>
          <w:szCs w:val="21"/>
        </w:rPr>
        <w:t>The outer packaging must be clearly marked as a "Part Box".</w:t>
      </w:r>
    </w:p>
    <w:p w14:paraId="24CA0473" w14:textId="77777777" w:rsidR="000364EC" w:rsidRPr="00186DE7" w:rsidRDefault="000364EC" w:rsidP="00186DE7">
      <w:pPr>
        <w:widowControl w:val="0"/>
        <w:numPr>
          <w:ilvl w:val="3"/>
          <w:numId w:val="1"/>
        </w:numPr>
        <w:tabs>
          <w:tab w:val="left" w:pos="851"/>
        </w:tabs>
        <w:jc w:val="both"/>
        <w:rPr>
          <w:rFonts w:ascii="Aptos" w:hAnsi="Aptos"/>
          <w:sz w:val="21"/>
          <w:szCs w:val="21"/>
        </w:rPr>
      </w:pPr>
      <w:r w:rsidRPr="00186DE7">
        <w:rPr>
          <w:rFonts w:ascii="Aptos" w:hAnsi="Aptos"/>
          <w:sz w:val="21"/>
          <w:szCs w:val="21"/>
        </w:rPr>
        <w:t>Suppliers must ensure that products delivered are received in good order at the point of delivery.</w:t>
      </w:r>
    </w:p>
    <w:p w14:paraId="75196B58" w14:textId="77777777" w:rsidR="000364EC" w:rsidRPr="00BC5305" w:rsidRDefault="000364EC" w:rsidP="00D5249A">
      <w:pPr>
        <w:pStyle w:val="ListParagraph"/>
        <w:numPr>
          <w:ilvl w:val="1"/>
          <w:numId w:val="1"/>
        </w:numPr>
        <w:jc w:val="both"/>
        <w:rPr>
          <w:rFonts w:ascii="Aptos" w:hAnsi="Aptos"/>
          <w:b/>
          <w:sz w:val="21"/>
          <w:szCs w:val="21"/>
        </w:rPr>
      </w:pPr>
      <w:r w:rsidRPr="00BC5305">
        <w:rPr>
          <w:rFonts w:ascii="Aptos" w:hAnsi="Aptos"/>
          <w:b/>
          <w:sz w:val="21"/>
          <w:szCs w:val="21"/>
        </w:rPr>
        <w:t>Labelling</w:t>
      </w:r>
    </w:p>
    <w:p w14:paraId="6B37F851" w14:textId="77777777" w:rsidR="000364EC" w:rsidRPr="00BC5305" w:rsidRDefault="000364EC" w:rsidP="00D5249A">
      <w:pPr>
        <w:pStyle w:val="ListParagraph"/>
        <w:widowControl w:val="0"/>
        <w:numPr>
          <w:ilvl w:val="2"/>
          <w:numId w:val="1"/>
        </w:numPr>
        <w:contextualSpacing/>
        <w:jc w:val="both"/>
        <w:rPr>
          <w:rFonts w:ascii="Aptos" w:hAnsi="Aptos" w:cs="Arial"/>
          <w:sz w:val="21"/>
          <w:szCs w:val="21"/>
        </w:rPr>
      </w:pPr>
      <w:r w:rsidRPr="00BC5305">
        <w:rPr>
          <w:rFonts w:ascii="Aptos" w:hAnsi="Aptos" w:cs="Arial"/>
          <w:sz w:val="21"/>
          <w:szCs w:val="21"/>
        </w:rPr>
        <w:t>All containers, packing and cartons must be clearly labelled. Bulk packs must be labelled in letters not less than font size 48.</w:t>
      </w:r>
    </w:p>
    <w:p w14:paraId="5D3E2440" w14:textId="77777777" w:rsidR="000364EC" w:rsidRDefault="000364EC" w:rsidP="00D5249A">
      <w:pPr>
        <w:pStyle w:val="ListParagraph"/>
        <w:widowControl w:val="0"/>
        <w:numPr>
          <w:ilvl w:val="2"/>
          <w:numId w:val="1"/>
        </w:numPr>
        <w:contextualSpacing/>
        <w:jc w:val="both"/>
        <w:rPr>
          <w:rFonts w:ascii="Aptos" w:hAnsi="Aptos" w:cs="Arial"/>
          <w:sz w:val="21"/>
          <w:szCs w:val="21"/>
        </w:rPr>
      </w:pPr>
      <w:r w:rsidRPr="00BC5305">
        <w:rPr>
          <w:rFonts w:ascii="Aptos" w:hAnsi="Aptos" w:cs="Arial"/>
          <w:sz w:val="21"/>
          <w:szCs w:val="21"/>
        </w:rPr>
        <w:t>The following information must be clearly and indelibly printed on all shelf and shipper packs, including any part boxes packaging in at least English language:</w:t>
      </w:r>
    </w:p>
    <w:p w14:paraId="371473C3" w14:textId="77777777" w:rsidR="00D5249A" w:rsidRPr="00BC5305" w:rsidRDefault="00D5249A" w:rsidP="00D5249A">
      <w:pPr>
        <w:pStyle w:val="ListParagraph"/>
        <w:widowControl w:val="0"/>
        <w:ind w:left="851"/>
        <w:jc w:val="both"/>
        <w:rPr>
          <w:rFonts w:ascii="Aptos" w:hAnsi="Aptos" w:cs="Arial"/>
          <w:sz w:val="21"/>
          <w:szCs w:val="21"/>
        </w:rPr>
      </w:pPr>
    </w:p>
    <w:p w14:paraId="34018996" w14:textId="27112DFF" w:rsidR="000364EC" w:rsidRPr="006362D4" w:rsidRDefault="006362D4" w:rsidP="006362D4">
      <w:pPr>
        <w:pStyle w:val="Caption"/>
        <w:ind w:left="131" w:firstLine="720"/>
        <w:rPr>
          <w:rFonts w:ascii="Aptos" w:hAnsi="Aptos"/>
          <w:color w:val="C00000"/>
        </w:rPr>
      </w:pPr>
      <w:bookmarkStart w:id="118" w:name="_Toc213155984"/>
      <w:r w:rsidRPr="006362D4">
        <w:rPr>
          <w:rFonts w:ascii="Aptos" w:hAnsi="Aptos"/>
          <w:color w:val="C00000"/>
        </w:rPr>
        <w:t xml:space="preserve">Table </w:t>
      </w:r>
      <w:r w:rsidRPr="006362D4">
        <w:rPr>
          <w:rFonts w:ascii="Aptos" w:hAnsi="Aptos"/>
          <w:color w:val="C00000"/>
        </w:rPr>
        <w:fldChar w:fldCharType="begin"/>
      </w:r>
      <w:r w:rsidRPr="006362D4">
        <w:rPr>
          <w:rFonts w:ascii="Aptos" w:hAnsi="Aptos"/>
          <w:color w:val="C00000"/>
        </w:rPr>
        <w:instrText xml:space="preserve"> SEQ Table \* ARABIC </w:instrText>
      </w:r>
      <w:r w:rsidRPr="006362D4">
        <w:rPr>
          <w:rFonts w:ascii="Aptos" w:hAnsi="Aptos"/>
          <w:color w:val="C00000"/>
        </w:rPr>
        <w:fldChar w:fldCharType="separate"/>
      </w:r>
      <w:r w:rsidRPr="006362D4">
        <w:rPr>
          <w:rFonts w:ascii="Aptos" w:hAnsi="Aptos"/>
          <w:color w:val="C00000"/>
        </w:rPr>
        <w:t>13</w:t>
      </w:r>
      <w:r w:rsidRPr="006362D4">
        <w:rPr>
          <w:rFonts w:ascii="Aptos" w:hAnsi="Aptos"/>
          <w:color w:val="C00000"/>
        </w:rPr>
        <w:fldChar w:fldCharType="end"/>
      </w:r>
      <w:r w:rsidRPr="006362D4">
        <w:rPr>
          <w:rFonts w:ascii="Aptos" w:hAnsi="Aptos"/>
          <w:color w:val="C00000"/>
        </w:rPr>
        <w:t xml:space="preserve"> : Labelling details</w:t>
      </w:r>
      <w:bookmarkEnd w:id="118"/>
    </w:p>
    <w:tbl>
      <w:tblPr>
        <w:tblStyle w:val="TableGrid"/>
        <w:tblW w:w="0" w:type="auto"/>
        <w:tblInd w:w="851" w:type="dxa"/>
        <w:tblLook w:val="04A0" w:firstRow="1" w:lastRow="0" w:firstColumn="1" w:lastColumn="0" w:noHBand="0" w:noVBand="1"/>
      </w:tblPr>
      <w:tblGrid>
        <w:gridCol w:w="562"/>
        <w:gridCol w:w="7603"/>
      </w:tblGrid>
      <w:tr w:rsidR="000364EC" w:rsidRPr="00475297" w14:paraId="16069938" w14:textId="77777777" w:rsidTr="006D6AFC">
        <w:trPr>
          <w:tblHeader/>
        </w:trPr>
        <w:tc>
          <w:tcPr>
            <w:tcW w:w="562" w:type="dxa"/>
            <w:shd w:val="clear" w:color="auto" w:fill="C00000"/>
          </w:tcPr>
          <w:p w14:paraId="3A080D45" w14:textId="77777777" w:rsidR="000364EC" w:rsidRPr="00475297" w:rsidRDefault="000364EC" w:rsidP="006D6AFC">
            <w:pPr>
              <w:pStyle w:val="ListParagraph"/>
              <w:ind w:left="0"/>
              <w:jc w:val="center"/>
              <w:rPr>
                <w:rFonts w:cs="Arial"/>
                <w:b/>
                <w:bCs/>
                <w:color w:val="FFFFFF" w:themeColor="background1"/>
                <w:sz w:val="22"/>
                <w:szCs w:val="22"/>
              </w:rPr>
            </w:pPr>
            <w:r w:rsidRPr="00475297">
              <w:rPr>
                <w:rFonts w:cs="Arial"/>
                <w:b/>
                <w:bCs/>
                <w:color w:val="FFFFFF" w:themeColor="background1"/>
                <w:sz w:val="22"/>
                <w:szCs w:val="22"/>
              </w:rPr>
              <w:t>#</w:t>
            </w:r>
          </w:p>
        </w:tc>
        <w:tc>
          <w:tcPr>
            <w:tcW w:w="7603" w:type="dxa"/>
            <w:shd w:val="clear" w:color="auto" w:fill="C00000"/>
          </w:tcPr>
          <w:p w14:paraId="61F1D85F" w14:textId="77777777" w:rsidR="000364EC" w:rsidRPr="00475297" w:rsidRDefault="000364EC" w:rsidP="006D6AFC">
            <w:pPr>
              <w:pStyle w:val="ListParagraph"/>
              <w:ind w:left="0"/>
              <w:jc w:val="both"/>
              <w:rPr>
                <w:rFonts w:cs="Arial"/>
                <w:b/>
                <w:bCs/>
                <w:color w:val="FFFFFF" w:themeColor="background1"/>
                <w:sz w:val="22"/>
                <w:szCs w:val="22"/>
              </w:rPr>
            </w:pPr>
            <w:r w:rsidRPr="00475297">
              <w:rPr>
                <w:rFonts w:cs="Arial"/>
                <w:b/>
                <w:bCs/>
                <w:color w:val="FFFFFF" w:themeColor="background1"/>
                <w:sz w:val="22"/>
                <w:szCs w:val="22"/>
              </w:rPr>
              <w:t>Details</w:t>
            </w:r>
          </w:p>
        </w:tc>
      </w:tr>
      <w:tr w:rsidR="000364EC" w:rsidRPr="00475297" w14:paraId="4DEBC0C2" w14:textId="77777777" w:rsidTr="006D6AFC">
        <w:tc>
          <w:tcPr>
            <w:tcW w:w="562" w:type="dxa"/>
          </w:tcPr>
          <w:p w14:paraId="1630B19E"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1.</w:t>
            </w:r>
          </w:p>
        </w:tc>
        <w:tc>
          <w:tcPr>
            <w:tcW w:w="7603" w:type="dxa"/>
          </w:tcPr>
          <w:p w14:paraId="651ABDAF"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Proprietary name (if applicable)</w:t>
            </w:r>
          </w:p>
        </w:tc>
      </w:tr>
      <w:tr w:rsidR="000364EC" w:rsidRPr="00475297" w14:paraId="09A2E56F" w14:textId="77777777" w:rsidTr="006D6AFC">
        <w:tc>
          <w:tcPr>
            <w:tcW w:w="562" w:type="dxa"/>
          </w:tcPr>
          <w:p w14:paraId="684EB8AD"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2.</w:t>
            </w:r>
          </w:p>
        </w:tc>
        <w:tc>
          <w:tcPr>
            <w:tcW w:w="7603" w:type="dxa"/>
          </w:tcPr>
          <w:p w14:paraId="2F0FBBC3"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Name of the product</w:t>
            </w:r>
          </w:p>
        </w:tc>
      </w:tr>
      <w:tr w:rsidR="000364EC" w:rsidRPr="00475297" w14:paraId="0EB4178F" w14:textId="77777777" w:rsidTr="006D6AFC">
        <w:tc>
          <w:tcPr>
            <w:tcW w:w="562" w:type="dxa"/>
          </w:tcPr>
          <w:p w14:paraId="494892A3"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3.</w:t>
            </w:r>
          </w:p>
        </w:tc>
        <w:tc>
          <w:tcPr>
            <w:tcW w:w="7603" w:type="dxa"/>
          </w:tcPr>
          <w:p w14:paraId="002E63B7"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A Product code as relevant</w:t>
            </w:r>
          </w:p>
        </w:tc>
      </w:tr>
      <w:tr w:rsidR="000364EC" w:rsidRPr="00475297" w14:paraId="5619C73A" w14:textId="77777777" w:rsidTr="006D6AFC">
        <w:tc>
          <w:tcPr>
            <w:tcW w:w="562" w:type="dxa"/>
          </w:tcPr>
          <w:p w14:paraId="2DF885A5"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4.</w:t>
            </w:r>
          </w:p>
        </w:tc>
        <w:tc>
          <w:tcPr>
            <w:tcW w:w="7603" w:type="dxa"/>
          </w:tcPr>
          <w:p w14:paraId="322BD1BB"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The trade name or trademark of the manufacturer</w:t>
            </w:r>
          </w:p>
        </w:tc>
      </w:tr>
      <w:tr w:rsidR="000364EC" w:rsidRPr="00475297" w14:paraId="47CBBC76" w14:textId="77777777" w:rsidTr="006D6AFC">
        <w:tc>
          <w:tcPr>
            <w:tcW w:w="562" w:type="dxa"/>
          </w:tcPr>
          <w:p w14:paraId="35FCE32C"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5.</w:t>
            </w:r>
          </w:p>
        </w:tc>
        <w:tc>
          <w:tcPr>
            <w:tcW w:w="7603" w:type="dxa"/>
          </w:tcPr>
          <w:p w14:paraId="41A3E66D"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Size of the product</w:t>
            </w:r>
          </w:p>
        </w:tc>
      </w:tr>
      <w:tr w:rsidR="000364EC" w:rsidRPr="00475297" w14:paraId="21975C27" w14:textId="77777777" w:rsidTr="006D6AFC">
        <w:tc>
          <w:tcPr>
            <w:tcW w:w="562" w:type="dxa"/>
          </w:tcPr>
          <w:p w14:paraId="6E09E50A"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6.</w:t>
            </w:r>
          </w:p>
        </w:tc>
        <w:tc>
          <w:tcPr>
            <w:tcW w:w="7603" w:type="dxa"/>
          </w:tcPr>
          <w:p w14:paraId="0CA4993C"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Quantity of the contents</w:t>
            </w:r>
          </w:p>
        </w:tc>
      </w:tr>
      <w:tr w:rsidR="000364EC" w:rsidRPr="00475297" w14:paraId="23C5C62D" w14:textId="77777777" w:rsidTr="006D6AFC">
        <w:tc>
          <w:tcPr>
            <w:tcW w:w="562" w:type="dxa"/>
          </w:tcPr>
          <w:p w14:paraId="46B71757"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7.</w:t>
            </w:r>
          </w:p>
        </w:tc>
        <w:tc>
          <w:tcPr>
            <w:tcW w:w="7603" w:type="dxa"/>
          </w:tcPr>
          <w:p w14:paraId="79072FE8"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Name of manufacturer</w:t>
            </w:r>
          </w:p>
        </w:tc>
      </w:tr>
      <w:tr w:rsidR="000364EC" w:rsidRPr="00475297" w14:paraId="0ABAF256" w14:textId="77777777" w:rsidTr="006D6AFC">
        <w:tc>
          <w:tcPr>
            <w:tcW w:w="562" w:type="dxa"/>
          </w:tcPr>
          <w:p w14:paraId="75507F97"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lastRenderedPageBreak/>
              <w:t>8.</w:t>
            </w:r>
          </w:p>
        </w:tc>
        <w:tc>
          <w:tcPr>
            <w:tcW w:w="7603" w:type="dxa"/>
          </w:tcPr>
          <w:p w14:paraId="2C3BBC7E"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 xml:space="preserve">Date of manufacture </w:t>
            </w:r>
          </w:p>
        </w:tc>
      </w:tr>
      <w:tr w:rsidR="000364EC" w:rsidRPr="00475297" w14:paraId="23851015" w14:textId="77777777" w:rsidTr="006D6AFC">
        <w:tc>
          <w:tcPr>
            <w:tcW w:w="562" w:type="dxa"/>
          </w:tcPr>
          <w:p w14:paraId="40EF8870"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9.</w:t>
            </w:r>
          </w:p>
        </w:tc>
        <w:tc>
          <w:tcPr>
            <w:tcW w:w="7603" w:type="dxa"/>
          </w:tcPr>
          <w:p w14:paraId="4051F732"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Name and address of importer/distributor (if not manufacturer)</w:t>
            </w:r>
          </w:p>
        </w:tc>
      </w:tr>
      <w:tr w:rsidR="000364EC" w:rsidRPr="00475297" w14:paraId="33D22AB6" w14:textId="77777777" w:rsidTr="006D6AFC">
        <w:tc>
          <w:tcPr>
            <w:tcW w:w="562" w:type="dxa"/>
          </w:tcPr>
          <w:p w14:paraId="42C6C414"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10.</w:t>
            </w:r>
          </w:p>
        </w:tc>
        <w:tc>
          <w:tcPr>
            <w:tcW w:w="7603" w:type="dxa"/>
          </w:tcPr>
          <w:p w14:paraId="5E5D13EC"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Expiry date (Where applicable)</w:t>
            </w:r>
          </w:p>
        </w:tc>
      </w:tr>
      <w:tr w:rsidR="000364EC" w:rsidRPr="00475297" w14:paraId="2E9E6D52" w14:textId="77777777" w:rsidTr="006D6AFC">
        <w:tc>
          <w:tcPr>
            <w:tcW w:w="562" w:type="dxa"/>
          </w:tcPr>
          <w:p w14:paraId="20BD6A20" w14:textId="77777777" w:rsidR="000364EC" w:rsidRPr="00596B16" w:rsidRDefault="000364EC" w:rsidP="006D6AFC">
            <w:pPr>
              <w:pStyle w:val="ListParagraph"/>
              <w:ind w:left="0"/>
              <w:jc w:val="center"/>
              <w:rPr>
                <w:rFonts w:ascii="Aptos" w:hAnsi="Aptos" w:cs="Arial"/>
                <w:color w:val="000000"/>
                <w:sz w:val="22"/>
                <w:szCs w:val="22"/>
              </w:rPr>
            </w:pPr>
            <w:r w:rsidRPr="00596B16">
              <w:rPr>
                <w:rFonts w:ascii="Aptos" w:hAnsi="Aptos" w:cs="Arial"/>
                <w:color w:val="000000"/>
                <w:sz w:val="22"/>
                <w:szCs w:val="22"/>
              </w:rPr>
              <w:t>11.</w:t>
            </w:r>
          </w:p>
        </w:tc>
        <w:tc>
          <w:tcPr>
            <w:tcW w:w="7603" w:type="dxa"/>
          </w:tcPr>
          <w:p w14:paraId="1D9D1795" w14:textId="77777777" w:rsidR="000364EC" w:rsidRPr="00BC5305" w:rsidRDefault="000364EC" w:rsidP="006D6AFC">
            <w:pPr>
              <w:pStyle w:val="ListParagraph"/>
              <w:ind w:left="0"/>
              <w:jc w:val="both"/>
              <w:rPr>
                <w:rFonts w:ascii="Aptos" w:eastAsiaTheme="minorHAnsi" w:hAnsi="Aptos" w:cs="Arial"/>
                <w:sz w:val="21"/>
                <w:szCs w:val="21"/>
                <w:lang w:val="en-ZA"/>
              </w:rPr>
            </w:pPr>
            <w:r w:rsidRPr="00BC5305">
              <w:rPr>
                <w:rFonts w:ascii="Aptos" w:eastAsiaTheme="minorHAnsi" w:hAnsi="Aptos" w:cs="Arial"/>
                <w:sz w:val="21"/>
                <w:szCs w:val="21"/>
                <w:lang w:val="en-ZA"/>
              </w:rPr>
              <w:t xml:space="preserve">Batch/lot number. Products must have the same batch/lot number on the outer box as on the inner box. </w:t>
            </w:r>
          </w:p>
        </w:tc>
      </w:tr>
    </w:tbl>
    <w:p w14:paraId="0ED4B37D" w14:textId="77777777" w:rsidR="000364EC" w:rsidRPr="00BC5305" w:rsidRDefault="000364EC" w:rsidP="00BC5305">
      <w:pPr>
        <w:pStyle w:val="ListParagraph"/>
        <w:numPr>
          <w:ilvl w:val="1"/>
          <w:numId w:val="1"/>
        </w:numPr>
        <w:jc w:val="both"/>
        <w:rPr>
          <w:rFonts w:ascii="Aptos" w:hAnsi="Aptos"/>
          <w:b/>
          <w:sz w:val="21"/>
          <w:szCs w:val="21"/>
        </w:rPr>
      </w:pPr>
      <w:r w:rsidRPr="00BC5305">
        <w:rPr>
          <w:rFonts w:ascii="Aptos" w:hAnsi="Aptos"/>
          <w:b/>
          <w:sz w:val="21"/>
          <w:szCs w:val="21"/>
        </w:rPr>
        <w:t xml:space="preserve">Barcodes </w:t>
      </w:r>
    </w:p>
    <w:p w14:paraId="10F68DF1" w14:textId="77777777" w:rsidR="000364EC" w:rsidRPr="00BC5305" w:rsidRDefault="000364EC" w:rsidP="0041352E">
      <w:pPr>
        <w:pStyle w:val="ListParagraph"/>
        <w:widowControl w:val="0"/>
        <w:numPr>
          <w:ilvl w:val="2"/>
          <w:numId w:val="1"/>
        </w:numPr>
        <w:contextualSpacing/>
        <w:jc w:val="both"/>
        <w:rPr>
          <w:rFonts w:ascii="Aptos" w:hAnsi="Aptos" w:cs="Arial"/>
          <w:sz w:val="21"/>
          <w:szCs w:val="21"/>
        </w:rPr>
      </w:pPr>
      <w:r w:rsidRPr="00BC5305">
        <w:rPr>
          <w:rFonts w:ascii="Aptos" w:hAnsi="Aptos" w:cs="Arial"/>
          <w:sz w:val="21"/>
          <w:szCs w:val="21"/>
        </w:rPr>
        <w:t xml:space="preserve">It is mandatory that all products supplied must include a barcode (number plus symbology). All shipper, shelf and unit packs must be marked with the appropriate number and symbology. The European Article Numbering Code 13 (EAN 13) has been accepted as standard. </w:t>
      </w:r>
    </w:p>
    <w:p w14:paraId="777006D3" w14:textId="10612835" w:rsidR="000364EC" w:rsidRDefault="000364EC" w:rsidP="0041352E">
      <w:pPr>
        <w:pStyle w:val="ListParagraph"/>
        <w:widowControl w:val="0"/>
        <w:numPr>
          <w:ilvl w:val="2"/>
          <w:numId w:val="1"/>
        </w:numPr>
        <w:contextualSpacing/>
        <w:jc w:val="both"/>
        <w:rPr>
          <w:rFonts w:ascii="Aptos" w:hAnsi="Aptos" w:cs="Arial"/>
          <w:sz w:val="21"/>
          <w:szCs w:val="21"/>
        </w:rPr>
      </w:pPr>
      <w:r w:rsidRPr="00BC5305">
        <w:rPr>
          <w:rFonts w:ascii="Aptos" w:hAnsi="Aptos" w:cs="Arial"/>
          <w:sz w:val="21"/>
          <w:szCs w:val="21"/>
        </w:rPr>
        <w:t>Suppliers are encouraged to include a 2D barcode or similar on their packaging that will include the brand name, batch number and expiry date.</w:t>
      </w:r>
    </w:p>
    <w:p w14:paraId="77D6623B" w14:textId="77777777" w:rsidR="00596B16" w:rsidRPr="00E20292" w:rsidRDefault="00596B16" w:rsidP="00596B16">
      <w:pPr>
        <w:pStyle w:val="Heading2"/>
        <w:rPr>
          <w:rFonts w:ascii="Aptos" w:hAnsi="Aptos"/>
          <w:sz w:val="21"/>
          <w:szCs w:val="21"/>
        </w:rPr>
      </w:pPr>
      <w:bookmarkStart w:id="119" w:name="_Toc119520681"/>
      <w:bookmarkStart w:id="120" w:name="_Toc153214413"/>
      <w:bookmarkStart w:id="121" w:name="_Toc213156035"/>
      <w:r w:rsidRPr="00E20292">
        <w:rPr>
          <w:rFonts w:ascii="Aptos" w:hAnsi="Aptos"/>
          <w:sz w:val="21"/>
          <w:szCs w:val="21"/>
        </w:rPr>
        <w:t>ASSIGNMENTS AND CESSIONS OF CONTRACTS AND CHANGES IN CONTACT DETAILS</w:t>
      </w:r>
      <w:bookmarkEnd w:id="119"/>
      <w:bookmarkEnd w:id="120"/>
      <w:bookmarkEnd w:id="121"/>
    </w:p>
    <w:p w14:paraId="76836485" w14:textId="77777777" w:rsidR="00596B16" w:rsidRPr="00596B16" w:rsidRDefault="00596B16" w:rsidP="00596B16">
      <w:pPr>
        <w:pStyle w:val="ListParagraph"/>
        <w:widowControl w:val="0"/>
        <w:numPr>
          <w:ilvl w:val="1"/>
          <w:numId w:val="1"/>
        </w:numPr>
        <w:jc w:val="both"/>
        <w:rPr>
          <w:rFonts w:ascii="Aptos" w:hAnsi="Aptos" w:cs="Arial"/>
          <w:color w:val="0F243E"/>
          <w:sz w:val="21"/>
          <w:szCs w:val="21"/>
        </w:rPr>
      </w:pPr>
      <w:r w:rsidRPr="00596B16">
        <w:rPr>
          <w:rFonts w:ascii="Aptos" w:hAnsi="Aptos" w:cs="Arial"/>
          <w:color w:val="0F243E"/>
          <w:sz w:val="21"/>
          <w:szCs w:val="21"/>
        </w:rPr>
        <w:t xml:space="preserve">Where a contracted supplier plans to merge with or is going to be acquired by another entity, the contracted supplier must inform the National Treasury in writing 90 days before such event of relevant details. </w:t>
      </w:r>
    </w:p>
    <w:p w14:paraId="29B44285" w14:textId="77777777" w:rsidR="00596B16" w:rsidRPr="00596B16" w:rsidRDefault="00596B16" w:rsidP="00596B16">
      <w:pPr>
        <w:pStyle w:val="ListParagraph"/>
        <w:numPr>
          <w:ilvl w:val="1"/>
          <w:numId w:val="1"/>
        </w:numPr>
        <w:jc w:val="both"/>
        <w:rPr>
          <w:rFonts w:ascii="Aptos" w:hAnsi="Aptos"/>
          <w:b/>
          <w:sz w:val="21"/>
          <w:szCs w:val="21"/>
        </w:rPr>
      </w:pPr>
      <w:r w:rsidRPr="00596B16">
        <w:rPr>
          <w:rFonts w:ascii="Aptos" w:hAnsi="Aptos"/>
          <w:b/>
          <w:sz w:val="21"/>
          <w:szCs w:val="21"/>
        </w:rPr>
        <w:t>Assignments of Contract</w:t>
      </w:r>
    </w:p>
    <w:p w14:paraId="0368BA11" w14:textId="77777777" w:rsidR="00596B16" w:rsidRPr="00596B16" w:rsidRDefault="00596B16" w:rsidP="00596B16">
      <w:pPr>
        <w:pStyle w:val="ListParagraph"/>
        <w:widowControl w:val="0"/>
        <w:numPr>
          <w:ilvl w:val="2"/>
          <w:numId w:val="1"/>
        </w:numPr>
        <w:jc w:val="both"/>
        <w:rPr>
          <w:rFonts w:ascii="Aptos" w:hAnsi="Aptos" w:cs="Arial"/>
          <w:sz w:val="21"/>
          <w:szCs w:val="21"/>
        </w:rPr>
      </w:pPr>
      <w:r w:rsidRPr="00596B16">
        <w:rPr>
          <w:rFonts w:ascii="Aptos" w:hAnsi="Aptos" w:cs="Arial"/>
          <w:sz w:val="21"/>
          <w:szCs w:val="21"/>
        </w:rPr>
        <w:t>Assignment of contract refers to the transfer of rights and obligations in a contract from an assigned to an assignee. The effect of this is that the service provider appointed through a competitive bidding process transfers the contract in its entirety that is, the obligation (the responsibility of rendering the services) and the right (of receiving payment for service rendered) to a third party that did not participate in the bidding process or a bidder that participated in the bidding process but was not successful.</w:t>
      </w:r>
    </w:p>
    <w:p w14:paraId="63B6D82B" w14:textId="77777777" w:rsidR="00596B16" w:rsidRPr="00596B16" w:rsidRDefault="00596B16" w:rsidP="00596B16">
      <w:pPr>
        <w:pStyle w:val="ListParagraph"/>
        <w:widowControl w:val="0"/>
        <w:numPr>
          <w:ilvl w:val="2"/>
          <w:numId w:val="1"/>
        </w:numPr>
        <w:jc w:val="both"/>
        <w:rPr>
          <w:rFonts w:ascii="Aptos" w:hAnsi="Aptos" w:cs="Arial"/>
          <w:sz w:val="21"/>
          <w:szCs w:val="21"/>
        </w:rPr>
      </w:pPr>
      <w:r w:rsidRPr="00596B16">
        <w:rPr>
          <w:rFonts w:ascii="Aptos" w:hAnsi="Aptos" w:cs="Arial"/>
          <w:sz w:val="21"/>
          <w:szCs w:val="21"/>
        </w:rPr>
        <w:t>Assignment of contracts is therefore not allowed as it will be contrary to principles of section 217 of the Constitution particularly, fairness, transparency, and competitiveness.</w:t>
      </w:r>
    </w:p>
    <w:p w14:paraId="788FDA16" w14:textId="77777777" w:rsidR="00596B16" w:rsidRPr="00596B16" w:rsidRDefault="00596B16" w:rsidP="00596B16">
      <w:pPr>
        <w:pStyle w:val="ListParagraph"/>
        <w:numPr>
          <w:ilvl w:val="1"/>
          <w:numId w:val="1"/>
        </w:numPr>
        <w:jc w:val="both"/>
        <w:rPr>
          <w:rFonts w:ascii="Aptos" w:hAnsi="Aptos"/>
          <w:b/>
          <w:sz w:val="21"/>
          <w:szCs w:val="21"/>
        </w:rPr>
      </w:pPr>
      <w:r w:rsidRPr="00596B16">
        <w:rPr>
          <w:rFonts w:ascii="Aptos" w:hAnsi="Aptos"/>
          <w:b/>
          <w:sz w:val="21"/>
          <w:szCs w:val="21"/>
        </w:rPr>
        <w:t>Cession of Contracts</w:t>
      </w:r>
    </w:p>
    <w:p w14:paraId="41AE707C" w14:textId="77777777" w:rsidR="00596B16" w:rsidRPr="0041352E" w:rsidRDefault="00596B16" w:rsidP="0041352E">
      <w:pPr>
        <w:pStyle w:val="ListParagraph"/>
        <w:widowControl w:val="0"/>
        <w:numPr>
          <w:ilvl w:val="2"/>
          <w:numId w:val="1"/>
        </w:numPr>
        <w:jc w:val="both"/>
        <w:rPr>
          <w:rFonts w:ascii="Aptos" w:hAnsi="Aptos" w:cs="Arial"/>
          <w:sz w:val="21"/>
          <w:szCs w:val="21"/>
        </w:rPr>
      </w:pPr>
      <w:r w:rsidRPr="0041352E">
        <w:rPr>
          <w:rFonts w:ascii="Aptos" w:hAnsi="Aptos" w:cs="Arial"/>
          <w:sz w:val="21"/>
          <w:szCs w:val="21"/>
        </w:rPr>
        <w:t>Cession refers to the transfer of only the rights a service provider has in terms of a contract from it to a third party. cession will be limited only to those cession agreements in favour of registered Financial Services Providers (FSP) and state institutions established for the express purpose of providing funding to businesses and entities (State Institutions).</w:t>
      </w:r>
    </w:p>
    <w:p w14:paraId="07F8DA25" w14:textId="25F5A8DA" w:rsidR="00596B16" w:rsidRPr="0041352E" w:rsidRDefault="00596B16" w:rsidP="0041352E">
      <w:pPr>
        <w:pStyle w:val="ListParagraph"/>
        <w:widowControl w:val="0"/>
        <w:numPr>
          <w:ilvl w:val="2"/>
          <w:numId w:val="1"/>
        </w:numPr>
        <w:jc w:val="both"/>
        <w:rPr>
          <w:rFonts w:ascii="Aptos" w:hAnsi="Aptos" w:cs="Arial"/>
          <w:sz w:val="21"/>
          <w:szCs w:val="21"/>
        </w:rPr>
      </w:pPr>
      <w:r w:rsidRPr="0041352E">
        <w:rPr>
          <w:rFonts w:ascii="Aptos" w:hAnsi="Aptos" w:cs="Arial"/>
          <w:sz w:val="21"/>
          <w:szCs w:val="21"/>
        </w:rPr>
        <w:t>The written request for cession must be by the service provider and not a third party, and the written request by the service provider must be accompanied by the cession agreement.</w:t>
      </w:r>
    </w:p>
    <w:p w14:paraId="6A695836" w14:textId="4BAD2F55" w:rsidR="004A7B51" w:rsidRPr="006415F5" w:rsidRDefault="00263A60" w:rsidP="0038615A">
      <w:pPr>
        <w:pStyle w:val="Heading2"/>
        <w:rPr>
          <w:rFonts w:ascii="Aptos" w:hAnsi="Aptos"/>
          <w:sz w:val="21"/>
          <w:szCs w:val="21"/>
        </w:rPr>
      </w:pPr>
      <w:bookmarkStart w:id="122" w:name="_Toc505418548"/>
      <w:bookmarkStart w:id="123" w:name="_Toc67639919"/>
      <w:bookmarkStart w:id="124" w:name="_Toc74813921"/>
      <w:bookmarkStart w:id="125" w:name="_Toc119520682"/>
      <w:bookmarkStart w:id="126" w:name="_Toc213156036"/>
      <w:r w:rsidRPr="006415F5">
        <w:rPr>
          <w:rFonts w:ascii="Aptos" w:hAnsi="Aptos"/>
          <w:sz w:val="21"/>
          <w:szCs w:val="21"/>
        </w:rPr>
        <w:lastRenderedPageBreak/>
        <w:t>POST-AWARD</w:t>
      </w:r>
      <w:r w:rsidR="004A7B51" w:rsidRPr="006415F5">
        <w:rPr>
          <w:rFonts w:ascii="Aptos" w:hAnsi="Aptos"/>
          <w:sz w:val="21"/>
          <w:szCs w:val="21"/>
        </w:rPr>
        <w:t xml:space="preserve"> PRODUCT COMPLIANCE PROCEDURES</w:t>
      </w:r>
      <w:bookmarkEnd w:id="122"/>
      <w:bookmarkEnd w:id="123"/>
      <w:bookmarkEnd w:id="124"/>
      <w:bookmarkEnd w:id="125"/>
      <w:bookmarkEnd w:id="126"/>
      <w:r w:rsidR="004A7B51" w:rsidRPr="006415F5">
        <w:rPr>
          <w:rFonts w:ascii="Aptos" w:hAnsi="Aptos"/>
          <w:sz w:val="21"/>
          <w:szCs w:val="21"/>
        </w:rPr>
        <w:t xml:space="preserve"> </w:t>
      </w:r>
    </w:p>
    <w:p w14:paraId="666A021B" w14:textId="1F51313B" w:rsidR="004A7B51" w:rsidRPr="006415F5" w:rsidRDefault="004A7B51" w:rsidP="006B2C4D">
      <w:pPr>
        <w:pStyle w:val="ListParagraph"/>
        <w:widowControl w:val="0"/>
        <w:numPr>
          <w:ilvl w:val="1"/>
          <w:numId w:val="1"/>
        </w:numPr>
        <w:jc w:val="both"/>
        <w:rPr>
          <w:rFonts w:ascii="Aptos" w:hAnsi="Aptos" w:cs="Arial"/>
          <w:color w:val="0F243E"/>
          <w:sz w:val="21"/>
          <w:szCs w:val="21"/>
        </w:rPr>
      </w:pPr>
      <w:r w:rsidRPr="006415F5">
        <w:rPr>
          <w:rFonts w:ascii="Aptos" w:hAnsi="Aptos" w:cs="Arial"/>
          <w:color w:val="0F243E"/>
          <w:sz w:val="21"/>
          <w:szCs w:val="21"/>
        </w:rPr>
        <w:t>Suppliers must ensure that the product confirms the technical specification and its relevant quality standards throughout the contract period. Where the</w:t>
      </w:r>
      <w:r w:rsidR="00C110D6" w:rsidRPr="006415F5">
        <w:rPr>
          <w:rFonts w:ascii="Aptos" w:hAnsi="Aptos" w:cs="Arial"/>
          <w:color w:val="0F243E"/>
          <w:sz w:val="21"/>
          <w:szCs w:val="21"/>
        </w:rPr>
        <w:t>re</w:t>
      </w:r>
      <w:r w:rsidRPr="006415F5">
        <w:rPr>
          <w:rFonts w:ascii="Aptos" w:hAnsi="Aptos" w:cs="Arial"/>
          <w:color w:val="0F243E"/>
          <w:sz w:val="21"/>
          <w:szCs w:val="21"/>
        </w:rPr>
        <w:t xml:space="preserve"> is a justified concern regarding the quality of the product, the State reserve the right to request the supplier (at </w:t>
      </w:r>
      <w:r w:rsidR="005B6F3C" w:rsidRPr="006415F5">
        <w:rPr>
          <w:rFonts w:ascii="Aptos" w:hAnsi="Aptos" w:cs="Arial"/>
          <w:color w:val="0F243E"/>
          <w:sz w:val="21"/>
          <w:szCs w:val="21"/>
        </w:rPr>
        <w:t xml:space="preserve">its </w:t>
      </w:r>
      <w:r w:rsidRPr="006415F5">
        <w:rPr>
          <w:rFonts w:ascii="Aptos" w:hAnsi="Aptos" w:cs="Arial"/>
          <w:color w:val="0F243E"/>
          <w:sz w:val="21"/>
          <w:szCs w:val="21"/>
        </w:rPr>
        <w:t xml:space="preserve">own cost) to submit </w:t>
      </w:r>
      <w:r w:rsidR="005B6F3C" w:rsidRPr="006415F5">
        <w:rPr>
          <w:rFonts w:ascii="Aptos" w:hAnsi="Aptos" w:cs="Arial"/>
          <w:color w:val="0F243E"/>
          <w:sz w:val="21"/>
          <w:szCs w:val="21"/>
        </w:rPr>
        <w:t xml:space="preserve">a </w:t>
      </w:r>
      <w:r w:rsidRPr="006415F5">
        <w:rPr>
          <w:rFonts w:ascii="Aptos" w:hAnsi="Aptos" w:cs="Arial"/>
          <w:color w:val="0F243E"/>
          <w:sz w:val="21"/>
          <w:szCs w:val="21"/>
        </w:rPr>
        <w:t xml:space="preserve">product for testing to confirm </w:t>
      </w:r>
      <w:r w:rsidR="00242844" w:rsidRPr="006415F5">
        <w:rPr>
          <w:rFonts w:ascii="Aptos" w:hAnsi="Aptos" w:cs="Arial"/>
          <w:color w:val="0F243E"/>
          <w:sz w:val="21"/>
          <w:szCs w:val="21"/>
        </w:rPr>
        <w:t>compliance</w:t>
      </w:r>
      <w:r w:rsidRPr="006415F5">
        <w:rPr>
          <w:rFonts w:ascii="Aptos" w:hAnsi="Aptos" w:cs="Arial"/>
          <w:color w:val="0F243E"/>
          <w:sz w:val="21"/>
          <w:szCs w:val="21"/>
        </w:rPr>
        <w:t xml:space="preserve"> </w:t>
      </w:r>
      <w:r w:rsidR="005B6F3C" w:rsidRPr="006415F5">
        <w:rPr>
          <w:rFonts w:ascii="Aptos" w:hAnsi="Aptos" w:cs="Arial"/>
          <w:color w:val="0F243E"/>
          <w:sz w:val="21"/>
          <w:szCs w:val="21"/>
        </w:rPr>
        <w:t>with</w:t>
      </w:r>
      <w:r w:rsidRPr="006415F5">
        <w:rPr>
          <w:rFonts w:ascii="Aptos" w:hAnsi="Aptos" w:cs="Arial"/>
          <w:color w:val="0F243E"/>
          <w:sz w:val="21"/>
          <w:szCs w:val="21"/>
        </w:rPr>
        <w:t xml:space="preserve"> the relevant item technical specification and requirements at the SANAS accredited institution.</w:t>
      </w:r>
    </w:p>
    <w:p w14:paraId="0F53F953" w14:textId="317EFD16" w:rsidR="00596B16" w:rsidRPr="0041352E" w:rsidRDefault="004A7B51" w:rsidP="0041352E">
      <w:pPr>
        <w:pStyle w:val="ListParagraph"/>
        <w:widowControl w:val="0"/>
        <w:numPr>
          <w:ilvl w:val="1"/>
          <w:numId w:val="1"/>
        </w:numPr>
        <w:jc w:val="both"/>
        <w:rPr>
          <w:rFonts w:ascii="Aptos" w:hAnsi="Aptos" w:cs="Arial"/>
          <w:color w:val="0F243E"/>
          <w:sz w:val="21"/>
          <w:szCs w:val="21"/>
        </w:rPr>
      </w:pPr>
      <w:r w:rsidRPr="006415F5">
        <w:rPr>
          <w:rFonts w:ascii="Aptos" w:hAnsi="Aptos" w:cs="Arial"/>
          <w:color w:val="0F243E"/>
          <w:sz w:val="21"/>
          <w:szCs w:val="21"/>
        </w:rPr>
        <w:t xml:space="preserve">The State reserve the right to conduct any sample or site inspection directly or through a third party appointed by the state. </w:t>
      </w:r>
    </w:p>
    <w:p w14:paraId="39244599" w14:textId="77777777" w:rsidR="004A7B51" w:rsidRPr="006415F5" w:rsidRDefault="004A7B51" w:rsidP="0038615A">
      <w:pPr>
        <w:pStyle w:val="Heading2"/>
        <w:rPr>
          <w:rFonts w:ascii="Aptos" w:hAnsi="Aptos"/>
          <w:sz w:val="21"/>
          <w:szCs w:val="21"/>
        </w:rPr>
      </w:pPr>
      <w:bookmarkStart w:id="127" w:name="_Toc505418550"/>
      <w:bookmarkStart w:id="128" w:name="_Toc67639945"/>
      <w:bookmarkStart w:id="129" w:name="_Toc74813923"/>
      <w:bookmarkStart w:id="130" w:name="_Toc119520683"/>
      <w:bookmarkStart w:id="131" w:name="_Toc213156037"/>
      <w:r w:rsidRPr="006415F5">
        <w:rPr>
          <w:rFonts w:ascii="Aptos" w:hAnsi="Aptos"/>
          <w:sz w:val="21"/>
          <w:szCs w:val="21"/>
        </w:rPr>
        <w:t xml:space="preserve">REGISTRATION ON DATABASES OF PARTICIPATING </w:t>
      </w:r>
      <w:bookmarkEnd w:id="127"/>
      <w:bookmarkEnd w:id="128"/>
      <w:bookmarkEnd w:id="129"/>
      <w:r w:rsidRPr="006415F5">
        <w:rPr>
          <w:rFonts w:ascii="Aptos" w:hAnsi="Aptos"/>
          <w:sz w:val="21"/>
          <w:szCs w:val="21"/>
        </w:rPr>
        <w:t>INSTITUTIONS</w:t>
      </w:r>
      <w:bookmarkEnd w:id="130"/>
      <w:bookmarkEnd w:id="131"/>
    </w:p>
    <w:p w14:paraId="3F8EC29E" w14:textId="53B82FE5"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Suppliers must ensure continuous compliance with all statutory requirements which may affect their complying status on </w:t>
      </w:r>
      <w:r w:rsidR="005B6F3C" w:rsidRPr="006415F5">
        <w:rPr>
          <w:rFonts w:ascii="Aptos" w:hAnsi="Aptos" w:cs="Arial"/>
          <w:sz w:val="21"/>
          <w:szCs w:val="21"/>
        </w:rPr>
        <w:t xml:space="preserve">the </w:t>
      </w:r>
      <w:r w:rsidRPr="006415F5">
        <w:rPr>
          <w:rFonts w:ascii="Aptos" w:hAnsi="Aptos" w:cs="Arial"/>
          <w:sz w:val="21"/>
          <w:szCs w:val="21"/>
        </w:rPr>
        <w:t xml:space="preserve">Central Supplier Database managed by </w:t>
      </w:r>
      <w:r w:rsidR="005B6F3C" w:rsidRPr="006415F5">
        <w:rPr>
          <w:rFonts w:ascii="Aptos" w:hAnsi="Aptos" w:cs="Arial"/>
          <w:sz w:val="21"/>
          <w:szCs w:val="21"/>
        </w:rPr>
        <w:t xml:space="preserve">the </w:t>
      </w:r>
      <w:r w:rsidRPr="006415F5">
        <w:rPr>
          <w:rFonts w:ascii="Aptos" w:hAnsi="Aptos" w:cs="Arial"/>
          <w:sz w:val="21"/>
          <w:szCs w:val="21"/>
        </w:rPr>
        <w:t xml:space="preserve">National Treasury. </w:t>
      </w:r>
    </w:p>
    <w:p w14:paraId="5E50AAB4" w14:textId="325479F7"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Failure to meet this requirement will result in </w:t>
      </w:r>
      <w:r w:rsidR="00C62BA9" w:rsidRPr="006415F5">
        <w:rPr>
          <w:rFonts w:ascii="Aptos" w:hAnsi="Aptos" w:cs="Arial"/>
          <w:sz w:val="21"/>
          <w:szCs w:val="21"/>
        </w:rPr>
        <w:t xml:space="preserve">an </w:t>
      </w:r>
      <w:r w:rsidRPr="006415F5">
        <w:rPr>
          <w:rFonts w:ascii="Aptos" w:hAnsi="Aptos" w:cs="Arial"/>
          <w:sz w:val="21"/>
          <w:szCs w:val="21"/>
        </w:rPr>
        <w:t>inability to process orders and payments for goods.</w:t>
      </w:r>
    </w:p>
    <w:p w14:paraId="57B1A291" w14:textId="77777777" w:rsidR="004A7B51" w:rsidRPr="006415F5" w:rsidRDefault="004A7B51" w:rsidP="0038615A">
      <w:pPr>
        <w:pStyle w:val="Heading2"/>
        <w:rPr>
          <w:rFonts w:ascii="Aptos" w:hAnsi="Aptos"/>
          <w:sz w:val="21"/>
          <w:szCs w:val="21"/>
        </w:rPr>
      </w:pPr>
      <w:bookmarkStart w:id="132" w:name="_Toc505418551"/>
      <w:bookmarkStart w:id="133" w:name="_Toc67639946"/>
      <w:bookmarkStart w:id="134" w:name="_Toc74813924"/>
      <w:bookmarkStart w:id="135" w:name="_Toc119520684"/>
      <w:bookmarkStart w:id="136" w:name="_Toc213156038"/>
      <w:r w:rsidRPr="006415F5">
        <w:rPr>
          <w:rFonts w:ascii="Aptos" w:hAnsi="Aptos"/>
          <w:sz w:val="21"/>
          <w:szCs w:val="21"/>
        </w:rPr>
        <w:t>MONITORING</w:t>
      </w:r>
      <w:bookmarkEnd w:id="132"/>
      <w:bookmarkEnd w:id="133"/>
      <w:bookmarkEnd w:id="134"/>
      <w:bookmarkEnd w:id="135"/>
      <w:bookmarkEnd w:id="136"/>
      <w:r w:rsidRPr="006415F5">
        <w:rPr>
          <w:rFonts w:ascii="Aptos" w:hAnsi="Aptos"/>
          <w:sz w:val="21"/>
          <w:szCs w:val="21"/>
        </w:rPr>
        <w:t xml:space="preserve"> </w:t>
      </w:r>
    </w:p>
    <w:p w14:paraId="54B67316" w14:textId="306E51E6"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Monitoring audits may be conducted periodically and randomly by the National Treasury, </w:t>
      </w:r>
      <w:r w:rsidR="00FA22D4" w:rsidRPr="006415F5">
        <w:rPr>
          <w:rFonts w:ascii="Aptos" w:hAnsi="Aptos" w:cs="Arial"/>
          <w:sz w:val="21"/>
          <w:szCs w:val="21"/>
        </w:rPr>
        <w:t xml:space="preserve">Participating </w:t>
      </w:r>
      <w:r w:rsidR="005F3469" w:rsidRPr="006415F5">
        <w:rPr>
          <w:rFonts w:ascii="Aptos" w:hAnsi="Aptos" w:cs="Arial"/>
          <w:sz w:val="21"/>
          <w:szCs w:val="21"/>
        </w:rPr>
        <w:t>Institutions</w:t>
      </w:r>
      <w:r w:rsidRPr="006415F5">
        <w:rPr>
          <w:rFonts w:ascii="Aptos" w:hAnsi="Aptos" w:cs="Arial"/>
          <w:sz w:val="21"/>
          <w:szCs w:val="21"/>
        </w:rPr>
        <w:t xml:space="preserve">, and or by a service provider appointed by the State to determine continuous compliance </w:t>
      </w:r>
      <w:r w:rsidR="00C62BA9" w:rsidRPr="006415F5">
        <w:rPr>
          <w:rFonts w:ascii="Aptos" w:hAnsi="Aptos" w:cs="Arial"/>
          <w:sz w:val="21"/>
          <w:szCs w:val="21"/>
        </w:rPr>
        <w:t>with</w:t>
      </w:r>
      <w:r w:rsidRPr="006415F5">
        <w:rPr>
          <w:rFonts w:ascii="Aptos" w:hAnsi="Aptos" w:cs="Arial"/>
          <w:sz w:val="21"/>
          <w:szCs w:val="21"/>
        </w:rPr>
        <w:t xml:space="preserve"> the product and terms of </w:t>
      </w:r>
      <w:r w:rsidR="00C62BA9" w:rsidRPr="006415F5">
        <w:rPr>
          <w:rFonts w:ascii="Aptos" w:hAnsi="Aptos" w:cs="Arial"/>
          <w:sz w:val="21"/>
          <w:szCs w:val="21"/>
        </w:rPr>
        <w:t xml:space="preserve">the </w:t>
      </w:r>
      <w:r w:rsidRPr="006415F5">
        <w:rPr>
          <w:rFonts w:ascii="Aptos" w:hAnsi="Aptos" w:cs="Arial"/>
          <w:sz w:val="21"/>
          <w:szCs w:val="21"/>
        </w:rPr>
        <w:t xml:space="preserve">contract. The Participating Institutions, will monitor the performance of contracted suppliers and maintain a report for compliance </w:t>
      </w:r>
      <w:r w:rsidR="00A67DC6" w:rsidRPr="006415F5">
        <w:rPr>
          <w:rFonts w:ascii="Aptos" w:hAnsi="Aptos" w:cs="Arial"/>
          <w:sz w:val="21"/>
          <w:szCs w:val="21"/>
        </w:rPr>
        <w:t>with</w:t>
      </w:r>
      <w:r w:rsidRPr="006415F5">
        <w:rPr>
          <w:rFonts w:ascii="Aptos" w:hAnsi="Aptos" w:cs="Arial"/>
          <w:sz w:val="21"/>
          <w:szCs w:val="21"/>
        </w:rPr>
        <w:t xml:space="preserve"> the terms of this contract as follows: </w:t>
      </w:r>
    </w:p>
    <w:p w14:paraId="7669E7BC" w14:textId="247F021C"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37" w:name="_Toc67639947"/>
      <w:bookmarkStart w:id="138" w:name="_Toc72401836"/>
      <w:bookmarkStart w:id="139" w:name="_Toc74813925"/>
      <w:r w:rsidRPr="006415F5">
        <w:rPr>
          <w:rFonts w:ascii="Aptos" w:eastAsiaTheme="majorEastAsia" w:hAnsi="Aptos" w:cstheme="majorBidi"/>
          <w:bCs/>
          <w:sz w:val="21"/>
          <w:szCs w:val="21"/>
        </w:rPr>
        <w:t xml:space="preserve">Compliance </w:t>
      </w:r>
      <w:r w:rsidR="00A67DC6" w:rsidRPr="006415F5">
        <w:rPr>
          <w:rFonts w:ascii="Aptos" w:eastAsiaTheme="majorEastAsia" w:hAnsi="Aptos" w:cstheme="majorBidi"/>
          <w:bCs/>
          <w:sz w:val="21"/>
          <w:szCs w:val="21"/>
        </w:rPr>
        <w:t>with</w:t>
      </w:r>
      <w:r w:rsidRPr="006415F5">
        <w:rPr>
          <w:rFonts w:ascii="Aptos" w:eastAsiaTheme="majorEastAsia" w:hAnsi="Aptos" w:cstheme="majorBidi"/>
          <w:bCs/>
          <w:sz w:val="21"/>
          <w:szCs w:val="21"/>
        </w:rPr>
        <w:t xml:space="preserve"> delivery lead times</w:t>
      </w:r>
      <w:bookmarkEnd w:id="137"/>
      <w:bookmarkEnd w:id="138"/>
      <w:bookmarkEnd w:id="139"/>
    </w:p>
    <w:p w14:paraId="57EC01D8" w14:textId="69DED6A9"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40" w:name="_Toc67639948"/>
      <w:bookmarkStart w:id="141" w:name="_Toc72401837"/>
      <w:bookmarkStart w:id="142" w:name="_Toc74813926"/>
      <w:r w:rsidRPr="006415F5">
        <w:rPr>
          <w:rFonts w:ascii="Aptos" w:eastAsiaTheme="majorEastAsia" w:hAnsi="Aptos" w:cstheme="majorBidi"/>
          <w:bCs/>
          <w:sz w:val="21"/>
          <w:szCs w:val="21"/>
        </w:rPr>
        <w:t xml:space="preserve">Percentage of orders supplied in full first </w:t>
      </w:r>
      <w:bookmarkEnd w:id="140"/>
      <w:bookmarkEnd w:id="141"/>
      <w:bookmarkEnd w:id="142"/>
      <w:r w:rsidR="008821CE" w:rsidRPr="006415F5">
        <w:rPr>
          <w:rFonts w:ascii="Aptos" w:eastAsiaTheme="majorEastAsia" w:hAnsi="Aptos" w:cstheme="majorBidi"/>
          <w:bCs/>
          <w:sz w:val="21"/>
          <w:szCs w:val="21"/>
        </w:rPr>
        <w:t>tim</w:t>
      </w:r>
      <w:r w:rsidR="001D1214" w:rsidRPr="006415F5">
        <w:rPr>
          <w:rFonts w:ascii="Aptos" w:eastAsiaTheme="majorEastAsia" w:hAnsi="Aptos" w:cstheme="majorBidi"/>
          <w:bCs/>
          <w:sz w:val="21"/>
          <w:szCs w:val="21"/>
        </w:rPr>
        <w:t>e.</w:t>
      </w:r>
    </w:p>
    <w:p w14:paraId="140FA0B3" w14:textId="77777777"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43" w:name="_Toc67639949"/>
      <w:bookmarkStart w:id="144" w:name="_Toc72401838"/>
      <w:bookmarkStart w:id="145" w:name="_Toc74813927"/>
      <w:r w:rsidRPr="006415F5">
        <w:rPr>
          <w:rFonts w:ascii="Aptos" w:eastAsiaTheme="majorEastAsia" w:hAnsi="Aptos" w:cstheme="majorBidi"/>
          <w:bCs/>
          <w:sz w:val="21"/>
          <w:szCs w:val="21"/>
        </w:rPr>
        <w:t>Compliance with reporting requirements according to reporting schedule.</w:t>
      </w:r>
      <w:bookmarkEnd w:id="143"/>
      <w:bookmarkEnd w:id="144"/>
      <w:bookmarkEnd w:id="145"/>
      <w:r w:rsidRPr="006415F5">
        <w:rPr>
          <w:rFonts w:ascii="Aptos" w:eastAsiaTheme="majorEastAsia" w:hAnsi="Aptos" w:cstheme="majorBidi"/>
          <w:bCs/>
          <w:sz w:val="21"/>
          <w:szCs w:val="21"/>
        </w:rPr>
        <w:t xml:space="preserve"> </w:t>
      </w:r>
    </w:p>
    <w:p w14:paraId="3694B5B7" w14:textId="77777777" w:rsidR="004A7B51" w:rsidRPr="006415F5" w:rsidRDefault="004A7B51" w:rsidP="006B2C4D">
      <w:pPr>
        <w:pStyle w:val="ListParagraph"/>
        <w:widowControl w:val="0"/>
        <w:numPr>
          <w:ilvl w:val="2"/>
          <w:numId w:val="1"/>
        </w:numPr>
        <w:contextualSpacing/>
        <w:jc w:val="both"/>
        <w:rPr>
          <w:rFonts w:ascii="Aptos" w:eastAsiaTheme="majorEastAsia" w:hAnsi="Aptos" w:cstheme="majorBidi"/>
          <w:bCs/>
          <w:sz w:val="21"/>
          <w:szCs w:val="21"/>
        </w:rPr>
      </w:pPr>
      <w:bookmarkStart w:id="146" w:name="_Toc67639950"/>
      <w:bookmarkStart w:id="147" w:name="_Toc72401839"/>
      <w:bookmarkStart w:id="148" w:name="_Toc74813928"/>
      <w:r w:rsidRPr="006415F5">
        <w:rPr>
          <w:rFonts w:ascii="Aptos" w:eastAsiaTheme="majorEastAsia" w:hAnsi="Aptos" w:cstheme="majorBidi"/>
          <w:bCs/>
          <w:sz w:val="21"/>
          <w:szCs w:val="21"/>
        </w:rPr>
        <w:t>Attendance of compulsory meeting: The National Treasury compulsory meetings with suppliers to review supplier performance.</w:t>
      </w:r>
      <w:bookmarkEnd w:id="146"/>
      <w:bookmarkEnd w:id="147"/>
      <w:bookmarkEnd w:id="148"/>
      <w:r w:rsidRPr="006415F5">
        <w:rPr>
          <w:rFonts w:ascii="Aptos" w:eastAsiaTheme="majorEastAsia" w:hAnsi="Aptos" w:cstheme="majorBidi"/>
          <w:bCs/>
          <w:sz w:val="21"/>
          <w:szCs w:val="21"/>
        </w:rPr>
        <w:t xml:space="preserve"> The schedules of the meetings will be sent to successful bidders.</w:t>
      </w:r>
    </w:p>
    <w:p w14:paraId="020BFA49" w14:textId="111E83AF"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The state may conduct </w:t>
      </w:r>
      <w:r w:rsidR="00C62BA9" w:rsidRPr="006415F5">
        <w:rPr>
          <w:rFonts w:ascii="Aptos" w:hAnsi="Aptos" w:cs="Arial"/>
          <w:sz w:val="21"/>
          <w:szCs w:val="21"/>
        </w:rPr>
        <w:t xml:space="preserve">a </w:t>
      </w:r>
      <w:r w:rsidRPr="006415F5">
        <w:rPr>
          <w:rFonts w:ascii="Aptos" w:hAnsi="Aptos" w:cs="Arial"/>
          <w:sz w:val="21"/>
          <w:szCs w:val="21"/>
        </w:rPr>
        <w:t>random audit(s) with or without prior appointment arrangements with the appointed Supplier(s).</w:t>
      </w:r>
    </w:p>
    <w:p w14:paraId="208D7CF7" w14:textId="48BC76F9" w:rsidR="004A7B51" w:rsidRPr="006415F5" w:rsidRDefault="00C62BA9"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The </w:t>
      </w:r>
      <w:r w:rsidR="004A7B51" w:rsidRPr="006415F5">
        <w:rPr>
          <w:rFonts w:ascii="Aptos" w:hAnsi="Aptos" w:cs="Arial"/>
          <w:sz w:val="21"/>
          <w:szCs w:val="21"/>
        </w:rPr>
        <w:t>National Treasury will conduct meetings with the Participating Institutions and Suppliers to discuss transversal contracting issues.</w:t>
      </w:r>
    </w:p>
    <w:p w14:paraId="6EFFDD48" w14:textId="36A448CB"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The National Treasury may request Participating Institutions to impose penalties, where deemed necessary, as per </w:t>
      </w:r>
      <w:r w:rsidR="00C62BA9" w:rsidRPr="006415F5">
        <w:rPr>
          <w:rFonts w:ascii="Aptos" w:hAnsi="Aptos" w:cs="Arial"/>
          <w:sz w:val="21"/>
          <w:szCs w:val="21"/>
        </w:rPr>
        <w:t>Sections</w:t>
      </w:r>
      <w:r w:rsidRPr="006415F5">
        <w:rPr>
          <w:rFonts w:ascii="Aptos" w:hAnsi="Aptos" w:cs="Arial"/>
          <w:sz w:val="21"/>
          <w:szCs w:val="21"/>
        </w:rPr>
        <w:t xml:space="preserve"> 21 and 22 of the General Conditions of Contract.</w:t>
      </w:r>
    </w:p>
    <w:p w14:paraId="68D903EC" w14:textId="4BA5EE80"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lastRenderedPageBreak/>
        <w:t xml:space="preserve">Any change in the status </w:t>
      </w:r>
      <w:r w:rsidR="00C62BA9" w:rsidRPr="006415F5">
        <w:rPr>
          <w:rFonts w:ascii="Aptos" w:hAnsi="Aptos" w:cs="Arial"/>
          <w:sz w:val="21"/>
          <w:szCs w:val="21"/>
        </w:rPr>
        <w:t>of</w:t>
      </w:r>
      <w:r w:rsidRPr="006415F5">
        <w:rPr>
          <w:rFonts w:ascii="Aptos" w:hAnsi="Aptos" w:cs="Arial"/>
          <w:sz w:val="21"/>
          <w:szCs w:val="21"/>
        </w:rPr>
        <w:t xml:space="preserve"> supply performance during the contract period must be reported within seven (7) days of receipt of such information to </w:t>
      </w:r>
      <w:r w:rsidR="00263A60" w:rsidRPr="006415F5">
        <w:rPr>
          <w:rFonts w:ascii="Aptos" w:hAnsi="Aptos" w:cs="Arial"/>
          <w:sz w:val="21"/>
          <w:szCs w:val="21"/>
        </w:rPr>
        <w:t xml:space="preserve">the </w:t>
      </w:r>
      <w:r w:rsidRPr="006415F5">
        <w:rPr>
          <w:rFonts w:ascii="Aptos" w:hAnsi="Aptos" w:cs="Arial"/>
          <w:sz w:val="21"/>
          <w:szCs w:val="21"/>
        </w:rPr>
        <w:t>National Treasury.</w:t>
      </w:r>
    </w:p>
    <w:p w14:paraId="68785CCF" w14:textId="2301D5D9"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Reporting and Supplier(s) meetings</w:t>
      </w:r>
      <w:r w:rsidR="00D85469" w:rsidRPr="006415F5">
        <w:rPr>
          <w:rFonts w:ascii="Aptos" w:hAnsi="Aptos" w:cs="Arial"/>
          <w:sz w:val="21"/>
          <w:szCs w:val="21"/>
        </w:rPr>
        <w:t xml:space="preserve"> and schedules</w:t>
      </w:r>
      <w:r w:rsidRPr="006415F5">
        <w:rPr>
          <w:rFonts w:ascii="Aptos" w:hAnsi="Aptos" w:cs="Arial"/>
          <w:sz w:val="21"/>
          <w:szCs w:val="21"/>
        </w:rPr>
        <w:t xml:space="preserve"> will be </w:t>
      </w:r>
      <w:r w:rsidR="001D1214" w:rsidRPr="006415F5">
        <w:rPr>
          <w:rFonts w:ascii="Aptos" w:hAnsi="Aptos" w:cs="Arial"/>
          <w:sz w:val="21"/>
          <w:szCs w:val="21"/>
        </w:rPr>
        <w:t>communicated to successful bidders</w:t>
      </w:r>
      <w:r w:rsidR="00D85469" w:rsidRPr="006415F5">
        <w:rPr>
          <w:rFonts w:ascii="Aptos" w:hAnsi="Aptos" w:cs="Arial"/>
          <w:sz w:val="21"/>
          <w:szCs w:val="21"/>
        </w:rPr>
        <w:t>.</w:t>
      </w:r>
    </w:p>
    <w:p w14:paraId="6C8D5680" w14:textId="279C6CCB"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All successful Suppliers are required to submit historical value and volume reports via e-mail </w:t>
      </w:r>
      <w:r w:rsidR="00A67DC6" w:rsidRPr="006415F5">
        <w:rPr>
          <w:rFonts w:ascii="Aptos" w:hAnsi="Aptos" w:cs="Arial"/>
          <w:sz w:val="21"/>
          <w:szCs w:val="21"/>
        </w:rPr>
        <w:t>every quarter</w:t>
      </w:r>
      <w:r w:rsidRPr="006415F5">
        <w:rPr>
          <w:rFonts w:ascii="Aptos" w:hAnsi="Aptos" w:cs="Arial"/>
          <w:sz w:val="21"/>
          <w:szCs w:val="21"/>
        </w:rPr>
        <w:t xml:space="preserve"> to: </w:t>
      </w:r>
      <w:hyperlink r:id="rId31" w:history="1">
        <w:r w:rsidR="002C6F6B" w:rsidRPr="006415F5">
          <w:rPr>
            <w:rStyle w:val="Hyperlink"/>
            <w:rFonts w:ascii="Aptos" w:hAnsi="Aptos" w:cs="Arial"/>
            <w:sz w:val="21"/>
            <w:szCs w:val="21"/>
          </w:rPr>
          <w:t>TCcontracts1@treasury.gov.za</w:t>
        </w:r>
      </w:hyperlink>
      <w:r w:rsidR="002C6F6B" w:rsidRPr="006415F5">
        <w:rPr>
          <w:rStyle w:val="Hyperlink"/>
          <w:rFonts w:ascii="Aptos" w:hAnsi="Aptos" w:cs="Arial"/>
          <w:sz w:val="21"/>
          <w:szCs w:val="21"/>
        </w:rPr>
        <w:t xml:space="preserve"> /</w:t>
      </w:r>
      <w:r w:rsidR="002C6F6B" w:rsidRPr="006415F5">
        <w:rPr>
          <w:rStyle w:val="Hyperlink"/>
          <w:rFonts w:ascii="Aptos" w:hAnsi="Aptos" w:cs="Arial"/>
          <w:sz w:val="21"/>
          <w:szCs w:val="21"/>
          <w:u w:val="none"/>
        </w:rPr>
        <w:t xml:space="preserve"> </w:t>
      </w:r>
      <w:hyperlink r:id="rId32" w:history="1">
        <w:r w:rsidR="002C6F6B" w:rsidRPr="006415F5">
          <w:rPr>
            <w:rStyle w:val="Hyperlink"/>
            <w:rFonts w:ascii="Aptos" w:hAnsi="Aptos" w:cs="Arial"/>
            <w:sz w:val="21"/>
            <w:szCs w:val="21"/>
          </w:rPr>
          <w:t>TCcontracts2@treasury.gov.za</w:t>
        </w:r>
      </w:hyperlink>
    </w:p>
    <w:p w14:paraId="053C5C86" w14:textId="77777777" w:rsidR="004A7B51" w:rsidRPr="006415F5" w:rsidRDefault="004A7B51" w:rsidP="006B2C4D">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Detailed reporting requirements from Suppliers will be provided to awarded Suppliers.</w:t>
      </w:r>
    </w:p>
    <w:p w14:paraId="505886AD" w14:textId="77777777" w:rsidR="002A2920" w:rsidRPr="006415F5" w:rsidRDefault="004A7B51" w:rsidP="0038615A">
      <w:pPr>
        <w:pStyle w:val="Heading2"/>
        <w:rPr>
          <w:rFonts w:ascii="Aptos" w:hAnsi="Aptos"/>
          <w:sz w:val="21"/>
          <w:szCs w:val="21"/>
        </w:rPr>
      </w:pPr>
      <w:bookmarkStart w:id="149" w:name="_Toc70690732"/>
      <w:bookmarkStart w:id="150" w:name="_Toc70690733"/>
      <w:bookmarkStart w:id="151" w:name="_Toc70690735"/>
      <w:bookmarkStart w:id="152" w:name="_Toc74813929"/>
      <w:bookmarkStart w:id="153" w:name="_Toc119520685"/>
      <w:bookmarkStart w:id="154" w:name="_Toc213156039"/>
      <w:bookmarkEnd w:id="149"/>
      <w:bookmarkEnd w:id="150"/>
      <w:bookmarkEnd w:id="151"/>
      <w:r w:rsidRPr="006415F5">
        <w:rPr>
          <w:rFonts w:ascii="Aptos" w:hAnsi="Aptos"/>
          <w:sz w:val="21"/>
          <w:szCs w:val="21"/>
        </w:rPr>
        <w:t>TERMINATION</w:t>
      </w:r>
      <w:bookmarkEnd w:id="152"/>
      <w:bookmarkEnd w:id="153"/>
      <w:bookmarkEnd w:id="154"/>
      <w:r w:rsidR="00C37787" w:rsidRPr="006415F5">
        <w:rPr>
          <w:rFonts w:ascii="Aptos" w:hAnsi="Aptos"/>
          <w:sz w:val="21"/>
          <w:szCs w:val="21"/>
        </w:rPr>
        <w:t xml:space="preserve"> </w:t>
      </w:r>
    </w:p>
    <w:p w14:paraId="216C51B1" w14:textId="71679E75" w:rsidR="004A7B51" w:rsidRPr="006415F5" w:rsidRDefault="004A7B51" w:rsidP="006415F5">
      <w:pPr>
        <w:pStyle w:val="ListParagraph"/>
        <w:widowControl w:val="0"/>
        <w:numPr>
          <w:ilvl w:val="1"/>
          <w:numId w:val="1"/>
        </w:numPr>
        <w:jc w:val="both"/>
        <w:rPr>
          <w:rFonts w:ascii="Aptos" w:hAnsi="Aptos" w:cs="Arial"/>
          <w:sz w:val="21"/>
          <w:szCs w:val="21"/>
        </w:rPr>
      </w:pPr>
      <w:r w:rsidRPr="006415F5">
        <w:rPr>
          <w:rFonts w:ascii="Aptos" w:hAnsi="Aptos" w:cs="Arial"/>
          <w:sz w:val="21"/>
          <w:szCs w:val="21"/>
        </w:rPr>
        <w:t xml:space="preserve">The State shall be entitled to terminate this agreement if one or more of the following occur: </w:t>
      </w:r>
    </w:p>
    <w:p w14:paraId="5386B95C" w14:textId="081F34FF"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Supplier decides to transfer the contract or cede the contract</w:t>
      </w:r>
      <w:r w:rsidR="002A2920" w:rsidRPr="006415F5">
        <w:rPr>
          <w:rFonts w:ascii="Aptos" w:hAnsi="Aptos" w:cs="Arial"/>
          <w:sz w:val="21"/>
          <w:szCs w:val="21"/>
        </w:rPr>
        <w:t>.</w:t>
      </w:r>
    </w:p>
    <w:p w14:paraId="7281D1E4" w14:textId="22082B3F"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The supplier does not </w:t>
      </w:r>
      <w:r w:rsidR="002A2920" w:rsidRPr="006415F5">
        <w:rPr>
          <w:rFonts w:ascii="Aptos" w:hAnsi="Aptos" w:cs="Arial"/>
          <w:sz w:val="21"/>
          <w:szCs w:val="21"/>
        </w:rPr>
        <w:t>honour</w:t>
      </w:r>
      <w:r w:rsidRPr="006415F5">
        <w:rPr>
          <w:rFonts w:ascii="Aptos" w:hAnsi="Aptos" w:cs="Arial"/>
          <w:sz w:val="21"/>
          <w:szCs w:val="21"/>
        </w:rPr>
        <w:t xml:space="preserve"> contractual obligations including </w:t>
      </w:r>
      <w:r w:rsidR="00263A60" w:rsidRPr="006415F5">
        <w:rPr>
          <w:rFonts w:ascii="Aptos" w:hAnsi="Aptos" w:cs="Arial"/>
          <w:sz w:val="21"/>
          <w:szCs w:val="21"/>
        </w:rPr>
        <w:t xml:space="preserve">the </w:t>
      </w:r>
      <w:r w:rsidRPr="006415F5">
        <w:rPr>
          <w:rFonts w:ascii="Aptos" w:hAnsi="Aptos" w:cs="Arial"/>
          <w:sz w:val="21"/>
          <w:szCs w:val="21"/>
        </w:rPr>
        <w:t xml:space="preserve">submission of </w:t>
      </w:r>
      <w:r w:rsidR="00263A60" w:rsidRPr="006415F5">
        <w:rPr>
          <w:rFonts w:ascii="Aptos" w:hAnsi="Aptos" w:cs="Arial"/>
          <w:sz w:val="21"/>
          <w:szCs w:val="21"/>
        </w:rPr>
        <w:t>information.</w:t>
      </w:r>
    </w:p>
    <w:p w14:paraId="795DFF00" w14:textId="3040C3EC"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supplier is provisionally or finally liquidated, making it impossible for the supplier to perform its functions in terms of this transversal contract</w:t>
      </w:r>
      <w:r w:rsidR="002A2920" w:rsidRPr="006415F5">
        <w:rPr>
          <w:rFonts w:ascii="Aptos" w:hAnsi="Aptos" w:cs="Arial"/>
          <w:sz w:val="21"/>
          <w:szCs w:val="21"/>
        </w:rPr>
        <w:t>.</w:t>
      </w:r>
    </w:p>
    <w:p w14:paraId="260CA7DA" w14:textId="1CD7D531"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 xml:space="preserve">The supplier </w:t>
      </w:r>
      <w:r w:rsidR="002A2920" w:rsidRPr="006415F5">
        <w:rPr>
          <w:rFonts w:ascii="Aptos" w:hAnsi="Aptos" w:cs="Arial"/>
          <w:sz w:val="21"/>
          <w:szCs w:val="21"/>
        </w:rPr>
        <w:t>enters</w:t>
      </w:r>
      <w:r w:rsidRPr="006415F5">
        <w:rPr>
          <w:rFonts w:ascii="Aptos" w:hAnsi="Aptos" w:cs="Arial"/>
          <w:sz w:val="21"/>
          <w:szCs w:val="21"/>
        </w:rPr>
        <w:t xml:space="preserve"> settlement arrangements with their creditors</w:t>
      </w:r>
      <w:r w:rsidR="002A2920" w:rsidRPr="006415F5">
        <w:rPr>
          <w:rFonts w:ascii="Aptos" w:hAnsi="Aptos" w:cs="Arial"/>
          <w:sz w:val="21"/>
          <w:szCs w:val="21"/>
        </w:rPr>
        <w:t>.</w:t>
      </w:r>
    </w:p>
    <w:p w14:paraId="4E900B9E" w14:textId="541C8983"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 supplier commits an act of insolvency</w:t>
      </w:r>
      <w:r w:rsidR="002A2920" w:rsidRPr="006415F5">
        <w:rPr>
          <w:rFonts w:ascii="Aptos" w:hAnsi="Aptos" w:cs="Arial"/>
          <w:sz w:val="21"/>
          <w:szCs w:val="21"/>
        </w:rPr>
        <w:t>.</w:t>
      </w:r>
    </w:p>
    <w:p w14:paraId="071A99CC" w14:textId="13970AC0" w:rsidR="004A7B51" w:rsidRPr="006415F5" w:rsidRDefault="00263A60"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If</w:t>
      </w:r>
      <w:r w:rsidR="004A7B51" w:rsidRPr="006415F5">
        <w:rPr>
          <w:rFonts w:ascii="Aptos" w:hAnsi="Aptos" w:cs="Arial"/>
          <w:sz w:val="21"/>
          <w:szCs w:val="21"/>
        </w:rPr>
        <w:t xml:space="preserve"> the supplier is a member of an unincorporated joint venture or consortium and the membership of such joint venture or consortium changes.</w:t>
      </w:r>
    </w:p>
    <w:p w14:paraId="228AE214"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There is a change in ownership of the supplier that has the effect that over 50% ownership of the Supplier belongs to the new owner without prior written approval of the State.</w:t>
      </w:r>
    </w:p>
    <w:p w14:paraId="450FF13B" w14:textId="77777777" w:rsidR="004A7B51" w:rsidRPr="006415F5" w:rsidRDefault="004A7B51" w:rsidP="006B2C4D">
      <w:pPr>
        <w:pStyle w:val="ListParagraph"/>
        <w:widowControl w:val="0"/>
        <w:numPr>
          <w:ilvl w:val="2"/>
          <w:numId w:val="1"/>
        </w:numPr>
        <w:jc w:val="both"/>
        <w:rPr>
          <w:rFonts w:ascii="Aptos" w:hAnsi="Aptos" w:cs="Arial"/>
          <w:sz w:val="21"/>
          <w:szCs w:val="21"/>
        </w:rPr>
      </w:pPr>
      <w:r w:rsidRPr="006415F5">
        <w:rPr>
          <w:rFonts w:ascii="Aptos" w:hAnsi="Aptos" w:cs="Arial"/>
          <w:sz w:val="21"/>
          <w:szCs w:val="21"/>
        </w:rPr>
        <w:t>Overall poor performance rating during the contract period</w:t>
      </w:r>
    </w:p>
    <w:p w14:paraId="3F720040" w14:textId="08BC22E5" w:rsidR="004A7B51" w:rsidRPr="006415F5" w:rsidRDefault="004A7B51" w:rsidP="006B2C4D">
      <w:pPr>
        <w:widowControl w:val="0"/>
        <w:jc w:val="center"/>
        <w:rPr>
          <w:rFonts w:ascii="Aptos" w:hAnsi="Aptos"/>
          <w:b/>
          <w:bCs/>
          <w:color w:val="C00000"/>
          <w:sz w:val="21"/>
          <w:szCs w:val="21"/>
        </w:rPr>
      </w:pPr>
      <w:r w:rsidRPr="006415F5">
        <w:rPr>
          <w:rFonts w:ascii="Aptos" w:hAnsi="Aptos"/>
          <w:b/>
          <w:bCs/>
          <w:color w:val="C00000"/>
          <w:sz w:val="21"/>
          <w:szCs w:val="21"/>
        </w:rPr>
        <w:t>END</w:t>
      </w:r>
    </w:p>
    <w:sectPr w:rsidR="004A7B51" w:rsidRPr="006415F5" w:rsidSect="003D683F">
      <w:type w:val="continuous"/>
      <w:pgSz w:w="11906" w:h="16838"/>
      <w:pgMar w:top="1440" w:right="1274" w:bottom="1440" w:left="1440" w:header="709" w:footer="709" w:gutter="0"/>
      <w:pgBorders w:offsetFrom="page">
        <w:top w:val="single" w:sz="4" w:space="24" w:color="C00000"/>
        <w:left w:val="single" w:sz="4" w:space="24" w:color="C00000"/>
        <w:bottom w:val="single" w:sz="4" w:space="24" w:color="C00000"/>
        <w:right w:val="single" w:sz="4"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19BA" w14:textId="77777777" w:rsidR="0037107E" w:rsidRDefault="0037107E">
      <w:pPr>
        <w:spacing w:before="0" w:after="0" w:line="240" w:lineRule="auto"/>
      </w:pPr>
      <w:r>
        <w:separator/>
      </w:r>
    </w:p>
  </w:endnote>
  <w:endnote w:type="continuationSeparator" w:id="0">
    <w:p w14:paraId="424B3D5E" w14:textId="77777777" w:rsidR="0037107E" w:rsidRDefault="003710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AA35" w14:textId="756DC78E" w:rsidR="003542A1" w:rsidRPr="006415F5" w:rsidRDefault="00251876" w:rsidP="006B2C4D">
    <w:pPr>
      <w:pStyle w:val="Footer"/>
      <w:jc w:val="right"/>
      <w:rPr>
        <w:rFonts w:ascii="Aptos" w:hAnsi="Aptos" w:cs="Arial"/>
        <w:sz w:val="21"/>
        <w:szCs w:val="21"/>
      </w:rPr>
    </w:pPr>
    <w:sdt>
      <w:sdtPr>
        <w:id w:val="1161589353"/>
        <w:docPartObj>
          <w:docPartGallery w:val="Page Numbers (Bottom of Page)"/>
          <w:docPartUnique/>
        </w:docPartObj>
      </w:sdtPr>
      <w:sdtEndPr>
        <w:rPr>
          <w:rFonts w:ascii="Aptos" w:hAnsi="Aptos" w:cs="Arial"/>
          <w:sz w:val="21"/>
          <w:szCs w:val="21"/>
        </w:rPr>
      </w:sdtEndPr>
      <w:sdtContent>
        <w:sdt>
          <w:sdtPr>
            <w:rPr>
              <w:rFonts w:ascii="Aptos" w:hAnsi="Aptos"/>
              <w:sz w:val="21"/>
              <w:szCs w:val="21"/>
            </w:rPr>
            <w:id w:val="-2102947658"/>
            <w:docPartObj>
              <w:docPartGallery w:val="Page Numbers (Top of Page)"/>
              <w:docPartUnique/>
            </w:docPartObj>
          </w:sdtPr>
          <w:sdtEndPr>
            <w:rPr>
              <w:rFonts w:cs="Arial"/>
            </w:rPr>
          </w:sdtEndPr>
          <w:sdtContent>
            <w:r w:rsidR="003542A1" w:rsidRPr="006415F5">
              <w:rPr>
                <w:rFonts w:ascii="Aptos" w:hAnsi="Aptos" w:cs="Arial"/>
                <w:sz w:val="21"/>
                <w:szCs w:val="21"/>
              </w:rPr>
              <w:t xml:space="preserve">Page </w:t>
            </w:r>
            <w:r w:rsidR="003542A1" w:rsidRPr="006415F5">
              <w:rPr>
                <w:rFonts w:ascii="Aptos" w:hAnsi="Aptos" w:cs="Arial"/>
                <w:b/>
                <w:bCs/>
                <w:sz w:val="21"/>
                <w:szCs w:val="21"/>
              </w:rPr>
              <w:fldChar w:fldCharType="begin"/>
            </w:r>
            <w:r w:rsidR="003542A1" w:rsidRPr="006415F5">
              <w:rPr>
                <w:rFonts w:ascii="Aptos" w:hAnsi="Aptos" w:cs="Arial"/>
                <w:b/>
                <w:bCs/>
                <w:sz w:val="21"/>
                <w:szCs w:val="21"/>
              </w:rPr>
              <w:instrText xml:space="preserve"> PAGE </w:instrText>
            </w:r>
            <w:r w:rsidR="003542A1" w:rsidRPr="006415F5">
              <w:rPr>
                <w:rFonts w:ascii="Aptos" w:hAnsi="Aptos" w:cs="Arial"/>
                <w:b/>
                <w:bCs/>
                <w:sz w:val="21"/>
                <w:szCs w:val="21"/>
              </w:rPr>
              <w:fldChar w:fldCharType="separate"/>
            </w:r>
            <w:r w:rsidR="003542A1" w:rsidRPr="006415F5">
              <w:rPr>
                <w:rFonts w:ascii="Aptos" w:hAnsi="Aptos" w:cs="Arial"/>
                <w:b/>
                <w:bCs/>
                <w:noProof/>
                <w:sz w:val="21"/>
                <w:szCs w:val="21"/>
              </w:rPr>
              <w:t>12</w:t>
            </w:r>
            <w:r w:rsidR="003542A1" w:rsidRPr="006415F5">
              <w:rPr>
                <w:rFonts w:ascii="Aptos" w:hAnsi="Aptos" w:cs="Arial"/>
                <w:b/>
                <w:bCs/>
                <w:sz w:val="21"/>
                <w:szCs w:val="21"/>
              </w:rPr>
              <w:fldChar w:fldCharType="end"/>
            </w:r>
            <w:r w:rsidR="003542A1" w:rsidRPr="006415F5">
              <w:rPr>
                <w:rFonts w:ascii="Aptos" w:hAnsi="Aptos" w:cs="Arial"/>
                <w:sz w:val="21"/>
                <w:szCs w:val="21"/>
              </w:rPr>
              <w:t xml:space="preserve"> of </w:t>
            </w:r>
            <w:r w:rsidR="003542A1" w:rsidRPr="006415F5">
              <w:rPr>
                <w:rFonts w:ascii="Aptos" w:hAnsi="Aptos" w:cs="Arial"/>
                <w:b/>
                <w:bCs/>
                <w:sz w:val="21"/>
                <w:szCs w:val="21"/>
              </w:rPr>
              <w:fldChar w:fldCharType="begin"/>
            </w:r>
            <w:r w:rsidR="003542A1" w:rsidRPr="006415F5">
              <w:rPr>
                <w:rFonts w:ascii="Aptos" w:hAnsi="Aptos" w:cs="Arial"/>
                <w:b/>
                <w:bCs/>
                <w:sz w:val="21"/>
                <w:szCs w:val="21"/>
              </w:rPr>
              <w:instrText xml:space="preserve"> NUMPAGES  </w:instrText>
            </w:r>
            <w:r w:rsidR="003542A1" w:rsidRPr="006415F5">
              <w:rPr>
                <w:rFonts w:ascii="Aptos" w:hAnsi="Aptos" w:cs="Arial"/>
                <w:b/>
                <w:bCs/>
                <w:sz w:val="21"/>
                <w:szCs w:val="21"/>
              </w:rPr>
              <w:fldChar w:fldCharType="separate"/>
            </w:r>
            <w:r w:rsidR="003542A1" w:rsidRPr="006415F5">
              <w:rPr>
                <w:rFonts w:ascii="Aptos" w:hAnsi="Aptos" w:cs="Arial"/>
                <w:b/>
                <w:bCs/>
                <w:noProof/>
                <w:sz w:val="21"/>
                <w:szCs w:val="21"/>
              </w:rPr>
              <w:t>39</w:t>
            </w:r>
            <w:r w:rsidR="003542A1" w:rsidRPr="006415F5">
              <w:rPr>
                <w:rFonts w:ascii="Aptos" w:hAnsi="Aptos" w:cs="Arial"/>
                <w:b/>
                <w:bCs/>
                <w:sz w:val="21"/>
                <w:szCs w:val="21"/>
              </w:rPr>
              <w:fldChar w:fldCharType="end"/>
            </w:r>
            <w:r w:rsidR="003542A1" w:rsidRPr="006415F5">
              <w:rPr>
                <w:rFonts w:ascii="Aptos" w:hAnsi="Aptos" w:cs="Arial"/>
                <w:b/>
                <w:bCs/>
                <w:sz w:val="21"/>
                <w:szCs w:val="21"/>
              </w:rPr>
              <w:tab/>
            </w:r>
            <w:r w:rsidR="003542A1" w:rsidRPr="006415F5">
              <w:rPr>
                <w:rFonts w:ascii="Aptos" w:hAnsi="Aptos" w:cs="Arial"/>
                <w:b/>
                <w:bCs/>
                <w:sz w:val="21"/>
                <w:szCs w:val="21"/>
              </w:rPr>
              <w:tab/>
            </w:r>
            <w:r w:rsidR="003542A1" w:rsidRPr="006415F5">
              <w:rPr>
                <w:rFonts w:ascii="Aptos" w:hAnsi="Aptos" w:cs="Arial"/>
                <w:bCs/>
                <w:sz w:val="21"/>
                <w:szCs w:val="21"/>
              </w:rPr>
              <w:t>Initials</w:t>
            </w:r>
          </w:sdtContent>
        </w:sdt>
      </w:sdtContent>
    </w:sdt>
    <w:r w:rsidR="003542A1" w:rsidRPr="006415F5">
      <w:rPr>
        <w:rFonts w:ascii="Aptos" w:hAnsi="Aptos" w:cs="Arial"/>
        <w:sz w:val="21"/>
        <w:szCs w:val="21"/>
      </w:rPr>
      <w:t>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732C" w14:textId="77777777" w:rsidR="0037107E" w:rsidRDefault="0037107E">
      <w:pPr>
        <w:spacing w:before="0" w:after="0" w:line="240" w:lineRule="auto"/>
      </w:pPr>
      <w:r>
        <w:separator/>
      </w:r>
    </w:p>
  </w:footnote>
  <w:footnote w:type="continuationSeparator" w:id="0">
    <w:p w14:paraId="27F04B1A" w14:textId="77777777" w:rsidR="0037107E" w:rsidRDefault="0037107E">
      <w:pPr>
        <w:spacing w:before="0" w:after="0" w:line="240" w:lineRule="auto"/>
      </w:pPr>
      <w:r>
        <w:continuationSeparator/>
      </w:r>
    </w:p>
  </w:footnote>
  <w:footnote w:id="1">
    <w:p w14:paraId="7D2B7DD8" w14:textId="77777777" w:rsidR="00072F5A" w:rsidRPr="00DB6CDF" w:rsidRDefault="00072F5A" w:rsidP="00072F5A">
      <w:pPr>
        <w:pStyle w:val="FootnoteText"/>
        <w:jc w:val="both"/>
        <w:rPr>
          <w:rFonts w:ascii="Aptos" w:hAnsi="Aptos"/>
          <w:sz w:val="16"/>
          <w:szCs w:val="16"/>
        </w:rPr>
      </w:pPr>
      <w:r w:rsidRPr="00DB6CDF">
        <w:rPr>
          <w:rStyle w:val="FootnoteReference"/>
          <w:rFonts w:ascii="Aptos" w:hAnsi="Aptos"/>
          <w:sz w:val="16"/>
          <w:szCs w:val="16"/>
        </w:rPr>
        <w:footnoteRef/>
      </w:r>
      <w:r w:rsidRPr="00DB6CDF">
        <w:rPr>
          <w:rFonts w:ascii="Aptos" w:hAnsi="Aptos"/>
          <w:sz w:val="16"/>
          <w:szCs w:val="16"/>
        </w:rPr>
        <w:t xml:space="preserve"> Table 1 is provided as guidance to assist bidders with documents that must be returned with the bid. The list is not exhaustive, and it is the responsibility of the bidder to provide all required documents as per the provision of each clause in this bid</w:t>
      </w:r>
    </w:p>
  </w:footnote>
  <w:footnote w:id="2">
    <w:p w14:paraId="791A04CE" w14:textId="77777777" w:rsidR="003542A1" w:rsidRPr="007960F6" w:rsidRDefault="003542A1" w:rsidP="006B2C4D">
      <w:pPr>
        <w:pStyle w:val="FootnoteText"/>
        <w:rPr>
          <w:lang w:val="en-US"/>
        </w:rPr>
      </w:pPr>
      <w:r w:rsidRPr="001F0026">
        <w:rPr>
          <w:rStyle w:val="FootnoteReference"/>
          <w:sz w:val="18"/>
          <w:szCs w:val="18"/>
        </w:rPr>
        <w:footnoteRef/>
      </w:r>
      <w:r w:rsidRPr="001F0026">
        <w:rPr>
          <w:i/>
          <w:sz w:val="18"/>
          <w:szCs w:val="18"/>
        </w:rPr>
        <w:t xml:space="preserve"> </w:t>
      </w:r>
      <w:r w:rsidRPr="001F0026">
        <w:rPr>
          <w:i/>
          <w:sz w:val="18"/>
          <w:szCs w:val="18"/>
          <w:lang w:val="en-US"/>
        </w:rPr>
        <w:t>In the absence of a labour agreement, the labour cost component will be adjusted with CPI Headline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8F36" w14:textId="1E4F4890" w:rsidR="003542A1" w:rsidRDefault="00251876">
    <w:pPr>
      <w:pStyle w:val="Header"/>
    </w:pPr>
    <w:r>
      <w:rPr>
        <w:noProof/>
      </w:rPr>
      <w:pict w14:anchorId="3E3F52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382969" o:spid="_x0000_s3074" type="#_x0000_t136" style="position:absolute;margin-left:0;margin-top:0;width:575.7pt;height:60.6pt;rotation:315;z-index:-251658240;mso-position-horizontal:center;mso-position-horizontal-relative:margin;mso-position-vertical:center;mso-position-vertical-relative:margin" o:allowincell="f" fillcolor="#c00000" stroked="f">
          <v:fill opacity=".5"/>
          <v:textpath style="font-family:&quot;Arial Narrow&quot;;font-size:1pt" string="DO NOT USE BEING UPDA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8BA3" w14:textId="27FE2B08" w:rsidR="003542A1" w:rsidRPr="006415F5" w:rsidRDefault="003542A1" w:rsidP="006B2C4D">
    <w:pPr>
      <w:pStyle w:val="Header"/>
      <w:pBdr>
        <w:bottom w:val="thickThinSmallGap" w:sz="24" w:space="10" w:color="823B0B" w:themeColor="accent2" w:themeShade="7F"/>
      </w:pBdr>
      <w:jc w:val="center"/>
      <w:rPr>
        <w:rFonts w:ascii="Aptos" w:eastAsiaTheme="majorEastAsia" w:hAnsi="Aptos" w:cs="Arial"/>
        <w:sz w:val="21"/>
        <w:szCs w:val="21"/>
      </w:rPr>
    </w:pPr>
    <w:r w:rsidRPr="006415F5">
      <w:rPr>
        <w:rFonts w:ascii="Aptos" w:eastAsiaTheme="majorEastAsia" w:hAnsi="Aptos" w:cs="Arial"/>
        <w:b/>
        <w:noProof/>
        <w:sz w:val="21"/>
        <w:szCs w:val="21"/>
        <w:lang w:eastAsia="en-ZA"/>
      </w:rPr>
      <w:drawing>
        <wp:anchor distT="0" distB="0" distL="114300" distR="114300" simplePos="0" relativeHeight="251657216" behindDoc="0" locked="0" layoutInCell="1" allowOverlap="1" wp14:anchorId="4B350F1D" wp14:editId="4D91B033">
          <wp:simplePos x="0" y="0"/>
          <wp:positionH relativeFrom="rightMargin">
            <wp:align>left</wp:align>
          </wp:positionH>
          <wp:positionV relativeFrom="paragraph">
            <wp:posOffset>-81280</wp:posOffset>
          </wp:positionV>
          <wp:extent cx="414020" cy="539750"/>
          <wp:effectExtent l="0" t="0" r="5080" b="0"/>
          <wp:wrapNone/>
          <wp:docPr id="1083536421" name="Picture 1083536421" descr="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ofarm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020" cy="539750"/>
                  </a:xfrm>
                  <a:prstGeom prst="rect">
                    <a:avLst/>
                  </a:prstGeom>
                  <a:noFill/>
                </pic:spPr>
              </pic:pic>
            </a:graphicData>
          </a:graphic>
          <wp14:sizeRelH relativeFrom="page">
            <wp14:pctWidth>0</wp14:pctWidth>
          </wp14:sizeRelH>
          <wp14:sizeRelV relativeFrom="page">
            <wp14:pctHeight>0</wp14:pctHeight>
          </wp14:sizeRelV>
        </wp:anchor>
      </w:drawing>
    </w:r>
    <w:r w:rsidRPr="006415F5">
      <w:rPr>
        <w:rFonts w:ascii="Aptos" w:eastAsiaTheme="majorEastAsia" w:hAnsi="Aptos" w:cs="Arial"/>
        <w:sz w:val="21"/>
        <w:szCs w:val="21"/>
      </w:rPr>
      <w:t>SPECIAL CONDITIONS OF CONTRACT FOR RT</w:t>
    </w:r>
    <w:r w:rsidR="007C2747">
      <w:rPr>
        <w:rFonts w:ascii="Aptos" w:eastAsiaTheme="majorEastAsia" w:hAnsi="Aptos" w:cs="Arial"/>
        <w:sz w:val="21"/>
        <w:szCs w:val="21"/>
      </w:rPr>
      <w:t>275-2-2024</w:t>
    </w:r>
  </w:p>
  <w:p w14:paraId="0B39AE88" w14:textId="77777777" w:rsidR="003542A1" w:rsidRPr="00DB0EE6" w:rsidRDefault="00354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D7D31" w:themeColor="accent2"/>
        <w:u w:color="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4A75"/>
    <w:multiLevelType w:val="hybridMultilevel"/>
    <w:tmpl w:val="8654B484"/>
    <w:lvl w:ilvl="0" w:tplc="D77082F6">
      <w:start w:val="1"/>
      <w:numFmt w:val="lowerLetter"/>
      <w:lvlText w:val="%1)"/>
      <w:lvlJc w:val="left"/>
      <w:pPr>
        <w:ind w:left="720" w:hanging="360"/>
      </w:pPr>
      <w:rPr>
        <w:rFonts w:ascii="Arial Narrow" w:hAnsi="Arial Narrow"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4012515"/>
    <w:multiLevelType w:val="hybridMultilevel"/>
    <w:tmpl w:val="FC1EB756"/>
    <w:lvl w:ilvl="0" w:tplc="1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B36E27"/>
    <w:multiLevelType w:val="hybridMultilevel"/>
    <w:tmpl w:val="B268BB40"/>
    <w:lvl w:ilvl="0" w:tplc="1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F278F3"/>
    <w:multiLevelType w:val="multilevel"/>
    <w:tmpl w:val="63D450E8"/>
    <w:lvl w:ilvl="0">
      <w:start w:val="1"/>
      <w:numFmt w:val="decimal"/>
      <w:lvlText w:val="%1."/>
      <w:lvlJc w:val="left"/>
      <w:pPr>
        <w:ind w:left="567" w:hanging="567"/>
      </w:pPr>
      <w:rPr>
        <w:rFonts w:ascii="Arial Narrow" w:hAnsi="Arial Narrow" w:hint="default"/>
        <w:b/>
        <w:i w:val="0"/>
        <w:color w:val="C00000"/>
        <w:sz w:val="22"/>
      </w:rPr>
    </w:lvl>
    <w:lvl w:ilvl="1">
      <w:start w:val="1"/>
      <w:numFmt w:val="decimal"/>
      <w:lvlText w:val="%1.%2"/>
      <w:lvlJc w:val="left"/>
      <w:pPr>
        <w:ind w:left="851" w:hanging="851"/>
      </w:pPr>
      <w:rPr>
        <w:rFonts w:hint="default"/>
        <w:b w:val="0"/>
        <w:bCs w:val="0"/>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b w:val="0"/>
        <w:bCs w:val="0"/>
        <w:color w:val="000000" w:themeColor="text1"/>
      </w:rPr>
    </w:lvl>
    <w:lvl w:ilvl="4">
      <w:start w:val="1"/>
      <w:numFmt w:val="lowerRoman"/>
      <w:lvlText w:val="%5."/>
      <w:lvlJc w:val="right"/>
      <w:pPr>
        <w:ind w:left="1134" w:hanging="113"/>
      </w:pPr>
      <w:rPr>
        <w:rFonts w:hint="default"/>
        <w:color w:val="auto"/>
      </w:rPr>
    </w:lvl>
    <w:lvl w:ilvl="5">
      <w:start w:val="1"/>
      <w:numFmt w:val="lowerRoman"/>
      <w:lvlText w:val="%6"/>
      <w:lvlJc w:val="left"/>
      <w:pPr>
        <w:ind w:left="1134" w:hanging="28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E84547"/>
    <w:multiLevelType w:val="multilevel"/>
    <w:tmpl w:val="AF92E010"/>
    <w:lvl w:ilvl="0">
      <w:start w:val="1"/>
      <w:numFmt w:val="decimal"/>
      <w:lvlText w:val="%1."/>
      <w:lvlJc w:val="left"/>
      <w:pPr>
        <w:ind w:left="851" w:hanging="851"/>
      </w:pPr>
      <w:rPr>
        <w:b/>
        <w:color w:val="C00000"/>
        <w:sz w:val="22"/>
        <w:szCs w:val="22"/>
      </w:rPr>
    </w:lvl>
    <w:lvl w:ilvl="1">
      <w:start w:val="1"/>
      <w:numFmt w:val="decimal"/>
      <w:isLgl/>
      <w:lvlText w:val="%1.%2"/>
      <w:lvlJc w:val="left"/>
      <w:pPr>
        <w:ind w:left="851" w:hanging="851"/>
      </w:pPr>
      <w:rPr>
        <w:rFonts w:ascii="Arial Narrow" w:hAnsi="Arial Narrow" w:hint="default"/>
        <w:b w:val="0"/>
        <w:i w:val="0"/>
        <w:iCs w:val="0"/>
        <w:color w:val="auto"/>
      </w:rPr>
    </w:lvl>
    <w:lvl w:ilvl="2">
      <w:start w:val="1"/>
      <w:numFmt w:val="decimal"/>
      <w:isLgl/>
      <w:lvlText w:val="%1.%2.%3"/>
      <w:lvlJc w:val="left"/>
      <w:pPr>
        <w:ind w:left="851" w:hanging="851"/>
      </w:pPr>
      <w:rPr>
        <w:rFonts w:ascii="Arial Narrow" w:hAnsi="Arial Narrow" w:cs="Arial" w:hint="default"/>
        <w:b w:val="0"/>
        <w:i w:val="0"/>
        <w:iCs/>
        <w:color w:val="auto"/>
      </w:rPr>
    </w:lvl>
    <w:lvl w:ilvl="3">
      <w:start w:val="1"/>
      <w:numFmt w:val="lowerLetter"/>
      <w:lvlText w:val="%4)"/>
      <w:lvlJc w:val="left"/>
      <w:pPr>
        <w:ind w:left="360" w:hanging="360"/>
      </w:pPr>
    </w:lvl>
    <w:lvl w:ilvl="4">
      <w:start w:val="1"/>
      <w:numFmt w:val="lowerLetter"/>
      <w:lvlText w:val="%5)"/>
      <w:lvlJc w:val="left"/>
      <w:pPr>
        <w:ind w:left="1474" w:hanging="567"/>
      </w:pPr>
      <w:rPr>
        <w:color w:val="auto"/>
      </w:rPr>
    </w:lvl>
    <w:lvl w:ilvl="5">
      <w:start w:val="1"/>
      <w:numFmt w:val="lowerRoman"/>
      <w:lvlText w:val="%6)"/>
      <w:lvlJc w:val="left"/>
      <w:pPr>
        <w:ind w:left="1928" w:hanging="454"/>
      </w:pPr>
    </w:lvl>
    <w:lvl w:ilvl="6">
      <w:start w:val="1"/>
      <w:numFmt w:val="none"/>
      <w:isLgl/>
      <w:lvlText w:val=""/>
      <w:lvlJc w:val="left"/>
      <w:pPr>
        <w:ind w:left="1800" w:hanging="1440"/>
      </w:pPr>
    </w:lvl>
    <w:lvl w:ilvl="7">
      <w:start w:val="1"/>
      <w:numFmt w:val="none"/>
      <w:isLgl/>
      <w:lvlText w:val=""/>
      <w:lvlJc w:val="left"/>
      <w:pPr>
        <w:ind w:left="1800" w:hanging="1440"/>
      </w:pPr>
    </w:lvl>
    <w:lvl w:ilvl="8">
      <w:start w:val="1"/>
      <w:numFmt w:val="none"/>
      <w:isLgl/>
      <w:lvlText w:val=""/>
      <w:lvlJc w:val="left"/>
      <w:pPr>
        <w:ind w:left="2160" w:hanging="1800"/>
      </w:pPr>
    </w:lvl>
  </w:abstractNum>
  <w:abstractNum w:abstractNumId="6" w15:restartNumberingAfterBreak="0">
    <w:nsid w:val="25B30335"/>
    <w:multiLevelType w:val="hybridMultilevel"/>
    <w:tmpl w:val="CE785406"/>
    <w:lvl w:ilvl="0" w:tplc="FFC48DE2">
      <w:start w:val="1"/>
      <w:numFmt w:val="decimal"/>
      <w:pStyle w:val="Heading11"/>
      <w:lvlText w:val="%1."/>
      <w:lvlJc w:val="left"/>
      <w:pPr>
        <w:ind w:left="644" w:hanging="360"/>
      </w:pPr>
      <w:rPr>
        <w:sz w:val="22"/>
        <w:szCs w:val="22"/>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EA520FF"/>
    <w:multiLevelType w:val="hybridMultilevel"/>
    <w:tmpl w:val="13B2F944"/>
    <w:lvl w:ilvl="0" w:tplc="1C090017">
      <w:start w:val="1"/>
      <w:numFmt w:val="lowerLetter"/>
      <w:lvlText w:val="%1)"/>
      <w:lvlJc w:val="left"/>
      <w:pPr>
        <w:ind w:left="1571" w:hanging="360"/>
      </w:p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8" w15:restartNumberingAfterBreak="0">
    <w:nsid w:val="322326FA"/>
    <w:multiLevelType w:val="hybridMultilevel"/>
    <w:tmpl w:val="D8027CD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3A063333"/>
    <w:multiLevelType w:val="hybridMultilevel"/>
    <w:tmpl w:val="CBAABCEC"/>
    <w:lvl w:ilvl="0" w:tplc="1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9B11F5"/>
    <w:multiLevelType w:val="multilevel"/>
    <w:tmpl w:val="22DCB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294206"/>
    <w:multiLevelType w:val="hybridMultilevel"/>
    <w:tmpl w:val="C916EF10"/>
    <w:lvl w:ilvl="0" w:tplc="B7DAACF2">
      <w:start w:val="1"/>
      <w:numFmt w:val="decimal"/>
      <w:lvlText w:val="%1."/>
      <w:lvlJc w:val="left"/>
      <w:pPr>
        <w:ind w:left="360" w:hanging="360"/>
      </w:pPr>
      <w:rPr>
        <w:b w:val="0"/>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3FE86EB4"/>
    <w:multiLevelType w:val="multilevel"/>
    <w:tmpl w:val="88F225E4"/>
    <w:lvl w:ilvl="0">
      <w:start w:val="1"/>
      <w:numFmt w:val="decimal"/>
      <w:lvlText w:val="%1"/>
      <w:lvlJc w:val="left"/>
      <w:pPr>
        <w:tabs>
          <w:tab w:val="num" w:pos="1152"/>
        </w:tabs>
        <w:ind w:left="1152" w:hanging="432"/>
      </w:pPr>
      <w:rPr>
        <w:rFonts w:hint="default"/>
        <w:color w:val="1F497D"/>
      </w:rPr>
    </w:lvl>
    <w:lvl w:ilvl="1">
      <w:start w:val="1"/>
      <w:numFmt w:val="decimal"/>
      <w:lvlText w:val="%1.%2"/>
      <w:lvlJc w:val="left"/>
      <w:pPr>
        <w:tabs>
          <w:tab w:val="num" w:pos="1296"/>
        </w:tabs>
        <w:ind w:left="1296" w:hanging="576"/>
      </w:pPr>
      <w:rPr>
        <w:rFonts w:hint="default"/>
        <w:b w:val="0"/>
        <w:color w:val="auto"/>
        <w:sz w:val="22"/>
        <w:szCs w:val="22"/>
      </w:rPr>
    </w:lvl>
    <w:lvl w:ilvl="2">
      <w:start w:val="1"/>
      <w:numFmt w:val="decimal"/>
      <w:lvlText w:val="%1.%2.%3"/>
      <w:lvlJc w:val="left"/>
      <w:pPr>
        <w:tabs>
          <w:tab w:val="num" w:pos="1298"/>
        </w:tabs>
        <w:ind w:left="1298" w:hanging="720"/>
      </w:pPr>
      <w:rPr>
        <w:rFonts w:ascii="Arial Narrow" w:hAnsi="Arial Narrow" w:hint="default"/>
        <w:b w:val="0"/>
        <w:i w:val="0"/>
        <w:color w:val="auto"/>
        <w:sz w:val="22"/>
        <w:szCs w:val="22"/>
      </w:rPr>
    </w:lvl>
    <w:lvl w:ilvl="3">
      <w:start w:val="1"/>
      <w:numFmt w:val="decimal"/>
      <w:lvlText w:val="%1.%2.%3.%4"/>
      <w:lvlJc w:val="left"/>
      <w:pPr>
        <w:tabs>
          <w:tab w:val="num" w:pos="1442"/>
        </w:tabs>
        <w:ind w:left="1442" w:hanging="864"/>
      </w:pPr>
      <w:rPr>
        <w:rFonts w:ascii="Arial Narrow" w:hAnsi="Arial Narrow" w:cs="Arial" w:hint="default"/>
        <w:sz w:val="22"/>
        <w:szCs w:val="22"/>
      </w:rPr>
    </w:lvl>
    <w:lvl w:ilvl="4">
      <w:start w:val="1"/>
      <w:numFmt w:val="decimal"/>
      <w:lvlText w:val="%1.%2.%3.%4.%5"/>
      <w:lvlJc w:val="left"/>
      <w:pPr>
        <w:tabs>
          <w:tab w:val="num" w:pos="1586"/>
        </w:tabs>
        <w:ind w:left="1586" w:hanging="1008"/>
      </w:pPr>
      <w:rPr>
        <w:rFonts w:hint="default"/>
      </w:rPr>
    </w:lvl>
    <w:lvl w:ilvl="5">
      <w:start w:val="1"/>
      <w:numFmt w:val="decimal"/>
      <w:lvlText w:val="%1.%2.%3.%4.%5.%6"/>
      <w:lvlJc w:val="left"/>
      <w:pPr>
        <w:tabs>
          <w:tab w:val="num" w:pos="1730"/>
        </w:tabs>
        <w:ind w:left="1730" w:hanging="1152"/>
      </w:pPr>
      <w:rPr>
        <w:rFonts w:hint="default"/>
      </w:rPr>
    </w:lvl>
    <w:lvl w:ilvl="6">
      <w:start w:val="1"/>
      <w:numFmt w:val="decimal"/>
      <w:lvlText w:val="%1.%2.%3.%4.%5.%6.%7"/>
      <w:lvlJc w:val="left"/>
      <w:pPr>
        <w:tabs>
          <w:tab w:val="num" w:pos="1874"/>
        </w:tabs>
        <w:ind w:left="1874" w:hanging="1296"/>
      </w:pPr>
      <w:rPr>
        <w:rFonts w:hint="default"/>
      </w:rPr>
    </w:lvl>
    <w:lvl w:ilvl="7">
      <w:start w:val="1"/>
      <w:numFmt w:val="decimal"/>
      <w:lvlText w:val="%1.%2.%3.%4.%5.%6.%7.%8"/>
      <w:lvlJc w:val="left"/>
      <w:pPr>
        <w:tabs>
          <w:tab w:val="num" w:pos="2018"/>
        </w:tabs>
        <w:ind w:left="2018" w:hanging="1440"/>
      </w:pPr>
      <w:rPr>
        <w:rFonts w:hint="default"/>
      </w:rPr>
    </w:lvl>
    <w:lvl w:ilvl="8">
      <w:start w:val="1"/>
      <w:numFmt w:val="decimal"/>
      <w:lvlText w:val="%1.%2.%3.%4.%5.%6.%7.%8.%9"/>
      <w:lvlJc w:val="left"/>
      <w:pPr>
        <w:tabs>
          <w:tab w:val="num" w:pos="2162"/>
        </w:tabs>
        <w:ind w:left="2162" w:hanging="1584"/>
      </w:pPr>
      <w:rPr>
        <w:rFonts w:hint="default"/>
      </w:rPr>
    </w:lvl>
  </w:abstractNum>
  <w:abstractNum w:abstractNumId="13" w15:restartNumberingAfterBreak="0">
    <w:nsid w:val="46810FD1"/>
    <w:multiLevelType w:val="hybridMultilevel"/>
    <w:tmpl w:val="79729F68"/>
    <w:lvl w:ilvl="0" w:tplc="16C626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43C2BDB"/>
    <w:multiLevelType w:val="hybridMultilevel"/>
    <w:tmpl w:val="3BEE9AEE"/>
    <w:lvl w:ilvl="0" w:tplc="840E6BD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9641E0"/>
    <w:multiLevelType w:val="hybridMultilevel"/>
    <w:tmpl w:val="FBCC6B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C4A2F32"/>
    <w:multiLevelType w:val="multilevel"/>
    <w:tmpl w:val="B3927B10"/>
    <w:lvl w:ilvl="0">
      <w:start w:val="1"/>
      <w:numFmt w:val="decimal"/>
      <w:pStyle w:val="Heading2"/>
      <w:lvlText w:val="%1."/>
      <w:lvlJc w:val="left"/>
      <w:pPr>
        <w:ind w:left="851" w:hanging="851"/>
      </w:pPr>
      <w:rPr>
        <w:rFonts w:hint="default"/>
        <w:b/>
        <w:color w:val="C00000"/>
        <w:sz w:val="21"/>
        <w:szCs w:val="21"/>
      </w:rPr>
    </w:lvl>
    <w:lvl w:ilvl="1">
      <w:start w:val="1"/>
      <w:numFmt w:val="decimal"/>
      <w:isLgl/>
      <w:lvlText w:val="%1.%2"/>
      <w:lvlJc w:val="left"/>
      <w:pPr>
        <w:ind w:left="851" w:hanging="851"/>
      </w:pPr>
      <w:rPr>
        <w:rFonts w:ascii="Aptos" w:hAnsi="Aptos" w:hint="default"/>
        <w:b w:val="0"/>
        <w:i w:val="0"/>
        <w:iCs w:val="0"/>
        <w:color w:val="auto"/>
      </w:rPr>
    </w:lvl>
    <w:lvl w:ilvl="2">
      <w:start w:val="1"/>
      <w:numFmt w:val="decimal"/>
      <w:isLgl/>
      <w:lvlText w:val="%1.%2.%3"/>
      <w:lvlJc w:val="left"/>
      <w:pPr>
        <w:ind w:left="851" w:hanging="851"/>
      </w:pPr>
      <w:rPr>
        <w:rFonts w:ascii="Aptos" w:hAnsi="Aptos" w:cs="Arial" w:hint="default"/>
        <w:b w:val="0"/>
        <w:i w:val="0"/>
        <w:iCs/>
        <w:color w:val="auto"/>
        <w:sz w:val="21"/>
        <w:szCs w:val="21"/>
      </w:rPr>
    </w:lvl>
    <w:lvl w:ilvl="3">
      <w:start w:val="1"/>
      <w:numFmt w:val="decimal"/>
      <w:isLgl/>
      <w:lvlText w:val="%1.%2.%3.%4"/>
      <w:lvlJc w:val="left"/>
      <w:pPr>
        <w:ind w:left="907" w:hanging="907"/>
      </w:pPr>
      <w:rPr>
        <w:rFonts w:ascii="Aptos" w:hAnsi="Aptos" w:hint="default"/>
        <w:b w:val="0"/>
        <w:i w:val="0"/>
        <w:color w:val="auto"/>
      </w:rPr>
    </w:lvl>
    <w:lvl w:ilvl="4">
      <w:start w:val="1"/>
      <w:numFmt w:val="lowerLetter"/>
      <w:lvlText w:val="%5)"/>
      <w:lvlJc w:val="left"/>
      <w:pPr>
        <w:ind w:left="1474" w:hanging="567"/>
      </w:pPr>
      <w:rPr>
        <w:rFonts w:hint="default"/>
        <w:color w:val="auto"/>
      </w:rPr>
    </w:lvl>
    <w:lvl w:ilvl="5">
      <w:start w:val="1"/>
      <w:numFmt w:val="lowerRoman"/>
      <w:lvlText w:val="%6)"/>
      <w:lvlJc w:val="left"/>
      <w:pPr>
        <w:ind w:left="1928" w:hanging="454"/>
      </w:pPr>
      <w:rPr>
        <w:rFonts w:hint="default"/>
      </w:rPr>
    </w:lvl>
    <w:lvl w:ilvl="6">
      <w:start w:val="1"/>
      <w:numFmt w:val="none"/>
      <w:isLgl/>
      <w:lvlText w:val=""/>
      <w:lvlJc w:val="left"/>
      <w:pPr>
        <w:ind w:left="1800" w:hanging="1440"/>
      </w:pPr>
      <w:rPr>
        <w:rFonts w:hint="default"/>
      </w:rPr>
    </w:lvl>
    <w:lvl w:ilvl="7">
      <w:start w:val="1"/>
      <w:numFmt w:val="none"/>
      <w:isLgl/>
      <w:lvlText w:val=""/>
      <w:lvlJc w:val="left"/>
      <w:pPr>
        <w:ind w:left="1800" w:hanging="1440"/>
      </w:pPr>
      <w:rPr>
        <w:rFonts w:hint="default"/>
      </w:rPr>
    </w:lvl>
    <w:lvl w:ilvl="8">
      <w:start w:val="1"/>
      <w:numFmt w:val="none"/>
      <w:isLgl/>
      <w:lvlText w:val=""/>
      <w:lvlJc w:val="left"/>
      <w:pPr>
        <w:ind w:left="2160" w:hanging="1800"/>
      </w:pPr>
      <w:rPr>
        <w:rFonts w:hint="default"/>
      </w:rPr>
    </w:lvl>
  </w:abstractNum>
  <w:abstractNum w:abstractNumId="17" w15:restartNumberingAfterBreak="0">
    <w:nsid w:val="709838BE"/>
    <w:multiLevelType w:val="hybridMultilevel"/>
    <w:tmpl w:val="B35AFFAE"/>
    <w:lvl w:ilvl="0" w:tplc="A67C536C">
      <w:start w:val="100"/>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60571E"/>
    <w:multiLevelType w:val="multilevel"/>
    <w:tmpl w:val="729E7D30"/>
    <w:lvl w:ilvl="0">
      <w:start w:val="1"/>
      <w:numFmt w:val="decimal"/>
      <w:lvlText w:val="%1."/>
      <w:lvlJc w:val="left"/>
      <w:pPr>
        <w:ind w:left="851" w:hanging="851"/>
      </w:pPr>
      <w:rPr>
        <w:rFonts w:hint="default"/>
        <w:b/>
        <w:color w:val="C00000"/>
        <w:sz w:val="22"/>
        <w:szCs w:val="22"/>
      </w:rPr>
    </w:lvl>
    <w:lvl w:ilvl="1">
      <w:start w:val="1"/>
      <w:numFmt w:val="decimal"/>
      <w:isLgl/>
      <w:lvlText w:val="%1.%2"/>
      <w:lvlJc w:val="left"/>
      <w:pPr>
        <w:ind w:left="851" w:hanging="851"/>
      </w:pPr>
      <w:rPr>
        <w:rFonts w:ascii="Arial Narrow" w:hAnsi="Arial Narrow" w:hint="default"/>
        <w:b w:val="0"/>
        <w:i w:val="0"/>
        <w:iCs w:val="0"/>
        <w:color w:val="auto"/>
      </w:rPr>
    </w:lvl>
    <w:lvl w:ilvl="2">
      <w:start w:val="1"/>
      <w:numFmt w:val="lowerLetter"/>
      <w:lvlText w:val="%3)"/>
      <w:lvlJc w:val="left"/>
      <w:pPr>
        <w:ind w:left="360" w:hanging="360"/>
      </w:pPr>
    </w:lvl>
    <w:lvl w:ilvl="3">
      <w:start w:val="1"/>
      <w:numFmt w:val="decimal"/>
      <w:isLgl/>
      <w:lvlText w:val="%1.%2.%3.%4"/>
      <w:lvlJc w:val="left"/>
      <w:pPr>
        <w:ind w:left="907" w:hanging="907"/>
      </w:pPr>
      <w:rPr>
        <w:rFonts w:ascii="Arial Narrow" w:hAnsi="Arial Narrow" w:hint="default"/>
        <w:b w:val="0"/>
        <w:i w:val="0"/>
        <w:color w:val="auto"/>
      </w:rPr>
    </w:lvl>
    <w:lvl w:ilvl="4">
      <w:start w:val="1"/>
      <w:numFmt w:val="lowerLetter"/>
      <w:lvlText w:val="%5)"/>
      <w:lvlJc w:val="left"/>
      <w:pPr>
        <w:ind w:left="1474" w:hanging="567"/>
      </w:pPr>
      <w:rPr>
        <w:rFonts w:hint="default"/>
        <w:color w:val="auto"/>
      </w:rPr>
    </w:lvl>
    <w:lvl w:ilvl="5">
      <w:start w:val="1"/>
      <w:numFmt w:val="lowerRoman"/>
      <w:lvlText w:val="%6)"/>
      <w:lvlJc w:val="left"/>
      <w:pPr>
        <w:ind w:left="1928" w:hanging="454"/>
      </w:pPr>
      <w:rPr>
        <w:rFonts w:hint="default"/>
      </w:rPr>
    </w:lvl>
    <w:lvl w:ilvl="6">
      <w:start w:val="1"/>
      <w:numFmt w:val="none"/>
      <w:isLgl/>
      <w:lvlText w:val=""/>
      <w:lvlJc w:val="left"/>
      <w:pPr>
        <w:ind w:left="1800" w:hanging="1440"/>
      </w:pPr>
      <w:rPr>
        <w:rFonts w:hint="default"/>
      </w:rPr>
    </w:lvl>
    <w:lvl w:ilvl="7">
      <w:start w:val="1"/>
      <w:numFmt w:val="none"/>
      <w:isLgl/>
      <w:lvlText w:val=""/>
      <w:lvlJc w:val="left"/>
      <w:pPr>
        <w:ind w:left="1800" w:hanging="1440"/>
      </w:pPr>
      <w:rPr>
        <w:rFonts w:hint="default"/>
      </w:rPr>
    </w:lvl>
    <w:lvl w:ilvl="8">
      <w:start w:val="1"/>
      <w:numFmt w:val="none"/>
      <w:isLgl/>
      <w:lvlText w:val=""/>
      <w:lvlJc w:val="left"/>
      <w:pPr>
        <w:ind w:left="2160" w:hanging="1800"/>
      </w:pPr>
      <w:rPr>
        <w:rFonts w:hint="default"/>
      </w:rPr>
    </w:lvl>
  </w:abstractNum>
  <w:abstractNum w:abstractNumId="19" w15:restartNumberingAfterBreak="0">
    <w:nsid w:val="75632030"/>
    <w:multiLevelType w:val="hybridMultilevel"/>
    <w:tmpl w:val="2AE8765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76EA522C"/>
    <w:multiLevelType w:val="hybridMultilevel"/>
    <w:tmpl w:val="04F0E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7B24570"/>
    <w:multiLevelType w:val="hybridMultilevel"/>
    <w:tmpl w:val="04F0E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F275962"/>
    <w:multiLevelType w:val="hybridMultilevel"/>
    <w:tmpl w:val="B0180690"/>
    <w:lvl w:ilvl="0" w:tplc="9BFCC046">
      <w:numFmt w:val="bullet"/>
      <w:lvlText w:val="-"/>
      <w:lvlJc w:val="left"/>
      <w:pPr>
        <w:ind w:left="720" w:hanging="360"/>
      </w:pPr>
      <w:rPr>
        <w:rFonts w:ascii="Arial Narrow" w:eastAsiaTheme="minorHAnsi" w:hAnsi="Arial Narrow"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472257">
    <w:abstractNumId w:val="16"/>
  </w:num>
  <w:num w:numId="2" w16cid:durableId="814416230">
    <w:abstractNumId w:val="6"/>
  </w:num>
  <w:num w:numId="3" w16cid:durableId="1728140259">
    <w:abstractNumId w:val="0"/>
  </w:num>
  <w:num w:numId="4" w16cid:durableId="16550605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062197">
    <w:abstractNumId w:val="22"/>
  </w:num>
  <w:num w:numId="6" w16cid:durableId="16185594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9563778">
    <w:abstractNumId w:val="7"/>
  </w:num>
  <w:num w:numId="8" w16cid:durableId="322046491">
    <w:abstractNumId w:val="17"/>
  </w:num>
  <w:num w:numId="9" w16cid:durableId="1381855864">
    <w:abstractNumId w:val="14"/>
  </w:num>
  <w:num w:numId="10" w16cid:durableId="16454327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8631677">
    <w:abstractNumId w:val="3"/>
  </w:num>
  <w:num w:numId="12" w16cid:durableId="659189725">
    <w:abstractNumId w:val="9"/>
  </w:num>
  <w:num w:numId="13" w16cid:durableId="1167137554">
    <w:abstractNumId w:val="2"/>
  </w:num>
  <w:num w:numId="14" w16cid:durableId="1357734088">
    <w:abstractNumId w:val="18"/>
  </w:num>
  <w:num w:numId="15" w16cid:durableId="1075084657">
    <w:abstractNumId w:val="1"/>
  </w:num>
  <w:num w:numId="16" w16cid:durableId="1897160839">
    <w:abstractNumId w:val="16"/>
  </w:num>
  <w:num w:numId="17" w16cid:durableId="1751848131">
    <w:abstractNumId w:val="16"/>
  </w:num>
  <w:num w:numId="18" w16cid:durableId="2090228255">
    <w:abstractNumId w:val="12"/>
  </w:num>
  <w:num w:numId="19" w16cid:durableId="1318604916">
    <w:abstractNumId w:val="21"/>
  </w:num>
  <w:num w:numId="20" w16cid:durableId="766460247">
    <w:abstractNumId w:val="20"/>
  </w:num>
  <w:num w:numId="21" w16cid:durableId="2088573194">
    <w:abstractNumId w:val="11"/>
  </w:num>
  <w:num w:numId="22" w16cid:durableId="12962546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604675">
    <w:abstractNumId w:val="13"/>
  </w:num>
  <w:num w:numId="24" w16cid:durableId="726075328">
    <w:abstractNumId w:val="19"/>
  </w:num>
  <w:num w:numId="25" w16cid:durableId="15481022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5834590">
    <w:abstractNumId w:val="10"/>
  </w:num>
  <w:num w:numId="27" w16cid:durableId="408699813">
    <w:abstractNumId w:val="4"/>
  </w:num>
  <w:num w:numId="28" w16cid:durableId="1738360508">
    <w:abstractNumId w:val="15"/>
  </w:num>
  <w:num w:numId="29" w16cid:durableId="651107727">
    <w:abstractNumId w:val="16"/>
  </w:num>
  <w:num w:numId="30" w16cid:durableId="687291693">
    <w:abstractNumId w:val="16"/>
  </w:num>
  <w:num w:numId="31" w16cid:durableId="50051297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2"/>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BA"/>
    <w:rsid w:val="00001927"/>
    <w:rsid w:val="00001B66"/>
    <w:rsid w:val="00002F00"/>
    <w:rsid w:val="00004773"/>
    <w:rsid w:val="00004E05"/>
    <w:rsid w:val="00005C29"/>
    <w:rsid w:val="0000688A"/>
    <w:rsid w:val="000103EF"/>
    <w:rsid w:val="0001162B"/>
    <w:rsid w:val="00012D09"/>
    <w:rsid w:val="000133F8"/>
    <w:rsid w:val="00013D8B"/>
    <w:rsid w:val="000153D0"/>
    <w:rsid w:val="00016027"/>
    <w:rsid w:val="00016E91"/>
    <w:rsid w:val="0001705F"/>
    <w:rsid w:val="00021674"/>
    <w:rsid w:val="000223F9"/>
    <w:rsid w:val="0002289C"/>
    <w:rsid w:val="00023D7D"/>
    <w:rsid w:val="00024FD1"/>
    <w:rsid w:val="00030ABA"/>
    <w:rsid w:val="00031C3C"/>
    <w:rsid w:val="00031C65"/>
    <w:rsid w:val="0003423C"/>
    <w:rsid w:val="0003495D"/>
    <w:rsid w:val="000364EC"/>
    <w:rsid w:val="000366D4"/>
    <w:rsid w:val="00040400"/>
    <w:rsid w:val="00040D1C"/>
    <w:rsid w:val="000413D2"/>
    <w:rsid w:val="000437A6"/>
    <w:rsid w:val="00050428"/>
    <w:rsid w:val="000532F4"/>
    <w:rsid w:val="00054725"/>
    <w:rsid w:val="000551D9"/>
    <w:rsid w:val="00056457"/>
    <w:rsid w:val="00057154"/>
    <w:rsid w:val="00062448"/>
    <w:rsid w:val="0006305A"/>
    <w:rsid w:val="00064A5D"/>
    <w:rsid w:val="00064E0B"/>
    <w:rsid w:val="00071137"/>
    <w:rsid w:val="00071D1A"/>
    <w:rsid w:val="00072B76"/>
    <w:rsid w:val="00072F5A"/>
    <w:rsid w:val="00077ED6"/>
    <w:rsid w:val="00085BE1"/>
    <w:rsid w:val="00092EED"/>
    <w:rsid w:val="00094A05"/>
    <w:rsid w:val="00094DBA"/>
    <w:rsid w:val="000954C2"/>
    <w:rsid w:val="00097818"/>
    <w:rsid w:val="000A1E8A"/>
    <w:rsid w:val="000B0836"/>
    <w:rsid w:val="000B1B23"/>
    <w:rsid w:val="000B6225"/>
    <w:rsid w:val="000B65AD"/>
    <w:rsid w:val="000B75F9"/>
    <w:rsid w:val="000C0459"/>
    <w:rsid w:val="000C306F"/>
    <w:rsid w:val="000C3981"/>
    <w:rsid w:val="000C4FFC"/>
    <w:rsid w:val="000C7461"/>
    <w:rsid w:val="000D05DE"/>
    <w:rsid w:val="000D29E7"/>
    <w:rsid w:val="000D50ED"/>
    <w:rsid w:val="000D5C4A"/>
    <w:rsid w:val="000E0294"/>
    <w:rsid w:val="000E0756"/>
    <w:rsid w:val="000E0BE6"/>
    <w:rsid w:val="000E14B4"/>
    <w:rsid w:val="000E445E"/>
    <w:rsid w:val="000E470A"/>
    <w:rsid w:val="000E5654"/>
    <w:rsid w:val="000E6ABA"/>
    <w:rsid w:val="000F384D"/>
    <w:rsid w:val="000F574C"/>
    <w:rsid w:val="000F6A8C"/>
    <w:rsid w:val="000F7520"/>
    <w:rsid w:val="000F76DE"/>
    <w:rsid w:val="0010023C"/>
    <w:rsid w:val="00100423"/>
    <w:rsid w:val="00100F5C"/>
    <w:rsid w:val="001017C2"/>
    <w:rsid w:val="00102252"/>
    <w:rsid w:val="00102B66"/>
    <w:rsid w:val="00103F12"/>
    <w:rsid w:val="00106BD1"/>
    <w:rsid w:val="00107E86"/>
    <w:rsid w:val="00111F99"/>
    <w:rsid w:val="001123E4"/>
    <w:rsid w:val="00113410"/>
    <w:rsid w:val="001138AA"/>
    <w:rsid w:val="001143F3"/>
    <w:rsid w:val="001150A3"/>
    <w:rsid w:val="0012118E"/>
    <w:rsid w:val="0012412E"/>
    <w:rsid w:val="00126173"/>
    <w:rsid w:val="001266F4"/>
    <w:rsid w:val="0013026A"/>
    <w:rsid w:val="0013420D"/>
    <w:rsid w:val="0013421E"/>
    <w:rsid w:val="00135440"/>
    <w:rsid w:val="00135D4C"/>
    <w:rsid w:val="001360D4"/>
    <w:rsid w:val="00140E49"/>
    <w:rsid w:val="00144341"/>
    <w:rsid w:val="00144792"/>
    <w:rsid w:val="0014497A"/>
    <w:rsid w:val="00144FBF"/>
    <w:rsid w:val="00145C88"/>
    <w:rsid w:val="0014719C"/>
    <w:rsid w:val="00150B15"/>
    <w:rsid w:val="00150DE6"/>
    <w:rsid w:val="00152463"/>
    <w:rsid w:val="001542EA"/>
    <w:rsid w:val="001602A3"/>
    <w:rsid w:val="00161D94"/>
    <w:rsid w:val="001625E8"/>
    <w:rsid w:val="00163A3C"/>
    <w:rsid w:val="00164653"/>
    <w:rsid w:val="001653CC"/>
    <w:rsid w:val="0016602B"/>
    <w:rsid w:val="0017064B"/>
    <w:rsid w:val="001728E9"/>
    <w:rsid w:val="00172FE4"/>
    <w:rsid w:val="0017611A"/>
    <w:rsid w:val="00176D56"/>
    <w:rsid w:val="0018107C"/>
    <w:rsid w:val="00181BF0"/>
    <w:rsid w:val="001837E8"/>
    <w:rsid w:val="0018416E"/>
    <w:rsid w:val="00184A26"/>
    <w:rsid w:val="00186BC6"/>
    <w:rsid w:val="00186DE7"/>
    <w:rsid w:val="00187974"/>
    <w:rsid w:val="00190481"/>
    <w:rsid w:val="001919D8"/>
    <w:rsid w:val="0019388E"/>
    <w:rsid w:val="00194F2C"/>
    <w:rsid w:val="00194F40"/>
    <w:rsid w:val="001A4BF5"/>
    <w:rsid w:val="001A59B8"/>
    <w:rsid w:val="001B081A"/>
    <w:rsid w:val="001C0DAD"/>
    <w:rsid w:val="001C1FFC"/>
    <w:rsid w:val="001C2DD7"/>
    <w:rsid w:val="001C3A90"/>
    <w:rsid w:val="001C5B0A"/>
    <w:rsid w:val="001C5DE3"/>
    <w:rsid w:val="001C5FB6"/>
    <w:rsid w:val="001D0145"/>
    <w:rsid w:val="001D1214"/>
    <w:rsid w:val="001D1527"/>
    <w:rsid w:val="001D2BFB"/>
    <w:rsid w:val="001D34EE"/>
    <w:rsid w:val="001D4AF0"/>
    <w:rsid w:val="001D614C"/>
    <w:rsid w:val="001D78D8"/>
    <w:rsid w:val="001D7BC0"/>
    <w:rsid w:val="001E0545"/>
    <w:rsid w:val="001E1E69"/>
    <w:rsid w:val="001E38F5"/>
    <w:rsid w:val="001E46C6"/>
    <w:rsid w:val="001E7B3D"/>
    <w:rsid w:val="001F07CA"/>
    <w:rsid w:val="001F082F"/>
    <w:rsid w:val="001F6BFF"/>
    <w:rsid w:val="001F6D5A"/>
    <w:rsid w:val="002006E4"/>
    <w:rsid w:val="00201BC5"/>
    <w:rsid w:val="00201FC5"/>
    <w:rsid w:val="0020351E"/>
    <w:rsid w:val="002047C2"/>
    <w:rsid w:val="00205B1C"/>
    <w:rsid w:val="00206CB1"/>
    <w:rsid w:val="002110D1"/>
    <w:rsid w:val="002110DB"/>
    <w:rsid w:val="0021121F"/>
    <w:rsid w:val="00211F67"/>
    <w:rsid w:val="0021225E"/>
    <w:rsid w:val="00215E17"/>
    <w:rsid w:val="00216186"/>
    <w:rsid w:val="00216916"/>
    <w:rsid w:val="00217584"/>
    <w:rsid w:val="0022041D"/>
    <w:rsid w:val="00222730"/>
    <w:rsid w:val="002228F2"/>
    <w:rsid w:val="00224A4E"/>
    <w:rsid w:val="00227788"/>
    <w:rsid w:val="00227B03"/>
    <w:rsid w:val="00233D8B"/>
    <w:rsid w:val="00234898"/>
    <w:rsid w:val="00235167"/>
    <w:rsid w:val="002354C4"/>
    <w:rsid w:val="0023554C"/>
    <w:rsid w:val="00236031"/>
    <w:rsid w:val="00237190"/>
    <w:rsid w:val="002421F6"/>
    <w:rsid w:val="00242313"/>
    <w:rsid w:val="00242844"/>
    <w:rsid w:val="00245CD7"/>
    <w:rsid w:val="00245F4F"/>
    <w:rsid w:val="00250E65"/>
    <w:rsid w:val="00251876"/>
    <w:rsid w:val="00252C57"/>
    <w:rsid w:val="002542D8"/>
    <w:rsid w:val="0025533E"/>
    <w:rsid w:val="002620F4"/>
    <w:rsid w:val="002623A3"/>
    <w:rsid w:val="00263A60"/>
    <w:rsid w:val="00264AAF"/>
    <w:rsid w:val="00264F04"/>
    <w:rsid w:val="002652A9"/>
    <w:rsid w:val="00265A87"/>
    <w:rsid w:val="0026643E"/>
    <w:rsid w:val="00266BA7"/>
    <w:rsid w:val="00266C78"/>
    <w:rsid w:val="002729DA"/>
    <w:rsid w:val="00272F88"/>
    <w:rsid w:val="0027345F"/>
    <w:rsid w:val="00274E64"/>
    <w:rsid w:val="00277AE9"/>
    <w:rsid w:val="0028231B"/>
    <w:rsid w:val="002837BF"/>
    <w:rsid w:val="00284139"/>
    <w:rsid w:val="002869FE"/>
    <w:rsid w:val="00290C25"/>
    <w:rsid w:val="00293422"/>
    <w:rsid w:val="00293488"/>
    <w:rsid w:val="00294971"/>
    <w:rsid w:val="002959B0"/>
    <w:rsid w:val="00297626"/>
    <w:rsid w:val="002977A8"/>
    <w:rsid w:val="00297F05"/>
    <w:rsid w:val="002A0EFA"/>
    <w:rsid w:val="002A2920"/>
    <w:rsid w:val="002A30E5"/>
    <w:rsid w:val="002A34E2"/>
    <w:rsid w:val="002A42FE"/>
    <w:rsid w:val="002A70FB"/>
    <w:rsid w:val="002A78D6"/>
    <w:rsid w:val="002B1E4C"/>
    <w:rsid w:val="002B3DF5"/>
    <w:rsid w:val="002B75B6"/>
    <w:rsid w:val="002C05E2"/>
    <w:rsid w:val="002C15E1"/>
    <w:rsid w:val="002C246C"/>
    <w:rsid w:val="002C5BEE"/>
    <w:rsid w:val="002C6F6B"/>
    <w:rsid w:val="002C7BA1"/>
    <w:rsid w:val="002D1843"/>
    <w:rsid w:val="002D2059"/>
    <w:rsid w:val="002D39D1"/>
    <w:rsid w:val="002D7C04"/>
    <w:rsid w:val="002D7DFF"/>
    <w:rsid w:val="002E00C8"/>
    <w:rsid w:val="002E227E"/>
    <w:rsid w:val="002E2AE8"/>
    <w:rsid w:val="002E38E7"/>
    <w:rsid w:val="002E7839"/>
    <w:rsid w:val="002E7D42"/>
    <w:rsid w:val="002F06CB"/>
    <w:rsid w:val="002F152C"/>
    <w:rsid w:val="002F2AC0"/>
    <w:rsid w:val="002F41A9"/>
    <w:rsid w:val="002F432C"/>
    <w:rsid w:val="002F6EB7"/>
    <w:rsid w:val="002F7239"/>
    <w:rsid w:val="00300EFC"/>
    <w:rsid w:val="00301670"/>
    <w:rsid w:val="00302916"/>
    <w:rsid w:val="00302C0F"/>
    <w:rsid w:val="00306500"/>
    <w:rsid w:val="00306C87"/>
    <w:rsid w:val="00306D80"/>
    <w:rsid w:val="00310178"/>
    <w:rsid w:val="00311010"/>
    <w:rsid w:val="003120B7"/>
    <w:rsid w:val="00312824"/>
    <w:rsid w:val="00313D47"/>
    <w:rsid w:val="00315F3E"/>
    <w:rsid w:val="00315FB0"/>
    <w:rsid w:val="003165C8"/>
    <w:rsid w:val="00316960"/>
    <w:rsid w:val="00316A9A"/>
    <w:rsid w:val="003204E5"/>
    <w:rsid w:val="00320585"/>
    <w:rsid w:val="003208AE"/>
    <w:rsid w:val="00320FED"/>
    <w:rsid w:val="003228BB"/>
    <w:rsid w:val="00322D58"/>
    <w:rsid w:val="003231C0"/>
    <w:rsid w:val="003231EA"/>
    <w:rsid w:val="003246D6"/>
    <w:rsid w:val="00324AF5"/>
    <w:rsid w:val="00326453"/>
    <w:rsid w:val="0032685E"/>
    <w:rsid w:val="00326905"/>
    <w:rsid w:val="0033188E"/>
    <w:rsid w:val="00335B3B"/>
    <w:rsid w:val="003378E0"/>
    <w:rsid w:val="003402BE"/>
    <w:rsid w:val="0034069E"/>
    <w:rsid w:val="0034151D"/>
    <w:rsid w:val="00344661"/>
    <w:rsid w:val="003460D5"/>
    <w:rsid w:val="00346D65"/>
    <w:rsid w:val="00350735"/>
    <w:rsid w:val="003515B0"/>
    <w:rsid w:val="003542A1"/>
    <w:rsid w:val="003562AD"/>
    <w:rsid w:val="003575D7"/>
    <w:rsid w:val="00360768"/>
    <w:rsid w:val="00361C69"/>
    <w:rsid w:val="00362A3F"/>
    <w:rsid w:val="00363179"/>
    <w:rsid w:val="00365892"/>
    <w:rsid w:val="00367FCB"/>
    <w:rsid w:val="0037107E"/>
    <w:rsid w:val="00371BFC"/>
    <w:rsid w:val="003720DC"/>
    <w:rsid w:val="00372F3C"/>
    <w:rsid w:val="00373742"/>
    <w:rsid w:val="00374E75"/>
    <w:rsid w:val="00375B6B"/>
    <w:rsid w:val="0037662D"/>
    <w:rsid w:val="00380379"/>
    <w:rsid w:val="003810D3"/>
    <w:rsid w:val="00383671"/>
    <w:rsid w:val="00383BBD"/>
    <w:rsid w:val="00384656"/>
    <w:rsid w:val="00385353"/>
    <w:rsid w:val="00385560"/>
    <w:rsid w:val="0038615A"/>
    <w:rsid w:val="003865FF"/>
    <w:rsid w:val="00387898"/>
    <w:rsid w:val="00392D35"/>
    <w:rsid w:val="00392FF2"/>
    <w:rsid w:val="003A19E0"/>
    <w:rsid w:val="003A2015"/>
    <w:rsid w:val="003A2184"/>
    <w:rsid w:val="003A43C7"/>
    <w:rsid w:val="003A44F6"/>
    <w:rsid w:val="003B03C4"/>
    <w:rsid w:val="003B1BE8"/>
    <w:rsid w:val="003B2047"/>
    <w:rsid w:val="003B779C"/>
    <w:rsid w:val="003C1166"/>
    <w:rsid w:val="003C1C80"/>
    <w:rsid w:val="003C1D32"/>
    <w:rsid w:val="003C4BEE"/>
    <w:rsid w:val="003C52A9"/>
    <w:rsid w:val="003C535F"/>
    <w:rsid w:val="003C5D07"/>
    <w:rsid w:val="003D26CF"/>
    <w:rsid w:val="003D42AF"/>
    <w:rsid w:val="003D683F"/>
    <w:rsid w:val="003D78A7"/>
    <w:rsid w:val="003D7FD9"/>
    <w:rsid w:val="003E322E"/>
    <w:rsid w:val="003E387B"/>
    <w:rsid w:val="003E5F99"/>
    <w:rsid w:val="003E6011"/>
    <w:rsid w:val="003E76B0"/>
    <w:rsid w:val="003F07C8"/>
    <w:rsid w:val="003F0EFA"/>
    <w:rsid w:val="003F1C46"/>
    <w:rsid w:val="003F4552"/>
    <w:rsid w:val="003F45AC"/>
    <w:rsid w:val="003F4FA8"/>
    <w:rsid w:val="00401011"/>
    <w:rsid w:val="0040499E"/>
    <w:rsid w:val="0040694F"/>
    <w:rsid w:val="00407F03"/>
    <w:rsid w:val="0041352E"/>
    <w:rsid w:val="0041439B"/>
    <w:rsid w:val="0041591F"/>
    <w:rsid w:val="00415E9E"/>
    <w:rsid w:val="0041785E"/>
    <w:rsid w:val="00420361"/>
    <w:rsid w:val="004205BB"/>
    <w:rsid w:val="004210AF"/>
    <w:rsid w:val="00424846"/>
    <w:rsid w:val="004322EA"/>
    <w:rsid w:val="004340CC"/>
    <w:rsid w:val="004351D9"/>
    <w:rsid w:val="00435CD8"/>
    <w:rsid w:val="00436DB1"/>
    <w:rsid w:val="00441E18"/>
    <w:rsid w:val="00446F58"/>
    <w:rsid w:val="00447271"/>
    <w:rsid w:val="00447E7D"/>
    <w:rsid w:val="0045184D"/>
    <w:rsid w:val="0045387A"/>
    <w:rsid w:val="00456097"/>
    <w:rsid w:val="00456C2D"/>
    <w:rsid w:val="004573F8"/>
    <w:rsid w:val="00457E30"/>
    <w:rsid w:val="0046055E"/>
    <w:rsid w:val="00465484"/>
    <w:rsid w:val="00466193"/>
    <w:rsid w:val="00466C8B"/>
    <w:rsid w:val="00471075"/>
    <w:rsid w:val="004711C1"/>
    <w:rsid w:val="0047182A"/>
    <w:rsid w:val="004729EB"/>
    <w:rsid w:val="004730A1"/>
    <w:rsid w:val="004742F3"/>
    <w:rsid w:val="0047517D"/>
    <w:rsid w:val="004757D7"/>
    <w:rsid w:val="004803E8"/>
    <w:rsid w:val="004809C9"/>
    <w:rsid w:val="00482AA2"/>
    <w:rsid w:val="004866F0"/>
    <w:rsid w:val="0049389C"/>
    <w:rsid w:val="00496421"/>
    <w:rsid w:val="00497D5B"/>
    <w:rsid w:val="004A0088"/>
    <w:rsid w:val="004A03B5"/>
    <w:rsid w:val="004A071F"/>
    <w:rsid w:val="004A19D7"/>
    <w:rsid w:val="004A5146"/>
    <w:rsid w:val="004A5441"/>
    <w:rsid w:val="004A6282"/>
    <w:rsid w:val="004A69B1"/>
    <w:rsid w:val="004A7B51"/>
    <w:rsid w:val="004B55A5"/>
    <w:rsid w:val="004C026E"/>
    <w:rsid w:val="004C07EB"/>
    <w:rsid w:val="004C3EE7"/>
    <w:rsid w:val="004C57D2"/>
    <w:rsid w:val="004D0433"/>
    <w:rsid w:val="004D25DF"/>
    <w:rsid w:val="004D7596"/>
    <w:rsid w:val="004E0E75"/>
    <w:rsid w:val="004E1F00"/>
    <w:rsid w:val="004E7637"/>
    <w:rsid w:val="004F0EBA"/>
    <w:rsid w:val="004F1E9D"/>
    <w:rsid w:val="004F2293"/>
    <w:rsid w:val="004F544A"/>
    <w:rsid w:val="005008B2"/>
    <w:rsid w:val="00500A7D"/>
    <w:rsid w:val="005022F9"/>
    <w:rsid w:val="0050320A"/>
    <w:rsid w:val="00504915"/>
    <w:rsid w:val="00510C35"/>
    <w:rsid w:val="00510E80"/>
    <w:rsid w:val="00512A45"/>
    <w:rsid w:val="005148F4"/>
    <w:rsid w:val="00514BB4"/>
    <w:rsid w:val="005156BA"/>
    <w:rsid w:val="0051605B"/>
    <w:rsid w:val="00516CE8"/>
    <w:rsid w:val="00523F60"/>
    <w:rsid w:val="00524841"/>
    <w:rsid w:val="00525053"/>
    <w:rsid w:val="00530BF5"/>
    <w:rsid w:val="00531375"/>
    <w:rsid w:val="005317C1"/>
    <w:rsid w:val="00533719"/>
    <w:rsid w:val="005346AA"/>
    <w:rsid w:val="005364B9"/>
    <w:rsid w:val="00543BCE"/>
    <w:rsid w:val="00544A02"/>
    <w:rsid w:val="00546765"/>
    <w:rsid w:val="0055009D"/>
    <w:rsid w:val="005500E5"/>
    <w:rsid w:val="005520D2"/>
    <w:rsid w:val="005550F7"/>
    <w:rsid w:val="00556513"/>
    <w:rsid w:val="00556865"/>
    <w:rsid w:val="00557AF1"/>
    <w:rsid w:val="005639ED"/>
    <w:rsid w:val="00564E08"/>
    <w:rsid w:val="00566B77"/>
    <w:rsid w:val="00566C00"/>
    <w:rsid w:val="00566E8F"/>
    <w:rsid w:val="0056756C"/>
    <w:rsid w:val="00570AC8"/>
    <w:rsid w:val="00571653"/>
    <w:rsid w:val="00573218"/>
    <w:rsid w:val="00574450"/>
    <w:rsid w:val="00583038"/>
    <w:rsid w:val="00585ADE"/>
    <w:rsid w:val="00586814"/>
    <w:rsid w:val="00590B05"/>
    <w:rsid w:val="00592C13"/>
    <w:rsid w:val="00593F5E"/>
    <w:rsid w:val="005950C3"/>
    <w:rsid w:val="00595DB7"/>
    <w:rsid w:val="00595FAD"/>
    <w:rsid w:val="00596B16"/>
    <w:rsid w:val="005A1754"/>
    <w:rsid w:val="005A2CE7"/>
    <w:rsid w:val="005A3404"/>
    <w:rsid w:val="005A4739"/>
    <w:rsid w:val="005A56E0"/>
    <w:rsid w:val="005A6074"/>
    <w:rsid w:val="005B0E03"/>
    <w:rsid w:val="005B213E"/>
    <w:rsid w:val="005B2412"/>
    <w:rsid w:val="005B39D9"/>
    <w:rsid w:val="005B6F3C"/>
    <w:rsid w:val="005C0975"/>
    <w:rsid w:val="005C0AA5"/>
    <w:rsid w:val="005C13C8"/>
    <w:rsid w:val="005C2DEA"/>
    <w:rsid w:val="005C50B4"/>
    <w:rsid w:val="005C647E"/>
    <w:rsid w:val="005C6701"/>
    <w:rsid w:val="005C6B39"/>
    <w:rsid w:val="005C6DB3"/>
    <w:rsid w:val="005C6E0E"/>
    <w:rsid w:val="005D290C"/>
    <w:rsid w:val="005D2DBF"/>
    <w:rsid w:val="005D35DB"/>
    <w:rsid w:val="005D41E8"/>
    <w:rsid w:val="005D6CE9"/>
    <w:rsid w:val="005D7F4E"/>
    <w:rsid w:val="005E43D9"/>
    <w:rsid w:val="005E4821"/>
    <w:rsid w:val="005E6116"/>
    <w:rsid w:val="005F3469"/>
    <w:rsid w:val="005F3726"/>
    <w:rsid w:val="005F3BE8"/>
    <w:rsid w:val="005F3F0F"/>
    <w:rsid w:val="005F40C3"/>
    <w:rsid w:val="005F4AC0"/>
    <w:rsid w:val="005F5C0D"/>
    <w:rsid w:val="005F6466"/>
    <w:rsid w:val="005F7701"/>
    <w:rsid w:val="00601657"/>
    <w:rsid w:val="00603971"/>
    <w:rsid w:val="00605820"/>
    <w:rsid w:val="00605F42"/>
    <w:rsid w:val="00607A97"/>
    <w:rsid w:val="006110D7"/>
    <w:rsid w:val="00612585"/>
    <w:rsid w:val="0061480B"/>
    <w:rsid w:val="00616653"/>
    <w:rsid w:val="00623FFE"/>
    <w:rsid w:val="006252A1"/>
    <w:rsid w:val="0063023D"/>
    <w:rsid w:val="006322C4"/>
    <w:rsid w:val="00634161"/>
    <w:rsid w:val="006362D4"/>
    <w:rsid w:val="006364D8"/>
    <w:rsid w:val="00636A54"/>
    <w:rsid w:val="00636BEE"/>
    <w:rsid w:val="00640729"/>
    <w:rsid w:val="0064115B"/>
    <w:rsid w:val="006415F5"/>
    <w:rsid w:val="006442CE"/>
    <w:rsid w:val="006461B4"/>
    <w:rsid w:val="00653C44"/>
    <w:rsid w:val="00655892"/>
    <w:rsid w:val="00655E87"/>
    <w:rsid w:val="00660043"/>
    <w:rsid w:val="00660462"/>
    <w:rsid w:val="00660689"/>
    <w:rsid w:val="00660A52"/>
    <w:rsid w:val="006622ED"/>
    <w:rsid w:val="00663E01"/>
    <w:rsid w:val="00664329"/>
    <w:rsid w:val="0066452B"/>
    <w:rsid w:val="006649F8"/>
    <w:rsid w:val="00665605"/>
    <w:rsid w:val="00667307"/>
    <w:rsid w:val="006707A5"/>
    <w:rsid w:val="00673A06"/>
    <w:rsid w:val="00675697"/>
    <w:rsid w:val="006764F7"/>
    <w:rsid w:val="00676F3F"/>
    <w:rsid w:val="0068017D"/>
    <w:rsid w:val="00681806"/>
    <w:rsid w:val="00684127"/>
    <w:rsid w:val="006867A3"/>
    <w:rsid w:val="00687FA8"/>
    <w:rsid w:val="00692181"/>
    <w:rsid w:val="00692615"/>
    <w:rsid w:val="00696BCA"/>
    <w:rsid w:val="006A18A4"/>
    <w:rsid w:val="006A2751"/>
    <w:rsid w:val="006A40FC"/>
    <w:rsid w:val="006B0100"/>
    <w:rsid w:val="006B20A1"/>
    <w:rsid w:val="006B2C4D"/>
    <w:rsid w:val="006B3725"/>
    <w:rsid w:val="006B3AA0"/>
    <w:rsid w:val="006B3ADE"/>
    <w:rsid w:val="006B4111"/>
    <w:rsid w:val="006B793E"/>
    <w:rsid w:val="006C14AB"/>
    <w:rsid w:val="006C2060"/>
    <w:rsid w:val="006C20ED"/>
    <w:rsid w:val="006C3121"/>
    <w:rsid w:val="006C5174"/>
    <w:rsid w:val="006D0C9A"/>
    <w:rsid w:val="006D1534"/>
    <w:rsid w:val="006D347E"/>
    <w:rsid w:val="006D5B52"/>
    <w:rsid w:val="006D66DE"/>
    <w:rsid w:val="006E016C"/>
    <w:rsid w:val="006E09E7"/>
    <w:rsid w:val="006E29F0"/>
    <w:rsid w:val="006E4938"/>
    <w:rsid w:val="006E5DA9"/>
    <w:rsid w:val="006E6079"/>
    <w:rsid w:val="006E67D1"/>
    <w:rsid w:val="006E6C99"/>
    <w:rsid w:val="006F019E"/>
    <w:rsid w:val="006F0888"/>
    <w:rsid w:val="006F1650"/>
    <w:rsid w:val="006F2A48"/>
    <w:rsid w:val="006F337E"/>
    <w:rsid w:val="006F4C4A"/>
    <w:rsid w:val="006F6454"/>
    <w:rsid w:val="006F722C"/>
    <w:rsid w:val="006F7BCA"/>
    <w:rsid w:val="00700096"/>
    <w:rsid w:val="00702495"/>
    <w:rsid w:val="0070430B"/>
    <w:rsid w:val="00705017"/>
    <w:rsid w:val="00706458"/>
    <w:rsid w:val="00711865"/>
    <w:rsid w:val="00711A2E"/>
    <w:rsid w:val="00714E83"/>
    <w:rsid w:val="00714E8E"/>
    <w:rsid w:val="007166B2"/>
    <w:rsid w:val="0071695A"/>
    <w:rsid w:val="007231A4"/>
    <w:rsid w:val="00723662"/>
    <w:rsid w:val="00726477"/>
    <w:rsid w:val="00727706"/>
    <w:rsid w:val="00731911"/>
    <w:rsid w:val="00733DFF"/>
    <w:rsid w:val="00734A23"/>
    <w:rsid w:val="00735C3E"/>
    <w:rsid w:val="00740679"/>
    <w:rsid w:val="00740922"/>
    <w:rsid w:val="00740A05"/>
    <w:rsid w:val="007417A8"/>
    <w:rsid w:val="007428E7"/>
    <w:rsid w:val="00747D20"/>
    <w:rsid w:val="00750BB5"/>
    <w:rsid w:val="00751208"/>
    <w:rsid w:val="007512EC"/>
    <w:rsid w:val="00751FCE"/>
    <w:rsid w:val="00752EB0"/>
    <w:rsid w:val="00753F9E"/>
    <w:rsid w:val="00755CF8"/>
    <w:rsid w:val="00757732"/>
    <w:rsid w:val="00757C65"/>
    <w:rsid w:val="00760E48"/>
    <w:rsid w:val="00760EDF"/>
    <w:rsid w:val="007616F8"/>
    <w:rsid w:val="00762D39"/>
    <w:rsid w:val="00763188"/>
    <w:rsid w:val="007652E7"/>
    <w:rsid w:val="00765A97"/>
    <w:rsid w:val="007676AD"/>
    <w:rsid w:val="00772376"/>
    <w:rsid w:val="0077335A"/>
    <w:rsid w:val="00775FCE"/>
    <w:rsid w:val="007764DC"/>
    <w:rsid w:val="00777C42"/>
    <w:rsid w:val="00780A7D"/>
    <w:rsid w:val="00780F27"/>
    <w:rsid w:val="007822DE"/>
    <w:rsid w:val="00782E41"/>
    <w:rsid w:val="00783401"/>
    <w:rsid w:val="00783745"/>
    <w:rsid w:val="00784926"/>
    <w:rsid w:val="00785792"/>
    <w:rsid w:val="00785F3F"/>
    <w:rsid w:val="00786127"/>
    <w:rsid w:val="00787E5E"/>
    <w:rsid w:val="007903D9"/>
    <w:rsid w:val="00790972"/>
    <w:rsid w:val="00794586"/>
    <w:rsid w:val="00795888"/>
    <w:rsid w:val="00795DFD"/>
    <w:rsid w:val="0079654B"/>
    <w:rsid w:val="00797CBD"/>
    <w:rsid w:val="007A121F"/>
    <w:rsid w:val="007A31D5"/>
    <w:rsid w:val="007A4A0A"/>
    <w:rsid w:val="007A6739"/>
    <w:rsid w:val="007A6F79"/>
    <w:rsid w:val="007B0774"/>
    <w:rsid w:val="007B1478"/>
    <w:rsid w:val="007B1FB6"/>
    <w:rsid w:val="007B2A90"/>
    <w:rsid w:val="007B35E5"/>
    <w:rsid w:val="007B384E"/>
    <w:rsid w:val="007B426E"/>
    <w:rsid w:val="007B5879"/>
    <w:rsid w:val="007B5DD2"/>
    <w:rsid w:val="007C116E"/>
    <w:rsid w:val="007C1DD6"/>
    <w:rsid w:val="007C1DF3"/>
    <w:rsid w:val="007C2075"/>
    <w:rsid w:val="007C2747"/>
    <w:rsid w:val="007C2F38"/>
    <w:rsid w:val="007C34AF"/>
    <w:rsid w:val="007C4A38"/>
    <w:rsid w:val="007C5CAE"/>
    <w:rsid w:val="007C6B1E"/>
    <w:rsid w:val="007C6F13"/>
    <w:rsid w:val="007D04A5"/>
    <w:rsid w:val="007D1051"/>
    <w:rsid w:val="007D3654"/>
    <w:rsid w:val="007D5714"/>
    <w:rsid w:val="007D5C50"/>
    <w:rsid w:val="007D5D57"/>
    <w:rsid w:val="007D7750"/>
    <w:rsid w:val="007E0AE7"/>
    <w:rsid w:val="007F162B"/>
    <w:rsid w:val="007F3839"/>
    <w:rsid w:val="007F3C03"/>
    <w:rsid w:val="007F4AA7"/>
    <w:rsid w:val="007F5604"/>
    <w:rsid w:val="007F5B43"/>
    <w:rsid w:val="007F6D5F"/>
    <w:rsid w:val="008004A1"/>
    <w:rsid w:val="00800800"/>
    <w:rsid w:val="008013FB"/>
    <w:rsid w:val="008014BA"/>
    <w:rsid w:val="008059AD"/>
    <w:rsid w:val="00805B91"/>
    <w:rsid w:val="008062AC"/>
    <w:rsid w:val="008063A7"/>
    <w:rsid w:val="008124A2"/>
    <w:rsid w:val="00812CAF"/>
    <w:rsid w:val="00816CBD"/>
    <w:rsid w:val="00820166"/>
    <w:rsid w:val="00820D34"/>
    <w:rsid w:val="00823063"/>
    <w:rsid w:val="00823ED3"/>
    <w:rsid w:val="0082451F"/>
    <w:rsid w:val="00824CB2"/>
    <w:rsid w:val="008250E1"/>
    <w:rsid w:val="008251F2"/>
    <w:rsid w:val="00830CCD"/>
    <w:rsid w:val="00831834"/>
    <w:rsid w:val="00831AB7"/>
    <w:rsid w:val="00832EBB"/>
    <w:rsid w:val="00836B38"/>
    <w:rsid w:val="00842FBA"/>
    <w:rsid w:val="00843862"/>
    <w:rsid w:val="00844E8B"/>
    <w:rsid w:val="0084639E"/>
    <w:rsid w:val="008467B6"/>
    <w:rsid w:val="00851BD0"/>
    <w:rsid w:val="008529BB"/>
    <w:rsid w:val="0085355C"/>
    <w:rsid w:val="00853AB3"/>
    <w:rsid w:val="0086181E"/>
    <w:rsid w:val="00861B88"/>
    <w:rsid w:val="008628CA"/>
    <w:rsid w:val="00864371"/>
    <w:rsid w:val="00864F34"/>
    <w:rsid w:val="00865090"/>
    <w:rsid w:val="0086587E"/>
    <w:rsid w:val="00866300"/>
    <w:rsid w:val="0086718F"/>
    <w:rsid w:val="00867287"/>
    <w:rsid w:val="00867326"/>
    <w:rsid w:val="00870A03"/>
    <w:rsid w:val="0087325C"/>
    <w:rsid w:val="00873B5D"/>
    <w:rsid w:val="008751DE"/>
    <w:rsid w:val="008756D3"/>
    <w:rsid w:val="00877585"/>
    <w:rsid w:val="008808BB"/>
    <w:rsid w:val="00881829"/>
    <w:rsid w:val="00881D8F"/>
    <w:rsid w:val="008821CE"/>
    <w:rsid w:val="00883AE5"/>
    <w:rsid w:val="00890439"/>
    <w:rsid w:val="00890FC5"/>
    <w:rsid w:val="00891A9C"/>
    <w:rsid w:val="0089309C"/>
    <w:rsid w:val="00895FA2"/>
    <w:rsid w:val="008962AF"/>
    <w:rsid w:val="00896C5F"/>
    <w:rsid w:val="008974B8"/>
    <w:rsid w:val="008A1608"/>
    <w:rsid w:val="008A1B27"/>
    <w:rsid w:val="008A22D7"/>
    <w:rsid w:val="008A31CC"/>
    <w:rsid w:val="008A33F7"/>
    <w:rsid w:val="008A3A66"/>
    <w:rsid w:val="008A44D1"/>
    <w:rsid w:val="008B21CA"/>
    <w:rsid w:val="008B22A1"/>
    <w:rsid w:val="008B4B49"/>
    <w:rsid w:val="008B5167"/>
    <w:rsid w:val="008B6374"/>
    <w:rsid w:val="008B6BE7"/>
    <w:rsid w:val="008B6CFB"/>
    <w:rsid w:val="008C253E"/>
    <w:rsid w:val="008C273C"/>
    <w:rsid w:val="008C2D9C"/>
    <w:rsid w:val="008C2F9D"/>
    <w:rsid w:val="008C3909"/>
    <w:rsid w:val="008C41AD"/>
    <w:rsid w:val="008C4F86"/>
    <w:rsid w:val="008C73A5"/>
    <w:rsid w:val="008C73FB"/>
    <w:rsid w:val="008D0E7B"/>
    <w:rsid w:val="008D2E55"/>
    <w:rsid w:val="008D3105"/>
    <w:rsid w:val="008D4353"/>
    <w:rsid w:val="008D4925"/>
    <w:rsid w:val="008D49CE"/>
    <w:rsid w:val="008D7ECE"/>
    <w:rsid w:val="008E3271"/>
    <w:rsid w:val="008E3667"/>
    <w:rsid w:val="008E4212"/>
    <w:rsid w:val="008E644B"/>
    <w:rsid w:val="008E663C"/>
    <w:rsid w:val="008E6952"/>
    <w:rsid w:val="008F1553"/>
    <w:rsid w:val="008F2C41"/>
    <w:rsid w:val="008F3066"/>
    <w:rsid w:val="009042C2"/>
    <w:rsid w:val="0091063D"/>
    <w:rsid w:val="0091112A"/>
    <w:rsid w:val="00911DFD"/>
    <w:rsid w:val="00912DDA"/>
    <w:rsid w:val="00917338"/>
    <w:rsid w:val="00917ED4"/>
    <w:rsid w:val="009203AA"/>
    <w:rsid w:val="00921004"/>
    <w:rsid w:val="00922332"/>
    <w:rsid w:val="00922D9A"/>
    <w:rsid w:val="0092312D"/>
    <w:rsid w:val="00930F46"/>
    <w:rsid w:val="009326B8"/>
    <w:rsid w:val="00933AB8"/>
    <w:rsid w:val="009369E3"/>
    <w:rsid w:val="00940A76"/>
    <w:rsid w:val="009419D1"/>
    <w:rsid w:val="00942244"/>
    <w:rsid w:val="00942462"/>
    <w:rsid w:val="00943401"/>
    <w:rsid w:val="00944191"/>
    <w:rsid w:val="0094480B"/>
    <w:rsid w:val="00945AC6"/>
    <w:rsid w:val="00947637"/>
    <w:rsid w:val="009559EC"/>
    <w:rsid w:val="00957CDC"/>
    <w:rsid w:val="00960D64"/>
    <w:rsid w:val="00960EB8"/>
    <w:rsid w:val="00962BE6"/>
    <w:rsid w:val="009653DF"/>
    <w:rsid w:val="0096575D"/>
    <w:rsid w:val="00973C6F"/>
    <w:rsid w:val="00974357"/>
    <w:rsid w:val="00974BC4"/>
    <w:rsid w:val="009756B3"/>
    <w:rsid w:val="009764D7"/>
    <w:rsid w:val="009775A3"/>
    <w:rsid w:val="0098069D"/>
    <w:rsid w:val="00981414"/>
    <w:rsid w:val="009860F6"/>
    <w:rsid w:val="00986D25"/>
    <w:rsid w:val="00987D08"/>
    <w:rsid w:val="009932C7"/>
    <w:rsid w:val="009963AB"/>
    <w:rsid w:val="009A0DD3"/>
    <w:rsid w:val="009A40CC"/>
    <w:rsid w:val="009A4B89"/>
    <w:rsid w:val="009A673F"/>
    <w:rsid w:val="009B0332"/>
    <w:rsid w:val="009B07D1"/>
    <w:rsid w:val="009B0CBB"/>
    <w:rsid w:val="009B1E68"/>
    <w:rsid w:val="009B2D86"/>
    <w:rsid w:val="009B4598"/>
    <w:rsid w:val="009B6467"/>
    <w:rsid w:val="009B6BF8"/>
    <w:rsid w:val="009B78E5"/>
    <w:rsid w:val="009C1285"/>
    <w:rsid w:val="009C2EDD"/>
    <w:rsid w:val="009C40A9"/>
    <w:rsid w:val="009C5A77"/>
    <w:rsid w:val="009C78C5"/>
    <w:rsid w:val="009D0FF5"/>
    <w:rsid w:val="009D3252"/>
    <w:rsid w:val="009D6BB6"/>
    <w:rsid w:val="009D7A2E"/>
    <w:rsid w:val="009E1755"/>
    <w:rsid w:val="009E2B09"/>
    <w:rsid w:val="009E7677"/>
    <w:rsid w:val="009E7A2D"/>
    <w:rsid w:val="009F0B66"/>
    <w:rsid w:val="009F3B61"/>
    <w:rsid w:val="009F3C08"/>
    <w:rsid w:val="009F47F9"/>
    <w:rsid w:val="009F4C3A"/>
    <w:rsid w:val="009F7BEE"/>
    <w:rsid w:val="00A01479"/>
    <w:rsid w:val="00A01AD7"/>
    <w:rsid w:val="00A04E23"/>
    <w:rsid w:val="00A0513E"/>
    <w:rsid w:val="00A10BE6"/>
    <w:rsid w:val="00A16BF5"/>
    <w:rsid w:val="00A16D19"/>
    <w:rsid w:val="00A173BA"/>
    <w:rsid w:val="00A17804"/>
    <w:rsid w:val="00A17917"/>
    <w:rsid w:val="00A17C0E"/>
    <w:rsid w:val="00A22AD5"/>
    <w:rsid w:val="00A245CE"/>
    <w:rsid w:val="00A2681E"/>
    <w:rsid w:val="00A27203"/>
    <w:rsid w:val="00A3177B"/>
    <w:rsid w:val="00A32335"/>
    <w:rsid w:val="00A329E2"/>
    <w:rsid w:val="00A32CDF"/>
    <w:rsid w:val="00A3325E"/>
    <w:rsid w:val="00A33B42"/>
    <w:rsid w:val="00A347FE"/>
    <w:rsid w:val="00A35336"/>
    <w:rsid w:val="00A36E31"/>
    <w:rsid w:val="00A402A1"/>
    <w:rsid w:val="00A406F1"/>
    <w:rsid w:val="00A42A26"/>
    <w:rsid w:val="00A437F2"/>
    <w:rsid w:val="00A43DB4"/>
    <w:rsid w:val="00A440AF"/>
    <w:rsid w:val="00A44813"/>
    <w:rsid w:val="00A449C0"/>
    <w:rsid w:val="00A44A39"/>
    <w:rsid w:val="00A44D80"/>
    <w:rsid w:val="00A45695"/>
    <w:rsid w:val="00A506B8"/>
    <w:rsid w:val="00A53F0E"/>
    <w:rsid w:val="00A54443"/>
    <w:rsid w:val="00A56E10"/>
    <w:rsid w:val="00A606E0"/>
    <w:rsid w:val="00A60B0C"/>
    <w:rsid w:val="00A60F19"/>
    <w:rsid w:val="00A61CF4"/>
    <w:rsid w:val="00A61DE3"/>
    <w:rsid w:val="00A633BB"/>
    <w:rsid w:val="00A646EA"/>
    <w:rsid w:val="00A6498C"/>
    <w:rsid w:val="00A6649A"/>
    <w:rsid w:val="00A6649C"/>
    <w:rsid w:val="00A67DC6"/>
    <w:rsid w:val="00A70DB7"/>
    <w:rsid w:val="00A73598"/>
    <w:rsid w:val="00A86D49"/>
    <w:rsid w:val="00A87F1C"/>
    <w:rsid w:val="00A91AAF"/>
    <w:rsid w:val="00A91D4E"/>
    <w:rsid w:val="00A9341E"/>
    <w:rsid w:val="00A938F5"/>
    <w:rsid w:val="00A93ECC"/>
    <w:rsid w:val="00A94182"/>
    <w:rsid w:val="00A94434"/>
    <w:rsid w:val="00A944F3"/>
    <w:rsid w:val="00A94C4C"/>
    <w:rsid w:val="00A96C0F"/>
    <w:rsid w:val="00A970BE"/>
    <w:rsid w:val="00AA00E1"/>
    <w:rsid w:val="00AA0486"/>
    <w:rsid w:val="00AA0EDF"/>
    <w:rsid w:val="00AA10BA"/>
    <w:rsid w:val="00AA297A"/>
    <w:rsid w:val="00AA34F7"/>
    <w:rsid w:val="00AA560B"/>
    <w:rsid w:val="00AA6BED"/>
    <w:rsid w:val="00AA7031"/>
    <w:rsid w:val="00AB0AA5"/>
    <w:rsid w:val="00AB5AC1"/>
    <w:rsid w:val="00AB605D"/>
    <w:rsid w:val="00AB6910"/>
    <w:rsid w:val="00AB6D7A"/>
    <w:rsid w:val="00AB70AA"/>
    <w:rsid w:val="00AB715D"/>
    <w:rsid w:val="00AC1055"/>
    <w:rsid w:val="00AC1168"/>
    <w:rsid w:val="00AC29B3"/>
    <w:rsid w:val="00AC2A66"/>
    <w:rsid w:val="00AC4009"/>
    <w:rsid w:val="00AC5544"/>
    <w:rsid w:val="00AC6A05"/>
    <w:rsid w:val="00AC7015"/>
    <w:rsid w:val="00AC71DF"/>
    <w:rsid w:val="00AD08AD"/>
    <w:rsid w:val="00AD1837"/>
    <w:rsid w:val="00AD5AC5"/>
    <w:rsid w:val="00AD661D"/>
    <w:rsid w:val="00AD71B0"/>
    <w:rsid w:val="00AE0646"/>
    <w:rsid w:val="00AE146E"/>
    <w:rsid w:val="00AE2D79"/>
    <w:rsid w:val="00AE2F81"/>
    <w:rsid w:val="00AE3C38"/>
    <w:rsid w:val="00AE3E49"/>
    <w:rsid w:val="00AE3E7E"/>
    <w:rsid w:val="00AE5B76"/>
    <w:rsid w:val="00AF3239"/>
    <w:rsid w:val="00AF47E5"/>
    <w:rsid w:val="00AF7D8D"/>
    <w:rsid w:val="00B00C73"/>
    <w:rsid w:val="00B02D08"/>
    <w:rsid w:val="00B052C6"/>
    <w:rsid w:val="00B05707"/>
    <w:rsid w:val="00B10F46"/>
    <w:rsid w:val="00B11318"/>
    <w:rsid w:val="00B119C5"/>
    <w:rsid w:val="00B11BAA"/>
    <w:rsid w:val="00B11CF2"/>
    <w:rsid w:val="00B138B9"/>
    <w:rsid w:val="00B14CD6"/>
    <w:rsid w:val="00B14ED1"/>
    <w:rsid w:val="00B150A3"/>
    <w:rsid w:val="00B153FB"/>
    <w:rsid w:val="00B159F7"/>
    <w:rsid w:val="00B15A54"/>
    <w:rsid w:val="00B16C6E"/>
    <w:rsid w:val="00B16FDA"/>
    <w:rsid w:val="00B20019"/>
    <w:rsid w:val="00B201DB"/>
    <w:rsid w:val="00B20BFA"/>
    <w:rsid w:val="00B2187E"/>
    <w:rsid w:val="00B24296"/>
    <w:rsid w:val="00B24DE8"/>
    <w:rsid w:val="00B250EF"/>
    <w:rsid w:val="00B272CA"/>
    <w:rsid w:val="00B27F10"/>
    <w:rsid w:val="00B3150E"/>
    <w:rsid w:val="00B31D7F"/>
    <w:rsid w:val="00B327DF"/>
    <w:rsid w:val="00B32908"/>
    <w:rsid w:val="00B337EB"/>
    <w:rsid w:val="00B34BD6"/>
    <w:rsid w:val="00B34CF0"/>
    <w:rsid w:val="00B35DE6"/>
    <w:rsid w:val="00B40822"/>
    <w:rsid w:val="00B41053"/>
    <w:rsid w:val="00B41AC4"/>
    <w:rsid w:val="00B45E0B"/>
    <w:rsid w:val="00B50329"/>
    <w:rsid w:val="00B526D9"/>
    <w:rsid w:val="00B53E85"/>
    <w:rsid w:val="00B53FB4"/>
    <w:rsid w:val="00B5521A"/>
    <w:rsid w:val="00B55474"/>
    <w:rsid w:val="00B560E6"/>
    <w:rsid w:val="00B56ECE"/>
    <w:rsid w:val="00B572C1"/>
    <w:rsid w:val="00B600B8"/>
    <w:rsid w:val="00B6048C"/>
    <w:rsid w:val="00B62AC2"/>
    <w:rsid w:val="00B62B19"/>
    <w:rsid w:val="00B70B9D"/>
    <w:rsid w:val="00B724C1"/>
    <w:rsid w:val="00B72DD8"/>
    <w:rsid w:val="00B7315F"/>
    <w:rsid w:val="00B74346"/>
    <w:rsid w:val="00B7451D"/>
    <w:rsid w:val="00B74FD4"/>
    <w:rsid w:val="00B80632"/>
    <w:rsid w:val="00B8130A"/>
    <w:rsid w:val="00B81E12"/>
    <w:rsid w:val="00B8423E"/>
    <w:rsid w:val="00B848E1"/>
    <w:rsid w:val="00B84927"/>
    <w:rsid w:val="00B85110"/>
    <w:rsid w:val="00B86FDC"/>
    <w:rsid w:val="00B9123D"/>
    <w:rsid w:val="00B915F1"/>
    <w:rsid w:val="00B92692"/>
    <w:rsid w:val="00B94262"/>
    <w:rsid w:val="00B958FC"/>
    <w:rsid w:val="00B9613E"/>
    <w:rsid w:val="00B96731"/>
    <w:rsid w:val="00B97824"/>
    <w:rsid w:val="00BA03C7"/>
    <w:rsid w:val="00BA0B22"/>
    <w:rsid w:val="00BA2221"/>
    <w:rsid w:val="00BA25B9"/>
    <w:rsid w:val="00BA3025"/>
    <w:rsid w:val="00BB0009"/>
    <w:rsid w:val="00BB029B"/>
    <w:rsid w:val="00BB1786"/>
    <w:rsid w:val="00BB25ED"/>
    <w:rsid w:val="00BB298A"/>
    <w:rsid w:val="00BB3055"/>
    <w:rsid w:val="00BB3222"/>
    <w:rsid w:val="00BB3C9F"/>
    <w:rsid w:val="00BB6F7B"/>
    <w:rsid w:val="00BC06D7"/>
    <w:rsid w:val="00BC17A9"/>
    <w:rsid w:val="00BC2BBF"/>
    <w:rsid w:val="00BC2E5B"/>
    <w:rsid w:val="00BC4023"/>
    <w:rsid w:val="00BC431C"/>
    <w:rsid w:val="00BC5305"/>
    <w:rsid w:val="00BC5619"/>
    <w:rsid w:val="00BC5EC8"/>
    <w:rsid w:val="00BD0F61"/>
    <w:rsid w:val="00BD2750"/>
    <w:rsid w:val="00BD338B"/>
    <w:rsid w:val="00BD44E9"/>
    <w:rsid w:val="00BD4A6E"/>
    <w:rsid w:val="00BD5BA7"/>
    <w:rsid w:val="00BD6379"/>
    <w:rsid w:val="00BD6F25"/>
    <w:rsid w:val="00BE051B"/>
    <w:rsid w:val="00BE06F5"/>
    <w:rsid w:val="00BE4552"/>
    <w:rsid w:val="00BE4EB8"/>
    <w:rsid w:val="00BE5B37"/>
    <w:rsid w:val="00BF1B2D"/>
    <w:rsid w:val="00BF3A7D"/>
    <w:rsid w:val="00BF5252"/>
    <w:rsid w:val="00BF5734"/>
    <w:rsid w:val="00BF6E8E"/>
    <w:rsid w:val="00BF722E"/>
    <w:rsid w:val="00BF7407"/>
    <w:rsid w:val="00C0084B"/>
    <w:rsid w:val="00C00B55"/>
    <w:rsid w:val="00C02B8F"/>
    <w:rsid w:val="00C0325B"/>
    <w:rsid w:val="00C03969"/>
    <w:rsid w:val="00C03D37"/>
    <w:rsid w:val="00C050D8"/>
    <w:rsid w:val="00C0618B"/>
    <w:rsid w:val="00C0685B"/>
    <w:rsid w:val="00C06F76"/>
    <w:rsid w:val="00C110D6"/>
    <w:rsid w:val="00C12A9E"/>
    <w:rsid w:val="00C12C7F"/>
    <w:rsid w:val="00C13489"/>
    <w:rsid w:val="00C139C0"/>
    <w:rsid w:val="00C1475C"/>
    <w:rsid w:val="00C15D82"/>
    <w:rsid w:val="00C167B9"/>
    <w:rsid w:val="00C234F1"/>
    <w:rsid w:val="00C238CF"/>
    <w:rsid w:val="00C24DF5"/>
    <w:rsid w:val="00C26A90"/>
    <w:rsid w:val="00C26EB6"/>
    <w:rsid w:val="00C311F9"/>
    <w:rsid w:val="00C32237"/>
    <w:rsid w:val="00C34D9D"/>
    <w:rsid w:val="00C37787"/>
    <w:rsid w:val="00C40887"/>
    <w:rsid w:val="00C411DF"/>
    <w:rsid w:val="00C4308F"/>
    <w:rsid w:val="00C45246"/>
    <w:rsid w:val="00C45C71"/>
    <w:rsid w:val="00C477E8"/>
    <w:rsid w:val="00C5023B"/>
    <w:rsid w:val="00C50386"/>
    <w:rsid w:val="00C51A74"/>
    <w:rsid w:val="00C51B7B"/>
    <w:rsid w:val="00C5201C"/>
    <w:rsid w:val="00C536D9"/>
    <w:rsid w:val="00C541D1"/>
    <w:rsid w:val="00C54CCD"/>
    <w:rsid w:val="00C5522C"/>
    <w:rsid w:val="00C567C1"/>
    <w:rsid w:val="00C5704B"/>
    <w:rsid w:val="00C57270"/>
    <w:rsid w:val="00C579CB"/>
    <w:rsid w:val="00C57B8C"/>
    <w:rsid w:val="00C57CB5"/>
    <w:rsid w:val="00C61B31"/>
    <w:rsid w:val="00C62931"/>
    <w:rsid w:val="00C62BA9"/>
    <w:rsid w:val="00C63324"/>
    <w:rsid w:val="00C6443E"/>
    <w:rsid w:val="00C65701"/>
    <w:rsid w:val="00C65890"/>
    <w:rsid w:val="00C65FAF"/>
    <w:rsid w:val="00C6751D"/>
    <w:rsid w:val="00C73561"/>
    <w:rsid w:val="00C75CD8"/>
    <w:rsid w:val="00C760CC"/>
    <w:rsid w:val="00C77EA9"/>
    <w:rsid w:val="00C82E99"/>
    <w:rsid w:val="00C8441B"/>
    <w:rsid w:val="00C9345F"/>
    <w:rsid w:val="00C93CC7"/>
    <w:rsid w:val="00C944C9"/>
    <w:rsid w:val="00C948A6"/>
    <w:rsid w:val="00C94C87"/>
    <w:rsid w:val="00C95C1A"/>
    <w:rsid w:val="00C97F67"/>
    <w:rsid w:val="00CA0A4F"/>
    <w:rsid w:val="00CA1B4E"/>
    <w:rsid w:val="00CA2D77"/>
    <w:rsid w:val="00CB05A4"/>
    <w:rsid w:val="00CB14A6"/>
    <w:rsid w:val="00CB4865"/>
    <w:rsid w:val="00CB5077"/>
    <w:rsid w:val="00CB52A0"/>
    <w:rsid w:val="00CB59CA"/>
    <w:rsid w:val="00CB6B16"/>
    <w:rsid w:val="00CC121E"/>
    <w:rsid w:val="00CC1A22"/>
    <w:rsid w:val="00CC2BCB"/>
    <w:rsid w:val="00CC4187"/>
    <w:rsid w:val="00CC4400"/>
    <w:rsid w:val="00CC49FD"/>
    <w:rsid w:val="00CC6F36"/>
    <w:rsid w:val="00CD0714"/>
    <w:rsid w:val="00CD0D1A"/>
    <w:rsid w:val="00CD33F8"/>
    <w:rsid w:val="00CD42C8"/>
    <w:rsid w:val="00CD6423"/>
    <w:rsid w:val="00CD7D33"/>
    <w:rsid w:val="00CE2703"/>
    <w:rsid w:val="00CE27A9"/>
    <w:rsid w:val="00CE4774"/>
    <w:rsid w:val="00CE4FC7"/>
    <w:rsid w:val="00CE58E8"/>
    <w:rsid w:val="00CE6293"/>
    <w:rsid w:val="00CE6E4C"/>
    <w:rsid w:val="00CF0174"/>
    <w:rsid w:val="00CF0941"/>
    <w:rsid w:val="00CF21D1"/>
    <w:rsid w:val="00CF5757"/>
    <w:rsid w:val="00CF63D6"/>
    <w:rsid w:val="00D00969"/>
    <w:rsid w:val="00D02D75"/>
    <w:rsid w:val="00D0332E"/>
    <w:rsid w:val="00D06AFA"/>
    <w:rsid w:val="00D11409"/>
    <w:rsid w:val="00D11E21"/>
    <w:rsid w:val="00D12152"/>
    <w:rsid w:val="00D14D8A"/>
    <w:rsid w:val="00D169EC"/>
    <w:rsid w:val="00D16DE2"/>
    <w:rsid w:val="00D1778B"/>
    <w:rsid w:val="00D22D54"/>
    <w:rsid w:val="00D23953"/>
    <w:rsid w:val="00D277F9"/>
    <w:rsid w:val="00D27892"/>
    <w:rsid w:val="00D30558"/>
    <w:rsid w:val="00D30E25"/>
    <w:rsid w:val="00D319AB"/>
    <w:rsid w:val="00D31C8C"/>
    <w:rsid w:val="00D324F5"/>
    <w:rsid w:val="00D34130"/>
    <w:rsid w:val="00D346AF"/>
    <w:rsid w:val="00D3485E"/>
    <w:rsid w:val="00D36B8C"/>
    <w:rsid w:val="00D36E05"/>
    <w:rsid w:val="00D37826"/>
    <w:rsid w:val="00D40D68"/>
    <w:rsid w:val="00D43345"/>
    <w:rsid w:val="00D450C9"/>
    <w:rsid w:val="00D450F6"/>
    <w:rsid w:val="00D451AA"/>
    <w:rsid w:val="00D46DDB"/>
    <w:rsid w:val="00D50D04"/>
    <w:rsid w:val="00D5249A"/>
    <w:rsid w:val="00D532C9"/>
    <w:rsid w:val="00D55104"/>
    <w:rsid w:val="00D557E2"/>
    <w:rsid w:val="00D56949"/>
    <w:rsid w:val="00D60189"/>
    <w:rsid w:val="00D6034B"/>
    <w:rsid w:val="00D60DAE"/>
    <w:rsid w:val="00D61B50"/>
    <w:rsid w:val="00D64ADA"/>
    <w:rsid w:val="00D6563F"/>
    <w:rsid w:val="00D656CB"/>
    <w:rsid w:val="00D66A8E"/>
    <w:rsid w:val="00D66CD8"/>
    <w:rsid w:val="00D67B61"/>
    <w:rsid w:val="00D703D8"/>
    <w:rsid w:val="00D7118B"/>
    <w:rsid w:val="00D7477A"/>
    <w:rsid w:val="00D76BFA"/>
    <w:rsid w:val="00D76D90"/>
    <w:rsid w:val="00D812B4"/>
    <w:rsid w:val="00D816AA"/>
    <w:rsid w:val="00D81DBF"/>
    <w:rsid w:val="00D82EE8"/>
    <w:rsid w:val="00D83061"/>
    <w:rsid w:val="00D83DC8"/>
    <w:rsid w:val="00D852B8"/>
    <w:rsid w:val="00D85469"/>
    <w:rsid w:val="00D854A1"/>
    <w:rsid w:val="00D856F7"/>
    <w:rsid w:val="00D8605F"/>
    <w:rsid w:val="00D86AC1"/>
    <w:rsid w:val="00D87C83"/>
    <w:rsid w:val="00D92687"/>
    <w:rsid w:val="00D940E3"/>
    <w:rsid w:val="00D948C9"/>
    <w:rsid w:val="00D96B70"/>
    <w:rsid w:val="00D9775D"/>
    <w:rsid w:val="00DA0721"/>
    <w:rsid w:val="00DA15EB"/>
    <w:rsid w:val="00DA2E8E"/>
    <w:rsid w:val="00DA34D6"/>
    <w:rsid w:val="00DA4795"/>
    <w:rsid w:val="00DB12CC"/>
    <w:rsid w:val="00DB284C"/>
    <w:rsid w:val="00DB360C"/>
    <w:rsid w:val="00DB3A22"/>
    <w:rsid w:val="00DB4AB8"/>
    <w:rsid w:val="00DB6848"/>
    <w:rsid w:val="00DB6CDF"/>
    <w:rsid w:val="00DC02EA"/>
    <w:rsid w:val="00DC3568"/>
    <w:rsid w:val="00DC5772"/>
    <w:rsid w:val="00DC65B4"/>
    <w:rsid w:val="00DC68F1"/>
    <w:rsid w:val="00DC70AF"/>
    <w:rsid w:val="00DC78B3"/>
    <w:rsid w:val="00DD005A"/>
    <w:rsid w:val="00DD0BD0"/>
    <w:rsid w:val="00DD36AA"/>
    <w:rsid w:val="00DD38B2"/>
    <w:rsid w:val="00DD5755"/>
    <w:rsid w:val="00DD758A"/>
    <w:rsid w:val="00DD7B6D"/>
    <w:rsid w:val="00DD7C06"/>
    <w:rsid w:val="00DD7DAC"/>
    <w:rsid w:val="00DE549D"/>
    <w:rsid w:val="00DE5B3B"/>
    <w:rsid w:val="00DE6439"/>
    <w:rsid w:val="00DE6E92"/>
    <w:rsid w:val="00DF0C4A"/>
    <w:rsid w:val="00DF0D6B"/>
    <w:rsid w:val="00DF2511"/>
    <w:rsid w:val="00DF39B5"/>
    <w:rsid w:val="00DF6EF5"/>
    <w:rsid w:val="00DF722A"/>
    <w:rsid w:val="00DF7B2B"/>
    <w:rsid w:val="00E005A1"/>
    <w:rsid w:val="00E00F24"/>
    <w:rsid w:val="00E07619"/>
    <w:rsid w:val="00E076C8"/>
    <w:rsid w:val="00E11E38"/>
    <w:rsid w:val="00E13CA5"/>
    <w:rsid w:val="00E1547D"/>
    <w:rsid w:val="00E1765E"/>
    <w:rsid w:val="00E20292"/>
    <w:rsid w:val="00E20384"/>
    <w:rsid w:val="00E2114C"/>
    <w:rsid w:val="00E24A46"/>
    <w:rsid w:val="00E30094"/>
    <w:rsid w:val="00E30D38"/>
    <w:rsid w:val="00E3242D"/>
    <w:rsid w:val="00E3282C"/>
    <w:rsid w:val="00E33B8F"/>
    <w:rsid w:val="00E33B9F"/>
    <w:rsid w:val="00E3416D"/>
    <w:rsid w:val="00E346D7"/>
    <w:rsid w:val="00E358D9"/>
    <w:rsid w:val="00E366FC"/>
    <w:rsid w:val="00E36DA8"/>
    <w:rsid w:val="00E405BE"/>
    <w:rsid w:val="00E40C03"/>
    <w:rsid w:val="00E41FA9"/>
    <w:rsid w:val="00E44486"/>
    <w:rsid w:val="00E4455D"/>
    <w:rsid w:val="00E45E24"/>
    <w:rsid w:val="00E46510"/>
    <w:rsid w:val="00E468AA"/>
    <w:rsid w:val="00E46958"/>
    <w:rsid w:val="00E475AB"/>
    <w:rsid w:val="00E538CD"/>
    <w:rsid w:val="00E54AC8"/>
    <w:rsid w:val="00E56FB6"/>
    <w:rsid w:val="00E57CB0"/>
    <w:rsid w:val="00E64D2A"/>
    <w:rsid w:val="00E6760C"/>
    <w:rsid w:val="00E70238"/>
    <w:rsid w:val="00E71524"/>
    <w:rsid w:val="00E71AAF"/>
    <w:rsid w:val="00E7392D"/>
    <w:rsid w:val="00E74BDA"/>
    <w:rsid w:val="00E75886"/>
    <w:rsid w:val="00E75B46"/>
    <w:rsid w:val="00E76BDF"/>
    <w:rsid w:val="00E81952"/>
    <w:rsid w:val="00E84E68"/>
    <w:rsid w:val="00E85E50"/>
    <w:rsid w:val="00E928D4"/>
    <w:rsid w:val="00E94855"/>
    <w:rsid w:val="00E9548D"/>
    <w:rsid w:val="00E96E6A"/>
    <w:rsid w:val="00E97AF8"/>
    <w:rsid w:val="00EA2F44"/>
    <w:rsid w:val="00EA4138"/>
    <w:rsid w:val="00EA57F4"/>
    <w:rsid w:val="00EA5A10"/>
    <w:rsid w:val="00EA5CBB"/>
    <w:rsid w:val="00EA64D0"/>
    <w:rsid w:val="00EA657C"/>
    <w:rsid w:val="00EA7F3F"/>
    <w:rsid w:val="00EB39D6"/>
    <w:rsid w:val="00EB3F10"/>
    <w:rsid w:val="00EB6398"/>
    <w:rsid w:val="00EB6F62"/>
    <w:rsid w:val="00EB73B2"/>
    <w:rsid w:val="00EB7520"/>
    <w:rsid w:val="00EC0C0B"/>
    <w:rsid w:val="00EC0DD7"/>
    <w:rsid w:val="00EC5353"/>
    <w:rsid w:val="00EC6A9C"/>
    <w:rsid w:val="00EC77EC"/>
    <w:rsid w:val="00ED13DE"/>
    <w:rsid w:val="00ED1BF0"/>
    <w:rsid w:val="00ED5AAE"/>
    <w:rsid w:val="00ED6194"/>
    <w:rsid w:val="00ED6B00"/>
    <w:rsid w:val="00EE020C"/>
    <w:rsid w:val="00EE2159"/>
    <w:rsid w:val="00EE4DA1"/>
    <w:rsid w:val="00EE638B"/>
    <w:rsid w:val="00EE6542"/>
    <w:rsid w:val="00EE7723"/>
    <w:rsid w:val="00EE7D86"/>
    <w:rsid w:val="00EF090A"/>
    <w:rsid w:val="00EF130B"/>
    <w:rsid w:val="00EF141C"/>
    <w:rsid w:val="00EF52BA"/>
    <w:rsid w:val="00EF52CE"/>
    <w:rsid w:val="00F004D2"/>
    <w:rsid w:val="00F02112"/>
    <w:rsid w:val="00F02217"/>
    <w:rsid w:val="00F037F5"/>
    <w:rsid w:val="00F03A95"/>
    <w:rsid w:val="00F03DF0"/>
    <w:rsid w:val="00F05B78"/>
    <w:rsid w:val="00F06219"/>
    <w:rsid w:val="00F06D1E"/>
    <w:rsid w:val="00F06FE9"/>
    <w:rsid w:val="00F1070C"/>
    <w:rsid w:val="00F11973"/>
    <w:rsid w:val="00F12F98"/>
    <w:rsid w:val="00F13B72"/>
    <w:rsid w:val="00F14E0C"/>
    <w:rsid w:val="00F16435"/>
    <w:rsid w:val="00F17BF7"/>
    <w:rsid w:val="00F207B9"/>
    <w:rsid w:val="00F2551F"/>
    <w:rsid w:val="00F256A6"/>
    <w:rsid w:val="00F2643D"/>
    <w:rsid w:val="00F26B47"/>
    <w:rsid w:val="00F27317"/>
    <w:rsid w:val="00F27A82"/>
    <w:rsid w:val="00F300C9"/>
    <w:rsid w:val="00F3355E"/>
    <w:rsid w:val="00F3480D"/>
    <w:rsid w:val="00F35AD2"/>
    <w:rsid w:val="00F41E67"/>
    <w:rsid w:val="00F420CD"/>
    <w:rsid w:val="00F44A04"/>
    <w:rsid w:val="00F4695E"/>
    <w:rsid w:val="00F469D0"/>
    <w:rsid w:val="00F47A20"/>
    <w:rsid w:val="00F54449"/>
    <w:rsid w:val="00F56490"/>
    <w:rsid w:val="00F57CA7"/>
    <w:rsid w:val="00F60B39"/>
    <w:rsid w:val="00F61351"/>
    <w:rsid w:val="00F65DC8"/>
    <w:rsid w:val="00F660B0"/>
    <w:rsid w:val="00F66EE5"/>
    <w:rsid w:val="00F67E84"/>
    <w:rsid w:val="00F712B1"/>
    <w:rsid w:val="00F72025"/>
    <w:rsid w:val="00F752AD"/>
    <w:rsid w:val="00F7561F"/>
    <w:rsid w:val="00F76309"/>
    <w:rsid w:val="00F76492"/>
    <w:rsid w:val="00F7669C"/>
    <w:rsid w:val="00F7692B"/>
    <w:rsid w:val="00F8063B"/>
    <w:rsid w:val="00F80DCA"/>
    <w:rsid w:val="00F83903"/>
    <w:rsid w:val="00F867B4"/>
    <w:rsid w:val="00F90503"/>
    <w:rsid w:val="00F9128B"/>
    <w:rsid w:val="00F91651"/>
    <w:rsid w:val="00F935CB"/>
    <w:rsid w:val="00F94676"/>
    <w:rsid w:val="00F955A1"/>
    <w:rsid w:val="00F95E27"/>
    <w:rsid w:val="00F962A4"/>
    <w:rsid w:val="00FA080D"/>
    <w:rsid w:val="00FA22D4"/>
    <w:rsid w:val="00FA442A"/>
    <w:rsid w:val="00FA45C6"/>
    <w:rsid w:val="00FA45C9"/>
    <w:rsid w:val="00FA5315"/>
    <w:rsid w:val="00FB04AC"/>
    <w:rsid w:val="00FB09C3"/>
    <w:rsid w:val="00FB4DD7"/>
    <w:rsid w:val="00FB54CB"/>
    <w:rsid w:val="00FB5922"/>
    <w:rsid w:val="00FB6391"/>
    <w:rsid w:val="00FB68C8"/>
    <w:rsid w:val="00FB7471"/>
    <w:rsid w:val="00FB7A3B"/>
    <w:rsid w:val="00FC23DD"/>
    <w:rsid w:val="00FC2590"/>
    <w:rsid w:val="00FC777C"/>
    <w:rsid w:val="00FD05D3"/>
    <w:rsid w:val="00FD2963"/>
    <w:rsid w:val="00FD3F77"/>
    <w:rsid w:val="00FD41D2"/>
    <w:rsid w:val="00FD48C0"/>
    <w:rsid w:val="00FD6D79"/>
    <w:rsid w:val="00FD7D4E"/>
    <w:rsid w:val="00FE0DE2"/>
    <w:rsid w:val="00FE1404"/>
    <w:rsid w:val="00FE1A33"/>
    <w:rsid w:val="00FE1EFA"/>
    <w:rsid w:val="00FE36D7"/>
    <w:rsid w:val="00FE380B"/>
    <w:rsid w:val="00FE3952"/>
    <w:rsid w:val="00FE6B4B"/>
    <w:rsid w:val="00FF08E4"/>
    <w:rsid w:val="00FF1A93"/>
    <w:rsid w:val="00FF2683"/>
    <w:rsid w:val="00FF4D6B"/>
    <w:rsid w:val="00FF5B33"/>
    <w:rsid w:val="00FF68C6"/>
    <w:rsid w:val="00FF7C3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3C7C6048"/>
  <w15:docId w15:val="{FC3000EC-FA9B-400D-A009-6090FA2D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AB7"/>
    <w:rPr>
      <w:rFonts w:ascii="Arial Narrow" w:hAnsi="Arial Narrow"/>
    </w:rPr>
  </w:style>
  <w:style w:type="paragraph" w:styleId="Heading1">
    <w:name w:val="heading 1"/>
    <w:aliases w:val="Level,Agt Head 1,Normalhead1,MisHead1,LetHead1,Heading 1 - Columns,l1,H1,h1,L1,rp_Heading 1,Bold 18,II+,I,h1 chapter heading,A MAJOR/BOLD,stydde,Datasheet title,Section Heading,Main Section,Attribute Heading 1,VS1"/>
    <w:basedOn w:val="Normal"/>
    <w:next w:val="Normal"/>
    <w:link w:val="Heading1Char"/>
    <w:autoRedefine/>
    <w:uiPriority w:val="9"/>
    <w:qFormat/>
    <w:rsid w:val="00903194"/>
    <w:pPr>
      <w:widowControl w:val="0"/>
      <w:tabs>
        <w:tab w:val="left" w:pos="142"/>
      </w:tabs>
      <w:outlineLvl w:val="0"/>
    </w:pPr>
    <w:rPr>
      <w:rFonts w:eastAsiaTheme="majorEastAsia" w:cstheme="majorBidi"/>
      <w:b/>
      <w:bCs/>
      <w:color w:val="C00000"/>
    </w:rPr>
  </w:style>
  <w:style w:type="paragraph" w:styleId="Heading2">
    <w:name w:val="heading 2"/>
    <w:basedOn w:val="Normal"/>
    <w:next w:val="Normal"/>
    <w:link w:val="Heading2Char"/>
    <w:autoRedefine/>
    <w:uiPriority w:val="9"/>
    <w:unhideWhenUsed/>
    <w:qFormat/>
    <w:rsid w:val="0038615A"/>
    <w:pPr>
      <w:widowControl w:val="0"/>
      <w:numPr>
        <w:numId w:val="1"/>
      </w:numPr>
      <w:spacing w:before="240"/>
      <w:jc w:val="both"/>
      <w:outlineLvl w:val="1"/>
    </w:pPr>
    <w:rPr>
      <w:rFonts w:eastAsiaTheme="majorEastAsia" w:cstheme="majorBidi"/>
      <w:b/>
      <w:bCs/>
      <w:color w:val="C00000"/>
    </w:rPr>
  </w:style>
  <w:style w:type="paragraph" w:styleId="Heading3">
    <w:name w:val="heading 3"/>
    <w:basedOn w:val="Normal"/>
    <w:next w:val="Normal"/>
    <w:link w:val="Heading3Char"/>
    <w:uiPriority w:val="99"/>
    <w:unhideWhenUsed/>
    <w:qFormat/>
    <w:rsid w:val="004044C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9"/>
    <w:unhideWhenUsed/>
    <w:qFormat/>
    <w:rsid w:val="00374206"/>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9"/>
    <w:qFormat/>
    <w:rsid w:val="00315F3E"/>
    <w:pPr>
      <w:tabs>
        <w:tab w:val="num" w:pos="1586"/>
      </w:tabs>
      <w:spacing w:before="240" w:after="60" w:line="240" w:lineRule="auto"/>
      <w:ind w:left="1586" w:hanging="1008"/>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uiPriority w:val="99"/>
    <w:qFormat/>
    <w:rsid w:val="00315F3E"/>
    <w:pPr>
      <w:tabs>
        <w:tab w:val="num" w:pos="1730"/>
      </w:tabs>
      <w:spacing w:before="240" w:after="60" w:line="240" w:lineRule="auto"/>
      <w:ind w:left="1730" w:hanging="1152"/>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uiPriority w:val="99"/>
    <w:qFormat/>
    <w:rsid w:val="00315F3E"/>
    <w:pPr>
      <w:tabs>
        <w:tab w:val="num" w:pos="1874"/>
      </w:tabs>
      <w:spacing w:before="240" w:after="60" w:line="240" w:lineRule="auto"/>
      <w:ind w:left="1874" w:hanging="1296"/>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uiPriority w:val="99"/>
    <w:qFormat/>
    <w:rsid w:val="00315F3E"/>
    <w:pPr>
      <w:tabs>
        <w:tab w:val="num" w:pos="2018"/>
      </w:tabs>
      <w:spacing w:before="240" w:after="60" w:line="240" w:lineRule="auto"/>
      <w:ind w:left="2018" w:hanging="1440"/>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uiPriority w:val="99"/>
    <w:qFormat/>
    <w:rsid w:val="00315F3E"/>
    <w:pPr>
      <w:tabs>
        <w:tab w:val="num" w:pos="2162"/>
      </w:tabs>
      <w:spacing w:before="240" w:after="60" w:line="240" w:lineRule="auto"/>
      <w:ind w:left="2162" w:hanging="1584"/>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VS1 Char"/>
    <w:basedOn w:val="DefaultParagraphFont"/>
    <w:link w:val="Heading1"/>
    <w:uiPriority w:val="9"/>
    <w:rsid w:val="00903194"/>
    <w:rPr>
      <w:rFonts w:ascii="Arial Narrow" w:eastAsiaTheme="majorEastAsia" w:hAnsi="Arial Narrow" w:cstheme="majorBidi"/>
      <w:b/>
      <w:bCs/>
      <w:color w:val="C00000"/>
    </w:rPr>
  </w:style>
  <w:style w:type="character" w:customStyle="1" w:styleId="Heading2Char">
    <w:name w:val="Heading 2 Char"/>
    <w:basedOn w:val="DefaultParagraphFont"/>
    <w:link w:val="Heading2"/>
    <w:uiPriority w:val="9"/>
    <w:rsid w:val="0038615A"/>
    <w:rPr>
      <w:rFonts w:ascii="Arial Narrow" w:eastAsiaTheme="majorEastAsia" w:hAnsi="Arial Narrow" w:cstheme="majorBidi"/>
      <w:b/>
      <w:bCs/>
      <w:color w:val="C00000"/>
    </w:rPr>
  </w:style>
  <w:style w:type="character" w:customStyle="1" w:styleId="Heading3Char">
    <w:name w:val="Heading 3 Char"/>
    <w:basedOn w:val="DefaultParagraphFont"/>
    <w:link w:val="Heading3"/>
    <w:uiPriority w:val="9"/>
    <w:rsid w:val="004044C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374206"/>
    <w:rPr>
      <w:rFonts w:asciiTheme="majorHAnsi" w:eastAsiaTheme="majorEastAsia" w:hAnsiTheme="majorHAnsi" w:cstheme="majorBidi"/>
      <w:b/>
      <w:bCs/>
      <w:i/>
      <w:iCs/>
      <w:color w:val="4472C4" w:themeColor="accent1"/>
    </w:rPr>
  </w:style>
  <w:style w:type="paragraph" w:styleId="ListParagraph">
    <w:name w:val="List Paragraph"/>
    <w:aliases w:val="Table of contents numbered,Citation List,BBD_List_Paragraph,Bullet List,List Paragraph1,List Paragraph 1,numbers normal cal,Riana Table Bullets 1,List Paragraph - 2,MB SUB A,Chapter Numbering,Grey Bullet List,Grey Bullet Style,Gov 2"/>
    <w:basedOn w:val="Normal"/>
    <w:link w:val="ListParagraphChar"/>
    <w:uiPriority w:val="34"/>
    <w:qFormat/>
    <w:rsid w:val="003169CA"/>
    <w:pPr>
      <w:ind w:left="720"/>
    </w:pPr>
  </w:style>
  <w:style w:type="character" w:customStyle="1" w:styleId="ListParagraphChar">
    <w:name w:val="List Paragraph Char"/>
    <w:aliases w:val="Table of contents numbered Char,Citation List Char,BBD_List_Paragraph Char,Bullet List Char,List Paragraph1 Char,List Paragraph 1 Char,numbers normal cal Char,Riana Table Bullets 1 Char,List Paragraph - 2 Char,MB SUB A Char"/>
    <w:link w:val="ListParagraph"/>
    <w:uiPriority w:val="34"/>
    <w:locked/>
    <w:rsid w:val="003169CA"/>
    <w:rPr>
      <w:rFonts w:ascii="Arial Narrow" w:hAnsi="Arial Narrow"/>
    </w:rPr>
  </w:style>
  <w:style w:type="paragraph" w:styleId="Header">
    <w:name w:val="header"/>
    <w:basedOn w:val="Normal"/>
    <w:link w:val="HeaderChar"/>
    <w:unhideWhenUsed/>
    <w:rsid w:val="000D6D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DA0"/>
  </w:style>
  <w:style w:type="paragraph" w:styleId="Footer">
    <w:name w:val="footer"/>
    <w:basedOn w:val="Normal"/>
    <w:link w:val="FooterChar"/>
    <w:uiPriority w:val="99"/>
    <w:unhideWhenUsed/>
    <w:rsid w:val="000D6D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DA0"/>
  </w:style>
  <w:style w:type="table" w:styleId="TableGrid">
    <w:name w:val="Table Grid"/>
    <w:basedOn w:val="TableNormal"/>
    <w:uiPriority w:val="99"/>
    <w:rsid w:val="00650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4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6C"/>
    <w:rPr>
      <w:rFonts w:ascii="Tahoma" w:hAnsi="Tahoma" w:cs="Tahoma"/>
      <w:sz w:val="16"/>
      <w:szCs w:val="16"/>
    </w:rPr>
  </w:style>
  <w:style w:type="paragraph" w:styleId="PlainText">
    <w:name w:val="Plain Text"/>
    <w:basedOn w:val="Normal"/>
    <w:link w:val="PlainTextChar"/>
    <w:uiPriority w:val="99"/>
    <w:rsid w:val="004044C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4044C9"/>
    <w:rPr>
      <w:rFonts w:ascii="Courier New" w:eastAsia="Times New Roman" w:hAnsi="Courier New" w:cs="Times New Roman"/>
      <w:sz w:val="20"/>
      <w:szCs w:val="20"/>
    </w:rPr>
  </w:style>
  <w:style w:type="character" w:styleId="Hyperlink">
    <w:name w:val="Hyperlink"/>
    <w:basedOn w:val="DefaultParagraphFont"/>
    <w:uiPriority w:val="99"/>
    <w:unhideWhenUsed/>
    <w:rsid w:val="00DF3C25"/>
    <w:rPr>
      <w:color w:val="0563C1" w:themeColor="hyperlink"/>
      <w:u w:val="single"/>
    </w:rPr>
  </w:style>
  <w:style w:type="paragraph" w:styleId="TOCHeading">
    <w:name w:val="TOC Heading"/>
    <w:basedOn w:val="Heading1"/>
    <w:next w:val="Normal"/>
    <w:uiPriority w:val="39"/>
    <w:semiHidden/>
    <w:unhideWhenUsed/>
    <w:qFormat/>
    <w:rsid w:val="00CB7901"/>
    <w:pPr>
      <w:spacing w:line="276" w:lineRule="auto"/>
      <w:outlineLvl w:val="9"/>
    </w:pPr>
    <w:rPr>
      <w:lang w:val="en-US" w:eastAsia="ja-JP"/>
    </w:rPr>
  </w:style>
  <w:style w:type="paragraph" w:styleId="TOC1">
    <w:name w:val="toc 1"/>
    <w:basedOn w:val="Normal"/>
    <w:next w:val="Normal"/>
    <w:autoRedefine/>
    <w:uiPriority w:val="39"/>
    <w:unhideWhenUsed/>
    <w:rsid w:val="00E23F66"/>
    <w:pPr>
      <w:tabs>
        <w:tab w:val="left" w:pos="567"/>
        <w:tab w:val="right" w:leader="dot" w:pos="9016"/>
      </w:tabs>
      <w:spacing w:after="100"/>
    </w:pPr>
  </w:style>
  <w:style w:type="paragraph" w:styleId="TOC3">
    <w:name w:val="toc 3"/>
    <w:basedOn w:val="Normal"/>
    <w:next w:val="Normal"/>
    <w:autoRedefine/>
    <w:uiPriority w:val="39"/>
    <w:unhideWhenUsed/>
    <w:rsid w:val="00CB7901"/>
    <w:pPr>
      <w:spacing w:after="100"/>
      <w:ind w:left="440"/>
    </w:pPr>
  </w:style>
  <w:style w:type="paragraph" w:styleId="FootnoteText">
    <w:name w:val="footnote text"/>
    <w:basedOn w:val="Normal"/>
    <w:link w:val="FootnoteTextChar"/>
    <w:semiHidden/>
    <w:rsid w:val="00BE584E"/>
    <w:pPr>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BE584E"/>
    <w:rPr>
      <w:rFonts w:ascii="Arial" w:eastAsia="Times New Roman" w:hAnsi="Arial" w:cs="Times New Roman"/>
      <w:sz w:val="20"/>
      <w:szCs w:val="20"/>
      <w:lang w:val="en-GB"/>
    </w:rPr>
  </w:style>
  <w:style w:type="paragraph" w:styleId="BodyTextIndent">
    <w:name w:val="Body Text Indent"/>
    <w:basedOn w:val="Normal"/>
    <w:link w:val="BodyTextIndentChar"/>
    <w:rsid w:val="00BE584E"/>
    <w:pPr>
      <w:spacing w:line="240" w:lineRule="auto"/>
      <w:ind w:left="360"/>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BE58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BE584E"/>
    <w:rPr>
      <w:vertAlign w:val="superscript"/>
    </w:rPr>
  </w:style>
  <w:style w:type="paragraph" w:styleId="ListContinue">
    <w:name w:val="List Continue"/>
    <w:basedOn w:val="Normal"/>
    <w:rsid w:val="00A55A59"/>
    <w:pPr>
      <w:spacing w:before="40" w:line="240" w:lineRule="auto"/>
      <w:ind w:left="283"/>
    </w:pPr>
    <w:rPr>
      <w:rFonts w:ascii="Arial" w:eastAsia="Times New Roman" w:hAnsi="Arial" w:cs="Times New Roman"/>
      <w:sz w:val="20"/>
      <w:szCs w:val="24"/>
      <w:lang w:val="en-GB"/>
    </w:rPr>
  </w:style>
  <w:style w:type="paragraph" w:customStyle="1" w:styleId="Quick1">
    <w:name w:val="Quick 1."/>
    <w:basedOn w:val="Normal"/>
    <w:rsid w:val="00A55A59"/>
    <w:pPr>
      <w:widowControl w:val="0"/>
      <w:tabs>
        <w:tab w:val="num" w:pos="360"/>
        <w:tab w:val="num" w:pos="720"/>
      </w:tabs>
      <w:spacing w:after="0" w:line="240" w:lineRule="auto"/>
      <w:ind w:left="720" w:hanging="720"/>
    </w:pPr>
    <w:rPr>
      <w:rFonts w:ascii="Courier New" w:eastAsia="Times New Roman" w:hAnsi="Courier New" w:cs="Times New Roman"/>
      <w:snapToGrid w:val="0"/>
      <w:sz w:val="24"/>
      <w:szCs w:val="20"/>
      <w:lang w:val="en-GB"/>
    </w:rPr>
  </w:style>
  <w:style w:type="character" w:styleId="Emphasis">
    <w:name w:val="Emphasis"/>
    <w:basedOn w:val="DefaultParagraphFont"/>
    <w:uiPriority w:val="20"/>
    <w:qFormat/>
    <w:rsid w:val="00A55A59"/>
    <w:rPr>
      <w:i/>
      <w:iCs/>
    </w:rPr>
  </w:style>
  <w:style w:type="paragraph" w:customStyle="1" w:styleId="Default">
    <w:name w:val="Default"/>
    <w:rsid w:val="009E36D7"/>
    <w:pPr>
      <w:autoSpaceDE w:val="0"/>
      <w:autoSpaceDN w:val="0"/>
      <w:adjustRightInd w:val="0"/>
      <w:spacing w:after="0" w:line="240" w:lineRule="auto"/>
    </w:pPr>
    <w:rPr>
      <w:rFonts w:ascii="Arial" w:hAnsi="Arial" w:cs="Arial"/>
      <w:color w:val="000000"/>
      <w:sz w:val="24"/>
      <w:szCs w:val="24"/>
    </w:rPr>
  </w:style>
  <w:style w:type="paragraph" w:styleId="TOC2">
    <w:name w:val="toc 2"/>
    <w:basedOn w:val="Normal"/>
    <w:next w:val="Normal"/>
    <w:autoRedefine/>
    <w:uiPriority w:val="39"/>
    <w:unhideWhenUsed/>
    <w:rsid w:val="008974B8"/>
    <w:pPr>
      <w:tabs>
        <w:tab w:val="left" w:pos="720"/>
        <w:tab w:val="right" w:leader="dot" w:pos="9016"/>
      </w:tabs>
      <w:spacing w:after="100" w:line="240" w:lineRule="auto"/>
      <w:ind w:left="34"/>
      <w:jc w:val="both"/>
    </w:pPr>
    <w:rPr>
      <w:rFonts w:ascii="Aptos" w:eastAsiaTheme="majorEastAsia" w:hAnsi="Aptos" w:cs="Arial"/>
      <w:b/>
      <w:noProof/>
      <w:lang w:val="en-US"/>
    </w:rPr>
  </w:style>
  <w:style w:type="paragraph" w:styleId="NoSpacing">
    <w:name w:val="No Spacing"/>
    <w:uiPriority w:val="1"/>
    <w:qFormat/>
    <w:rsid w:val="00A30731"/>
    <w:pPr>
      <w:spacing w:after="0" w:line="240" w:lineRule="auto"/>
    </w:pPr>
  </w:style>
  <w:style w:type="paragraph" w:styleId="TableofFigures">
    <w:name w:val="table of figures"/>
    <w:basedOn w:val="Normal"/>
    <w:next w:val="Normal"/>
    <w:uiPriority w:val="99"/>
    <w:unhideWhenUsed/>
    <w:rsid w:val="00C62D31"/>
    <w:pPr>
      <w:spacing w:after="0"/>
    </w:pPr>
  </w:style>
  <w:style w:type="paragraph" w:styleId="Caption">
    <w:name w:val="caption"/>
    <w:basedOn w:val="Normal"/>
    <w:next w:val="Normal"/>
    <w:uiPriority w:val="35"/>
    <w:unhideWhenUsed/>
    <w:qFormat/>
    <w:rsid w:val="001842AA"/>
    <w:pPr>
      <w:spacing w:after="200" w:line="240" w:lineRule="auto"/>
    </w:pPr>
    <w:rPr>
      <w:b/>
      <w:bCs/>
      <w:color w:val="4472C4" w:themeColor="accent1"/>
      <w:sz w:val="18"/>
      <w:szCs w:val="18"/>
    </w:rPr>
  </w:style>
  <w:style w:type="table" w:customStyle="1" w:styleId="TableGrid2">
    <w:name w:val="Table Grid2"/>
    <w:basedOn w:val="TableNormal"/>
    <w:next w:val="TableGrid"/>
    <w:uiPriority w:val="59"/>
    <w:rsid w:val="008D1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3696B"/>
    <w:pPr>
      <w:spacing w:after="0" w:line="240" w:lineRule="auto"/>
    </w:pPr>
    <w:rPr>
      <w:rFonts w:eastAsiaTheme="minorEastAsia"/>
      <w:lang w:eastAsia="en-Z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E85B83"/>
    <w:rPr>
      <w:sz w:val="16"/>
      <w:szCs w:val="16"/>
    </w:rPr>
  </w:style>
  <w:style w:type="paragraph" w:styleId="CommentText">
    <w:name w:val="annotation text"/>
    <w:basedOn w:val="Normal"/>
    <w:link w:val="CommentTextChar"/>
    <w:uiPriority w:val="99"/>
    <w:unhideWhenUsed/>
    <w:rsid w:val="00E85B83"/>
    <w:pPr>
      <w:spacing w:line="240" w:lineRule="auto"/>
    </w:pPr>
    <w:rPr>
      <w:sz w:val="20"/>
      <w:szCs w:val="20"/>
    </w:rPr>
  </w:style>
  <w:style w:type="character" w:customStyle="1" w:styleId="CommentTextChar">
    <w:name w:val="Comment Text Char"/>
    <w:basedOn w:val="DefaultParagraphFont"/>
    <w:link w:val="CommentText"/>
    <w:uiPriority w:val="99"/>
    <w:rsid w:val="00E85B83"/>
    <w:rPr>
      <w:sz w:val="20"/>
      <w:szCs w:val="20"/>
    </w:rPr>
  </w:style>
  <w:style w:type="paragraph" w:styleId="CommentSubject">
    <w:name w:val="annotation subject"/>
    <w:basedOn w:val="CommentText"/>
    <w:next w:val="CommentText"/>
    <w:link w:val="CommentSubjectChar"/>
    <w:uiPriority w:val="99"/>
    <w:semiHidden/>
    <w:unhideWhenUsed/>
    <w:rsid w:val="00E85B83"/>
    <w:rPr>
      <w:b/>
      <w:bCs/>
    </w:rPr>
  </w:style>
  <w:style w:type="character" w:customStyle="1" w:styleId="CommentSubjectChar">
    <w:name w:val="Comment Subject Char"/>
    <w:basedOn w:val="CommentTextChar"/>
    <w:link w:val="CommentSubject"/>
    <w:uiPriority w:val="99"/>
    <w:semiHidden/>
    <w:rsid w:val="00E85B83"/>
    <w:rPr>
      <w:b/>
      <w:bCs/>
      <w:sz w:val="20"/>
      <w:szCs w:val="20"/>
    </w:rPr>
  </w:style>
  <w:style w:type="paragraph" w:customStyle="1" w:styleId="Style11">
    <w:name w:val="Style 11"/>
    <w:basedOn w:val="Normal"/>
    <w:rsid w:val="00C83A55"/>
    <w:pPr>
      <w:widowControl w:val="0"/>
      <w:autoSpaceDE w:val="0"/>
      <w:autoSpaceDN w:val="0"/>
      <w:spacing w:after="0" w:line="384" w:lineRule="atLeast"/>
    </w:pPr>
    <w:rPr>
      <w:rFonts w:ascii="Times New Roman" w:eastAsia="Times New Roman" w:hAnsi="Times New Roman" w:cs="Times New Roman"/>
      <w:sz w:val="24"/>
      <w:szCs w:val="24"/>
      <w:lang w:val="en-US"/>
    </w:rPr>
  </w:style>
  <w:style w:type="character" w:customStyle="1" w:styleId="ilfuvd">
    <w:name w:val="ilfuvd"/>
    <w:basedOn w:val="DefaultParagraphFont"/>
    <w:rsid w:val="00575C23"/>
  </w:style>
  <w:style w:type="character" w:customStyle="1" w:styleId="UnresolvedMention1">
    <w:name w:val="Unresolved Mention1"/>
    <w:basedOn w:val="DefaultParagraphFont"/>
    <w:uiPriority w:val="99"/>
    <w:semiHidden/>
    <w:unhideWhenUsed/>
    <w:rsid w:val="00CF0B3E"/>
    <w:rPr>
      <w:color w:val="605E5C"/>
      <w:shd w:val="clear" w:color="auto" w:fill="E1DFDD"/>
    </w:rPr>
  </w:style>
  <w:style w:type="character" w:styleId="FollowedHyperlink">
    <w:name w:val="FollowedHyperlink"/>
    <w:basedOn w:val="DefaultParagraphFont"/>
    <w:uiPriority w:val="99"/>
    <w:semiHidden/>
    <w:unhideWhenUsed/>
    <w:rsid w:val="00993E6E"/>
    <w:rPr>
      <w:color w:val="954F72" w:themeColor="followedHyperlink"/>
      <w:u w:val="single"/>
    </w:rPr>
  </w:style>
  <w:style w:type="paragraph" w:customStyle="1" w:styleId="Heading11">
    <w:name w:val="Heading 1.1"/>
    <w:basedOn w:val="Normal"/>
    <w:link w:val="Heading11Char"/>
    <w:qFormat/>
    <w:rsid w:val="00323436"/>
    <w:pPr>
      <w:widowControl w:val="0"/>
      <w:numPr>
        <w:numId w:val="2"/>
      </w:numPr>
      <w:tabs>
        <w:tab w:val="left" w:pos="851"/>
      </w:tabs>
      <w:spacing w:after="0" w:line="240" w:lineRule="auto"/>
      <w:jc w:val="center"/>
    </w:pPr>
    <w:rPr>
      <w:rFonts w:eastAsia="Times New Roman" w:cs="Times New Roman"/>
      <w:bCs/>
      <w:sz w:val="20"/>
      <w:szCs w:val="20"/>
      <w:lang w:val="en-US"/>
    </w:rPr>
  </w:style>
  <w:style w:type="character" w:customStyle="1" w:styleId="Heading11Char">
    <w:name w:val="Heading 1.1 Char"/>
    <w:basedOn w:val="DefaultParagraphFont"/>
    <w:link w:val="Heading11"/>
    <w:rsid w:val="00323436"/>
    <w:rPr>
      <w:rFonts w:ascii="Arial Narrow" w:eastAsia="Times New Roman" w:hAnsi="Arial Narrow" w:cs="Times New Roman"/>
      <w:bCs/>
      <w:sz w:val="20"/>
      <w:szCs w:val="20"/>
      <w:lang w:val="en-US"/>
    </w:rPr>
  </w:style>
  <w:style w:type="paragraph" w:styleId="ListBullet">
    <w:name w:val="List Bullet"/>
    <w:basedOn w:val="Normal"/>
    <w:uiPriority w:val="99"/>
    <w:rsid w:val="00C3691C"/>
    <w:pPr>
      <w:numPr>
        <w:numId w:val="3"/>
      </w:numPr>
      <w:spacing w:before="0" w:after="200" w:line="276" w:lineRule="auto"/>
      <w:ind w:left="340" w:hanging="340"/>
    </w:pPr>
    <w:rPr>
      <w:rFonts w:asciiTheme="minorHAnsi" w:hAnsiTheme="minorHAnsi"/>
      <w:color w:val="595959" w:themeColor="text1" w:themeTint="A6"/>
      <w:sz w:val="24"/>
      <w:lang w:val="en-US"/>
    </w:rPr>
  </w:style>
  <w:style w:type="character" w:customStyle="1" w:styleId="normaltextrun">
    <w:name w:val="normaltextrun"/>
    <w:basedOn w:val="DefaultParagraphFont"/>
    <w:rsid w:val="004052B5"/>
  </w:style>
  <w:style w:type="character" w:customStyle="1" w:styleId="eop">
    <w:name w:val="eop"/>
    <w:basedOn w:val="DefaultParagraphFont"/>
    <w:rsid w:val="004052B5"/>
  </w:style>
  <w:style w:type="paragraph" w:customStyle="1" w:styleId="paragraph">
    <w:name w:val="paragraph"/>
    <w:basedOn w:val="Normal"/>
    <w:rsid w:val="000B7E1B"/>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odyText2">
    <w:name w:val="Body Text 2"/>
    <w:basedOn w:val="Normal"/>
    <w:link w:val="BodyText2Char"/>
    <w:uiPriority w:val="99"/>
    <w:semiHidden/>
    <w:unhideWhenUsed/>
    <w:rsid w:val="001707ED"/>
    <w:pPr>
      <w:spacing w:line="480" w:lineRule="auto"/>
    </w:pPr>
  </w:style>
  <w:style w:type="character" w:customStyle="1" w:styleId="BodyText2Char">
    <w:name w:val="Body Text 2 Char"/>
    <w:basedOn w:val="DefaultParagraphFont"/>
    <w:link w:val="BodyText2"/>
    <w:uiPriority w:val="99"/>
    <w:semiHidden/>
    <w:rsid w:val="001707ED"/>
    <w:rPr>
      <w:rFonts w:ascii="Arial Narrow" w:hAnsi="Arial Narrow"/>
    </w:rPr>
  </w:style>
  <w:style w:type="paragraph" w:styleId="Revision">
    <w:name w:val="Revision"/>
    <w:hidden/>
    <w:uiPriority w:val="99"/>
    <w:semiHidden/>
    <w:rsid w:val="00AA2670"/>
    <w:pPr>
      <w:spacing w:before="0" w:after="0" w:line="240" w:lineRule="auto"/>
    </w:pPr>
    <w:rPr>
      <w:rFonts w:ascii="Arial Narrow" w:hAnsi="Arial Narrow"/>
    </w:rPr>
  </w:style>
  <w:style w:type="character" w:styleId="UnresolvedMention">
    <w:name w:val="Unresolved Mention"/>
    <w:basedOn w:val="DefaultParagraphFont"/>
    <w:uiPriority w:val="99"/>
    <w:semiHidden/>
    <w:unhideWhenUsed/>
    <w:rsid w:val="006B2C4D"/>
    <w:rPr>
      <w:color w:val="605E5C"/>
      <w:shd w:val="clear" w:color="auto" w:fill="E1DFDD"/>
    </w:rPr>
  </w:style>
  <w:style w:type="table" w:customStyle="1" w:styleId="TableGrid1">
    <w:name w:val="Table Grid1"/>
    <w:basedOn w:val="TableNormal"/>
    <w:next w:val="TableGrid"/>
    <w:uiPriority w:val="39"/>
    <w:rsid w:val="00F13B72"/>
    <w:pPr>
      <w:spacing w:before="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9"/>
    <w:rsid w:val="00315F3E"/>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315F3E"/>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315F3E"/>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315F3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315F3E"/>
    <w:rPr>
      <w:rFonts w:ascii="Arial" w:eastAsia="Times New Roman" w:hAnsi="Arial" w:cs="Arial"/>
      <w:lang w:val="en-GB"/>
    </w:rPr>
  </w:style>
  <w:style w:type="table" w:customStyle="1" w:styleId="TableGrid3">
    <w:name w:val="Table Grid3"/>
    <w:basedOn w:val="TableNormal"/>
    <w:next w:val="TableGrid"/>
    <w:uiPriority w:val="39"/>
    <w:rsid w:val="00A944F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C0618B"/>
    <w:pPr>
      <w:spacing w:before="0"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F4C4A"/>
    <w:pPr>
      <w:spacing w:before="0" w:after="0" w:line="240" w:lineRule="auto"/>
    </w:pPr>
    <w:rPr>
      <w:rFonts w:eastAsiaTheme="minorEastAsia"/>
      <w:lang w:eastAsia="en-ZA"/>
    </w:rPr>
    <w:tblPr>
      <w:tblCellMar>
        <w:top w:w="0" w:type="dxa"/>
        <w:left w:w="0" w:type="dxa"/>
        <w:bottom w:w="0" w:type="dxa"/>
        <w:right w:w="0" w:type="dxa"/>
      </w:tblCellMar>
    </w:tblPr>
  </w:style>
  <w:style w:type="paragraph" w:styleId="NormalWeb">
    <w:name w:val="Normal (Web)"/>
    <w:basedOn w:val="Normal"/>
    <w:uiPriority w:val="99"/>
    <w:semiHidden/>
    <w:unhideWhenUsed/>
    <w:rsid w:val="00AA560B"/>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627">
      <w:bodyDiv w:val="1"/>
      <w:marLeft w:val="0"/>
      <w:marRight w:val="0"/>
      <w:marTop w:val="0"/>
      <w:marBottom w:val="0"/>
      <w:divBdr>
        <w:top w:val="none" w:sz="0" w:space="0" w:color="auto"/>
        <w:left w:val="none" w:sz="0" w:space="0" w:color="auto"/>
        <w:bottom w:val="none" w:sz="0" w:space="0" w:color="auto"/>
        <w:right w:val="none" w:sz="0" w:space="0" w:color="auto"/>
      </w:divBdr>
    </w:div>
    <w:div w:id="119963511">
      <w:bodyDiv w:val="1"/>
      <w:marLeft w:val="0"/>
      <w:marRight w:val="0"/>
      <w:marTop w:val="0"/>
      <w:marBottom w:val="0"/>
      <w:divBdr>
        <w:top w:val="none" w:sz="0" w:space="0" w:color="auto"/>
        <w:left w:val="none" w:sz="0" w:space="0" w:color="auto"/>
        <w:bottom w:val="none" w:sz="0" w:space="0" w:color="auto"/>
        <w:right w:val="none" w:sz="0" w:space="0" w:color="auto"/>
      </w:divBdr>
      <w:divsChild>
        <w:div w:id="168521709">
          <w:marLeft w:val="1166"/>
          <w:marRight w:val="0"/>
          <w:marTop w:val="77"/>
          <w:marBottom w:val="0"/>
          <w:divBdr>
            <w:top w:val="none" w:sz="0" w:space="0" w:color="auto"/>
            <w:left w:val="none" w:sz="0" w:space="0" w:color="auto"/>
            <w:bottom w:val="none" w:sz="0" w:space="0" w:color="auto"/>
            <w:right w:val="none" w:sz="0" w:space="0" w:color="auto"/>
          </w:divBdr>
        </w:div>
        <w:div w:id="822308284">
          <w:marLeft w:val="1166"/>
          <w:marRight w:val="0"/>
          <w:marTop w:val="77"/>
          <w:marBottom w:val="0"/>
          <w:divBdr>
            <w:top w:val="none" w:sz="0" w:space="0" w:color="auto"/>
            <w:left w:val="none" w:sz="0" w:space="0" w:color="auto"/>
            <w:bottom w:val="none" w:sz="0" w:space="0" w:color="auto"/>
            <w:right w:val="none" w:sz="0" w:space="0" w:color="auto"/>
          </w:divBdr>
        </w:div>
        <w:div w:id="1952781737">
          <w:marLeft w:val="1166"/>
          <w:marRight w:val="0"/>
          <w:marTop w:val="77"/>
          <w:marBottom w:val="0"/>
          <w:divBdr>
            <w:top w:val="none" w:sz="0" w:space="0" w:color="auto"/>
            <w:left w:val="none" w:sz="0" w:space="0" w:color="auto"/>
            <w:bottom w:val="none" w:sz="0" w:space="0" w:color="auto"/>
            <w:right w:val="none" w:sz="0" w:space="0" w:color="auto"/>
          </w:divBdr>
        </w:div>
        <w:div w:id="2054184223">
          <w:marLeft w:val="1166"/>
          <w:marRight w:val="0"/>
          <w:marTop w:val="77"/>
          <w:marBottom w:val="0"/>
          <w:divBdr>
            <w:top w:val="none" w:sz="0" w:space="0" w:color="auto"/>
            <w:left w:val="none" w:sz="0" w:space="0" w:color="auto"/>
            <w:bottom w:val="none" w:sz="0" w:space="0" w:color="auto"/>
            <w:right w:val="none" w:sz="0" w:space="0" w:color="auto"/>
          </w:divBdr>
        </w:div>
        <w:div w:id="2136437845">
          <w:marLeft w:val="547"/>
          <w:marRight w:val="0"/>
          <w:marTop w:val="77"/>
          <w:marBottom w:val="0"/>
          <w:divBdr>
            <w:top w:val="none" w:sz="0" w:space="0" w:color="auto"/>
            <w:left w:val="none" w:sz="0" w:space="0" w:color="auto"/>
            <w:bottom w:val="none" w:sz="0" w:space="0" w:color="auto"/>
            <w:right w:val="none" w:sz="0" w:space="0" w:color="auto"/>
          </w:divBdr>
        </w:div>
      </w:divsChild>
    </w:div>
    <w:div w:id="133912207">
      <w:bodyDiv w:val="1"/>
      <w:marLeft w:val="0"/>
      <w:marRight w:val="0"/>
      <w:marTop w:val="0"/>
      <w:marBottom w:val="0"/>
      <w:divBdr>
        <w:top w:val="none" w:sz="0" w:space="0" w:color="auto"/>
        <w:left w:val="none" w:sz="0" w:space="0" w:color="auto"/>
        <w:bottom w:val="none" w:sz="0" w:space="0" w:color="auto"/>
        <w:right w:val="none" w:sz="0" w:space="0" w:color="auto"/>
      </w:divBdr>
    </w:div>
    <w:div w:id="167838967">
      <w:bodyDiv w:val="1"/>
      <w:marLeft w:val="0"/>
      <w:marRight w:val="0"/>
      <w:marTop w:val="0"/>
      <w:marBottom w:val="0"/>
      <w:divBdr>
        <w:top w:val="none" w:sz="0" w:space="0" w:color="auto"/>
        <w:left w:val="none" w:sz="0" w:space="0" w:color="auto"/>
        <w:bottom w:val="none" w:sz="0" w:space="0" w:color="auto"/>
        <w:right w:val="none" w:sz="0" w:space="0" w:color="auto"/>
      </w:divBdr>
      <w:divsChild>
        <w:div w:id="220602273">
          <w:marLeft w:val="1166"/>
          <w:marRight w:val="0"/>
          <w:marTop w:val="0"/>
          <w:marBottom w:val="0"/>
          <w:divBdr>
            <w:top w:val="none" w:sz="0" w:space="0" w:color="auto"/>
            <w:left w:val="none" w:sz="0" w:space="0" w:color="auto"/>
            <w:bottom w:val="none" w:sz="0" w:space="0" w:color="auto"/>
            <w:right w:val="none" w:sz="0" w:space="0" w:color="auto"/>
          </w:divBdr>
        </w:div>
        <w:div w:id="365444578">
          <w:marLeft w:val="1166"/>
          <w:marRight w:val="0"/>
          <w:marTop w:val="0"/>
          <w:marBottom w:val="0"/>
          <w:divBdr>
            <w:top w:val="none" w:sz="0" w:space="0" w:color="auto"/>
            <w:left w:val="none" w:sz="0" w:space="0" w:color="auto"/>
            <w:bottom w:val="none" w:sz="0" w:space="0" w:color="auto"/>
            <w:right w:val="none" w:sz="0" w:space="0" w:color="auto"/>
          </w:divBdr>
        </w:div>
        <w:div w:id="679047066">
          <w:marLeft w:val="1166"/>
          <w:marRight w:val="0"/>
          <w:marTop w:val="0"/>
          <w:marBottom w:val="0"/>
          <w:divBdr>
            <w:top w:val="none" w:sz="0" w:space="0" w:color="auto"/>
            <w:left w:val="none" w:sz="0" w:space="0" w:color="auto"/>
            <w:bottom w:val="none" w:sz="0" w:space="0" w:color="auto"/>
            <w:right w:val="none" w:sz="0" w:space="0" w:color="auto"/>
          </w:divBdr>
        </w:div>
        <w:div w:id="913588441">
          <w:marLeft w:val="446"/>
          <w:marRight w:val="0"/>
          <w:marTop w:val="0"/>
          <w:marBottom w:val="0"/>
          <w:divBdr>
            <w:top w:val="none" w:sz="0" w:space="0" w:color="auto"/>
            <w:left w:val="none" w:sz="0" w:space="0" w:color="auto"/>
            <w:bottom w:val="none" w:sz="0" w:space="0" w:color="auto"/>
            <w:right w:val="none" w:sz="0" w:space="0" w:color="auto"/>
          </w:divBdr>
        </w:div>
        <w:div w:id="1233008505">
          <w:marLeft w:val="1166"/>
          <w:marRight w:val="0"/>
          <w:marTop w:val="0"/>
          <w:marBottom w:val="0"/>
          <w:divBdr>
            <w:top w:val="none" w:sz="0" w:space="0" w:color="auto"/>
            <w:left w:val="none" w:sz="0" w:space="0" w:color="auto"/>
            <w:bottom w:val="none" w:sz="0" w:space="0" w:color="auto"/>
            <w:right w:val="none" w:sz="0" w:space="0" w:color="auto"/>
          </w:divBdr>
        </w:div>
        <w:div w:id="1314137616">
          <w:marLeft w:val="1166"/>
          <w:marRight w:val="0"/>
          <w:marTop w:val="0"/>
          <w:marBottom w:val="0"/>
          <w:divBdr>
            <w:top w:val="none" w:sz="0" w:space="0" w:color="auto"/>
            <w:left w:val="none" w:sz="0" w:space="0" w:color="auto"/>
            <w:bottom w:val="none" w:sz="0" w:space="0" w:color="auto"/>
            <w:right w:val="none" w:sz="0" w:space="0" w:color="auto"/>
          </w:divBdr>
        </w:div>
        <w:div w:id="1561555103">
          <w:marLeft w:val="1166"/>
          <w:marRight w:val="0"/>
          <w:marTop w:val="0"/>
          <w:marBottom w:val="0"/>
          <w:divBdr>
            <w:top w:val="none" w:sz="0" w:space="0" w:color="auto"/>
            <w:left w:val="none" w:sz="0" w:space="0" w:color="auto"/>
            <w:bottom w:val="none" w:sz="0" w:space="0" w:color="auto"/>
            <w:right w:val="none" w:sz="0" w:space="0" w:color="auto"/>
          </w:divBdr>
        </w:div>
        <w:div w:id="1565943612">
          <w:marLeft w:val="446"/>
          <w:marRight w:val="0"/>
          <w:marTop w:val="0"/>
          <w:marBottom w:val="0"/>
          <w:divBdr>
            <w:top w:val="none" w:sz="0" w:space="0" w:color="auto"/>
            <w:left w:val="none" w:sz="0" w:space="0" w:color="auto"/>
            <w:bottom w:val="none" w:sz="0" w:space="0" w:color="auto"/>
            <w:right w:val="none" w:sz="0" w:space="0" w:color="auto"/>
          </w:divBdr>
        </w:div>
        <w:div w:id="1609921338">
          <w:marLeft w:val="1166"/>
          <w:marRight w:val="0"/>
          <w:marTop w:val="0"/>
          <w:marBottom w:val="0"/>
          <w:divBdr>
            <w:top w:val="none" w:sz="0" w:space="0" w:color="auto"/>
            <w:left w:val="none" w:sz="0" w:space="0" w:color="auto"/>
            <w:bottom w:val="none" w:sz="0" w:space="0" w:color="auto"/>
            <w:right w:val="none" w:sz="0" w:space="0" w:color="auto"/>
          </w:divBdr>
        </w:div>
        <w:div w:id="1616447365">
          <w:marLeft w:val="1166"/>
          <w:marRight w:val="0"/>
          <w:marTop w:val="0"/>
          <w:marBottom w:val="0"/>
          <w:divBdr>
            <w:top w:val="none" w:sz="0" w:space="0" w:color="auto"/>
            <w:left w:val="none" w:sz="0" w:space="0" w:color="auto"/>
            <w:bottom w:val="none" w:sz="0" w:space="0" w:color="auto"/>
            <w:right w:val="none" w:sz="0" w:space="0" w:color="auto"/>
          </w:divBdr>
        </w:div>
        <w:div w:id="1932274022">
          <w:marLeft w:val="1166"/>
          <w:marRight w:val="0"/>
          <w:marTop w:val="0"/>
          <w:marBottom w:val="0"/>
          <w:divBdr>
            <w:top w:val="none" w:sz="0" w:space="0" w:color="auto"/>
            <w:left w:val="none" w:sz="0" w:space="0" w:color="auto"/>
            <w:bottom w:val="none" w:sz="0" w:space="0" w:color="auto"/>
            <w:right w:val="none" w:sz="0" w:space="0" w:color="auto"/>
          </w:divBdr>
        </w:div>
        <w:div w:id="1969581080">
          <w:marLeft w:val="446"/>
          <w:marRight w:val="0"/>
          <w:marTop w:val="0"/>
          <w:marBottom w:val="0"/>
          <w:divBdr>
            <w:top w:val="none" w:sz="0" w:space="0" w:color="auto"/>
            <w:left w:val="none" w:sz="0" w:space="0" w:color="auto"/>
            <w:bottom w:val="none" w:sz="0" w:space="0" w:color="auto"/>
            <w:right w:val="none" w:sz="0" w:space="0" w:color="auto"/>
          </w:divBdr>
        </w:div>
        <w:div w:id="2035425976">
          <w:marLeft w:val="1166"/>
          <w:marRight w:val="0"/>
          <w:marTop w:val="0"/>
          <w:marBottom w:val="0"/>
          <w:divBdr>
            <w:top w:val="none" w:sz="0" w:space="0" w:color="auto"/>
            <w:left w:val="none" w:sz="0" w:space="0" w:color="auto"/>
            <w:bottom w:val="none" w:sz="0" w:space="0" w:color="auto"/>
            <w:right w:val="none" w:sz="0" w:space="0" w:color="auto"/>
          </w:divBdr>
        </w:div>
      </w:divsChild>
    </w:div>
    <w:div w:id="240025182">
      <w:bodyDiv w:val="1"/>
      <w:marLeft w:val="0"/>
      <w:marRight w:val="0"/>
      <w:marTop w:val="0"/>
      <w:marBottom w:val="0"/>
      <w:divBdr>
        <w:top w:val="none" w:sz="0" w:space="0" w:color="auto"/>
        <w:left w:val="none" w:sz="0" w:space="0" w:color="auto"/>
        <w:bottom w:val="none" w:sz="0" w:space="0" w:color="auto"/>
        <w:right w:val="none" w:sz="0" w:space="0" w:color="auto"/>
      </w:divBdr>
    </w:div>
    <w:div w:id="306134277">
      <w:bodyDiv w:val="1"/>
      <w:marLeft w:val="0"/>
      <w:marRight w:val="0"/>
      <w:marTop w:val="0"/>
      <w:marBottom w:val="0"/>
      <w:divBdr>
        <w:top w:val="none" w:sz="0" w:space="0" w:color="auto"/>
        <w:left w:val="none" w:sz="0" w:space="0" w:color="auto"/>
        <w:bottom w:val="none" w:sz="0" w:space="0" w:color="auto"/>
        <w:right w:val="none" w:sz="0" w:space="0" w:color="auto"/>
      </w:divBdr>
      <w:divsChild>
        <w:div w:id="89400006">
          <w:marLeft w:val="1166"/>
          <w:marRight w:val="0"/>
          <w:marTop w:val="0"/>
          <w:marBottom w:val="0"/>
          <w:divBdr>
            <w:top w:val="none" w:sz="0" w:space="0" w:color="auto"/>
            <w:left w:val="none" w:sz="0" w:space="0" w:color="auto"/>
            <w:bottom w:val="none" w:sz="0" w:space="0" w:color="auto"/>
            <w:right w:val="none" w:sz="0" w:space="0" w:color="auto"/>
          </w:divBdr>
        </w:div>
        <w:div w:id="960570009">
          <w:marLeft w:val="1166"/>
          <w:marRight w:val="0"/>
          <w:marTop w:val="0"/>
          <w:marBottom w:val="0"/>
          <w:divBdr>
            <w:top w:val="none" w:sz="0" w:space="0" w:color="auto"/>
            <w:left w:val="none" w:sz="0" w:space="0" w:color="auto"/>
            <w:bottom w:val="none" w:sz="0" w:space="0" w:color="auto"/>
            <w:right w:val="none" w:sz="0" w:space="0" w:color="auto"/>
          </w:divBdr>
        </w:div>
        <w:div w:id="1144390496">
          <w:marLeft w:val="1166"/>
          <w:marRight w:val="0"/>
          <w:marTop w:val="0"/>
          <w:marBottom w:val="0"/>
          <w:divBdr>
            <w:top w:val="none" w:sz="0" w:space="0" w:color="auto"/>
            <w:left w:val="none" w:sz="0" w:space="0" w:color="auto"/>
            <w:bottom w:val="none" w:sz="0" w:space="0" w:color="auto"/>
            <w:right w:val="none" w:sz="0" w:space="0" w:color="auto"/>
          </w:divBdr>
        </w:div>
        <w:div w:id="1187254070">
          <w:marLeft w:val="1166"/>
          <w:marRight w:val="0"/>
          <w:marTop w:val="0"/>
          <w:marBottom w:val="0"/>
          <w:divBdr>
            <w:top w:val="none" w:sz="0" w:space="0" w:color="auto"/>
            <w:left w:val="none" w:sz="0" w:space="0" w:color="auto"/>
            <w:bottom w:val="none" w:sz="0" w:space="0" w:color="auto"/>
            <w:right w:val="none" w:sz="0" w:space="0" w:color="auto"/>
          </w:divBdr>
        </w:div>
        <w:div w:id="1219821612">
          <w:marLeft w:val="1166"/>
          <w:marRight w:val="0"/>
          <w:marTop w:val="0"/>
          <w:marBottom w:val="0"/>
          <w:divBdr>
            <w:top w:val="none" w:sz="0" w:space="0" w:color="auto"/>
            <w:left w:val="none" w:sz="0" w:space="0" w:color="auto"/>
            <w:bottom w:val="none" w:sz="0" w:space="0" w:color="auto"/>
            <w:right w:val="none" w:sz="0" w:space="0" w:color="auto"/>
          </w:divBdr>
        </w:div>
        <w:div w:id="1389494879">
          <w:marLeft w:val="446"/>
          <w:marRight w:val="0"/>
          <w:marTop w:val="0"/>
          <w:marBottom w:val="0"/>
          <w:divBdr>
            <w:top w:val="none" w:sz="0" w:space="0" w:color="auto"/>
            <w:left w:val="none" w:sz="0" w:space="0" w:color="auto"/>
            <w:bottom w:val="none" w:sz="0" w:space="0" w:color="auto"/>
            <w:right w:val="none" w:sz="0" w:space="0" w:color="auto"/>
          </w:divBdr>
        </w:div>
        <w:div w:id="1493449611">
          <w:marLeft w:val="1166"/>
          <w:marRight w:val="0"/>
          <w:marTop w:val="0"/>
          <w:marBottom w:val="0"/>
          <w:divBdr>
            <w:top w:val="none" w:sz="0" w:space="0" w:color="auto"/>
            <w:left w:val="none" w:sz="0" w:space="0" w:color="auto"/>
            <w:bottom w:val="none" w:sz="0" w:space="0" w:color="auto"/>
            <w:right w:val="none" w:sz="0" w:space="0" w:color="auto"/>
          </w:divBdr>
        </w:div>
        <w:div w:id="1631938456">
          <w:marLeft w:val="1166"/>
          <w:marRight w:val="0"/>
          <w:marTop w:val="0"/>
          <w:marBottom w:val="0"/>
          <w:divBdr>
            <w:top w:val="none" w:sz="0" w:space="0" w:color="auto"/>
            <w:left w:val="none" w:sz="0" w:space="0" w:color="auto"/>
            <w:bottom w:val="none" w:sz="0" w:space="0" w:color="auto"/>
            <w:right w:val="none" w:sz="0" w:space="0" w:color="auto"/>
          </w:divBdr>
        </w:div>
        <w:div w:id="1699156908">
          <w:marLeft w:val="446"/>
          <w:marRight w:val="0"/>
          <w:marTop w:val="0"/>
          <w:marBottom w:val="0"/>
          <w:divBdr>
            <w:top w:val="none" w:sz="0" w:space="0" w:color="auto"/>
            <w:left w:val="none" w:sz="0" w:space="0" w:color="auto"/>
            <w:bottom w:val="none" w:sz="0" w:space="0" w:color="auto"/>
            <w:right w:val="none" w:sz="0" w:space="0" w:color="auto"/>
          </w:divBdr>
        </w:div>
        <w:div w:id="1760442386">
          <w:marLeft w:val="1166"/>
          <w:marRight w:val="0"/>
          <w:marTop w:val="0"/>
          <w:marBottom w:val="0"/>
          <w:divBdr>
            <w:top w:val="none" w:sz="0" w:space="0" w:color="auto"/>
            <w:left w:val="none" w:sz="0" w:space="0" w:color="auto"/>
            <w:bottom w:val="none" w:sz="0" w:space="0" w:color="auto"/>
            <w:right w:val="none" w:sz="0" w:space="0" w:color="auto"/>
          </w:divBdr>
        </w:div>
        <w:div w:id="1865440641">
          <w:marLeft w:val="1166"/>
          <w:marRight w:val="0"/>
          <w:marTop w:val="0"/>
          <w:marBottom w:val="0"/>
          <w:divBdr>
            <w:top w:val="none" w:sz="0" w:space="0" w:color="auto"/>
            <w:left w:val="none" w:sz="0" w:space="0" w:color="auto"/>
            <w:bottom w:val="none" w:sz="0" w:space="0" w:color="auto"/>
            <w:right w:val="none" w:sz="0" w:space="0" w:color="auto"/>
          </w:divBdr>
        </w:div>
        <w:div w:id="1920020044">
          <w:marLeft w:val="1166"/>
          <w:marRight w:val="0"/>
          <w:marTop w:val="0"/>
          <w:marBottom w:val="0"/>
          <w:divBdr>
            <w:top w:val="none" w:sz="0" w:space="0" w:color="auto"/>
            <w:left w:val="none" w:sz="0" w:space="0" w:color="auto"/>
            <w:bottom w:val="none" w:sz="0" w:space="0" w:color="auto"/>
            <w:right w:val="none" w:sz="0" w:space="0" w:color="auto"/>
          </w:divBdr>
        </w:div>
      </w:divsChild>
    </w:div>
    <w:div w:id="408162531">
      <w:bodyDiv w:val="1"/>
      <w:marLeft w:val="0"/>
      <w:marRight w:val="0"/>
      <w:marTop w:val="0"/>
      <w:marBottom w:val="0"/>
      <w:divBdr>
        <w:top w:val="none" w:sz="0" w:space="0" w:color="auto"/>
        <w:left w:val="none" w:sz="0" w:space="0" w:color="auto"/>
        <w:bottom w:val="none" w:sz="0" w:space="0" w:color="auto"/>
        <w:right w:val="none" w:sz="0" w:space="0" w:color="auto"/>
      </w:divBdr>
    </w:div>
    <w:div w:id="420106643">
      <w:bodyDiv w:val="1"/>
      <w:marLeft w:val="0"/>
      <w:marRight w:val="0"/>
      <w:marTop w:val="0"/>
      <w:marBottom w:val="0"/>
      <w:divBdr>
        <w:top w:val="none" w:sz="0" w:space="0" w:color="auto"/>
        <w:left w:val="none" w:sz="0" w:space="0" w:color="auto"/>
        <w:bottom w:val="none" w:sz="0" w:space="0" w:color="auto"/>
        <w:right w:val="none" w:sz="0" w:space="0" w:color="auto"/>
      </w:divBdr>
    </w:div>
    <w:div w:id="483009141">
      <w:bodyDiv w:val="1"/>
      <w:marLeft w:val="0"/>
      <w:marRight w:val="0"/>
      <w:marTop w:val="0"/>
      <w:marBottom w:val="0"/>
      <w:divBdr>
        <w:top w:val="none" w:sz="0" w:space="0" w:color="auto"/>
        <w:left w:val="none" w:sz="0" w:space="0" w:color="auto"/>
        <w:bottom w:val="none" w:sz="0" w:space="0" w:color="auto"/>
        <w:right w:val="none" w:sz="0" w:space="0" w:color="auto"/>
      </w:divBdr>
    </w:div>
    <w:div w:id="599490176">
      <w:bodyDiv w:val="1"/>
      <w:marLeft w:val="0"/>
      <w:marRight w:val="0"/>
      <w:marTop w:val="0"/>
      <w:marBottom w:val="0"/>
      <w:divBdr>
        <w:top w:val="none" w:sz="0" w:space="0" w:color="auto"/>
        <w:left w:val="none" w:sz="0" w:space="0" w:color="auto"/>
        <w:bottom w:val="none" w:sz="0" w:space="0" w:color="auto"/>
        <w:right w:val="none" w:sz="0" w:space="0" w:color="auto"/>
      </w:divBdr>
    </w:div>
    <w:div w:id="632322067">
      <w:bodyDiv w:val="1"/>
      <w:marLeft w:val="0"/>
      <w:marRight w:val="0"/>
      <w:marTop w:val="0"/>
      <w:marBottom w:val="0"/>
      <w:divBdr>
        <w:top w:val="none" w:sz="0" w:space="0" w:color="auto"/>
        <w:left w:val="none" w:sz="0" w:space="0" w:color="auto"/>
        <w:bottom w:val="none" w:sz="0" w:space="0" w:color="auto"/>
        <w:right w:val="none" w:sz="0" w:space="0" w:color="auto"/>
      </w:divBdr>
    </w:div>
    <w:div w:id="756026572">
      <w:bodyDiv w:val="1"/>
      <w:marLeft w:val="0"/>
      <w:marRight w:val="0"/>
      <w:marTop w:val="0"/>
      <w:marBottom w:val="0"/>
      <w:divBdr>
        <w:top w:val="none" w:sz="0" w:space="0" w:color="auto"/>
        <w:left w:val="none" w:sz="0" w:space="0" w:color="auto"/>
        <w:bottom w:val="none" w:sz="0" w:space="0" w:color="auto"/>
        <w:right w:val="none" w:sz="0" w:space="0" w:color="auto"/>
      </w:divBdr>
    </w:div>
    <w:div w:id="852845149">
      <w:bodyDiv w:val="1"/>
      <w:marLeft w:val="0"/>
      <w:marRight w:val="0"/>
      <w:marTop w:val="0"/>
      <w:marBottom w:val="0"/>
      <w:divBdr>
        <w:top w:val="none" w:sz="0" w:space="0" w:color="auto"/>
        <w:left w:val="none" w:sz="0" w:space="0" w:color="auto"/>
        <w:bottom w:val="none" w:sz="0" w:space="0" w:color="auto"/>
        <w:right w:val="none" w:sz="0" w:space="0" w:color="auto"/>
      </w:divBdr>
      <w:divsChild>
        <w:div w:id="121001445">
          <w:marLeft w:val="446"/>
          <w:marRight w:val="0"/>
          <w:marTop w:val="0"/>
          <w:marBottom w:val="0"/>
          <w:divBdr>
            <w:top w:val="none" w:sz="0" w:space="0" w:color="auto"/>
            <w:left w:val="none" w:sz="0" w:space="0" w:color="auto"/>
            <w:bottom w:val="none" w:sz="0" w:space="0" w:color="auto"/>
            <w:right w:val="none" w:sz="0" w:space="0" w:color="auto"/>
          </w:divBdr>
        </w:div>
        <w:div w:id="364134384">
          <w:marLeft w:val="446"/>
          <w:marRight w:val="0"/>
          <w:marTop w:val="0"/>
          <w:marBottom w:val="0"/>
          <w:divBdr>
            <w:top w:val="none" w:sz="0" w:space="0" w:color="auto"/>
            <w:left w:val="none" w:sz="0" w:space="0" w:color="auto"/>
            <w:bottom w:val="none" w:sz="0" w:space="0" w:color="auto"/>
            <w:right w:val="none" w:sz="0" w:space="0" w:color="auto"/>
          </w:divBdr>
        </w:div>
        <w:div w:id="899948544">
          <w:marLeft w:val="1166"/>
          <w:marRight w:val="0"/>
          <w:marTop w:val="0"/>
          <w:marBottom w:val="0"/>
          <w:divBdr>
            <w:top w:val="none" w:sz="0" w:space="0" w:color="auto"/>
            <w:left w:val="none" w:sz="0" w:space="0" w:color="auto"/>
            <w:bottom w:val="none" w:sz="0" w:space="0" w:color="auto"/>
            <w:right w:val="none" w:sz="0" w:space="0" w:color="auto"/>
          </w:divBdr>
        </w:div>
        <w:div w:id="1276330159">
          <w:marLeft w:val="1166"/>
          <w:marRight w:val="0"/>
          <w:marTop w:val="0"/>
          <w:marBottom w:val="0"/>
          <w:divBdr>
            <w:top w:val="none" w:sz="0" w:space="0" w:color="auto"/>
            <w:left w:val="none" w:sz="0" w:space="0" w:color="auto"/>
            <w:bottom w:val="none" w:sz="0" w:space="0" w:color="auto"/>
            <w:right w:val="none" w:sz="0" w:space="0" w:color="auto"/>
          </w:divBdr>
        </w:div>
        <w:div w:id="1346057243">
          <w:marLeft w:val="1166"/>
          <w:marRight w:val="0"/>
          <w:marTop w:val="0"/>
          <w:marBottom w:val="0"/>
          <w:divBdr>
            <w:top w:val="none" w:sz="0" w:space="0" w:color="auto"/>
            <w:left w:val="none" w:sz="0" w:space="0" w:color="auto"/>
            <w:bottom w:val="none" w:sz="0" w:space="0" w:color="auto"/>
            <w:right w:val="none" w:sz="0" w:space="0" w:color="auto"/>
          </w:divBdr>
        </w:div>
        <w:div w:id="1748184824">
          <w:marLeft w:val="1166"/>
          <w:marRight w:val="0"/>
          <w:marTop w:val="0"/>
          <w:marBottom w:val="0"/>
          <w:divBdr>
            <w:top w:val="none" w:sz="0" w:space="0" w:color="auto"/>
            <w:left w:val="none" w:sz="0" w:space="0" w:color="auto"/>
            <w:bottom w:val="none" w:sz="0" w:space="0" w:color="auto"/>
            <w:right w:val="none" w:sz="0" w:space="0" w:color="auto"/>
          </w:divBdr>
        </w:div>
        <w:div w:id="1911303852">
          <w:marLeft w:val="1166"/>
          <w:marRight w:val="0"/>
          <w:marTop w:val="0"/>
          <w:marBottom w:val="0"/>
          <w:divBdr>
            <w:top w:val="none" w:sz="0" w:space="0" w:color="auto"/>
            <w:left w:val="none" w:sz="0" w:space="0" w:color="auto"/>
            <w:bottom w:val="none" w:sz="0" w:space="0" w:color="auto"/>
            <w:right w:val="none" w:sz="0" w:space="0" w:color="auto"/>
          </w:divBdr>
        </w:div>
        <w:div w:id="2069720803">
          <w:marLeft w:val="1166"/>
          <w:marRight w:val="0"/>
          <w:marTop w:val="0"/>
          <w:marBottom w:val="0"/>
          <w:divBdr>
            <w:top w:val="none" w:sz="0" w:space="0" w:color="auto"/>
            <w:left w:val="none" w:sz="0" w:space="0" w:color="auto"/>
            <w:bottom w:val="none" w:sz="0" w:space="0" w:color="auto"/>
            <w:right w:val="none" w:sz="0" w:space="0" w:color="auto"/>
          </w:divBdr>
        </w:div>
      </w:divsChild>
    </w:div>
    <w:div w:id="853501014">
      <w:bodyDiv w:val="1"/>
      <w:marLeft w:val="0"/>
      <w:marRight w:val="0"/>
      <w:marTop w:val="0"/>
      <w:marBottom w:val="0"/>
      <w:divBdr>
        <w:top w:val="none" w:sz="0" w:space="0" w:color="auto"/>
        <w:left w:val="none" w:sz="0" w:space="0" w:color="auto"/>
        <w:bottom w:val="none" w:sz="0" w:space="0" w:color="auto"/>
        <w:right w:val="none" w:sz="0" w:space="0" w:color="auto"/>
      </w:divBdr>
    </w:div>
    <w:div w:id="907223829">
      <w:bodyDiv w:val="1"/>
      <w:marLeft w:val="0"/>
      <w:marRight w:val="0"/>
      <w:marTop w:val="0"/>
      <w:marBottom w:val="0"/>
      <w:divBdr>
        <w:top w:val="none" w:sz="0" w:space="0" w:color="auto"/>
        <w:left w:val="none" w:sz="0" w:space="0" w:color="auto"/>
        <w:bottom w:val="none" w:sz="0" w:space="0" w:color="auto"/>
        <w:right w:val="none" w:sz="0" w:space="0" w:color="auto"/>
      </w:divBdr>
    </w:div>
    <w:div w:id="956258714">
      <w:bodyDiv w:val="1"/>
      <w:marLeft w:val="0"/>
      <w:marRight w:val="0"/>
      <w:marTop w:val="0"/>
      <w:marBottom w:val="0"/>
      <w:divBdr>
        <w:top w:val="none" w:sz="0" w:space="0" w:color="auto"/>
        <w:left w:val="none" w:sz="0" w:space="0" w:color="auto"/>
        <w:bottom w:val="none" w:sz="0" w:space="0" w:color="auto"/>
        <w:right w:val="none" w:sz="0" w:space="0" w:color="auto"/>
      </w:divBdr>
    </w:div>
    <w:div w:id="958950198">
      <w:bodyDiv w:val="1"/>
      <w:marLeft w:val="0"/>
      <w:marRight w:val="0"/>
      <w:marTop w:val="0"/>
      <w:marBottom w:val="0"/>
      <w:divBdr>
        <w:top w:val="none" w:sz="0" w:space="0" w:color="auto"/>
        <w:left w:val="none" w:sz="0" w:space="0" w:color="auto"/>
        <w:bottom w:val="none" w:sz="0" w:space="0" w:color="auto"/>
        <w:right w:val="none" w:sz="0" w:space="0" w:color="auto"/>
      </w:divBdr>
    </w:div>
    <w:div w:id="973097209">
      <w:bodyDiv w:val="1"/>
      <w:marLeft w:val="0"/>
      <w:marRight w:val="0"/>
      <w:marTop w:val="0"/>
      <w:marBottom w:val="0"/>
      <w:divBdr>
        <w:top w:val="none" w:sz="0" w:space="0" w:color="auto"/>
        <w:left w:val="none" w:sz="0" w:space="0" w:color="auto"/>
        <w:bottom w:val="none" w:sz="0" w:space="0" w:color="auto"/>
        <w:right w:val="none" w:sz="0" w:space="0" w:color="auto"/>
      </w:divBdr>
    </w:div>
    <w:div w:id="1068772746">
      <w:bodyDiv w:val="1"/>
      <w:marLeft w:val="0"/>
      <w:marRight w:val="0"/>
      <w:marTop w:val="0"/>
      <w:marBottom w:val="0"/>
      <w:divBdr>
        <w:top w:val="none" w:sz="0" w:space="0" w:color="auto"/>
        <w:left w:val="none" w:sz="0" w:space="0" w:color="auto"/>
        <w:bottom w:val="none" w:sz="0" w:space="0" w:color="auto"/>
        <w:right w:val="none" w:sz="0" w:space="0" w:color="auto"/>
      </w:divBdr>
      <w:divsChild>
        <w:div w:id="741099772">
          <w:marLeft w:val="0"/>
          <w:marRight w:val="0"/>
          <w:marTop w:val="0"/>
          <w:marBottom w:val="0"/>
          <w:divBdr>
            <w:top w:val="none" w:sz="0" w:space="0" w:color="auto"/>
            <w:left w:val="none" w:sz="0" w:space="0" w:color="auto"/>
            <w:bottom w:val="none" w:sz="0" w:space="0" w:color="auto"/>
            <w:right w:val="none" w:sz="0" w:space="0" w:color="auto"/>
          </w:divBdr>
        </w:div>
        <w:div w:id="1074934272">
          <w:marLeft w:val="0"/>
          <w:marRight w:val="0"/>
          <w:marTop w:val="0"/>
          <w:marBottom w:val="0"/>
          <w:divBdr>
            <w:top w:val="none" w:sz="0" w:space="0" w:color="auto"/>
            <w:left w:val="none" w:sz="0" w:space="0" w:color="auto"/>
            <w:bottom w:val="none" w:sz="0" w:space="0" w:color="auto"/>
            <w:right w:val="none" w:sz="0" w:space="0" w:color="auto"/>
          </w:divBdr>
        </w:div>
        <w:div w:id="1734498543">
          <w:marLeft w:val="0"/>
          <w:marRight w:val="0"/>
          <w:marTop w:val="0"/>
          <w:marBottom w:val="0"/>
          <w:divBdr>
            <w:top w:val="none" w:sz="0" w:space="0" w:color="auto"/>
            <w:left w:val="none" w:sz="0" w:space="0" w:color="auto"/>
            <w:bottom w:val="none" w:sz="0" w:space="0" w:color="auto"/>
            <w:right w:val="none" w:sz="0" w:space="0" w:color="auto"/>
          </w:divBdr>
        </w:div>
        <w:div w:id="1793790669">
          <w:marLeft w:val="0"/>
          <w:marRight w:val="0"/>
          <w:marTop w:val="0"/>
          <w:marBottom w:val="0"/>
          <w:divBdr>
            <w:top w:val="none" w:sz="0" w:space="0" w:color="auto"/>
            <w:left w:val="none" w:sz="0" w:space="0" w:color="auto"/>
            <w:bottom w:val="none" w:sz="0" w:space="0" w:color="auto"/>
            <w:right w:val="none" w:sz="0" w:space="0" w:color="auto"/>
          </w:divBdr>
        </w:div>
        <w:div w:id="1864174005">
          <w:marLeft w:val="0"/>
          <w:marRight w:val="0"/>
          <w:marTop w:val="0"/>
          <w:marBottom w:val="0"/>
          <w:divBdr>
            <w:top w:val="none" w:sz="0" w:space="0" w:color="auto"/>
            <w:left w:val="none" w:sz="0" w:space="0" w:color="auto"/>
            <w:bottom w:val="none" w:sz="0" w:space="0" w:color="auto"/>
            <w:right w:val="none" w:sz="0" w:space="0" w:color="auto"/>
          </w:divBdr>
        </w:div>
      </w:divsChild>
    </w:div>
    <w:div w:id="1173187114">
      <w:bodyDiv w:val="1"/>
      <w:marLeft w:val="0"/>
      <w:marRight w:val="0"/>
      <w:marTop w:val="0"/>
      <w:marBottom w:val="0"/>
      <w:divBdr>
        <w:top w:val="none" w:sz="0" w:space="0" w:color="auto"/>
        <w:left w:val="none" w:sz="0" w:space="0" w:color="auto"/>
        <w:bottom w:val="none" w:sz="0" w:space="0" w:color="auto"/>
        <w:right w:val="none" w:sz="0" w:space="0" w:color="auto"/>
      </w:divBdr>
    </w:div>
    <w:div w:id="1182933712">
      <w:bodyDiv w:val="1"/>
      <w:marLeft w:val="0"/>
      <w:marRight w:val="0"/>
      <w:marTop w:val="0"/>
      <w:marBottom w:val="0"/>
      <w:divBdr>
        <w:top w:val="none" w:sz="0" w:space="0" w:color="auto"/>
        <w:left w:val="none" w:sz="0" w:space="0" w:color="auto"/>
        <w:bottom w:val="none" w:sz="0" w:space="0" w:color="auto"/>
        <w:right w:val="none" w:sz="0" w:space="0" w:color="auto"/>
      </w:divBdr>
    </w:div>
    <w:div w:id="1199976425">
      <w:bodyDiv w:val="1"/>
      <w:marLeft w:val="0"/>
      <w:marRight w:val="0"/>
      <w:marTop w:val="0"/>
      <w:marBottom w:val="0"/>
      <w:divBdr>
        <w:top w:val="none" w:sz="0" w:space="0" w:color="auto"/>
        <w:left w:val="none" w:sz="0" w:space="0" w:color="auto"/>
        <w:bottom w:val="none" w:sz="0" w:space="0" w:color="auto"/>
        <w:right w:val="none" w:sz="0" w:space="0" w:color="auto"/>
      </w:divBdr>
    </w:div>
    <w:div w:id="1269002920">
      <w:bodyDiv w:val="1"/>
      <w:marLeft w:val="0"/>
      <w:marRight w:val="0"/>
      <w:marTop w:val="0"/>
      <w:marBottom w:val="0"/>
      <w:divBdr>
        <w:top w:val="none" w:sz="0" w:space="0" w:color="auto"/>
        <w:left w:val="none" w:sz="0" w:space="0" w:color="auto"/>
        <w:bottom w:val="none" w:sz="0" w:space="0" w:color="auto"/>
        <w:right w:val="none" w:sz="0" w:space="0" w:color="auto"/>
      </w:divBdr>
    </w:div>
    <w:div w:id="1281961647">
      <w:bodyDiv w:val="1"/>
      <w:marLeft w:val="0"/>
      <w:marRight w:val="0"/>
      <w:marTop w:val="0"/>
      <w:marBottom w:val="0"/>
      <w:divBdr>
        <w:top w:val="none" w:sz="0" w:space="0" w:color="auto"/>
        <w:left w:val="none" w:sz="0" w:space="0" w:color="auto"/>
        <w:bottom w:val="none" w:sz="0" w:space="0" w:color="auto"/>
        <w:right w:val="none" w:sz="0" w:space="0" w:color="auto"/>
      </w:divBdr>
    </w:div>
    <w:div w:id="1359308480">
      <w:bodyDiv w:val="1"/>
      <w:marLeft w:val="0"/>
      <w:marRight w:val="0"/>
      <w:marTop w:val="0"/>
      <w:marBottom w:val="0"/>
      <w:divBdr>
        <w:top w:val="none" w:sz="0" w:space="0" w:color="auto"/>
        <w:left w:val="none" w:sz="0" w:space="0" w:color="auto"/>
        <w:bottom w:val="none" w:sz="0" w:space="0" w:color="auto"/>
        <w:right w:val="none" w:sz="0" w:space="0" w:color="auto"/>
      </w:divBdr>
    </w:div>
    <w:div w:id="1449736001">
      <w:bodyDiv w:val="1"/>
      <w:marLeft w:val="0"/>
      <w:marRight w:val="0"/>
      <w:marTop w:val="0"/>
      <w:marBottom w:val="0"/>
      <w:divBdr>
        <w:top w:val="none" w:sz="0" w:space="0" w:color="auto"/>
        <w:left w:val="none" w:sz="0" w:space="0" w:color="auto"/>
        <w:bottom w:val="none" w:sz="0" w:space="0" w:color="auto"/>
        <w:right w:val="none" w:sz="0" w:space="0" w:color="auto"/>
      </w:divBdr>
    </w:div>
    <w:div w:id="1473711858">
      <w:bodyDiv w:val="1"/>
      <w:marLeft w:val="0"/>
      <w:marRight w:val="0"/>
      <w:marTop w:val="0"/>
      <w:marBottom w:val="0"/>
      <w:divBdr>
        <w:top w:val="none" w:sz="0" w:space="0" w:color="auto"/>
        <w:left w:val="none" w:sz="0" w:space="0" w:color="auto"/>
        <w:bottom w:val="none" w:sz="0" w:space="0" w:color="auto"/>
        <w:right w:val="none" w:sz="0" w:space="0" w:color="auto"/>
      </w:divBdr>
    </w:div>
    <w:div w:id="1628245323">
      <w:bodyDiv w:val="1"/>
      <w:marLeft w:val="0"/>
      <w:marRight w:val="0"/>
      <w:marTop w:val="0"/>
      <w:marBottom w:val="0"/>
      <w:divBdr>
        <w:top w:val="none" w:sz="0" w:space="0" w:color="auto"/>
        <w:left w:val="none" w:sz="0" w:space="0" w:color="auto"/>
        <w:bottom w:val="none" w:sz="0" w:space="0" w:color="auto"/>
        <w:right w:val="none" w:sz="0" w:space="0" w:color="auto"/>
      </w:divBdr>
    </w:div>
    <w:div w:id="1644888216">
      <w:bodyDiv w:val="1"/>
      <w:marLeft w:val="0"/>
      <w:marRight w:val="0"/>
      <w:marTop w:val="0"/>
      <w:marBottom w:val="0"/>
      <w:divBdr>
        <w:top w:val="none" w:sz="0" w:space="0" w:color="auto"/>
        <w:left w:val="none" w:sz="0" w:space="0" w:color="auto"/>
        <w:bottom w:val="none" w:sz="0" w:space="0" w:color="auto"/>
        <w:right w:val="none" w:sz="0" w:space="0" w:color="auto"/>
      </w:divBdr>
    </w:div>
    <w:div w:id="1653829216">
      <w:bodyDiv w:val="1"/>
      <w:marLeft w:val="0"/>
      <w:marRight w:val="0"/>
      <w:marTop w:val="0"/>
      <w:marBottom w:val="0"/>
      <w:divBdr>
        <w:top w:val="none" w:sz="0" w:space="0" w:color="auto"/>
        <w:left w:val="none" w:sz="0" w:space="0" w:color="auto"/>
        <w:bottom w:val="none" w:sz="0" w:space="0" w:color="auto"/>
        <w:right w:val="none" w:sz="0" w:space="0" w:color="auto"/>
      </w:divBdr>
    </w:div>
    <w:div w:id="1706516735">
      <w:bodyDiv w:val="1"/>
      <w:marLeft w:val="0"/>
      <w:marRight w:val="0"/>
      <w:marTop w:val="0"/>
      <w:marBottom w:val="0"/>
      <w:divBdr>
        <w:top w:val="none" w:sz="0" w:space="0" w:color="auto"/>
        <w:left w:val="none" w:sz="0" w:space="0" w:color="auto"/>
        <w:bottom w:val="none" w:sz="0" w:space="0" w:color="auto"/>
        <w:right w:val="none" w:sz="0" w:space="0" w:color="auto"/>
      </w:divBdr>
    </w:div>
    <w:div w:id="1726832991">
      <w:bodyDiv w:val="1"/>
      <w:marLeft w:val="0"/>
      <w:marRight w:val="0"/>
      <w:marTop w:val="0"/>
      <w:marBottom w:val="0"/>
      <w:divBdr>
        <w:top w:val="none" w:sz="0" w:space="0" w:color="auto"/>
        <w:left w:val="none" w:sz="0" w:space="0" w:color="auto"/>
        <w:bottom w:val="none" w:sz="0" w:space="0" w:color="auto"/>
        <w:right w:val="none" w:sz="0" w:space="0" w:color="auto"/>
      </w:divBdr>
    </w:div>
    <w:div w:id="1787843403">
      <w:bodyDiv w:val="1"/>
      <w:marLeft w:val="0"/>
      <w:marRight w:val="0"/>
      <w:marTop w:val="0"/>
      <w:marBottom w:val="0"/>
      <w:divBdr>
        <w:top w:val="none" w:sz="0" w:space="0" w:color="auto"/>
        <w:left w:val="none" w:sz="0" w:space="0" w:color="auto"/>
        <w:bottom w:val="none" w:sz="0" w:space="0" w:color="auto"/>
        <w:right w:val="none" w:sz="0" w:space="0" w:color="auto"/>
      </w:divBdr>
    </w:div>
    <w:div w:id="1793817098">
      <w:bodyDiv w:val="1"/>
      <w:marLeft w:val="0"/>
      <w:marRight w:val="0"/>
      <w:marTop w:val="0"/>
      <w:marBottom w:val="0"/>
      <w:divBdr>
        <w:top w:val="none" w:sz="0" w:space="0" w:color="auto"/>
        <w:left w:val="none" w:sz="0" w:space="0" w:color="auto"/>
        <w:bottom w:val="none" w:sz="0" w:space="0" w:color="auto"/>
        <w:right w:val="none" w:sz="0" w:space="0" w:color="auto"/>
      </w:divBdr>
    </w:div>
    <w:div w:id="1921869194">
      <w:bodyDiv w:val="1"/>
      <w:marLeft w:val="0"/>
      <w:marRight w:val="0"/>
      <w:marTop w:val="0"/>
      <w:marBottom w:val="0"/>
      <w:divBdr>
        <w:top w:val="none" w:sz="0" w:space="0" w:color="auto"/>
        <w:left w:val="none" w:sz="0" w:space="0" w:color="auto"/>
        <w:bottom w:val="none" w:sz="0" w:space="0" w:color="auto"/>
        <w:right w:val="none" w:sz="0" w:space="0" w:color="auto"/>
      </w:divBdr>
      <w:divsChild>
        <w:div w:id="220559284">
          <w:marLeft w:val="0"/>
          <w:marRight w:val="0"/>
          <w:marTop w:val="0"/>
          <w:marBottom w:val="0"/>
          <w:divBdr>
            <w:top w:val="none" w:sz="0" w:space="0" w:color="auto"/>
            <w:left w:val="none" w:sz="0" w:space="0" w:color="auto"/>
            <w:bottom w:val="none" w:sz="0" w:space="0" w:color="auto"/>
            <w:right w:val="none" w:sz="0" w:space="0" w:color="auto"/>
          </w:divBdr>
        </w:div>
        <w:div w:id="450441351">
          <w:marLeft w:val="0"/>
          <w:marRight w:val="0"/>
          <w:marTop w:val="0"/>
          <w:marBottom w:val="0"/>
          <w:divBdr>
            <w:top w:val="none" w:sz="0" w:space="0" w:color="auto"/>
            <w:left w:val="none" w:sz="0" w:space="0" w:color="auto"/>
            <w:bottom w:val="none" w:sz="0" w:space="0" w:color="auto"/>
            <w:right w:val="none" w:sz="0" w:space="0" w:color="auto"/>
          </w:divBdr>
        </w:div>
        <w:div w:id="770468798">
          <w:marLeft w:val="0"/>
          <w:marRight w:val="0"/>
          <w:marTop w:val="0"/>
          <w:marBottom w:val="0"/>
          <w:divBdr>
            <w:top w:val="none" w:sz="0" w:space="0" w:color="auto"/>
            <w:left w:val="none" w:sz="0" w:space="0" w:color="auto"/>
            <w:bottom w:val="none" w:sz="0" w:space="0" w:color="auto"/>
            <w:right w:val="none" w:sz="0" w:space="0" w:color="auto"/>
          </w:divBdr>
        </w:div>
        <w:div w:id="841311585">
          <w:marLeft w:val="0"/>
          <w:marRight w:val="0"/>
          <w:marTop w:val="0"/>
          <w:marBottom w:val="0"/>
          <w:divBdr>
            <w:top w:val="none" w:sz="0" w:space="0" w:color="auto"/>
            <w:left w:val="none" w:sz="0" w:space="0" w:color="auto"/>
            <w:bottom w:val="none" w:sz="0" w:space="0" w:color="auto"/>
            <w:right w:val="none" w:sz="0" w:space="0" w:color="auto"/>
          </w:divBdr>
        </w:div>
        <w:div w:id="860171720">
          <w:marLeft w:val="0"/>
          <w:marRight w:val="0"/>
          <w:marTop w:val="0"/>
          <w:marBottom w:val="0"/>
          <w:divBdr>
            <w:top w:val="none" w:sz="0" w:space="0" w:color="auto"/>
            <w:left w:val="none" w:sz="0" w:space="0" w:color="auto"/>
            <w:bottom w:val="none" w:sz="0" w:space="0" w:color="auto"/>
            <w:right w:val="none" w:sz="0" w:space="0" w:color="auto"/>
          </w:divBdr>
        </w:div>
        <w:div w:id="926772730">
          <w:marLeft w:val="0"/>
          <w:marRight w:val="0"/>
          <w:marTop w:val="0"/>
          <w:marBottom w:val="0"/>
          <w:divBdr>
            <w:top w:val="none" w:sz="0" w:space="0" w:color="auto"/>
            <w:left w:val="none" w:sz="0" w:space="0" w:color="auto"/>
            <w:bottom w:val="none" w:sz="0" w:space="0" w:color="auto"/>
            <w:right w:val="none" w:sz="0" w:space="0" w:color="auto"/>
          </w:divBdr>
        </w:div>
        <w:div w:id="1074011359">
          <w:marLeft w:val="0"/>
          <w:marRight w:val="0"/>
          <w:marTop w:val="0"/>
          <w:marBottom w:val="0"/>
          <w:divBdr>
            <w:top w:val="none" w:sz="0" w:space="0" w:color="auto"/>
            <w:left w:val="none" w:sz="0" w:space="0" w:color="auto"/>
            <w:bottom w:val="none" w:sz="0" w:space="0" w:color="auto"/>
            <w:right w:val="none" w:sz="0" w:space="0" w:color="auto"/>
          </w:divBdr>
        </w:div>
        <w:div w:id="2106724519">
          <w:marLeft w:val="0"/>
          <w:marRight w:val="0"/>
          <w:marTop w:val="0"/>
          <w:marBottom w:val="0"/>
          <w:divBdr>
            <w:top w:val="none" w:sz="0" w:space="0" w:color="auto"/>
            <w:left w:val="none" w:sz="0" w:space="0" w:color="auto"/>
            <w:bottom w:val="none" w:sz="0" w:space="0" w:color="auto"/>
            <w:right w:val="none" w:sz="0" w:space="0" w:color="auto"/>
          </w:divBdr>
        </w:div>
      </w:divsChild>
    </w:div>
    <w:div w:id="1926650522">
      <w:bodyDiv w:val="1"/>
      <w:marLeft w:val="0"/>
      <w:marRight w:val="0"/>
      <w:marTop w:val="0"/>
      <w:marBottom w:val="0"/>
      <w:divBdr>
        <w:top w:val="none" w:sz="0" w:space="0" w:color="auto"/>
        <w:left w:val="none" w:sz="0" w:space="0" w:color="auto"/>
        <w:bottom w:val="none" w:sz="0" w:space="0" w:color="auto"/>
        <w:right w:val="none" w:sz="0" w:space="0" w:color="auto"/>
      </w:divBdr>
    </w:div>
    <w:div w:id="2034963097">
      <w:bodyDiv w:val="1"/>
      <w:marLeft w:val="0"/>
      <w:marRight w:val="0"/>
      <w:marTop w:val="0"/>
      <w:marBottom w:val="0"/>
      <w:divBdr>
        <w:top w:val="none" w:sz="0" w:space="0" w:color="auto"/>
        <w:left w:val="none" w:sz="0" w:space="0" w:color="auto"/>
        <w:bottom w:val="none" w:sz="0" w:space="0" w:color="auto"/>
        <w:right w:val="none" w:sz="0" w:space="0" w:color="auto"/>
      </w:divBdr>
    </w:div>
    <w:div w:id="2059159817">
      <w:bodyDiv w:val="1"/>
      <w:marLeft w:val="0"/>
      <w:marRight w:val="0"/>
      <w:marTop w:val="0"/>
      <w:marBottom w:val="0"/>
      <w:divBdr>
        <w:top w:val="none" w:sz="0" w:space="0" w:color="auto"/>
        <w:left w:val="none" w:sz="0" w:space="0" w:color="auto"/>
        <w:bottom w:val="none" w:sz="0" w:space="0" w:color="auto"/>
        <w:right w:val="none" w:sz="0" w:space="0" w:color="auto"/>
      </w:divBdr>
    </w:div>
    <w:div w:id="2102287757">
      <w:bodyDiv w:val="1"/>
      <w:marLeft w:val="0"/>
      <w:marRight w:val="0"/>
      <w:marTop w:val="0"/>
      <w:marBottom w:val="0"/>
      <w:divBdr>
        <w:top w:val="none" w:sz="0" w:space="0" w:color="auto"/>
        <w:left w:val="none" w:sz="0" w:space="0" w:color="auto"/>
        <w:bottom w:val="none" w:sz="0" w:space="0" w:color="auto"/>
        <w:right w:val="none" w:sz="0" w:space="0" w:color="auto"/>
      </w:divBdr>
      <w:divsChild>
        <w:div w:id="43873840">
          <w:marLeft w:val="0"/>
          <w:marRight w:val="0"/>
          <w:marTop w:val="0"/>
          <w:marBottom w:val="0"/>
          <w:divBdr>
            <w:top w:val="none" w:sz="0" w:space="0" w:color="auto"/>
            <w:left w:val="none" w:sz="0" w:space="0" w:color="auto"/>
            <w:bottom w:val="none" w:sz="0" w:space="0" w:color="auto"/>
            <w:right w:val="none" w:sz="0" w:space="0" w:color="auto"/>
          </w:divBdr>
        </w:div>
        <w:div w:id="484972993">
          <w:marLeft w:val="0"/>
          <w:marRight w:val="0"/>
          <w:marTop w:val="0"/>
          <w:marBottom w:val="0"/>
          <w:divBdr>
            <w:top w:val="none" w:sz="0" w:space="0" w:color="auto"/>
            <w:left w:val="none" w:sz="0" w:space="0" w:color="auto"/>
            <w:bottom w:val="none" w:sz="0" w:space="0" w:color="auto"/>
            <w:right w:val="none" w:sz="0" w:space="0" w:color="auto"/>
          </w:divBdr>
        </w:div>
        <w:div w:id="557664434">
          <w:marLeft w:val="0"/>
          <w:marRight w:val="0"/>
          <w:marTop w:val="0"/>
          <w:marBottom w:val="0"/>
          <w:divBdr>
            <w:top w:val="none" w:sz="0" w:space="0" w:color="auto"/>
            <w:left w:val="none" w:sz="0" w:space="0" w:color="auto"/>
            <w:bottom w:val="none" w:sz="0" w:space="0" w:color="auto"/>
            <w:right w:val="none" w:sz="0" w:space="0" w:color="auto"/>
          </w:divBdr>
        </w:div>
        <w:div w:id="960843758">
          <w:marLeft w:val="0"/>
          <w:marRight w:val="0"/>
          <w:marTop w:val="0"/>
          <w:marBottom w:val="0"/>
          <w:divBdr>
            <w:top w:val="none" w:sz="0" w:space="0" w:color="auto"/>
            <w:left w:val="none" w:sz="0" w:space="0" w:color="auto"/>
            <w:bottom w:val="none" w:sz="0" w:space="0" w:color="auto"/>
            <w:right w:val="none" w:sz="0" w:space="0" w:color="auto"/>
          </w:divBdr>
        </w:div>
        <w:div w:id="1200171099">
          <w:marLeft w:val="0"/>
          <w:marRight w:val="0"/>
          <w:marTop w:val="0"/>
          <w:marBottom w:val="0"/>
          <w:divBdr>
            <w:top w:val="none" w:sz="0" w:space="0" w:color="auto"/>
            <w:left w:val="none" w:sz="0" w:space="0" w:color="auto"/>
            <w:bottom w:val="none" w:sz="0" w:space="0" w:color="auto"/>
            <w:right w:val="none" w:sz="0" w:space="0" w:color="auto"/>
          </w:divBdr>
        </w:div>
        <w:div w:id="1217857396">
          <w:marLeft w:val="0"/>
          <w:marRight w:val="0"/>
          <w:marTop w:val="0"/>
          <w:marBottom w:val="0"/>
          <w:divBdr>
            <w:top w:val="none" w:sz="0" w:space="0" w:color="auto"/>
            <w:left w:val="none" w:sz="0" w:space="0" w:color="auto"/>
            <w:bottom w:val="none" w:sz="0" w:space="0" w:color="auto"/>
            <w:right w:val="none" w:sz="0" w:space="0" w:color="auto"/>
          </w:divBdr>
        </w:div>
        <w:div w:id="1276718800">
          <w:marLeft w:val="0"/>
          <w:marRight w:val="0"/>
          <w:marTop w:val="0"/>
          <w:marBottom w:val="0"/>
          <w:divBdr>
            <w:top w:val="none" w:sz="0" w:space="0" w:color="auto"/>
            <w:left w:val="none" w:sz="0" w:space="0" w:color="auto"/>
            <w:bottom w:val="none" w:sz="0" w:space="0" w:color="auto"/>
            <w:right w:val="none" w:sz="0" w:space="0" w:color="auto"/>
          </w:divBdr>
        </w:div>
        <w:div w:id="1568031450">
          <w:marLeft w:val="0"/>
          <w:marRight w:val="0"/>
          <w:marTop w:val="0"/>
          <w:marBottom w:val="0"/>
          <w:divBdr>
            <w:top w:val="none" w:sz="0" w:space="0" w:color="auto"/>
            <w:left w:val="none" w:sz="0" w:space="0" w:color="auto"/>
            <w:bottom w:val="none" w:sz="0" w:space="0" w:color="auto"/>
            <w:right w:val="none" w:sz="0" w:space="0" w:color="auto"/>
          </w:divBdr>
        </w:div>
        <w:div w:id="1797483466">
          <w:marLeft w:val="0"/>
          <w:marRight w:val="0"/>
          <w:marTop w:val="0"/>
          <w:marBottom w:val="0"/>
          <w:divBdr>
            <w:top w:val="none" w:sz="0" w:space="0" w:color="auto"/>
            <w:left w:val="none" w:sz="0" w:space="0" w:color="auto"/>
            <w:bottom w:val="none" w:sz="0" w:space="0" w:color="auto"/>
            <w:right w:val="none" w:sz="0" w:space="0" w:color="auto"/>
          </w:divBdr>
        </w:div>
        <w:div w:id="1962415695">
          <w:marLeft w:val="0"/>
          <w:marRight w:val="0"/>
          <w:marTop w:val="0"/>
          <w:marBottom w:val="0"/>
          <w:divBdr>
            <w:top w:val="none" w:sz="0" w:space="0" w:color="auto"/>
            <w:left w:val="none" w:sz="0" w:space="0" w:color="auto"/>
            <w:bottom w:val="none" w:sz="0" w:space="0" w:color="auto"/>
            <w:right w:val="none" w:sz="0" w:space="0" w:color="auto"/>
          </w:divBdr>
        </w:div>
        <w:div w:id="2138721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icasa.org.za" TargetMode="External"/><Relationship Id="rId26" Type="http://schemas.openxmlformats.org/officeDocument/2006/relationships/hyperlink" Target="https://www.etenders.gov.za/" TargetMode="External"/><Relationship Id="rId3" Type="http://schemas.openxmlformats.org/officeDocument/2006/relationships/customXml" Target="../customXml/item3.xml"/><Relationship Id="rId21" Type="http://schemas.openxmlformats.org/officeDocument/2006/relationships/hyperlink" Target="http://www.sita.co.za/prodcert.ht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BNkgadime@icasa.org.za" TargetMode="External"/><Relationship Id="rId25" Type="http://schemas.openxmlformats.org/officeDocument/2006/relationships/hyperlink" Target="https://www.resbank.co.z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Cebisa@icasa.org.za" TargetMode="External"/><Relationship Id="rId20" Type="http://schemas.openxmlformats.org/officeDocument/2006/relationships/hyperlink" Target="mailto:Demand.Aquisition2@treasury.gov.za" TargetMode="Externa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1.bin"/><Relationship Id="rId32" Type="http://schemas.openxmlformats.org/officeDocument/2006/relationships/hyperlink" Target="mailto:TCcontracts2@treasury.gov.za" TargetMode="External"/><Relationship Id="rId5" Type="http://schemas.openxmlformats.org/officeDocument/2006/relationships/numbering" Target="numbering.xml"/><Relationship Id="rId15" Type="http://schemas.openxmlformats.org/officeDocument/2006/relationships/hyperlink" Target="mailto:Lebogang.Mosuwe@treasury.gov.za" TargetMode="External"/><Relationship Id="rId23" Type="http://schemas.openxmlformats.org/officeDocument/2006/relationships/image" Target="media/image2.wmf"/><Relationship Id="rId28" Type="http://schemas.openxmlformats.org/officeDocument/2006/relationships/hyperlink" Target="mailto:2@treasury.gov.za" TargetMode="External"/><Relationship Id="rId10" Type="http://schemas.openxmlformats.org/officeDocument/2006/relationships/endnotes" Target="endnotes.xml"/><Relationship Id="rId19" Type="http://schemas.openxmlformats.org/officeDocument/2006/relationships/hyperlink" Target="mailto:Lebogang.Mosuwe@treasury.gov.za" TargetMode="External"/><Relationship Id="rId31" Type="http://schemas.openxmlformats.org/officeDocument/2006/relationships/hyperlink" Target="mailto:TCcontracts1@treasury.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deon.nel@sita.co.za" TargetMode="External"/><Relationship Id="rId27" Type="http://schemas.openxmlformats.org/officeDocument/2006/relationships/hyperlink" Target="mailto:Demand.Acquisition2@treasury.gov.za" TargetMode="External"/><Relationship Id="rId30" Type="http://schemas.openxmlformats.org/officeDocument/2006/relationships/oleObject" Target="embeddings/oleObject2.bin"/><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1848962AF9346937AD50AEA3C8901" ma:contentTypeVersion="6" ma:contentTypeDescription="Create a new document." ma:contentTypeScope="" ma:versionID="45419877efb741847120aed40e495168">
  <xsd:schema xmlns:xsd="http://www.w3.org/2001/XMLSchema" xmlns:xs="http://www.w3.org/2001/XMLSchema" xmlns:p="http://schemas.microsoft.com/office/2006/metadata/properties" xmlns:ns2="611caf23-e15e-439a-ac33-a585f0dd8c23" xmlns:ns3="a203d500-de12-4e43-952f-4da0e9d09a97" targetNamespace="http://schemas.microsoft.com/office/2006/metadata/properties" ma:root="true" ma:fieldsID="cd7473cb7bf6adaacdc63b2f9b594178" ns2:_="" ns3:_="">
    <xsd:import namespace="611caf23-e15e-439a-ac33-a585f0dd8c23"/>
    <xsd:import namespace="a203d500-de12-4e43-952f-4da0e9d09a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af23-e15e-439a-ac33-a585f0dd8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3d500-de12-4e43-952f-4da0e9d09a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8C3F28-2875-4565-ADA6-DC3419C48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af23-e15e-439a-ac33-a585f0dd8c23"/>
    <ds:schemaRef ds:uri="a203d500-de12-4e43-952f-4da0e9d09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955E8-0EF9-4E82-9C5D-0C9A9F56A99E}">
  <ds:schemaRefs>
    <ds:schemaRef ds:uri="http://schemas.openxmlformats.org/officeDocument/2006/bibliography"/>
  </ds:schemaRefs>
</ds:datastoreItem>
</file>

<file path=customXml/itemProps3.xml><?xml version="1.0" encoding="utf-8"?>
<ds:datastoreItem xmlns:ds="http://schemas.openxmlformats.org/officeDocument/2006/customXml" ds:itemID="{E1826387-A282-4507-A171-5CF4057A4C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97BF35-A110-4229-B3E6-03283B72B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11084</Words>
  <Characters>60925</Characters>
  <Application>Microsoft Office Word</Application>
  <DocSecurity>2</DocSecurity>
  <Lines>4351</Lines>
  <Paragraphs>3789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Treasury</dc:creator>
  <cp:keywords/>
  <dc:description/>
  <cp:lastModifiedBy>Lebogang Mosuwe</cp:lastModifiedBy>
  <cp:revision>26</cp:revision>
  <cp:lastPrinted>2023-01-23T08:28:00Z</cp:lastPrinted>
  <dcterms:created xsi:type="dcterms:W3CDTF">2025-10-28T12:32:00Z</dcterms:created>
  <dcterms:modified xsi:type="dcterms:W3CDTF">2025-12-02T20:32:00Z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2022-08-26T11:15:25Z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1f91652b-abe0-41d5-b06b-c6ab57ccb8e2</vt:lpwstr>
  </property>
  <property fmtid="{D5CDD505-2E9C-101B-9397-08002B2CF9AE}" pid="8" name="MSIP_Label_93c4247e-447d-4732-af29-2e529a4288f1_ContentBits">
    <vt:lpwstr>0</vt:lpwstr>
  </property>
  <property fmtid="{D5CDD505-2E9C-101B-9397-08002B2CF9AE}" pid="9" name="GrammarlyDocumentId">
    <vt:lpwstr>41c7d3a9-3c06-47d2-ae1c-faf3856a372d</vt:lpwstr>
  </property>
  <property fmtid="{D5CDD505-2E9C-101B-9397-08002B2CF9AE}" pid="10" name="ContentTypeId">
    <vt:lpwstr>0x0101004FC1848962AF9346937AD50AEA3C8901</vt:lpwstr>
  </property>
</Properties>
</file>