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B3C30">
      <w:pPr>
        <w:pStyle w:val="3"/>
        <w:ind w:left="4419" w:firstLine="507"/>
      </w:pPr>
      <w:bookmarkStart w:id="20" w:name="_GoBack"/>
      <w:bookmarkEnd w:id="20"/>
      <w:r>
        <w:t xml:space="preserve">PART A INVITATION TO BID </w:t>
      </w:r>
    </w:p>
    <w:tbl>
      <w:tblPr>
        <w:tblStyle w:val="14"/>
        <w:tblW w:w="11051" w:type="dxa"/>
        <w:tblInd w:w="-264" w:type="dxa"/>
        <w:tblLayout w:type="autofit"/>
        <w:tblCellMar>
          <w:top w:w="49" w:type="dxa"/>
          <w:left w:w="106" w:type="dxa"/>
          <w:bottom w:w="3" w:type="dxa"/>
          <w:right w:w="58" w:type="dxa"/>
        </w:tblCellMar>
      </w:tblPr>
      <w:tblGrid>
        <w:gridCol w:w="1668"/>
        <w:gridCol w:w="428"/>
        <w:gridCol w:w="1621"/>
        <w:gridCol w:w="1688"/>
        <w:gridCol w:w="666"/>
        <w:gridCol w:w="237"/>
        <w:gridCol w:w="1311"/>
        <w:gridCol w:w="137"/>
        <w:gridCol w:w="285"/>
        <w:gridCol w:w="380"/>
        <w:gridCol w:w="959"/>
        <w:gridCol w:w="1671"/>
      </w:tblGrid>
      <w:tr w14:paraId="659AA41F">
        <w:tblPrEx>
          <w:tblCellMar>
            <w:top w:w="49" w:type="dxa"/>
            <w:left w:w="106" w:type="dxa"/>
            <w:bottom w:w="3" w:type="dxa"/>
            <w:right w:w="58" w:type="dxa"/>
          </w:tblCellMar>
        </w:tblPrEx>
        <w:trPr>
          <w:trHeight w:val="259" w:hRule="atLeast"/>
        </w:trPr>
        <w:tc>
          <w:tcPr>
            <w:tcW w:w="11051" w:type="dxa"/>
            <w:gridSpan w:val="12"/>
            <w:tcBorders>
              <w:top w:val="single" w:color="000000" w:sz="4" w:space="0"/>
              <w:left w:val="single" w:color="000000" w:sz="4" w:space="0"/>
              <w:bottom w:val="single" w:color="000000" w:sz="4" w:space="0"/>
              <w:right w:val="single" w:color="000000" w:sz="4" w:space="0"/>
            </w:tcBorders>
            <w:shd w:val="clear" w:color="auto" w:fill="DDD9C3"/>
          </w:tcPr>
          <w:p w14:paraId="1C00CBE4">
            <w:pPr>
              <w:spacing w:after="0"/>
            </w:pPr>
            <w:r>
              <w:rPr>
                <w:rFonts w:ascii="Arial" w:hAnsi="Arial" w:eastAsia="Arial" w:cs="Arial"/>
                <w:b/>
              </w:rPr>
              <w:t>YOU ARE HEREBY INVITED TO BID FOR REQUIREMENTS OF THE (</w:t>
            </w:r>
            <w:r>
              <w:rPr>
                <w:rFonts w:ascii="Arial" w:hAnsi="Arial" w:eastAsia="Arial" w:cs="Arial"/>
                <w:i/>
              </w:rPr>
              <w:t>South African National Biodiversity Institute</w:t>
            </w:r>
            <w:r>
              <w:rPr>
                <w:rFonts w:ascii="Arial" w:hAnsi="Arial" w:eastAsia="Arial" w:cs="Arial"/>
                <w:b/>
              </w:rPr>
              <w:t xml:space="preserve">) </w:t>
            </w:r>
          </w:p>
        </w:tc>
      </w:tr>
      <w:tr w14:paraId="39BC9ECF">
        <w:tblPrEx>
          <w:tblCellMar>
            <w:top w:w="49" w:type="dxa"/>
            <w:left w:w="106" w:type="dxa"/>
            <w:bottom w:w="3" w:type="dxa"/>
            <w:right w:w="58" w:type="dxa"/>
          </w:tblCellMar>
        </w:tblPrEx>
        <w:trPr>
          <w:trHeight w:val="265" w:hRule="atLeast"/>
        </w:trPr>
        <w:tc>
          <w:tcPr>
            <w:tcW w:w="1448" w:type="dxa"/>
            <w:tcBorders>
              <w:top w:val="single" w:color="000000" w:sz="4" w:space="0"/>
              <w:left w:val="single" w:color="000000" w:sz="4" w:space="0"/>
              <w:bottom w:val="single" w:color="000000" w:sz="4" w:space="0"/>
              <w:right w:val="single" w:color="000000" w:sz="4" w:space="0"/>
            </w:tcBorders>
          </w:tcPr>
          <w:p w14:paraId="78971F3C">
            <w:pPr>
              <w:spacing w:after="0"/>
            </w:pPr>
            <w:r>
              <w:rPr>
                <w:rFonts w:ascii="Arial" w:hAnsi="Arial" w:eastAsia="Arial" w:cs="Arial"/>
              </w:rPr>
              <w:t xml:space="preserve">BID NUMBER: </w:t>
            </w:r>
          </w:p>
        </w:tc>
        <w:tc>
          <w:tcPr>
            <w:tcW w:w="2038" w:type="dxa"/>
            <w:gridSpan w:val="2"/>
            <w:tcBorders>
              <w:top w:val="single" w:color="000000" w:sz="4" w:space="0"/>
              <w:left w:val="single" w:color="000000" w:sz="4" w:space="0"/>
              <w:bottom w:val="single" w:color="000000" w:sz="4" w:space="0"/>
              <w:right w:val="single" w:color="000000" w:sz="4" w:space="0"/>
            </w:tcBorders>
          </w:tcPr>
          <w:p w14:paraId="5896492A">
            <w:pPr>
              <w:spacing w:after="0"/>
              <w:ind w:left="2"/>
            </w:pPr>
            <w:r>
              <w:rPr>
                <w:rFonts w:ascii="Arial" w:hAnsi="Arial" w:eastAsia="Arial" w:cs="Arial"/>
              </w:rPr>
              <w:t xml:space="preserve">NSCF513/2023 </w:t>
            </w:r>
          </w:p>
        </w:tc>
        <w:tc>
          <w:tcPr>
            <w:tcW w:w="2619" w:type="dxa"/>
            <w:gridSpan w:val="2"/>
            <w:tcBorders>
              <w:top w:val="single" w:color="000000" w:sz="4" w:space="0"/>
              <w:left w:val="single" w:color="000000" w:sz="4" w:space="0"/>
              <w:bottom w:val="single" w:color="000000" w:sz="4" w:space="0"/>
              <w:right w:val="single" w:color="000000" w:sz="4" w:space="0"/>
            </w:tcBorders>
          </w:tcPr>
          <w:p w14:paraId="1881C094">
            <w:pPr>
              <w:spacing w:after="0"/>
              <w:ind w:left="2"/>
            </w:pPr>
            <w:r>
              <w:rPr>
                <w:rFonts w:ascii="Arial" w:hAnsi="Arial" w:eastAsia="Arial" w:cs="Arial"/>
              </w:rPr>
              <w:t xml:space="preserve">CLOSING DATE:  </w:t>
            </w:r>
          </w:p>
        </w:tc>
        <w:tc>
          <w:tcPr>
            <w:tcW w:w="1894" w:type="dxa"/>
            <w:gridSpan w:val="3"/>
            <w:tcBorders>
              <w:top w:val="single" w:color="000000" w:sz="4" w:space="0"/>
              <w:left w:val="single" w:color="000000" w:sz="4" w:space="0"/>
              <w:bottom w:val="single" w:color="000000" w:sz="4" w:space="0"/>
              <w:right w:val="single" w:color="000000" w:sz="4" w:space="0"/>
            </w:tcBorders>
          </w:tcPr>
          <w:p w14:paraId="44C5ABF5">
            <w:pPr>
              <w:spacing w:after="0"/>
              <w:ind w:left="5"/>
            </w:pPr>
            <w:r>
              <w:rPr>
                <w:rFonts w:ascii="Arial" w:hAnsi="Arial" w:eastAsia="Arial" w:cs="Arial"/>
              </w:rPr>
              <w:t xml:space="preserve">01 May 2024 </w:t>
            </w:r>
          </w:p>
        </w:tc>
        <w:tc>
          <w:tcPr>
            <w:tcW w:w="1565" w:type="dxa"/>
            <w:gridSpan w:val="3"/>
            <w:tcBorders>
              <w:top w:val="single" w:color="000000" w:sz="4" w:space="0"/>
              <w:left w:val="single" w:color="000000" w:sz="4" w:space="0"/>
              <w:bottom w:val="single" w:color="000000" w:sz="4" w:space="0"/>
              <w:right w:val="single" w:color="000000" w:sz="4" w:space="0"/>
            </w:tcBorders>
          </w:tcPr>
          <w:p w14:paraId="6E62A6B3">
            <w:pPr>
              <w:spacing w:after="0"/>
              <w:ind w:left="2"/>
            </w:pPr>
            <w:r>
              <w:rPr>
                <w:rFonts w:ascii="Arial" w:hAnsi="Arial" w:eastAsia="Arial" w:cs="Arial"/>
              </w:rPr>
              <w:t xml:space="preserve">CLOSING TIME: </w:t>
            </w:r>
          </w:p>
        </w:tc>
        <w:tc>
          <w:tcPr>
            <w:tcW w:w="1487" w:type="dxa"/>
            <w:tcBorders>
              <w:top w:val="single" w:color="000000" w:sz="4" w:space="0"/>
              <w:left w:val="single" w:color="000000" w:sz="4" w:space="0"/>
              <w:bottom w:val="single" w:color="000000" w:sz="4" w:space="0"/>
              <w:right w:val="single" w:color="000000" w:sz="4" w:space="0"/>
            </w:tcBorders>
          </w:tcPr>
          <w:p w14:paraId="59A212EB">
            <w:pPr>
              <w:spacing w:after="0"/>
              <w:ind w:left="2"/>
            </w:pPr>
            <w:r>
              <w:rPr>
                <w:rFonts w:ascii="Arial" w:hAnsi="Arial" w:eastAsia="Arial" w:cs="Arial"/>
              </w:rPr>
              <w:t xml:space="preserve">11:00am </w:t>
            </w:r>
          </w:p>
        </w:tc>
      </w:tr>
      <w:tr w14:paraId="75AA217E">
        <w:tblPrEx>
          <w:tblCellMar>
            <w:top w:w="49" w:type="dxa"/>
            <w:left w:w="106" w:type="dxa"/>
            <w:bottom w:w="3" w:type="dxa"/>
            <w:right w:w="58" w:type="dxa"/>
          </w:tblCellMar>
        </w:tblPrEx>
        <w:trPr>
          <w:trHeight w:val="815" w:hRule="atLeast"/>
        </w:trPr>
        <w:tc>
          <w:tcPr>
            <w:tcW w:w="1448" w:type="dxa"/>
            <w:tcBorders>
              <w:top w:val="single" w:color="000000" w:sz="4" w:space="0"/>
              <w:left w:val="single" w:color="000000" w:sz="4" w:space="0"/>
              <w:bottom w:val="single" w:color="000000" w:sz="4" w:space="0"/>
              <w:right w:val="single" w:color="000000" w:sz="4" w:space="0"/>
            </w:tcBorders>
            <w:vAlign w:val="bottom"/>
          </w:tcPr>
          <w:p w14:paraId="14253216">
            <w:pPr>
              <w:spacing w:after="0"/>
              <w:jc w:val="both"/>
            </w:pPr>
            <w:r>
              <w:rPr>
                <w:rFonts w:ascii="Arial" w:hAnsi="Arial" w:eastAsia="Arial" w:cs="Arial"/>
              </w:rPr>
              <w:t>DESCRIPTION</w:t>
            </w:r>
          </w:p>
        </w:tc>
        <w:tc>
          <w:tcPr>
            <w:tcW w:w="9603" w:type="dxa"/>
            <w:gridSpan w:val="11"/>
            <w:tcBorders>
              <w:top w:val="single" w:color="000000" w:sz="4" w:space="0"/>
              <w:left w:val="single" w:color="000000" w:sz="4" w:space="0"/>
              <w:bottom w:val="single" w:color="000000" w:sz="4" w:space="0"/>
              <w:right w:val="single" w:color="000000" w:sz="4" w:space="0"/>
            </w:tcBorders>
          </w:tcPr>
          <w:p w14:paraId="71FF2305">
            <w:pPr>
              <w:spacing w:after="0" w:line="238" w:lineRule="auto"/>
              <w:ind w:left="2"/>
            </w:pPr>
            <w:r>
              <w:rPr>
                <w:rFonts w:ascii="Arial" w:hAnsi="Arial" w:eastAsia="Arial" w:cs="Arial"/>
                <w:sz w:val="24"/>
              </w:rPr>
              <w:t xml:space="preserve">Request for tender for Design, Facilitation and Reporting on  an Organisational Transformation and Development Process for the Natural Science Collections Facility for a two and a half year period </w:t>
            </w:r>
          </w:p>
          <w:p w14:paraId="63EF7D63">
            <w:pPr>
              <w:spacing w:after="0"/>
              <w:ind w:left="2"/>
            </w:pPr>
            <w:r>
              <w:rPr>
                <w:rFonts w:ascii="Arial" w:hAnsi="Arial" w:eastAsia="Arial" w:cs="Arial"/>
              </w:rPr>
              <w:t xml:space="preserve"> </w:t>
            </w:r>
          </w:p>
        </w:tc>
      </w:tr>
      <w:tr w14:paraId="4C4C1815">
        <w:tblPrEx>
          <w:tblCellMar>
            <w:top w:w="49" w:type="dxa"/>
            <w:left w:w="106" w:type="dxa"/>
            <w:bottom w:w="3" w:type="dxa"/>
            <w:right w:w="58" w:type="dxa"/>
          </w:tblCellMar>
        </w:tblPrEx>
        <w:trPr>
          <w:trHeight w:val="259" w:hRule="atLeast"/>
        </w:trPr>
        <w:tc>
          <w:tcPr>
            <w:tcW w:w="11051" w:type="dxa"/>
            <w:gridSpan w:val="12"/>
            <w:tcBorders>
              <w:top w:val="single" w:color="000000" w:sz="4" w:space="0"/>
              <w:left w:val="single" w:color="000000" w:sz="4" w:space="0"/>
              <w:bottom w:val="single" w:color="000000" w:sz="4" w:space="0"/>
              <w:right w:val="single" w:color="000000" w:sz="4" w:space="0"/>
            </w:tcBorders>
            <w:shd w:val="clear" w:color="auto" w:fill="DDD9C3"/>
          </w:tcPr>
          <w:p w14:paraId="1AD3D982">
            <w:pPr>
              <w:spacing w:after="0"/>
            </w:pPr>
            <w:r>
              <w:rPr>
                <w:rFonts w:ascii="Arial" w:hAnsi="Arial" w:eastAsia="Arial" w:cs="Arial"/>
                <w:b/>
              </w:rPr>
              <w:t xml:space="preserve">BID RESPONSE DOCUMENTS MAY BE DEPOSITED IN THE BID BOX SITUATED AT </w:t>
            </w:r>
            <w:r>
              <w:rPr>
                <w:rFonts w:ascii="Arial" w:hAnsi="Arial" w:eastAsia="Arial" w:cs="Arial"/>
                <w:b/>
                <w:i/>
              </w:rPr>
              <w:t>(STREET ADDRESS)</w:t>
            </w:r>
            <w:r>
              <w:rPr>
                <w:rFonts w:ascii="Arial" w:hAnsi="Arial" w:eastAsia="Arial" w:cs="Arial"/>
                <w:b/>
              </w:rPr>
              <w:t xml:space="preserve"> </w:t>
            </w:r>
          </w:p>
        </w:tc>
      </w:tr>
      <w:tr w14:paraId="05440183">
        <w:tblPrEx>
          <w:tblCellMar>
            <w:top w:w="49" w:type="dxa"/>
            <w:left w:w="106" w:type="dxa"/>
            <w:bottom w:w="3" w:type="dxa"/>
            <w:right w:w="58" w:type="dxa"/>
          </w:tblCellMar>
        </w:tblPrEx>
        <w:trPr>
          <w:trHeight w:val="1871" w:hRule="atLeast"/>
        </w:trPr>
        <w:tc>
          <w:tcPr>
            <w:tcW w:w="11051" w:type="dxa"/>
            <w:gridSpan w:val="12"/>
            <w:tcBorders>
              <w:top w:val="single" w:color="000000" w:sz="4" w:space="0"/>
              <w:left w:val="single" w:color="000000" w:sz="4" w:space="0"/>
              <w:bottom w:val="single" w:color="000000" w:sz="4" w:space="0"/>
              <w:right w:val="single" w:color="000000" w:sz="4" w:space="0"/>
            </w:tcBorders>
          </w:tcPr>
          <w:p w14:paraId="1E44BEE3">
            <w:pPr>
              <w:spacing w:after="0"/>
            </w:pPr>
            <w:r>
              <w:rPr>
                <w:rFonts w:ascii="Arial" w:hAnsi="Arial" w:eastAsia="Arial" w:cs="Arial"/>
              </w:rPr>
              <w:t xml:space="preserve">BID RESPONSE DOCUMENTS MAY BE DEPOSITED IN THE BID BOX SITUATED AT: </w:t>
            </w:r>
          </w:p>
          <w:p w14:paraId="4E5BDB76">
            <w:pPr>
              <w:spacing w:after="0"/>
            </w:pPr>
            <w:r>
              <w:rPr>
                <w:rFonts w:ascii="Arial" w:hAnsi="Arial" w:eastAsia="Arial" w:cs="Arial"/>
              </w:rPr>
              <w:t xml:space="preserve"> </w:t>
            </w:r>
          </w:p>
          <w:p w14:paraId="34FF2545">
            <w:pPr>
              <w:spacing w:after="0"/>
              <w:rPr>
                <w:lang w:val="it-IT"/>
              </w:rPr>
            </w:pPr>
            <w:r>
              <w:rPr>
                <w:rFonts w:ascii="Arial" w:hAnsi="Arial" w:eastAsia="Arial" w:cs="Arial"/>
                <w:sz w:val="24"/>
                <w:lang w:val="it-IT"/>
              </w:rPr>
              <w:t xml:space="preserve">Biodiversity Centre </w:t>
            </w:r>
          </w:p>
          <w:p w14:paraId="3B459505">
            <w:pPr>
              <w:spacing w:after="0"/>
              <w:rPr>
                <w:lang w:val="it-IT"/>
              </w:rPr>
            </w:pPr>
            <w:r>
              <w:rPr>
                <w:rFonts w:ascii="Arial" w:hAnsi="Arial" w:eastAsia="Arial" w:cs="Arial"/>
                <w:sz w:val="24"/>
                <w:lang w:val="it-IT"/>
              </w:rPr>
              <w:t xml:space="preserve">Pretoria National Botanical Garden, </w:t>
            </w:r>
          </w:p>
          <w:p w14:paraId="7772A932">
            <w:pPr>
              <w:spacing w:after="0"/>
              <w:rPr>
                <w:lang w:val="it-IT"/>
              </w:rPr>
            </w:pPr>
            <w:r>
              <w:rPr>
                <w:rFonts w:ascii="Arial" w:hAnsi="Arial" w:eastAsia="Arial" w:cs="Arial"/>
                <w:sz w:val="24"/>
                <w:lang w:val="it-IT"/>
              </w:rPr>
              <w:t xml:space="preserve">2 Cussonia Avenue, </w:t>
            </w:r>
          </w:p>
          <w:p w14:paraId="04D1CED7">
            <w:pPr>
              <w:spacing w:after="0"/>
              <w:rPr>
                <w:lang w:val="it-IT"/>
              </w:rPr>
            </w:pPr>
            <w:r>
              <w:rPr>
                <w:rFonts w:ascii="Arial" w:hAnsi="Arial" w:eastAsia="Arial" w:cs="Arial"/>
                <w:sz w:val="24"/>
                <w:lang w:val="it-IT"/>
              </w:rPr>
              <w:t xml:space="preserve">Brummeria Pretoria </w:t>
            </w:r>
          </w:p>
          <w:p w14:paraId="7FF8C254">
            <w:pPr>
              <w:spacing w:after="0"/>
              <w:rPr>
                <w:lang w:val="it-IT"/>
              </w:rPr>
            </w:pPr>
            <w:r>
              <w:rPr>
                <w:rFonts w:ascii="Arial" w:hAnsi="Arial" w:eastAsia="Arial" w:cs="Arial"/>
                <w:b/>
                <w:lang w:val="it-IT"/>
              </w:rPr>
              <w:t xml:space="preserve"> </w:t>
            </w:r>
          </w:p>
        </w:tc>
      </w:tr>
      <w:tr w14:paraId="659F8157">
        <w:tblPrEx>
          <w:tblCellMar>
            <w:top w:w="49" w:type="dxa"/>
            <w:left w:w="106" w:type="dxa"/>
            <w:bottom w:w="3" w:type="dxa"/>
            <w:right w:w="58" w:type="dxa"/>
          </w:tblCellMar>
        </w:tblPrEx>
        <w:trPr>
          <w:trHeight w:val="1020" w:hRule="atLeast"/>
        </w:trPr>
        <w:tc>
          <w:tcPr>
            <w:tcW w:w="11051" w:type="dxa"/>
            <w:gridSpan w:val="12"/>
            <w:tcBorders>
              <w:top w:val="single" w:color="000000" w:sz="4" w:space="0"/>
              <w:left w:val="single" w:color="000000" w:sz="4" w:space="0"/>
              <w:bottom w:val="single" w:color="000000" w:sz="4" w:space="0"/>
              <w:right w:val="single" w:color="000000" w:sz="4" w:space="0"/>
            </w:tcBorders>
          </w:tcPr>
          <w:p w14:paraId="1CFAAEC5">
            <w:pPr>
              <w:spacing w:after="0"/>
            </w:pPr>
            <w:r>
              <w:rPr>
                <w:rFonts w:ascii="Arial" w:hAnsi="Arial" w:eastAsia="Arial" w:cs="Arial"/>
                <w:b/>
              </w:rPr>
              <w:t xml:space="preserve">A compulsory briefing session will be conducted at the time and date given as follows: </w:t>
            </w:r>
          </w:p>
          <w:p w14:paraId="580F8D89">
            <w:pPr>
              <w:tabs>
                <w:tab w:val="center" w:pos="3385"/>
              </w:tabs>
              <w:spacing w:after="4"/>
            </w:pPr>
            <w:r>
              <w:rPr>
                <w:rFonts w:ascii="Arial" w:hAnsi="Arial" w:eastAsia="Arial" w:cs="Arial"/>
                <w:b/>
              </w:rPr>
              <w:t>Date:</w:t>
            </w:r>
            <w:r>
              <w:rPr>
                <w:rFonts w:ascii="Arial" w:hAnsi="Arial" w:eastAsia="Arial" w:cs="Arial"/>
                <w:bCs/>
              </w:rPr>
              <w:t>10 April</w:t>
            </w:r>
            <w:r>
              <w:rPr>
                <w:rFonts w:ascii="Arial" w:hAnsi="Arial" w:eastAsia="Arial" w:cs="Arial"/>
                <w:b/>
              </w:rPr>
              <w:t xml:space="preserve"> </w:t>
            </w:r>
            <w:r>
              <w:rPr>
                <w:rFonts w:ascii="Arial" w:hAnsi="Arial" w:eastAsia="Arial" w:cs="Arial"/>
              </w:rPr>
              <w:t>2024</w:t>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p>
          <w:p w14:paraId="67B5B608">
            <w:pPr>
              <w:tabs>
                <w:tab w:val="center" w:pos="1944"/>
              </w:tabs>
              <w:spacing w:after="0"/>
            </w:pPr>
            <w:r>
              <w:rPr>
                <w:rFonts w:ascii="Arial" w:hAnsi="Arial" w:eastAsia="Arial" w:cs="Arial"/>
                <w:b/>
              </w:rPr>
              <w:t>Time:</w:t>
            </w:r>
            <w:r>
              <w:rPr>
                <w:rFonts w:ascii="Arial" w:hAnsi="Arial" w:eastAsia="Arial" w:cs="Arial"/>
              </w:rPr>
              <w:t>11:00 am</w:t>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p>
          <w:p w14:paraId="41153503">
            <w:pPr>
              <w:spacing w:after="0"/>
            </w:pPr>
            <w:r>
              <w:rPr>
                <w:rFonts w:ascii="Arial" w:hAnsi="Arial" w:eastAsia="Arial" w:cs="Arial"/>
                <w:b/>
              </w:rPr>
              <w:t xml:space="preserve">Venue: </w:t>
            </w:r>
            <w:r>
              <w:rPr>
                <w:rFonts w:ascii="Arial" w:hAnsi="Arial" w:eastAsia="Arial" w:cs="Arial"/>
              </w:rPr>
              <w:t>Virtual</w:t>
            </w:r>
            <w:r>
              <w:rPr>
                <w:rFonts w:ascii="Arial" w:hAnsi="Arial" w:eastAsia="Arial" w:cs="Arial"/>
                <w:b/>
              </w:rPr>
              <w:t xml:space="preserve"> </w:t>
            </w:r>
          </w:p>
        </w:tc>
      </w:tr>
      <w:tr w14:paraId="1840351D">
        <w:tblPrEx>
          <w:tblCellMar>
            <w:top w:w="49" w:type="dxa"/>
            <w:left w:w="106" w:type="dxa"/>
            <w:bottom w:w="3" w:type="dxa"/>
            <w:right w:w="58" w:type="dxa"/>
          </w:tblCellMar>
        </w:tblPrEx>
        <w:trPr>
          <w:trHeight w:val="352" w:hRule="atLeast"/>
        </w:trPr>
        <w:tc>
          <w:tcPr>
            <w:tcW w:w="11051" w:type="dxa"/>
            <w:gridSpan w:val="12"/>
            <w:tcBorders>
              <w:top w:val="single" w:color="000000" w:sz="4" w:space="0"/>
              <w:left w:val="single" w:color="000000" w:sz="4" w:space="0"/>
              <w:bottom w:val="single" w:color="000000" w:sz="4" w:space="0"/>
              <w:right w:val="single" w:color="000000" w:sz="4" w:space="0"/>
            </w:tcBorders>
            <w:vAlign w:val="bottom"/>
          </w:tcPr>
          <w:p w14:paraId="3331CADC">
            <w:pPr>
              <w:spacing w:after="0"/>
            </w:pPr>
            <w:r>
              <w:rPr>
                <w:rFonts w:ascii="Arial" w:hAnsi="Arial" w:eastAsia="Arial" w:cs="Arial"/>
                <w:b/>
              </w:rPr>
              <w:t xml:space="preserve"> </w:t>
            </w:r>
          </w:p>
        </w:tc>
      </w:tr>
      <w:tr w14:paraId="00F53A23">
        <w:tblPrEx>
          <w:tblCellMar>
            <w:top w:w="49" w:type="dxa"/>
            <w:left w:w="106" w:type="dxa"/>
            <w:bottom w:w="3" w:type="dxa"/>
            <w:right w:w="58" w:type="dxa"/>
          </w:tblCellMar>
        </w:tblPrEx>
        <w:trPr>
          <w:trHeight w:val="420" w:hRule="atLeast"/>
        </w:trPr>
        <w:tc>
          <w:tcPr>
            <w:tcW w:w="5315" w:type="dxa"/>
            <w:gridSpan w:val="4"/>
            <w:tcBorders>
              <w:top w:val="single" w:color="000000" w:sz="4" w:space="0"/>
              <w:left w:val="single" w:color="000000" w:sz="4" w:space="0"/>
              <w:bottom w:val="single" w:color="000000" w:sz="4" w:space="0"/>
              <w:right w:val="single" w:color="000000" w:sz="4" w:space="0"/>
            </w:tcBorders>
            <w:shd w:val="clear" w:color="auto" w:fill="DDD9C3"/>
            <w:vAlign w:val="bottom"/>
          </w:tcPr>
          <w:p w14:paraId="72424F2E">
            <w:pPr>
              <w:spacing w:after="0"/>
            </w:pPr>
            <w:r>
              <w:rPr>
                <w:rFonts w:ascii="Arial" w:hAnsi="Arial" w:eastAsia="Arial" w:cs="Arial"/>
                <w:b/>
              </w:rPr>
              <w:t xml:space="preserve">BIDDING PROCEDURE ENQUIRIES MAY BE DIRECTED TO </w:t>
            </w:r>
          </w:p>
        </w:tc>
        <w:tc>
          <w:tcPr>
            <w:tcW w:w="5736" w:type="dxa"/>
            <w:gridSpan w:val="8"/>
            <w:tcBorders>
              <w:top w:val="single" w:color="000000" w:sz="4" w:space="0"/>
              <w:left w:val="single" w:color="000000" w:sz="4" w:space="0"/>
              <w:bottom w:val="single" w:color="000000" w:sz="4" w:space="0"/>
              <w:right w:val="single" w:color="000000" w:sz="4" w:space="0"/>
            </w:tcBorders>
            <w:shd w:val="clear" w:color="auto" w:fill="DDD9C3"/>
            <w:vAlign w:val="bottom"/>
          </w:tcPr>
          <w:p w14:paraId="74E49A02">
            <w:pPr>
              <w:spacing w:after="0"/>
              <w:ind w:left="2"/>
            </w:pPr>
            <w:r>
              <w:rPr>
                <w:rFonts w:ascii="Arial" w:hAnsi="Arial" w:eastAsia="Arial" w:cs="Arial"/>
                <w:b/>
              </w:rPr>
              <w:t xml:space="preserve">TECHNICAL ENQUIRIES MAY BE DIRECTED TO: </w:t>
            </w:r>
          </w:p>
        </w:tc>
      </w:tr>
      <w:tr w14:paraId="638765F8">
        <w:tblPrEx>
          <w:tblCellMar>
            <w:top w:w="49" w:type="dxa"/>
            <w:left w:w="106" w:type="dxa"/>
            <w:bottom w:w="3" w:type="dxa"/>
            <w:right w:w="58" w:type="dxa"/>
          </w:tblCellMar>
        </w:tblPrEx>
        <w:trPr>
          <w:trHeight w:val="313" w:hRule="atLeast"/>
        </w:trPr>
        <w:tc>
          <w:tcPr>
            <w:tcW w:w="2076" w:type="dxa"/>
            <w:gridSpan w:val="2"/>
            <w:tcBorders>
              <w:top w:val="single" w:color="000000" w:sz="4" w:space="0"/>
              <w:left w:val="single" w:color="000000" w:sz="4" w:space="0"/>
              <w:bottom w:val="single" w:color="000000" w:sz="4" w:space="0"/>
              <w:right w:val="single" w:color="000000" w:sz="4" w:space="0"/>
            </w:tcBorders>
          </w:tcPr>
          <w:p w14:paraId="5AC40A7C">
            <w:pPr>
              <w:spacing w:after="0"/>
            </w:pPr>
            <w:r>
              <w:rPr>
                <w:rFonts w:ascii="Arial" w:hAnsi="Arial" w:eastAsia="Arial" w:cs="Arial"/>
              </w:rPr>
              <w:t xml:space="preserve">CONTACT PERSON </w:t>
            </w:r>
          </w:p>
        </w:tc>
        <w:tc>
          <w:tcPr>
            <w:tcW w:w="3239" w:type="dxa"/>
            <w:gridSpan w:val="2"/>
            <w:tcBorders>
              <w:top w:val="single" w:color="000000" w:sz="4" w:space="0"/>
              <w:left w:val="single" w:color="000000" w:sz="4" w:space="0"/>
              <w:bottom w:val="single" w:color="000000" w:sz="4" w:space="0"/>
              <w:right w:val="single" w:color="000000" w:sz="4" w:space="0"/>
            </w:tcBorders>
          </w:tcPr>
          <w:p w14:paraId="2DD3129D">
            <w:pPr>
              <w:spacing w:after="0"/>
              <w:ind w:left="2"/>
            </w:pPr>
            <w:r>
              <w:rPr>
                <w:rFonts w:ascii="Arial" w:hAnsi="Arial" w:eastAsia="Arial" w:cs="Arial"/>
                <w:b/>
              </w:rPr>
              <w:t xml:space="preserve"> </w:t>
            </w:r>
          </w:p>
        </w:tc>
        <w:tc>
          <w:tcPr>
            <w:tcW w:w="3425" w:type="dxa"/>
            <w:gridSpan w:val="6"/>
            <w:tcBorders>
              <w:top w:val="single" w:color="000000" w:sz="4" w:space="0"/>
              <w:left w:val="single" w:color="000000" w:sz="4" w:space="0"/>
              <w:bottom w:val="single" w:color="000000" w:sz="4" w:space="0"/>
              <w:right w:val="single" w:color="000000" w:sz="4" w:space="0"/>
            </w:tcBorders>
          </w:tcPr>
          <w:p w14:paraId="157DCEA1">
            <w:pPr>
              <w:spacing w:after="0"/>
              <w:ind w:left="2"/>
            </w:pPr>
            <w:r>
              <w:rPr>
                <w:rFonts w:ascii="Arial" w:hAnsi="Arial" w:eastAsia="Arial" w:cs="Arial"/>
              </w:rPr>
              <w:t xml:space="preserve">CONTACT PERSON </w:t>
            </w:r>
          </w:p>
        </w:tc>
        <w:tc>
          <w:tcPr>
            <w:tcW w:w="2310" w:type="dxa"/>
            <w:gridSpan w:val="2"/>
            <w:tcBorders>
              <w:top w:val="single" w:color="000000" w:sz="4" w:space="0"/>
              <w:left w:val="single" w:color="000000" w:sz="4" w:space="0"/>
              <w:bottom w:val="single" w:color="000000" w:sz="4" w:space="0"/>
              <w:right w:val="single" w:color="000000" w:sz="4" w:space="0"/>
            </w:tcBorders>
          </w:tcPr>
          <w:p w14:paraId="166CB5CE">
            <w:pPr>
              <w:spacing w:after="0"/>
              <w:ind w:left="2"/>
            </w:pPr>
            <w:r>
              <w:rPr>
                <w:rFonts w:ascii="Arial" w:hAnsi="Arial" w:eastAsia="Arial" w:cs="Arial"/>
              </w:rPr>
              <w:t xml:space="preserve"> </w:t>
            </w:r>
          </w:p>
        </w:tc>
      </w:tr>
      <w:tr w14:paraId="3EA9E9C5">
        <w:tblPrEx>
          <w:tblCellMar>
            <w:top w:w="49" w:type="dxa"/>
            <w:left w:w="106" w:type="dxa"/>
            <w:bottom w:w="3" w:type="dxa"/>
            <w:right w:w="58" w:type="dxa"/>
          </w:tblCellMar>
        </w:tblPrEx>
        <w:trPr>
          <w:trHeight w:val="516" w:hRule="atLeast"/>
        </w:trPr>
        <w:tc>
          <w:tcPr>
            <w:tcW w:w="2076" w:type="dxa"/>
            <w:gridSpan w:val="2"/>
            <w:tcBorders>
              <w:top w:val="single" w:color="000000" w:sz="4" w:space="0"/>
              <w:left w:val="single" w:color="000000" w:sz="4" w:space="0"/>
              <w:bottom w:val="single" w:color="000000" w:sz="4" w:space="0"/>
              <w:right w:val="single" w:color="000000" w:sz="4" w:space="0"/>
            </w:tcBorders>
          </w:tcPr>
          <w:p w14:paraId="5C5FB588">
            <w:pPr>
              <w:spacing w:after="0"/>
            </w:pPr>
            <w:r>
              <w:rPr>
                <w:rFonts w:ascii="Arial" w:hAnsi="Arial" w:eastAsia="Arial" w:cs="Arial"/>
              </w:rPr>
              <w:t xml:space="preserve">TELEPHONE NUMBER </w:t>
            </w:r>
          </w:p>
        </w:tc>
        <w:tc>
          <w:tcPr>
            <w:tcW w:w="3239" w:type="dxa"/>
            <w:gridSpan w:val="2"/>
            <w:tcBorders>
              <w:top w:val="single" w:color="000000" w:sz="4" w:space="0"/>
              <w:left w:val="single" w:color="000000" w:sz="4" w:space="0"/>
              <w:bottom w:val="single" w:color="000000" w:sz="4" w:space="0"/>
              <w:right w:val="single" w:color="000000" w:sz="4" w:space="0"/>
            </w:tcBorders>
            <w:vAlign w:val="bottom"/>
          </w:tcPr>
          <w:p w14:paraId="5EC40576">
            <w:pPr>
              <w:spacing w:after="0"/>
              <w:ind w:left="2"/>
            </w:pPr>
            <w:r>
              <w:rPr>
                <w:rFonts w:ascii="Arial" w:hAnsi="Arial" w:eastAsia="Arial" w:cs="Arial"/>
                <w:b/>
              </w:rPr>
              <w:t xml:space="preserve"> </w:t>
            </w:r>
          </w:p>
        </w:tc>
        <w:tc>
          <w:tcPr>
            <w:tcW w:w="3425" w:type="dxa"/>
            <w:gridSpan w:val="6"/>
            <w:tcBorders>
              <w:top w:val="single" w:color="000000" w:sz="4" w:space="0"/>
              <w:left w:val="single" w:color="000000" w:sz="4" w:space="0"/>
              <w:bottom w:val="single" w:color="000000" w:sz="4" w:space="0"/>
              <w:right w:val="single" w:color="000000" w:sz="4" w:space="0"/>
            </w:tcBorders>
            <w:vAlign w:val="bottom"/>
          </w:tcPr>
          <w:p w14:paraId="21125EA7">
            <w:pPr>
              <w:spacing w:after="0"/>
              <w:ind w:left="2"/>
            </w:pPr>
            <w:r>
              <w:rPr>
                <w:rFonts w:ascii="Arial" w:hAnsi="Arial" w:eastAsia="Arial" w:cs="Arial"/>
              </w:rPr>
              <w:t xml:space="preserve">TELEPHONE NUMBER </w:t>
            </w:r>
          </w:p>
        </w:tc>
        <w:tc>
          <w:tcPr>
            <w:tcW w:w="2310" w:type="dxa"/>
            <w:gridSpan w:val="2"/>
            <w:tcBorders>
              <w:top w:val="single" w:color="000000" w:sz="4" w:space="0"/>
              <w:left w:val="single" w:color="000000" w:sz="4" w:space="0"/>
              <w:bottom w:val="single" w:color="000000" w:sz="4" w:space="0"/>
              <w:right w:val="single" w:color="000000" w:sz="4" w:space="0"/>
            </w:tcBorders>
            <w:vAlign w:val="bottom"/>
          </w:tcPr>
          <w:p w14:paraId="58C5FDE4">
            <w:pPr>
              <w:spacing w:after="0"/>
              <w:ind w:left="2"/>
            </w:pPr>
            <w:r>
              <w:rPr>
                <w:rFonts w:ascii="Arial" w:hAnsi="Arial" w:eastAsia="Arial" w:cs="Arial"/>
              </w:rPr>
              <w:t xml:space="preserve"> </w:t>
            </w:r>
          </w:p>
        </w:tc>
      </w:tr>
      <w:tr w14:paraId="6BAAF92D">
        <w:tblPrEx>
          <w:tblCellMar>
            <w:top w:w="49" w:type="dxa"/>
            <w:left w:w="106" w:type="dxa"/>
            <w:bottom w:w="3" w:type="dxa"/>
            <w:right w:w="58" w:type="dxa"/>
          </w:tblCellMar>
        </w:tblPrEx>
        <w:trPr>
          <w:trHeight w:val="312" w:hRule="atLeast"/>
        </w:trPr>
        <w:tc>
          <w:tcPr>
            <w:tcW w:w="2076" w:type="dxa"/>
            <w:gridSpan w:val="2"/>
            <w:tcBorders>
              <w:top w:val="single" w:color="000000" w:sz="4" w:space="0"/>
              <w:left w:val="single" w:color="000000" w:sz="4" w:space="0"/>
              <w:bottom w:val="single" w:color="000000" w:sz="4" w:space="0"/>
              <w:right w:val="single" w:color="000000" w:sz="4" w:space="0"/>
            </w:tcBorders>
          </w:tcPr>
          <w:p w14:paraId="177A1185">
            <w:pPr>
              <w:spacing w:after="0"/>
            </w:pPr>
            <w:r>
              <w:rPr>
                <w:rFonts w:ascii="Arial" w:hAnsi="Arial" w:eastAsia="Arial" w:cs="Arial"/>
              </w:rPr>
              <w:t xml:space="preserve">FACSIMILE NUMBER </w:t>
            </w:r>
          </w:p>
        </w:tc>
        <w:tc>
          <w:tcPr>
            <w:tcW w:w="3239" w:type="dxa"/>
            <w:gridSpan w:val="2"/>
            <w:tcBorders>
              <w:top w:val="single" w:color="000000" w:sz="4" w:space="0"/>
              <w:left w:val="single" w:color="000000" w:sz="4" w:space="0"/>
              <w:bottom w:val="single" w:color="000000" w:sz="4" w:space="0"/>
              <w:right w:val="single" w:color="000000" w:sz="4" w:space="0"/>
            </w:tcBorders>
          </w:tcPr>
          <w:p w14:paraId="40FEE4D2">
            <w:pPr>
              <w:spacing w:after="0"/>
              <w:ind w:left="2"/>
            </w:pPr>
            <w:r>
              <w:rPr>
                <w:rFonts w:ascii="Arial" w:hAnsi="Arial" w:eastAsia="Arial" w:cs="Arial"/>
                <w:b/>
              </w:rPr>
              <w:t xml:space="preserve"> </w:t>
            </w:r>
          </w:p>
        </w:tc>
        <w:tc>
          <w:tcPr>
            <w:tcW w:w="3425" w:type="dxa"/>
            <w:gridSpan w:val="6"/>
            <w:tcBorders>
              <w:top w:val="single" w:color="000000" w:sz="4" w:space="0"/>
              <w:left w:val="single" w:color="000000" w:sz="4" w:space="0"/>
              <w:bottom w:val="single" w:color="000000" w:sz="4" w:space="0"/>
              <w:right w:val="single" w:color="000000" w:sz="4" w:space="0"/>
            </w:tcBorders>
          </w:tcPr>
          <w:p w14:paraId="0D9D2D66">
            <w:pPr>
              <w:spacing w:after="0"/>
              <w:ind w:left="2"/>
            </w:pPr>
            <w:r>
              <w:rPr>
                <w:rFonts w:ascii="Arial" w:hAnsi="Arial" w:eastAsia="Arial" w:cs="Arial"/>
              </w:rPr>
              <w:t xml:space="preserve">FACSIMILE NUMBER </w:t>
            </w:r>
          </w:p>
        </w:tc>
        <w:tc>
          <w:tcPr>
            <w:tcW w:w="2310" w:type="dxa"/>
            <w:gridSpan w:val="2"/>
            <w:tcBorders>
              <w:top w:val="single" w:color="000000" w:sz="4" w:space="0"/>
              <w:left w:val="single" w:color="000000" w:sz="4" w:space="0"/>
              <w:bottom w:val="single" w:color="000000" w:sz="4" w:space="0"/>
              <w:right w:val="single" w:color="000000" w:sz="4" w:space="0"/>
            </w:tcBorders>
          </w:tcPr>
          <w:p w14:paraId="61E3651D">
            <w:pPr>
              <w:spacing w:after="0"/>
              <w:ind w:left="2"/>
            </w:pPr>
            <w:r>
              <w:rPr>
                <w:rFonts w:ascii="Arial" w:hAnsi="Arial" w:eastAsia="Arial" w:cs="Arial"/>
              </w:rPr>
              <w:t xml:space="preserve"> </w:t>
            </w:r>
          </w:p>
        </w:tc>
      </w:tr>
      <w:tr w14:paraId="445552DB">
        <w:tblPrEx>
          <w:tblCellMar>
            <w:top w:w="49" w:type="dxa"/>
            <w:left w:w="106" w:type="dxa"/>
            <w:bottom w:w="3" w:type="dxa"/>
            <w:right w:w="58" w:type="dxa"/>
          </w:tblCellMar>
        </w:tblPrEx>
        <w:trPr>
          <w:trHeight w:val="278" w:hRule="atLeast"/>
        </w:trPr>
        <w:tc>
          <w:tcPr>
            <w:tcW w:w="2076" w:type="dxa"/>
            <w:gridSpan w:val="2"/>
            <w:tcBorders>
              <w:top w:val="single" w:color="000000" w:sz="4" w:space="0"/>
              <w:left w:val="single" w:color="000000" w:sz="4" w:space="0"/>
              <w:bottom w:val="single" w:color="000000" w:sz="4" w:space="0"/>
              <w:right w:val="single" w:color="000000" w:sz="4" w:space="0"/>
            </w:tcBorders>
          </w:tcPr>
          <w:p w14:paraId="192625EA">
            <w:pPr>
              <w:spacing w:after="0"/>
            </w:pPr>
            <w:r>
              <w:rPr>
                <w:rFonts w:ascii="Arial" w:hAnsi="Arial" w:eastAsia="Arial" w:cs="Arial"/>
              </w:rPr>
              <w:t xml:space="preserve">E-MAIL ADDRESS </w:t>
            </w:r>
          </w:p>
        </w:tc>
        <w:tc>
          <w:tcPr>
            <w:tcW w:w="3239" w:type="dxa"/>
            <w:gridSpan w:val="2"/>
            <w:tcBorders>
              <w:top w:val="single" w:color="000000" w:sz="4" w:space="0"/>
              <w:left w:val="single" w:color="000000" w:sz="4" w:space="0"/>
              <w:bottom w:val="single" w:color="000000" w:sz="4" w:space="0"/>
              <w:right w:val="single" w:color="000000" w:sz="4" w:space="0"/>
            </w:tcBorders>
          </w:tcPr>
          <w:p w14:paraId="67895181">
            <w:pPr>
              <w:spacing w:after="0"/>
              <w:ind w:left="2"/>
            </w:pPr>
            <w:r>
              <w:rPr>
                <w:rFonts w:ascii="Arial" w:hAnsi="Arial" w:eastAsia="Arial" w:cs="Arial"/>
                <w:b/>
                <w:color w:val="0563C1"/>
                <w:u w:val="single" w:color="0563C1"/>
              </w:rPr>
              <w:t>sanbi.tenders@sanbi.org.za</w:t>
            </w:r>
            <w:r>
              <w:rPr>
                <w:rFonts w:ascii="Arial" w:hAnsi="Arial" w:eastAsia="Arial" w:cs="Arial"/>
                <w:b/>
              </w:rPr>
              <w:t xml:space="preserve"> </w:t>
            </w:r>
          </w:p>
        </w:tc>
        <w:tc>
          <w:tcPr>
            <w:tcW w:w="3425" w:type="dxa"/>
            <w:gridSpan w:val="6"/>
            <w:tcBorders>
              <w:top w:val="single" w:color="000000" w:sz="4" w:space="0"/>
              <w:left w:val="single" w:color="000000" w:sz="4" w:space="0"/>
              <w:bottom w:val="single" w:color="000000" w:sz="4" w:space="0"/>
              <w:right w:val="single" w:color="000000" w:sz="4" w:space="0"/>
            </w:tcBorders>
          </w:tcPr>
          <w:p w14:paraId="1A08B75A">
            <w:pPr>
              <w:spacing w:after="0"/>
              <w:ind w:left="2"/>
            </w:pPr>
            <w:r>
              <w:rPr>
                <w:rFonts w:ascii="Arial" w:hAnsi="Arial" w:eastAsia="Arial" w:cs="Arial"/>
              </w:rPr>
              <w:t xml:space="preserve">E-MAIL ADDRESS </w:t>
            </w:r>
          </w:p>
        </w:tc>
        <w:tc>
          <w:tcPr>
            <w:tcW w:w="2310" w:type="dxa"/>
            <w:gridSpan w:val="2"/>
            <w:tcBorders>
              <w:top w:val="single" w:color="000000" w:sz="4" w:space="0"/>
              <w:left w:val="single" w:color="000000" w:sz="4" w:space="0"/>
              <w:bottom w:val="single" w:color="000000" w:sz="4" w:space="0"/>
              <w:right w:val="single" w:color="000000" w:sz="4" w:space="0"/>
            </w:tcBorders>
          </w:tcPr>
          <w:p w14:paraId="5B6ECA57">
            <w:pPr>
              <w:spacing w:after="0"/>
              <w:ind w:left="2"/>
            </w:pPr>
            <w:r>
              <w:rPr>
                <w:rFonts w:ascii="Arial" w:hAnsi="Arial" w:eastAsia="Arial" w:cs="Arial"/>
                <w:b/>
                <w:color w:val="0000FF"/>
                <w:u w:val="single" w:color="0000FF"/>
              </w:rPr>
              <w:t>S.Ribeiro@sanbi.org.za</w:t>
            </w:r>
            <w:r>
              <w:rPr>
                <w:rFonts w:ascii="Arial" w:hAnsi="Arial" w:eastAsia="Arial" w:cs="Arial"/>
                <w:b/>
              </w:rPr>
              <w:t xml:space="preserve">  </w:t>
            </w:r>
          </w:p>
        </w:tc>
      </w:tr>
      <w:tr w14:paraId="165747D0">
        <w:tblPrEx>
          <w:tblCellMar>
            <w:top w:w="49" w:type="dxa"/>
            <w:left w:w="106" w:type="dxa"/>
            <w:bottom w:w="3" w:type="dxa"/>
            <w:right w:w="58" w:type="dxa"/>
          </w:tblCellMar>
        </w:tblPrEx>
        <w:trPr>
          <w:trHeight w:val="260" w:hRule="atLeast"/>
        </w:trPr>
        <w:tc>
          <w:tcPr>
            <w:tcW w:w="11051" w:type="dxa"/>
            <w:gridSpan w:val="12"/>
            <w:tcBorders>
              <w:top w:val="single" w:color="000000" w:sz="4" w:space="0"/>
              <w:left w:val="single" w:color="000000" w:sz="4" w:space="0"/>
              <w:bottom w:val="single" w:color="000000" w:sz="4" w:space="0"/>
              <w:right w:val="single" w:color="000000" w:sz="4" w:space="0"/>
            </w:tcBorders>
            <w:shd w:val="clear" w:color="auto" w:fill="DDD9C3"/>
          </w:tcPr>
          <w:p w14:paraId="185880F0">
            <w:pPr>
              <w:spacing w:after="0"/>
            </w:pPr>
            <w:r>
              <w:rPr>
                <w:rFonts w:ascii="Arial" w:hAnsi="Arial" w:eastAsia="Arial" w:cs="Arial"/>
                <w:b/>
              </w:rPr>
              <w:t xml:space="preserve">SUPPLIER INFORMATION </w:t>
            </w:r>
          </w:p>
        </w:tc>
      </w:tr>
      <w:tr w14:paraId="0449BFCD">
        <w:tblPrEx>
          <w:tblCellMar>
            <w:top w:w="49" w:type="dxa"/>
            <w:left w:w="106" w:type="dxa"/>
            <w:bottom w:w="3" w:type="dxa"/>
            <w:right w:w="58" w:type="dxa"/>
          </w:tblCellMar>
        </w:tblPrEx>
        <w:trPr>
          <w:trHeight w:val="352" w:hRule="atLeast"/>
        </w:trPr>
        <w:tc>
          <w:tcPr>
            <w:tcW w:w="2076" w:type="dxa"/>
            <w:gridSpan w:val="2"/>
            <w:tcBorders>
              <w:top w:val="single" w:color="000000" w:sz="4" w:space="0"/>
              <w:left w:val="single" w:color="000000" w:sz="4" w:space="0"/>
              <w:bottom w:val="single" w:color="000000" w:sz="4" w:space="0"/>
              <w:right w:val="single" w:color="000000" w:sz="4" w:space="0"/>
            </w:tcBorders>
            <w:vAlign w:val="bottom"/>
          </w:tcPr>
          <w:p w14:paraId="2D6ABB20">
            <w:pPr>
              <w:spacing w:after="0"/>
            </w:pPr>
            <w:r>
              <w:rPr>
                <w:rFonts w:ascii="Arial" w:hAnsi="Arial" w:eastAsia="Arial" w:cs="Arial"/>
              </w:rPr>
              <w:t xml:space="preserve">NAME OF BIDDER </w:t>
            </w:r>
          </w:p>
        </w:tc>
        <w:tc>
          <w:tcPr>
            <w:tcW w:w="8974" w:type="dxa"/>
            <w:gridSpan w:val="10"/>
            <w:tcBorders>
              <w:top w:val="single" w:color="000000" w:sz="4" w:space="0"/>
              <w:left w:val="single" w:color="000000" w:sz="4" w:space="0"/>
              <w:bottom w:val="single" w:color="000000" w:sz="4" w:space="0"/>
              <w:right w:val="single" w:color="000000" w:sz="4" w:space="0"/>
            </w:tcBorders>
            <w:vAlign w:val="bottom"/>
          </w:tcPr>
          <w:p w14:paraId="729975D1">
            <w:pPr>
              <w:spacing w:after="0"/>
              <w:ind w:left="2"/>
            </w:pPr>
            <w:r>
              <w:rPr>
                <w:rFonts w:ascii="Arial" w:hAnsi="Arial" w:eastAsia="Arial" w:cs="Arial"/>
              </w:rPr>
              <w:t xml:space="preserve"> </w:t>
            </w:r>
          </w:p>
        </w:tc>
      </w:tr>
      <w:tr w14:paraId="4420B8D2">
        <w:tblPrEx>
          <w:tblCellMar>
            <w:top w:w="49" w:type="dxa"/>
            <w:left w:w="106" w:type="dxa"/>
            <w:bottom w:w="3" w:type="dxa"/>
            <w:right w:w="58" w:type="dxa"/>
          </w:tblCellMar>
        </w:tblPrEx>
        <w:trPr>
          <w:trHeight w:val="350" w:hRule="atLeast"/>
        </w:trPr>
        <w:tc>
          <w:tcPr>
            <w:tcW w:w="2076" w:type="dxa"/>
            <w:gridSpan w:val="2"/>
            <w:tcBorders>
              <w:top w:val="single" w:color="000000" w:sz="4" w:space="0"/>
              <w:left w:val="single" w:color="000000" w:sz="4" w:space="0"/>
              <w:bottom w:val="single" w:color="000000" w:sz="4" w:space="0"/>
              <w:right w:val="single" w:color="000000" w:sz="4" w:space="0"/>
            </w:tcBorders>
            <w:vAlign w:val="bottom"/>
          </w:tcPr>
          <w:p w14:paraId="1C4FCC1B">
            <w:pPr>
              <w:spacing w:after="0"/>
            </w:pPr>
            <w:r>
              <w:rPr>
                <w:rFonts w:ascii="Arial" w:hAnsi="Arial" w:eastAsia="Arial" w:cs="Arial"/>
              </w:rPr>
              <w:t xml:space="preserve">POSTAL ADDRESS </w:t>
            </w:r>
          </w:p>
        </w:tc>
        <w:tc>
          <w:tcPr>
            <w:tcW w:w="8974" w:type="dxa"/>
            <w:gridSpan w:val="10"/>
            <w:tcBorders>
              <w:top w:val="single" w:color="000000" w:sz="4" w:space="0"/>
              <w:left w:val="single" w:color="000000" w:sz="4" w:space="0"/>
              <w:bottom w:val="single" w:color="000000" w:sz="4" w:space="0"/>
              <w:right w:val="single" w:color="000000" w:sz="4" w:space="0"/>
            </w:tcBorders>
            <w:vAlign w:val="bottom"/>
          </w:tcPr>
          <w:p w14:paraId="3C55D6DD">
            <w:pPr>
              <w:spacing w:after="0"/>
              <w:ind w:left="2"/>
            </w:pPr>
            <w:r>
              <w:rPr>
                <w:rFonts w:ascii="Arial" w:hAnsi="Arial" w:eastAsia="Arial" w:cs="Arial"/>
              </w:rPr>
              <w:t xml:space="preserve"> </w:t>
            </w:r>
          </w:p>
        </w:tc>
      </w:tr>
      <w:tr w14:paraId="4C351186">
        <w:tblPrEx>
          <w:tblCellMar>
            <w:top w:w="49" w:type="dxa"/>
            <w:left w:w="106" w:type="dxa"/>
            <w:bottom w:w="3" w:type="dxa"/>
            <w:right w:w="58" w:type="dxa"/>
          </w:tblCellMar>
        </w:tblPrEx>
        <w:trPr>
          <w:trHeight w:val="348" w:hRule="atLeast"/>
        </w:trPr>
        <w:tc>
          <w:tcPr>
            <w:tcW w:w="2076" w:type="dxa"/>
            <w:gridSpan w:val="2"/>
            <w:tcBorders>
              <w:top w:val="single" w:color="000000" w:sz="4" w:space="0"/>
              <w:left w:val="single" w:color="000000" w:sz="4" w:space="0"/>
              <w:bottom w:val="single" w:color="000000" w:sz="4" w:space="0"/>
              <w:right w:val="single" w:color="000000" w:sz="4" w:space="0"/>
            </w:tcBorders>
            <w:vAlign w:val="bottom"/>
          </w:tcPr>
          <w:p w14:paraId="365F36A4">
            <w:pPr>
              <w:spacing w:after="0"/>
            </w:pPr>
            <w:r>
              <w:rPr>
                <w:rFonts w:ascii="Arial" w:hAnsi="Arial" w:eastAsia="Arial" w:cs="Arial"/>
              </w:rPr>
              <w:t xml:space="preserve">STREET ADDRESS </w:t>
            </w:r>
          </w:p>
        </w:tc>
        <w:tc>
          <w:tcPr>
            <w:tcW w:w="8974" w:type="dxa"/>
            <w:gridSpan w:val="10"/>
            <w:tcBorders>
              <w:top w:val="single" w:color="000000" w:sz="4" w:space="0"/>
              <w:left w:val="single" w:color="000000" w:sz="4" w:space="0"/>
              <w:bottom w:val="single" w:color="000000" w:sz="4" w:space="0"/>
              <w:right w:val="single" w:color="000000" w:sz="4" w:space="0"/>
            </w:tcBorders>
            <w:vAlign w:val="bottom"/>
          </w:tcPr>
          <w:p w14:paraId="7DC0100F">
            <w:pPr>
              <w:spacing w:after="0"/>
              <w:ind w:left="2"/>
            </w:pPr>
            <w:r>
              <w:rPr>
                <w:rFonts w:ascii="Arial" w:hAnsi="Arial" w:eastAsia="Arial" w:cs="Arial"/>
              </w:rPr>
              <w:t xml:space="preserve"> </w:t>
            </w:r>
          </w:p>
        </w:tc>
      </w:tr>
      <w:tr w14:paraId="7483036A">
        <w:tblPrEx>
          <w:tblCellMar>
            <w:top w:w="49" w:type="dxa"/>
            <w:left w:w="106" w:type="dxa"/>
            <w:bottom w:w="3" w:type="dxa"/>
            <w:right w:w="58" w:type="dxa"/>
          </w:tblCellMar>
        </w:tblPrEx>
        <w:trPr>
          <w:trHeight w:val="516" w:hRule="atLeast"/>
        </w:trPr>
        <w:tc>
          <w:tcPr>
            <w:tcW w:w="2076" w:type="dxa"/>
            <w:gridSpan w:val="2"/>
            <w:tcBorders>
              <w:top w:val="single" w:color="000000" w:sz="4" w:space="0"/>
              <w:left w:val="single" w:color="000000" w:sz="4" w:space="0"/>
              <w:bottom w:val="single" w:color="000000" w:sz="4" w:space="0"/>
              <w:right w:val="single" w:color="000000" w:sz="4" w:space="0"/>
            </w:tcBorders>
          </w:tcPr>
          <w:p w14:paraId="2AEE281C">
            <w:pPr>
              <w:spacing w:after="0"/>
            </w:pPr>
            <w:r>
              <w:rPr>
                <w:rFonts w:ascii="Arial" w:hAnsi="Arial" w:eastAsia="Arial" w:cs="Arial"/>
              </w:rPr>
              <w:t xml:space="preserve">TELEPHONE NUMBER </w:t>
            </w:r>
          </w:p>
        </w:tc>
        <w:tc>
          <w:tcPr>
            <w:tcW w:w="1409" w:type="dxa"/>
            <w:tcBorders>
              <w:top w:val="single" w:color="000000" w:sz="4" w:space="0"/>
              <w:left w:val="single" w:color="000000" w:sz="4" w:space="0"/>
              <w:bottom w:val="single" w:color="000000" w:sz="4" w:space="0"/>
              <w:right w:val="single" w:color="000000" w:sz="4" w:space="0"/>
            </w:tcBorders>
            <w:vAlign w:val="bottom"/>
          </w:tcPr>
          <w:p w14:paraId="0D857944">
            <w:pPr>
              <w:spacing w:after="0"/>
              <w:ind w:left="2"/>
            </w:pPr>
            <w:r>
              <w:rPr>
                <w:rFonts w:ascii="Arial" w:hAnsi="Arial" w:eastAsia="Arial" w:cs="Arial"/>
              </w:rPr>
              <w:t xml:space="preserve">CODE </w:t>
            </w:r>
          </w:p>
        </w:tc>
        <w:tc>
          <w:tcPr>
            <w:tcW w:w="2619" w:type="dxa"/>
            <w:gridSpan w:val="2"/>
            <w:tcBorders>
              <w:top w:val="single" w:color="000000" w:sz="4" w:space="0"/>
              <w:left w:val="single" w:color="000000" w:sz="4" w:space="0"/>
              <w:bottom w:val="single" w:color="000000" w:sz="4" w:space="0"/>
              <w:right w:val="single" w:color="000000" w:sz="4" w:space="0"/>
            </w:tcBorders>
            <w:vAlign w:val="bottom"/>
          </w:tcPr>
          <w:p w14:paraId="5489D6EE">
            <w:pPr>
              <w:spacing w:after="0"/>
              <w:ind w:left="2"/>
            </w:pPr>
            <w:r>
              <w:rPr>
                <w:rFonts w:ascii="Arial" w:hAnsi="Arial" w:eastAsia="Arial" w:cs="Arial"/>
              </w:rPr>
              <w:t xml:space="preserve"> </w:t>
            </w:r>
          </w:p>
        </w:tc>
        <w:tc>
          <w:tcPr>
            <w:tcW w:w="2211" w:type="dxa"/>
            <w:gridSpan w:val="4"/>
            <w:tcBorders>
              <w:top w:val="single" w:color="000000" w:sz="4" w:space="0"/>
              <w:left w:val="single" w:color="000000" w:sz="4" w:space="0"/>
              <w:bottom w:val="single" w:color="000000" w:sz="4" w:space="0"/>
              <w:right w:val="single" w:color="000000" w:sz="4" w:space="0"/>
            </w:tcBorders>
            <w:vAlign w:val="bottom"/>
          </w:tcPr>
          <w:p w14:paraId="47074F43">
            <w:pPr>
              <w:spacing w:after="0"/>
              <w:ind w:left="5"/>
            </w:pPr>
            <w:r>
              <w:rPr>
                <w:rFonts w:ascii="Arial" w:hAnsi="Arial" w:eastAsia="Arial" w:cs="Arial"/>
              </w:rPr>
              <w:t xml:space="preserve">NUMBER </w:t>
            </w:r>
          </w:p>
        </w:tc>
        <w:tc>
          <w:tcPr>
            <w:tcW w:w="2735" w:type="dxa"/>
            <w:gridSpan w:val="3"/>
            <w:tcBorders>
              <w:top w:val="single" w:color="000000" w:sz="4" w:space="0"/>
              <w:left w:val="single" w:color="000000" w:sz="4" w:space="0"/>
              <w:bottom w:val="single" w:color="000000" w:sz="4" w:space="0"/>
              <w:right w:val="single" w:color="000000" w:sz="4" w:space="0"/>
            </w:tcBorders>
            <w:vAlign w:val="bottom"/>
          </w:tcPr>
          <w:p w14:paraId="7E789F45">
            <w:pPr>
              <w:spacing w:after="0"/>
              <w:ind w:left="2"/>
            </w:pPr>
            <w:r>
              <w:rPr>
                <w:rFonts w:ascii="Arial" w:hAnsi="Arial" w:eastAsia="Arial" w:cs="Arial"/>
              </w:rPr>
              <w:t xml:space="preserve"> </w:t>
            </w:r>
          </w:p>
        </w:tc>
      </w:tr>
      <w:tr w14:paraId="5AC5CCC1">
        <w:tblPrEx>
          <w:tblCellMar>
            <w:top w:w="49" w:type="dxa"/>
            <w:left w:w="106" w:type="dxa"/>
            <w:bottom w:w="3" w:type="dxa"/>
            <w:right w:w="58" w:type="dxa"/>
          </w:tblCellMar>
        </w:tblPrEx>
        <w:trPr>
          <w:trHeight w:val="514" w:hRule="atLeast"/>
        </w:trPr>
        <w:tc>
          <w:tcPr>
            <w:tcW w:w="2076" w:type="dxa"/>
            <w:gridSpan w:val="2"/>
            <w:tcBorders>
              <w:top w:val="single" w:color="000000" w:sz="4" w:space="0"/>
              <w:left w:val="single" w:color="000000" w:sz="4" w:space="0"/>
              <w:bottom w:val="single" w:color="000000" w:sz="4" w:space="0"/>
              <w:right w:val="single" w:color="000000" w:sz="4" w:space="0"/>
            </w:tcBorders>
          </w:tcPr>
          <w:p w14:paraId="6126E255">
            <w:pPr>
              <w:spacing w:after="0"/>
            </w:pPr>
            <w:r>
              <w:rPr>
                <w:rFonts w:ascii="Arial" w:hAnsi="Arial" w:eastAsia="Arial" w:cs="Arial"/>
              </w:rPr>
              <w:t xml:space="preserve">CELLPHONE NUMBER </w:t>
            </w:r>
          </w:p>
        </w:tc>
        <w:tc>
          <w:tcPr>
            <w:tcW w:w="8974" w:type="dxa"/>
            <w:gridSpan w:val="10"/>
            <w:tcBorders>
              <w:top w:val="single" w:color="000000" w:sz="4" w:space="0"/>
              <w:left w:val="single" w:color="000000" w:sz="4" w:space="0"/>
              <w:bottom w:val="single" w:color="000000" w:sz="4" w:space="0"/>
              <w:right w:val="single" w:color="000000" w:sz="4" w:space="0"/>
            </w:tcBorders>
            <w:vAlign w:val="bottom"/>
          </w:tcPr>
          <w:p w14:paraId="2BC5B537">
            <w:pPr>
              <w:spacing w:after="0"/>
              <w:ind w:left="2"/>
            </w:pPr>
            <w:r>
              <w:rPr>
                <w:rFonts w:ascii="Arial" w:hAnsi="Arial" w:eastAsia="Arial" w:cs="Arial"/>
              </w:rPr>
              <w:t xml:space="preserve"> </w:t>
            </w:r>
          </w:p>
        </w:tc>
      </w:tr>
      <w:tr w14:paraId="5E5CFBE2">
        <w:tblPrEx>
          <w:tblCellMar>
            <w:top w:w="49" w:type="dxa"/>
            <w:left w:w="106" w:type="dxa"/>
            <w:bottom w:w="3" w:type="dxa"/>
            <w:right w:w="58" w:type="dxa"/>
          </w:tblCellMar>
        </w:tblPrEx>
        <w:trPr>
          <w:trHeight w:val="350" w:hRule="atLeast"/>
        </w:trPr>
        <w:tc>
          <w:tcPr>
            <w:tcW w:w="2076" w:type="dxa"/>
            <w:gridSpan w:val="2"/>
            <w:tcBorders>
              <w:top w:val="single" w:color="000000" w:sz="4" w:space="0"/>
              <w:left w:val="single" w:color="000000" w:sz="4" w:space="0"/>
              <w:bottom w:val="single" w:color="000000" w:sz="4" w:space="0"/>
              <w:right w:val="single" w:color="000000" w:sz="4" w:space="0"/>
            </w:tcBorders>
            <w:vAlign w:val="bottom"/>
          </w:tcPr>
          <w:p w14:paraId="714CF6C8">
            <w:pPr>
              <w:spacing w:after="0"/>
            </w:pPr>
            <w:r>
              <w:rPr>
                <w:rFonts w:ascii="Arial" w:hAnsi="Arial" w:eastAsia="Arial" w:cs="Arial"/>
              </w:rPr>
              <w:t xml:space="preserve">FACSIMILE NUMBER </w:t>
            </w:r>
          </w:p>
        </w:tc>
        <w:tc>
          <w:tcPr>
            <w:tcW w:w="1409" w:type="dxa"/>
            <w:tcBorders>
              <w:top w:val="single" w:color="000000" w:sz="4" w:space="0"/>
              <w:left w:val="single" w:color="000000" w:sz="4" w:space="0"/>
              <w:bottom w:val="single" w:color="000000" w:sz="4" w:space="0"/>
              <w:right w:val="single" w:color="000000" w:sz="4" w:space="0"/>
            </w:tcBorders>
            <w:vAlign w:val="bottom"/>
          </w:tcPr>
          <w:p w14:paraId="30A43B5C">
            <w:pPr>
              <w:spacing w:after="0"/>
              <w:ind w:left="2"/>
            </w:pPr>
            <w:r>
              <w:rPr>
                <w:rFonts w:ascii="Arial" w:hAnsi="Arial" w:eastAsia="Arial" w:cs="Arial"/>
              </w:rPr>
              <w:t xml:space="preserve">CODE </w:t>
            </w:r>
          </w:p>
        </w:tc>
        <w:tc>
          <w:tcPr>
            <w:tcW w:w="2619" w:type="dxa"/>
            <w:gridSpan w:val="2"/>
            <w:tcBorders>
              <w:top w:val="single" w:color="000000" w:sz="4" w:space="0"/>
              <w:left w:val="single" w:color="000000" w:sz="4" w:space="0"/>
              <w:bottom w:val="single" w:color="000000" w:sz="4" w:space="0"/>
              <w:right w:val="single" w:color="000000" w:sz="4" w:space="0"/>
            </w:tcBorders>
            <w:vAlign w:val="bottom"/>
          </w:tcPr>
          <w:p w14:paraId="2786170F">
            <w:pPr>
              <w:spacing w:after="0"/>
              <w:ind w:left="2"/>
            </w:pPr>
            <w:r>
              <w:rPr>
                <w:rFonts w:ascii="Arial" w:hAnsi="Arial" w:eastAsia="Arial" w:cs="Arial"/>
              </w:rPr>
              <w:t xml:space="preserve"> </w:t>
            </w:r>
          </w:p>
        </w:tc>
        <w:tc>
          <w:tcPr>
            <w:tcW w:w="2211" w:type="dxa"/>
            <w:gridSpan w:val="4"/>
            <w:tcBorders>
              <w:top w:val="single" w:color="000000" w:sz="4" w:space="0"/>
              <w:left w:val="single" w:color="000000" w:sz="4" w:space="0"/>
              <w:bottom w:val="single" w:color="000000" w:sz="4" w:space="0"/>
              <w:right w:val="single" w:color="000000" w:sz="4" w:space="0"/>
            </w:tcBorders>
            <w:vAlign w:val="bottom"/>
          </w:tcPr>
          <w:p w14:paraId="5E2F5DBC">
            <w:pPr>
              <w:spacing w:after="0"/>
              <w:ind w:left="5"/>
            </w:pPr>
            <w:r>
              <w:rPr>
                <w:rFonts w:ascii="Arial" w:hAnsi="Arial" w:eastAsia="Arial" w:cs="Arial"/>
              </w:rPr>
              <w:t xml:space="preserve">NUMBER </w:t>
            </w:r>
          </w:p>
        </w:tc>
        <w:tc>
          <w:tcPr>
            <w:tcW w:w="2735" w:type="dxa"/>
            <w:gridSpan w:val="3"/>
            <w:tcBorders>
              <w:top w:val="single" w:color="000000" w:sz="4" w:space="0"/>
              <w:left w:val="single" w:color="000000" w:sz="4" w:space="0"/>
              <w:bottom w:val="single" w:color="000000" w:sz="4" w:space="0"/>
              <w:right w:val="single" w:color="000000" w:sz="4" w:space="0"/>
            </w:tcBorders>
            <w:vAlign w:val="bottom"/>
          </w:tcPr>
          <w:p w14:paraId="5A2BD37B">
            <w:pPr>
              <w:spacing w:after="0"/>
              <w:ind w:left="2"/>
            </w:pPr>
            <w:r>
              <w:rPr>
                <w:rFonts w:ascii="Arial" w:hAnsi="Arial" w:eastAsia="Arial" w:cs="Arial"/>
              </w:rPr>
              <w:t xml:space="preserve"> </w:t>
            </w:r>
          </w:p>
        </w:tc>
      </w:tr>
      <w:tr w14:paraId="1CC04AAD">
        <w:tblPrEx>
          <w:tblCellMar>
            <w:top w:w="49" w:type="dxa"/>
            <w:left w:w="106" w:type="dxa"/>
            <w:bottom w:w="3" w:type="dxa"/>
            <w:right w:w="58" w:type="dxa"/>
          </w:tblCellMar>
        </w:tblPrEx>
        <w:trPr>
          <w:trHeight w:val="351" w:hRule="atLeast"/>
        </w:trPr>
        <w:tc>
          <w:tcPr>
            <w:tcW w:w="2076" w:type="dxa"/>
            <w:gridSpan w:val="2"/>
            <w:tcBorders>
              <w:top w:val="single" w:color="000000" w:sz="4" w:space="0"/>
              <w:left w:val="single" w:color="000000" w:sz="4" w:space="0"/>
              <w:bottom w:val="single" w:color="000000" w:sz="4" w:space="0"/>
              <w:right w:val="single" w:color="000000" w:sz="4" w:space="0"/>
            </w:tcBorders>
            <w:vAlign w:val="bottom"/>
          </w:tcPr>
          <w:p w14:paraId="30380404">
            <w:pPr>
              <w:spacing w:after="0"/>
            </w:pPr>
            <w:r>
              <w:rPr>
                <w:rFonts w:ascii="Arial" w:hAnsi="Arial" w:eastAsia="Arial" w:cs="Arial"/>
              </w:rPr>
              <w:t xml:space="preserve">E-MAIL ADDRESS </w:t>
            </w:r>
          </w:p>
        </w:tc>
        <w:tc>
          <w:tcPr>
            <w:tcW w:w="8974" w:type="dxa"/>
            <w:gridSpan w:val="10"/>
            <w:tcBorders>
              <w:top w:val="single" w:color="000000" w:sz="4" w:space="0"/>
              <w:left w:val="single" w:color="000000" w:sz="4" w:space="0"/>
              <w:bottom w:val="single" w:color="000000" w:sz="4" w:space="0"/>
              <w:right w:val="single" w:color="000000" w:sz="4" w:space="0"/>
            </w:tcBorders>
            <w:vAlign w:val="bottom"/>
          </w:tcPr>
          <w:p w14:paraId="6FFECB0B">
            <w:pPr>
              <w:spacing w:after="0"/>
              <w:ind w:left="2"/>
            </w:pPr>
            <w:r>
              <w:rPr>
                <w:rFonts w:ascii="Arial" w:hAnsi="Arial" w:eastAsia="Arial" w:cs="Arial"/>
              </w:rPr>
              <w:t xml:space="preserve"> </w:t>
            </w:r>
          </w:p>
        </w:tc>
      </w:tr>
      <w:tr w14:paraId="60C78FB5">
        <w:tblPrEx>
          <w:tblCellMar>
            <w:top w:w="49" w:type="dxa"/>
            <w:left w:w="106" w:type="dxa"/>
            <w:bottom w:w="3" w:type="dxa"/>
            <w:right w:w="58" w:type="dxa"/>
          </w:tblCellMar>
        </w:tblPrEx>
        <w:trPr>
          <w:trHeight w:val="516" w:hRule="atLeast"/>
        </w:trPr>
        <w:tc>
          <w:tcPr>
            <w:tcW w:w="2076" w:type="dxa"/>
            <w:gridSpan w:val="2"/>
            <w:tcBorders>
              <w:top w:val="single" w:color="000000" w:sz="4" w:space="0"/>
              <w:left w:val="single" w:color="000000" w:sz="4" w:space="0"/>
              <w:bottom w:val="single" w:color="000000" w:sz="4" w:space="0"/>
              <w:right w:val="single" w:color="000000" w:sz="4" w:space="0"/>
            </w:tcBorders>
          </w:tcPr>
          <w:p w14:paraId="17FD950F">
            <w:pPr>
              <w:spacing w:after="0"/>
            </w:pPr>
            <w:r>
              <w:rPr>
                <w:rFonts w:ascii="Arial" w:hAnsi="Arial" w:eastAsia="Arial" w:cs="Arial"/>
              </w:rPr>
              <w:t xml:space="preserve">VAT REGISTRATION NUMBER </w:t>
            </w:r>
          </w:p>
        </w:tc>
        <w:tc>
          <w:tcPr>
            <w:tcW w:w="8974" w:type="dxa"/>
            <w:gridSpan w:val="10"/>
            <w:tcBorders>
              <w:top w:val="single" w:color="000000" w:sz="4" w:space="0"/>
              <w:left w:val="single" w:color="000000" w:sz="4" w:space="0"/>
              <w:bottom w:val="single" w:color="000000" w:sz="4" w:space="0"/>
              <w:right w:val="single" w:color="000000" w:sz="4" w:space="0"/>
            </w:tcBorders>
            <w:vAlign w:val="bottom"/>
          </w:tcPr>
          <w:p w14:paraId="764C1B7D">
            <w:pPr>
              <w:spacing w:after="0"/>
              <w:ind w:left="2"/>
            </w:pPr>
            <w:r>
              <w:rPr>
                <w:rFonts w:ascii="Arial" w:hAnsi="Arial" w:eastAsia="Arial" w:cs="Arial"/>
              </w:rPr>
              <w:t xml:space="preserve"> </w:t>
            </w:r>
          </w:p>
        </w:tc>
      </w:tr>
      <w:tr w14:paraId="1CC3AC2A">
        <w:tblPrEx>
          <w:tblCellMar>
            <w:top w:w="49" w:type="dxa"/>
            <w:left w:w="106" w:type="dxa"/>
            <w:bottom w:w="3" w:type="dxa"/>
            <w:right w:w="58" w:type="dxa"/>
          </w:tblCellMar>
        </w:tblPrEx>
        <w:trPr>
          <w:trHeight w:val="1020" w:hRule="atLeast"/>
        </w:trPr>
        <w:tc>
          <w:tcPr>
            <w:tcW w:w="2076" w:type="dxa"/>
            <w:gridSpan w:val="2"/>
            <w:tcBorders>
              <w:top w:val="single" w:color="000000" w:sz="4" w:space="0"/>
              <w:left w:val="single" w:color="000000" w:sz="4" w:space="0"/>
              <w:bottom w:val="single" w:color="000000" w:sz="4" w:space="0"/>
              <w:right w:val="single" w:color="000000" w:sz="4" w:space="0"/>
            </w:tcBorders>
          </w:tcPr>
          <w:p w14:paraId="62E0F1FC">
            <w:pPr>
              <w:spacing w:after="0"/>
            </w:pPr>
            <w:r>
              <w:rPr>
                <w:rFonts w:ascii="Arial" w:hAnsi="Arial" w:eastAsia="Arial" w:cs="Arial"/>
              </w:rPr>
              <w:t xml:space="preserve">SUPPLIER </w:t>
            </w:r>
          </w:p>
          <w:p w14:paraId="6AB04B94">
            <w:pPr>
              <w:spacing w:after="0"/>
            </w:pPr>
            <w:r>
              <w:rPr>
                <w:rFonts w:ascii="Arial" w:hAnsi="Arial" w:eastAsia="Arial" w:cs="Arial"/>
              </w:rPr>
              <w:t xml:space="preserve">COMPLIANCE </w:t>
            </w:r>
          </w:p>
          <w:p w14:paraId="08505059">
            <w:pPr>
              <w:spacing w:after="0"/>
            </w:pPr>
            <w:r>
              <w:rPr>
                <w:rFonts w:ascii="Arial" w:hAnsi="Arial" w:eastAsia="Arial" w:cs="Arial"/>
              </w:rPr>
              <w:t xml:space="preserve">STATUS </w:t>
            </w:r>
          </w:p>
        </w:tc>
        <w:tc>
          <w:tcPr>
            <w:tcW w:w="1409" w:type="dxa"/>
            <w:tcBorders>
              <w:top w:val="single" w:color="000000" w:sz="4" w:space="0"/>
              <w:left w:val="single" w:color="000000" w:sz="4" w:space="0"/>
              <w:bottom w:val="single" w:color="000000" w:sz="4" w:space="0"/>
              <w:right w:val="single" w:color="000000" w:sz="4" w:space="0"/>
            </w:tcBorders>
          </w:tcPr>
          <w:p w14:paraId="0C27292C">
            <w:pPr>
              <w:spacing w:after="0"/>
              <w:ind w:left="2"/>
            </w:pPr>
            <w:r>
              <w:rPr>
                <w:rFonts w:ascii="Arial" w:hAnsi="Arial" w:eastAsia="Arial" w:cs="Arial"/>
              </w:rPr>
              <w:t xml:space="preserve">TAX </w:t>
            </w:r>
          </w:p>
          <w:p w14:paraId="5563315C">
            <w:pPr>
              <w:spacing w:after="0"/>
              <w:ind w:left="2"/>
            </w:pPr>
            <w:r>
              <w:rPr>
                <w:rFonts w:ascii="Arial" w:hAnsi="Arial" w:eastAsia="Arial" w:cs="Arial"/>
              </w:rPr>
              <w:t xml:space="preserve">COMPLIANCE SYSTEM PIN: </w:t>
            </w:r>
          </w:p>
        </w:tc>
        <w:tc>
          <w:tcPr>
            <w:tcW w:w="1829" w:type="dxa"/>
            <w:tcBorders>
              <w:top w:val="single" w:color="000000" w:sz="4" w:space="0"/>
              <w:left w:val="single" w:color="000000" w:sz="4" w:space="0"/>
              <w:bottom w:val="single" w:color="000000" w:sz="4" w:space="0"/>
              <w:right w:val="single" w:color="000000" w:sz="4" w:space="0"/>
            </w:tcBorders>
            <w:vAlign w:val="bottom"/>
          </w:tcPr>
          <w:p w14:paraId="59696EFC">
            <w:pPr>
              <w:spacing w:after="0"/>
              <w:ind w:left="2"/>
            </w:pPr>
            <w:r>
              <w:rPr>
                <w:rFonts w:ascii="Arial" w:hAnsi="Arial" w:eastAsia="Arial" w:cs="Arial"/>
              </w:rPr>
              <w:t xml:space="preserve"> </w:t>
            </w:r>
          </w:p>
        </w:tc>
        <w:tc>
          <w:tcPr>
            <w:tcW w:w="1142" w:type="dxa"/>
            <w:gridSpan w:val="2"/>
            <w:tcBorders>
              <w:top w:val="single" w:color="000000" w:sz="4" w:space="0"/>
              <w:left w:val="single" w:color="000000" w:sz="4" w:space="0"/>
              <w:bottom w:val="single" w:color="000000" w:sz="4" w:space="0"/>
              <w:right w:val="single" w:color="000000" w:sz="4" w:space="0"/>
            </w:tcBorders>
            <w:vAlign w:val="center"/>
          </w:tcPr>
          <w:p w14:paraId="3CD3AE36">
            <w:pPr>
              <w:spacing w:after="0"/>
              <w:ind w:right="49"/>
              <w:jc w:val="center"/>
            </w:pPr>
            <w:r>
              <w:rPr>
                <w:rFonts w:ascii="Arial" w:hAnsi="Arial" w:eastAsia="Arial" w:cs="Arial"/>
                <w:b/>
              </w:rPr>
              <w:t xml:space="preserve">OR </w:t>
            </w:r>
          </w:p>
        </w:tc>
        <w:tc>
          <w:tcPr>
            <w:tcW w:w="1313" w:type="dxa"/>
            <w:tcBorders>
              <w:top w:val="single" w:color="000000" w:sz="4" w:space="0"/>
              <w:left w:val="single" w:color="000000" w:sz="4" w:space="0"/>
              <w:bottom w:val="single" w:color="000000" w:sz="4" w:space="0"/>
              <w:right w:val="single" w:color="000000" w:sz="4" w:space="0"/>
            </w:tcBorders>
          </w:tcPr>
          <w:p w14:paraId="1FCF2057">
            <w:pPr>
              <w:spacing w:after="0"/>
              <w:ind w:left="2"/>
            </w:pPr>
            <w:r>
              <w:rPr>
                <w:rFonts w:ascii="Arial" w:hAnsi="Arial" w:eastAsia="Arial" w:cs="Arial"/>
              </w:rPr>
              <w:t xml:space="preserve">CENTRAL </w:t>
            </w:r>
          </w:p>
          <w:p w14:paraId="68187176">
            <w:pPr>
              <w:spacing w:after="0" w:line="238" w:lineRule="auto"/>
              <w:ind w:left="2"/>
            </w:pPr>
            <w:r>
              <w:rPr>
                <w:rFonts w:ascii="Arial" w:hAnsi="Arial" w:eastAsia="Arial" w:cs="Arial"/>
              </w:rPr>
              <w:t xml:space="preserve">SUPPLIER DATABASE </w:t>
            </w:r>
          </w:p>
          <w:p w14:paraId="0CC59D21">
            <w:pPr>
              <w:spacing w:after="0"/>
              <w:ind w:left="2"/>
            </w:pPr>
            <w:r>
              <w:rPr>
                <w:rFonts w:ascii="Arial" w:hAnsi="Arial" w:eastAsia="Arial" w:cs="Arial"/>
              </w:rPr>
              <w:t xml:space="preserve">No:  </w:t>
            </w:r>
          </w:p>
        </w:tc>
        <w:tc>
          <w:tcPr>
            <w:tcW w:w="3280" w:type="dxa"/>
            <w:gridSpan w:val="5"/>
            <w:tcBorders>
              <w:top w:val="single" w:color="000000" w:sz="4" w:space="0"/>
              <w:left w:val="single" w:color="000000" w:sz="4" w:space="0"/>
              <w:bottom w:val="single" w:color="000000" w:sz="4" w:space="0"/>
              <w:right w:val="single" w:color="000000" w:sz="4" w:space="0"/>
            </w:tcBorders>
            <w:vAlign w:val="bottom"/>
          </w:tcPr>
          <w:p w14:paraId="1429A5A0">
            <w:pPr>
              <w:spacing w:after="0"/>
              <w:ind w:left="2"/>
            </w:pPr>
            <w:r>
              <w:rPr>
                <w:rFonts w:ascii="Arial" w:hAnsi="Arial" w:eastAsia="Arial" w:cs="Arial"/>
              </w:rPr>
              <w:t xml:space="preserve">MAAA </w:t>
            </w:r>
          </w:p>
        </w:tc>
      </w:tr>
      <w:tr w14:paraId="3E584C09">
        <w:tblPrEx>
          <w:tblCellMar>
            <w:top w:w="49" w:type="dxa"/>
            <w:left w:w="106" w:type="dxa"/>
            <w:bottom w:w="3" w:type="dxa"/>
            <w:right w:w="58" w:type="dxa"/>
          </w:tblCellMar>
        </w:tblPrEx>
        <w:trPr>
          <w:trHeight w:val="766" w:hRule="atLeast"/>
        </w:trPr>
        <w:tc>
          <w:tcPr>
            <w:tcW w:w="2076" w:type="dxa"/>
            <w:gridSpan w:val="2"/>
            <w:tcBorders>
              <w:top w:val="single" w:color="000000" w:sz="4" w:space="0"/>
              <w:left w:val="single" w:color="000000" w:sz="4" w:space="0"/>
              <w:bottom w:val="single" w:color="000000" w:sz="4" w:space="0"/>
              <w:right w:val="single" w:color="000000" w:sz="4" w:space="0"/>
            </w:tcBorders>
          </w:tcPr>
          <w:p w14:paraId="19B09436">
            <w:pPr>
              <w:spacing w:after="0"/>
            </w:pPr>
            <w:r>
              <w:rPr>
                <w:rFonts w:ascii="Arial" w:hAnsi="Arial" w:eastAsia="Arial" w:cs="Arial"/>
              </w:rPr>
              <w:t xml:space="preserve">B-BBEE STATUS LEVEL </w:t>
            </w:r>
          </w:p>
        </w:tc>
        <w:tc>
          <w:tcPr>
            <w:tcW w:w="3239" w:type="dxa"/>
            <w:gridSpan w:val="2"/>
            <w:tcBorders>
              <w:top w:val="single" w:color="000000" w:sz="4" w:space="0"/>
              <w:left w:val="single" w:color="000000" w:sz="4" w:space="0"/>
              <w:bottom w:val="single" w:color="000000" w:sz="4" w:space="0"/>
              <w:right w:val="single" w:color="000000" w:sz="4" w:space="0"/>
            </w:tcBorders>
          </w:tcPr>
          <w:p w14:paraId="2632A400">
            <w:pPr>
              <w:spacing w:after="0"/>
              <w:ind w:right="51"/>
              <w:jc w:val="center"/>
            </w:pPr>
            <w:r>
              <w:rPr>
                <w:rFonts w:ascii="Arial" w:hAnsi="Arial" w:eastAsia="Arial" w:cs="Arial"/>
              </w:rPr>
              <w:t xml:space="preserve">TICK APPLICABLE BOX] </w:t>
            </w:r>
          </w:p>
          <w:p w14:paraId="7FCA594E">
            <w:pPr>
              <w:spacing w:after="0"/>
              <w:jc w:val="center"/>
            </w:pPr>
            <w:r>
              <w:rPr>
                <w:rFonts w:ascii="Arial" w:hAnsi="Arial" w:eastAsia="Arial" w:cs="Arial"/>
              </w:rPr>
              <w:t xml:space="preserve"> </w:t>
            </w:r>
          </w:p>
          <w:p w14:paraId="10D10637">
            <w:pPr>
              <w:spacing w:after="0"/>
              <w:jc w:val="center"/>
            </w:pPr>
            <w:r>
              <w:rPr>
                <w:rFonts w:ascii="Arial" w:hAnsi="Arial" w:eastAsia="Arial" w:cs="Arial"/>
              </w:rPr>
              <w:t xml:space="preserve"> </w:t>
            </w:r>
          </w:p>
        </w:tc>
        <w:tc>
          <w:tcPr>
            <w:tcW w:w="3001" w:type="dxa"/>
            <w:gridSpan w:val="5"/>
            <w:tcBorders>
              <w:top w:val="single" w:color="000000" w:sz="4" w:space="0"/>
              <w:left w:val="single" w:color="000000" w:sz="4" w:space="0"/>
              <w:bottom w:val="single" w:color="000000" w:sz="4" w:space="0"/>
              <w:right w:val="single" w:color="000000" w:sz="4" w:space="0"/>
            </w:tcBorders>
          </w:tcPr>
          <w:p w14:paraId="3DE82FA4">
            <w:pPr>
              <w:spacing w:after="0"/>
              <w:ind w:left="2"/>
              <w:jc w:val="both"/>
            </w:pPr>
            <w:r>
              <w:rPr>
                <w:rFonts w:ascii="Arial" w:hAnsi="Arial" w:eastAsia="Arial" w:cs="Arial"/>
              </w:rPr>
              <w:t xml:space="preserve">B-BBEE STATUS LEVEL SWORN </w:t>
            </w:r>
          </w:p>
          <w:p w14:paraId="0F78813F">
            <w:pPr>
              <w:spacing w:after="0"/>
              <w:ind w:left="2"/>
            </w:pPr>
            <w:r>
              <w:rPr>
                <w:rFonts w:ascii="Arial" w:hAnsi="Arial" w:eastAsia="Arial" w:cs="Arial"/>
              </w:rPr>
              <w:t xml:space="preserve">AFFIDAVIT   </w:t>
            </w:r>
          </w:p>
          <w:p w14:paraId="1D02F91F">
            <w:pPr>
              <w:spacing w:after="0"/>
              <w:ind w:left="2"/>
            </w:pPr>
            <w:r>
              <w:rPr>
                <w:rFonts w:ascii="Arial" w:hAnsi="Arial" w:eastAsia="Arial" w:cs="Arial"/>
              </w:rPr>
              <w:t xml:space="preserve"> </w:t>
            </w:r>
          </w:p>
        </w:tc>
        <w:tc>
          <w:tcPr>
            <w:tcW w:w="2735" w:type="dxa"/>
            <w:gridSpan w:val="3"/>
            <w:tcBorders>
              <w:top w:val="single" w:color="000000" w:sz="4" w:space="0"/>
              <w:left w:val="single" w:color="000000" w:sz="4" w:space="0"/>
              <w:bottom w:val="single" w:color="000000" w:sz="4" w:space="0"/>
              <w:right w:val="single" w:color="000000" w:sz="4" w:space="0"/>
            </w:tcBorders>
          </w:tcPr>
          <w:p w14:paraId="161BECB0">
            <w:pPr>
              <w:spacing w:after="0"/>
              <w:ind w:right="51"/>
              <w:jc w:val="center"/>
            </w:pPr>
            <w:r>
              <w:rPr>
                <w:rFonts w:ascii="Arial" w:hAnsi="Arial" w:eastAsia="Arial" w:cs="Arial"/>
              </w:rPr>
              <w:t xml:space="preserve">[TICK APPLICABLE BOX] </w:t>
            </w:r>
          </w:p>
          <w:p w14:paraId="4853C7EC">
            <w:pPr>
              <w:spacing w:after="0"/>
              <w:ind w:left="4"/>
              <w:jc w:val="center"/>
            </w:pPr>
            <w:r>
              <w:rPr>
                <w:rFonts w:ascii="Arial" w:hAnsi="Arial" w:eastAsia="Arial" w:cs="Arial"/>
              </w:rPr>
              <w:t xml:space="preserve"> </w:t>
            </w:r>
          </w:p>
          <w:p w14:paraId="5129741D">
            <w:pPr>
              <w:spacing w:after="0"/>
              <w:ind w:left="4"/>
              <w:jc w:val="center"/>
            </w:pPr>
            <w:r>
              <w:rPr>
                <w:rFonts w:ascii="Arial" w:hAnsi="Arial" w:eastAsia="Arial" w:cs="Arial"/>
              </w:rPr>
              <w:t xml:space="preserve"> </w:t>
            </w:r>
          </w:p>
        </w:tc>
      </w:tr>
    </w:tbl>
    <w:p w14:paraId="5C69C464">
      <w:pPr>
        <w:spacing w:after="0"/>
        <w:ind w:left="-859" w:right="502"/>
      </w:pPr>
    </w:p>
    <w:tbl>
      <w:tblPr>
        <w:tblStyle w:val="14"/>
        <w:tblW w:w="11051" w:type="dxa"/>
        <w:tblInd w:w="-264" w:type="dxa"/>
        <w:tblLayout w:type="autofit"/>
        <w:tblCellMar>
          <w:top w:w="35" w:type="dxa"/>
          <w:left w:w="24" w:type="dxa"/>
          <w:bottom w:w="2" w:type="dxa"/>
          <w:right w:w="20" w:type="dxa"/>
        </w:tblCellMar>
      </w:tblPr>
      <w:tblGrid>
        <w:gridCol w:w="2075"/>
        <w:gridCol w:w="540"/>
        <w:gridCol w:w="207"/>
        <w:gridCol w:w="1459"/>
        <w:gridCol w:w="206"/>
        <w:gridCol w:w="827"/>
        <w:gridCol w:w="3001"/>
        <w:gridCol w:w="365"/>
        <w:gridCol w:w="206"/>
        <w:gridCol w:w="1311"/>
        <w:gridCol w:w="206"/>
        <w:gridCol w:w="648"/>
      </w:tblGrid>
      <w:tr w14:paraId="3FB71F94">
        <w:trPr>
          <w:trHeight w:val="220" w:hRule="atLeast"/>
        </w:trPr>
        <w:tc>
          <w:tcPr>
            <w:tcW w:w="2076" w:type="dxa"/>
            <w:vMerge w:val="restart"/>
            <w:tcBorders>
              <w:top w:val="single" w:color="000000" w:sz="4" w:space="0"/>
              <w:left w:val="single" w:color="000000" w:sz="4" w:space="0"/>
              <w:bottom w:val="single" w:color="000000" w:sz="4" w:space="0"/>
              <w:right w:val="single" w:color="000000" w:sz="4" w:space="0"/>
            </w:tcBorders>
          </w:tcPr>
          <w:p w14:paraId="60A02956">
            <w:pPr>
              <w:spacing w:after="0"/>
              <w:ind w:left="82"/>
            </w:pPr>
            <w:r>
              <w:rPr>
                <w:rFonts w:ascii="Arial" w:hAnsi="Arial" w:eastAsia="Arial" w:cs="Arial"/>
              </w:rPr>
              <w:t xml:space="preserve">VERIFICATION </w:t>
            </w:r>
          </w:p>
          <w:p w14:paraId="7B5EAF7D">
            <w:pPr>
              <w:spacing w:after="0"/>
              <w:ind w:left="82"/>
            </w:pPr>
            <w:r>
              <w:rPr>
                <w:rFonts w:ascii="Arial" w:hAnsi="Arial" w:eastAsia="Arial" w:cs="Arial"/>
              </w:rPr>
              <w:t xml:space="preserve">CERTIFICATE </w:t>
            </w:r>
          </w:p>
          <w:p w14:paraId="7A7F5A26">
            <w:pPr>
              <w:spacing w:after="0"/>
              <w:ind w:left="82"/>
            </w:pPr>
            <w:r>
              <w:rPr>
                <w:rFonts w:ascii="Arial" w:hAnsi="Arial" w:eastAsia="Arial" w:cs="Arial"/>
              </w:rPr>
              <w:t xml:space="preserve"> </w:t>
            </w:r>
          </w:p>
        </w:tc>
        <w:tc>
          <w:tcPr>
            <w:tcW w:w="540" w:type="dxa"/>
            <w:vMerge w:val="restart"/>
            <w:tcBorders>
              <w:top w:val="single" w:color="000000" w:sz="4" w:space="0"/>
              <w:left w:val="single" w:color="000000" w:sz="4" w:space="0"/>
              <w:bottom w:val="single" w:color="000000" w:sz="4" w:space="0"/>
              <w:right w:val="nil"/>
            </w:tcBorders>
          </w:tcPr>
          <w:p w14:paraId="02B25ADF">
            <w:pPr>
              <w:spacing w:after="0"/>
            </w:pPr>
          </w:p>
        </w:tc>
        <w:tc>
          <w:tcPr>
            <w:tcW w:w="207" w:type="dxa"/>
            <w:tcBorders>
              <w:top w:val="double" w:color="000000" w:sz="4" w:space="0"/>
              <w:left w:val="single" w:color="000000" w:sz="6" w:space="0"/>
              <w:bottom w:val="single" w:color="000000" w:sz="6" w:space="0"/>
              <w:right w:val="single" w:color="000000" w:sz="6" w:space="0"/>
            </w:tcBorders>
          </w:tcPr>
          <w:p w14:paraId="0F54C241">
            <w:pPr>
              <w:spacing w:after="0"/>
            </w:pPr>
          </w:p>
        </w:tc>
        <w:tc>
          <w:tcPr>
            <w:tcW w:w="1459" w:type="dxa"/>
            <w:vMerge w:val="restart"/>
            <w:tcBorders>
              <w:top w:val="single" w:color="000000" w:sz="4" w:space="0"/>
              <w:left w:val="nil"/>
              <w:bottom w:val="single" w:color="000000" w:sz="4" w:space="0"/>
              <w:right w:val="nil"/>
            </w:tcBorders>
          </w:tcPr>
          <w:p w14:paraId="41ACF5A8">
            <w:pPr>
              <w:spacing w:after="0"/>
              <w:jc w:val="both"/>
            </w:pPr>
            <w:r>
              <w:rPr>
                <w:rFonts w:ascii="Arial" w:hAnsi="Arial" w:eastAsia="Arial" w:cs="Arial"/>
              </w:rPr>
              <w:t xml:space="preserve"> Yes                     </w:t>
            </w:r>
          </w:p>
          <w:p w14:paraId="235907CC">
            <w:pPr>
              <w:spacing w:after="0"/>
              <w:ind w:left="329"/>
              <w:jc w:val="center"/>
            </w:pPr>
            <w:r>
              <w:rPr>
                <w:rFonts w:ascii="Arial" w:hAnsi="Arial" w:eastAsia="Arial" w:cs="Arial"/>
              </w:rPr>
              <w:t xml:space="preserve"> </w:t>
            </w:r>
          </w:p>
        </w:tc>
        <w:tc>
          <w:tcPr>
            <w:tcW w:w="206" w:type="dxa"/>
            <w:tcBorders>
              <w:top w:val="double" w:color="000000" w:sz="4" w:space="0"/>
              <w:left w:val="single" w:color="000000" w:sz="6" w:space="0"/>
              <w:bottom w:val="single" w:color="000000" w:sz="6" w:space="0"/>
              <w:right w:val="single" w:color="000000" w:sz="6" w:space="0"/>
            </w:tcBorders>
          </w:tcPr>
          <w:p w14:paraId="298CE7D1">
            <w:pPr>
              <w:spacing w:after="0"/>
            </w:pPr>
          </w:p>
        </w:tc>
        <w:tc>
          <w:tcPr>
            <w:tcW w:w="826" w:type="dxa"/>
            <w:vMerge w:val="restart"/>
            <w:tcBorders>
              <w:top w:val="single" w:color="000000" w:sz="4" w:space="0"/>
              <w:left w:val="nil"/>
              <w:bottom w:val="single" w:color="000000" w:sz="4" w:space="0"/>
              <w:right w:val="single" w:color="000000" w:sz="4" w:space="0"/>
            </w:tcBorders>
          </w:tcPr>
          <w:p w14:paraId="1DA5F413">
            <w:pPr>
              <w:spacing w:after="0"/>
            </w:pPr>
            <w:r>
              <w:rPr>
                <w:rFonts w:ascii="Arial" w:hAnsi="Arial" w:eastAsia="Arial" w:cs="Arial"/>
              </w:rPr>
              <w:t xml:space="preserve"> No </w:t>
            </w:r>
          </w:p>
        </w:tc>
        <w:tc>
          <w:tcPr>
            <w:tcW w:w="3001" w:type="dxa"/>
            <w:vMerge w:val="restart"/>
            <w:tcBorders>
              <w:top w:val="single" w:color="000000" w:sz="4" w:space="0"/>
              <w:left w:val="single" w:color="000000" w:sz="4" w:space="0"/>
              <w:bottom w:val="single" w:color="000000" w:sz="4" w:space="0"/>
              <w:right w:val="single" w:color="000000" w:sz="4" w:space="0"/>
            </w:tcBorders>
          </w:tcPr>
          <w:p w14:paraId="02914AC2">
            <w:pPr>
              <w:spacing w:after="0"/>
              <w:ind w:left="84"/>
            </w:pPr>
            <w:r>
              <w:rPr>
                <w:rFonts w:ascii="Arial" w:hAnsi="Arial" w:eastAsia="Arial" w:cs="Arial"/>
              </w:rPr>
              <w:t xml:space="preserve"> </w:t>
            </w:r>
          </w:p>
        </w:tc>
        <w:tc>
          <w:tcPr>
            <w:tcW w:w="365" w:type="dxa"/>
            <w:vMerge w:val="restart"/>
            <w:tcBorders>
              <w:top w:val="single" w:color="000000" w:sz="4" w:space="0"/>
              <w:left w:val="single" w:color="000000" w:sz="4" w:space="0"/>
              <w:bottom w:val="single" w:color="000000" w:sz="4" w:space="0"/>
              <w:right w:val="nil"/>
            </w:tcBorders>
          </w:tcPr>
          <w:p w14:paraId="1AED9D64">
            <w:pPr>
              <w:spacing w:after="0"/>
            </w:pPr>
          </w:p>
        </w:tc>
        <w:tc>
          <w:tcPr>
            <w:tcW w:w="206" w:type="dxa"/>
            <w:tcBorders>
              <w:top w:val="double" w:color="000000" w:sz="4" w:space="0"/>
              <w:left w:val="single" w:color="000000" w:sz="6" w:space="0"/>
              <w:bottom w:val="single" w:color="000000" w:sz="6" w:space="0"/>
              <w:right w:val="single" w:color="000000" w:sz="6" w:space="0"/>
            </w:tcBorders>
          </w:tcPr>
          <w:p w14:paraId="28BBBF8D">
            <w:pPr>
              <w:spacing w:after="0"/>
            </w:pPr>
          </w:p>
        </w:tc>
        <w:tc>
          <w:tcPr>
            <w:tcW w:w="1311" w:type="dxa"/>
            <w:vMerge w:val="restart"/>
            <w:tcBorders>
              <w:top w:val="single" w:color="000000" w:sz="4" w:space="0"/>
              <w:left w:val="nil"/>
              <w:bottom w:val="single" w:color="000000" w:sz="4" w:space="0"/>
              <w:right w:val="nil"/>
            </w:tcBorders>
          </w:tcPr>
          <w:p w14:paraId="45B053DF">
            <w:pPr>
              <w:spacing w:after="0"/>
              <w:jc w:val="both"/>
            </w:pPr>
            <w:r>
              <w:rPr>
                <w:rFonts w:ascii="Arial" w:hAnsi="Arial" w:eastAsia="Arial" w:cs="Arial"/>
              </w:rPr>
              <w:t xml:space="preserve"> Yes                  </w:t>
            </w:r>
          </w:p>
          <w:p w14:paraId="188E6F13">
            <w:pPr>
              <w:spacing w:after="0"/>
              <w:ind w:left="330"/>
              <w:jc w:val="center"/>
            </w:pPr>
            <w:r>
              <w:rPr>
                <w:rFonts w:ascii="Arial" w:hAnsi="Arial" w:eastAsia="Arial" w:cs="Arial"/>
              </w:rPr>
              <w:t xml:space="preserve"> </w:t>
            </w:r>
          </w:p>
        </w:tc>
        <w:tc>
          <w:tcPr>
            <w:tcW w:w="206" w:type="dxa"/>
            <w:tcBorders>
              <w:top w:val="double" w:color="000000" w:sz="4" w:space="0"/>
              <w:left w:val="single" w:color="000000" w:sz="6" w:space="0"/>
              <w:bottom w:val="single" w:color="000000" w:sz="6" w:space="0"/>
              <w:right w:val="single" w:color="000000" w:sz="6" w:space="0"/>
            </w:tcBorders>
          </w:tcPr>
          <w:p w14:paraId="2B47F64F">
            <w:pPr>
              <w:spacing w:after="0"/>
            </w:pPr>
          </w:p>
        </w:tc>
        <w:tc>
          <w:tcPr>
            <w:tcW w:w="647" w:type="dxa"/>
            <w:vMerge w:val="restart"/>
            <w:tcBorders>
              <w:top w:val="single" w:color="000000" w:sz="4" w:space="0"/>
              <w:left w:val="nil"/>
              <w:bottom w:val="single" w:color="000000" w:sz="4" w:space="0"/>
              <w:right w:val="single" w:color="000000" w:sz="4" w:space="0"/>
            </w:tcBorders>
          </w:tcPr>
          <w:p w14:paraId="02C0F657">
            <w:pPr>
              <w:spacing w:after="0"/>
            </w:pPr>
            <w:r>
              <w:rPr>
                <w:rFonts w:ascii="Arial" w:hAnsi="Arial" w:eastAsia="Arial" w:cs="Arial"/>
              </w:rPr>
              <w:t xml:space="preserve"> No </w:t>
            </w:r>
          </w:p>
        </w:tc>
      </w:tr>
      <w:tr w14:paraId="7E92D94A">
        <w:tblPrEx>
          <w:tblCellMar>
            <w:top w:w="35" w:type="dxa"/>
            <w:left w:w="24" w:type="dxa"/>
            <w:bottom w:w="2" w:type="dxa"/>
            <w:right w:w="20" w:type="dxa"/>
          </w:tblCellMar>
        </w:tblPrEx>
        <w:trPr>
          <w:trHeight w:val="532" w:hRule="atLeast"/>
        </w:trPr>
        <w:tc>
          <w:tcPr>
            <w:tcW w:w="0" w:type="auto"/>
            <w:vMerge w:val="continue"/>
            <w:tcBorders>
              <w:top w:val="nil"/>
              <w:left w:val="single" w:color="000000" w:sz="4" w:space="0"/>
              <w:bottom w:val="single" w:color="000000" w:sz="4" w:space="0"/>
              <w:right w:val="single" w:color="000000" w:sz="4" w:space="0"/>
            </w:tcBorders>
          </w:tcPr>
          <w:p w14:paraId="6F433E8A">
            <w:pPr>
              <w:spacing w:after="0"/>
            </w:pPr>
          </w:p>
        </w:tc>
        <w:tc>
          <w:tcPr>
            <w:tcW w:w="0" w:type="auto"/>
            <w:vMerge w:val="continue"/>
            <w:tcBorders>
              <w:top w:val="nil"/>
              <w:left w:val="single" w:color="000000" w:sz="4" w:space="0"/>
              <w:bottom w:val="single" w:color="000000" w:sz="4" w:space="0"/>
              <w:right w:val="nil"/>
            </w:tcBorders>
          </w:tcPr>
          <w:p w14:paraId="01C339CF">
            <w:pPr>
              <w:spacing w:after="0"/>
            </w:pPr>
          </w:p>
        </w:tc>
        <w:tc>
          <w:tcPr>
            <w:tcW w:w="207" w:type="dxa"/>
            <w:tcBorders>
              <w:top w:val="single" w:color="000000" w:sz="6" w:space="0"/>
              <w:left w:val="nil"/>
              <w:bottom w:val="single" w:color="000000" w:sz="4" w:space="0"/>
              <w:right w:val="nil"/>
            </w:tcBorders>
          </w:tcPr>
          <w:p w14:paraId="398D6F79">
            <w:pPr>
              <w:spacing w:after="0"/>
            </w:pPr>
          </w:p>
        </w:tc>
        <w:tc>
          <w:tcPr>
            <w:tcW w:w="0" w:type="auto"/>
            <w:vMerge w:val="continue"/>
            <w:tcBorders>
              <w:top w:val="nil"/>
              <w:left w:val="nil"/>
              <w:bottom w:val="single" w:color="000000" w:sz="4" w:space="0"/>
              <w:right w:val="nil"/>
            </w:tcBorders>
          </w:tcPr>
          <w:p w14:paraId="01FA546C">
            <w:pPr>
              <w:spacing w:after="0"/>
            </w:pPr>
          </w:p>
        </w:tc>
        <w:tc>
          <w:tcPr>
            <w:tcW w:w="206" w:type="dxa"/>
            <w:tcBorders>
              <w:top w:val="single" w:color="000000" w:sz="6" w:space="0"/>
              <w:left w:val="nil"/>
              <w:bottom w:val="single" w:color="000000" w:sz="4" w:space="0"/>
              <w:right w:val="nil"/>
            </w:tcBorders>
          </w:tcPr>
          <w:p w14:paraId="7B856715">
            <w:pPr>
              <w:spacing w:after="0"/>
            </w:pPr>
          </w:p>
        </w:tc>
        <w:tc>
          <w:tcPr>
            <w:tcW w:w="0" w:type="auto"/>
            <w:vMerge w:val="continue"/>
            <w:tcBorders>
              <w:top w:val="nil"/>
              <w:left w:val="nil"/>
              <w:bottom w:val="single" w:color="000000" w:sz="4" w:space="0"/>
              <w:right w:val="single" w:color="000000" w:sz="4" w:space="0"/>
            </w:tcBorders>
          </w:tcPr>
          <w:p w14:paraId="47D08525">
            <w:pPr>
              <w:spacing w:after="0"/>
            </w:pPr>
          </w:p>
        </w:tc>
        <w:tc>
          <w:tcPr>
            <w:tcW w:w="0" w:type="auto"/>
            <w:vMerge w:val="continue"/>
            <w:tcBorders>
              <w:top w:val="nil"/>
              <w:left w:val="single" w:color="000000" w:sz="4" w:space="0"/>
              <w:bottom w:val="single" w:color="000000" w:sz="4" w:space="0"/>
              <w:right w:val="single" w:color="000000" w:sz="4" w:space="0"/>
            </w:tcBorders>
          </w:tcPr>
          <w:p w14:paraId="2590B83B">
            <w:pPr>
              <w:spacing w:after="0"/>
            </w:pPr>
          </w:p>
        </w:tc>
        <w:tc>
          <w:tcPr>
            <w:tcW w:w="0" w:type="auto"/>
            <w:vMerge w:val="continue"/>
            <w:tcBorders>
              <w:top w:val="nil"/>
              <w:left w:val="single" w:color="000000" w:sz="4" w:space="0"/>
              <w:bottom w:val="single" w:color="000000" w:sz="4" w:space="0"/>
              <w:right w:val="nil"/>
            </w:tcBorders>
          </w:tcPr>
          <w:p w14:paraId="3BF87677">
            <w:pPr>
              <w:spacing w:after="0"/>
            </w:pPr>
          </w:p>
        </w:tc>
        <w:tc>
          <w:tcPr>
            <w:tcW w:w="206" w:type="dxa"/>
            <w:tcBorders>
              <w:top w:val="single" w:color="000000" w:sz="6" w:space="0"/>
              <w:left w:val="nil"/>
              <w:bottom w:val="single" w:color="000000" w:sz="4" w:space="0"/>
              <w:right w:val="nil"/>
            </w:tcBorders>
          </w:tcPr>
          <w:p w14:paraId="45E59490">
            <w:pPr>
              <w:spacing w:after="0"/>
            </w:pPr>
          </w:p>
        </w:tc>
        <w:tc>
          <w:tcPr>
            <w:tcW w:w="0" w:type="auto"/>
            <w:vMerge w:val="continue"/>
            <w:tcBorders>
              <w:top w:val="nil"/>
              <w:left w:val="nil"/>
              <w:bottom w:val="single" w:color="000000" w:sz="4" w:space="0"/>
              <w:right w:val="nil"/>
            </w:tcBorders>
          </w:tcPr>
          <w:p w14:paraId="13813048">
            <w:pPr>
              <w:spacing w:after="0"/>
            </w:pPr>
          </w:p>
        </w:tc>
        <w:tc>
          <w:tcPr>
            <w:tcW w:w="206" w:type="dxa"/>
            <w:tcBorders>
              <w:top w:val="single" w:color="000000" w:sz="6" w:space="0"/>
              <w:left w:val="nil"/>
              <w:bottom w:val="single" w:color="000000" w:sz="4" w:space="0"/>
              <w:right w:val="nil"/>
            </w:tcBorders>
          </w:tcPr>
          <w:p w14:paraId="5E25F712">
            <w:pPr>
              <w:spacing w:after="0"/>
            </w:pPr>
          </w:p>
        </w:tc>
        <w:tc>
          <w:tcPr>
            <w:tcW w:w="0" w:type="auto"/>
            <w:vMerge w:val="continue"/>
            <w:tcBorders>
              <w:top w:val="nil"/>
              <w:left w:val="nil"/>
              <w:bottom w:val="single" w:color="000000" w:sz="4" w:space="0"/>
              <w:right w:val="single" w:color="000000" w:sz="4" w:space="0"/>
            </w:tcBorders>
          </w:tcPr>
          <w:p w14:paraId="7184613A">
            <w:pPr>
              <w:spacing w:after="0"/>
            </w:pPr>
          </w:p>
        </w:tc>
      </w:tr>
      <w:tr w14:paraId="38545E65">
        <w:tblPrEx>
          <w:tblCellMar>
            <w:top w:w="35" w:type="dxa"/>
            <w:left w:w="24" w:type="dxa"/>
            <w:bottom w:w="2" w:type="dxa"/>
            <w:right w:w="20" w:type="dxa"/>
          </w:tblCellMar>
        </w:tblPrEx>
        <w:trPr>
          <w:trHeight w:val="514" w:hRule="atLeast"/>
        </w:trPr>
        <w:tc>
          <w:tcPr>
            <w:tcW w:w="11051" w:type="dxa"/>
            <w:gridSpan w:val="12"/>
            <w:tcBorders>
              <w:top w:val="single" w:color="000000" w:sz="4" w:space="0"/>
              <w:left w:val="single" w:color="000000" w:sz="4" w:space="0"/>
              <w:bottom w:val="single" w:color="000000" w:sz="4" w:space="0"/>
              <w:right w:val="single" w:color="000000" w:sz="4" w:space="0"/>
            </w:tcBorders>
            <w:shd w:val="clear" w:color="auto" w:fill="DDD9C3"/>
          </w:tcPr>
          <w:p w14:paraId="62A6E963">
            <w:pPr>
              <w:spacing w:after="0"/>
              <w:ind w:left="82"/>
              <w:jc w:val="both"/>
            </w:pPr>
            <w:r>
              <w:rPr>
                <w:rFonts w:ascii="Arial" w:hAnsi="Arial" w:eastAsia="Arial" w:cs="Arial"/>
                <w:b/>
                <w:i/>
              </w:rPr>
              <w:t>[A B-BBEE STATUS LEVEL VERIFICATION CERTIFICATE/ SWORN AFFIDAVIT (FOR EMES &amp; QSEs) MUST BE SUBMITTED IN ORDER TO QUALIFY FOR PREFERENCE POINTS FOR B-BBEE]</w:t>
            </w:r>
            <w:r>
              <w:rPr>
                <w:rFonts w:ascii="Arial" w:hAnsi="Arial" w:eastAsia="Arial" w:cs="Arial"/>
                <w:b/>
                <w:i/>
                <w:color w:val="FF0000"/>
              </w:rPr>
              <w:t xml:space="preserve"> </w:t>
            </w:r>
          </w:p>
        </w:tc>
      </w:tr>
      <w:tr w14:paraId="132712FF">
        <w:tblPrEx>
          <w:tblCellMar>
            <w:top w:w="35" w:type="dxa"/>
            <w:left w:w="24" w:type="dxa"/>
            <w:bottom w:w="2" w:type="dxa"/>
            <w:right w:w="20" w:type="dxa"/>
          </w:tblCellMar>
        </w:tblPrEx>
        <w:trPr>
          <w:trHeight w:val="1778" w:hRule="atLeast"/>
        </w:trPr>
        <w:tc>
          <w:tcPr>
            <w:tcW w:w="2076" w:type="dxa"/>
            <w:tcBorders>
              <w:top w:val="single" w:color="000000" w:sz="4" w:space="0"/>
              <w:left w:val="single" w:color="000000" w:sz="4" w:space="0"/>
              <w:bottom w:val="single" w:color="000000" w:sz="4" w:space="0"/>
              <w:right w:val="single" w:color="000000" w:sz="4" w:space="0"/>
            </w:tcBorders>
          </w:tcPr>
          <w:p w14:paraId="17B623F5">
            <w:pPr>
              <w:spacing w:after="0"/>
              <w:ind w:left="82"/>
            </w:pPr>
            <w:r>
              <w:rPr>
                <w:rFonts w:ascii="Arial" w:hAnsi="Arial" w:eastAsia="Arial" w:cs="Arial"/>
              </w:rPr>
              <w:t xml:space="preserve">ARE YOU THE </w:t>
            </w:r>
          </w:p>
          <w:p w14:paraId="418E2A9F">
            <w:pPr>
              <w:spacing w:after="0"/>
              <w:ind w:left="82"/>
            </w:pPr>
            <w:r>
              <w:rPr>
                <w:rFonts w:ascii="Arial" w:hAnsi="Arial" w:eastAsia="Arial" w:cs="Arial"/>
              </w:rPr>
              <w:t xml:space="preserve">ACCREDITED </w:t>
            </w:r>
          </w:p>
          <w:p w14:paraId="0605ED95">
            <w:pPr>
              <w:spacing w:after="0"/>
              <w:ind w:left="82"/>
              <w:jc w:val="both"/>
            </w:pPr>
            <w:r>
              <w:rPr>
                <w:rFonts w:ascii="Arial" w:hAnsi="Arial" w:eastAsia="Arial" w:cs="Arial"/>
              </w:rPr>
              <w:t xml:space="preserve">REPRESENTATIVE IN </w:t>
            </w:r>
          </w:p>
          <w:p w14:paraId="2C781C1C">
            <w:pPr>
              <w:spacing w:after="0"/>
              <w:ind w:left="82"/>
            </w:pPr>
            <w:r>
              <w:rPr>
                <w:rFonts w:ascii="Arial" w:hAnsi="Arial" w:eastAsia="Arial" w:cs="Arial"/>
              </w:rPr>
              <w:t xml:space="preserve">SOUTH AFRICA FOR </w:t>
            </w:r>
          </w:p>
          <w:p w14:paraId="16DB33BE">
            <w:pPr>
              <w:spacing w:after="0"/>
              <w:ind w:left="82"/>
            </w:pPr>
            <w:r>
              <w:rPr>
                <w:rFonts w:ascii="Arial" w:hAnsi="Arial" w:eastAsia="Arial" w:cs="Arial"/>
              </w:rPr>
              <w:t xml:space="preserve">THE GOODS </w:t>
            </w:r>
          </w:p>
          <w:p w14:paraId="725CC421">
            <w:pPr>
              <w:spacing w:after="0"/>
              <w:ind w:left="82"/>
            </w:pPr>
            <w:r>
              <w:rPr>
                <w:rFonts w:ascii="Arial" w:hAnsi="Arial" w:eastAsia="Arial" w:cs="Arial"/>
              </w:rPr>
              <w:t>/SERVICES /WORKS OFFERED?</w:t>
            </w:r>
            <w:r>
              <w:rPr>
                <w:rFonts w:ascii="Arial" w:hAnsi="Arial" w:eastAsia="Arial" w:cs="Arial"/>
                <w:b/>
              </w:rPr>
              <w:t xml:space="preserve"> </w:t>
            </w:r>
          </w:p>
        </w:tc>
        <w:tc>
          <w:tcPr>
            <w:tcW w:w="3239" w:type="dxa"/>
            <w:gridSpan w:val="5"/>
            <w:tcBorders>
              <w:top w:val="single" w:color="000000" w:sz="4" w:space="0"/>
              <w:left w:val="single" w:color="000000" w:sz="4" w:space="0"/>
              <w:bottom w:val="single" w:color="000000" w:sz="4" w:space="0"/>
              <w:right w:val="single" w:color="000000" w:sz="4" w:space="0"/>
            </w:tcBorders>
            <w:vAlign w:val="bottom"/>
          </w:tcPr>
          <w:p w14:paraId="6BDD2A76">
            <w:pPr>
              <w:spacing w:after="0"/>
              <w:ind w:left="106"/>
            </w:pPr>
            <w:r>
              <mc:AlternateContent>
                <mc:Choice Requires="wpg">
                  <w:drawing>
                    <wp:inline distT="0" distB="0" distL="0" distR="0">
                      <wp:extent cx="130810" cy="130810"/>
                      <wp:effectExtent l="0" t="0" r="0" b="0"/>
                      <wp:docPr id="67106" name="Group 67106"/>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574" name="Shape 57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_x0000_s1026" o:spid="_x0000_s1026" o:spt="203" style="height:10.3pt;width:10.3pt;" coordsize="131064,131064" o:gfxdata="UEsDBAoAAAAAAIdO4kAAAAAAAAAAAAAAAAAEAAAAZHJzL1BLAwQUAAAACACHTuJARv+RndIAAAAD&#10;AQAADwAAAGRycy9kb3ducmV2LnhtbE2PQUvDQBCF74L/YRnBm91NxSIxmyJFPRXBVhBv0+w0Cc3O&#10;huw2af+9ox70Mo/hDe99UyxPvlMjDbENbCGbGVDEVXAt1xbet88396BiQnbYBSYLZ4qwLC8vCsxd&#10;mPiNxk2qlYRwzNFCk1Kfax2rhjzGWeiJxduHwWOSdai1G3CScN/puTEL7bFlaWiwp1VD1WFz9BZe&#10;Jpweb7OncX3Yr86f27vXj3VG1l5fZeYBVKJT+juGb3xBh1KYduHILqrOgjySfqZ4c7MAtftVXRb6&#10;P3v5BVBLAwQUAAAACACHTuJAecxTnGACAAD6BQAADgAAAGRycy9lMm9Eb2MueG1spVTJbtswEL0X&#10;6D8QvNey09RpBcs51LUvRRsg6QfQFLUA3MChLfvvOxxZsuOgQdDoII2Gj0O+N8vi/mA026sArbMF&#10;n02mnCkrXdnauuB/ntafvnIGUdhSaGdVwY8K+P3y44dF53N14xqnSxUYBrGQd77gTYw+zzKQjTIC&#10;Js4ri4uVC0ZE/A11VgbRYXSjs5vpdJ51LpQ+OKkA0LvqF/kpYnhLQFdVrVQrJ3dG2dhHDUqLiJSg&#10;aT3wJd22qpSMv6sKVGS64Mg00hsPQXub3tlyIfI6CN+08nQF8ZYrXHEyorV46BhqJaJgu9C+CGVa&#10;GRy4Kk6kM1lPhBRBFrPplTab4HaeuNR5V/tRdEzUler/HVb+2j8E1pYFn9/NpnPOrDCYdDqZ9S6U&#10;qPN1jshN8I/+IZwcdf+XWB+qYNIX+bADiXscxVWHyCQ6Z58x/i1nEpdONokvG8zQi12y+fHqvmw4&#10;NEt3G6/SeSxKOCsF71PqsRFeUQIg8T8p9eUOafQ6EYAlB4lCqFEiyAHVep8+I0+Ryx3EjXIktNj/&#10;hEjy1eVgiWaw5MEOZsAOeLX2vYhpX7plMlk3Zoc1o5lWjdurJ0e4eE7XOZN40zNE20vokPpnmUf8&#10;gBq+ngJfoKk//wnEHh7K7AIjtQOF0qArERoNIonOSxmtW7dak47aJurfZrepRAXOtQrnCZrGY2+A&#10;rTkTusaBKWOgRgen2zLtTopAqLffdWB7gWNmTU8qCDztGcwHiCsBTY+jpX4AYZ/bst+gLe5LZdzX&#10;TrK2rjxS15Efy5sQNBLojNP4SjPn8p9Q55G9/A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G/5Gd&#10;0gAAAAMBAAAPAAAAAAAAAAEAIAAAACIAAABkcnMvZG93bnJldi54bWxQSwECFAAUAAAACACHTuJA&#10;ecxTnGACAAD6BQAADgAAAAAAAAABACAAAAAhAQAAZHJzL2Uyb0RvYy54bWxQSwUGAAAAAAYABgBZ&#10;AQAA8wUAAAAA&#10;">
                      <o:lock v:ext="edit" aspectratio="f"/>
                      <v:shape id="Shape 574" o:spid="_x0000_s1026" o:spt="100" style="position:absolute;left:0;top:0;height:131064;width:131064;" filled="f" stroked="t" coordsize="131064,131064" o:gfxdata="UEsDBAoAAAAAAIdO4kAAAAAAAAAAAAAAAAAEAAAAZHJzL1BLAwQUAAAACACHTuJAWDknnr4AAADc&#10;AAAADwAAAGRycy9kb3ducmV2LnhtbEWPW2sCMRSE3wv+h3CEvtXsll5kNQoVbX3tVry8HTbH3eDm&#10;ZE1SL//eFIQ+DjPzDTOeXmwrTuSDcawgH2QgiCunDdcKVj+LpyGIEJE1to5JwZUCTCe9hzEW2p35&#10;m05lrEWCcChQQRNjV0gZqoYshoHriJO3d95iTNLXUns8J7ht5XOWvUmLhtNCgx3NGqoO5a9VsDHO&#10;rz7NkZb5fLdehG72sf0qlXrs59kIRKRL/A/f20ut4PX9Bf7OpCMgJ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Dknnr4A&#10;AADcAAAADwAAAAAAAAABACAAAAAiAAAAZHJzL2Rvd25yZXYueG1sUEsBAhQAFAAAAAgAh07iQDMv&#10;BZ47AAAAOQAAABAAAAAAAAAAAQAgAAAADQEAAGRycy9zaGFwZXhtbC54bWxQSwUGAAAAAAYABgBb&#10;AQAAtwMAAAAA&#10;" path="m0,131064l131064,131064,131064,0,0,0xe">
                        <v:fill on="f" focussize="0,0"/>
                        <v:stroke weight="0.72pt" color="#000000" miterlimit="8" joinstyle="round"/>
                        <v:imagedata o:title=""/>
                        <o:lock v:ext="edit" aspectratio="f"/>
                      </v:shape>
                      <w10:wrap type="none"/>
                      <w10:anchorlock/>
                    </v:group>
                  </w:pict>
                </mc:Fallback>
              </mc:AlternateContent>
            </w:r>
            <w:r>
              <w:rPr>
                <w:rFonts w:ascii="Arial" w:hAnsi="Arial" w:eastAsia="Arial" w:cs="Arial"/>
              </w:rPr>
              <w:t xml:space="preserve">Yes                         </w:t>
            </w:r>
            <w:r>
              <mc:AlternateContent>
                <mc:Choice Requires="wpg">
                  <w:drawing>
                    <wp:inline distT="0" distB="0" distL="0" distR="0">
                      <wp:extent cx="130810" cy="130810"/>
                      <wp:effectExtent l="0" t="0" r="0" b="0"/>
                      <wp:docPr id="67107" name="Group 6710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576" name="Shape 576"/>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_x0000_s1026" o:spid="_x0000_s1026" o:spt="203" style="height:10.3pt;width:10.3pt;" coordsize="131064,131064" o:gfxdata="UEsDBAoAAAAAAIdO4kAAAAAAAAAAAAAAAAAEAAAAZHJzL1BLAwQUAAAACACHTuJARv+RndIAAAAD&#10;AQAADwAAAGRycy9kb3ducmV2LnhtbE2PQUvDQBCF74L/YRnBm91NxSIxmyJFPRXBVhBv0+w0Cc3O&#10;huw2af+9ox70Mo/hDe99UyxPvlMjDbENbCGbGVDEVXAt1xbet88396BiQnbYBSYLZ4qwLC8vCsxd&#10;mPiNxk2qlYRwzNFCk1Kfax2rhjzGWeiJxduHwWOSdai1G3CScN/puTEL7bFlaWiwp1VD1WFz9BZe&#10;Jpweb7OncX3Yr86f27vXj3VG1l5fZeYBVKJT+juGb3xBh1KYduHILqrOgjySfqZ4c7MAtftVXRb6&#10;P3v5BVBLAwQUAAAACACHTuJARUAWomECAAD6BQAADgAAAGRycy9lMm9Eb2MueG1spVTNbtswDL4P&#10;2DsIui+2uy7djDg9LEsuw1ag3QMosvwDyJIgKnHy9qPo2ElTrChWH2ya+kiRH38W94dOs73y0FpT&#10;8GyWcqaMtGVr6oL/eVp/+soZBGFKoa1RBT8q4PfLjx8WvcvVjW2sLpVn6MRA3ruCNyG4PElANqoT&#10;MLNOGTysrO9EwF9fJ6UXPXrvdHKTpvOkt7503koFgNrVcMhPHv1bHNqqaqVaWbnrlAmDV6+0CJgS&#10;NK0DvqRoq0rJ8LuqQAWmC46ZBnrjJShv4ztZLkRee+GaVp5CEG8J4SqnTrQGL51crUQQbOfbF666&#10;VnoLtgozabtkSIQYwSyy9Iqbjbc7R7nUeV+7iXQs1BXr/+1W/to/eNaWBZ/fZekdZ0Z0WHS6mQ0q&#10;pKh3dY7IjXeP7sGfFPXwF7M+VL6LX8yHHYjc40SuOgQmUZl9ztL5LWcSj04ykS8brNALK9n8eNUu&#10;GS9NYmxTKL3DpoQzU/A+ph4b4RQVAGL+J6a+3M1HngjAooJIIdREEeSAbL2PnylPkcsdhI2yRLTY&#10;/4RA9NXlKIlmlOTBjKLHCXi1950I0S5GGUXWT9VhzSTG087u1ZMlXDiX61xJjPQM0eYSOpb+WeUR&#10;P6LGryPHF2iaz38CcYbHNrvASG1BITWoiglNAiWJyksajV23WhOP2sTUv2W3sUUF7rUK9wmKncPZ&#10;AFNzJnSNC1MGT4MOVrdltI6MgK+337Vne4FrZk1PbAi87RnMeQgrAc2Ao6NhAeGcm3Iw0AbtYhsP&#10;vROlrS2PNHWkx/YmBK0EuuO0vuLOufwn1HllL/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Rv+R&#10;ndIAAAADAQAADwAAAAAAAAABACAAAAAiAAAAZHJzL2Rvd25yZXYueG1sUEsBAhQAFAAAAAgAh07i&#10;QEVAFqJhAgAA+gUAAA4AAAAAAAAAAQAgAAAAIQEAAGRycy9lMm9Eb2MueG1sUEsFBgAAAAAGAAYA&#10;WQEAAPQFAAAAAA==&#10;">
                      <o:lock v:ext="edit" aspectratio="f"/>
                      <v:shape id="Shape 576" o:spid="_x0000_s1026" o:spt="100" style="position:absolute;left:0;top:0;height:131064;width:131064;" filled="f" stroked="t" coordsize="131064,131064" o:gfxdata="UEsDBAoAAAAAAIdO4kAAAAAAAAAAAAAAAAAEAAAAZHJzL1BLAwQUAAAACACHTuJAx6cccr4AAADc&#10;AAAADwAAAGRycy9kb3ducmV2LnhtbEWPT2sCMRTE70K/Q3iF3jS7Qq2sRqFSW69dxT+3x+a5G9y8&#10;rEmq9ts3BcHjMDO/Yabzm23FhXwwjhXkgwwEceW04VrBZr3sj0GEiKyxdUwKfinAfPbUm2Kh3ZW/&#10;6VLGWiQIhwIVNDF2hZShashiGLiOOHlH5y3GJH0ttcdrgttWDrNsJC0aTgsNdrRoqDqVP1bBzji/&#10;+TRnWuUfh+0ydIv3/Vep1Mtznk1ARLrFR/jeXmkFr28j+D+TjoC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6cccr4A&#10;AADcAAAADwAAAAAAAAABACAAAAAiAAAAZHJzL2Rvd25yZXYueG1sUEsBAhQAFAAAAAgAh07iQDMv&#10;BZ47AAAAOQAAABAAAAAAAAAAAQAgAAAADQEAAGRycy9zaGFwZXhtbC54bWxQSwUGAAAAAAYABgBb&#10;AQAAtwMAAAAA&#10;" path="m0,131064l131064,131064,131064,0,0,0xe">
                        <v:fill on="f" focussize="0,0"/>
                        <v:stroke weight="0.72pt" color="#000000" miterlimit="8" joinstyle="round"/>
                        <v:imagedata o:title=""/>
                        <o:lock v:ext="edit" aspectratio="f"/>
                      </v:shape>
                      <w10:wrap type="none"/>
                      <w10:anchorlock/>
                    </v:group>
                  </w:pict>
                </mc:Fallback>
              </mc:AlternateContent>
            </w:r>
            <w:r>
              <w:rPr>
                <w:rFonts w:ascii="Arial" w:hAnsi="Arial" w:eastAsia="Arial" w:cs="Arial"/>
              </w:rPr>
              <w:t xml:space="preserve">No  </w:t>
            </w:r>
          </w:p>
          <w:p w14:paraId="1EB2D01A">
            <w:pPr>
              <w:spacing w:after="0"/>
              <w:ind w:left="84"/>
            </w:pPr>
            <w:r>
              <w:rPr>
                <w:rFonts w:ascii="Arial" w:hAnsi="Arial" w:eastAsia="Arial" w:cs="Arial"/>
              </w:rPr>
              <w:t xml:space="preserve"> </w:t>
            </w:r>
          </w:p>
          <w:p w14:paraId="4CE64A30">
            <w:pPr>
              <w:spacing w:after="0"/>
              <w:ind w:left="84"/>
            </w:pPr>
            <w:r>
              <w:rPr>
                <w:rFonts w:ascii="Arial" w:hAnsi="Arial" w:eastAsia="Arial" w:cs="Arial"/>
              </w:rPr>
              <w:t xml:space="preserve">[IF YES ENCLOSE PROOF] </w:t>
            </w:r>
          </w:p>
          <w:p w14:paraId="39B8FDFC">
            <w:pPr>
              <w:spacing w:after="0"/>
              <w:ind w:left="84"/>
            </w:pPr>
            <w:r>
              <w:rPr>
                <w:rFonts w:ascii="Arial" w:hAnsi="Arial" w:eastAsia="Arial" w:cs="Arial"/>
              </w:rPr>
              <w:t xml:space="preserve"> </w:t>
            </w:r>
          </w:p>
        </w:tc>
        <w:tc>
          <w:tcPr>
            <w:tcW w:w="3001" w:type="dxa"/>
            <w:tcBorders>
              <w:top w:val="single" w:color="000000" w:sz="4" w:space="0"/>
              <w:left w:val="single" w:color="000000" w:sz="4" w:space="0"/>
              <w:bottom w:val="single" w:color="000000" w:sz="4" w:space="0"/>
              <w:right w:val="single" w:color="000000" w:sz="4" w:space="0"/>
            </w:tcBorders>
            <w:vAlign w:val="center"/>
          </w:tcPr>
          <w:p w14:paraId="08F491A1">
            <w:pPr>
              <w:spacing w:after="0" w:line="238" w:lineRule="auto"/>
              <w:ind w:left="84"/>
            </w:pPr>
            <w:r>
              <w:rPr>
                <w:rFonts w:ascii="Arial" w:hAnsi="Arial" w:eastAsia="Arial" w:cs="Arial"/>
              </w:rPr>
              <w:t>ARE YOU A FOREIGN BASED SUPPLIER FOR</w:t>
            </w:r>
            <w:r>
              <w:rPr>
                <w:rFonts w:ascii="Arial" w:hAnsi="Arial" w:eastAsia="Arial" w:cs="Arial"/>
                <w:b/>
              </w:rPr>
              <w:t xml:space="preserve"> THE GOODS /SERVICES /WORKS OFFERED? </w:t>
            </w:r>
          </w:p>
          <w:p w14:paraId="2983823D">
            <w:pPr>
              <w:spacing w:after="0"/>
              <w:ind w:left="84"/>
            </w:pPr>
            <w:r>
              <w:rPr>
                <w:rFonts w:ascii="Arial" w:hAnsi="Arial" w:eastAsia="Arial" w:cs="Arial"/>
                <w:b/>
              </w:rPr>
              <w:t xml:space="preserve"> </w:t>
            </w:r>
          </w:p>
        </w:tc>
        <w:tc>
          <w:tcPr>
            <w:tcW w:w="2735" w:type="dxa"/>
            <w:gridSpan w:val="5"/>
            <w:tcBorders>
              <w:top w:val="single" w:color="000000" w:sz="4" w:space="0"/>
              <w:left w:val="single" w:color="000000" w:sz="4" w:space="0"/>
              <w:bottom w:val="single" w:color="000000" w:sz="4" w:space="0"/>
              <w:right w:val="single" w:color="000000" w:sz="4" w:space="0"/>
            </w:tcBorders>
            <w:vAlign w:val="bottom"/>
          </w:tcPr>
          <w:p w14:paraId="35283334">
            <w:pPr>
              <w:tabs>
                <w:tab w:val="center" w:pos="376"/>
                <w:tab w:val="center" w:pos="2374"/>
              </w:tabs>
              <w:spacing w:after="0"/>
            </w:pPr>
            <w:r>
              <w:tab/>
            </w:r>
            <w:r>
              <mc:AlternateContent>
                <mc:Choice Requires="wpg">
                  <w:drawing>
                    <wp:inline distT="0" distB="0" distL="0" distR="0">
                      <wp:extent cx="130810" cy="130810"/>
                      <wp:effectExtent l="0" t="0" r="0" b="0"/>
                      <wp:docPr id="71123" name="Group 71123"/>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591" name="Shape 591"/>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_x0000_s1026" o:spid="_x0000_s1026" o:spt="203" style="height:10.3pt;width:10.3pt;" coordsize="131064,131064" o:gfxdata="UEsDBAoAAAAAAIdO4kAAAAAAAAAAAAAAAAAEAAAAZHJzL1BLAwQUAAAACACHTuJARv+RndIAAAAD&#10;AQAADwAAAGRycy9kb3ducmV2LnhtbE2PQUvDQBCF74L/YRnBm91NxSIxmyJFPRXBVhBv0+w0Cc3O&#10;huw2af+9ox70Mo/hDe99UyxPvlMjDbENbCGbGVDEVXAt1xbet88396BiQnbYBSYLZ4qwLC8vCsxd&#10;mPiNxk2qlYRwzNFCk1Kfax2rhjzGWeiJxduHwWOSdai1G3CScN/puTEL7bFlaWiwp1VD1WFz9BZe&#10;Jpweb7OncX3Yr86f27vXj3VG1l5fZeYBVKJT+juGb3xBh1KYduHILqrOgjySfqZ4c7MAtftVXRb6&#10;P3v5BVBLAwQUAAAACACHTuJA4OmSAGACAAD6BQAADgAAAGRycy9lMm9Eb2MueG1spVTbbtswDH0f&#10;sH8Q9L44TruuNeL0YVnyMmwF2n2AIssXQJYEUYnTvx9FX5KmWFGsfrBp6pAiDy/L+2Or2UF5aKzJ&#10;eTqbc6aMtEVjqpz/edp8ueUMgjCF0NaonD8r4Perz5+WncvUwtZWF8ozdGIg61zO6xBcliQga9UK&#10;mFmnDB6W1rci4K+vksKLDr23OlnM5zdJZ33hvJUKALXr/pAPHv17HNqybKRaW7lvlQm9V6+0CJgS&#10;1I0DvqJoy1LJ8LssQQWmc46ZBnrjJSjv4jtZLUVWeeHqRg4hiPeEcJFTKxqDl06u1iIItvfNK1dt&#10;I70FW4aZtG3SJ0KMYBbp/IKbrbd7R7lUWVe5iXQs1AXr/+1W/jo8eNYUOf+Wposrzoxoseh0M+tV&#10;SFHnqgyRW+8e3YMfFFX/F7M+lr6NX8yHHYnc54lcdQxMojK9Suc315xJPBpkIl/WWKFXVrL+8aZd&#10;Ml6axNimUDqHTQknpuBjTD3WwikqAMT8B6a+3qUjTwRgUUGkEGqiCDJAtj7Gz5SnyOQewlZZIloc&#10;fkIg+qpilEQ9SvJoRtHjBLzZ+06EaBejjCLrpuqwehLjaWsP6skSLpzKdaokRnqCaHMOHUv/ovKI&#10;H1Hj15HjMzTN5z+BOMNjm51hpLagkBpUxYQmgZJE5TmNxm4arYlHbWLqd+l1bFGBe63EfYJi63A2&#10;wFScCV3hwpTB06CD1U0RrSMj4Kvdd+3ZQeCa2dATGwJvewFzHsJaQN3j6KhfQDjnpugNtEG72MZ9&#10;70RpZ4tnmjrSY3sTglYC3TGsr7hzzv8JdVrZq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G/5Gd&#10;0gAAAAMBAAAPAAAAAAAAAAEAIAAAACIAAABkcnMvZG93bnJldi54bWxQSwECFAAUAAAACACHTuJA&#10;4OmSAGACAAD6BQAADgAAAAAAAAABACAAAAAhAQAAZHJzL2Uyb0RvYy54bWxQSwUGAAAAAAYABgBZ&#10;AQAA8wUAAAAA&#10;">
                      <o:lock v:ext="edit" aspectratio="f"/>
                      <v:shape id="Shape 591" o:spid="_x0000_s1026" o:spt="100" style="position:absolute;left:0;top:0;height:131064;width:131064;" filled="f" stroked="t" coordsize="131064,131064" o:gfxdata="UEsDBAoAAAAAAIdO4kAAAAAAAAAAAAAAAAAEAAAAZHJzL1BLAwQUAAAACACHTuJA+EJi/L4AAADc&#10;AAAADwAAAGRycy9kb3ducmV2LnhtbEWPT2sCMRTE7wW/Q3iCt5pdQalbo6Co9dpVtL09Nq+7wc3L&#10;mqT++fZNodDjMDO/YWaLu23FlXwwjhXkwwwEceW04VrBYb95fgERIrLG1jEpeFCAxbz3NMNCuxu/&#10;07WMtUgQDgUqaGLsCilD1ZDFMHQdcfK+nLcYk/S11B5vCW5bOcqyibRoOC002NGqoepcflsFJ+P8&#10;YWsutMvXn8dN6FbLj7dSqUE/z15BRLrH//Bfe6cVjKc5/J5JR0DO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Ji/L4A&#10;AADcAAAADwAAAAAAAAABACAAAAAiAAAAZHJzL2Rvd25yZXYueG1sUEsBAhQAFAAAAAgAh07iQDMv&#10;BZ47AAAAOQAAABAAAAAAAAAAAQAgAAAADQEAAGRycy9zaGFwZXhtbC54bWxQSwUGAAAAAAYABgBb&#10;AQAAtwMAAAAA&#10;" path="m0,131064l131064,131064,131064,0,0,0xe">
                        <v:fill on="f" focussize="0,0"/>
                        <v:stroke weight="0.72pt" color="#000000" miterlimit="8" joinstyle="round"/>
                        <v:imagedata o:title=""/>
                        <o:lock v:ext="edit" aspectratio="f"/>
                      </v:shape>
                      <w10:wrap type="none"/>
                      <w10:anchorlock/>
                    </v:group>
                  </w:pict>
                </mc:Fallback>
              </mc:AlternateContent>
            </w:r>
            <w:r>
              <w:rPr>
                <w:rFonts w:ascii="Arial" w:hAnsi="Arial" w:eastAsia="Arial" w:cs="Arial"/>
              </w:rPr>
              <w:t xml:space="preserve">Yes </w:t>
            </w:r>
            <w:r>
              <w:rPr>
                <w:rFonts w:ascii="Arial" w:hAnsi="Arial" w:eastAsia="Arial" w:cs="Arial"/>
              </w:rPr>
              <w:tab/>
            </w:r>
            <w:r>
              <mc:AlternateContent>
                <mc:Choice Requires="wpg">
                  <w:drawing>
                    <wp:inline distT="0" distB="0" distL="0" distR="0">
                      <wp:extent cx="130810" cy="130810"/>
                      <wp:effectExtent l="0" t="0" r="0" b="0"/>
                      <wp:docPr id="71124" name="Group 71124"/>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593" name="Shape 593"/>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_x0000_s1026" o:spid="_x0000_s1026" o:spt="203" style="height:10.3pt;width:10.3pt;" coordsize="131064,131064" o:gfxdata="UEsDBAoAAAAAAIdO4kAAAAAAAAAAAAAAAAAEAAAAZHJzL1BLAwQUAAAACACHTuJARv+RndIAAAAD&#10;AQAADwAAAGRycy9kb3ducmV2LnhtbE2PQUvDQBCF74L/YRnBm91NxSIxmyJFPRXBVhBv0+w0Cc3O&#10;huw2af+9ox70Mo/hDe99UyxPvlMjDbENbCGbGVDEVXAt1xbet88396BiQnbYBSYLZ4qwLC8vCsxd&#10;mPiNxk2qlYRwzNFCk1Kfax2rhjzGWeiJxduHwWOSdai1G3CScN/puTEL7bFlaWiwp1VD1WFz9BZe&#10;Jpweb7OncX3Yr86f27vXj3VG1l5fZeYBVKJT+juGb3xBh1KYduHILqrOgjySfqZ4c7MAtftVXRb6&#10;P3v5BVBLAwQUAAAACACHTuJAe/agaGACAAD6BQAADgAAAGRycy9lMm9Eb2MueG1spVTJbtswEL0X&#10;6D8QvNeynDRNBMs51LUvRRsg6QfQFLUAFElwaMv5+w5Hix0HDYJGB2k0fJzlzbK8P7aaHZSHxpqc&#10;p7M5Z8pIWzSmyvmfp82XW84gCFMIbY3K+bMCfr/6/GnZuUwtbG11oTxDIwayzuW8DsFlSQKyVq2A&#10;mXXK4GFpfSsC/voqKbzo0Hqrk8V8fpN01hfOW6kAULvuD/lg0b/HoC3LRqq1lftWmdBb9UqLgClB&#10;3TjgK4q2LJUMv8sSVGA655hpoDc6QXkX38lqKbLKC1c3cghBvCeEi5xa0Rh0OplaiyDY3jevTLWN&#10;9BZsGWbStkmfCDGCWaTzC2623u4d5VJlXeUm0rFQF6z/t1n56/DgWVPk/FuaLq45M6LFopNn1quQ&#10;os5VGSK33j26Bz8oqv4vZn0sfRu/mA87ErnPE7nqGJhEZXqVzm/QgcSjQSbyZY0VenVL1j/evJeM&#10;TpMY2xRK57Ap4cQUfIypx1o4RQWAmP/A1Ne7q5EnArCoIFIINVEEGSBbH+NnylNkcg9hqywRLQ4/&#10;IRB9VTFKoh4leTSj6HEC3ux9J0K8F6OMIuum6rB6EuNpaw/qyRIunMp1qiRGeoJocw4dS/+i8ogf&#10;UePXkeEzNM3nP4E4w2ObnWGktqCQGlTFhCaBkkTlOY3GbhqtiUdtYup36XVsUYF7rcR9gmLrcDbA&#10;VJwJXeHClMHToIPVTRFvR0bAV7vv2rODwDWzoSc2BHp7AXMewlpA3ePoqF9AOOem6C9og/diG/e9&#10;E6WdLZ5p6kiP7U0IWgnkY1hfceec/xPqtLJX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G/5Gd&#10;0gAAAAMBAAAPAAAAAAAAAAEAIAAAACIAAABkcnMvZG93bnJldi54bWxQSwECFAAUAAAACACHTuJA&#10;e/agaGACAAD6BQAADgAAAAAAAAABACAAAAAhAQAAZHJzL2Uyb0RvYy54bWxQSwUGAAAAAAYABgBZ&#10;AQAA8wUAAAAA&#10;">
                      <o:lock v:ext="edit" aspectratio="f"/>
                      <v:shape id="Shape 593" o:spid="_x0000_s1026" o:spt="100" style="position:absolute;left:0;top:0;height:131064;width:131064;" filled="f" stroked="t" coordsize="131064,131064" o:gfxdata="UEsDBAoAAAAAAIdO4kAAAAAAAAAAAAAAAAAEAAAAZHJzL1BLAwQUAAAACACHTuJAZ9xZEL8AAADc&#10;AAAADwAAAGRycy9kb3ducmV2LnhtbEWPW2sCMRSE3wv+h3CEvtXstrTU1ShUtPW1W/Hydtgcd4Ob&#10;kzVJvfx7UxD6OMzMN8x4erGtOJEPxrGCfJCBIK6cNlwrWP0snt5BhIissXVMCq4UYDrpPYyx0O7M&#10;33QqYy0ShEOBCpoYu0LKUDVkMQxcR5y8vfMWY5K+ltrjOcFtK5+z7E1aNJwWGuxo1lB1KH+tgo1x&#10;fvVpjrTM57v1InSzj+1XqdRjP89GICJd4n/43l5qBa/DF/g7k46An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fcWRC/&#10;AAAA3AAAAA8AAAAAAAAAAQAgAAAAIgAAAGRycy9kb3ducmV2LnhtbFBLAQIUABQAAAAIAIdO4kAz&#10;LwWeOwAAADkAAAAQAAAAAAAAAAEAIAAAAA4BAABkcnMvc2hhcGV4bWwueG1sUEsFBgAAAAAGAAYA&#10;WwEAALgDAAAAAA==&#10;" path="m0,131064l131064,131064,131064,0,0,0xe">
                        <v:fill on="f" focussize="0,0"/>
                        <v:stroke weight="0.72pt" color="#000000" miterlimit="8" joinstyle="round"/>
                        <v:imagedata o:title=""/>
                        <o:lock v:ext="edit" aspectratio="f"/>
                      </v:shape>
                      <w10:wrap type="none"/>
                      <w10:anchorlock/>
                    </v:group>
                  </w:pict>
                </mc:Fallback>
              </mc:AlternateContent>
            </w:r>
            <w:r>
              <w:rPr>
                <w:rFonts w:ascii="Arial" w:hAnsi="Arial" w:eastAsia="Arial" w:cs="Arial"/>
              </w:rPr>
              <w:t xml:space="preserve">No </w:t>
            </w:r>
          </w:p>
          <w:p w14:paraId="624131F2">
            <w:pPr>
              <w:spacing w:after="0"/>
              <w:ind w:left="84"/>
            </w:pPr>
            <w:r>
              <w:rPr>
                <w:rFonts w:ascii="Arial" w:hAnsi="Arial" w:eastAsia="Arial" w:cs="Arial"/>
              </w:rPr>
              <w:t xml:space="preserve"> </w:t>
            </w:r>
          </w:p>
          <w:p w14:paraId="7A260BDE">
            <w:pPr>
              <w:spacing w:after="0"/>
              <w:ind w:left="84"/>
            </w:pPr>
            <w:r>
              <w:rPr>
                <w:rFonts w:ascii="Arial" w:hAnsi="Arial" w:eastAsia="Arial" w:cs="Arial"/>
              </w:rPr>
              <w:t xml:space="preserve">[IF YES, ANSWER THE </w:t>
            </w:r>
          </w:p>
          <w:p w14:paraId="20A246A0">
            <w:pPr>
              <w:spacing w:after="0"/>
              <w:ind w:left="84"/>
            </w:pPr>
            <w:r>
              <w:rPr>
                <w:rFonts w:ascii="Arial" w:hAnsi="Arial" w:eastAsia="Arial" w:cs="Arial"/>
              </w:rPr>
              <w:t xml:space="preserve">QUESTIONNAIRE BELOW ] </w:t>
            </w:r>
          </w:p>
          <w:p w14:paraId="0C7C2F16">
            <w:pPr>
              <w:spacing w:after="0"/>
              <w:ind w:left="84"/>
            </w:pPr>
            <w:r>
              <w:rPr>
                <w:rFonts w:ascii="Arial" w:hAnsi="Arial" w:eastAsia="Arial" w:cs="Arial"/>
              </w:rPr>
              <w:t xml:space="preserve"> </w:t>
            </w:r>
          </w:p>
        </w:tc>
      </w:tr>
      <w:tr w14:paraId="5B998A53">
        <w:tblPrEx>
          <w:tblCellMar>
            <w:top w:w="35" w:type="dxa"/>
            <w:left w:w="24" w:type="dxa"/>
            <w:bottom w:w="2" w:type="dxa"/>
            <w:right w:w="20" w:type="dxa"/>
          </w:tblCellMar>
        </w:tblPrEx>
        <w:trPr>
          <w:trHeight w:val="349" w:hRule="atLeast"/>
        </w:trPr>
        <w:tc>
          <w:tcPr>
            <w:tcW w:w="11051" w:type="dxa"/>
            <w:gridSpan w:val="12"/>
            <w:tcBorders>
              <w:top w:val="single" w:color="000000" w:sz="4" w:space="0"/>
              <w:left w:val="single" w:color="000000" w:sz="4" w:space="0"/>
              <w:bottom w:val="single" w:color="000000" w:sz="4" w:space="0"/>
              <w:right w:val="single" w:color="000000" w:sz="4" w:space="0"/>
            </w:tcBorders>
            <w:shd w:val="clear" w:color="auto" w:fill="DDD9C3"/>
          </w:tcPr>
          <w:p w14:paraId="5D10765C">
            <w:pPr>
              <w:spacing w:after="0"/>
              <w:ind w:left="82"/>
            </w:pPr>
            <w:r>
              <w:rPr>
                <w:rFonts w:ascii="Arial" w:hAnsi="Arial" w:eastAsia="Arial" w:cs="Arial"/>
                <w:b/>
              </w:rPr>
              <w:t>QUESTIONNAIRE TO BIDDING FOREIGN SUPPLIERS</w:t>
            </w:r>
            <w:r>
              <w:rPr>
                <w:rFonts w:ascii="Arial" w:hAnsi="Arial" w:eastAsia="Arial" w:cs="Arial"/>
              </w:rPr>
              <w:t xml:space="preserve"> </w:t>
            </w:r>
          </w:p>
        </w:tc>
      </w:tr>
      <w:tr w14:paraId="21866C96">
        <w:tblPrEx>
          <w:tblCellMar>
            <w:top w:w="35" w:type="dxa"/>
            <w:left w:w="24" w:type="dxa"/>
            <w:bottom w:w="2" w:type="dxa"/>
            <w:right w:w="20" w:type="dxa"/>
          </w:tblCellMar>
        </w:tblPrEx>
        <w:trPr>
          <w:trHeight w:val="3311" w:hRule="atLeast"/>
        </w:trPr>
        <w:tc>
          <w:tcPr>
            <w:tcW w:w="11051" w:type="dxa"/>
            <w:gridSpan w:val="12"/>
            <w:tcBorders>
              <w:top w:val="single" w:color="000000" w:sz="4" w:space="0"/>
              <w:left w:val="single" w:color="000000" w:sz="4" w:space="0"/>
              <w:bottom w:val="single" w:color="000000" w:sz="4" w:space="0"/>
              <w:right w:val="single" w:color="000000" w:sz="4" w:space="0"/>
            </w:tcBorders>
            <w:vAlign w:val="bottom"/>
          </w:tcPr>
          <w:p w14:paraId="2C5C895D">
            <w:pPr>
              <w:tabs>
                <w:tab w:val="center" w:pos="3283"/>
                <w:tab w:val="center" w:pos="8494"/>
                <w:tab w:val="center" w:pos="10216"/>
              </w:tabs>
              <w:spacing w:after="124"/>
            </w:pPr>
            <w:r>
              <mc:AlternateContent>
                <mc:Choice Requires="wpg">
                  <w:drawing>
                    <wp:anchor distT="0" distB="0" distL="114300" distR="114300" simplePos="0" relativeHeight="251659264" behindDoc="0" locked="0" layoutInCell="1" allowOverlap="1">
                      <wp:simplePos x="0" y="0"/>
                      <wp:positionH relativeFrom="column">
                        <wp:posOffset>5725160</wp:posOffset>
                      </wp:positionH>
                      <wp:positionV relativeFrom="paragraph">
                        <wp:posOffset>-13335</wp:posOffset>
                      </wp:positionV>
                      <wp:extent cx="143510" cy="367030"/>
                      <wp:effectExtent l="0" t="0" r="0" b="0"/>
                      <wp:wrapSquare wrapText="bothSides"/>
                      <wp:docPr id="71354" name="Group 71354"/>
                      <wp:cNvGraphicFramePr/>
                      <a:graphic xmlns:a="http://schemas.openxmlformats.org/drawingml/2006/main">
                        <a:graphicData uri="http://schemas.microsoft.com/office/word/2010/wordprocessingGroup">
                          <wpg:wgp>
                            <wpg:cNvGrpSpPr/>
                            <wpg:grpSpPr>
                              <a:xfrm>
                                <a:off x="0" y="0"/>
                                <a:ext cx="143256" cy="367284"/>
                                <a:chOff x="0" y="0"/>
                                <a:chExt cx="143256" cy="367284"/>
                              </a:xfrm>
                            </wpg:grpSpPr>
                            <wps:wsp>
                              <wps:cNvPr id="636" name="Shape 636"/>
                              <wps:cNvSpPr/>
                              <wps:spPr>
                                <a:xfrm>
                                  <a:off x="12192"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49" name="Shape 649"/>
                              <wps:cNvSpPr/>
                              <wps:spPr>
                                <a:xfrm>
                                  <a:off x="0" y="23622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_x0000_s1026" o:spid="_x0000_s1026" o:spt="203" style="position:absolute;left:0pt;margin-left:450.8pt;margin-top:-1.05pt;height:28.9pt;width:11.3pt;mso-wrap-distance-bottom:0pt;mso-wrap-distance-left:9pt;mso-wrap-distance-right:9pt;mso-wrap-distance-top:0pt;z-index:251659264;mso-width-relative:page;mso-height-relative:page;" coordsize="143256,367284" o:gfxdata="UEsDBAoAAAAAAIdO4kAAAAAAAAAAAAAAAAAEAAAAZHJzL1BLAwQUAAAACACHTuJAG3LbitoAAAAJ&#10;AQAADwAAAGRycy9kb3ducmV2LnhtbE2PQUvDQBCF74L/YRnBW7u70VQbMylS1FMRbAXxNk2mSWh2&#10;N2S3SfvvXU96HN7He9/kq7PpxMiDb51F0HMFgm3pqtbWCJ+719kjCB/IVtQ5ywgX9rAqrq9yyio3&#10;2Q8et6EWscT6jBCaEPpMSl82bMjPXc82Zgc3GArxHGpZDTTFctPJRKmFNNTauNBQz+uGy+P2ZBDe&#10;Jpqe7/TLuDke1pfvXfr+tdGMeHuj1ROIwOfwB8OvflSHIjrt3clWXnQIS6UXEUWYJRpEBJbJfQJi&#10;j5CmDyCLXP7/oPgBUEsDBBQAAAAIAIdO4kBrkXy9qgIAAOsIAAAOAAAAZHJzL2Uyb0RvYy54bWzt&#10;Vslu2zAQvRfoPxC8N7Jkx0kE2znUTS5FGyDpBzAUtQAUSXBoy/n7DklJXhKkRgv0FB+kEfk45Huz&#10;0IvbXSvJVlhotFrS9GJCiVBcF42qlvTX092Xa0rAMVUwqZVY0hcB9Hb1+dOiM7nIdK1lISxBJwry&#10;zixp7ZzJkwR4LVoGF9oIhZOlti1z+GmrpLCsQ++tTLLJZJ502hbGai4AcHQdJ2nv0Z7jUJdlw8Va&#10;800rlIterZDMISWoGwN0FU5bloK7n2UJwhG5pMjUhSdugvazfyarBcsry0zd8P4I7JwjnHBqWaNw&#10;09HVmjlGNrZ55aptuNWgS3fBdZtEIkERZJFOTrS5t3pjApcq7yozio6BOlH9r93yH9sHS5piSa/S&#10;6eWMEsVaDHrYmcQhlKgzVY7Ie2sezYPtB6r45VnvStv6N/IhuyDuyyiu2DnCcTCdTbPLOSUcp6bz&#10;q+x6FsXnNUbo1Spef3t3XTJsmvizjUfpDCYl7JWCf1PqsWZGhACA598rNZ8ijahTABA/EEQJqFEi&#10;yAHVekOfNEtvMkre0GiaTuYYBK9RGm30O3JlOd+Auxc6iM2238HhNCZdMVisHiy+U4NpsQrezX/D&#10;nF/nXXmTdOPupB5NP9vqrXjSAef2ITs66R4i1SG0B3nSR/gBNbxNcHyADjWKEgyA4R2BWMeDjAcY&#10;LjWIqJwnFCQcSSLuUEal7xopg45Seeo36cyHgGFvK7GnoNkarA9QFSVMVtg0ubOh2EHLpvCrvSJg&#10;q+ev0pItw1ZzF34+KXC3I5ix4NYM6ogLU7EOsNZVERdIhet8Ksf88dazLl5C5YVxTHFflP8j12c3&#10;J7mOA3hKvzlWxJ9zPQYom86zrO+2Y0P4SPaPZPd1fU6yhzaPd2AoqP6+9pfs4Xfws/+Psv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G3LbitoAAAAJAQAADwAAAAAAAAABACAAAAAiAAAAZHJzL2Rv&#10;d25yZXYueG1sUEsBAhQAFAAAAAgAh07iQGuRfL2qAgAA6wgAAA4AAAAAAAAAAQAgAAAAKQEAAGRy&#10;cy9lMm9Eb2MueG1sUEsFBgAAAAAGAAYAWQEAAEUGAAAAAA==&#10;">
                      <o:lock v:ext="edit" aspectratio="f"/>
                      <v:shape id="Shape 636" o:spid="_x0000_s1026" o:spt="100" style="position:absolute;left:12192;top:0;height:131064;width:131064;" filled="f" stroked="t" coordsize="131064,131064" o:gfxdata="UEsDBAoAAAAAAIdO4kAAAAAAAAAAAAAAAAAEAAAAZHJzL1BLAwQUAAAACACHTuJAiujEzr4AAADc&#10;AAAADwAAAGRycy9kb3ducmV2LnhtbEWPS2vDMBCE74H8B7GB3hLZCZjiRAkk5HWtG9rmtlhbW9Ra&#10;OZLy6L+vCoUeh5n5hlmsHrYTN/LBOFaQTzIQxLXThhsFp9fd+BlEiMgaO8ek4JsCrJbDwQJL7e78&#10;QrcqNiJBOJSooI2xL6UMdUsWw8T1xMn7dN5iTNI3Unu8J7jt5DTLCmnRcFposadNS/VXdbUK3o3z&#10;p7250DHfnt92od+sPw6VUk+jPJuDiPSI/+G/9lErKGYF/J5JR0A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ujEzr4A&#10;AADcAAAADwAAAAAAAAABACAAAAAiAAAAZHJzL2Rvd25yZXYueG1sUEsBAhQAFAAAAAgAh07iQDMv&#10;BZ47AAAAOQAAABAAAAAAAAAAAQAgAAAADQEAAGRycy9zaGFwZXhtbC54bWxQSwUGAAAAAAYABgBb&#10;AQAAtwMAAAAA&#10;" path="m0,131064l131064,131064,131064,0,0,0xe">
                        <v:fill on="f" focussize="0,0"/>
                        <v:stroke weight="0.72pt" color="#000000" miterlimit="8" joinstyle="round"/>
                        <v:imagedata o:title=""/>
                        <o:lock v:ext="edit" aspectratio="f"/>
                      </v:shape>
                      <v:shape id="Shape 649" o:spid="_x0000_s1026" o:spt="100" style="position:absolute;left:0;top:236220;height:131064;width:131064;" filled="f" stroked="t" coordsize="131064,131064" o:gfxdata="UEsDBAoAAAAAAIdO4kAAAAAAAAAAAAAAAAAEAAAAZHJzL1BLAwQUAAAACACHTuJAo3Ejwb4AAADc&#10;AAAADwAAAGRycy9kb3ducmV2LnhtbEWPT2sCMRTE70K/Q3iF3jS7UqSuRqFSW69dxT+3x+a5G9y8&#10;rEmq9ts3BcHjMDO/Yabzm23FhXwwjhXkgwwEceW04VrBZr3sv4EIEVlj65gU/FKA+eypN8VCuyt/&#10;06WMtUgQDgUqaGLsCilD1ZDFMHAdcfKOzluMSfpaao/XBLetHGbZSFo0nBYa7GjRUHUqf6yCnXF+&#10;82nOtMo/Dttl6Bbv+69SqZfnPJuAiHSLj/C9vdIKRq9j+D+TjoC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3Ejwb4A&#10;AADcAAAADwAAAAAAAAABACAAAAAiAAAAZHJzL2Rvd25yZXYueG1sUEsBAhQAFAAAAAgAh07iQDMv&#10;BZ47AAAAOQAAABAAAAAAAAAAAQAgAAAADQEAAGRycy9zaGFwZXhtbC54bWxQSwUGAAAAAAYABgBb&#10;AQAAtwMAAAAA&#10;" path="m0,131064l131064,131064,131064,0,0,0xe">
                        <v:fill on="f" focussize="0,0"/>
                        <v:stroke weight="0.72pt" color="#000000" miterlimit="8" joinstyle="round"/>
                        <v:imagedata o:title=""/>
                        <o:lock v:ext="edit" aspectratio="f"/>
                      </v:shape>
                      <w10:wrap type="square"/>
                    </v:group>
                  </w:pict>
                </mc:Fallback>
              </mc:AlternateContent>
            </w:r>
            <w:r>
              <w:tab/>
            </w:r>
            <w:r>
              <w:rPr>
                <w:rFonts w:ascii="Arial" w:hAnsi="Arial" w:eastAsia="Arial" w:cs="Arial"/>
              </w:rPr>
              <w:t xml:space="preserve">IS THE ENTITY A RESIDENT OF THE REPUBLIC OF SOUTH AFRICA (RSA)?  </w:t>
            </w:r>
            <w:r>
              <w:rPr>
                <w:rFonts w:ascii="Arial" w:hAnsi="Arial" w:eastAsia="Arial" w:cs="Arial"/>
              </w:rPr>
              <w:tab/>
            </w:r>
            <w:r>
              <w:rPr>
                <w:rFonts w:ascii="Arial" w:hAnsi="Arial" w:eastAsia="Arial" w:cs="Arial"/>
              </w:rPr>
              <w:t xml:space="preserve">                                    YES  </w:t>
            </w:r>
            <w:r>
              <w:rPr>
                <w:rFonts w:ascii="Arial" w:hAnsi="Arial" w:eastAsia="Arial" w:cs="Arial"/>
              </w:rPr>
              <w:tab/>
            </w:r>
            <w:r>
              <w:rPr>
                <w:rFonts w:ascii="Arial" w:hAnsi="Arial" w:eastAsia="Arial" w:cs="Arial"/>
              </w:rPr>
              <w:t xml:space="preserve"> NO</w:t>
            </w:r>
            <w:r>
              <w:rPr>
                <w:rFonts w:ascii="Arial" w:hAnsi="Arial" w:eastAsia="Arial" w:cs="Arial"/>
                <w:b/>
              </w:rPr>
              <w:t xml:space="preserve"> </w:t>
            </w:r>
          </w:p>
          <w:p w14:paraId="750E8E3F">
            <w:pPr>
              <w:tabs>
                <w:tab w:val="center" w:pos="2230"/>
                <w:tab w:val="center" w:pos="5123"/>
                <w:tab w:val="center" w:pos="5843"/>
                <w:tab w:val="center" w:pos="8124"/>
                <w:tab w:val="center" w:pos="10197"/>
              </w:tabs>
              <w:spacing w:after="107"/>
            </w:pPr>
            <w:r>
              <w:tab/>
            </w:r>
            <w:r>
              <w:rPr>
                <w:rFonts w:ascii="Arial" w:hAnsi="Arial" w:eastAsia="Arial" w:cs="Arial"/>
              </w:rPr>
              <w:t xml:space="preserve">DOES THE ENTITY HAVE A BRANCH IN THE RSA?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YES  </w:t>
            </w:r>
            <w:r>
              <w:rPr>
                <w:rFonts w:ascii="Arial" w:hAnsi="Arial" w:eastAsia="Arial" w:cs="Arial"/>
              </w:rPr>
              <w:tab/>
            </w:r>
            <w:r>
              <w:rPr>
                <w:rFonts w:ascii="Arial" w:hAnsi="Arial" w:eastAsia="Arial" w:cs="Arial"/>
              </w:rPr>
              <w:t xml:space="preserve"> NO </w:t>
            </w:r>
          </w:p>
          <w:p w14:paraId="4A740271">
            <w:pPr>
              <w:spacing w:after="161" w:line="218" w:lineRule="auto"/>
              <w:ind w:left="104" w:hanging="22"/>
              <w:jc w:val="both"/>
            </w:pPr>
            <w:r>
              <mc:AlternateContent>
                <mc:Choice Requires="wpg">
                  <w:drawing>
                    <wp:anchor distT="0" distB="0" distL="114300" distR="114300" simplePos="0" relativeHeight="251660288" behindDoc="1" locked="0" layoutInCell="1" allowOverlap="1">
                      <wp:simplePos x="0" y="0"/>
                      <wp:positionH relativeFrom="column">
                        <wp:posOffset>5885180</wp:posOffset>
                      </wp:positionH>
                      <wp:positionV relativeFrom="paragraph">
                        <wp:posOffset>-487680</wp:posOffset>
                      </wp:positionV>
                      <wp:extent cx="944880" cy="1237615"/>
                      <wp:effectExtent l="0" t="0" r="0" b="0"/>
                      <wp:wrapNone/>
                      <wp:docPr id="71355" name="Group 71355"/>
                      <wp:cNvGraphicFramePr/>
                      <a:graphic xmlns:a="http://schemas.openxmlformats.org/drawingml/2006/main">
                        <a:graphicData uri="http://schemas.microsoft.com/office/word/2010/wordprocessingGroup">
                          <wpg:wgp>
                            <wpg:cNvGrpSpPr/>
                            <wpg:grpSpPr>
                              <a:xfrm>
                                <a:off x="0" y="0"/>
                                <a:ext cx="945135" cy="1237488"/>
                                <a:chOff x="0" y="0"/>
                                <a:chExt cx="945135" cy="1237488"/>
                              </a:xfrm>
                            </wpg:grpSpPr>
                            <wps:wsp>
                              <wps:cNvPr id="639" name="Shape 639"/>
                              <wps:cNvSpPr/>
                              <wps:spPr>
                                <a:xfrm>
                                  <a:off x="369062"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52" name="Shape 652"/>
                              <wps:cNvSpPr/>
                              <wps:spPr>
                                <a:xfrm>
                                  <a:off x="356870" y="23622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59" name="Shape 659"/>
                              <wps:cNvSpPr/>
                              <wps:spPr>
                                <a:xfrm>
                                  <a:off x="509270" y="47396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70" name="Shape 670"/>
                              <wps:cNvSpPr/>
                              <wps:spPr>
                                <a:xfrm>
                                  <a:off x="0" y="870204"/>
                                  <a:ext cx="131369" cy="131064"/>
                                </a:xfrm>
                                <a:custGeom>
                                  <a:avLst/>
                                  <a:gdLst/>
                                  <a:ahLst/>
                                  <a:cxnLst/>
                                  <a:rect l="0" t="0" r="0" b="0"/>
                                  <a:pathLst>
                                    <a:path w="131369" h="131064">
                                      <a:moveTo>
                                        <a:pt x="0" y="131064"/>
                                      </a:moveTo>
                                      <a:lnTo>
                                        <a:pt x="131369" y="131064"/>
                                      </a:lnTo>
                                      <a:lnTo>
                                        <a:pt x="131369"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73" name="Shape 673"/>
                              <wps:cNvSpPr/>
                              <wps:spPr>
                                <a:xfrm>
                                  <a:off x="516890" y="87020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81" name="Shape 681"/>
                              <wps:cNvSpPr/>
                              <wps:spPr>
                                <a:xfrm>
                                  <a:off x="297434" y="11064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84" name="Shape 684"/>
                              <wps:cNvSpPr/>
                              <wps:spPr>
                                <a:xfrm>
                                  <a:off x="814070" y="11064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_x0000_s1026" o:spid="_x0000_s1026" o:spt="203" style="position:absolute;left:0pt;margin-left:463.4pt;margin-top:-38.4pt;height:97.45pt;width:74.4pt;z-index:-251656192;mso-width-relative:page;mso-height-relative:page;" coordsize="945135,1237488" o:gfxdata="UEsDBAoAAAAAAIdO4kAAAAAAAAAAAAAAAAAEAAAAZHJzL1BLAwQUAAAACACHTuJALCp7ldsAAAAM&#10;AQAADwAAAGRycy9kb3ducmV2LnhtbE2PwW7CMBBE75X6D9ZW6g1sUxEgxEEVantClQqVqt5MvCQR&#10;8TqKTQJ/X+dUbrOa0czbbHO1Deux87UjBXIqgCEVztRUKvg+vE+WwHzQZHTjCBXc0MMmf3zIdGrc&#10;QF/Y70PJYgn5VCuoQmhTzn1RodV+6lqk6J1cZ3WIZ1dy0+khltuGz4RIuNU1xYVKt7itsDjvL1bB&#10;x6CH1xf51u/Op+3t9zD//NlJVOr5SYo1sIDX8B+GET+iQx6Zju5CxrNGwWqWRPSgYLIYxZgQi3kC&#10;7BiVXErgecbvn8j/AFBLAwQUAAAACACHTuJA8JDoGnQDAACqFwAADgAAAGRycy9lMm9Eb2MueG1s&#10;7VjJbtswEL0X6D8QujfavAqxc6ibXIq2QNIPYChqASSSIOklf98hKcmynaZ2U6Q5yAebIodDzuOb&#10;5xGvb3Z1hTZUqpKzhRdeBR6ijPC0ZPnC+/lw+2nmIaUxS3HFGV14T1R5N8uPH663IqERL3iVUonA&#10;CVPJViy8QmuR+L4iBa2xuuKCMhjMuKyxhkeZ+6nEW/BeV34UBBN/y2UqJCdUKehduUGv8SjPcciz&#10;rCR0xcm6pkw7r5JWWENIqiiF8pZ2t1lGif6eZYpqVC08iFTbb1gE2o/m219e4ySXWBQlabaAz9nC&#10;UUw1Lhks2rlaYY3RWpYnruqSSK54pq8Ir30XiEUEogiDI2zuJF8LG0uebHPRgQ4HdYT6X7sl3zY/&#10;JCrThTcN4/HYQwzXcOh2ZeS6AKKtyBOwvJPiXvyQTUfunkzUu0zW5hfiQTsL7lMHLt1pRKBzPhrD&#10;Ch4iMBRG8XQ0mzn0SQFHdDKNFF9enui3y/pmd91mtgJoqfZYqddhdV9gQe0RKINAg9UknrdIWQNk&#10;Oiws1qoDSSUK8HoGoXgyDyaRh05hCuMwmIwamFwbHHfB4oSslb6j3OKNN1+VhmHgXdq2cNG2yI61&#10;TQmJ8GIKCKzNPOPKNNEWDqnZSdE1zWjNN/SBWzu9P7TG1u10b1Kxvmnr0BCgH1lr1f4K67hnbdMU&#10;IGgN2l9nCKncwtizIRVX1O3HBGQh7IIEuz6MjN+WVWVxrJgJfR6OzBFgkLcMZAWatYAUUSz3EK5y&#10;0E2ipc13xasyNbMNIkrmj58riTYY1ObWfgwrYLUDMyGVXmFVODs75DIB0p2lbkLFYJ7hsiOQaT3y&#10;9Mkmn+0Hjpu8fAuyj4GoThYaskMH7NIsDilxBtnHk9nUnVIUT6KoUd1WGNqDtsLQ50WrKv2jGhh/&#10;qK8D41/1V/gbeR8fyzt0XML4cTCPGsaPpvEc9Bxm42RgfCfhg8abv7P3o/GGrQcaDx2XMN7JO8h8&#10;FJySHaqdd1LQ2J38y4LGOjy7oGmth4LmvxY00/iY7PFFZB+Hk9n8RcYPJbx5N2gru2fK86GEt5X7&#10;W5Xws/CI8dBxibxH8+kohlcio3Tm/TQ6FfmB8gPl31NFMwO6HlQ00HEJ5WfhKGhq+IHyAFzvTfNQ&#10;vAeV//NFjb2jhCtcC2Nz3WzuiPvP9mVgf8W+/A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oBQAAW0NvbnRlbnRfVHlwZXNdLnhtbFBLAQIUAAoA&#10;AAAAAIdO4kAAAAAAAAAAAAAAAAAGAAAAAAAAAAAAEAAAAMoEAABfcmVscy9QSwECFAAUAAAACACH&#10;TuJAihRmPNEAAACUAQAACwAAAAAAAAABACAAAADuBAAAX3JlbHMvLnJlbHNQSwECFAAKAAAAAACH&#10;TuJAAAAAAAAAAAAAAAAABAAAAAAAAAAAABAAAAAAAAAAZHJzL1BLAQIUABQAAAAIAIdO4kAsKnuV&#10;2wAAAAwBAAAPAAAAAAAAAAEAIAAAACIAAABkcnMvZG93bnJldi54bWxQSwECFAAUAAAACACHTuJA&#10;8JDoGnQDAACqFwAADgAAAAAAAAABACAAAAAqAQAAZHJzL2Uyb0RvYy54bWxQSwUGAAAAAAYABgBZ&#10;AQAAEAcAAAAA&#10;">
                      <o:lock v:ext="edit" aspectratio="f"/>
                      <v:shape id="Shape 639" o:spid="_x0000_s1026" o:spt="100" style="position:absolute;left:369062;top:0;height:131064;width:131064;" filled="f" stroked="t" coordsize="131064,131064" o:gfxdata="UEsDBAoAAAAAAIdO4kAAAAAAAAAAAAAAAAAEAAAAZHJzL1BLAwQUAAAACACHTuJA+3dQvL4AAADc&#10;AAAADwAAAGRycy9kb3ducmV2LnhtbEWPT2sCMRTE70K/Q3iF3jS7FqSuRqFSW69dxT+3x+a5G9y8&#10;rEmq9ts3BcHjMDO/Yabzm23FhXwwjhXkgwwEceW04VrBZr3sv4EIEVlj65gU/FKA+eypN8VCuyt/&#10;06WMtUgQDgUqaGLsCilD1ZDFMHAdcfKOzluMSfpaao/XBLetHGbZSFo0nBYa7GjRUHUqf6yCnXF+&#10;82nOtMo/Dttl6Bbv+69SqZfnPJuAiHSLj/C9vdIKRq9j+D+TjoC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dQvL4A&#10;AADcAAAADwAAAAAAAAABACAAAAAiAAAAZHJzL2Rvd25yZXYueG1sUEsBAhQAFAAAAAgAh07iQDMv&#10;BZ47AAAAOQAAABAAAAAAAAAAAQAgAAAADQEAAGRycy9zaGFwZXhtbC54bWxQSwUGAAAAAAYABgBb&#10;AQAAtwMAAAAA&#10;" path="m0,131064l131064,131064,131064,0,0,0xe">
                        <v:fill on="f" focussize="0,0"/>
                        <v:stroke weight="0.72pt" color="#000000" miterlimit="8" joinstyle="round"/>
                        <v:imagedata o:title=""/>
                        <o:lock v:ext="edit" aspectratio="f"/>
                      </v:shape>
                      <v:shape id="Shape 652" o:spid="_x0000_s1026" o:spt="100" style="position:absolute;left:356870;top:236220;height:131064;width:131064;" filled="f" stroked="t" coordsize="131064,131064" o:gfxdata="UEsDBAoAAAAAAIdO4kAAAAAAAAAAAAAAAAAEAAAAZHJzL1BLAwQUAAAACACHTuJAKAwnbb0AAADc&#10;AAAADwAAAGRycy9kb3ducmV2LnhtbEWPT2sCMRTE7wW/Q3hCbzW7glJWo6Bo9dqt+Of22Dx3g5uX&#10;NUnVfvumUPA4zMxvmOn8YVtxIx+MYwX5IANBXDltuFaw+1q/vYMIEVlj65gU/FCA+az3MsVCuzt/&#10;0q2MtUgQDgUqaGLsCilD1ZDFMHAdcfLOzluMSfpaao/3BLetHGbZWFo0nBYa7GjZUHUpv62Cg3F+&#10;92GutM1Xp/06dMvFcVMq9drPswmISI/4DP+3t1rBeDSEvzPpCMjZ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DCdtvQAA&#10;ANwAAAAPAAAAAAAAAAEAIAAAACIAAABkcnMvZG93bnJldi54bWxQSwECFAAUAAAACACHTuJAMy8F&#10;njsAAAA5AAAAEAAAAAAAAAABACAAAAAMAQAAZHJzL3NoYXBleG1sLnhtbFBLBQYAAAAABgAGAFsB&#10;AAC2AwAAAAA=&#10;" path="m0,131064l131064,131064,131064,0,0,0xe">
                        <v:fill on="f" focussize="0,0"/>
                        <v:stroke weight="0.72pt" color="#000000" miterlimit="8" joinstyle="round"/>
                        <v:imagedata o:title=""/>
                        <o:lock v:ext="edit" aspectratio="f"/>
                      </v:shape>
                      <v:shape id="Shape 659" o:spid="_x0000_s1026" o:spt="100" style="position:absolute;left:509270;top:473964;height:131064;width:131064;" filled="f" stroked="t" coordsize="131064,131064" o:gfxdata="UEsDBAoAAAAAAIdO4kAAAAAAAAAAAAAAAAAEAAAAZHJzL1BLAwQUAAAACACHTuJAJqi1HL4AAADc&#10;AAAADwAAAGRycy9kb3ducmV2LnhtbEWPT2sCMRTE70K/Q3iF3jS7QqWuRqFSW69dxT+3x+a5G9y8&#10;rEmq9ts3BcHjMDO/Yabzm23FhXwwjhXkgwwEceW04VrBZr3sv4EIEVlj65gU/FKA+eypN8VCuyt/&#10;06WMtUgQDgUqaGLsCilD1ZDFMHAdcfKOzluMSfpaao/XBLetHGbZSFo0nBYa7GjRUHUqf6yCnXF+&#10;82nOtMo/Dttl6Bbv+69SqZfnPJuAiHSLj/C9vdIKRq9j+D+TjoC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qi1HL4A&#10;AADcAAAADwAAAAAAAAABACAAAAAiAAAAZHJzL2Rvd25yZXYueG1sUEsBAhQAFAAAAAgAh07iQDMv&#10;BZ47AAAAOQAAABAAAAAAAAAAAQAgAAAADQEAAGRycy9zaGFwZXhtbC54bWxQSwUGAAAAAAYABgBb&#10;AQAAtwMAAAAA&#10;" path="m0,131064l131064,131064,131064,0,0,0xe">
                        <v:fill on="f" focussize="0,0"/>
                        <v:stroke weight="0.72pt" color="#000000" miterlimit="8" joinstyle="round"/>
                        <v:imagedata o:title=""/>
                        <o:lock v:ext="edit" aspectratio="f"/>
                      </v:shape>
                      <v:shape id="Shape 670" o:spid="_x0000_s1026" o:spt="100" style="position:absolute;left:0;top:870204;height:131064;width:131369;" filled="f" stroked="t" coordsize="131369,131064" o:gfxdata="UEsDBAoAAAAAAIdO4kAAAAAAAAAAAAAAAAAEAAAAZHJzL1BLAwQUAAAACACHTuJACSPXerkAAADc&#10;AAAADwAAAGRycy9kb3ducmV2LnhtbEVPO2/CMBDekfofrKvEBjYdoEoxDJGKulU8pK6HfU2ixuco&#10;vibAr8cDEuOn773eXkKrBupTE9nCYm5AEbvoG64snI6fs3dQSZA9tpHJwpUSbDcvkzUWPo68p+Eg&#10;lcohnAq0UIt0hdbJ1RQwzWNHnLnf2AeUDPtK+x7HHB5a/WbMUgdsODfU2FFZk/s7/AcLQnFIY+t+&#10;9k52N6O/y/NpV1o7fV2YD1BCF3mKH+4vb2G5yvPzmXwE9OYO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kj13q5AAAA3AAA&#10;AA8AAAAAAAAAAQAgAAAAIgAAAGRycy9kb3ducmV2LnhtbFBLAQIUABQAAAAIAIdO4kAzLwWeOwAA&#10;ADkAAAAQAAAAAAAAAAEAIAAAAAgBAABkcnMvc2hhcGV4bWwueG1sUEsFBgAAAAAGAAYAWwEAALID&#10;AAAAAA==&#10;" path="m0,131064l131369,131064,131369,0,0,0xe">
                        <v:fill on="f" focussize="0,0"/>
                        <v:stroke weight="0.72pt" color="#000000" miterlimit="8" joinstyle="round"/>
                        <v:imagedata o:title=""/>
                        <o:lock v:ext="edit" aspectratio="f"/>
                      </v:shape>
                      <v:shape id="Shape 673" o:spid="_x0000_s1026" o:spt="100" style="position:absolute;left:516890;top:870204;height:131064;width:131064;" filled="f" stroked="t" coordsize="131064,131064" o:gfxdata="UEsDBAoAAAAAAIdO4kAAAAAAAAAAAAAAAAAEAAAAZHJzL1BLAwQUAAAACACHTuJADPXelr4AAADc&#10;AAAADwAAAGRycy9kb3ducmV2LnhtbEWPT2sCMRTE70K/Q3iF3jS7FqysRqFSW69dxT+3x+a5G9y8&#10;rEmq9ts3BcHjMDO/Yabzm23FhXwwjhXkgwwEceW04VrBZr3sj0GEiKyxdUwKfinAfPbUm2Kh3ZW/&#10;6VLGWiQIhwIVNDF2hZShashiGLiOOHlH5y3GJH0ttcdrgttWDrNsJC0aTgsNdrRoqDqVP1bBzji/&#10;+TRnWuUfh+0ydIv3/Vep1Mtznk1ARLrFR/jeXmkFo7dX+D+TjoC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PXelr4A&#10;AADcAAAADwAAAAAAAAABACAAAAAiAAAAZHJzL2Rvd25yZXYueG1sUEsBAhQAFAAAAAgAh07iQDMv&#10;BZ47AAAAOQAAABAAAAAAAAAAAQAgAAAADQEAAGRycy9zaGFwZXhtbC54bWxQSwUGAAAAAAYABgBb&#10;AQAAtwMAAAAA&#10;" path="m0,131064l131064,131064,131064,0,0,0xe">
                        <v:fill on="f" focussize="0,0"/>
                        <v:stroke weight="0.72pt" color="#000000" miterlimit="8" joinstyle="round"/>
                        <v:imagedata o:title=""/>
                        <o:lock v:ext="edit" aspectratio="f"/>
                      </v:shape>
                      <v:shape id="Shape 681" o:spid="_x0000_s1026" o:spt="100" style="position:absolute;left:297434;top:1106424;height:131064;width:131064;" filled="f" stroked="t" coordsize="131064,131064" o:gfxdata="UEsDBAoAAAAAAIdO4kAAAAAAAAAAAAAAAAAEAAAAZHJzL1BLAwQUAAAACACHTuJApr6VXb4AAADc&#10;AAAADwAAAGRycy9kb3ducmV2LnhtbEWPS2vDMBCE74H+B7GF3GLZPYTgRjHUNE2ucUIft8Xa2qLW&#10;ypWUR/99FQjkOMzMN8yyuthBnMgH41hBkeUgiFunDXcKDvv1bAEiRGSNg2NS8EcBqtXDZImldmfe&#10;0amJnUgQDiUq6GMcSylD25PFkLmROHnfzluMSfpOao/nBLeDfMrzubRoOC30OFLdU/vTHK2CD+P8&#10;4c380rZ4/Xpfh7F++dw0Sk0fi/wZRKRLvIdv7a1WMF8UcD2Tjo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r6VXb4A&#10;AADcAAAADwAAAAAAAAABACAAAAAiAAAAZHJzL2Rvd25yZXYueG1sUEsBAhQAFAAAAAgAh07iQDMv&#10;BZ47AAAAOQAAABAAAAAAAAAAAQAgAAAADQEAAGRycy9zaGFwZXhtbC54bWxQSwUGAAAAAAYABgBb&#10;AQAAtwMAAAAA&#10;" path="m0,131064l131064,131064,131064,0,0,0xe">
                        <v:fill on="f" focussize="0,0"/>
                        <v:stroke weight="0.72pt" color="#000000" miterlimit="8" joinstyle="round"/>
                        <v:imagedata o:title=""/>
                        <o:lock v:ext="edit" aspectratio="f"/>
                      </v:shape>
                      <v:shape id="Shape 684" o:spid="_x0000_s1026" o:spt="100" style="position:absolute;left:814070;top:1106424;height:131064;width:131064;" filled="f" stroked="t" coordsize="131064,131064" o:gfxdata="UEsDBAoAAAAAAIdO4kAAAAAAAAAAAAAAAAAEAAAAZHJzL1BLAwQUAAAACACHTuJAtsk2xb4AAADc&#10;AAAADwAAAGRycy9kb3ducmV2LnhtbEWPW2sCMRSE3wv+h3CEvtXsliKyGgVFq6/dipe3w+a4G9yc&#10;rEm89N83hYKPw8x8w0xmD9uKG/lgHCvIBxkI4sppw7WC7ffqbQQiRGSNrWNS8EMBZtPeywQL7e78&#10;Rbcy1iJBOBSooImxK6QMVUMWw8B1xMk7OW8xJulrqT3eE9y28j3LhtKi4bTQYEeLhqpzebUK9sb5&#10;7ae50CZfHner0C3mh3Wp1Gs/z8YgIj3iM/zf3mgFw9EH/J1JR0B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sk2xb4A&#10;AADcAAAADwAAAAAAAAABACAAAAAiAAAAZHJzL2Rvd25yZXYueG1sUEsBAhQAFAAAAAgAh07iQDMv&#10;BZ47AAAAOQAAABAAAAAAAAAAAQAgAAAADQEAAGRycy9zaGFwZXhtbC54bWxQSwUGAAAAAAYABgBb&#10;AQAAtwMAAAAA&#10;" path="m0,131064l131064,131064,131064,0,0,0xe">
                        <v:fill on="f" focussize="0,0"/>
                        <v:stroke weight="0.72pt" color="#000000" miterlimit="8" joinstyle="round"/>
                        <v:imagedata o:title=""/>
                        <o:lock v:ext="edit" aspectratio="f"/>
                      </v:shape>
                    </v:group>
                  </w:pict>
                </mc:Fallback>
              </mc:AlternateContent>
            </w:r>
            <w:r>
              <w:rPr>
                <w:rFonts w:ascii="Arial" w:hAnsi="Arial" w:eastAsia="Arial" w:cs="Arial"/>
              </w:rPr>
              <w:t xml:space="preserve">DOES THE ENTITY HAVE A PERMANENT ESTABLISHMENT IN THE RSA?                                                                        YES  </w:t>
            </w:r>
            <w:r>
              <mc:AlternateContent>
                <mc:Choice Requires="wpg">
                  <w:drawing>
                    <wp:inline distT="0" distB="0" distL="0" distR="0">
                      <wp:extent cx="130810" cy="130810"/>
                      <wp:effectExtent l="0" t="0" r="0" b="0"/>
                      <wp:docPr id="71356" name="Group 71356"/>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662" name="Shape 662"/>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_x0000_s1026" o:spid="_x0000_s1026" o:spt="203" style="height:10.3pt;width:10.3pt;" coordsize="131064,131064" o:gfxdata="UEsDBAoAAAAAAIdO4kAAAAAAAAAAAAAAAAAEAAAAZHJzL1BLAwQUAAAACACHTuJARv+RndIAAAAD&#10;AQAADwAAAGRycy9kb3ducmV2LnhtbE2PQUvDQBCF74L/YRnBm91NxSIxmyJFPRXBVhBv0+w0Cc3O&#10;huw2af+9ox70Mo/hDe99UyxPvlMjDbENbCGbGVDEVXAt1xbet88396BiQnbYBSYLZ4qwLC8vCsxd&#10;mPiNxk2qlYRwzNFCk1Kfax2rhjzGWeiJxduHwWOSdai1G3CScN/puTEL7bFlaWiwp1VD1WFz9BZe&#10;Jpweb7OncX3Yr86f27vXj3VG1l5fZeYBVKJT+juGb3xBh1KYduHILqrOgjySfqZ4c7MAtftVXRb6&#10;P3v5BVBLAwQUAAAACACHTuJAxFS492ECAAD6BQAADgAAAGRycy9lMm9Eb2MueG1spVTbbtswDH0f&#10;sH8Q9L44TrtsM+L0YVnyMmwF2n2AIssXQJYEUYnTvx9FX5KmWFGsfrBp6pAiDy+ru1Or2VF5aKzJ&#10;eTqbc6aMtEVjqpz/edx++soZBGEKoa1ROX9SwO/WHz+sOpepha2tLpRn6MRA1rmc1yG4LElA1qoV&#10;MLNOGTwsrW9FwF9fJYUXHXpvdbKYz5dJZ33hvJUKALWb/pAPHv1bHNqybKTaWHlolQm9V6+0CJgS&#10;1I0DvqZoy1LJ8LssQQWmc46ZBnrjJSjv4ztZr0RWeeHqRg4hiLeEcJVTKxqDl06uNiIIdvDNC1dt&#10;I70FW4aZtG3SJ0KMYBbp/IqbnbcHR7lUWVe5iXQs1BXr/+1W/jree9YUOf+S3nxecmZEi0Wnm1mv&#10;Qoo6V2WI3Hn34O79oKj6v5j1qfRt/GI+7ETkPk3kqlNgEpXpTTpf3nIm8WiQiXxZY4VeWMn6x6t2&#10;yXhpEmObQukcNiWcmYL3MfVQC6eoABDzH5haLhcjTwRgUUGkEGqiCDJAtt7Hz5SnyOQBwk5ZIloc&#10;f0Ig+qpilEQ9SvJkRtHjBLza+06EaBejjCLrpuqwehLjaWuP6tESLpzLda4kRnqGaHMJHUv/rPKI&#10;H1Hj15HjCzTN5z+BOMNjm11gpLagkBpUxYQmgZJE5SWNxm4brYlHbWLq39Lb2KIC91qJ+wTF1uFs&#10;gKk4E7rChSmDp0EHq5siWkdGwFf779qzo8A1s6UnNgTe9gzmPISNgLrH0VG/gHDOTdEbaIN2sY37&#10;3onS3hZPNHWkx/YmBK0EumNYX3HnXP4T6ryy13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Rv+R&#10;ndIAAAADAQAADwAAAAAAAAABACAAAAAiAAAAZHJzL2Rvd25yZXYueG1sUEsBAhQAFAAAAAgAh07i&#10;QMRUuPdhAgAA+gUAAA4AAAAAAAAAAQAgAAAAIQEAAGRycy9lMm9Eb2MueG1sUEsFBgAAAAAGAAYA&#10;WQEAAPQFAAAAAA==&#10;">
                      <o:lock v:ext="edit" aspectratio="f"/>
                      <v:shape id="Shape 662" o:spid="_x0000_s1026" o:spt="100" style="position:absolute;left:0;top:0;height:131064;width:131064;" filled="f" stroked="t" coordsize="131064,131064" o:gfxdata="UEsDBAoAAAAAAIdO4kAAAAAAAAAAAAAAAAAEAAAAZHJzL1BLAwQUAAAACACHTuJA5mDt0L0AAADc&#10;AAAADwAAAGRycy9kb3ducmV2LnhtbEWPT2sCMRTE7wW/Q3iCt5pdD0tZjYKirVe30urtsXnuBjcv&#10;axL/ffumUOhxmJnfMLPFw3biRj4YxwrycQaCuHbacKNg/7l5fQMRIrLGzjEpeFKAxXzwMsNSuzvv&#10;6FbFRiQIhxIVtDH2pZShbsliGLueOHkn5y3GJH0jtcd7gttOTrKskBYNp4UWe1q1VJ+rq1XwbZzf&#10;v5sLbfP18WsT+tXy8FEpNRrm2RREpEf8D/+1t1pBUUzg90w6An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YO3QvQAA&#10;ANwAAAAPAAAAAAAAAAEAIAAAACIAAABkcnMvZG93bnJldi54bWxQSwECFAAUAAAACACHTuJAMy8F&#10;njsAAAA5AAAAEAAAAAAAAAABACAAAAAMAQAAZHJzL3NoYXBleG1sLnhtbFBLBQYAAAAABgAGAFsB&#10;AAC2AwAAAAA=&#10;" path="m0,131064l131064,131064,131064,0,0,0xe">
                        <v:fill on="f" focussize="0,0"/>
                        <v:stroke weight="0.72pt" color="#000000" miterlimit="8" joinstyle="round"/>
                        <v:imagedata o:title=""/>
                        <o:lock v:ext="edit" aspectratio="f"/>
                      </v:shape>
                      <w10:wrap type="none"/>
                      <w10:anchorlock/>
                    </v:group>
                  </w:pict>
                </mc:Fallback>
              </mc:AlternateContent>
            </w:r>
            <w:r>
              <w:rPr>
                <w:rFonts w:ascii="Arial" w:hAnsi="Arial" w:eastAsia="Arial" w:cs="Arial"/>
              </w:rPr>
              <w:t xml:space="preserve"> NO </w:t>
            </w:r>
          </w:p>
          <w:p w14:paraId="5F8E971E">
            <w:pPr>
              <w:tabs>
                <w:tab w:val="center" w:pos="2896"/>
                <w:tab w:val="center" w:pos="6563"/>
                <w:tab w:val="center" w:pos="9706"/>
                <w:tab w:val="center" w:pos="10449"/>
              </w:tabs>
              <w:spacing w:after="124"/>
            </w:pPr>
            <w:r>
              <w:tab/>
            </w:r>
            <w:r>
              <w:rPr>
                <w:rFonts w:ascii="Arial" w:hAnsi="Arial" w:eastAsia="Arial" w:cs="Arial"/>
              </w:rPr>
              <w:t xml:space="preserve">DOES THE ENTITY HAVE ANY SOURCE OF INCOME IN THE RSA?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YES  </w:t>
            </w:r>
            <w:r>
              <w:rPr>
                <w:rFonts w:ascii="Arial" w:hAnsi="Arial" w:eastAsia="Arial" w:cs="Arial"/>
              </w:rPr>
              <w:tab/>
            </w:r>
            <w:r>
              <w:rPr>
                <w:rFonts w:ascii="Arial" w:hAnsi="Arial" w:eastAsia="Arial" w:cs="Arial"/>
              </w:rPr>
              <w:t xml:space="preserve"> NO </w:t>
            </w:r>
          </w:p>
          <w:p w14:paraId="7C485394">
            <w:pPr>
              <w:tabs>
                <w:tab w:val="center" w:pos="2973"/>
                <w:tab w:val="center" w:pos="6563"/>
                <w:tab w:val="center" w:pos="7284"/>
                <w:tab w:val="center" w:pos="10174"/>
                <w:tab w:val="center" w:pos="10757"/>
              </w:tabs>
              <w:spacing w:after="0"/>
            </w:pPr>
            <w:r>
              <w:tab/>
            </w:r>
            <w:r>
              <w:rPr>
                <w:rFonts w:ascii="Arial" w:hAnsi="Arial" w:eastAsia="Arial" w:cs="Arial"/>
              </w:rPr>
              <w:t xml:space="preserve">IS THE ENTITY LIABLE IN THE RSA FOR ANY FORM OF TAXATION?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YES  </w:t>
            </w:r>
            <w:r>
              <w:rPr>
                <w:rFonts w:ascii="Arial" w:hAnsi="Arial" w:eastAsia="Arial" w:cs="Arial"/>
              </w:rPr>
              <w:tab/>
            </w:r>
            <w:r>
              <w:rPr>
                <w:rFonts w:ascii="Arial" w:hAnsi="Arial" w:eastAsia="Arial" w:cs="Arial"/>
              </w:rPr>
              <w:t xml:space="preserve"> </w:t>
            </w:r>
          </w:p>
          <w:p w14:paraId="7DBB545D">
            <w:pPr>
              <w:spacing w:after="0"/>
              <w:ind w:left="82"/>
            </w:pPr>
            <w:r>
              <w:rPr>
                <w:rFonts w:ascii="Arial" w:hAnsi="Arial" w:eastAsia="Arial" w:cs="Arial"/>
              </w:rPr>
              <w:t xml:space="preserve">NO  </w:t>
            </w:r>
          </w:p>
          <w:p w14:paraId="16A080E1">
            <w:pPr>
              <w:spacing w:after="19" w:line="216" w:lineRule="auto"/>
              <w:ind w:left="82" w:right="94"/>
              <w:jc w:val="both"/>
            </w:pPr>
            <w:r>
              <w:rPr>
                <w:rFonts w:ascii="Arial" w:hAnsi="Arial" w:eastAsia="Arial" w:cs="Arial"/>
                <w:b/>
              </w:rPr>
              <w:t xml:space="preserve">IF THE ANSWER IS “NO” TO ALL OF THE ABOVE, THEN IT IS NOT A REQUIREMENT TO REGISTER FOR A TAX COMPLIANCE STATUS SYSTEM PIN CODE FROM THE SOUTH AFRICAN REVENUE SERVICE (SARS) AND IF NOT REGISTER AS PER 2.3 BELOW.  </w:t>
            </w:r>
          </w:p>
          <w:p w14:paraId="267CEC6A">
            <w:pPr>
              <w:spacing w:after="0"/>
              <w:ind w:left="82"/>
            </w:pPr>
            <w:r>
              <w:rPr>
                <w:rFonts w:ascii="Arial" w:hAnsi="Arial" w:eastAsia="Arial" w:cs="Arial"/>
              </w:rPr>
              <w:t xml:space="preserve"> </w:t>
            </w:r>
          </w:p>
        </w:tc>
      </w:tr>
    </w:tbl>
    <w:p w14:paraId="671166B4">
      <w:pPr>
        <w:spacing w:after="0"/>
        <w:ind w:left="10" w:right="765" w:hanging="10"/>
        <w:jc w:val="center"/>
        <w:rPr>
          <w:rFonts w:ascii="Arial" w:hAnsi="Arial" w:eastAsia="Arial" w:cs="Arial"/>
          <w:b/>
        </w:rPr>
      </w:pPr>
    </w:p>
    <w:p w14:paraId="45DB634D">
      <w:pPr>
        <w:spacing w:after="0"/>
        <w:ind w:left="10" w:right="765" w:hanging="10"/>
        <w:jc w:val="center"/>
        <w:rPr>
          <w:rFonts w:ascii="Arial" w:hAnsi="Arial" w:eastAsia="Arial" w:cs="Arial"/>
          <w:b/>
        </w:rPr>
      </w:pPr>
    </w:p>
    <w:p w14:paraId="3E8AC0D3">
      <w:pPr>
        <w:spacing w:after="0"/>
        <w:ind w:left="10" w:right="765" w:hanging="10"/>
        <w:jc w:val="center"/>
        <w:rPr>
          <w:rFonts w:ascii="Arial" w:hAnsi="Arial" w:eastAsia="Arial" w:cs="Arial"/>
          <w:b/>
        </w:rPr>
      </w:pPr>
    </w:p>
    <w:p w14:paraId="5C77E616">
      <w:pPr>
        <w:spacing w:after="0"/>
        <w:ind w:left="10" w:right="765" w:hanging="10"/>
        <w:jc w:val="center"/>
        <w:rPr>
          <w:rFonts w:ascii="Arial" w:hAnsi="Arial" w:eastAsia="Arial" w:cs="Arial"/>
          <w:b/>
        </w:rPr>
      </w:pPr>
    </w:p>
    <w:p w14:paraId="0F263C4B">
      <w:pPr>
        <w:spacing w:after="0"/>
        <w:ind w:left="10" w:right="765" w:hanging="10"/>
        <w:jc w:val="center"/>
        <w:rPr>
          <w:rFonts w:ascii="Arial" w:hAnsi="Arial" w:eastAsia="Arial" w:cs="Arial"/>
          <w:b/>
        </w:rPr>
      </w:pPr>
    </w:p>
    <w:p w14:paraId="66F0B2AA">
      <w:pPr>
        <w:spacing w:after="0"/>
        <w:ind w:left="10" w:right="765" w:hanging="10"/>
        <w:jc w:val="center"/>
        <w:rPr>
          <w:rFonts w:ascii="Arial" w:hAnsi="Arial" w:eastAsia="Arial" w:cs="Arial"/>
          <w:b/>
        </w:rPr>
      </w:pPr>
    </w:p>
    <w:p w14:paraId="02032BFE">
      <w:pPr>
        <w:spacing w:after="0"/>
        <w:ind w:left="10" w:right="765" w:hanging="10"/>
        <w:jc w:val="center"/>
        <w:rPr>
          <w:rFonts w:ascii="Arial" w:hAnsi="Arial" w:eastAsia="Arial" w:cs="Arial"/>
          <w:b/>
        </w:rPr>
      </w:pPr>
    </w:p>
    <w:p w14:paraId="3D00744F">
      <w:pPr>
        <w:spacing w:after="0"/>
        <w:ind w:left="10" w:right="765" w:hanging="10"/>
        <w:jc w:val="center"/>
      </w:pPr>
      <w:r>
        <w:rPr>
          <w:rFonts w:ascii="Arial" w:hAnsi="Arial" w:eastAsia="Arial" w:cs="Arial"/>
          <w:b/>
        </w:rPr>
        <w:t xml:space="preserve">PART B </w:t>
      </w:r>
    </w:p>
    <w:p w14:paraId="050D016A">
      <w:pPr>
        <w:spacing w:after="0"/>
        <w:ind w:left="10" w:right="769" w:hanging="10"/>
        <w:jc w:val="center"/>
      </w:pPr>
      <w:r>
        <w:rPr>
          <w:rFonts w:ascii="Arial" w:hAnsi="Arial" w:eastAsia="Arial" w:cs="Arial"/>
          <w:b/>
        </w:rPr>
        <w:t xml:space="preserve">TERMS AND CONDITIONS FOR BIDDING </w:t>
      </w:r>
    </w:p>
    <w:p w14:paraId="04350D3F">
      <w:pPr>
        <w:spacing w:after="0"/>
        <w:ind w:left="581"/>
      </w:pPr>
    </w:p>
    <w:tbl>
      <w:tblPr>
        <w:tblStyle w:val="14"/>
        <w:tblW w:w="9350" w:type="dxa"/>
        <w:tblInd w:w="587" w:type="dxa"/>
        <w:tblLayout w:type="autofit"/>
        <w:tblCellMar>
          <w:top w:w="26" w:type="dxa"/>
          <w:left w:w="107" w:type="dxa"/>
          <w:bottom w:w="0" w:type="dxa"/>
          <w:right w:w="58" w:type="dxa"/>
        </w:tblCellMar>
      </w:tblPr>
      <w:tblGrid>
        <w:gridCol w:w="9350"/>
      </w:tblGrid>
      <w:tr w14:paraId="2601B317">
        <w:tblPrEx>
          <w:tblCellMar>
            <w:top w:w="26" w:type="dxa"/>
            <w:left w:w="107" w:type="dxa"/>
            <w:bottom w:w="0" w:type="dxa"/>
            <w:right w:w="58" w:type="dxa"/>
          </w:tblCellMar>
        </w:tblPrEx>
        <w:trPr>
          <w:trHeight w:val="235" w:hRule="atLeast"/>
        </w:trPr>
        <w:tc>
          <w:tcPr>
            <w:tcW w:w="9350" w:type="dxa"/>
            <w:tcBorders>
              <w:top w:val="single" w:color="000000" w:sz="4" w:space="0"/>
              <w:left w:val="single" w:color="000000" w:sz="4" w:space="0"/>
              <w:bottom w:val="single" w:color="000000" w:sz="4" w:space="0"/>
              <w:right w:val="single" w:color="000000" w:sz="4" w:space="0"/>
            </w:tcBorders>
            <w:shd w:val="clear" w:color="auto" w:fill="DDD9C3"/>
          </w:tcPr>
          <w:p w14:paraId="1884496E">
            <w:pPr>
              <w:spacing w:after="0"/>
            </w:pPr>
            <w:r>
              <w:rPr>
                <w:rFonts w:ascii="Arial" w:hAnsi="Arial" w:eastAsia="Arial" w:cs="Arial"/>
                <w:b/>
              </w:rPr>
              <w:t xml:space="preserve">1. BID SUBMISSION: </w:t>
            </w:r>
          </w:p>
        </w:tc>
      </w:tr>
      <w:tr w14:paraId="77DFF82E">
        <w:tblPrEx>
          <w:tblCellMar>
            <w:top w:w="26" w:type="dxa"/>
            <w:left w:w="107" w:type="dxa"/>
            <w:bottom w:w="0" w:type="dxa"/>
            <w:right w:w="58" w:type="dxa"/>
          </w:tblCellMar>
        </w:tblPrEx>
        <w:trPr>
          <w:trHeight w:val="2991" w:hRule="atLeast"/>
        </w:trPr>
        <w:tc>
          <w:tcPr>
            <w:tcW w:w="9350" w:type="dxa"/>
            <w:tcBorders>
              <w:top w:val="single" w:color="000000" w:sz="4" w:space="0"/>
              <w:left w:val="single" w:color="000000" w:sz="4" w:space="0"/>
              <w:bottom w:val="single" w:color="000000" w:sz="4" w:space="0"/>
              <w:right w:val="single" w:color="000000" w:sz="4" w:space="0"/>
            </w:tcBorders>
          </w:tcPr>
          <w:p w14:paraId="2A4040B0">
            <w:pPr>
              <w:spacing w:after="159" w:line="238" w:lineRule="auto"/>
              <w:ind w:left="427" w:hanging="427"/>
              <w:jc w:val="both"/>
            </w:pPr>
            <w:r>
              <w:rPr>
                <w:rFonts w:ascii="Arial" w:hAnsi="Arial" w:eastAsia="Arial" w:cs="Arial"/>
              </w:rPr>
              <w:t xml:space="preserve">1.1. BIDS MUST BE DELIVERED BY THE STIPULATED TIME TO THE CORRECT ADDRESS. LATE BIDS WILL NOT BE ACCEPTED FOR CONSIDERATION. </w:t>
            </w:r>
          </w:p>
          <w:p w14:paraId="7DFE76C7">
            <w:pPr>
              <w:spacing w:after="159" w:line="238" w:lineRule="auto"/>
              <w:ind w:left="427" w:hanging="427"/>
              <w:jc w:val="both"/>
            </w:pPr>
            <w:r>
              <w:rPr>
                <w:rFonts w:ascii="Arial" w:hAnsi="Arial" w:eastAsia="Arial" w:cs="Arial"/>
              </w:rPr>
              <w:t xml:space="preserve">1.2. </w:t>
            </w:r>
            <w:r>
              <w:rPr>
                <w:rFonts w:ascii="Arial" w:hAnsi="Arial" w:eastAsia="Arial" w:cs="Arial"/>
                <w:b/>
              </w:rPr>
              <w:t xml:space="preserve">ALL BIDS MUST BE SUBMITTED ON THE OFFICIAL FORMS PROVIDED–(NOT TO BE RE-TYPED) OR IN THE MANNER PRESCRIBED IN THE BID DOCUMENT. </w:t>
            </w:r>
          </w:p>
          <w:p w14:paraId="261F9E24">
            <w:pPr>
              <w:spacing w:after="158" w:line="239" w:lineRule="auto"/>
              <w:ind w:left="427" w:right="51" w:hanging="427"/>
              <w:jc w:val="both"/>
            </w:pPr>
            <w:r>
              <w:rPr>
                <w:rFonts w:ascii="Arial" w:hAnsi="Arial" w:eastAsia="Arial" w:cs="Arial"/>
              </w:rPr>
              <w:t xml:space="preserve">1.3. THIS BID IS SUBJECT TO THE PREFERENTIAL PROCUREMENT POLICY FRAMEWORK ACT, 2000 AND THE PREFERENTIAL PROCUREMENT REGULATIONS, 2017, THE GENERAL CONDITIONS OF CONTRACT (GCC) AND, IF APPLICABLE, ANY OTHER SPECIAL CONDITIONS OF CONTRACT. </w:t>
            </w:r>
          </w:p>
          <w:p w14:paraId="260289A5">
            <w:pPr>
              <w:spacing w:after="98" w:line="238" w:lineRule="auto"/>
              <w:ind w:left="427" w:hanging="427"/>
              <w:jc w:val="both"/>
            </w:pPr>
            <w:r>
              <w:rPr>
                <w:rFonts w:ascii="Arial" w:hAnsi="Arial" w:eastAsia="Arial" w:cs="Arial"/>
              </w:rPr>
              <w:t xml:space="preserve">1.4. </w:t>
            </w:r>
            <w:r>
              <w:rPr>
                <w:rFonts w:ascii="Arial" w:hAnsi="Arial" w:eastAsia="Arial" w:cs="Arial"/>
                <w:b/>
              </w:rPr>
              <w:t>THE SUCCESSFUL BIDDER WILL BE REQUIRED TO FILL IN AND SIGN A WRITTEN CONTRACT FORM (SBD7).</w:t>
            </w:r>
            <w:r>
              <w:rPr>
                <w:rFonts w:ascii="Arial" w:hAnsi="Arial" w:eastAsia="Arial" w:cs="Arial"/>
              </w:rPr>
              <w:t xml:space="preserve"> </w:t>
            </w:r>
          </w:p>
          <w:p w14:paraId="4A674C1E">
            <w:pPr>
              <w:spacing w:after="0"/>
            </w:pPr>
            <w:r>
              <w:rPr>
                <w:rFonts w:ascii="Arial" w:hAnsi="Arial" w:eastAsia="Arial" w:cs="Arial"/>
              </w:rPr>
              <w:t xml:space="preserve"> </w:t>
            </w:r>
          </w:p>
        </w:tc>
      </w:tr>
      <w:tr w14:paraId="6705453D">
        <w:tblPrEx>
          <w:tblCellMar>
            <w:top w:w="26" w:type="dxa"/>
            <w:left w:w="107" w:type="dxa"/>
            <w:bottom w:w="0" w:type="dxa"/>
            <w:right w:w="58" w:type="dxa"/>
          </w:tblCellMar>
        </w:tblPrEx>
        <w:trPr>
          <w:trHeight w:val="233" w:hRule="atLeast"/>
        </w:trPr>
        <w:tc>
          <w:tcPr>
            <w:tcW w:w="9350" w:type="dxa"/>
            <w:tcBorders>
              <w:top w:val="single" w:color="000000" w:sz="4" w:space="0"/>
              <w:left w:val="single" w:color="000000" w:sz="4" w:space="0"/>
              <w:bottom w:val="single" w:color="000000" w:sz="4" w:space="0"/>
              <w:right w:val="single" w:color="000000" w:sz="4" w:space="0"/>
            </w:tcBorders>
            <w:shd w:val="clear" w:color="auto" w:fill="DDD9C3"/>
          </w:tcPr>
          <w:p w14:paraId="66410262">
            <w:pPr>
              <w:spacing w:after="0"/>
            </w:pPr>
            <w:r>
              <w:rPr>
                <w:rFonts w:ascii="Arial" w:hAnsi="Arial" w:eastAsia="Arial" w:cs="Arial"/>
                <w:b/>
              </w:rPr>
              <w:t>2. TAX COMPLIANCE REQUIREMENTS</w:t>
            </w:r>
            <w:r>
              <w:rPr>
                <w:rFonts w:ascii="Arial" w:hAnsi="Arial" w:eastAsia="Arial" w:cs="Arial"/>
                <w:b/>
                <w:color w:val="000081"/>
              </w:rPr>
              <w:t xml:space="preserve"> </w:t>
            </w:r>
          </w:p>
        </w:tc>
      </w:tr>
      <w:tr w14:paraId="1342F183">
        <w:tblPrEx>
          <w:tblCellMar>
            <w:top w:w="26" w:type="dxa"/>
            <w:left w:w="107" w:type="dxa"/>
            <w:bottom w:w="0" w:type="dxa"/>
            <w:right w:w="58" w:type="dxa"/>
          </w:tblCellMar>
        </w:tblPrEx>
        <w:trPr>
          <w:trHeight w:val="4386" w:hRule="atLeast"/>
        </w:trPr>
        <w:tc>
          <w:tcPr>
            <w:tcW w:w="9350" w:type="dxa"/>
            <w:tcBorders>
              <w:top w:val="single" w:color="000000" w:sz="4" w:space="0"/>
              <w:left w:val="single" w:color="000000" w:sz="4" w:space="0"/>
              <w:bottom w:val="single" w:color="000000" w:sz="4" w:space="0"/>
              <w:right w:val="single" w:color="000000" w:sz="4" w:space="0"/>
            </w:tcBorders>
          </w:tcPr>
          <w:p w14:paraId="503E149E">
            <w:pPr>
              <w:spacing w:after="137"/>
            </w:pPr>
            <w:r>
              <w:rPr>
                <w:rFonts w:ascii="Arial" w:hAnsi="Arial" w:eastAsia="Arial" w:cs="Arial"/>
              </w:rPr>
              <w:t xml:space="preserve">2.1 BIDDERS MUST ENSURE COMPLIANCE WITH THEIR TAX OBLIGATIONS.  </w:t>
            </w:r>
          </w:p>
          <w:p w14:paraId="78A9DAF8">
            <w:pPr>
              <w:spacing w:after="158" w:line="239" w:lineRule="auto"/>
              <w:ind w:left="427" w:right="54" w:hanging="427"/>
              <w:jc w:val="both"/>
            </w:pPr>
            <w:r>
              <w:rPr>
                <w:rFonts w:ascii="Arial" w:hAnsi="Arial" w:eastAsia="Arial" w:cs="Arial"/>
              </w:rPr>
              <w:t xml:space="preserve">2.2 BIDDERS ARE REQUIRED TO SUBMIT THEIR UNIQUE PERSONAL IDENTIFICATION NUMBER (PIN) ISSUED BY SARS TO ENABLE   THE ORGAN OF STATE TO VERIFY THE TAXPAYER’S PROFILE AND TAX STATUS. </w:t>
            </w:r>
          </w:p>
          <w:p w14:paraId="274259AD">
            <w:pPr>
              <w:spacing w:after="159" w:line="238" w:lineRule="auto"/>
              <w:ind w:left="427" w:hanging="427"/>
              <w:jc w:val="both"/>
            </w:pPr>
            <w:r>
              <w:rPr>
                <w:rFonts w:ascii="Arial" w:hAnsi="Arial" w:eastAsia="Arial" w:cs="Arial"/>
              </w:rPr>
              <w:t xml:space="preserve">2.3 APPLICATION FOR TAX COMPLIANCE STATUS (TCS) PIN MAY BE MADE VIA E-FILING THROUGH THE SARS WEBSITE </w:t>
            </w:r>
            <w:r>
              <w:fldChar w:fldCharType="begin"/>
            </w:r>
            <w:r>
              <w:instrText xml:space="preserve"> HYPERLINK "http://www.sars.gov.za/" \h </w:instrText>
            </w:r>
            <w:r>
              <w:fldChar w:fldCharType="separate"/>
            </w:r>
            <w:r>
              <w:rPr>
                <w:rFonts w:ascii="Arial" w:hAnsi="Arial" w:eastAsia="Arial" w:cs="Arial"/>
              </w:rPr>
              <w:t>WWW.SARS.GOV.ZA</w:t>
            </w:r>
            <w:r>
              <w:rPr>
                <w:rFonts w:ascii="Arial" w:hAnsi="Arial" w:eastAsia="Arial" w:cs="Arial"/>
              </w:rPr>
              <w:fldChar w:fldCharType="end"/>
            </w:r>
            <w:r>
              <w:fldChar w:fldCharType="begin"/>
            </w:r>
            <w:r>
              <w:instrText xml:space="preserve"> HYPERLINK "http://www.sars.gov.za/" \h </w:instrText>
            </w:r>
            <w:r>
              <w:fldChar w:fldCharType="separate"/>
            </w:r>
            <w:r>
              <w:rPr>
                <w:rFonts w:ascii="Arial" w:hAnsi="Arial" w:eastAsia="Arial" w:cs="Arial"/>
              </w:rPr>
              <w:t>.</w:t>
            </w:r>
            <w:r>
              <w:rPr>
                <w:rFonts w:ascii="Arial" w:hAnsi="Arial" w:eastAsia="Arial" w:cs="Arial"/>
              </w:rPr>
              <w:fldChar w:fldCharType="end"/>
            </w:r>
            <w:r>
              <w:rPr>
                <w:rFonts w:ascii="Arial" w:hAnsi="Arial" w:eastAsia="Arial" w:cs="Arial"/>
              </w:rPr>
              <w:t xml:space="preserve"> </w:t>
            </w:r>
          </w:p>
          <w:p w14:paraId="377705CF">
            <w:pPr>
              <w:spacing w:after="137"/>
            </w:pPr>
            <w:r>
              <w:rPr>
                <w:rFonts w:ascii="Arial" w:hAnsi="Arial" w:eastAsia="Arial" w:cs="Arial"/>
              </w:rPr>
              <w:t xml:space="preserve">2.4 BIDDERS MAY ALSO SUBMIT A PRINTED TCS CERTIFICATE TOGETHER WITH THE BID.  </w:t>
            </w:r>
          </w:p>
          <w:p w14:paraId="6C26A65F">
            <w:pPr>
              <w:spacing w:after="156" w:line="240" w:lineRule="auto"/>
              <w:ind w:left="427" w:hanging="427"/>
              <w:jc w:val="both"/>
            </w:pPr>
            <w:r>
              <w:rPr>
                <w:rFonts w:ascii="Arial" w:hAnsi="Arial" w:eastAsia="Arial" w:cs="Arial"/>
              </w:rPr>
              <w:t xml:space="preserve">2.5 IN BIDS WHERE CONSORTIA / JOINT VENTURES / SUB-CONTRACTORS ARE INVOLVED, EACH PARTY MUST SUBMIT A SEPARATE   TCS CERTIFICATE / PIN / CSD NUMBER. </w:t>
            </w:r>
          </w:p>
          <w:p w14:paraId="21C971FD">
            <w:pPr>
              <w:spacing w:after="159" w:line="238" w:lineRule="auto"/>
              <w:ind w:left="427" w:hanging="427"/>
              <w:jc w:val="both"/>
            </w:pPr>
            <w:r>
              <w:rPr>
                <w:rFonts w:ascii="Arial" w:hAnsi="Arial" w:eastAsia="Arial" w:cs="Arial"/>
              </w:rPr>
              <w:t xml:space="preserve">2.6 WHERE NO TCS PIN IS AVAILABLE BUT THE BIDDER IS REGISTERED ON THE CENTRAL SUPPLIER DATABASE (CSD), A CSD NUMBER MUST BE PROVIDED.  </w:t>
            </w:r>
          </w:p>
          <w:p w14:paraId="4826CAE8">
            <w:pPr>
              <w:spacing w:after="0"/>
              <w:ind w:left="427" w:right="50" w:hanging="427"/>
              <w:jc w:val="both"/>
            </w:pPr>
            <w:r>
              <w:rPr>
                <w:rFonts w:ascii="Arial" w:hAnsi="Arial" w:eastAsia="Arial" w:cs="Arial"/>
              </w:rPr>
              <w:t xml:space="preserve">2.7 NO BIDS WILL BE CONSIDERED FROM PERSONS IN THE SERVICE OF THE STATE, COMPANIES WITH DIRECTORS WHO ARE PERSONS IN THE SERVICE OF THE STATE, OR CLOSE CORPORATIONS WITH MEMBERS PERSONS IN THE SERVICE OF THE STATE.” </w:t>
            </w:r>
          </w:p>
        </w:tc>
      </w:tr>
    </w:tbl>
    <w:p w14:paraId="0A37F028">
      <w:pPr>
        <w:spacing w:after="0"/>
        <w:ind w:left="581"/>
      </w:pPr>
      <w:r>
        <w:rPr>
          <w:rFonts w:ascii="Arial" w:hAnsi="Arial" w:eastAsia="Arial" w:cs="Arial"/>
          <w:b/>
        </w:rPr>
        <w:t xml:space="preserve"> </w:t>
      </w:r>
    </w:p>
    <w:p w14:paraId="1F04DF89">
      <w:pPr>
        <w:spacing w:after="12" w:line="249" w:lineRule="auto"/>
        <w:ind w:left="1286" w:right="1217" w:hanging="720"/>
      </w:pPr>
      <w:r>
        <w:rPr>
          <w:rFonts w:ascii="Arial" w:hAnsi="Arial" w:eastAsia="Arial" w:cs="Arial"/>
          <w:b/>
        </w:rPr>
        <w:t>NB: FAILURE TO PROVIDE / OR COMPLY WITH ANY OF THE ABOVE PARTICULARS MAY RENDER THE BID INVALID</w:t>
      </w:r>
      <w:r>
        <w:rPr>
          <w:rFonts w:ascii="Arial" w:hAnsi="Arial" w:eastAsia="Arial" w:cs="Arial"/>
        </w:rPr>
        <w:t xml:space="preserve">. </w:t>
      </w:r>
    </w:p>
    <w:p w14:paraId="19005CAB">
      <w:pPr>
        <w:spacing w:after="0"/>
        <w:ind w:left="581"/>
      </w:pPr>
      <w:r>
        <w:rPr>
          <w:rFonts w:ascii="Arial" w:hAnsi="Arial" w:eastAsia="Arial" w:cs="Arial"/>
        </w:rPr>
        <w:t xml:space="preserve"> </w:t>
      </w:r>
    </w:p>
    <w:p w14:paraId="3DEFD40D">
      <w:pPr>
        <w:tabs>
          <w:tab w:val="center" w:pos="1648"/>
          <w:tab w:val="center" w:pos="3462"/>
          <w:tab w:val="center" w:pos="4182"/>
          <w:tab w:val="center" w:pos="4902"/>
          <w:tab w:val="center" w:pos="7155"/>
        </w:tabs>
        <w:spacing w:after="5" w:line="249" w:lineRule="auto"/>
      </w:pPr>
      <w:r>
        <w:tab/>
      </w:r>
      <w:r>
        <w:rPr>
          <w:rFonts w:ascii="Arial" w:hAnsi="Arial" w:eastAsia="Arial" w:cs="Arial"/>
        </w:rPr>
        <w:t xml:space="preserve">SIGNATURE OF BIDDER: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p>
    <w:p w14:paraId="34A6DEF3">
      <w:pPr>
        <w:spacing w:after="0"/>
        <w:ind w:left="581"/>
      </w:pPr>
      <w:r>
        <w:rPr>
          <w:rFonts w:ascii="Arial" w:hAnsi="Arial" w:eastAsia="Arial" w:cs="Arial"/>
        </w:rPr>
        <w:t xml:space="preserve"> </w:t>
      </w:r>
    </w:p>
    <w:p w14:paraId="00C3DD28">
      <w:pPr>
        <w:tabs>
          <w:tab w:val="center" w:pos="2620"/>
          <w:tab w:val="center" w:pos="4902"/>
          <w:tab w:val="center" w:pos="7155"/>
        </w:tabs>
        <w:spacing w:after="5" w:line="249" w:lineRule="auto"/>
      </w:pPr>
      <w:r>
        <w:tab/>
      </w:r>
      <w:r>
        <w:rPr>
          <w:rFonts w:ascii="Arial" w:hAnsi="Arial" w:eastAsia="Arial" w:cs="Arial"/>
        </w:rPr>
        <w:t xml:space="preserve">CAPACITY UNDER WHICH THIS BID IS SIGNED: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p>
    <w:p w14:paraId="750808F1">
      <w:pPr>
        <w:spacing w:after="5" w:line="249" w:lineRule="auto"/>
        <w:ind w:left="576" w:right="1337" w:hanging="10"/>
        <w:jc w:val="both"/>
      </w:pPr>
      <w:r>
        <w:rPr>
          <w:rFonts w:ascii="Arial" w:hAnsi="Arial" w:eastAsia="Arial" w:cs="Arial"/>
        </w:rPr>
        <w:t xml:space="preserve">(Proof of authority must be submitted e.g. company resolution) </w:t>
      </w:r>
    </w:p>
    <w:p w14:paraId="504BF558">
      <w:pPr>
        <w:spacing w:after="0"/>
        <w:ind w:left="581"/>
      </w:pPr>
      <w:r>
        <w:rPr>
          <w:rFonts w:ascii="Arial" w:hAnsi="Arial" w:eastAsia="Arial" w:cs="Arial"/>
        </w:rPr>
        <w:t xml:space="preserve"> </w:t>
      </w:r>
    </w:p>
    <w:p w14:paraId="0D1016A6">
      <w:pPr>
        <w:tabs>
          <w:tab w:val="center" w:pos="846"/>
          <w:tab w:val="center" w:pos="2021"/>
          <w:tab w:val="center" w:pos="2742"/>
          <w:tab w:val="center" w:pos="3462"/>
          <w:tab w:val="center" w:pos="4182"/>
          <w:tab w:val="center" w:pos="4902"/>
          <w:tab w:val="center" w:pos="7140"/>
        </w:tabs>
        <w:spacing w:after="2"/>
      </w:pPr>
      <w:r>
        <w:tab/>
      </w:r>
      <w:r>
        <w:rPr>
          <w:rFonts w:ascii="Arial" w:hAnsi="Arial" w:eastAsia="Arial" w:cs="Arial"/>
        </w:rPr>
        <w:t xml:space="preserve">DATE: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p>
    <w:p w14:paraId="3D41A470">
      <w:pPr>
        <w:spacing w:after="0"/>
        <w:ind w:left="581"/>
      </w:pPr>
      <w:r>
        <w:rPr>
          <w:rFonts w:ascii="Arial" w:hAnsi="Arial" w:eastAsia="Arial" w:cs="Arial"/>
        </w:rPr>
        <w:t xml:space="preserve"> </w:t>
      </w:r>
    </w:p>
    <w:p w14:paraId="0385DEDE">
      <w:pPr>
        <w:spacing w:after="0"/>
      </w:pPr>
    </w:p>
    <w:p w14:paraId="0A8D0CAB">
      <w:pPr>
        <w:spacing w:after="0"/>
        <w:ind w:left="581"/>
      </w:pP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SBD 3.1 </w:t>
      </w:r>
    </w:p>
    <w:p w14:paraId="602BB6DD">
      <w:pPr>
        <w:spacing w:after="136"/>
        <w:ind w:left="1577"/>
      </w:pPr>
      <w:r>
        <w:rPr>
          <w:rFonts w:ascii="Arial" w:hAnsi="Arial" w:eastAsia="Arial" w:cs="Arial"/>
          <w:b/>
        </w:rPr>
        <w:t xml:space="preserve"> </w:t>
      </w:r>
    </w:p>
    <w:p w14:paraId="081325B7">
      <w:pPr>
        <w:spacing w:after="146" w:line="249" w:lineRule="auto"/>
        <w:ind w:left="1587" w:right="1217" w:hanging="10"/>
      </w:pPr>
      <w:r>
        <w:rPr>
          <w:rFonts w:ascii="Arial" w:hAnsi="Arial" w:eastAsia="Arial" w:cs="Arial"/>
          <w:b/>
        </w:rPr>
        <w:t xml:space="preserve">                              PRICING SCHEDULE – FIRM PRICES </w:t>
      </w:r>
    </w:p>
    <w:p w14:paraId="619A8065">
      <w:pPr>
        <w:spacing w:after="0"/>
        <w:ind w:left="10" w:right="767" w:hanging="10"/>
        <w:jc w:val="center"/>
      </w:pPr>
      <w:r>
        <w:rPr>
          <w:rFonts w:ascii="Arial" w:hAnsi="Arial" w:eastAsia="Arial" w:cs="Arial"/>
          <w:b/>
        </w:rPr>
        <w:t xml:space="preserve">(PURCHASES) </w:t>
      </w:r>
    </w:p>
    <w:p w14:paraId="7F3C9541">
      <w:pPr>
        <w:spacing w:after="0"/>
        <w:ind w:left="581"/>
      </w:pPr>
      <w:r>
        <w:rPr>
          <w:rFonts w:ascii="Arial" w:hAnsi="Arial" w:eastAsia="Arial" w:cs="Arial"/>
        </w:rPr>
        <w:t xml:space="preserve"> </w:t>
      </w:r>
    </w:p>
    <w:p w14:paraId="5236D466">
      <w:pPr>
        <w:spacing w:after="12" w:line="249" w:lineRule="auto"/>
        <w:ind w:left="576" w:right="1217" w:hanging="10"/>
      </w:pPr>
      <w:r>
        <w:rPr>
          <w:rFonts w:ascii="Arial" w:hAnsi="Arial" w:eastAsia="Arial" w:cs="Arial"/>
          <w:b/>
        </w:rPr>
        <w:t>NOTE:</w:t>
      </w:r>
      <w:r>
        <w:rPr>
          <w:rFonts w:ascii="Arial" w:hAnsi="Arial" w:eastAsia="Arial" w:cs="Arial"/>
        </w:rPr>
        <w:t xml:space="preserve"> </w:t>
      </w:r>
      <w:r>
        <w:rPr>
          <w:rFonts w:ascii="Arial" w:hAnsi="Arial" w:eastAsia="Arial" w:cs="Arial"/>
        </w:rPr>
        <w:tab/>
      </w:r>
      <w:r>
        <w:rPr>
          <w:rFonts w:ascii="Arial" w:hAnsi="Arial" w:eastAsia="Arial" w:cs="Arial"/>
          <w:b/>
        </w:rPr>
        <w:t xml:space="preserve">ONLY FIRM PRICES WILL BE ACCEPTED. NON-FIRM PRICES (INCLUDING PRICES SUBJECT TO RATES OF EXCHANGE VARIATIONS) WILL NOT BE CONSIDERED </w:t>
      </w:r>
    </w:p>
    <w:p w14:paraId="1C7F3B94">
      <w:pPr>
        <w:spacing w:after="0"/>
        <w:ind w:left="581"/>
      </w:pPr>
      <w:r>
        <w:rPr>
          <w:rFonts w:ascii="Arial" w:hAnsi="Arial" w:eastAsia="Arial" w:cs="Arial"/>
          <w:b/>
        </w:rPr>
        <w:t xml:space="preserve"> </w:t>
      </w:r>
    </w:p>
    <w:p w14:paraId="581D4D2B">
      <w:pPr>
        <w:pStyle w:val="3"/>
        <w:tabs>
          <w:tab w:val="center" w:pos="581"/>
          <w:tab w:val="center" w:pos="5954"/>
        </w:tabs>
        <w:ind w:left="0" w:right="0" w:firstLine="0"/>
      </w:pPr>
      <w:r>
        <w:rPr>
          <w:rFonts w:ascii="Calibri" w:hAnsi="Calibri" w:eastAsia="Calibri" w:cs="Calibri"/>
          <w:b w:val="0"/>
        </w:rPr>
        <w:tab/>
      </w:r>
      <w:r>
        <w:t xml:space="preserve"> </w:t>
      </w:r>
      <w:r>
        <w:tab/>
      </w:r>
      <w:r>
        <w:t xml:space="preserve">IN CASES WHERE DIFFERENT DELIVERY POINTS INFLUENCE THE PRICING, A SEPARATE </w:t>
      </w:r>
    </w:p>
    <w:p w14:paraId="7726517F">
      <w:pPr>
        <w:spacing w:after="0"/>
        <w:ind w:left="10" w:right="945" w:hanging="10"/>
        <w:jc w:val="center"/>
      </w:pPr>
      <w:r>
        <w:rPr>
          <w:rFonts w:ascii="Arial" w:hAnsi="Arial" w:eastAsia="Arial" w:cs="Arial"/>
          <w:b/>
        </w:rPr>
        <w:t xml:space="preserve">PRICING SCHEDULE MUST BE SUBMITTED FOR EACH DELIVERY POINT  </w:t>
      </w:r>
    </w:p>
    <w:p w14:paraId="14115E0A">
      <w:pPr>
        <w:spacing w:after="0"/>
        <w:ind w:left="581"/>
      </w:pPr>
      <w:r>
        <w:rPr>
          <w:rFonts w:ascii="Arial" w:hAnsi="Arial" w:eastAsia="Arial" w:cs="Arial"/>
        </w:rPr>
        <w:t xml:space="preserve"> </w:t>
      </w:r>
    </w:p>
    <w:p w14:paraId="7951647F">
      <w:pPr>
        <w:spacing w:after="0"/>
        <w:ind w:left="581"/>
      </w:pPr>
      <w:r>
        <w:rPr>
          <w:rFonts w:ascii="Arial" w:hAnsi="Arial" w:eastAsia="Arial" w:cs="Arial"/>
        </w:rPr>
        <w:t xml:space="preserve"> </w:t>
      </w:r>
    </w:p>
    <w:p w14:paraId="42894530">
      <w:pPr>
        <w:pBdr>
          <w:top w:val="single" w:color="000000" w:sz="4" w:space="0"/>
          <w:left w:val="single" w:color="000000" w:sz="4" w:space="0"/>
          <w:bottom w:val="single" w:color="000000" w:sz="4" w:space="0"/>
          <w:right w:val="single" w:color="000000" w:sz="4" w:space="0"/>
        </w:pBdr>
        <w:spacing w:after="0"/>
        <w:ind w:left="845"/>
      </w:pPr>
      <w:r>
        <w:rPr>
          <w:rFonts w:ascii="Arial" w:hAnsi="Arial" w:eastAsia="Arial" w:cs="Arial"/>
        </w:rPr>
        <w:t xml:space="preserve"> </w:t>
      </w:r>
    </w:p>
    <w:p w14:paraId="27300F64">
      <w:pPr>
        <w:pBdr>
          <w:top w:val="single" w:color="000000" w:sz="4" w:space="0"/>
          <w:left w:val="single" w:color="000000" w:sz="4" w:space="0"/>
          <w:bottom w:val="single" w:color="000000" w:sz="4" w:space="0"/>
          <w:right w:val="single" w:color="000000" w:sz="4" w:space="0"/>
        </w:pBdr>
        <w:spacing w:after="0"/>
        <w:ind w:left="845"/>
      </w:pPr>
      <w:r>
        <w:rPr>
          <w:rFonts w:ascii="Arial" w:hAnsi="Arial" w:eastAsia="Arial" w:cs="Arial"/>
        </w:rPr>
        <w:t xml:space="preserve">Name of bidder………………………………………Bid number: </w:t>
      </w:r>
      <w:r>
        <w:rPr>
          <w:rFonts w:ascii="Arial" w:hAnsi="Arial" w:eastAsia="Arial" w:cs="Arial"/>
          <w:b/>
        </w:rPr>
        <w:t>NCSF513/2023</w:t>
      </w:r>
      <w:r>
        <w:rPr>
          <w:rFonts w:ascii="Arial" w:hAnsi="Arial" w:eastAsia="Arial" w:cs="Arial"/>
        </w:rPr>
        <w:t xml:space="preserve"> </w:t>
      </w:r>
    </w:p>
    <w:p w14:paraId="79CB37B5">
      <w:pPr>
        <w:pBdr>
          <w:top w:val="single" w:color="000000" w:sz="4" w:space="0"/>
          <w:left w:val="single" w:color="000000" w:sz="4" w:space="0"/>
          <w:bottom w:val="single" w:color="000000" w:sz="4" w:space="0"/>
          <w:right w:val="single" w:color="000000" w:sz="4" w:space="0"/>
        </w:pBdr>
        <w:spacing w:after="0"/>
        <w:ind w:left="845"/>
      </w:pPr>
      <w:r>
        <w:rPr>
          <w:rFonts w:ascii="Arial" w:hAnsi="Arial" w:eastAsia="Arial" w:cs="Arial"/>
        </w:rPr>
        <w:t xml:space="preserve"> </w:t>
      </w:r>
    </w:p>
    <w:p w14:paraId="0425066E">
      <w:pPr>
        <w:pBdr>
          <w:top w:val="single" w:color="000000" w:sz="4" w:space="0"/>
          <w:left w:val="single" w:color="000000" w:sz="4" w:space="0"/>
          <w:bottom w:val="single" w:color="000000" w:sz="4" w:space="0"/>
          <w:right w:val="single" w:color="000000" w:sz="4" w:space="0"/>
        </w:pBdr>
        <w:spacing w:after="0"/>
        <w:ind w:left="845"/>
      </w:pPr>
      <w:r>
        <w:rPr>
          <w:rFonts w:ascii="Arial" w:hAnsi="Arial" w:eastAsia="Arial" w:cs="Arial"/>
        </w:rPr>
        <w:t xml:space="preserve">Closing Time 11:00                                                  Closing date: </w:t>
      </w:r>
      <w:r>
        <w:rPr>
          <w:rFonts w:ascii="Arial" w:hAnsi="Arial" w:eastAsia="Arial" w:cs="Arial"/>
          <w:b/>
        </w:rPr>
        <w:t>01 May 2024</w:t>
      </w:r>
      <w:r>
        <w:rPr>
          <w:rFonts w:ascii="Arial" w:hAnsi="Arial" w:eastAsia="Arial" w:cs="Arial"/>
        </w:rPr>
        <w:t xml:space="preserve"> </w:t>
      </w:r>
    </w:p>
    <w:p w14:paraId="1B745E30">
      <w:pPr>
        <w:spacing w:after="0"/>
        <w:ind w:left="581"/>
      </w:pPr>
      <w:r>
        <w:rPr>
          <w:rFonts w:ascii="Arial" w:hAnsi="Arial" w:eastAsia="Arial" w:cs="Arial"/>
          <w:b/>
        </w:rPr>
        <w:t xml:space="preserve"> </w:t>
      </w:r>
    </w:p>
    <w:p w14:paraId="5A4E2211">
      <w:pPr>
        <w:spacing w:after="12" w:line="249" w:lineRule="auto"/>
        <w:ind w:left="576" w:right="1217" w:hanging="10"/>
      </w:pPr>
      <w:r>
        <w:rPr>
          <w:rFonts w:ascii="Arial" w:hAnsi="Arial" w:eastAsia="Arial" w:cs="Arial"/>
        </w:rPr>
        <w:t xml:space="preserve">   OFFER TO BE VALID FOR 120 DAYS FROM THE CLOSING DATE OF BID. </w:t>
      </w:r>
      <w:r>
        <w:rPr>
          <w:rFonts w:ascii="Arial" w:hAnsi="Arial" w:eastAsia="Arial" w:cs="Arial"/>
          <w:b/>
        </w:rPr>
        <w:t xml:space="preserve">__________________________________________________________________________ ITEM </w:t>
      </w:r>
      <w:r>
        <w:rPr>
          <w:rFonts w:ascii="Arial" w:hAnsi="Arial" w:eastAsia="Arial" w:cs="Arial"/>
          <w:b/>
        </w:rPr>
        <w:tab/>
      </w:r>
      <w:r>
        <w:rPr>
          <w:rFonts w:ascii="Arial" w:hAnsi="Arial" w:eastAsia="Arial" w:cs="Arial"/>
          <w:b/>
        </w:rPr>
        <w:t xml:space="preserve"> QUANTITY          DESCRIPTION              BID PRICE IN RSA CURRENCY NO. </w:t>
      </w:r>
    </w:p>
    <w:p w14:paraId="027DBCB9">
      <w:pPr>
        <w:spacing w:after="0"/>
        <w:ind w:left="581"/>
      </w:pPr>
      <w:r>
        <w:rPr>
          <w:rFonts w:ascii="Arial" w:hAnsi="Arial" w:eastAsia="Arial" w:cs="Arial"/>
          <w:b/>
        </w:rPr>
        <w:t xml:space="preserve"> </w:t>
      </w:r>
    </w:p>
    <w:p w14:paraId="2CBDB0D1">
      <w:pPr>
        <w:spacing w:after="0"/>
        <w:ind w:left="581"/>
      </w:pPr>
      <w:r>
        <w:rPr>
          <w:rFonts w:ascii="Arial" w:hAnsi="Arial" w:eastAsia="Arial" w:cs="Arial"/>
          <w:b/>
        </w:rPr>
        <w:t xml:space="preserve"> </w:t>
      </w:r>
    </w:p>
    <w:p w14:paraId="043510D5">
      <w:pPr>
        <w:pStyle w:val="3"/>
        <w:tabs>
          <w:tab w:val="center" w:pos="581"/>
          <w:tab w:val="center" w:pos="1301"/>
          <w:tab w:val="center" w:pos="2021"/>
          <w:tab w:val="center" w:pos="2742"/>
          <w:tab w:val="center" w:pos="3462"/>
          <w:tab w:val="center" w:pos="4182"/>
          <w:tab w:val="center" w:pos="6950"/>
        </w:tabs>
        <w:ind w:left="0" w:right="0" w:firstLine="0"/>
      </w:pPr>
      <w:r>
        <w:rPr>
          <w:rFonts w:ascii="Calibri" w:hAnsi="Calibri" w:eastAsia="Calibri" w:cs="Calibri"/>
          <w:b w:val="0"/>
        </w:rPr>
        <w:tab/>
      </w:r>
      <w:r>
        <w:t xml:space="preserve"> </w:t>
      </w:r>
      <w:r>
        <w:tab/>
      </w:r>
      <w:r>
        <w:t xml:space="preserve"> </w:t>
      </w:r>
      <w:r>
        <w:tab/>
      </w:r>
      <w:r>
        <w:t xml:space="preserve"> </w:t>
      </w:r>
      <w:r>
        <w:tab/>
      </w:r>
      <w:r>
        <w:t xml:space="preserve"> </w:t>
      </w:r>
      <w:r>
        <w:tab/>
      </w:r>
      <w:r>
        <w:t xml:space="preserve"> </w:t>
      </w:r>
      <w:r>
        <w:tab/>
      </w:r>
      <w:r>
        <w:t xml:space="preserve"> </w:t>
      </w:r>
      <w:r>
        <w:tab/>
      </w:r>
      <w:r>
        <w:t xml:space="preserve">            ** (ALL APPLICABLE TAXES INCLUDED) </w:t>
      </w:r>
    </w:p>
    <w:p w14:paraId="02D369C3">
      <w:pPr>
        <w:spacing w:after="0"/>
        <w:ind w:left="581"/>
      </w:pPr>
      <w:r>
        <w:rPr>
          <w:rFonts w:ascii="Arial" w:hAnsi="Arial" w:eastAsia="Arial" w:cs="Arial"/>
          <w:b/>
        </w:rPr>
        <w:t xml:space="preserve"> </w:t>
      </w:r>
    </w:p>
    <w:p w14:paraId="038D2207">
      <w:pPr>
        <w:spacing w:after="0"/>
        <w:ind w:left="581"/>
      </w:pPr>
      <w:r>
        <w:rPr>
          <w:rFonts w:ascii="Arial" w:hAnsi="Arial" w:eastAsia="Arial" w:cs="Arial"/>
          <w:b/>
        </w:rPr>
        <w:t xml:space="preserve"> </w:t>
      </w:r>
    </w:p>
    <w:p w14:paraId="585F2542">
      <w:pPr>
        <w:spacing w:after="48"/>
        <w:ind w:left="552"/>
      </w:pPr>
      <w:r>
        <mc:AlternateContent>
          <mc:Choice Requires="wpg">
            <w:drawing>
              <wp:inline distT="0" distB="0" distL="0" distR="0">
                <wp:extent cx="5981065" cy="17780"/>
                <wp:effectExtent l="0" t="0" r="0" b="0"/>
                <wp:docPr id="59608" name="Group 59608"/>
                <wp:cNvGraphicFramePr/>
                <a:graphic xmlns:a="http://schemas.openxmlformats.org/drawingml/2006/main">
                  <a:graphicData uri="http://schemas.microsoft.com/office/word/2010/wordprocessingGroup">
                    <wpg:wgp>
                      <wpg:cNvGrpSpPr/>
                      <wpg:grpSpPr>
                        <a:xfrm>
                          <a:off x="0" y="0"/>
                          <a:ext cx="5981447" cy="18288"/>
                          <a:chOff x="0" y="0"/>
                          <a:chExt cx="5981447" cy="18288"/>
                        </a:xfrm>
                      </wpg:grpSpPr>
                      <wps:wsp>
                        <wps:cNvPr id="81411" name="Shape 81411"/>
                        <wps:cNvSpPr/>
                        <wps:spPr>
                          <a:xfrm>
                            <a:off x="0" y="0"/>
                            <a:ext cx="5981447" cy="18288"/>
                          </a:xfrm>
                          <a:custGeom>
                            <a:avLst/>
                            <a:gdLst/>
                            <a:ahLst/>
                            <a:cxnLst/>
                            <a:rect l="0" t="0" r="0" b="0"/>
                            <a:pathLst>
                              <a:path w="5981447" h="18288">
                                <a:moveTo>
                                  <a:pt x="0" y="0"/>
                                </a:moveTo>
                                <a:lnTo>
                                  <a:pt x="5981447" y="0"/>
                                </a:lnTo>
                                <a:lnTo>
                                  <a:pt x="598144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s1026" o:spid="_x0000_s1026" o:spt="203" style="height:1.4pt;width:470.95pt;" coordsize="5981447,18288" o:gfxdata="UEsDBAoAAAAAAIdO4kAAAAAAAAAAAAAAAAAEAAAAZHJzL1BLAwQUAAAACACHTuJAogxoMtUAAAAD&#10;AQAADwAAAGRycy9kb3ducmV2LnhtbE2PT2vCQBDF7wW/wzJCb3Wz9g8asxGRticRqoXS25gdk2B2&#10;NmTXRL99t17ay8DjPd77Tba82Eb01PnasQY1SUAQF87UXGr43L89zED4gGywcUwaruRhmY/uMkyN&#10;G/iD+l0oRSxhn6KGKoQ2ldIXFVn0E9cSR+/oOoshyq6UpsMhlttGTpPkRVqsOS5U2NK6ouK0O1sN&#10;7wMOq0f12m9Ox/X1e/+8/doo0vp+rJIFiECX8BeGX/yIDnlkOrgzGy8aDfGRcLvRmz+pOYiDhukM&#10;ZJ7J/+z5D1BLAwQUAAAACACHTuJA3VOg10sCAADoBQAADgAAAGRycy9lMm9Eb2MueG1spVTbbtsw&#10;DH0fsH8Q9L46DnpJjTh9WNa8DFuBdh+gyLItQDdISpz8/Sj6kizFumL1g01LhxTPIcXlw0Ershc+&#10;SGtKml/NKBGG20qapqS/Xh6/LCgJkZmKKWtESY8i0IfV50/LzhViblurKuEJBDGh6FxJ2xhdkWWB&#10;t0KzcGWdMLBZW69ZhF/fZJVnHUTXKpvPZrdZZ33lvOUiBFhd95t0iOjfE9DWteRibflOCxP7qF4o&#10;FoFSaKULdIXZ1rXg8WddBxGJKikwjfiGQ8Depne2WrKi8cy1kg8psPekcMFJM2ng0CnUmkVGdl6+&#10;CqUl9zbYOl5xq7OeCCoCLPLZhTYbb3cOuTRF17hJdCjUher/HZb/2D95IquS3tzfzqD0hmkoOp5M&#10;+iWQqHNNAciNd8/uyQ8LTf+XWB9qr9MX+JADinucxBWHSDgs3twv8uvrO0o47OWL+WLRi89bqNAr&#10;L95+e9MvGw/NUm5TKp2DpgwnpcLHlHpumRNYgJD4D0oBjzwflUII6ZdQGEROMoUigGIf02jiygq+&#10;C3EjLIrN9t9D7Pu3Gi3WjhY/mNH0cAve7H/HYvJLWSaTdGfVasdipV1t9+LFIi5elAySPO0qc46a&#10;Kj82BWBHxPh1GO8cObXIX9Fwh89b6R84vOsTBoxEdbUcDKQP9rnAwSpZPUqlEuHgm+1X5cmepUmC&#10;T+pfcPkDpkxSDzLjDGZjDTMJx4KWEYamkhrUnN+B9+CrDIRITdt3SbK2tjriHcN1aGZE4ADA44Zh&#10;lSbM+T+iTgN69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iDGgy1QAAAAMBAAAPAAAAAAAAAAEA&#10;IAAAACIAAABkcnMvZG93bnJldi54bWxQSwECFAAUAAAACACHTuJA3VOg10sCAADoBQAADgAAAAAA&#10;AAABACAAAAAkAQAAZHJzL2Uyb0RvYy54bWxQSwUGAAAAAAYABgBZAQAA4QUAAAAA&#10;">
                <o:lock v:ext="edit" aspectratio="f"/>
                <v:shape id="Shape 81411" o:spid="_x0000_s1026" o:spt="100" style="position:absolute;left:0;top:0;height:18288;width:5981447;" fillcolor="#000000" filled="t" stroked="f" coordsize="5981447,18288" o:gfxdata="UEsDBAoAAAAAAIdO4kAAAAAAAAAAAAAAAAAEAAAAZHJzL1BLAwQUAAAACACHTuJAiM69YbwAAADe&#10;AAAADwAAAGRycy9kb3ducmV2LnhtbEWPQYvCMBSE74L/ITzBm6ZZxEo1ehCEvaoLXt82b9to81Ka&#10;aOu/N4Kwx2FmvmE2u8E14kFdsJ41qHkGgrj0xnKl4ed8mK1AhIhssPFMGp4UYLcdjzZYGN/zkR6n&#10;WIkE4VCghjrGtpAylDU5DHPfEifvz3cOY5JdJU2HfYK7Rn5l2VI6tJwWamxpX1N5O92dhqG92v6y&#10;v9xLZ5fHfNHkuRt+tZ5OVLYGEWmI/+FP+9toWKmFUvC+k66A3L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jOvWG8AAAA&#10;3gAAAA8AAAAAAAAAAQAgAAAAIgAAAGRycy9kb3ducmV2LnhtbFBLAQIUABQAAAAIAIdO4kAzLwWe&#10;OwAAADkAAAAQAAAAAAAAAAEAIAAAAAsBAABkcnMvc2hhcGV4bWwueG1sUEsFBgAAAAAGAAYAWwEA&#10;ALUDAAAAAA==&#10;" path="m0,0l5981447,0,5981447,18288,0,18288,0,0e">
                  <v:fill on="t" focussize="0,0"/>
                  <v:stroke on="f" weight="0pt" miterlimit="1" joinstyle="miter"/>
                  <v:imagedata o:title=""/>
                  <o:lock v:ext="edit" aspectratio="f"/>
                </v:shape>
                <w10:wrap type="none"/>
                <w10:anchorlock/>
              </v:group>
            </w:pict>
          </mc:Fallback>
        </mc:AlternateContent>
      </w:r>
    </w:p>
    <w:p w14:paraId="55254715">
      <w:pPr>
        <w:spacing w:after="0"/>
        <w:ind w:left="581"/>
      </w:pPr>
      <w:r>
        <w:rPr>
          <w:rFonts w:ascii="Arial" w:hAnsi="Arial" w:eastAsia="Arial" w:cs="Arial"/>
          <w:b/>
        </w:rPr>
        <w:t xml:space="preserve"> </w:t>
      </w:r>
    </w:p>
    <w:p w14:paraId="1224D3B0">
      <w:pPr>
        <w:spacing w:after="0"/>
        <w:ind w:left="581"/>
      </w:pPr>
      <w:r>
        <w:rPr>
          <w:rFonts w:ascii="Arial" w:hAnsi="Arial" w:eastAsia="Arial" w:cs="Arial"/>
        </w:rPr>
        <w:t xml:space="preserve"> </w:t>
      </w:r>
    </w:p>
    <w:tbl>
      <w:tblPr>
        <w:tblStyle w:val="14"/>
        <w:tblW w:w="9412" w:type="dxa"/>
        <w:tblInd w:w="581" w:type="dxa"/>
        <w:tblLayout w:type="autofit"/>
        <w:tblCellMar>
          <w:top w:w="19" w:type="dxa"/>
          <w:left w:w="0" w:type="dxa"/>
          <w:bottom w:w="0" w:type="dxa"/>
          <w:right w:w="0" w:type="dxa"/>
        </w:tblCellMar>
      </w:tblPr>
      <w:tblGrid>
        <w:gridCol w:w="720"/>
        <w:gridCol w:w="4321"/>
        <w:gridCol w:w="4371"/>
      </w:tblGrid>
      <w:tr w14:paraId="0CCDAB98">
        <w:tblPrEx>
          <w:tblCellMar>
            <w:top w:w="19" w:type="dxa"/>
            <w:left w:w="0" w:type="dxa"/>
            <w:bottom w:w="0" w:type="dxa"/>
            <w:right w:w="0" w:type="dxa"/>
          </w:tblCellMar>
        </w:tblPrEx>
        <w:trPr>
          <w:trHeight w:val="524" w:hRule="atLeast"/>
        </w:trPr>
        <w:tc>
          <w:tcPr>
            <w:tcW w:w="720" w:type="dxa"/>
            <w:tcBorders>
              <w:top w:val="nil"/>
              <w:left w:val="nil"/>
              <w:bottom w:val="nil"/>
              <w:right w:val="nil"/>
            </w:tcBorders>
          </w:tcPr>
          <w:p w14:paraId="29D9BF5C">
            <w:pPr>
              <w:spacing w:after="0"/>
            </w:pPr>
            <w:r>
              <w:rPr>
                <w:rFonts w:ascii="Arial" w:hAnsi="Arial" w:eastAsia="Arial" w:cs="Arial"/>
              </w:rPr>
              <w:t xml:space="preserve">- </w:t>
            </w:r>
          </w:p>
          <w:p w14:paraId="218EFDA5">
            <w:pPr>
              <w:spacing w:after="0"/>
            </w:pPr>
            <w:r>
              <w:rPr>
                <w:rFonts w:ascii="Arial" w:hAnsi="Arial" w:eastAsia="Arial" w:cs="Arial"/>
              </w:rPr>
              <w:t xml:space="preserve"> </w:t>
            </w:r>
          </w:p>
        </w:tc>
        <w:tc>
          <w:tcPr>
            <w:tcW w:w="4321" w:type="dxa"/>
            <w:tcBorders>
              <w:top w:val="nil"/>
              <w:left w:val="nil"/>
              <w:bottom w:val="nil"/>
              <w:right w:val="nil"/>
            </w:tcBorders>
          </w:tcPr>
          <w:p w14:paraId="05A578E3">
            <w:pPr>
              <w:tabs>
                <w:tab w:val="center" w:pos="1441"/>
                <w:tab w:val="center" w:pos="2161"/>
                <w:tab w:val="center" w:pos="2881"/>
                <w:tab w:val="center" w:pos="3601"/>
              </w:tabs>
              <w:spacing w:after="0"/>
            </w:pPr>
            <w:r>
              <w:rPr>
                <w:rFonts w:ascii="Arial" w:hAnsi="Arial" w:eastAsia="Arial" w:cs="Arial"/>
              </w:rPr>
              <w:t xml:space="preserve">Required by: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p>
        </w:tc>
        <w:tc>
          <w:tcPr>
            <w:tcW w:w="4371" w:type="dxa"/>
            <w:tcBorders>
              <w:top w:val="nil"/>
              <w:left w:val="nil"/>
              <w:bottom w:val="nil"/>
              <w:right w:val="nil"/>
            </w:tcBorders>
          </w:tcPr>
          <w:p w14:paraId="381B5D0E">
            <w:pPr>
              <w:spacing w:after="0"/>
            </w:pPr>
            <w:r>
              <w:rPr>
                <w:rFonts w:ascii="Arial" w:hAnsi="Arial" w:eastAsia="Arial" w:cs="Arial"/>
              </w:rPr>
              <w:t xml:space="preserve">…………………………………. </w:t>
            </w:r>
          </w:p>
        </w:tc>
      </w:tr>
      <w:tr w14:paraId="620FAFBE">
        <w:tblPrEx>
          <w:tblCellMar>
            <w:top w:w="19" w:type="dxa"/>
            <w:left w:w="0" w:type="dxa"/>
            <w:bottom w:w="0" w:type="dxa"/>
            <w:right w:w="0" w:type="dxa"/>
          </w:tblCellMar>
        </w:tblPrEx>
        <w:trPr>
          <w:trHeight w:val="252" w:hRule="atLeast"/>
        </w:trPr>
        <w:tc>
          <w:tcPr>
            <w:tcW w:w="720" w:type="dxa"/>
            <w:tcBorders>
              <w:top w:val="nil"/>
              <w:left w:val="nil"/>
              <w:bottom w:val="nil"/>
              <w:right w:val="nil"/>
            </w:tcBorders>
          </w:tcPr>
          <w:p w14:paraId="493CA0F6">
            <w:pPr>
              <w:spacing w:after="0"/>
            </w:pPr>
            <w:r>
              <w:rPr>
                <w:rFonts w:ascii="Arial" w:hAnsi="Arial" w:eastAsia="Arial" w:cs="Arial"/>
              </w:rPr>
              <w:t xml:space="preserve">- </w:t>
            </w:r>
          </w:p>
        </w:tc>
        <w:tc>
          <w:tcPr>
            <w:tcW w:w="4321" w:type="dxa"/>
            <w:tcBorders>
              <w:top w:val="nil"/>
              <w:left w:val="nil"/>
              <w:bottom w:val="nil"/>
              <w:right w:val="nil"/>
            </w:tcBorders>
          </w:tcPr>
          <w:p w14:paraId="35F7E6CB">
            <w:pPr>
              <w:tabs>
                <w:tab w:val="center" w:pos="720"/>
                <w:tab w:val="center" w:pos="1441"/>
                <w:tab w:val="center" w:pos="2161"/>
                <w:tab w:val="center" w:pos="2881"/>
                <w:tab w:val="center" w:pos="3601"/>
              </w:tabs>
              <w:spacing w:after="0"/>
            </w:pPr>
            <w:r>
              <w:rPr>
                <w:rFonts w:ascii="Arial" w:hAnsi="Arial" w:eastAsia="Arial" w:cs="Arial"/>
              </w:rPr>
              <w:t xml:space="preserve">At: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p>
        </w:tc>
        <w:tc>
          <w:tcPr>
            <w:tcW w:w="4371" w:type="dxa"/>
            <w:tcBorders>
              <w:top w:val="nil"/>
              <w:left w:val="nil"/>
              <w:bottom w:val="nil"/>
              <w:right w:val="nil"/>
            </w:tcBorders>
          </w:tcPr>
          <w:p w14:paraId="025DC308">
            <w:pPr>
              <w:spacing w:after="0"/>
            </w:pPr>
            <w:r>
              <w:rPr>
                <w:rFonts w:ascii="Arial" w:hAnsi="Arial" w:eastAsia="Arial" w:cs="Arial"/>
              </w:rPr>
              <w:t xml:space="preserve">…………………………………. </w:t>
            </w:r>
          </w:p>
        </w:tc>
      </w:tr>
      <w:tr w14:paraId="192940B8">
        <w:tblPrEx>
          <w:tblCellMar>
            <w:top w:w="19" w:type="dxa"/>
            <w:left w:w="0" w:type="dxa"/>
            <w:bottom w:w="0" w:type="dxa"/>
            <w:right w:w="0" w:type="dxa"/>
          </w:tblCellMar>
        </w:tblPrEx>
        <w:trPr>
          <w:trHeight w:val="990" w:hRule="atLeast"/>
        </w:trPr>
        <w:tc>
          <w:tcPr>
            <w:tcW w:w="720" w:type="dxa"/>
            <w:tcBorders>
              <w:top w:val="nil"/>
              <w:left w:val="nil"/>
              <w:bottom w:val="nil"/>
              <w:right w:val="nil"/>
            </w:tcBorders>
          </w:tcPr>
          <w:p w14:paraId="0ED601D1">
            <w:pPr>
              <w:spacing w:after="230"/>
            </w:pPr>
            <w:r>
              <w:rPr>
                <w:rFonts w:ascii="Arial" w:hAnsi="Arial" w:eastAsia="Arial" w:cs="Arial"/>
              </w:rPr>
              <w:t xml:space="preserve"> </w:t>
            </w:r>
          </w:p>
          <w:p w14:paraId="431067B9">
            <w:pPr>
              <w:spacing w:after="0"/>
            </w:pPr>
            <w:r>
              <w:rPr>
                <w:rFonts w:ascii="Arial" w:hAnsi="Arial" w:eastAsia="Arial" w:cs="Arial"/>
              </w:rPr>
              <w:t xml:space="preserve"> </w:t>
            </w:r>
          </w:p>
          <w:p w14:paraId="6767F1E8">
            <w:pPr>
              <w:spacing w:after="0"/>
            </w:pPr>
            <w:r>
              <w:rPr>
                <w:rFonts w:ascii="Arial" w:hAnsi="Arial" w:eastAsia="Arial" w:cs="Arial"/>
                <w:b/>
              </w:rPr>
              <w:t xml:space="preserve"> </w:t>
            </w:r>
          </w:p>
        </w:tc>
        <w:tc>
          <w:tcPr>
            <w:tcW w:w="4321" w:type="dxa"/>
            <w:tcBorders>
              <w:top w:val="nil"/>
              <w:left w:val="nil"/>
              <w:bottom w:val="nil"/>
              <w:right w:val="nil"/>
            </w:tcBorders>
          </w:tcPr>
          <w:p w14:paraId="19B838FC">
            <w:pPr>
              <w:spacing w:after="0"/>
            </w:pP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p>
        </w:tc>
        <w:tc>
          <w:tcPr>
            <w:tcW w:w="4371" w:type="dxa"/>
            <w:tcBorders>
              <w:top w:val="nil"/>
              <w:left w:val="nil"/>
              <w:bottom w:val="nil"/>
              <w:right w:val="nil"/>
            </w:tcBorders>
          </w:tcPr>
          <w:p w14:paraId="4B6EDE02">
            <w:pPr>
              <w:spacing w:after="0"/>
            </w:pPr>
            <w:r>
              <w:rPr>
                <w:rFonts w:ascii="Arial" w:hAnsi="Arial" w:eastAsia="Arial" w:cs="Arial"/>
              </w:rPr>
              <w:t xml:space="preserve"> </w:t>
            </w:r>
          </w:p>
          <w:p w14:paraId="7747D0FC">
            <w:pPr>
              <w:spacing w:after="0"/>
            </w:pPr>
            <w:r>
              <w:rPr>
                <w:rFonts w:ascii="Arial" w:hAnsi="Arial" w:eastAsia="Arial" w:cs="Arial"/>
              </w:rPr>
              <w:t xml:space="preserve">………………………………… </w:t>
            </w:r>
          </w:p>
        </w:tc>
      </w:tr>
      <w:tr w14:paraId="137A8F01">
        <w:tblPrEx>
          <w:tblCellMar>
            <w:top w:w="19" w:type="dxa"/>
            <w:left w:w="0" w:type="dxa"/>
            <w:bottom w:w="0" w:type="dxa"/>
            <w:right w:w="0" w:type="dxa"/>
          </w:tblCellMar>
        </w:tblPrEx>
        <w:trPr>
          <w:trHeight w:val="273" w:hRule="atLeast"/>
        </w:trPr>
        <w:tc>
          <w:tcPr>
            <w:tcW w:w="720" w:type="dxa"/>
            <w:tcBorders>
              <w:top w:val="nil"/>
              <w:left w:val="nil"/>
              <w:bottom w:val="nil"/>
              <w:right w:val="nil"/>
            </w:tcBorders>
          </w:tcPr>
          <w:p w14:paraId="5EA49F58">
            <w:pPr>
              <w:spacing w:after="0"/>
            </w:pPr>
            <w:r>
              <w:rPr>
                <w:rFonts w:ascii="Arial" w:hAnsi="Arial" w:eastAsia="Arial" w:cs="Arial"/>
              </w:rPr>
              <w:t xml:space="preserve">- </w:t>
            </w:r>
          </w:p>
        </w:tc>
        <w:tc>
          <w:tcPr>
            <w:tcW w:w="4321" w:type="dxa"/>
            <w:tcBorders>
              <w:top w:val="nil"/>
              <w:left w:val="nil"/>
              <w:bottom w:val="nil"/>
              <w:right w:val="nil"/>
            </w:tcBorders>
          </w:tcPr>
          <w:p w14:paraId="6C81DE43">
            <w:pPr>
              <w:tabs>
                <w:tab w:val="center" w:pos="2161"/>
                <w:tab w:val="center" w:pos="2881"/>
                <w:tab w:val="center" w:pos="3601"/>
              </w:tabs>
              <w:spacing w:after="0"/>
            </w:pPr>
            <w:r>
              <w:rPr>
                <w:rFonts w:ascii="Arial" w:hAnsi="Arial" w:eastAsia="Arial" w:cs="Arial"/>
                <w:b/>
              </w:rPr>
              <w:t xml:space="preserve">Brand and model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p>
        </w:tc>
        <w:tc>
          <w:tcPr>
            <w:tcW w:w="4371" w:type="dxa"/>
            <w:tcBorders>
              <w:top w:val="nil"/>
              <w:left w:val="nil"/>
              <w:bottom w:val="nil"/>
              <w:right w:val="nil"/>
            </w:tcBorders>
          </w:tcPr>
          <w:p w14:paraId="4D38B4BD">
            <w:pPr>
              <w:spacing w:after="0"/>
            </w:pPr>
            <w:r>
              <w:rPr>
                <w:rFonts w:ascii="Arial" w:hAnsi="Arial" w:eastAsia="Arial" w:cs="Arial"/>
                <w:b/>
              </w:rPr>
              <w:t xml:space="preserve">…………………………………. </w:t>
            </w:r>
          </w:p>
        </w:tc>
      </w:tr>
      <w:tr w14:paraId="22F6F3D2">
        <w:tblPrEx>
          <w:tblCellMar>
            <w:top w:w="19" w:type="dxa"/>
            <w:left w:w="0" w:type="dxa"/>
            <w:bottom w:w="0" w:type="dxa"/>
            <w:right w:w="0" w:type="dxa"/>
          </w:tblCellMar>
        </w:tblPrEx>
        <w:trPr>
          <w:trHeight w:val="232" w:hRule="atLeast"/>
        </w:trPr>
        <w:tc>
          <w:tcPr>
            <w:tcW w:w="720" w:type="dxa"/>
            <w:tcBorders>
              <w:top w:val="nil"/>
              <w:left w:val="nil"/>
              <w:bottom w:val="nil"/>
              <w:right w:val="nil"/>
            </w:tcBorders>
          </w:tcPr>
          <w:p w14:paraId="5FCCD2C2">
            <w:pPr>
              <w:spacing w:after="0"/>
            </w:pPr>
            <w:r>
              <w:rPr>
                <w:rFonts w:ascii="Arial" w:hAnsi="Arial" w:eastAsia="Arial" w:cs="Arial"/>
                <w:b/>
              </w:rPr>
              <w:t xml:space="preserve"> </w:t>
            </w:r>
          </w:p>
        </w:tc>
        <w:tc>
          <w:tcPr>
            <w:tcW w:w="4321" w:type="dxa"/>
            <w:tcBorders>
              <w:top w:val="nil"/>
              <w:left w:val="nil"/>
              <w:bottom w:val="nil"/>
              <w:right w:val="nil"/>
            </w:tcBorders>
          </w:tcPr>
          <w:p w14:paraId="4FBE3B8F">
            <w:pPr>
              <w:spacing w:after="0"/>
            </w:pP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p>
        </w:tc>
        <w:tc>
          <w:tcPr>
            <w:tcW w:w="4371" w:type="dxa"/>
            <w:tcBorders>
              <w:top w:val="nil"/>
              <w:left w:val="nil"/>
              <w:bottom w:val="nil"/>
              <w:right w:val="nil"/>
            </w:tcBorders>
          </w:tcPr>
          <w:p w14:paraId="4FFFCA0B">
            <w:pPr>
              <w:spacing w:after="0"/>
            </w:pPr>
          </w:p>
        </w:tc>
      </w:tr>
      <w:tr w14:paraId="6D4C90D6">
        <w:tblPrEx>
          <w:tblCellMar>
            <w:top w:w="19" w:type="dxa"/>
            <w:left w:w="0" w:type="dxa"/>
            <w:bottom w:w="0" w:type="dxa"/>
            <w:right w:w="0" w:type="dxa"/>
          </w:tblCellMar>
        </w:tblPrEx>
        <w:trPr>
          <w:trHeight w:val="272" w:hRule="atLeast"/>
        </w:trPr>
        <w:tc>
          <w:tcPr>
            <w:tcW w:w="720" w:type="dxa"/>
            <w:tcBorders>
              <w:top w:val="nil"/>
              <w:left w:val="nil"/>
              <w:bottom w:val="nil"/>
              <w:right w:val="nil"/>
            </w:tcBorders>
          </w:tcPr>
          <w:p w14:paraId="76F4815F">
            <w:pPr>
              <w:spacing w:after="0"/>
            </w:pPr>
            <w:r>
              <w:rPr>
                <w:rFonts w:ascii="Arial" w:hAnsi="Arial" w:eastAsia="Arial" w:cs="Arial"/>
              </w:rPr>
              <w:t xml:space="preserve">- </w:t>
            </w:r>
          </w:p>
        </w:tc>
        <w:tc>
          <w:tcPr>
            <w:tcW w:w="4321" w:type="dxa"/>
            <w:tcBorders>
              <w:top w:val="nil"/>
              <w:left w:val="nil"/>
              <w:bottom w:val="nil"/>
              <w:right w:val="nil"/>
            </w:tcBorders>
          </w:tcPr>
          <w:p w14:paraId="1D1421A9">
            <w:pPr>
              <w:tabs>
                <w:tab w:val="center" w:pos="2161"/>
                <w:tab w:val="center" w:pos="2881"/>
                <w:tab w:val="center" w:pos="3601"/>
              </w:tabs>
              <w:spacing w:after="0"/>
            </w:pPr>
            <w:r>
              <w:rPr>
                <w:rFonts w:ascii="Arial" w:hAnsi="Arial" w:eastAsia="Arial" w:cs="Arial"/>
                <w:b/>
              </w:rPr>
              <w:t xml:space="preserve">Country of origin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p>
        </w:tc>
        <w:tc>
          <w:tcPr>
            <w:tcW w:w="4371" w:type="dxa"/>
            <w:tcBorders>
              <w:top w:val="nil"/>
              <w:left w:val="nil"/>
              <w:bottom w:val="nil"/>
              <w:right w:val="nil"/>
            </w:tcBorders>
          </w:tcPr>
          <w:p w14:paraId="285C0585">
            <w:pPr>
              <w:spacing w:after="0"/>
            </w:pPr>
            <w:r>
              <w:rPr>
                <w:rFonts w:ascii="Arial" w:hAnsi="Arial" w:eastAsia="Arial" w:cs="Arial"/>
                <w:b/>
              </w:rPr>
              <w:t xml:space="preserve">…………………………………. </w:t>
            </w:r>
          </w:p>
        </w:tc>
      </w:tr>
      <w:tr w14:paraId="2DEA2C71">
        <w:tblPrEx>
          <w:tblCellMar>
            <w:top w:w="19" w:type="dxa"/>
            <w:left w:w="0" w:type="dxa"/>
            <w:bottom w:w="0" w:type="dxa"/>
            <w:right w:w="0" w:type="dxa"/>
          </w:tblCellMar>
        </w:tblPrEx>
        <w:trPr>
          <w:trHeight w:val="486" w:hRule="atLeast"/>
        </w:trPr>
        <w:tc>
          <w:tcPr>
            <w:tcW w:w="720" w:type="dxa"/>
            <w:tcBorders>
              <w:top w:val="nil"/>
              <w:left w:val="nil"/>
              <w:bottom w:val="nil"/>
              <w:right w:val="nil"/>
            </w:tcBorders>
          </w:tcPr>
          <w:p w14:paraId="2D5D538F">
            <w:pPr>
              <w:spacing w:after="0"/>
            </w:pPr>
            <w:r>
              <w:rPr>
                <w:rFonts w:ascii="Arial" w:hAnsi="Arial" w:eastAsia="Arial" w:cs="Arial"/>
                <w:b/>
              </w:rPr>
              <w:t xml:space="preserve"> </w:t>
            </w:r>
          </w:p>
          <w:p w14:paraId="705B6B7D">
            <w:pPr>
              <w:spacing w:after="0"/>
            </w:pPr>
            <w:r>
              <w:rPr>
                <w:rFonts w:ascii="Arial" w:hAnsi="Arial" w:eastAsia="Arial" w:cs="Arial"/>
                <w:b/>
              </w:rPr>
              <w:t xml:space="preserve"> </w:t>
            </w:r>
          </w:p>
        </w:tc>
        <w:tc>
          <w:tcPr>
            <w:tcW w:w="4321" w:type="dxa"/>
            <w:tcBorders>
              <w:top w:val="nil"/>
              <w:left w:val="nil"/>
              <w:bottom w:val="nil"/>
              <w:right w:val="nil"/>
            </w:tcBorders>
          </w:tcPr>
          <w:p w14:paraId="7E3792BE">
            <w:pPr>
              <w:spacing w:after="0"/>
            </w:pPr>
            <w:r>
              <w:rPr>
                <w:rFonts w:ascii="Arial" w:hAnsi="Arial" w:eastAsia="Arial" w:cs="Arial"/>
                <w:b/>
              </w:rPr>
              <w:t xml:space="preserve"> </w:t>
            </w:r>
          </w:p>
        </w:tc>
        <w:tc>
          <w:tcPr>
            <w:tcW w:w="4371" w:type="dxa"/>
            <w:tcBorders>
              <w:top w:val="nil"/>
              <w:left w:val="nil"/>
              <w:bottom w:val="nil"/>
              <w:right w:val="nil"/>
            </w:tcBorders>
          </w:tcPr>
          <w:p w14:paraId="35057870">
            <w:pPr>
              <w:spacing w:after="0"/>
            </w:pPr>
          </w:p>
        </w:tc>
      </w:tr>
      <w:tr w14:paraId="10265265">
        <w:tblPrEx>
          <w:tblCellMar>
            <w:top w:w="19" w:type="dxa"/>
            <w:left w:w="0" w:type="dxa"/>
            <w:bottom w:w="0" w:type="dxa"/>
            <w:right w:w="0" w:type="dxa"/>
          </w:tblCellMar>
        </w:tblPrEx>
        <w:trPr>
          <w:trHeight w:val="757" w:hRule="atLeast"/>
        </w:trPr>
        <w:tc>
          <w:tcPr>
            <w:tcW w:w="720" w:type="dxa"/>
            <w:tcBorders>
              <w:top w:val="nil"/>
              <w:left w:val="nil"/>
              <w:bottom w:val="nil"/>
              <w:right w:val="nil"/>
            </w:tcBorders>
          </w:tcPr>
          <w:p w14:paraId="0BB7B708">
            <w:pPr>
              <w:spacing w:after="230"/>
            </w:pPr>
            <w:r>
              <w:rPr>
                <w:rFonts w:ascii="Arial" w:hAnsi="Arial" w:eastAsia="Arial" w:cs="Arial"/>
              </w:rPr>
              <w:t xml:space="preserve">- </w:t>
            </w:r>
          </w:p>
          <w:p w14:paraId="21F5686D">
            <w:pPr>
              <w:spacing w:after="0"/>
            </w:pPr>
            <w:r>
              <w:rPr>
                <w:rFonts w:ascii="Arial" w:hAnsi="Arial" w:eastAsia="Arial" w:cs="Arial"/>
                <w:b/>
              </w:rPr>
              <w:t xml:space="preserve"> </w:t>
            </w:r>
          </w:p>
        </w:tc>
        <w:tc>
          <w:tcPr>
            <w:tcW w:w="4321" w:type="dxa"/>
            <w:tcBorders>
              <w:top w:val="nil"/>
              <w:left w:val="nil"/>
              <w:bottom w:val="nil"/>
              <w:right w:val="nil"/>
            </w:tcBorders>
          </w:tcPr>
          <w:p w14:paraId="5EB3F21D">
            <w:pPr>
              <w:spacing w:after="0"/>
            </w:pPr>
            <w:r>
              <w:rPr>
                <w:rFonts w:ascii="Arial" w:hAnsi="Arial" w:eastAsia="Arial" w:cs="Arial"/>
                <w:b/>
              </w:rPr>
              <w:t xml:space="preserve">Does the offer comply with the specification(s)? </w:t>
            </w:r>
          </w:p>
          <w:p w14:paraId="385C3E8B">
            <w:pPr>
              <w:tabs>
                <w:tab w:val="center" w:pos="1275"/>
              </w:tabs>
              <w:spacing w:after="0"/>
            </w:pPr>
            <w:r>
              <w:rPr>
                <w:rFonts w:ascii="Arial" w:hAnsi="Arial" w:eastAsia="Arial" w:cs="Arial"/>
                <w:b/>
              </w:rPr>
              <w:t xml:space="preserve"> </w:t>
            </w:r>
            <w:r>
              <w:rPr>
                <w:rFonts w:ascii="Arial" w:hAnsi="Arial" w:eastAsia="Arial" w:cs="Arial"/>
                <w:b/>
              </w:rPr>
              <w:tab/>
            </w:r>
            <w:r>
              <w:rPr>
                <w:rFonts w:ascii="Arial" w:hAnsi="Arial" w:eastAsia="Arial" w:cs="Arial"/>
                <w:b/>
              </w:rPr>
              <w:t xml:space="preserve">*YES/NO </w:t>
            </w:r>
          </w:p>
        </w:tc>
        <w:tc>
          <w:tcPr>
            <w:tcW w:w="4371" w:type="dxa"/>
            <w:tcBorders>
              <w:top w:val="nil"/>
              <w:left w:val="nil"/>
              <w:bottom w:val="nil"/>
              <w:right w:val="nil"/>
            </w:tcBorders>
          </w:tcPr>
          <w:p w14:paraId="45D82593">
            <w:pPr>
              <w:spacing w:after="0"/>
              <w:ind w:left="1440"/>
              <w:jc w:val="center"/>
            </w:pPr>
            <w:r>
              <w:rPr>
                <w:rFonts w:ascii="Arial" w:hAnsi="Arial" w:eastAsia="Arial" w:cs="Arial"/>
                <w:b/>
              </w:rPr>
              <w:t xml:space="preserve"> </w:t>
            </w:r>
          </w:p>
        </w:tc>
      </w:tr>
      <w:tr w14:paraId="7EB6140D">
        <w:tblPrEx>
          <w:tblCellMar>
            <w:top w:w="19" w:type="dxa"/>
            <w:left w:w="0" w:type="dxa"/>
            <w:bottom w:w="0" w:type="dxa"/>
            <w:right w:w="0" w:type="dxa"/>
          </w:tblCellMar>
        </w:tblPrEx>
        <w:trPr>
          <w:trHeight w:val="272" w:hRule="atLeast"/>
        </w:trPr>
        <w:tc>
          <w:tcPr>
            <w:tcW w:w="720" w:type="dxa"/>
            <w:tcBorders>
              <w:top w:val="nil"/>
              <w:left w:val="nil"/>
              <w:bottom w:val="nil"/>
              <w:right w:val="nil"/>
            </w:tcBorders>
          </w:tcPr>
          <w:p w14:paraId="2933A5F0">
            <w:pPr>
              <w:spacing w:after="0"/>
            </w:pPr>
            <w:r>
              <w:rPr>
                <w:rFonts w:ascii="Arial" w:hAnsi="Arial" w:eastAsia="Arial" w:cs="Arial"/>
              </w:rPr>
              <w:t xml:space="preserve">- </w:t>
            </w:r>
          </w:p>
        </w:tc>
        <w:tc>
          <w:tcPr>
            <w:tcW w:w="4321" w:type="dxa"/>
            <w:tcBorders>
              <w:top w:val="nil"/>
              <w:left w:val="nil"/>
              <w:bottom w:val="nil"/>
              <w:right w:val="nil"/>
            </w:tcBorders>
          </w:tcPr>
          <w:p w14:paraId="3D71B956">
            <w:pPr>
              <w:spacing w:after="0"/>
            </w:pPr>
            <w:r>
              <w:rPr>
                <w:rFonts w:ascii="Arial" w:hAnsi="Arial" w:eastAsia="Arial" w:cs="Arial"/>
                <w:b/>
              </w:rPr>
              <w:t xml:space="preserve">If not to specification, indicate deviation(s) </w:t>
            </w:r>
          </w:p>
        </w:tc>
        <w:tc>
          <w:tcPr>
            <w:tcW w:w="4371" w:type="dxa"/>
            <w:tcBorders>
              <w:top w:val="nil"/>
              <w:left w:val="nil"/>
              <w:bottom w:val="nil"/>
              <w:right w:val="nil"/>
            </w:tcBorders>
          </w:tcPr>
          <w:p w14:paraId="4EDFE737">
            <w:pPr>
              <w:spacing w:after="0"/>
            </w:pPr>
            <w:r>
              <w:rPr>
                <w:rFonts w:ascii="Arial" w:hAnsi="Arial" w:eastAsia="Arial" w:cs="Arial"/>
                <w:b/>
              </w:rPr>
              <w:t xml:space="preserve">…………………………………. </w:t>
            </w:r>
          </w:p>
        </w:tc>
      </w:tr>
      <w:tr w14:paraId="35D0992A">
        <w:tblPrEx>
          <w:tblCellMar>
            <w:top w:w="19" w:type="dxa"/>
            <w:left w:w="0" w:type="dxa"/>
            <w:bottom w:w="0" w:type="dxa"/>
            <w:right w:w="0" w:type="dxa"/>
          </w:tblCellMar>
        </w:tblPrEx>
        <w:trPr>
          <w:trHeight w:val="232" w:hRule="atLeast"/>
        </w:trPr>
        <w:tc>
          <w:tcPr>
            <w:tcW w:w="720" w:type="dxa"/>
            <w:tcBorders>
              <w:top w:val="nil"/>
              <w:left w:val="nil"/>
              <w:bottom w:val="nil"/>
              <w:right w:val="nil"/>
            </w:tcBorders>
          </w:tcPr>
          <w:p w14:paraId="2A2C2638">
            <w:pPr>
              <w:spacing w:after="0"/>
            </w:pPr>
            <w:r>
              <w:rPr>
                <w:rFonts w:ascii="Arial" w:hAnsi="Arial" w:eastAsia="Arial" w:cs="Arial"/>
                <w:b/>
              </w:rPr>
              <w:t xml:space="preserve"> </w:t>
            </w:r>
          </w:p>
        </w:tc>
        <w:tc>
          <w:tcPr>
            <w:tcW w:w="4321" w:type="dxa"/>
            <w:tcBorders>
              <w:top w:val="nil"/>
              <w:left w:val="nil"/>
              <w:bottom w:val="nil"/>
              <w:right w:val="nil"/>
            </w:tcBorders>
          </w:tcPr>
          <w:p w14:paraId="7AC2F09B">
            <w:pPr>
              <w:spacing w:after="0"/>
            </w:pPr>
            <w:r>
              <w:rPr>
                <w:rFonts w:ascii="Arial" w:hAnsi="Arial" w:eastAsia="Arial" w:cs="Arial"/>
                <w:b/>
              </w:rPr>
              <w:t xml:space="preserve"> </w:t>
            </w:r>
            <w:r>
              <w:rPr>
                <w:rFonts w:ascii="Arial" w:hAnsi="Arial" w:eastAsia="Arial" w:cs="Arial"/>
                <w:b/>
              </w:rPr>
              <w:tab/>
            </w:r>
            <w:r>
              <w:rPr>
                <w:rFonts w:ascii="Arial" w:hAnsi="Arial" w:eastAsia="Arial" w:cs="Arial"/>
                <w:b/>
              </w:rPr>
              <w:t xml:space="preserve"> </w:t>
            </w:r>
          </w:p>
        </w:tc>
        <w:tc>
          <w:tcPr>
            <w:tcW w:w="4371" w:type="dxa"/>
            <w:tcBorders>
              <w:top w:val="nil"/>
              <w:left w:val="nil"/>
              <w:bottom w:val="nil"/>
              <w:right w:val="nil"/>
            </w:tcBorders>
          </w:tcPr>
          <w:p w14:paraId="23956857">
            <w:pPr>
              <w:spacing w:after="0"/>
            </w:pPr>
          </w:p>
        </w:tc>
      </w:tr>
      <w:tr w14:paraId="0A9DDEBD">
        <w:tblPrEx>
          <w:tblCellMar>
            <w:top w:w="19" w:type="dxa"/>
            <w:left w:w="0" w:type="dxa"/>
            <w:bottom w:w="0" w:type="dxa"/>
            <w:right w:w="0" w:type="dxa"/>
          </w:tblCellMar>
        </w:tblPrEx>
        <w:trPr>
          <w:trHeight w:val="273" w:hRule="atLeast"/>
        </w:trPr>
        <w:tc>
          <w:tcPr>
            <w:tcW w:w="720" w:type="dxa"/>
            <w:tcBorders>
              <w:top w:val="nil"/>
              <w:left w:val="nil"/>
              <w:bottom w:val="nil"/>
              <w:right w:val="nil"/>
            </w:tcBorders>
          </w:tcPr>
          <w:p w14:paraId="1E90A5A5">
            <w:pPr>
              <w:spacing w:after="0"/>
            </w:pPr>
            <w:r>
              <w:rPr>
                <w:rFonts w:ascii="Arial" w:hAnsi="Arial" w:eastAsia="Arial" w:cs="Arial"/>
              </w:rPr>
              <w:t xml:space="preserve">- </w:t>
            </w:r>
          </w:p>
        </w:tc>
        <w:tc>
          <w:tcPr>
            <w:tcW w:w="4321" w:type="dxa"/>
            <w:tcBorders>
              <w:top w:val="nil"/>
              <w:left w:val="nil"/>
              <w:bottom w:val="nil"/>
              <w:right w:val="nil"/>
            </w:tcBorders>
          </w:tcPr>
          <w:p w14:paraId="2E2F6610">
            <w:pPr>
              <w:tabs>
                <w:tab w:val="center" w:pos="2881"/>
                <w:tab w:val="center" w:pos="3601"/>
              </w:tabs>
              <w:spacing w:after="0"/>
            </w:pPr>
            <w:r>
              <w:rPr>
                <w:rFonts w:ascii="Arial" w:hAnsi="Arial" w:eastAsia="Arial" w:cs="Arial"/>
                <w:b/>
              </w:rPr>
              <w:t xml:space="preserve">Period required for delivery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p>
        </w:tc>
        <w:tc>
          <w:tcPr>
            <w:tcW w:w="4371" w:type="dxa"/>
            <w:tcBorders>
              <w:top w:val="nil"/>
              <w:left w:val="nil"/>
              <w:bottom w:val="nil"/>
              <w:right w:val="nil"/>
            </w:tcBorders>
          </w:tcPr>
          <w:p w14:paraId="6B6B3359">
            <w:pPr>
              <w:spacing w:after="0"/>
            </w:pPr>
            <w:r>
              <w:rPr>
                <w:rFonts w:ascii="Arial" w:hAnsi="Arial" w:eastAsia="Arial" w:cs="Arial"/>
                <w:b/>
              </w:rPr>
              <w:t xml:space="preserve">…………………………………. </w:t>
            </w:r>
          </w:p>
        </w:tc>
      </w:tr>
      <w:tr w14:paraId="371C4001">
        <w:tblPrEx>
          <w:tblCellMar>
            <w:top w:w="19" w:type="dxa"/>
            <w:left w:w="0" w:type="dxa"/>
            <w:bottom w:w="0" w:type="dxa"/>
            <w:right w:w="0" w:type="dxa"/>
          </w:tblCellMar>
        </w:tblPrEx>
        <w:trPr>
          <w:trHeight w:val="738" w:hRule="atLeast"/>
        </w:trPr>
        <w:tc>
          <w:tcPr>
            <w:tcW w:w="720" w:type="dxa"/>
            <w:tcBorders>
              <w:top w:val="nil"/>
              <w:left w:val="nil"/>
              <w:bottom w:val="nil"/>
              <w:right w:val="nil"/>
            </w:tcBorders>
          </w:tcPr>
          <w:p w14:paraId="6576A072">
            <w:pPr>
              <w:spacing w:after="230"/>
            </w:pPr>
            <w:r>
              <w:rPr>
                <w:rFonts w:ascii="Arial" w:hAnsi="Arial" w:eastAsia="Arial" w:cs="Arial"/>
                <w:b/>
              </w:rPr>
              <w:t xml:space="preserve"> </w:t>
            </w:r>
          </w:p>
          <w:p w14:paraId="12F62091">
            <w:pPr>
              <w:spacing w:after="0"/>
            </w:pPr>
            <w:r>
              <w:rPr>
                <w:rFonts w:ascii="Arial" w:hAnsi="Arial" w:eastAsia="Arial" w:cs="Arial"/>
                <w:b/>
              </w:rPr>
              <w:t xml:space="preserve"> </w:t>
            </w:r>
          </w:p>
        </w:tc>
        <w:tc>
          <w:tcPr>
            <w:tcW w:w="4321" w:type="dxa"/>
            <w:tcBorders>
              <w:top w:val="nil"/>
              <w:left w:val="nil"/>
              <w:bottom w:val="nil"/>
              <w:right w:val="nil"/>
            </w:tcBorders>
          </w:tcPr>
          <w:p w14:paraId="074C046A">
            <w:pPr>
              <w:spacing w:after="0"/>
            </w:pP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p>
        </w:tc>
        <w:tc>
          <w:tcPr>
            <w:tcW w:w="4371" w:type="dxa"/>
            <w:tcBorders>
              <w:top w:val="nil"/>
              <w:left w:val="nil"/>
              <w:bottom w:val="nil"/>
              <w:right w:val="nil"/>
            </w:tcBorders>
          </w:tcPr>
          <w:p w14:paraId="0A5210A8">
            <w:pPr>
              <w:tabs>
                <w:tab w:val="center" w:pos="1718"/>
              </w:tabs>
              <w:spacing w:after="0"/>
            </w:pPr>
            <w:r>
              <w:rPr>
                <w:rFonts w:ascii="Arial" w:hAnsi="Arial" w:eastAsia="Arial" w:cs="Arial"/>
                <w:b/>
              </w:rPr>
              <w:t xml:space="preserve"> </w:t>
            </w:r>
            <w:r>
              <w:rPr>
                <w:rFonts w:ascii="Arial" w:hAnsi="Arial" w:eastAsia="Arial" w:cs="Arial"/>
                <w:b/>
              </w:rPr>
              <w:tab/>
            </w:r>
            <w:r>
              <w:rPr>
                <w:rFonts w:ascii="Arial" w:hAnsi="Arial" w:eastAsia="Arial" w:cs="Arial"/>
                <w:b/>
              </w:rPr>
              <w:t xml:space="preserve">*Delivery: Firm/not firm </w:t>
            </w:r>
          </w:p>
          <w:p w14:paraId="0955AEB6">
            <w:pPr>
              <w:spacing w:after="0"/>
              <w:jc w:val="right"/>
            </w:pPr>
            <w:r>
              <w:rPr>
                <w:rFonts w:ascii="Arial" w:hAnsi="Arial" w:eastAsia="Arial" w:cs="Arial"/>
                <w:b/>
              </w:rPr>
              <w:t xml:space="preserve"> </w:t>
            </w:r>
          </w:p>
        </w:tc>
      </w:tr>
      <w:tr w14:paraId="20158F9B">
        <w:tblPrEx>
          <w:tblCellMar>
            <w:top w:w="19" w:type="dxa"/>
            <w:left w:w="0" w:type="dxa"/>
            <w:bottom w:w="0" w:type="dxa"/>
            <w:right w:w="0" w:type="dxa"/>
          </w:tblCellMar>
        </w:tblPrEx>
        <w:trPr>
          <w:trHeight w:val="249" w:hRule="atLeast"/>
        </w:trPr>
        <w:tc>
          <w:tcPr>
            <w:tcW w:w="720" w:type="dxa"/>
            <w:tcBorders>
              <w:top w:val="nil"/>
              <w:left w:val="nil"/>
              <w:bottom w:val="nil"/>
              <w:right w:val="nil"/>
            </w:tcBorders>
          </w:tcPr>
          <w:p w14:paraId="51D02F91">
            <w:pPr>
              <w:spacing w:after="0"/>
            </w:pPr>
            <w:r>
              <w:rPr>
                <w:rFonts w:ascii="Arial" w:hAnsi="Arial" w:eastAsia="Arial" w:cs="Arial"/>
              </w:rPr>
              <w:t xml:space="preserve">- </w:t>
            </w:r>
          </w:p>
        </w:tc>
        <w:tc>
          <w:tcPr>
            <w:tcW w:w="4321" w:type="dxa"/>
            <w:tcBorders>
              <w:top w:val="nil"/>
              <w:left w:val="nil"/>
              <w:bottom w:val="nil"/>
              <w:right w:val="nil"/>
            </w:tcBorders>
          </w:tcPr>
          <w:p w14:paraId="3ABDB946">
            <w:pPr>
              <w:tabs>
                <w:tab w:val="center" w:pos="2161"/>
                <w:tab w:val="center" w:pos="2881"/>
                <w:tab w:val="center" w:pos="3601"/>
              </w:tabs>
              <w:spacing w:after="0"/>
            </w:pPr>
            <w:r>
              <w:rPr>
                <w:rFonts w:ascii="Arial" w:hAnsi="Arial" w:eastAsia="Arial" w:cs="Arial"/>
                <w:b/>
              </w:rPr>
              <w:t xml:space="preserve">Delivery basis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p>
        </w:tc>
        <w:tc>
          <w:tcPr>
            <w:tcW w:w="4371" w:type="dxa"/>
            <w:tcBorders>
              <w:top w:val="nil"/>
              <w:left w:val="nil"/>
              <w:bottom w:val="nil"/>
              <w:right w:val="nil"/>
            </w:tcBorders>
          </w:tcPr>
          <w:p w14:paraId="1B7985FA">
            <w:pPr>
              <w:spacing w:after="0"/>
            </w:pPr>
            <w:r>
              <w:rPr>
                <w:rFonts w:ascii="Arial" w:hAnsi="Arial" w:eastAsia="Arial" w:cs="Arial"/>
                <w:b/>
              </w:rPr>
              <w:t xml:space="preserve">…………………………………… </w:t>
            </w:r>
          </w:p>
        </w:tc>
      </w:tr>
    </w:tbl>
    <w:p w14:paraId="7632E13B">
      <w:pPr>
        <w:spacing w:after="0"/>
        <w:ind w:left="1301"/>
      </w:pPr>
      <w:r>
        <w:rPr>
          <w:rFonts w:ascii="Arial" w:hAnsi="Arial" w:eastAsia="Arial" w:cs="Arial"/>
          <w:b/>
        </w:rPr>
        <w:t xml:space="preserve"> </w:t>
      </w:r>
    </w:p>
    <w:p w14:paraId="18F78FEB">
      <w:pPr>
        <w:tabs>
          <w:tab w:val="center" w:pos="812"/>
          <w:tab w:val="center" w:pos="5297"/>
        </w:tabs>
        <w:spacing w:after="12" w:line="249" w:lineRule="auto"/>
      </w:pPr>
      <w:r>
        <w:tab/>
      </w:r>
      <w:r>
        <w:rPr>
          <w:rFonts w:ascii="Arial" w:hAnsi="Arial" w:eastAsia="Arial" w:cs="Arial"/>
          <w:b/>
        </w:rPr>
        <w:t xml:space="preserve">Note: </w:t>
      </w:r>
      <w:r>
        <w:rPr>
          <w:rFonts w:ascii="Arial" w:hAnsi="Arial" w:eastAsia="Arial" w:cs="Arial"/>
          <w:b/>
        </w:rPr>
        <w:tab/>
      </w:r>
      <w:r>
        <w:rPr>
          <w:rFonts w:ascii="Arial" w:hAnsi="Arial" w:eastAsia="Arial" w:cs="Arial"/>
          <w:b/>
        </w:rPr>
        <w:t xml:space="preserve">All delivery costs must be included in the bid price, for delivery at the prescribed destination. </w:t>
      </w:r>
    </w:p>
    <w:p w14:paraId="6C58EB08">
      <w:pPr>
        <w:spacing w:after="0"/>
        <w:ind w:left="581"/>
      </w:pPr>
      <w:r>
        <w:rPr>
          <w:rFonts w:ascii="Arial" w:hAnsi="Arial" w:eastAsia="Arial" w:cs="Arial"/>
        </w:rPr>
        <w:t xml:space="preserve"> </w:t>
      </w:r>
    </w:p>
    <w:p w14:paraId="2A3D88BF">
      <w:pPr>
        <w:spacing w:after="12" w:line="249" w:lineRule="auto"/>
        <w:ind w:left="576" w:right="1217" w:hanging="10"/>
      </w:pPr>
      <w:r>
        <w:rPr>
          <w:rFonts w:ascii="Arial" w:hAnsi="Arial" w:eastAsia="Arial" w:cs="Arial"/>
          <w:b/>
        </w:rPr>
        <w:t xml:space="preserve">** “all applicable taxes” includes  value- added tax, pay as you earn, income tax, unemployment  insurance fund contributions and skills development levies. </w:t>
      </w:r>
    </w:p>
    <w:p w14:paraId="15B3BE2A">
      <w:pPr>
        <w:spacing w:after="0"/>
        <w:ind w:left="581"/>
      </w:pPr>
      <w:r>
        <w:rPr>
          <w:rFonts w:ascii="Arial" w:hAnsi="Arial" w:eastAsia="Arial" w:cs="Arial"/>
          <w:b/>
        </w:rPr>
        <w:t xml:space="preserve"> </w:t>
      </w:r>
    </w:p>
    <w:p w14:paraId="2B92FC45">
      <w:pPr>
        <w:spacing w:after="0"/>
        <w:ind w:left="581"/>
      </w:pPr>
      <w:r>
        <w:rPr>
          <w:rFonts w:ascii="Arial" w:hAnsi="Arial" w:eastAsia="Arial" w:cs="Arial"/>
          <w:b/>
        </w:rPr>
        <w:t xml:space="preserve"> </w:t>
      </w:r>
    </w:p>
    <w:p w14:paraId="40E4A095">
      <w:pPr>
        <w:pStyle w:val="4"/>
        <w:spacing w:after="12" w:line="249" w:lineRule="auto"/>
        <w:ind w:left="576" w:right="1217"/>
      </w:pPr>
      <w:r>
        <w:t xml:space="preserve">*Delete if not applicable </w:t>
      </w:r>
    </w:p>
    <w:p w14:paraId="1DF152D7">
      <w:pPr>
        <w:spacing w:after="17" w:line="218" w:lineRule="auto"/>
        <w:ind w:left="581" w:right="10657"/>
      </w:pPr>
      <w:r>
        <w:rPr>
          <w:rFonts w:ascii="Arial" w:hAnsi="Arial" w:eastAsia="Arial" w:cs="Arial"/>
        </w:rPr>
        <w:t xml:space="preserve">  </w:t>
      </w:r>
    </w:p>
    <w:p w14:paraId="4E03CC5C">
      <w:pPr>
        <w:spacing w:after="0"/>
        <w:ind w:left="581"/>
      </w:pPr>
      <w:r>
        <w:rPr>
          <w:rFonts w:ascii="Arial" w:hAnsi="Arial" w:eastAsia="Arial" w:cs="Arial"/>
          <w:b/>
        </w:rPr>
        <w:t xml:space="preserve"> </w:t>
      </w:r>
    </w:p>
    <w:p w14:paraId="02C3BF7D">
      <w:pPr>
        <w:spacing w:after="0"/>
        <w:ind w:left="581"/>
      </w:pP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r>
        <w:rPr>
          <w:rFonts w:ascii="Arial" w:hAnsi="Arial" w:eastAsia="Arial" w:cs="Arial"/>
          <w:b/>
        </w:rPr>
        <w:tab/>
      </w:r>
      <w:r>
        <w:rPr>
          <w:rFonts w:ascii="Arial" w:hAnsi="Arial" w:eastAsia="Arial" w:cs="Arial"/>
          <w:b/>
        </w:rPr>
        <w:t xml:space="preserve"> </w:t>
      </w:r>
    </w:p>
    <w:p w14:paraId="2A95DEA0">
      <w:pPr>
        <w:spacing w:after="0"/>
        <w:ind w:left="581"/>
      </w:pPr>
      <w:r>
        <w:rPr>
          <w:rFonts w:ascii="Arial" w:hAnsi="Arial" w:eastAsia="Arial" w:cs="Arial"/>
          <w:b/>
        </w:rPr>
        <w:t xml:space="preserve"> </w:t>
      </w:r>
    </w:p>
    <w:p w14:paraId="528A6D27">
      <w:pPr>
        <w:spacing w:after="0"/>
        <w:ind w:left="581"/>
      </w:pPr>
      <w:r>
        <w:rPr>
          <w:rFonts w:ascii="Arial" w:hAnsi="Arial" w:eastAsia="Arial" w:cs="Arial"/>
          <w:b/>
        </w:rPr>
        <w:t xml:space="preserve"> </w:t>
      </w:r>
    </w:p>
    <w:p w14:paraId="238A5786">
      <w:pPr>
        <w:spacing w:after="0"/>
        <w:ind w:left="581"/>
      </w:pPr>
      <w:r>
        <w:rPr>
          <w:rFonts w:ascii="Arial" w:hAnsi="Arial" w:eastAsia="Arial" w:cs="Arial"/>
          <w:b/>
        </w:rPr>
        <w:t xml:space="preserve"> </w:t>
      </w:r>
    </w:p>
    <w:p w14:paraId="0D4C67CE">
      <w:pPr>
        <w:spacing w:after="0"/>
        <w:ind w:left="581"/>
      </w:pPr>
      <w:r>
        <w:rPr>
          <w:rFonts w:ascii="Arial" w:hAnsi="Arial" w:eastAsia="Arial" w:cs="Arial"/>
          <w:b/>
        </w:rPr>
        <w:t xml:space="preserve"> </w:t>
      </w:r>
    </w:p>
    <w:p w14:paraId="4736FF2F">
      <w:pPr>
        <w:spacing w:after="0"/>
        <w:ind w:left="581"/>
        <w:rPr>
          <w:rFonts w:ascii="Arial" w:hAnsi="Arial" w:eastAsia="Arial" w:cs="Arial"/>
          <w:b/>
        </w:rPr>
      </w:pPr>
      <w:r>
        <w:rPr>
          <w:rFonts w:ascii="Arial" w:hAnsi="Arial" w:eastAsia="Arial" w:cs="Arial"/>
          <w:b/>
        </w:rPr>
        <w:t xml:space="preserve"> </w:t>
      </w:r>
    </w:p>
    <w:p w14:paraId="6599B6C0">
      <w:pPr>
        <w:spacing w:after="0"/>
        <w:ind w:left="581"/>
        <w:rPr>
          <w:rFonts w:ascii="Arial" w:hAnsi="Arial" w:eastAsia="Arial" w:cs="Arial"/>
          <w:b/>
        </w:rPr>
      </w:pPr>
    </w:p>
    <w:p w14:paraId="33CA25EE">
      <w:pPr>
        <w:spacing w:after="0"/>
        <w:ind w:left="581"/>
        <w:rPr>
          <w:rFonts w:ascii="Arial" w:hAnsi="Arial" w:eastAsia="Arial" w:cs="Arial"/>
          <w:b/>
        </w:rPr>
      </w:pPr>
    </w:p>
    <w:p w14:paraId="31A0396A">
      <w:pPr>
        <w:spacing w:after="0"/>
        <w:ind w:left="581"/>
        <w:rPr>
          <w:rFonts w:ascii="Arial" w:hAnsi="Arial" w:eastAsia="Arial" w:cs="Arial"/>
          <w:b/>
        </w:rPr>
      </w:pPr>
    </w:p>
    <w:p w14:paraId="7C54E30A">
      <w:pPr>
        <w:spacing w:after="0"/>
        <w:ind w:left="581"/>
        <w:rPr>
          <w:rFonts w:ascii="Arial" w:hAnsi="Arial" w:eastAsia="Arial" w:cs="Arial"/>
          <w:b/>
        </w:rPr>
      </w:pPr>
    </w:p>
    <w:p w14:paraId="3EE131F8">
      <w:pPr>
        <w:spacing w:after="0"/>
        <w:ind w:left="581"/>
        <w:rPr>
          <w:rFonts w:ascii="Arial" w:hAnsi="Arial" w:eastAsia="Arial" w:cs="Arial"/>
          <w:b/>
        </w:rPr>
      </w:pPr>
    </w:p>
    <w:p w14:paraId="19654001">
      <w:pPr>
        <w:spacing w:after="0"/>
        <w:ind w:left="581"/>
        <w:rPr>
          <w:rFonts w:ascii="Arial" w:hAnsi="Arial" w:eastAsia="Arial" w:cs="Arial"/>
          <w:b/>
        </w:rPr>
      </w:pPr>
    </w:p>
    <w:p w14:paraId="4B67D543">
      <w:pPr>
        <w:spacing w:after="0"/>
        <w:ind w:left="581"/>
        <w:rPr>
          <w:rFonts w:ascii="Arial" w:hAnsi="Arial" w:eastAsia="Arial" w:cs="Arial"/>
          <w:b/>
        </w:rPr>
      </w:pPr>
    </w:p>
    <w:p w14:paraId="22EC45E4">
      <w:pPr>
        <w:spacing w:after="0"/>
        <w:ind w:left="581"/>
        <w:rPr>
          <w:rFonts w:ascii="Arial" w:hAnsi="Arial" w:eastAsia="Arial" w:cs="Arial"/>
          <w:b/>
        </w:rPr>
      </w:pPr>
    </w:p>
    <w:p w14:paraId="467AAA04">
      <w:pPr>
        <w:spacing w:after="0"/>
        <w:ind w:left="581"/>
        <w:rPr>
          <w:rFonts w:ascii="Arial" w:hAnsi="Arial" w:eastAsia="Arial" w:cs="Arial"/>
          <w:b/>
        </w:rPr>
      </w:pPr>
    </w:p>
    <w:p w14:paraId="290C795C">
      <w:pPr>
        <w:spacing w:after="0"/>
        <w:ind w:left="581"/>
        <w:rPr>
          <w:rFonts w:ascii="Arial" w:hAnsi="Arial" w:eastAsia="Arial" w:cs="Arial"/>
          <w:b/>
        </w:rPr>
      </w:pPr>
    </w:p>
    <w:p w14:paraId="1E1EDF23">
      <w:pPr>
        <w:spacing w:after="0"/>
        <w:ind w:left="581"/>
        <w:rPr>
          <w:rFonts w:ascii="Arial" w:hAnsi="Arial" w:eastAsia="Arial" w:cs="Arial"/>
          <w:b/>
        </w:rPr>
      </w:pPr>
    </w:p>
    <w:p w14:paraId="6DB29B78">
      <w:pPr>
        <w:spacing w:after="0"/>
        <w:ind w:left="581"/>
        <w:rPr>
          <w:rFonts w:ascii="Arial" w:hAnsi="Arial" w:eastAsia="Arial" w:cs="Arial"/>
          <w:b/>
        </w:rPr>
      </w:pPr>
    </w:p>
    <w:p w14:paraId="2EA1A528">
      <w:pPr>
        <w:spacing w:after="0"/>
        <w:ind w:left="581"/>
        <w:rPr>
          <w:rFonts w:ascii="Arial" w:hAnsi="Arial" w:eastAsia="Arial" w:cs="Arial"/>
          <w:b/>
        </w:rPr>
      </w:pPr>
    </w:p>
    <w:p w14:paraId="46F68A47">
      <w:pPr>
        <w:spacing w:after="0"/>
        <w:ind w:left="581"/>
        <w:rPr>
          <w:rFonts w:ascii="Arial" w:hAnsi="Arial" w:eastAsia="Arial" w:cs="Arial"/>
          <w:b/>
        </w:rPr>
      </w:pPr>
    </w:p>
    <w:p w14:paraId="1F3FEC14">
      <w:pPr>
        <w:spacing w:after="0"/>
        <w:ind w:left="581"/>
        <w:rPr>
          <w:rFonts w:ascii="Arial" w:hAnsi="Arial" w:eastAsia="Arial" w:cs="Arial"/>
          <w:b/>
        </w:rPr>
      </w:pPr>
    </w:p>
    <w:p w14:paraId="16F98F8E">
      <w:pPr>
        <w:spacing w:after="0"/>
        <w:ind w:left="581"/>
        <w:rPr>
          <w:rFonts w:ascii="Arial" w:hAnsi="Arial" w:eastAsia="Arial" w:cs="Arial"/>
          <w:b/>
        </w:rPr>
      </w:pPr>
    </w:p>
    <w:p w14:paraId="7C2AA21A">
      <w:pPr>
        <w:spacing w:after="0"/>
        <w:ind w:left="581"/>
        <w:rPr>
          <w:rFonts w:ascii="Arial" w:hAnsi="Arial" w:eastAsia="Arial" w:cs="Arial"/>
          <w:b/>
        </w:rPr>
      </w:pPr>
    </w:p>
    <w:p w14:paraId="44B3B393">
      <w:pPr>
        <w:spacing w:after="0"/>
        <w:ind w:left="581"/>
        <w:rPr>
          <w:rFonts w:ascii="Arial" w:hAnsi="Arial" w:eastAsia="Arial" w:cs="Arial"/>
          <w:b/>
        </w:rPr>
      </w:pPr>
    </w:p>
    <w:p w14:paraId="4AA623E1">
      <w:pPr>
        <w:spacing w:after="0"/>
        <w:ind w:left="581"/>
        <w:rPr>
          <w:rFonts w:ascii="Arial" w:hAnsi="Arial" w:eastAsia="Arial" w:cs="Arial"/>
          <w:b/>
        </w:rPr>
      </w:pPr>
    </w:p>
    <w:p w14:paraId="479F7322">
      <w:pPr>
        <w:spacing w:after="0"/>
        <w:ind w:left="581"/>
        <w:rPr>
          <w:rFonts w:ascii="Arial" w:hAnsi="Arial" w:eastAsia="Arial" w:cs="Arial"/>
          <w:b/>
        </w:rPr>
      </w:pPr>
    </w:p>
    <w:p w14:paraId="5C527653">
      <w:pPr>
        <w:spacing w:after="0"/>
        <w:ind w:left="581"/>
        <w:rPr>
          <w:rFonts w:ascii="Arial" w:hAnsi="Arial" w:eastAsia="Arial" w:cs="Arial"/>
          <w:b/>
        </w:rPr>
      </w:pPr>
    </w:p>
    <w:p w14:paraId="1D59DE55">
      <w:pPr>
        <w:spacing w:after="0"/>
        <w:ind w:left="581"/>
        <w:rPr>
          <w:rFonts w:ascii="Arial" w:hAnsi="Arial" w:eastAsia="Arial" w:cs="Arial"/>
          <w:b/>
        </w:rPr>
      </w:pPr>
    </w:p>
    <w:p w14:paraId="454FDA79">
      <w:pPr>
        <w:spacing w:after="0"/>
        <w:ind w:left="581"/>
        <w:rPr>
          <w:rFonts w:ascii="Arial" w:hAnsi="Arial" w:eastAsia="Arial" w:cs="Arial"/>
          <w:b/>
        </w:rPr>
      </w:pPr>
    </w:p>
    <w:p w14:paraId="15D10B95">
      <w:pPr>
        <w:spacing w:after="0"/>
        <w:ind w:left="581"/>
        <w:rPr>
          <w:rFonts w:ascii="Arial" w:hAnsi="Arial" w:eastAsia="Arial" w:cs="Arial"/>
          <w:b/>
        </w:rPr>
      </w:pPr>
    </w:p>
    <w:p w14:paraId="59302B8D">
      <w:pPr>
        <w:spacing w:after="0"/>
        <w:ind w:left="581"/>
        <w:rPr>
          <w:rFonts w:ascii="Arial" w:hAnsi="Arial" w:eastAsia="Arial" w:cs="Arial"/>
          <w:b/>
        </w:rPr>
      </w:pPr>
    </w:p>
    <w:p w14:paraId="2FA9ED6C">
      <w:pPr>
        <w:spacing w:after="0"/>
        <w:ind w:left="581"/>
        <w:rPr>
          <w:rFonts w:ascii="Arial" w:hAnsi="Arial" w:eastAsia="Arial" w:cs="Arial"/>
          <w:b/>
        </w:rPr>
      </w:pPr>
    </w:p>
    <w:p w14:paraId="757BB9E9">
      <w:pPr>
        <w:spacing w:after="0"/>
        <w:ind w:left="581"/>
        <w:rPr>
          <w:rFonts w:ascii="Arial" w:hAnsi="Arial" w:eastAsia="Arial" w:cs="Arial"/>
          <w:b/>
        </w:rPr>
      </w:pPr>
    </w:p>
    <w:p w14:paraId="33640C84">
      <w:pPr>
        <w:spacing w:after="0"/>
        <w:ind w:left="581"/>
      </w:pPr>
    </w:p>
    <w:p w14:paraId="77105507">
      <w:pPr>
        <w:spacing w:after="5" w:line="249" w:lineRule="auto"/>
        <w:ind w:left="576" w:right="488" w:hanging="10"/>
        <w:jc w:val="right"/>
        <w:rPr>
          <w:rFonts w:ascii="Arial" w:hAnsi="Arial" w:eastAsia="Arial" w:cs="Arial"/>
          <w:b/>
        </w:rPr>
      </w:pPr>
      <w:r>
        <w:rPr>
          <w:rFonts w:ascii="Arial" w:hAnsi="Arial" w:eastAsia="Arial" w:cs="Arial"/>
          <w:b/>
        </w:rPr>
        <w:t xml:space="preserve">                                                                                                                                                                                                                                                                           </w:t>
      </w:r>
    </w:p>
    <w:p w14:paraId="4557CEEE">
      <w:pPr>
        <w:spacing w:after="5" w:line="249" w:lineRule="auto"/>
        <w:ind w:left="576" w:right="488" w:hanging="10"/>
        <w:rPr>
          <w:rFonts w:ascii="Arial" w:hAnsi="Arial" w:eastAsia="Arial" w:cs="Arial"/>
          <w:b/>
        </w:rPr>
      </w:pPr>
      <w:r>
        <w:rPr>
          <w:rFonts w:ascii="Arial" w:hAnsi="Arial" w:eastAsia="Arial" w:cs="Arial"/>
          <w:b/>
        </w:rPr>
        <w:t xml:space="preserve">                                                                                                              </w:t>
      </w:r>
    </w:p>
    <w:p w14:paraId="2859967F">
      <w:pPr>
        <w:spacing w:after="5" w:line="249" w:lineRule="auto"/>
        <w:ind w:left="576" w:right="488" w:hanging="10"/>
        <w:rPr>
          <w:rFonts w:ascii="Arial" w:hAnsi="Arial" w:eastAsia="Arial" w:cs="Arial"/>
          <w:b/>
        </w:rPr>
      </w:pPr>
      <w:r>
        <w:rPr>
          <w:rFonts w:ascii="Arial" w:hAnsi="Arial" w:eastAsia="Arial" w:cs="Arial"/>
          <w:b/>
        </w:rPr>
        <w:t xml:space="preserve">                                                                                                                                        SBD.4</w:t>
      </w:r>
    </w:p>
    <w:p w14:paraId="6BE03B66">
      <w:pPr>
        <w:spacing w:after="5" w:line="249" w:lineRule="auto"/>
        <w:ind w:left="576" w:right="488" w:hanging="10"/>
        <w:rPr>
          <w:rFonts w:ascii="Arial" w:hAnsi="Arial" w:eastAsia="Arial" w:cs="Arial"/>
          <w:b/>
        </w:rPr>
      </w:pPr>
    </w:p>
    <w:p w14:paraId="23E89481">
      <w:pPr>
        <w:spacing w:after="5" w:line="249" w:lineRule="auto"/>
        <w:ind w:left="576" w:right="488" w:hanging="10"/>
      </w:pPr>
      <w:r>
        <w:rPr>
          <w:rFonts w:ascii="Arial" w:hAnsi="Arial" w:eastAsia="Arial" w:cs="Arial"/>
          <w:b/>
        </w:rPr>
        <w:t xml:space="preserve">                                                                                                            BIDDER’S DISCLOSURE </w:t>
      </w:r>
    </w:p>
    <w:p w14:paraId="2C95D7F4">
      <w:pPr>
        <w:spacing w:after="16"/>
        <w:ind w:left="581"/>
      </w:pPr>
      <w:r>
        <w:rPr>
          <w:rFonts w:ascii="Arial" w:hAnsi="Arial" w:eastAsia="Arial" w:cs="Arial"/>
        </w:rPr>
        <w:t xml:space="preserve"> </w:t>
      </w:r>
    </w:p>
    <w:p w14:paraId="0B8A833C">
      <w:pPr>
        <w:pStyle w:val="3"/>
        <w:ind w:left="576" w:right="1217"/>
      </w:pPr>
      <w:r>
        <w:t xml:space="preserve">1. PURPOSE OF THE FORM </w:t>
      </w:r>
    </w:p>
    <w:p w14:paraId="5BD9553C">
      <w:pPr>
        <w:spacing w:after="5" w:line="249" w:lineRule="auto"/>
        <w:ind w:left="1299" w:right="1337" w:hanging="10"/>
        <w:jc w:val="both"/>
      </w:pPr>
      <w:r>
        <w:rPr>
          <w:rFonts w:ascii="Arial" w:hAnsi="Arial" w:eastAsia="Arial" w:cs="Arial"/>
        </w:rPr>
        <w:t xml:space="preserve">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 </w:t>
      </w:r>
    </w:p>
    <w:p w14:paraId="3BA7C0BB">
      <w:pPr>
        <w:spacing w:after="0"/>
        <w:ind w:left="1289"/>
      </w:pPr>
      <w:r>
        <w:rPr>
          <w:rFonts w:ascii="Arial" w:hAnsi="Arial" w:eastAsia="Arial" w:cs="Arial"/>
        </w:rPr>
        <w:t xml:space="preserve"> </w:t>
      </w:r>
    </w:p>
    <w:p w14:paraId="2D9988EC">
      <w:pPr>
        <w:spacing w:after="5" w:line="249" w:lineRule="auto"/>
        <w:ind w:left="1299" w:right="1337" w:hanging="10"/>
        <w:jc w:val="both"/>
      </w:pPr>
      <w:r>
        <w:rPr>
          <w:rFonts w:ascii="Arial" w:hAnsi="Arial" w:eastAsia="Arial" w:cs="Arial"/>
        </w:rPr>
        <w:t xml:space="preserve">Where a person/s are listed in the Register for Tender Defaulters and / or the List of Restricted Suppliers, that person will automatically be disqualified from the bid process.  </w:t>
      </w:r>
    </w:p>
    <w:p w14:paraId="7626880B">
      <w:pPr>
        <w:spacing w:after="16"/>
        <w:ind w:left="581"/>
      </w:pPr>
      <w:r>
        <w:rPr>
          <w:rFonts w:ascii="Arial" w:hAnsi="Arial" w:eastAsia="Arial" w:cs="Arial"/>
        </w:rPr>
        <w:t xml:space="preserve"> </w:t>
      </w:r>
    </w:p>
    <w:p w14:paraId="3F3E04AF">
      <w:pPr>
        <w:numPr>
          <w:ilvl w:val="0"/>
          <w:numId w:val="1"/>
        </w:numPr>
        <w:spacing w:after="5" w:line="249" w:lineRule="auto"/>
        <w:ind w:right="488" w:hanging="360"/>
      </w:pPr>
      <w:r>
        <w:rPr>
          <w:rFonts w:ascii="Arial" w:hAnsi="Arial" w:eastAsia="Arial" w:cs="Arial"/>
          <w:b/>
        </w:rPr>
        <w:t xml:space="preserve">Bidder’s declaration </w:t>
      </w:r>
    </w:p>
    <w:p w14:paraId="49467CA0">
      <w:pPr>
        <w:numPr>
          <w:ilvl w:val="1"/>
          <w:numId w:val="1"/>
        </w:numPr>
        <w:spacing w:after="5" w:line="249" w:lineRule="auto"/>
        <w:ind w:right="1337" w:hanging="720"/>
        <w:jc w:val="both"/>
      </w:pPr>
      <w:r>
        <w:rPr>
          <w:rFonts w:ascii="Arial" w:hAnsi="Arial" w:eastAsia="Arial" w:cs="Arial"/>
        </w:rPr>
        <w:t xml:space="preserve">Is the bidder, or any of its directors / trustees / shareholders / members / partners or any person having a controlling interest1 in the enterprise,  </w:t>
      </w:r>
    </w:p>
    <w:p w14:paraId="3027D1CE">
      <w:pPr>
        <w:tabs>
          <w:tab w:val="center" w:pos="581"/>
          <w:tab w:val="center" w:pos="2234"/>
          <w:tab w:val="center" w:pos="3462"/>
          <w:tab w:val="center" w:pos="4182"/>
          <w:tab w:val="center" w:pos="4902"/>
          <w:tab w:val="center" w:pos="5622"/>
          <w:tab w:val="center" w:pos="6342"/>
          <w:tab w:val="center" w:pos="7403"/>
        </w:tabs>
        <w:spacing w:after="5" w:line="249" w:lineRule="auto"/>
      </w:pPr>
      <w:r>
        <w:tab/>
      </w:r>
      <w:r>
        <w:rPr>
          <w:rFonts w:ascii="Arial" w:hAnsi="Arial" w:eastAsia="Arial" w:cs="Arial"/>
        </w:rPr>
        <w:t xml:space="preserve"> </w:t>
      </w:r>
      <w:r>
        <w:rPr>
          <w:rFonts w:ascii="Arial" w:hAnsi="Arial" w:eastAsia="Arial" w:cs="Arial"/>
        </w:rPr>
        <w:tab/>
      </w:r>
      <w:r>
        <w:rPr>
          <w:rFonts w:ascii="Arial" w:hAnsi="Arial" w:eastAsia="Arial" w:cs="Arial"/>
        </w:rPr>
        <w:t xml:space="preserve">employed by the state?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b/>
        </w:rPr>
        <w:t>YES/NO</w:t>
      </w:r>
      <w:r>
        <w:rPr>
          <w:rFonts w:ascii="Arial" w:hAnsi="Arial" w:eastAsia="Arial" w:cs="Arial"/>
        </w:rPr>
        <w:t xml:space="preserve">  </w:t>
      </w:r>
    </w:p>
    <w:p w14:paraId="02A890D9">
      <w:pPr>
        <w:numPr>
          <w:ilvl w:val="2"/>
          <w:numId w:val="1"/>
        </w:numPr>
        <w:spacing w:after="5" w:line="249" w:lineRule="auto"/>
        <w:ind w:right="1337" w:hanging="720"/>
        <w:jc w:val="both"/>
      </w:pPr>
      <w:r>
        <w:rPr>
          <w:rFonts w:ascii="Arial" w:hAnsi="Arial" w:eastAsia="Arial" w:cs="Arial"/>
        </w:rPr>
        <w:t xml:space="preserve">If so, furnish particulars of the names, individual identity numbers, and, if applicable, state employee numbers of sole proprietor/ directors / trustees / shareholders / members/ partners or any person having a controlling interest in the enterprise, in table below. </w:t>
      </w:r>
    </w:p>
    <w:tbl>
      <w:tblPr>
        <w:tblStyle w:val="14"/>
        <w:tblW w:w="7401" w:type="dxa"/>
        <w:tblInd w:w="1450" w:type="dxa"/>
        <w:tblLayout w:type="autofit"/>
        <w:tblCellMar>
          <w:top w:w="50" w:type="dxa"/>
          <w:left w:w="108" w:type="dxa"/>
          <w:bottom w:w="0" w:type="dxa"/>
          <w:right w:w="115" w:type="dxa"/>
        </w:tblCellMar>
      </w:tblPr>
      <w:tblGrid>
        <w:gridCol w:w="2379"/>
        <w:gridCol w:w="2410"/>
        <w:gridCol w:w="2612"/>
      </w:tblGrid>
      <w:tr w14:paraId="3B94C3A7">
        <w:trPr>
          <w:trHeight w:val="1140" w:hRule="atLeast"/>
        </w:trPr>
        <w:tc>
          <w:tcPr>
            <w:tcW w:w="2379" w:type="dxa"/>
            <w:tcBorders>
              <w:top w:val="single" w:color="000000" w:sz="4" w:space="0"/>
              <w:left w:val="single" w:color="000000" w:sz="4" w:space="0"/>
              <w:bottom w:val="single" w:color="000000" w:sz="4" w:space="0"/>
              <w:right w:val="single" w:color="000000" w:sz="4" w:space="0"/>
            </w:tcBorders>
          </w:tcPr>
          <w:p w14:paraId="17C9937A">
            <w:pPr>
              <w:spacing w:after="0"/>
            </w:pPr>
            <w:r>
              <w:rPr>
                <w:rFonts w:ascii="Arial" w:hAnsi="Arial" w:eastAsia="Arial" w:cs="Arial"/>
                <w:b/>
              </w:rPr>
              <w:t xml:space="preserve">Full Name </w:t>
            </w:r>
          </w:p>
        </w:tc>
        <w:tc>
          <w:tcPr>
            <w:tcW w:w="2410" w:type="dxa"/>
            <w:tcBorders>
              <w:top w:val="single" w:color="000000" w:sz="4" w:space="0"/>
              <w:left w:val="single" w:color="000000" w:sz="4" w:space="0"/>
              <w:bottom w:val="single" w:color="000000" w:sz="4" w:space="0"/>
              <w:right w:val="single" w:color="000000" w:sz="4" w:space="0"/>
            </w:tcBorders>
          </w:tcPr>
          <w:p w14:paraId="2B2B5D1B">
            <w:pPr>
              <w:spacing w:after="0"/>
            </w:pPr>
            <w:r>
              <w:rPr>
                <w:rFonts w:ascii="Arial" w:hAnsi="Arial" w:eastAsia="Arial" w:cs="Arial"/>
                <w:b/>
              </w:rPr>
              <w:t xml:space="preserve">Identity Number </w:t>
            </w:r>
          </w:p>
        </w:tc>
        <w:tc>
          <w:tcPr>
            <w:tcW w:w="2612" w:type="dxa"/>
            <w:tcBorders>
              <w:top w:val="single" w:color="000000" w:sz="4" w:space="0"/>
              <w:left w:val="single" w:color="000000" w:sz="4" w:space="0"/>
              <w:bottom w:val="single" w:color="000000" w:sz="4" w:space="0"/>
              <w:right w:val="single" w:color="000000" w:sz="4" w:space="0"/>
            </w:tcBorders>
          </w:tcPr>
          <w:p w14:paraId="399F9E9D">
            <w:pPr>
              <w:spacing w:after="0"/>
            </w:pPr>
            <w:r>
              <w:rPr>
                <w:rFonts w:ascii="Arial" w:hAnsi="Arial" w:eastAsia="Arial" w:cs="Arial"/>
                <w:b/>
              </w:rPr>
              <w:t xml:space="preserve">Name of State institution </w:t>
            </w:r>
          </w:p>
        </w:tc>
      </w:tr>
      <w:tr w14:paraId="4FCA9EB5">
        <w:tblPrEx>
          <w:tblCellMar>
            <w:top w:w="50" w:type="dxa"/>
            <w:left w:w="108" w:type="dxa"/>
            <w:bottom w:w="0" w:type="dxa"/>
            <w:right w:w="115" w:type="dxa"/>
          </w:tblCellMar>
        </w:tblPrEx>
        <w:trPr>
          <w:trHeight w:val="278" w:hRule="atLeast"/>
        </w:trPr>
        <w:tc>
          <w:tcPr>
            <w:tcW w:w="2379" w:type="dxa"/>
            <w:tcBorders>
              <w:top w:val="single" w:color="000000" w:sz="4" w:space="0"/>
              <w:left w:val="single" w:color="000000" w:sz="4" w:space="0"/>
              <w:bottom w:val="single" w:color="000000" w:sz="4" w:space="0"/>
              <w:right w:val="single" w:color="000000" w:sz="4" w:space="0"/>
            </w:tcBorders>
          </w:tcPr>
          <w:p w14:paraId="5522B69B">
            <w:pPr>
              <w:spacing w:after="0"/>
            </w:pPr>
            <w:r>
              <w:rPr>
                <w:rFonts w:ascii="Arial" w:hAnsi="Arial" w:eastAsia="Arial" w:cs="Arial"/>
              </w:rPr>
              <w:t xml:space="preserve"> </w:t>
            </w:r>
          </w:p>
        </w:tc>
        <w:tc>
          <w:tcPr>
            <w:tcW w:w="2410" w:type="dxa"/>
            <w:tcBorders>
              <w:top w:val="single" w:color="000000" w:sz="4" w:space="0"/>
              <w:left w:val="single" w:color="000000" w:sz="4" w:space="0"/>
              <w:bottom w:val="single" w:color="000000" w:sz="4" w:space="0"/>
              <w:right w:val="single" w:color="000000" w:sz="4" w:space="0"/>
            </w:tcBorders>
          </w:tcPr>
          <w:p w14:paraId="2FC44974">
            <w:pPr>
              <w:spacing w:after="0"/>
            </w:pPr>
            <w:r>
              <w:rPr>
                <w:rFonts w:ascii="Arial" w:hAnsi="Arial" w:eastAsia="Arial" w:cs="Arial"/>
              </w:rPr>
              <w:t xml:space="preserve"> </w:t>
            </w:r>
          </w:p>
        </w:tc>
        <w:tc>
          <w:tcPr>
            <w:tcW w:w="2612" w:type="dxa"/>
            <w:tcBorders>
              <w:top w:val="single" w:color="000000" w:sz="4" w:space="0"/>
              <w:left w:val="single" w:color="000000" w:sz="4" w:space="0"/>
              <w:bottom w:val="single" w:color="000000" w:sz="4" w:space="0"/>
              <w:right w:val="single" w:color="000000" w:sz="4" w:space="0"/>
            </w:tcBorders>
          </w:tcPr>
          <w:p w14:paraId="1842A542">
            <w:pPr>
              <w:spacing w:after="0"/>
            </w:pPr>
            <w:r>
              <w:rPr>
                <w:rFonts w:ascii="Arial" w:hAnsi="Arial" w:eastAsia="Arial" w:cs="Arial"/>
              </w:rPr>
              <w:t xml:space="preserve"> </w:t>
            </w:r>
          </w:p>
        </w:tc>
      </w:tr>
      <w:tr w14:paraId="1AAE3DFF">
        <w:tblPrEx>
          <w:tblCellMar>
            <w:top w:w="50" w:type="dxa"/>
            <w:left w:w="108" w:type="dxa"/>
            <w:bottom w:w="0" w:type="dxa"/>
            <w:right w:w="115" w:type="dxa"/>
          </w:tblCellMar>
        </w:tblPrEx>
        <w:trPr>
          <w:trHeight w:val="266" w:hRule="atLeast"/>
        </w:trPr>
        <w:tc>
          <w:tcPr>
            <w:tcW w:w="2379" w:type="dxa"/>
            <w:tcBorders>
              <w:top w:val="single" w:color="000000" w:sz="4" w:space="0"/>
              <w:left w:val="single" w:color="000000" w:sz="4" w:space="0"/>
              <w:bottom w:val="single" w:color="000000" w:sz="4" w:space="0"/>
              <w:right w:val="single" w:color="000000" w:sz="4" w:space="0"/>
            </w:tcBorders>
          </w:tcPr>
          <w:p w14:paraId="2B375567">
            <w:pPr>
              <w:spacing w:after="0"/>
            </w:pPr>
            <w:r>
              <w:rPr>
                <w:rFonts w:ascii="Arial" w:hAnsi="Arial" w:eastAsia="Arial" w:cs="Arial"/>
              </w:rPr>
              <w:t xml:space="preserve"> </w:t>
            </w:r>
          </w:p>
        </w:tc>
        <w:tc>
          <w:tcPr>
            <w:tcW w:w="2410" w:type="dxa"/>
            <w:tcBorders>
              <w:top w:val="single" w:color="000000" w:sz="4" w:space="0"/>
              <w:left w:val="single" w:color="000000" w:sz="4" w:space="0"/>
              <w:bottom w:val="single" w:color="000000" w:sz="4" w:space="0"/>
              <w:right w:val="single" w:color="000000" w:sz="4" w:space="0"/>
            </w:tcBorders>
          </w:tcPr>
          <w:p w14:paraId="04D42D7C">
            <w:pPr>
              <w:spacing w:after="0"/>
            </w:pPr>
            <w:r>
              <w:rPr>
                <w:rFonts w:ascii="Arial" w:hAnsi="Arial" w:eastAsia="Arial" w:cs="Arial"/>
              </w:rPr>
              <w:t xml:space="preserve"> </w:t>
            </w:r>
          </w:p>
        </w:tc>
        <w:tc>
          <w:tcPr>
            <w:tcW w:w="2612" w:type="dxa"/>
            <w:tcBorders>
              <w:top w:val="single" w:color="000000" w:sz="4" w:space="0"/>
              <w:left w:val="single" w:color="000000" w:sz="4" w:space="0"/>
              <w:bottom w:val="single" w:color="000000" w:sz="4" w:space="0"/>
              <w:right w:val="single" w:color="000000" w:sz="4" w:space="0"/>
            </w:tcBorders>
          </w:tcPr>
          <w:p w14:paraId="5AE19216">
            <w:pPr>
              <w:spacing w:after="0"/>
            </w:pPr>
            <w:r>
              <w:rPr>
                <w:rFonts w:ascii="Arial" w:hAnsi="Arial" w:eastAsia="Arial" w:cs="Arial"/>
              </w:rPr>
              <w:t xml:space="preserve"> </w:t>
            </w:r>
          </w:p>
        </w:tc>
      </w:tr>
      <w:tr w14:paraId="3FA70F55">
        <w:tblPrEx>
          <w:tblCellMar>
            <w:top w:w="50" w:type="dxa"/>
            <w:left w:w="108" w:type="dxa"/>
            <w:bottom w:w="0" w:type="dxa"/>
            <w:right w:w="115" w:type="dxa"/>
          </w:tblCellMar>
        </w:tblPrEx>
        <w:trPr>
          <w:trHeight w:val="281" w:hRule="atLeast"/>
        </w:trPr>
        <w:tc>
          <w:tcPr>
            <w:tcW w:w="2379" w:type="dxa"/>
            <w:tcBorders>
              <w:top w:val="single" w:color="000000" w:sz="4" w:space="0"/>
              <w:left w:val="single" w:color="000000" w:sz="4" w:space="0"/>
              <w:bottom w:val="single" w:color="000000" w:sz="4" w:space="0"/>
              <w:right w:val="single" w:color="000000" w:sz="4" w:space="0"/>
            </w:tcBorders>
          </w:tcPr>
          <w:p w14:paraId="298D179C">
            <w:pPr>
              <w:spacing w:after="0"/>
            </w:pPr>
            <w:r>
              <w:rPr>
                <w:rFonts w:ascii="Arial" w:hAnsi="Arial" w:eastAsia="Arial" w:cs="Arial"/>
              </w:rPr>
              <w:t xml:space="preserve"> </w:t>
            </w:r>
          </w:p>
        </w:tc>
        <w:tc>
          <w:tcPr>
            <w:tcW w:w="2410" w:type="dxa"/>
            <w:tcBorders>
              <w:top w:val="single" w:color="000000" w:sz="4" w:space="0"/>
              <w:left w:val="single" w:color="000000" w:sz="4" w:space="0"/>
              <w:bottom w:val="single" w:color="000000" w:sz="4" w:space="0"/>
              <w:right w:val="single" w:color="000000" w:sz="4" w:space="0"/>
            </w:tcBorders>
          </w:tcPr>
          <w:p w14:paraId="24CF8973">
            <w:pPr>
              <w:spacing w:after="0"/>
            </w:pPr>
            <w:r>
              <w:rPr>
                <w:rFonts w:ascii="Arial" w:hAnsi="Arial" w:eastAsia="Arial" w:cs="Arial"/>
              </w:rPr>
              <w:t xml:space="preserve"> </w:t>
            </w:r>
          </w:p>
        </w:tc>
        <w:tc>
          <w:tcPr>
            <w:tcW w:w="2612" w:type="dxa"/>
            <w:tcBorders>
              <w:top w:val="single" w:color="000000" w:sz="4" w:space="0"/>
              <w:left w:val="single" w:color="000000" w:sz="4" w:space="0"/>
              <w:bottom w:val="single" w:color="000000" w:sz="4" w:space="0"/>
              <w:right w:val="single" w:color="000000" w:sz="4" w:space="0"/>
            </w:tcBorders>
          </w:tcPr>
          <w:p w14:paraId="48D8C915">
            <w:pPr>
              <w:spacing w:after="0"/>
            </w:pPr>
            <w:r>
              <w:rPr>
                <w:rFonts w:ascii="Arial" w:hAnsi="Arial" w:eastAsia="Arial" w:cs="Arial"/>
              </w:rPr>
              <w:t xml:space="preserve"> </w:t>
            </w:r>
          </w:p>
        </w:tc>
      </w:tr>
      <w:tr w14:paraId="1695392C">
        <w:tblPrEx>
          <w:tblCellMar>
            <w:top w:w="50" w:type="dxa"/>
            <w:left w:w="108" w:type="dxa"/>
            <w:bottom w:w="0" w:type="dxa"/>
            <w:right w:w="115" w:type="dxa"/>
          </w:tblCellMar>
        </w:tblPrEx>
        <w:trPr>
          <w:trHeight w:val="278" w:hRule="atLeast"/>
        </w:trPr>
        <w:tc>
          <w:tcPr>
            <w:tcW w:w="2379" w:type="dxa"/>
            <w:tcBorders>
              <w:top w:val="single" w:color="000000" w:sz="4" w:space="0"/>
              <w:left w:val="single" w:color="000000" w:sz="4" w:space="0"/>
              <w:bottom w:val="single" w:color="000000" w:sz="4" w:space="0"/>
              <w:right w:val="single" w:color="000000" w:sz="4" w:space="0"/>
            </w:tcBorders>
          </w:tcPr>
          <w:p w14:paraId="07040E84">
            <w:pPr>
              <w:spacing w:after="0"/>
            </w:pPr>
            <w:r>
              <w:rPr>
                <w:rFonts w:ascii="Arial" w:hAnsi="Arial" w:eastAsia="Arial" w:cs="Arial"/>
              </w:rPr>
              <w:t xml:space="preserve"> </w:t>
            </w:r>
          </w:p>
        </w:tc>
        <w:tc>
          <w:tcPr>
            <w:tcW w:w="2410" w:type="dxa"/>
            <w:tcBorders>
              <w:top w:val="single" w:color="000000" w:sz="4" w:space="0"/>
              <w:left w:val="single" w:color="000000" w:sz="4" w:space="0"/>
              <w:bottom w:val="single" w:color="000000" w:sz="4" w:space="0"/>
              <w:right w:val="single" w:color="000000" w:sz="4" w:space="0"/>
            </w:tcBorders>
          </w:tcPr>
          <w:p w14:paraId="41ADA13D">
            <w:pPr>
              <w:spacing w:after="0"/>
            </w:pPr>
            <w:r>
              <w:rPr>
                <w:rFonts w:ascii="Arial" w:hAnsi="Arial" w:eastAsia="Arial" w:cs="Arial"/>
              </w:rPr>
              <w:t xml:space="preserve"> </w:t>
            </w:r>
          </w:p>
        </w:tc>
        <w:tc>
          <w:tcPr>
            <w:tcW w:w="2612" w:type="dxa"/>
            <w:tcBorders>
              <w:top w:val="single" w:color="000000" w:sz="4" w:space="0"/>
              <w:left w:val="single" w:color="000000" w:sz="4" w:space="0"/>
              <w:bottom w:val="single" w:color="000000" w:sz="4" w:space="0"/>
              <w:right w:val="single" w:color="000000" w:sz="4" w:space="0"/>
            </w:tcBorders>
          </w:tcPr>
          <w:p w14:paraId="3D0F7F58">
            <w:pPr>
              <w:spacing w:after="0"/>
            </w:pPr>
            <w:r>
              <w:rPr>
                <w:rFonts w:ascii="Arial" w:hAnsi="Arial" w:eastAsia="Arial" w:cs="Arial"/>
              </w:rPr>
              <w:t xml:space="preserve"> </w:t>
            </w:r>
          </w:p>
        </w:tc>
      </w:tr>
      <w:tr w14:paraId="4435BC52">
        <w:tblPrEx>
          <w:tblCellMar>
            <w:top w:w="50" w:type="dxa"/>
            <w:left w:w="108" w:type="dxa"/>
            <w:bottom w:w="0" w:type="dxa"/>
            <w:right w:w="115" w:type="dxa"/>
          </w:tblCellMar>
        </w:tblPrEx>
        <w:trPr>
          <w:trHeight w:val="266" w:hRule="atLeast"/>
        </w:trPr>
        <w:tc>
          <w:tcPr>
            <w:tcW w:w="2379" w:type="dxa"/>
            <w:tcBorders>
              <w:top w:val="single" w:color="000000" w:sz="4" w:space="0"/>
              <w:left w:val="single" w:color="000000" w:sz="4" w:space="0"/>
              <w:bottom w:val="single" w:color="000000" w:sz="4" w:space="0"/>
              <w:right w:val="single" w:color="000000" w:sz="4" w:space="0"/>
            </w:tcBorders>
          </w:tcPr>
          <w:p w14:paraId="75BF1D88">
            <w:pPr>
              <w:spacing w:after="0"/>
            </w:pPr>
            <w:r>
              <w:rPr>
                <w:rFonts w:ascii="Arial" w:hAnsi="Arial" w:eastAsia="Arial" w:cs="Arial"/>
              </w:rPr>
              <w:t xml:space="preserve"> </w:t>
            </w:r>
          </w:p>
        </w:tc>
        <w:tc>
          <w:tcPr>
            <w:tcW w:w="2410" w:type="dxa"/>
            <w:tcBorders>
              <w:top w:val="single" w:color="000000" w:sz="4" w:space="0"/>
              <w:left w:val="single" w:color="000000" w:sz="4" w:space="0"/>
              <w:bottom w:val="single" w:color="000000" w:sz="4" w:space="0"/>
              <w:right w:val="single" w:color="000000" w:sz="4" w:space="0"/>
            </w:tcBorders>
          </w:tcPr>
          <w:p w14:paraId="3FDCCE5C">
            <w:pPr>
              <w:spacing w:after="0"/>
            </w:pPr>
            <w:r>
              <w:rPr>
                <w:rFonts w:ascii="Arial" w:hAnsi="Arial" w:eastAsia="Arial" w:cs="Arial"/>
              </w:rPr>
              <w:t xml:space="preserve"> </w:t>
            </w:r>
          </w:p>
        </w:tc>
        <w:tc>
          <w:tcPr>
            <w:tcW w:w="2612" w:type="dxa"/>
            <w:tcBorders>
              <w:top w:val="single" w:color="000000" w:sz="4" w:space="0"/>
              <w:left w:val="single" w:color="000000" w:sz="4" w:space="0"/>
              <w:bottom w:val="single" w:color="000000" w:sz="4" w:space="0"/>
              <w:right w:val="single" w:color="000000" w:sz="4" w:space="0"/>
            </w:tcBorders>
          </w:tcPr>
          <w:p w14:paraId="14E58541">
            <w:pPr>
              <w:spacing w:after="0"/>
            </w:pPr>
            <w:r>
              <w:rPr>
                <w:rFonts w:ascii="Arial" w:hAnsi="Arial" w:eastAsia="Arial" w:cs="Arial"/>
              </w:rPr>
              <w:t xml:space="preserve"> </w:t>
            </w:r>
          </w:p>
        </w:tc>
      </w:tr>
      <w:tr w14:paraId="694E3D0F">
        <w:tblPrEx>
          <w:tblCellMar>
            <w:top w:w="50" w:type="dxa"/>
            <w:left w:w="108" w:type="dxa"/>
            <w:bottom w:w="0" w:type="dxa"/>
            <w:right w:w="115" w:type="dxa"/>
          </w:tblCellMar>
        </w:tblPrEx>
        <w:trPr>
          <w:trHeight w:val="281" w:hRule="atLeast"/>
        </w:trPr>
        <w:tc>
          <w:tcPr>
            <w:tcW w:w="2379" w:type="dxa"/>
            <w:tcBorders>
              <w:top w:val="single" w:color="000000" w:sz="4" w:space="0"/>
              <w:left w:val="single" w:color="000000" w:sz="4" w:space="0"/>
              <w:bottom w:val="single" w:color="000000" w:sz="4" w:space="0"/>
              <w:right w:val="single" w:color="000000" w:sz="4" w:space="0"/>
            </w:tcBorders>
          </w:tcPr>
          <w:p w14:paraId="5C8667FC">
            <w:pPr>
              <w:spacing w:after="0"/>
            </w:pPr>
            <w:r>
              <w:rPr>
                <w:rFonts w:ascii="Arial" w:hAnsi="Arial" w:eastAsia="Arial" w:cs="Arial"/>
              </w:rPr>
              <w:t xml:space="preserve"> </w:t>
            </w:r>
          </w:p>
        </w:tc>
        <w:tc>
          <w:tcPr>
            <w:tcW w:w="2410" w:type="dxa"/>
            <w:tcBorders>
              <w:top w:val="single" w:color="000000" w:sz="4" w:space="0"/>
              <w:left w:val="single" w:color="000000" w:sz="4" w:space="0"/>
              <w:bottom w:val="single" w:color="000000" w:sz="4" w:space="0"/>
              <w:right w:val="single" w:color="000000" w:sz="4" w:space="0"/>
            </w:tcBorders>
          </w:tcPr>
          <w:p w14:paraId="2B50125A">
            <w:pPr>
              <w:spacing w:after="0"/>
            </w:pPr>
            <w:r>
              <w:rPr>
                <w:rFonts w:ascii="Arial" w:hAnsi="Arial" w:eastAsia="Arial" w:cs="Arial"/>
              </w:rPr>
              <w:t xml:space="preserve"> </w:t>
            </w:r>
          </w:p>
        </w:tc>
        <w:tc>
          <w:tcPr>
            <w:tcW w:w="2612" w:type="dxa"/>
            <w:tcBorders>
              <w:top w:val="single" w:color="000000" w:sz="4" w:space="0"/>
              <w:left w:val="single" w:color="000000" w:sz="4" w:space="0"/>
              <w:bottom w:val="single" w:color="000000" w:sz="4" w:space="0"/>
              <w:right w:val="single" w:color="000000" w:sz="4" w:space="0"/>
            </w:tcBorders>
          </w:tcPr>
          <w:p w14:paraId="39DCDE70">
            <w:pPr>
              <w:spacing w:after="0"/>
            </w:pPr>
            <w:r>
              <w:rPr>
                <w:rFonts w:ascii="Arial" w:hAnsi="Arial" w:eastAsia="Arial" w:cs="Arial"/>
              </w:rPr>
              <w:t xml:space="preserve"> </w:t>
            </w:r>
          </w:p>
        </w:tc>
      </w:tr>
      <w:tr w14:paraId="1EAB1E75">
        <w:tblPrEx>
          <w:tblCellMar>
            <w:top w:w="50" w:type="dxa"/>
            <w:left w:w="108" w:type="dxa"/>
            <w:bottom w:w="0" w:type="dxa"/>
            <w:right w:w="115" w:type="dxa"/>
          </w:tblCellMar>
        </w:tblPrEx>
        <w:trPr>
          <w:trHeight w:val="266" w:hRule="atLeast"/>
        </w:trPr>
        <w:tc>
          <w:tcPr>
            <w:tcW w:w="2379" w:type="dxa"/>
            <w:tcBorders>
              <w:top w:val="single" w:color="000000" w:sz="4" w:space="0"/>
              <w:left w:val="single" w:color="000000" w:sz="4" w:space="0"/>
              <w:bottom w:val="single" w:color="000000" w:sz="4" w:space="0"/>
              <w:right w:val="single" w:color="000000" w:sz="4" w:space="0"/>
            </w:tcBorders>
          </w:tcPr>
          <w:p w14:paraId="79896880">
            <w:pPr>
              <w:spacing w:after="0"/>
            </w:pPr>
            <w:r>
              <w:rPr>
                <w:rFonts w:ascii="Arial" w:hAnsi="Arial" w:eastAsia="Arial" w:cs="Arial"/>
              </w:rPr>
              <w:t xml:space="preserve"> </w:t>
            </w:r>
          </w:p>
        </w:tc>
        <w:tc>
          <w:tcPr>
            <w:tcW w:w="2410" w:type="dxa"/>
            <w:tcBorders>
              <w:top w:val="single" w:color="000000" w:sz="4" w:space="0"/>
              <w:left w:val="single" w:color="000000" w:sz="4" w:space="0"/>
              <w:bottom w:val="single" w:color="000000" w:sz="4" w:space="0"/>
              <w:right w:val="single" w:color="000000" w:sz="4" w:space="0"/>
            </w:tcBorders>
          </w:tcPr>
          <w:p w14:paraId="277AE09A">
            <w:pPr>
              <w:spacing w:after="0"/>
            </w:pPr>
            <w:r>
              <w:rPr>
                <w:rFonts w:ascii="Arial" w:hAnsi="Arial" w:eastAsia="Arial" w:cs="Arial"/>
              </w:rPr>
              <w:t xml:space="preserve"> </w:t>
            </w:r>
          </w:p>
        </w:tc>
        <w:tc>
          <w:tcPr>
            <w:tcW w:w="2612" w:type="dxa"/>
            <w:tcBorders>
              <w:top w:val="single" w:color="000000" w:sz="4" w:space="0"/>
              <w:left w:val="single" w:color="000000" w:sz="4" w:space="0"/>
              <w:bottom w:val="single" w:color="000000" w:sz="4" w:space="0"/>
              <w:right w:val="single" w:color="000000" w:sz="4" w:space="0"/>
            </w:tcBorders>
          </w:tcPr>
          <w:p w14:paraId="30072F37">
            <w:pPr>
              <w:spacing w:after="0"/>
            </w:pPr>
            <w:r>
              <w:rPr>
                <w:rFonts w:ascii="Arial" w:hAnsi="Arial" w:eastAsia="Arial" w:cs="Arial"/>
              </w:rPr>
              <w:t xml:space="preserve"> </w:t>
            </w:r>
          </w:p>
        </w:tc>
      </w:tr>
      <w:tr w14:paraId="35E1F243">
        <w:tblPrEx>
          <w:tblCellMar>
            <w:top w:w="50" w:type="dxa"/>
            <w:left w:w="108" w:type="dxa"/>
            <w:bottom w:w="0" w:type="dxa"/>
            <w:right w:w="115" w:type="dxa"/>
          </w:tblCellMar>
        </w:tblPrEx>
        <w:trPr>
          <w:trHeight w:val="281" w:hRule="atLeast"/>
        </w:trPr>
        <w:tc>
          <w:tcPr>
            <w:tcW w:w="2379" w:type="dxa"/>
            <w:tcBorders>
              <w:top w:val="single" w:color="000000" w:sz="4" w:space="0"/>
              <w:left w:val="single" w:color="000000" w:sz="4" w:space="0"/>
              <w:bottom w:val="single" w:color="000000" w:sz="4" w:space="0"/>
              <w:right w:val="single" w:color="000000" w:sz="4" w:space="0"/>
            </w:tcBorders>
          </w:tcPr>
          <w:p w14:paraId="25BC414D">
            <w:pPr>
              <w:spacing w:after="0"/>
            </w:pPr>
            <w:r>
              <w:rPr>
                <w:rFonts w:ascii="Arial" w:hAnsi="Arial" w:eastAsia="Arial" w:cs="Arial"/>
              </w:rPr>
              <w:t xml:space="preserve"> </w:t>
            </w:r>
          </w:p>
        </w:tc>
        <w:tc>
          <w:tcPr>
            <w:tcW w:w="2410" w:type="dxa"/>
            <w:tcBorders>
              <w:top w:val="single" w:color="000000" w:sz="4" w:space="0"/>
              <w:left w:val="single" w:color="000000" w:sz="4" w:space="0"/>
              <w:bottom w:val="single" w:color="000000" w:sz="4" w:space="0"/>
              <w:right w:val="single" w:color="000000" w:sz="4" w:space="0"/>
            </w:tcBorders>
          </w:tcPr>
          <w:p w14:paraId="4221F5CC">
            <w:pPr>
              <w:spacing w:after="0"/>
            </w:pPr>
            <w:r>
              <w:rPr>
                <w:rFonts w:ascii="Arial" w:hAnsi="Arial" w:eastAsia="Arial" w:cs="Arial"/>
              </w:rPr>
              <w:t xml:space="preserve"> </w:t>
            </w:r>
          </w:p>
        </w:tc>
        <w:tc>
          <w:tcPr>
            <w:tcW w:w="2612" w:type="dxa"/>
            <w:tcBorders>
              <w:top w:val="single" w:color="000000" w:sz="4" w:space="0"/>
              <w:left w:val="single" w:color="000000" w:sz="4" w:space="0"/>
              <w:bottom w:val="single" w:color="000000" w:sz="4" w:space="0"/>
              <w:right w:val="single" w:color="000000" w:sz="4" w:space="0"/>
            </w:tcBorders>
          </w:tcPr>
          <w:p w14:paraId="2BDF703F">
            <w:pPr>
              <w:spacing w:after="0"/>
            </w:pPr>
            <w:r>
              <w:rPr>
                <w:rFonts w:ascii="Arial" w:hAnsi="Arial" w:eastAsia="Arial" w:cs="Arial"/>
              </w:rPr>
              <w:t xml:space="preserve"> </w:t>
            </w:r>
          </w:p>
        </w:tc>
      </w:tr>
    </w:tbl>
    <w:p w14:paraId="3817B1DB">
      <w:pPr>
        <w:spacing w:after="0"/>
        <w:ind w:left="581"/>
      </w:pPr>
      <w:r>
        <w:rPr>
          <w:rFonts w:ascii="Arial" w:hAnsi="Arial" w:eastAsia="Arial" w:cs="Arial"/>
        </w:rPr>
        <w:t xml:space="preserve"> </w:t>
      </w:r>
    </w:p>
    <w:p w14:paraId="000EFD46">
      <w:pPr>
        <w:numPr>
          <w:ilvl w:val="1"/>
          <w:numId w:val="1"/>
        </w:numPr>
        <w:spacing w:after="5" w:line="249" w:lineRule="auto"/>
        <w:ind w:right="1337" w:hanging="720"/>
        <w:jc w:val="both"/>
      </w:pPr>
      <w:r>
        <w:rPr>
          <w:rFonts w:ascii="Arial" w:hAnsi="Arial" w:eastAsia="Arial" w:cs="Arial"/>
        </w:rPr>
        <w:t>Do you, or any person connected with the bidder, have a relationship with any person who is employed by the procuring institution?</w:t>
      </w:r>
      <w:r>
        <w:rPr>
          <w:rFonts w:ascii="Arial" w:hAnsi="Arial" w:eastAsia="Arial" w:cs="Arial"/>
          <w:b/>
        </w:rPr>
        <w:t xml:space="preserve"> YES/NO</w:t>
      </w:r>
      <w:r>
        <w:rPr>
          <w:rFonts w:ascii="Arial" w:hAnsi="Arial" w:eastAsia="Arial" w:cs="Arial"/>
        </w:rPr>
        <w:t xml:space="preserve">     </w:t>
      </w:r>
      <w:r>
        <w:rPr>
          <w:rFonts w:ascii="Arial" w:hAnsi="Arial" w:eastAsia="Arial" w:cs="Arial"/>
          <w:b/>
        </w:rPr>
        <w:t xml:space="preserve">                                           </w:t>
      </w:r>
    </w:p>
    <w:p w14:paraId="5A170A52">
      <w:pPr>
        <w:numPr>
          <w:ilvl w:val="2"/>
          <w:numId w:val="1"/>
        </w:numPr>
        <w:spacing w:after="5" w:line="249" w:lineRule="auto"/>
        <w:ind w:right="1337" w:hanging="720"/>
        <w:jc w:val="both"/>
      </w:pPr>
      <w:r>
        <w:rPr>
          <w:rFonts w:ascii="Arial" w:hAnsi="Arial" w:eastAsia="Arial" w:cs="Arial"/>
        </w:rPr>
        <w:t xml:space="preserve">If so, furnish particulars: </w:t>
      </w:r>
    </w:p>
    <w:p w14:paraId="40F3C5DB">
      <w:pPr>
        <w:spacing w:after="2"/>
        <w:ind w:left="1296" w:hanging="10"/>
      </w:pPr>
      <w:r>
        <w:rPr>
          <w:rFonts w:ascii="Arial" w:hAnsi="Arial" w:eastAsia="Arial" w:cs="Arial"/>
        </w:rPr>
        <w:t xml:space="preserve">…………………………………………………………………………………… </w:t>
      </w:r>
    </w:p>
    <w:p w14:paraId="62FA3068">
      <w:pPr>
        <w:spacing w:after="2"/>
        <w:ind w:left="1296" w:hanging="10"/>
      </w:pPr>
      <w:r>
        <w:rPr>
          <w:rFonts w:ascii="Arial" w:hAnsi="Arial" w:eastAsia="Arial" w:cs="Arial"/>
        </w:rPr>
        <w:t xml:space="preserve">…………………………………………………………………………………… </w:t>
      </w:r>
    </w:p>
    <w:p w14:paraId="331FFB6B">
      <w:pPr>
        <w:spacing w:after="0"/>
        <w:ind w:left="1392"/>
      </w:pPr>
      <w:r>
        <w:rPr>
          <w:rFonts w:ascii="Arial" w:hAnsi="Arial" w:eastAsia="Arial" w:cs="Arial"/>
        </w:rPr>
        <w:t xml:space="preserve"> </w:t>
      </w:r>
    </w:p>
    <w:p w14:paraId="6CFD1874">
      <w:pPr>
        <w:numPr>
          <w:ilvl w:val="1"/>
          <w:numId w:val="1"/>
        </w:numPr>
        <w:spacing w:after="5" w:line="249" w:lineRule="auto"/>
        <w:ind w:right="1337" w:hanging="720"/>
        <w:jc w:val="both"/>
      </w:pPr>
      <w:r>
        <w:rPr>
          <w:rFonts w:ascii="Arial" w:hAnsi="Arial" w:eastAsia="Arial" w:cs="Arial"/>
        </w:rPr>
        <w:t xml:space="preserve">Does the bidder or any of its directors / trustees / shareholders / members / partners or any person having a controlling interest in the enterprise have any interest in any other related enterprise whether or not they are bidding for this contract?    </w:t>
      </w:r>
      <w:r>
        <w:rPr>
          <w:rFonts w:ascii="Arial" w:hAnsi="Arial" w:eastAsia="Arial" w:cs="Arial"/>
          <w:b/>
        </w:rPr>
        <w:t xml:space="preserve">YES/NO </w:t>
      </w:r>
    </w:p>
    <w:p w14:paraId="449FF926">
      <w:pPr>
        <w:spacing w:after="0"/>
        <w:ind w:left="581"/>
      </w:pPr>
      <w:r>
        <w:rPr>
          <w:rFonts w:ascii="Arial" w:hAnsi="Arial" w:eastAsia="Arial" w:cs="Arial"/>
        </w:rPr>
        <w:t xml:space="preserve"> </w:t>
      </w:r>
    </w:p>
    <w:p w14:paraId="48260CEF">
      <w:pPr>
        <w:spacing w:after="64"/>
        <w:ind w:left="581"/>
      </w:pPr>
      <w:r>
        <w:rPr>
          <w:rFonts w:ascii="Arial" w:hAnsi="Arial" w:eastAsia="Arial" w:cs="Arial"/>
        </w:rPr>
        <w:t xml:space="preserve"> </w:t>
      </w:r>
    </w:p>
    <w:p w14:paraId="76CAF667">
      <w:pPr>
        <w:spacing w:after="0"/>
        <w:ind w:left="581"/>
      </w:pPr>
      <w:r>
        <mc:AlternateContent>
          <mc:Choice Requires="wpg">
            <w:drawing>
              <wp:inline distT="0" distB="0" distL="0" distR="0">
                <wp:extent cx="1828800" cy="8890"/>
                <wp:effectExtent l="0" t="0" r="0" b="0"/>
                <wp:docPr id="61876" name="Group 61876"/>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81415" name="Shape 81415"/>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s1026" o:spid="_x0000_s1026" o:spt="203" style="height:0.7pt;width:144pt;" coordsize="1829054,9144" o:gfxdata="UEsDBAoAAAAAAIdO4kAAAAAAAAAAAAAAAAAEAAAAZHJzL1BLAwQUAAAACACHTuJAvaWeY9MAAAAD&#10;AQAADwAAAGRycy9kb3ducmV2LnhtbE2PT0vDQBDF74LfYRnBm92k/iGk2RQp6qkItoL0Ns1Ok9Ds&#10;bMhuk/bbO3rRy8DjPd78XrE8u06NNITWs4F0loAirrxtuTbwuX29y0CFiGyx80wGLhRgWV5fFZhb&#10;P/EHjZtYKynhkKOBJsY+1zpUDTkMM98Ti3fwg8Mocqi1HXCSctfpeZI8aYcty4cGe1o1VB03J2fg&#10;bcLp+T59GdfHw+qy2z6+f61TMub2Jk0WoCKd418YfvAFHUph2vsT26A6AzIk/l7x5lkmci+hB9Bl&#10;of+zl99QSwMEFAAAAAgAh07iQPUmk0FMAgAA4gUAAA4AAABkcnMvZTJvRG9jLnhtbKVU227bMAx9&#10;H7B/EPS+Og7SNDWS9GFZ8zJsBdp9gCLLtgDdIClx8vej6EuyFOuK1Q82LR1SPIcUlw9HrchB+CCt&#10;WdH8ZkKJMNyW0tQr+uvl8cuCkhCZKZmyRqzoSQT6sP78adm6QkxtY1UpPIEgJhStW9EmRldkWeCN&#10;0CzcWCcMbFbWaxbh19dZ6VkL0bXKppPJPGutL523XIQAq5tuk/YR/XsC2qqSXGws32thYhfVC8Ui&#10;UAqNdIGuMduqEjz+rKogIlErCkwjvuEQsHfpna2XrKg9c43kfQrsPSlccdJMGjh0DLVhkZG9l69C&#10;acm9DbaKN9zqrCOCigCLfHKlzdbbvUMuddHWbhQdCnWl+n+H5T8OT57IckXn+eJuTolhGoqOJ5Nu&#10;CSRqXV0Acuvds3vy/ULd/SXWx8rr9AU+5IjinkZxxTESDov5Yno/uZ1RwmHvPp/NOu15AwV65cSb&#10;b2+5ZcORWcpsTKR10JLhrFP4mE7PDXMC5Q+Jfa/TIp/lt4NOCCHdEsqCyFGkUATQ60MKjVRZwfch&#10;boVFpdnhe4hd85aDxZrB4kczmB6uwJvN71hMfinJZJL2olRNX6m0qe1BvFiExat6QY7nXWUuUWPV&#10;h4YA7IAYvg7jXSKH9vgrGK7vRRf9A4a3fMSAkXiul72B3MG+VDdYJctHqVSiG3y9+6o8ObA0Q/BJ&#10;rQsuf8CUSdJBYpzBVKxgGuFA0DLCuFRSg6zTO/DufZWBEKlhuw5J1s6WJ7xduA6NjAi8+nhcP6bS&#10;bLn8R9R5NK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2lnmPTAAAAAwEAAA8AAAAAAAAAAQAg&#10;AAAAIgAAAGRycy9kb3ducmV2LnhtbFBLAQIUABQAAAAIAIdO4kD1JpNBTAIAAOIFAAAOAAAAAAAA&#10;AAEAIAAAACIBAABkcnMvZTJvRG9jLnhtbFBLBQYAAAAABgAGAFkBAADgBQAAAAA=&#10;">
                <o:lock v:ext="edit" aspectratio="f"/>
                <v:shape id="Shape 81415" o:spid="_x0000_s1026" o:spt="100" style="position:absolute;left:0;top:0;height:9144;width:1829054;" fillcolor="#000000" filled="t" stroked="f" coordsize="1829054,9144" o:gfxdata="UEsDBAoAAAAAAIdO4kAAAAAAAAAAAAAAAAAEAAAAZHJzL1BLAwQUAAAACACHTuJAZkoUnb0AAADe&#10;AAAADwAAAGRycy9kb3ducmV2LnhtbEWP0YrCMBRE3xf8h3AFX0TTSle0axQsCPuo1Q+4NNe2bHNT&#10;k2j17zcLCz4OM3OG2eyephMPcr61rCCdJyCIK6tbrhVczofZCoQPyBo7y6TgRR5229HHBnNtBz7R&#10;owy1iBD2OSpoQuhzKX3VkEE/tz1x9K7WGQxRulpqh0OEm04ukmQpDbYcFxrsqWio+invRkGZ3fZD&#10;ODIX7lbss+lxulwfSKnJOE2+QAR6hnf4v/2tFazSLP2EvzvxCs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ShSdvQAA&#10;AN4AAAAPAAAAAAAAAAEAIAAAACIAAABkcnMvZG93bnJldi54bWxQSwECFAAUAAAACACHTuJAMy8F&#10;njsAAAA5AAAAEAAAAAAAAAABACAAAAAMAQAAZHJzL3NoYXBleG1sLnhtbFBLBQYAAAAABgAGAFsB&#10;AAC2AwAAAAA=&#10;" path="m0,0l1829054,0,1829054,9144,0,9144,0,0e">
                  <v:fill on="t" focussize="0,0"/>
                  <v:stroke on="f" weight="0pt" miterlimit="1" joinstyle="miter"/>
                  <v:imagedata o:title=""/>
                  <o:lock v:ext="edit" aspectratio="f"/>
                </v:shape>
                <w10:wrap type="none"/>
                <w10:anchorlock/>
              </v:group>
            </w:pict>
          </mc:Fallback>
        </mc:AlternateContent>
      </w:r>
      <w:r>
        <w:t xml:space="preserve"> </w:t>
      </w:r>
    </w:p>
    <w:p w14:paraId="635BB57E">
      <w:pPr>
        <w:spacing w:after="1" w:line="250" w:lineRule="auto"/>
        <w:ind w:left="576" w:right="1101" w:hanging="10"/>
      </w:pPr>
      <w:r>
        <w:rPr>
          <w:sz w:val="20"/>
        </w:rPr>
        <w:t xml:space="preserve">1 the power, by one person or a group of persons holding the majority of the equity of an enterprise, alternatively, the person/s having the deciding vote or power to influence or to direct the course and decisions of the enterprise. </w:t>
      </w:r>
    </w:p>
    <w:p w14:paraId="504E8827">
      <w:pPr>
        <w:spacing w:after="0"/>
        <w:ind w:left="581"/>
      </w:pPr>
      <w:r>
        <w:rPr>
          <w:sz w:val="20"/>
        </w:rPr>
        <w:t xml:space="preserve"> </w:t>
      </w:r>
    </w:p>
    <w:p w14:paraId="6FCA10CA">
      <w:pPr>
        <w:spacing w:after="0"/>
        <w:ind w:left="581"/>
      </w:pPr>
      <w:r>
        <w:rPr>
          <w:sz w:val="20"/>
        </w:rPr>
        <w:t xml:space="preserve"> </w:t>
      </w:r>
    </w:p>
    <w:p w14:paraId="35F3004E">
      <w:pPr>
        <w:tabs>
          <w:tab w:val="center" w:pos="783"/>
          <w:tab w:val="center" w:pos="2259"/>
        </w:tabs>
        <w:spacing w:after="5" w:line="249" w:lineRule="auto"/>
      </w:pPr>
      <w:r>
        <w:tab/>
      </w:r>
      <w:r>
        <w:rPr>
          <w:rFonts w:ascii="Arial" w:hAnsi="Arial" w:eastAsia="Arial" w:cs="Arial"/>
        </w:rPr>
        <w:t xml:space="preserve">2.3.1 </w:t>
      </w:r>
      <w:r>
        <w:rPr>
          <w:rFonts w:ascii="Arial" w:hAnsi="Arial" w:eastAsia="Arial" w:cs="Arial"/>
        </w:rPr>
        <w:tab/>
      </w:r>
      <w:r>
        <w:rPr>
          <w:rFonts w:ascii="Arial" w:hAnsi="Arial" w:eastAsia="Arial" w:cs="Arial"/>
        </w:rPr>
        <w:t xml:space="preserve">If so, furnish particulars: </w:t>
      </w:r>
    </w:p>
    <w:p w14:paraId="465F91F8">
      <w:pPr>
        <w:spacing w:after="2"/>
        <w:ind w:left="1296" w:hanging="10"/>
      </w:pPr>
      <w:r>
        <w:rPr>
          <w:rFonts w:ascii="Arial" w:hAnsi="Arial" w:eastAsia="Arial" w:cs="Arial"/>
        </w:rPr>
        <w:t xml:space="preserve">……………………………………………………………………………. </w:t>
      </w:r>
    </w:p>
    <w:p w14:paraId="5B6FA491">
      <w:pPr>
        <w:spacing w:after="2"/>
        <w:ind w:left="1296" w:hanging="10"/>
      </w:pPr>
      <w:r>
        <w:rPr>
          <w:rFonts w:ascii="Arial" w:hAnsi="Arial" w:eastAsia="Arial" w:cs="Arial"/>
        </w:rPr>
        <w:t xml:space="preserve">……………………………………………………………………………. </w:t>
      </w:r>
    </w:p>
    <w:p w14:paraId="650947D5">
      <w:pPr>
        <w:spacing w:after="0"/>
        <w:ind w:left="581"/>
      </w:pPr>
      <w:r>
        <w:rPr>
          <w:rFonts w:ascii="Arial" w:hAnsi="Arial" w:eastAsia="Arial" w:cs="Arial"/>
        </w:rPr>
        <w:t xml:space="preserve"> </w:t>
      </w:r>
    </w:p>
    <w:p w14:paraId="3015AB91">
      <w:pPr>
        <w:pStyle w:val="3"/>
        <w:tabs>
          <w:tab w:val="center" w:pos="632"/>
          <w:tab w:val="center" w:pos="1671"/>
        </w:tabs>
        <w:ind w:left="0" w:right="0" w:firstLine="0"/>
      </w:pPr>
      <w:r>
        <w:rPr>
          <w:rFonts w:ascii="Calibri" w:hAnsi="Calibri" w:eastAsia="Calibri" w:cs="Calibri"/>
          <w:b w:val="0"/>
        </w:rPr>
        <w:tab/>
      </w:r>
      <w:r>
        <w:t xml:space="preserve">3 </w:t>
      </w:r>
      <w:r>
        <w:tab/>
      </w:r>
      <w:r>
        <w:t xml:space="preserve">DECLARATION </w:t>
      </w:r>
    </w:p>
    <w:p w14:paraId="4A63B6D0">
      <w:pPr>
        <w:spacing w:after="0"/>
        <w:ind w:left="941"/>
      </w:pPr>
      <w:r>
        <w:rPr>
          <w:rFonts w:ascii="Arial" w:hAnsi="Arial" w:eastAsia="Arial" w:cs="Arial"/>
          <w:b/>
        </w:rPr>
        <w:t xml:space="preserve"> </w:t>
      </w:r>
    </w:p>
    <w:p w14:paraId="6E691AEF">
      <w:pPr>
        <w:spacing w:after="5" w:line="249" w:lineRule="auto"/>
        <w:ind w:left="1311" w:right="1337" w:hanging="10"/>
        <w:jc w:val="both"/>
      </w:pPr>
      <w:r>
        <w:rPr>
          <w:rFonts w:ascii="Arial" w:hAnsi="Arial" w:eastAsia="Arial" w:cs="Arial"/>
        </w:rPr>
        <w:t xml:space="preserve">I, the undersigned, (name)……………………………………………………………………. in submitting the accompanying bid, do hereby make the following statements that I certify to be true and complete in every respect: </w:t>
      </w:r>
    </w:p>
    <w:p w14:paraId="513B26B4">
      <w:pPr>
        <w:spacing w:after="0"/>
        <w:ind w:left="1301"/>
      </w:pPr>
      <w:r>
        <w:rPr>
          <w:rFonts w:ascii="Arial" w:hAnsi="Arial" w:eastAsia="Arial" w:cs="Arial"/>
        </w:rPr>
        <w:t xml:space="preserve"> </w:t>
      </w:r>
    </w:p>
    <w:p w14:paraId="6548A62C">
      <w:pPr>
        <w:tabs>
          <w:tab w:val="center" w:pos="707"/>
          <w:tab w:val="center" w:pos="3694"/>
        </w:tabs>
        <w:spacing w:after="5" w:line="249" w:lineRule="auto"/>
      </w:pPr>
      <w:r>
        <w:tab/>
      </w:r>
      <w:r>
        <w:rPr>
          <w:rFonts w:ascii="Arial" w:hAnsi="Arial" w:eastAsia="Arial" w:cs="Arial"/>
        </w:rPr>
        <w:t xml:space="preserve">3.1  </w:t>
      </w:r>
      <w:r>
        <w:rPr>
          <w:rFonts w:ascii="Arial" w:hAnsi="Arial" w:eastAsia="Arial" w:cs="Arial"/>
        </w:rPr>
        <w:tab/>
      </w:r>
      <w:r>
        <w:rPr>
          <w:rFonts w:ascii="Arial" w:hAnsi="Arial" w:eastAsia="Arial" w:cs="Arial"/>
        </w:rPr>
        <w:t xml:space="preserve">I have read and I understand the contents of this disclosure; </w:t>
      </w:r>
    </w:p>
    <w:p w14:paraId="2F1BDD92">
      <w:pPr>
        <w:spacing w:after="5" w:line="249" w:lineRule="auto"/>
        <w:ind w:left="1286" w:right="1337" w:hanging="720"/>
        <w:jc w:val="both"/>
      </w:pPr>
      <w:r>
        <w:rPr>
          <w:rFonts w:ascii="Arial" w:hAnsi="Arial" w:eastAsia="Arial" w:cs="Arial"/>
        </w:rPr>
        <w:t xml:space="preserve">3.2 I understand that the accompanying bid will be disqualified if this disclosure is found not to be true and complete in every respect; </w:t>
      </w:r>
    </w:p>
    <w:p w14:paraId="5B0FFFFB">
      <w:pPr>
        <w:spacing w:after="5" w:line="249" w:lineRule="auto"/>
        <w:ind w:left="1286" w:right="1337" w:hanging="720"/>
        <w:jc w:val="both"/>
      </w:pPr>
      <w:r>
        <w:rPr>
          <w:rFonts w:ascii="Arial" w:hAnsi="Arial" w:eastAsia="Arial" w:cs="Arial"/>
        </w:rPr>
        <w:t xml:space="preserve">3.3  The bidder has arrived at the accompanying bid independently from, and without consultation, communication, agreement or arrangement with any competitor. However, communication between partners in a joint venture or consortium2 will not be construed as collusive bidding. </w:t>
      </w:r>
    </w:p>
    <w:p w14:paraId="0FDC2723">
      <w:pPr>
        <w:spacing w:after="5" w:line="249" w:lineRule="auto"/>
        <w:ind w:left="1286" w:right="1337" w:hanging="720"/>
        <w:jc w:val="both"/>
      </w:pPr>
      <w:r>
        <w:rPr>
          <w:rFonts w:ascii="Arial" w:hAnsi="Arial" w:eastAsia="Arial" w:cs="Arial"/>
        </w:rPr>
        <w:t>3.4</w:t>
      </w:r>
      <w:r>
        <w:rPr>
          <w:rFonts w:ascii="Arial" w:hAnsi="Arial" w:eastAsia="Arial" w:cs="Arial"/>
          <w:b/>
        </w:rPr>
        <w:t xml:space="preserve">  </w:t>
      </w:r>
      <w:r>
        <w:rPr>
          <w:rFonts w:ascii="Arial" w:hAnsi="Arial" w:eastAsia="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r>
        <w:rPr>
          <w:rFonts w:ascii="Arial" w:hAnsi="Arial" w:eastAsia="Arial" w:cs="Arial"/>
          <w:b/>
        </w:rPr>
        <w:t xml:space="preserve"> </w:t>
      </w:r>
    </w:p>
    <w:p w14:paraId="0BD63339">
      <w:pPr>
        <w:spacing w:after="5" w:line="249" w:lineRule="auto"/>
        <w:ind w:left="1286" w:right="1337" w:hanging="720"/>
        <w:jc w:val="both"/>
      </w:pPr>
      <w:r>
        <w:rPr>
          <w:rFonts w:ascii="Arial" w:hAnsi="Arial" w:eastAsia="Arial" w:cs="Arial"/>
        </w:rPr>
        <w:t xml:space="preserve">3.4 The terms of the accompanying bid have not been, and will not be, disclosed by the bidder, directly or indirectly, to any competitor, prior to the date and time of the official bid opening or of the awarding of the contract. </w:t>
      </w:r>
    </w:p>
    <w:p w14:paraId="3377CC74">
      <w:pPr>
        <w:spacing w:after="0"/>
        <w:ind w:left="581"/>
      </w:pPr>
      <w:r>
        <w:rPr>
          <w:rFonts w:ascii="Arial" w:hAnsi="Arial" w:eastAsia="Arial" w:cs="Arial"/>
        </w:rPr>
        <w:t xml:space="preserve"> </w:t>
      </w:r>
    </w:p>
    <w:p w14:paraId="15EB4134">
      <w:pPr>
        <w:spacing w:after="5" w:line="249" w:lineRule="auto"/>
        <w:ind w:left="1286" w:right="1337" w:hanging="720"/>
        <w:jc w:val="both"/>
      </w:pPr>
      <w:r>
        <w:rPr>
          <w:rFonts w:ascii="Arial" w:hAnsi="Arial" w:eastAsia="Arial" w:cs="Arial"/>
        </w:rPr>
        <w:t xml:space="preserve">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 </w:t>
      </w:r>
    </w:p>
    <w:p w14:paraId="7D31312B">
      <w:pPr>
        <w:spacing w:after="0"/>
        <w:ind w:left="581"/>
      </w:pPr>
      <w:r>
        <w:rPr>
          <w:rFonts w:ascii="Arial" w:hAnsi="Arial" w:eastAsia="Arial" w:cs="Arial"/>
        </w:rPr>
        <w:t xml:space="preserve"> </w:t>
      </w:r>
    </w:p>
    <w:p w14:paraId="6338312F">
      <w:pPr>
        <w:spacing w:after="5" w:line="249" w:lineRule="auto"/>
        <w:ind w:left="1274" w:right="1337" w:hanging="708"/>
        <w:jc w:val="both"/>
      </w:pPr>
      <w:r>
        <w:rPr>
          <w:rFonts w:ascii="Arial" w:hAnsi="Arial" w:eastAsia="Arial" w:cs="Arial"/>
        </w:rPr>
        <w:t xml:space="preserve">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 </w:t>
      </w:r>
    </w:p>
    <w:p w14:paraId="7DC3CDEF">
      <w:pPr>
        <w:spacing w:after="0"/>
        <w:ind w:left="581"/>
      </w:pPr>
      <w:r>
        <w:rPr>
          <w:rFonts w:ascii="Arial" w:hAnsi="Arial" w:eastAsia="Arial" w:cs="Arial"/>
        </w:rPr>
        <w:t xml:space="preserve"> </w:t>
      </w:r>
    </w:p>
    <w:p w14:paraId="5BC03F4F">
      <w:pPr>
        <w:spacing w:after="0"/>
        <w:ind w:left="581"/>
      </w:pPr>
      <w:r>
        <w:rPr>
          <w:rFonts w:ascii="Arial" w:hAnsi="Arial" w:eastAsia="Arial" w:cs="Arial"/>
        </w:rPr>
        <w:t xml:space="preserve"> </w:t>
      </w:r>
    </w:p>
    <w:p w14:paraId="7949B2B5">
      <w:pPr>
        <w:spacing w:after="5" w:line="249" w:lineRule="auto"/>
        <w:ind w:left="1311" w:right="1337" w:hanging="10"/>
        <w:jc w:val="both"/>
      </w:pPr>
      <w:r>
        <w:rPr>
          <w:rFonts w:ascii="Arial" w:hAnsi="Arial" w:eastAsia="Arial" w:cs="Arial"/>
        </w:rPr>
        <w:t xml:space="preserve">I CERTIFY THAT THE INFORMATION FURNISHED IN PARAGRAPHS 1, 2 and 3 ABOVE IS CORRECT.  </w:t>
      </w:r>
    </w:p>
    <w:p w14:paraId="1B59B102">
      <w:pPr>
        <w:spacing w:after="5" w:line="249" w:lineRule="auto"/>
        <w:ind w:left="1311" w:right="1337" w:hanging="10"/>
        <w:jc w:val="both"/>
      </w:pPr>
      <w:r>
        <w:rPr>
          <w:rFonts w:ascii="Arial" w:hAnsi="Arial" w:eastAsia="Arial" w:cs="Arial"/>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5AE858E4">
      <w:pPr>
        <w:spacing w:after="0"/>
        <w:ind w:left="1121"/>
      </w:pPr>
      <w:r>
        <w:rPr>
          <w:rFonts w:ascii="Arial" w:hAnsi="Arial" w:eastAsia="Arial" w:cs="Arial"/>
        </w:rPr>
        <w:t xml:space="preserve"> </w:t>
      </w:r>
    </w:p>
    <w:p w14:paraId="1EA70164">
      <w:pPr>
        <w:spacing w:after="0"/>
        <w:ind w:left="1121"/>
      </w:pPr>
      <w:r>
        <w:rPr>
          <w:rFonts w:ascii="Arial" w:hAnsi="Arial" w:eastAsia="Arial" w:cs="Arial"/>
        </w:rPr>
        <w:t xml:space="preserve"> </w:t>
      </w:r>
    </w:p>
    <w:p w14:paraId="07ED15A6">
      <w:pPr>
        <w:tabs>
          <w:tab w:val="center" w:pos="2383"/>
          <w:tab w:val="center" w:pos="6150"/>
          <w:tab w:val="center" w:pos="9943"/>
        </w:tabs>
        <w:spacing w:after="2"/>
      </w:pPr>
      <w:r>
        <w:tab/>
      </w:r>
      <w:r>
        <w:rPr>
          <w:rFonts w:ascii="Arial" w:hAnsi="Arial" w:eastAsia="Arial" w:cs="Arial"/>
        </w:rPr>
        <w:t xml:space="preserve">……………………………… </w:t>
      </w:r>
      <w:r>
        <w:rPr>
          <w:rFonts w:ascii="Arial" w:hAnsi="Arial" w:eastAsia="Arial" w:cs="Arial"/>
        </w:rPr>
        <w:tab/>
      </w:r>
      <w:r>
        <w:rPr>
          <w:rFonts w:ascii="Arial" w:hAnsi="Arial" w:eastAsia="Arial" w:cs="Arial"/>
        </w:rPr>
        <w:t xml:space="preserve"> ..……………………………………………  </w:t>
      </w:r>
      <w:r>
        <w:rPr>
          <w:rFonts w:ascii="Arial" w:hAnsi="Arial" w:eastAsia="Arial" w:cs="Arial"/>
        </w:rPr>
        <w:tab/>
      </w:r>
      <w:r>
        <w:rPr>
          <w:rFonts w:ascii="Arial" w:hAnsi="Arial" w:eastAsia="Arial" w:cs="Arial"/>
        </w:rPr>
        <w:t xml:space="preserve"> </w:t>
      </w:r>
    </w:p>
    <w:p w14:paraId="2D643D40">
      <w:pPr>
        <w:tabs>
          <w:tab w:val="center" w:pos="1121"/>
          <w:tab w:val="center" w:pos="2048"/>
          <w:tab w:val="center" w:pos="5746"/>
        </w:tabs>
        <w:spacing w:after="5" w:line="249" w:lineRule="auto"/>
      </w:pPr>
      <w:r>
        <w:tab/>
      </w:r>
      <w:r>
        <w:rPr>
          <w:rFonts w:ascii="Arial" w:hAnsi="Arial" w:eastAsia="Arial" w:cs="Arial"/>
        </w:rPr>
        <w:t xml:space="preserve"> </w:t>
      </w:r>
      <w:r>
        <w:rPr>
          <w:rFonts w:ascii="Arial" w:hAnsi="Arial" w:eastAsia="Arial" w:cs="Arial"/>
        </w:rPr>
        <w:tab/>
      </w:r>
      <w:r>
        <w:rPr>
          <w:rFonts w:ascii="Arial" w:hAnsi="Arial" w:eastAsia="Arial" w:cs="Arial"/>
        </w:rPr>
        <w:t xml:space="preserve">Signature </w:t>
      </w:r>
      <w:r>
        <w:rPr>
          <w:rFonts w:ascii="Arial" w:hAnsi="Arial" w:eastAsia="Arial" w:cs="Arial"/>
        </w:rPr>
        <w:tab/>
      </w:r>
      <w:r>
        <w:rPr>
          <w:rFonts w:ascii="Arial" w:hAnsi="Arial" w:eastAsia="Arial" w:cs="Arial"/>
        </w:rPr>
        <w:t xml:space="preserve">                          Date </w:t>
      </w:r>
    </w:p>
    <w:p w14:paraId="798E7FB6">
      <w:pPr>
        <w:spacing w:after="0"/>
        <w:ind w:left="1121"/>
      </w:pPr>
      <w:r>
        <w:rPr>
          <w:rFonts w:ascii="Arial" w:hAnsi="Arial" w:eastAsia="Arial" w:cs="Arial"/>
        </w:rPr>
        <w:t xml:space="preserve"> </w:t>
      </w:r>
    </w:p>
    <w:p w14:paraId="6AC6638C">
      <w:pPr>
        <w:tabs>
          <w:tab w:val="center" w:pos="2383"/>
          <w:tab w:val="center" w:pos="6165"/>
        </w:tabs>
        <w:spacing w:after="2"/>
      </w:pPr>
      <w:r>
        <w:tab/>
      </w:r>
      <w:r>
        <w:rPr>
          <w:rFonts w:ascii="Arial" w:hAnsi="Arial" w:eastAsia="Arial" w:cs="Arial"/>
        </w:rPr>
        <w:t xml:space="preserve">……………………………… </w:t>
      </w:r>
      <w:r>
        <w:rPr>
          <w:rFonts w:ascii="Arial" w:hAnsi="Arial" w:eastAsia="Arial" w:cs="Arial"/>
        </w:rPr>
        <w:tab/>
      </w:r>
      <w:r>
        <w:rPr>
          <w:rFonts w:ascii="Arial" w:hAnsi="Arial" w:eastAsia="Arial" w:cs="Arial"/>
        </w:rPr>
        <w:t xml:space="preserve">……………………………………………… </w:t>
      </w:r>
    </w:p>
    <w:p w14:paraId="57E5EA91">
      <w:pPr>
        <w:tabs>
          <w:tab w:val="center" w:pos="1121"/>
          <w:tab w:val="center" w:pos="1982"/>
          <w:tab w:val="center" w:pos="6960"/>
        </w:tabs>
        <w:spacing w:after="5" w:line="249" w:lineRule="auto"/>
      </w:pPr>
      <w:r>
        <w:tab/>
      </w:r>
      <w:r>
        <w:rPr>
          <w:rFonts w:ascii="Arial" w:hAnsi="Arial" w:eastAsia="Arial" w:cs="Arial"/>
        </w:rPr>
        <w:t xml:space="preserve"> </w:t>
      </w:r>
      <w:r>
        <w:rPr>
          <w:rFonts w:ascii="Arial" w:hAnsi="Arial" w:eastAsia="Arial" w:cs="Arial"/>
        </w:rPr>
        <w:tab/>
      </w:r>
      <w:r>
        <w:rPr>
          <w:rFonts w:ascii="Arial" w:hAnsi="Arial" w:eastAsia="Arial" w:cs="Arial"/>
        </w:rPr>
        <w:t xml:space="preserve">Position  </w:t>
      </w:r>
      <w:r>
        <w:rPr>
          <w:rFonts w:ascii="Arial" w:hAnsi="Arial" w:eastAsia="Arial" w:cs="Arial"/>
        </w:rPr>
        <w:tab/>
      </w:r>
      <w:r>
        <w:rPr>
          <w:rFonts w:ascii="Arial" w:hAnsi="Arial" w:eastAsia="Arial" w:cs="Arial"/>
        </w:rPr>
        <w:t xml:space="preserve">Name of bidder </w:t>
      </w:r>
    </w:p>
    <w:p w14:paraId="2A64AE7E">
      <w:pPr>
        <w:spacing w:after="0"/>
        <w:ind w:left="1121"/>
        <w:rPr>
          <w:rFonts w:ascii="Arial" w:hAnsi="Arial" w:eastAsia="Arial" w:cs="Arial"/>
        </w:rPr>
      </w:pPr>
      <w:r>
        <w:rPr>
          <w:rFonts w:ascii="Arial" w:hAnsi="Arial" w:eastAsia="Arial" w:cs="Arial"/>
        </w:rPr>
        <w:t xml:space="preserve"> </w:t>
      </w:r>
    </w:p>
    <w:p w14:paraId="690C799B">
      <w:pPr>
        <w:spacing w:after="0"/>
        <w:ind w:left="1121"/>
        <w:rPr>
          <w:rFonts w:ascii="Arial" w:hAnsi="Arial" w:eastAsia="Arial" w:cs="Arial"/>
        </w:rPr>
      </w:pPr>
    </w:p>
    <w:p w14:paraId="4A84F120">
      <w:pPr>
        <w:spacing w:after="0"/>
        <w:ind w:left="1121"/>
        <w:rPr>
          <w:rFonts w:ascii="Arial" w:hAnsi="Arial" w:eastAsia="Arial" w:cs="Arial"/>
        </w:rPr>
      </w:pPr>
    </w:p>
    <w:p w14:paraId="0556DC49">
      <w:pPr>
        <w:spacing w:after="0"/>
        <w:ind w:left="1121"/>
        <w:rPr>
          <w:rFonts w:ascii="Arial" w:hAnsi="Arial" w:eastAsia="Arial" w:cs="Arial"/>
        </w:rPr>
      </w:pPr>
    </w:p>
    <w:p w14:paraId="6D239E14">
      <w:pPr>
        <w:spacing w:after="0"/>
        <w:ind w:left="1121"/>
        <w:rPr>
          <w:rFonts w:ascii="Arial" w:hAnsi="Arial" w:eastAsia="Arial" w:cs="Arial"/>
        </w:rPr>
      </w:pPr>
    </w:p>
    <w:p w14:paraId="2CBC117B">
      <w:pPr>
        <w:spacing w:after="0"/>
        <w:ind w:left="1121"/>
        <w:rPr>
          <w:rFonts w:ascii="Arial" w:hAnsi="Arial" w:eastAsia="Arial" w:cs="Arial"/>
        </w:rPr>
      </w:pPr>
    </w:p>
    <w:p w14:paraId="41C902D3">
      <w:pPr>
        <w:spacing w:after="0"/>
        <w:ind w:left="1121"/>
        <w:rPr>
          <w:rFonts w:ascii="Arial" w:hAnsi="Arial" w:eastAsia="Arial" w:cs="Arial"/>
        </w:rPr>
      </w:pPr>
    </w:p>
    <w:p w14:paraId="20B42E51">
      <w:pPr>
        <w:spacing w:after="0"/>
        <w:ind w:left="1121"/>
        <w:rPr>
          <w:rFonts w:ascii="Arial" w:hAnsi="Arial" w:eastAsia="Arial" w:cs="Arial"/>
        </w:rPr>
      </w:pPr>
    </w:p>
    <w:p w14:paraId="2AD14FC9">
      <w:pPr>
        <w:spacing w:after="0"/>
        <w:ind w:left="1121"/>
        <w:rPr>
          <w:rFonts w:ascii="Arial" w:hAnsi="Arial" w:eastAsia="Arial" w:cs="Arial"/>
        </w:rPr>
      </w:pPr>
    </w:p>
    <w:p w14:paraId="70A5CFB4">
      <w:pPr>
        <w:spacing w:after="0"/>
        <w:ind w:left="1121"/>
        <w:rPr>
          <w:rFonts w:ascii="Arial" w:hAnsi="Arial" w:eastAsia="Arial" w:cs="Arial"/>
        </w:rPr>
      </w:pPr>
    </w:p>
    <w:p w14:paraId="34093BE5">
      <w:pPr>
        <w:spacing w:after="0"/>
        <w:ind w:left="1121"/>
        <w:rPr>
          <w:rFonts w:ascii="Arial" w:hAnsi="Arial" w:eastAsia="Arial" w:cs="Arial"/>
        </w:rPr>
      </w:pPr>
    </w:p>
    <w:p w14:paraId="2CA3139B">
      <w:pPr>
        <w:spacing w:after="0"/>
        <w:ind w:left="1121"/>
        <w:rPr>
          <w:rFonts w:ascii="Arial" w:hAnsi="Arial" w:eastAsia="Arial" w:cs="Arial"/>
        </w:rPr>
      </w:pPr>
    </w:p>
    <w:p w14:paraId="6D70B26B">
      <w:pPr>
        <w:spacing w:after="0"/>
        <w:ind w:left="1121"/>
        <w:rPr>
          <w:rFonts w:ascii="Arial" w:hAnsi="Arial" w:eastAsia="Arial" w:cs="Arial"/>
        </w:rPr>
      </w:pPr>
    </w:p>
    <w:p w14:paraId="30177169">
      <w:pPr>
        <w:spacing w:after="0"/>
        <w:ind w:left="1121"/>
        <w:rPr>
          <w:rFonts w:ascii="Arial" w:hAnsi="Arial" w:eastAsia="Arial" w:cs="Arial"/>
        </w:rPr>
      </w:pPr>
    </w:p>
    <w:p w14:paraId="10A1A514">
      <w:pPr>
        <w:spacing w:after="0"/>
        <w:ind w:left="1121"/>
        <w:rPr>
          <w:rFonts w:ascii="Arial" w:hAnsi="Arial" w:eastAsia="Arial" w:cs="Arial"/>
        </w:rPr>
      </w:pPr>
    </w:p>
    <w:p w14:paraId="45D65841">
      <w:pPr>
        <w:spacing w:after="0"/>
        <w:ind w:left="1121"/>
        <w:rPr>
          <w:rFonts w:ascii="Arial" w:hAnsi="Arial" w:eastAsia="Arial" w:cs="Arial"/>
        </w:rPr>
      </w:pPr>
    </w:p>
    <w:p w14:paraId="09D7BD1E">
      <w:pPr>
        <w:spacing w:after="0"/>
        <w:ind w:left="1121"/>
        <w:rPr>
          <w:rFonts w:ascii="Arial" w:hAnsi="Arial" w:eastAsia="Arial" w:cs="Arial"/>
        </w:rPr>
      </w:pPr>
    </w:p>
    <w:p w14:paraId="014E2814">
      <w:pPr>
        <w:spacing w:after="0"/>
        <w:ind w:left="1121"/>
        <w:rPr>
          <w:rFonts w:ascii="Arial" w:hAnsi="Arial" w:eastAsia="Arial" w:cs="Arial"/>
        </w:rPr>
      </w:pPr>
    </w:p>
    <w:p w14:paraId="54BB8D61">
      <w:pPr>
        <w:spacing w:after="0"/>
        <w:ind w:left="1121"/>
        <w:rPr>
          <w:rFonts w:ascii="Arial" w:hAnsi="Arial" w:eastAsia="Arial" w:cs="Arial"/>
        </w:rPr>
      </w:pPr>
    </w:p>
    <w:p w14:paraId="36E5A344">
      <w:pPr>
        <w:spacing w:after="0"/>
        <w:ind w:left="1121"/>
        <w:rPr>
          <w:rFonts w:ascii="Arial" w:hAnsi="Arial" w:eastAsia="Arial" w:cs="Arial"/>
        </w:rPr>
      </w:pPr>
    </w:p>
    <w:p w14:paraId="1E050A27">
      <w:pPr>
        <w:spacing w:after="0"/>
        <w:ind w:left="1121"/>
      </w:pPr>
    </w:p>
    <w:p w14:paraId="7386EE3D">
      <w:pPr>
        <w:spacing w:after="0"/>
        <w:ind w:left="1121"/>
        <w:rPr>
          <w:rFonts w:ascii="Arial" w:hAnsi="Arial" w:eastAsia="Arial" w:cs="Arial"/>
        </w:rPr>
      </w:pPr>
      <w:r>
        <w:rPr>
          <w:rFonts w:ascii="Arial" w:hAnsi="Arial" w:eastAsia="Arial" w:cs="Arial"/>
        </w:rPr>
        <w:t xml:space="preserve"> </w:t>
      </w:r>
    </w:p>
    <w:p w14:paraId="7A00DF75">
      <w:pPr>
        <w:spacing w:after="0"/>
        <w:ind w:left="1121"/>
        <w:rPr>
          <w:rFonts w:ascii="Arial" w:hAnsi="Arial" w:eastAsia="Arial" w:cs="Arial"/>
        </w:rPr>
      </w:pPr>
    </w:p>
    <w:p w14:paraId="4DF24E3A">
      <w:pPr>
        <w:spacing w:after="0"/>
        <w:ind w:left="1121"/>
        <w:rPr>
          <w:rFonts w:ascii="Arial" w:hAnsi="Arial" w:eastAsia="Arial" w:cs="Arial"/>
        </w:rPr>
      </w:pPr>
    </w:p>
    <w:p w14:paraId="6E42B194">
      <w:pPr>
        <w:spacing w:after="0"/>
        <w:ind w:left="1121"/>
        <w:rPr>
          <w:rFonts w:ascii="Arial" w:hAnsi="Arial" w:eastAsia="Arial" w:cs="Arial"/>
        </w:rPr>
      </w:pPr>
    </w:p>
    <w:p w14:paraId="0E1BA8FC">
      <w:pPr>
        <w:spacing w:after="0"/>
        <w:ind w:left="1121"/>
        <w:rPr>
          <w:rFonts w:ascii="Arial" w:hAnsi="Arial" w:eastAsia="Arial" w:cs="Arial"/>
        </w:rPr>
      </w:pPr>
    </w:p>
    <w:p w14:paraId="50DFF9F2">
      <w:pPr>
        <w:spacing w:after="0"/>
        <w:ind w:left="1121"/>
        <w:rPr>
          <w:rFonts w:ascii="Arial" w:hAnsi="Arial" w:eastAsia="Arial" w:cs="Arial"/>
        </w:rPr>
      </w:pPr>
    </w:p>
    <w:p w14:paraId="695A9822">
      <w:pPr>
        <w:spacing w:after="0"/>
        <w:ind w:left="1121"/>
        <w:rPr>
          <w:rFonts w:ascii="Arial" w:hAnsi="Arial" w:eastAsia="Arial" w:cs="Arial"/>
        </w:rPr>
      </w:pPr>
    </w:p>
    <w:p w14:paraId="228FC9E8">
      <w:pPr>
        <w:spacing w:after="0"/>
        <w:ind w:left="1121"/>
        <w:rPr>
          <w:rFonts w:ascii="Arial" w:hAnsi="Arial" w:eastAsia="Arial" w:cs="Arial"/>
        </w:rPr>
      </w:pPr>
    </w:p>
    <w:p w14:paraId="4B612D5C">
      <w:pPr>
        <w:spacing w:after="0"/>
        <w:ind w:left="1121"/>
      </w:pPr>
    </w:p>
    <w:p w14:paraId="7ACB3B8A">
      <w:pPr>
        <w:spacing w:after="0"/>
        <w:ind w:left="1121"/>
      </w:pPr>
    </w:p>
    <w:p w14:paraId="6C75DE94">
      <w:pPr>
        <w:spacing w:after="0"/>
        <w:ind w:left="1121"/>
      </w:pPr>
    </w:p>
    <w:p w14:paraId="7ABA7538">
      <w:pPr>
        <w:spacing w:after="0"/>
        <w:ind w:left="1121"/>
      </w:pPr>
    </w:p>
    <w:p w14:paraId="6F521FE3">
      <w:pPr>
        <w:spacing w:after="0"/>
        <w:ind w:left="1121"/>
      </w:pPr>
    </w:p>
    <w:p w14:paraId="1B5C090C">
      <w:pPr>
        <w:spacing w:after="0"/>
        <w:ind w:left="1121"/>
      </w:pPr>
    </w:p>
    <w:p w14:paraId="3B193894">
      <w:pPr>
        <w:spacing w:after="0"/>
        <w:ind w:left="1121"/>
      </w:pPr>
    </w:p>
    <w:p w14:paraId="76CA71F4">
      <w:pPr>
        <w:spacing w:after="0"/>
        <w:ind w:left="1121"/>
      </w:pPr>
    </w:p>
    <w:p w14:paraId="5DD1FD1D">
      <w:pPr>
        <w:spacing w:after="0"/>
        <w:ind w:left="1121"/>
      </w:pPr>
    </w:p>
    <w:p w14:paraId="730D1C6E">
      <w:pPr>
        <w:spacing w:after="0"/>
        <w:ind w:left="1121"/>
      </w:pPr>
    </w:p>
    <w:p w14:paraId="3C9DFFA1">
      <w:pPr>
        <w:spacing w:after="0"/>
        <w:ind w:left="1121"/>
      </w:pPr>
    </w:p>
    <w:p w14:paraId="70902CBB">
      <w:pPr>
        <w:spacing w:after="0"/>
        <w:ind w:left="1121"/>
      </w:pPr>
    </w:p>
    <w:p w14:paraId="34CB330D">
      <w:pPr>
        <w:spacing w:after="0"/>
        <w:ind w:left="1121"/>
      </w:pPr>
    </w:p>
    <w:p w14:paraId="280DA0B3">
      <w:pPr>
        <w:spacing w:after="0"/>
        <w:ind w:left="1121"/>
      </w:pPr>
    </w:p>
    <w:p w14:paraId="3CB6008C">
      <w:pPr>
        <w:spacing w:after="0"/>
        <w:ind w:left="1121"/>
      </w:pPr>
    </w:p>
    <w:p w14:paraId="03B035A3">
      <w:pPr>
        <w:spacing w:after="0"/>
        <w:ind w:left="1121"/>
      </w:pPr>
    </w:p>
    <w:p w14:paraId="1A6E8B87">
      <w:pPr>
        <w:spacing w:after="0"/>
        <w:ind w:left="10" w:right="1331" w:hanging="10"/>
        <w:jc w:val="right"/>
      </w:pPr>
      <w:r>
        <w:rPr>
          <w:rFonts w:ascii="Arial" w:hAnsi="Arial" w:eastAsia="Arial" w:cs="Arial"/>
          <w:b/>
        </w:rPr>
        <w:t xml:space="preserve">SBD 6.1 </w:t>
      </w:r>
    </w:p>
    <w:p w14:paraId="1DEB8D24">
      <w:pPr>
        <w:spacing w:after="0"/>
        <w:ind w:left="581"/>
      </w:pPr>
      <w:r>
        <mc:AlternateContent>
          <mc:Choice Requires="wpg">
            <w:drawing>
              <wp:inline distT="0" distB="0" distL="0" distR="0">
                <wp:extent cx="1828800" cy="8890"/>
                <wp:effectExtent l="0" t="0" r="0" b="0"/>
                <wp:docPr id="60462" name="Group 60462"/>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81417" name="Shape 81417"/>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s1026" o:spid="_x0000_s1026" o:spt="203" style="height:0.7pt;width:144pt;" coordsize="1829054,9144" o:gfxdata="UEsDBAoAAAAAAIdO4kAAAAAAAAAAAAAAAAAEAAAAZHJzL1BLAwQUAAAACACHTuJAvaWeY9MAAAAD&#10;AQAADwAAAGRycy9kb3ducmV2LnhtbE2PT0vDQBDF74LfYRnBm92k/iGk2RQp6qkItoL0Ns1Ok9Ds&#10;bMhuk/bbO3rRy8DjPd78XrE8u06NNITWs4F0loAirrxtuTbwuX29y0CFiGyx80wGLhRgWV5fFZhb&#10;P/EHjZtYKynhkKOBJsY+1zpUDTkMM98Ti3fwg8Mocqi1HXCSctfpeZI8aYcty4cGe1o1VB03J2fg&#10;bcLp+T59GdfHw+qy2z6+f61TMub2Jk0WoCKd418YfvAFHUph2vsT26A6AzIk/l7x5lkmci+hB9Bl&#10;of+zl99QSwMEFAAAAAgAh07iQADSxCVMAgAA4gUAAA4AAABkcnMvZTJvRG9jLnhtbKVUy27bMBC8&#10;F+g/ELzHkgzXcQTLOcSNL0UbIOkH0BQlEeALJG3Zf98l9bDioGnQ6CCtyNnlzuxy1/cnKdCRWce1&#10;KnA2SzFiiuqSq7rAv18eb1YYOU9USYRWrMBn5vD95uuXdWtyNteNFiWzCIIol7emwI33Jk8SRxsm&#10;iZtpwxRsVtpK4uHX1klpSQvRpUjmabpMWm1LYzVlzsHqttvEfUT7kYC6qjhlW00PkinfRbVMEA+U&#10;XMONw5uYbVUx6n9VlWMeiQIDUx/fcAjY+/BONmuS15aYhtM+BfKRFK44ScIVHDqG2hJP0MHyN6Ek&#10;p1Y7XfkZ1TLpiERFgEWWXmmzs/pgIpc6b2szig6FulL9v8PSn8cni3hZ4GW6WM4xUkRC0ePJqFsC&#10;iVpT54DcWfNsnmy/UHd/gfWpsjJ8gQ86RXHPo7js5BGFxWw1v0u/LTCisHeXLRad9rSBAr1xos33&#10;99yS4cgkZDYm0hpoSXfRyX1Op+eGGBbld4F9r9MqW2S3g04RgrqlKEtEjiK53IFen1JopEpyenB+&#10;x3RUmhx/ON81bzlYpBkselKDaeEKvNv8hvjgF5IMJmonpWr6SoVNqY/sRUeYv6oX5HjZFWqKGqs+&#10;NARgB8TwNTHeFDm0x1/BcH0nXfQPWLzlIwaMwHOz7o3IHeypuk4LXj5yIQJdZ+v9g7DoSMIMiU9o&#10;XXB5BRMqSAeJUQJTsYJpFAeC5B7GpeASZJ3fgnfvKxSECA3bdUiw9ro8x9sV16GRIyJe/XhcP6bC&#10;bJn+R9RlNG/+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2lnmPTAAAAAwEAAA8AAAAAAAAAAQAg&#10;AAAAIgAAAGRycy9kb3ducmV2LnhtbFBLAQIUABQAAAAIAIdO4kAA0sQlTAIAAOIFAAAOAAAAAAAA&#10;AAEAIAAAACIBAABkcnMvZTJvRG9jLnhtbFBLBQYAAAAABgAGAFkBAADgBQAAAAA=&#10;">
                <o:lock v:ext="edit" aspectratio="f"/>
                <v:shape id="Shape 81417" o:spid="_x0000_s1026" o:spt="100" style="position:absolute;left:0;top:0;height:9144;width:1829054;" fillcolor="#000000" filled="t" stroked="f" coordsize="1829054,9144" o:gfxdata="UEsDBAoAAAAAAIdO4kAAAAAAAAAAAAAAAAAEAAAAZHJzL1BLAwQUAAAACACHTuJA+dQvcb0AAADe&#10;AAAADwAAAGRycy9kb3ducmV2LnhtbEWP0YrCMBRE3wX/IVxhX2RNuxR1u0bBgrCPWv2AS3O3LTY3&#10;NYlW/94sCD4OM3OGWW3uphM3cr61rCCdJSCIK6tbrhWcjrvPJQgfkDV2lknBgzxs1uPRCnNtBz7Q&#10;rQy1iBD2OSpoQuhzKX3VkEE/sz1x9P6sMxiidLXUDocIN538SpK5NNhyXGiwp6Kh6lxejYIyu2yH&#10;sGcu3KXYZtP9dP69I6U+JmnyAyLQPbzDr/avVrBMs3QB/3fiFZDr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1C9xvQAA&#10;AN4AAAAPAAAAAAAAAAEAIAAAACIAAABkcnMvZG93bnJldi54bWxQSwECFAAUAAAACACHTuJAMy8F&#10;njsAAAA5AAAAEAAAAAAAAAABACAAAAAMAQAAZHJzL3NoYXBleG1sLnhtbFBLBQYAAAAABgAGAFsB&#10;AAC2AwAAAAA=&#10;" path="m0,0l1829054,0,1829054,9144,0,9144,0,0e">
                  <v:fill on="t" focussize="0,0"/>
                  <v:stroke on="f" weight="0pt" miterlimit="1" joinstyle="miter"/>
                  <v:imagedata o:title=""/>
                  <o:lock v:ext="edit" aspectratio="f"/>
                </v:shape>
                <w10:wrap type="none"/>
                <w10:anchorlock/>
              </v:group>
            </w:pict>
          </mc:Fallback>
        </mc:AlternateContent>
      </w:r>
      <w:r>
        <w:t xml:space="preserve"> </w:t>
      </w:r>
    </w:p>
    <w:p w14:paraId="70926269">
      <w:pPr>
        <w:spacing w:after="1" w:line="250" w:lineRule="auto"/>
        <w:ind w:left="576" w:right="1101" w:hanging="10"/>
      </w:pPr>
      <w:r>
        <w:rPr>
          <w:sz w:val="20"/>
        </w:rPr>
        <w:t xml:space="preserve">2 Joint venture or Consortium means an association of persons for the purpose of combining their expertise, property, capital, efforts, skill and knowledge in an activity for the execution of a contract. </w:t>
      </w:r>
    </w:p>
    <w:p w14:paraId="3AD64929">
      <w:pPr>
        <w:spacing w:after="0"/>
        <w:ind w:left="581"/>
      </w:pPr>
      <w:r>
        <w:rPr>
          <w:rFonts w:ascii="Arial" w:hAnsi="Arial" w:eastAsia="Arial" w:cs="Arial"/>
          <w:b/>
        </w:rPr>
        <w:t xml:space="preserve"> </w:t>
      </w:r>
    </w:p>
    <w:p w14:paraId="49C17CD7">
      <w:pPr>
        <w:pStyle w:val="3"/>
        <w:spacing w:after="61"/>
        <w:ind w:left="576" w:right="1217"/>
      </w:pPr>
      <w:r>
        <w:t xml:space="preserve">PREFERENCE POINTS CLAIM FORM IN TERMS OF THE PREFERENTIAL PROCUREMENT REGULATIONS 2022 </w:t>
      </w:r>
    </w:p>
    <w:p w14:paraId="1EDF20DE">
      <w:pPr>
        <w:spacing w:after="47"/>
        <w:ind w:right="714"/>
        <w:jc w:val="center"/>
      </w:pPr>
      <w:r>
        <w:rPr>
          <w:rFonts w:ascii="Arial" w:hAnsi="Arial" w:eastAsia="Arial" w:cs="Arial"/>
          <w:b/>
        </w:rPr>
        <w:t xml:space="preserve"> </w:t>
      </w:r>
    </w:p>
    <w:p w14:paraId="70FCB98A">
      <w:pPr>
        <w:spacing w:after="45"/>
        <w:ind w:right="714"/>
        <w:jc w:val="center"/>
      </w:pPr>
      <w:r>
        <w:rPr>
          <w:rFonts w:ascii="Arial" w:hAnsi="Arial" w:eastAsia="Arial" w:cs="Arial"/>
        </w:rPr>
        <w:t xml:space="preserve"> </w:t>
      </w:r>
    </w:p>
    <w:p w14:paraId="2A66DB9F">
      <w:pPr>
        <w:spacing w:after="63" w:line="249" w:lineRule="auto"/>
        <w:ind w:left="576" w:right="1337" w:hanging="10"/>
        <w:jc w:val="both"/>
      </w:pPr>
      <w:r>
        <w:rPr>
          <w:rFonts w:ascii="Arial" w:hAnsi="Arial" w:eastAsia="Arial" w:cs="Arial"/>
        </w:rPr>
        <w:t xml:space="preserve">This preference form must form part of all tenders invited.  It contains general information and serves as a claim form for preference points for specific goals.  </w:t>
      </w:r>
    </w:p>
    <w:p w14:paraId="4704193C">
      <w:pPr>
        <w:spacing w:after="64"/>
        <w:ind w:left="581"/>
      </w:pPr>
      <w:r>
        <w:rPr>
          <w:rFonts w:ascii="Arial" w:hAnsi="Arial" w:eastAsia="Arial" w:cs="Arial"/>
        </w:rPr>
        <w:t xml:space="preserve"> </w:t>
      </w:r>
    </w:p>
    <w:p w14:paraId="0348EEAA">
      <w:pPr>
        <w:tabs>
          <w:tab w:val="center" w:pos="741"/>
          <w:tab w:val="center" w:pos="5711"/>
        </w:tabs>
        <w:spacing w:after="12" w:line="249" w:lineRule="auto"/>
      </w:pPr>
      <w:r>
        <w:tab/>
      </w:r>
      <w:r>
        <w:rPr>
          <w:rFonts w:ascii="Arial" w:hAnsi="Arial" w:eastAsia="Arial" w:cs="Arial"/>
          <w:b/>
        </w:rPr>
        <w:t xml:space="preserve">NB: </w:t>
      </w:r>
      <w:r>
        <w:rPr>
          <w:rFonts w:ascii="Arial" w:hAnsi="Arial" w:eastAsia="Arial" w:cs="Arial"/>
          <w:b/>
        </w:rPr>
        <w:tab/>
      </w:r>
      <w:r>
        <w:rPr>
          <w:rFonts w:ascii="Arial" w:hAnsi="Arial" w:eastAsia="Arial" w:cs="Arial"/>
          <w:b/>
        </w:rPr>
        <w:t xml:space="preserve">BEFORE COMPLETING THIS FORM, TENDERERS MUST STUDY THE GENERAL CONDITIONS, </w:t>
      </w:r>
    </w:p>
    <w:p w14:paraId="1FF89766">
      <w:pPr>
        <w:spacing w:after="61" w:line="249" w:lineRule="auto"/>
        <w:ind w:left="1491" w:right="1217" w:hanging="10"/>
      </w:pPr>
      <w:r>
        <w:rPr>
          <w:rFonts w:ascii="Arial" w:hAnsi="Arial" w:eastAsia="Arial" w:cs="Arial"/>
          <w:b/>
        </w:rPr>
        <w:t>DEFINITIONS AND DIRECTIVES APPLICABLE IN RESPECT OF THE TENDER AND PREFERENTIAL PROCUREMENT REGULATIONS, 2022</w:t>
      </w:r>
      <w:r>
        <w:rPr>
          <w:rFonts w:ascii="Arial" w:hAnsi="Arial" w:eastAsia="Arial" w:cs="Arial"/>
        </w:rPr>
        <w:t xml:space="preserve"> </w:t>
      </w:r>
    </w:p>
    <w:p w14:paraId="1ED4DAE8">
      <w:pPr>
        <w:spacing w:after="46"/>
        <w:ind w:left="581"/>
      </w:pPr>
      <w:r>
        <w:rPr>
          <w:rFonts w:ascii="Arial" w:hAnsi="Arial" w:eastAsia="Arial" w:cs="Arial"/>
        </w:rPr>
        <w:t xml:space="preserve"> </w:t>
      </w:r>
    </w:p>
    <w:p w14:paraId="66DEBF42">
      <w:pPr>
        <w:spacing w:after="85"/>
        <w:ind w:left="581"/>
      </w:pPr>
      <w:r>
        <w:rPr>
          <w:rFonts w:ascii="Arial" w:hAnsi="Arial" w:eastAsia="Arial" w:cs="Arial"/>
        </w:rPr>
        <w:t xml:space="preserve"> </w:t>
      </w:r>
    </w:p>
    <w:p w14:paraId="0A5C4409">
      <w:pPr>
        <w:pStyle w:val="3"/>
        <w:tabs>
          <w:tab w:val="center" w:pos="657"/>
          <w:tab w:val="center" w:pos="2333"/>
        </w:tabs>
        <w:spacing w:after="101"/>
        <w:ind w:left="0" w:right="0" w:firstLine="0"/>
      </w:pPr>
      <w:r>
        <w:rPr>
          <w:rFonts w:ascii="Calibri" w:hAnsi="Calibri" w:eastAsia="Calibri" w:cs="Calibri"/>
          <w:b w:val="0"/>
        </w:rPr>
        <w:tab/>
      </w:r>
      <w:r>
        <w:t xml:space="preserve">1. </w:t>
      </w:r>
      <w:r>
        <w:tab/>
      </w:r>
      <w:r>
        <w:t xml:space="preserve">GENERAL CONDITIONS </w:t>
      </w:r>
    </w:p>
    <w:p w14:paraId="10AAC6D1">
      <w:pPr>
        <w:spacing w:after="92" w:line="249" w:lineRule="auto"/>
        <w:ind w:left="1466" w:right="1337" w:hanging="900"/>
        <w:jc w:val="both"/>
      </w:pPr>
      <w:r>
        <w:rPr>
          <w:rFonts w:ascii="Arial" w:hAnsi="Arial" w:eastAsia="Arial" w:cs="Arial"/>
        </w:rPr>
        <w:t xml:space="preserve">1.1 The following preference point systems are applicable to invitations to tender: </w:t>
      </w:r>
      <w:r>
        <w:rPr>
          <w:rFonts w:ascii="Times New Roman" w:hAnsi="Times New Roman" w:eastAsia="Times New Roman" w:cs="Times New Roman"/>
        </w:rPr>
        <w:t>-</w:t>
      </w:r>
      <w:r>
        <w:rPr>
          <w:rFonts w:ascii="Arial" w:hAnsi="Arial" w:eastAsia="Arial" w:cs="Arial"/>
        </w:rPr>
        <w:t xml:space="preserve"> the 80/20 system for requirements with a Rand value of up to R50 000 000 (all applicable taxes included); and  </w:t>
      </w:r>
    </w:p>
    <w:p w14:paraId="029A0696">
      <w:pPr>
        <w:spacing w:after="63" w:line="249" w:lineRule="auto"/>
        <w:ind w:left="1932" w:right="1337" w:hanging="451"/>
        <w:jc w:val="both"/>
      </w:pPr>
      <w:r>
        <w:rPr>
          <w:rFonts w:ascii="Times New Roman" w:hAnsi="Times New Roman" w:eastAsia="Times New Roman" w:cs="Times New Roman"/>
        </w:rPr>
        <w:t>-</w:t>
      </w:r>
      <w:r>
        <w:rPr>
          <w:rFonts w:ascii="Arial" w:hAnsi="Arial" w:eastAsia="Arial" w:cs="Arial"/>
        </w:rPr>
        <w:t xml:space="preserve"> </w:t>
      </w:r>
      <w:r>
        <w:rPr>
          <w:rFonts w:ascii="Arial" w:hAnsi="Arial" w:eastAsia="Arial" w:cs="Arial"/>
        </w:rPr>
        <w:tab/>
      </w:r>
      <w:r>
        <w:rPr>
          <w:rFonts w:ascii="Arial" w:hAnsi="Arial" w:eastAsia="Arial" w:cs="Arial"/>
        </w:rPr>
        <w:t xml:space="preserve">the 90/10 system for requirements with a Rand value above R50 000 000 (all applicable taxes included). </w:t>
      </w:r>
    </w:p>
    <w:p w14:paraId="69FB66FB">
      <w:pPr>
        <w:spacing w:after="83"/>
        <w:ind w:left="1932"/>
      </w:pPr>
      <w:r>
        <w:rPr>
          <w:rFonts w:ascii="Arial" w:hAnsi="Arial" w:eastAsia="Arial" w:cs="Arial"/>
        </w:rPr>
        <w:t xml:space="preserve"> </w:t>
      </w:r>
    </w:p>
    <w:p w14:paraId="6CAA97C1">
      <w:pPr>
        <w:pStyle w:val="4"/>
        <w:tabs>
          <w:tab w:val="center" w:pos="707"/>
          <w:tab w:val="center" w:pos="3111"/>
        </w:tabs>
        <w:spacing w:after="62" w:line="249" w:lineRule="auto"/>
        <w:ind w:left="0" w:firstLine="0"/>
      </w:pPr>
      <w:r>
        <w:rPr>
          <w:rFonts w:ascii="Calibri" w:hAnsi="Calibri" w:eastAsia="Calibri" w:cs="Calibri"/>
          <w:b w:val="0"/>
        </w:rPr>
        <w:tab/>
      </w:r>
      <w:r>
        <w:t xml:space="preserve">1.2 </w:t>
      </w:r>
      <w:r>
        <w:tab/>
      </w:r>
      <w:r>
        <w:t xml:space="preserve">To be completed by the organ of state </w:t>
      </w:r>
    </w:p>
    <w:p w14:paraId="678CBF85">
      <w:pPr>
        <w:spacing w:after="0"/>
        <w:ind w:left="1649"/>
      </w:pPr>
      <w:r>
        <w:rPr>
          <w:rFonts w:ascii="Arial" w:hAnsi="Arial" w:eastAsia="Arial" w:cs="Arial"/>
        </w:rPr>
        <w:t xml:space="preserve"> </w:t>
      </w:r>
    </w:p>
    <w:p w14:paraId="1D9C4DA0">
      <w:pPr>
        <w:spacing w:after="5" w:line="249" w:lineRule="auto"/>
        <w:ind w:left="1299" w:right="1337" w:hanging="10"/>
        <w:jc w:val="both"/>
      </w:pPr>
      <w:r>
        <w:rPr>
          <w:rFonts w:ascii="Arial" w:hAnsi="Arial" w:eastAsia="Arial" w:cs="Arial"/>
        </w:rPr>
        <w:t xml:space="preserve">a) The applicable preference point system for this tender is the </w:t>
      </w:r>
      <w:r>
        <w:rPr>
          <w:rFonts w:ascii="Arial" w:hAnsi="Arial" w:eastAsia="Arial" w:cs="Arial"/>
          <w:color w:val="FF0000"/>
        </w:rPr>
        <w:t xml:space="preserve">80/20 </w:t>
      </w:r>
      <w:r>
        <w:rPr>
          <w:rFonts w:ascii="Arial" w:hAnsi="Arial" w:eastAsia="Arial" w:cs="Arial"/>
        </w:rPr>
        <w:t xml:space="preserve">preference point system. </w:t>
      </w:r>
    </w:p>
    <w:p w14:paraId="105AB3B7">
      <w:pPr>
        <w:spacing w:after="0"/>
        <w:ind w:left="581"/>
      </w:pPr>
      <w:r>
        <w:rPr>
          <w:rFonts w:ascii="Arial" w:hAnsi="Arial" w:eastAsia="Arial" w:cs="Arial"/>
        </w:rPr>
        <w:t xml:space="preserve"> </w:t>
      </w:r>
    </w:p>
    <w:p w14:paraId="02AD3CFD">
      <w:pPr>
        <w:spacing w:after="0"/>
        <w:ind w:left="1301"/>
      </w:pPr>
      <w:r>
        <w:rPr>
          <w:rFonts w:ascii="Arial" w:hAnsi="Arial" w:eastAsia="Arial" w:cs="Arial"/>
        </w:rPr>
        <w:t xml:space="preserve"> </w:t>
      </w:r>
    </w:p>
    <w:p w14:paraId="4B0970A7">
      <w:pPr>
        <w:spacing w:after="97" w:line="249" w:lineRule="auto"/>
        <w:ind w:left="1106" w:right="1337" w:hanging="540"/>
        <w:jc w:val="both"/>
      </w:pPr>
      <w:r>
        <w:rPr>
          <w:rFonts w:ascii="Arial" w:hAnsi="Arial" w:eastAsia="Arial" w:cs="Arial"/>
        </w:rPr>
        <w:t xml:space="preserve">1.3 Points for this tender (even in the case of a tender for income-generating contracts) shall be awarded for:  (a) Price; and </w:t>
      </w:r>
    </w:p>
    <w:p w14:paraId="4433A018">
      <w:pPr>
        <w:tabs>
          <w:tab w:val="center" w:pos="1232"/>
          <w:tab w:val="center" w:pos="2263"/>
        </w:tabs>
        <w:spacing w:after="64" w:line="249" w:lineRule="auto"/>
      </w:pPr>
      <w:r>
        <w:tab/>
      </w:r>
      <w:r>
        <w:rPr>
          <w:rFonts w:ascii="Arial" w:hAnsi="Arial" w:eastAsia="Arial" w:cs="Arial"/>
        </w:rPr>
        <w:t xml:space="preserve">(b) </w:t>
      </w:r>
      <w:r>
        <w:rPr>
          <w:rFonts w:ascii="Arial" w:hAnsi="Arial" w:eastAsia="Arial" w:cs="Arial"/>
        </w:rPr>
        <w:tab/>
      </w:r>
      <w:r>
        <w:rPr>
          <w:rFonts w:ascii="Arial" w:hAnsi="Arial" w:eastAsia="Arial" w:cs="Arial"/>
        </w:rPr>
        <w:t xml:space="preserve">Specific Goals. </w:t>
      </w:r>
    </w:p>
    <w:p w14:paraId="0B919901">
      <w:pPr>
        <w:spacing w:after="83"/>
        <w:ind w:left="1661"/>
      </w:pPr>
      <w:r>
        <w:rPr>
          <w:rFonts w:ascii="Arial" w:hAnsi="Arial" w:eastAsia="Arial" w:cs="Arial"/>
        </w:rPr>
        <w:t xml:space="preserve"> </w:t>
      </w:r>
    </w:p>
    <w:p w14:paraId="6BA77E7F">
      <w:pPr>
        <w:tabs>
          <w:tab w:val="center" w:pos="707"/>
          <w:tab w:val="center" w:pos="2961"/>
        </w:tabs>
        <w:spacing w:after="62" w:line="249" w:lineRule="auto"/>
      </w:pPr>
      <w:r>
        <w:tab/>
      </w:r>
      <w:r>
        <w:rPr>
          <w:rFonts w:ascii="Arial" w:hAnsi="Arial" w:eastAsia="Arial" w:cs="Arial"/>
          <w:b/>
        </w:rPr>
        <w:t xml:space="preserve">1.4 </w:t>
      </w:r>
      <w:r>
        <w:rPr>
          <w:rFonts w:ascii="Arial" w:hAnsi="Arial" w:eastAsia="Arial" w:cs="Arial"/>
          <w:b/>
        </w:rPr>
        <w:tab/>
      </w:r>
      <w:r>
        <w:rPr>
          <w:rFonts w:ascii="Arial" w:hAnsi="Arial" w:eastAsia="Arial" w:cs="Arial"/>
          <w:b/>
        </w:rPr>
        <w:t xml:space="preserve">To be completed by the organ of state: </w:t>
      </w:r>
    </w:p>
    <w:p w14:paraId="13ACC4C0">
      <w:pPr>
        <w:spacing w:after="5" w:line="249" w:lineRule="auto"/>
        <w:ind w:left="1311" w:right="1337" w:hanging="10"/>
        <w:jc w:val="both"/>
      </w:pPr>
      <w:r>
        <w:rPr>
          <w:rFonts w:ascii="Arial" w:hAnsi="Arial" w:eastAsia="Arial" w:cs="Arial"/>
        </w:rPr>
        <w:t xml:space="preserve">The maximum points for this tender are allocated as follows: </w:t>
      </w:r>
    </w:p>
    <w:tbl>
      <w:tblPr>
        <w:tblStyle w:val="14"/>
        <w:tblW w:w="6929" w:type="dxa"/>
        <w:tblInd w:w="1415" w:type="dxa"/>
        <w:tblLayout w:type="autofit"/>
        <w:tblCellMar>
          <w:top w:w="4" w:type="dxa"/>
          <w:left w:w="107" w:type="dxa"/>
          <w:bottom w:w="0" w:type="dxa"/>
          <w:right w:w="115" w:type="dxa"/>
        </w:tblCellMar>
      </w:tblPr>
      <w:tblGrid>
        <w:gridCol w:w="5130"/>
        <w:gridCol w:w="1799"/>
      </w:tblGrid>
      <w:tr w14:paraId="27948B3D">
        <w:tblPrEx>
          <w:tblCellMar>
            <w:top w:w="4" w:type="dxa"/>
            <w:left w:w="107" w:type="dxa"/>
            <w:bottom w:w="0" w:type="dxa"/>
            <w:right w:w="115" w:type="dxa"/>
          </w:tblCellMar>
        </w:tblPrEx>
        <w:trPr>
          <w:trHeight w:val="328" w:hRule="atLeast"/>
        </w:trPr>
        <w:tc>
          <w:tcPr>
            <w:tcW w:w="5130" w:type="dxa"/>
            <w:tcBorders>
              <w:top w:val="single" w:color="000000" w:sz="4" w:space="0"/>
              <w:left w:val="single" w:color="000000" w:sz="4" w:space="0"/>
              <w:bottom w:val="single" w:color="000000" w:sz="4" w:space="0"/>
              <w:right w:val="single" w:color="000000" w:sz="4" w:space="0"/>
            </w:tcBorders>
            <w:shd w:val="clear" w:color="auto" w:fill="C00000"/>
          </w:tcPr>
          <w:p w14:paraId="6604C1E7">
            <w:pPr>
              <w:spacing w:after="0"/>
              <w:ind w:left="54"/>
              <w:jc w:val="center"/>
            </w:pPr>
            <w:r>
              <w:rPr>
                <w:rFonts w:ascii="Arial" w:hAnsi="Arial" w:eastAsia="Arial" w:cs="Arial"/>
                <w:b/>
                <w:color w:val="FFFFFF"/>
              </w:rPr>
              <w:t xml:space="preserve"> </w:t>
            </w:r>
          </w:p>
        </w:tc>
        <w:tc>
          <w:tcPr>
            <w:tcW w:w="1799" w:type="dxa"/>
            <w:tcBorders>
              <w:top w:val="single" w:color="000000" w:sz="4" w:space="0"/>
              <w:left w:val="single" w:color="000000" w:sz="4" w:space="0"/>
              <w:bottom w:val="single" w:color="000000" w:sz="4" w:space="0"/>
              <w:right w:val="single" w:color="000000" w:sz="4" w:space="0"/>
            </w:tcBorders>
            <w:shd w:val="clear" w:color="auto" w:fill="C00000"/>
          </w:tcPr>
          <w:p w14:paraId="5F8FB80C">
            <w:pPr>
              <w:spacing w:after="0"/>
              <w:ind w:left="13"/>
              <w:jc w:val="center"/>
            </w:pPr>
            <w:r>
              <w:rPr>
                <w:rFonts w:ascii="Arial" w:hAnsi="Arial" w:eastAsia="Arial" w:cs="Arial"/>
                <w:b/>
                <w:color w:val="FFFFFF"/>
              </w:rPr>
              <w:t xml:space="preserve">POINTS </w:t>
            </w:r>
          </w:p>
        </w:tc>
      </w:tr>
      <w:tr w14:paraId="44930DE1">
        <w:tblPrEx>
          <w:tblCellMar>
            <w:top w:w="4" w:type="dxa"/>
            <w:left w:w="107" w:type="dxa"/>
            <w:bottom w:w="0" w:type="dxa"/>
            <w:right w:w="115" w:type="dxa"/>
          </w:tblCellMar>
        </w:tblPrEx>
        <w:trPr>
          <w:trHeight w:val="331" w:hRule="atLeast"/>
        </w:trPr>
        <w:tc>
          <w:tcPr>
            <w:tcW w:w="5130" w:type="dxa"/>
            <w:tcBorders>
              <w:top w:val="single" w:color="000000" w:sz="4" w:space="0"/>
              <w:left w:val="single" w:color="000000" w:sz="4" w:space="0"/>
              <w:bottom w:val="single" w:color="000000" w:sz="4" w:space="0"/>
              <w:right w:val="single" w:color="000000" w:sz="4" w:space="0"/>
            </w:tcBorders>
          </w:tcPr>
          <w:p w14:paraId="08AE65B3">
            <w:pPr>
              <w:spacing w:after="0"/>
            </w:pPr>
            <w:r>
              <w:rPr>
                <w:rFonts w:ascii="Arial" w:hAnsi="Arial" w:eastAsia="Arial" w:cs="Arial"/>
                <w:b/>
              </w:rPr>
              <w:t>PRICE</w:t>
            </w:r>
            <w:r>
              <w:rPr>
                <w:rFonts w:ascii="Arial" w:hAnsi="Arial" w:eastAsia="Arial" w:cs="Arial"/>
              </w:rPr>
              <w:t xml:space="preserve"> </w:t>
            </w:r>
          </w:p>
        </w:tc>
        <w:tc>
          <w:tcPr>
            <w:tcW w:w="1799" w:type="dxa"/>
            <w:tcBorders>
              <w:top w:val="single" w:color="000000" w:sz="4" w:space="0"/>
              <w:left w:val="single" w:color="000000" w:sz="4" w:space="0"/>
              <w:bottom w:val="single" w:color="000000" w:sz="4" w:space="0"/>
              <w:right w:val="single" w:color="000000" w:sz="4" w:space="0"/>
            </w:tcBorders>
            <w:shd w:val="clear" w:color="auto" w:fill="FFFF00"/>
          </w:tcPr>
          <w:p w14:paraId="258042E5">
            <w:pPr>
              <w:spacing w:after="0"/>
              <w:ind w:left="13"/>
              <w:jc w:val="center"/>
            </w:pPr>
            <w:r>
              <w:rPr>
                <w:rFonts w:ascii="Arial" w:hAnsi="Arial" w:eastAsia="Arial" w:cs="Arial"/>
                <w:b/>
              </w:rPr>
              <w:t xml:space="preserve">80 </w:t>
            </w:r>
          </w:p>
        </w:tc>
      </w:tr>
      <w:tr w14:paraId="0C76661B">
        <w:tblPrEx>
          <w:tblCellMar>
            <w:top w:w="4" w:type="dxa"/>
            <w:left w:w="107" w:type="dxa"/>
            <w:bottom w:w="0" w:type="dxa"/>
            <w:right w:w="115" w:type="dxa"/>
          </w:tblCellMar>
        </w:tblPrEx>
        <w:trPr>
          <w:trHeight w:val="329" w:hRule="atLeast"/>
        </w:trPr>
        <w:tc>
          <w:tcPr>
            <w:tcW w:w="5130" w:type="dxa"/>
            <w:tcBorders>
              <w:top w:val="single" w:color="000000" w:sz="4" w:space="0"/>
              <w:left w:val="single" w:color="000000" w:sz="4" w:space="0"/>
              <w:bottom w:val="single" w:color="000000" w:sz="4" w:space="0"/>
              <w:right w:val="single" w:color="000000" w:sz="4" w:space="0"/>
            </w:tcBorders>
          </w:tcPr>
          <w:p w14:paraId="58883D8A">
            <w:pPr>
              <w:spacing w:after="0"/>
            </w:pPr>
            <w:r>
              <w:rPr>
                <w:rFonts w:ascii="Arial" w:hAnsi="Arial" w:eastAsia="Arial" w:cs="Arial"/>
                <w:b/>
              </w:rPr>
              <w:t>SPECIFIC GOALS</w:t>
            </w:r>
            <w:r>
              <w:rPr>
                <w:rFonts w:ascii="Arial" w:hAnsi="Arial" w:eastAsia="Arial" w:cs="Arial"/>
              </w:rPr>
              <w:t xml:space="preserve"> </w:t>
            </w:r>
          </w:p>
        </w:tc>
        <w:tc>
          <w:tcPr>
            <w:tcW w:w="1799" w:type="dxa"/>
            <w:tcBorders>
              <w:top w:val="single" w:color="000000" w:sz="4" w:space="0"/>
              <w:left w:val="single" w:color="000000" w:sz="4" w:space="0"/>
              <w:bottom w:val="single" w:color="000000" w:sz="4" w:space="0"/>
              <w:right w:val="single" w:color="000000" w:sz="4" w:space="0"/>
            </w:tcBorders>
            <w:shd w:val="clear" w:color="auto" w:fill="FFFF00"/>
          </w:tcPr>
          <w:p w14:paraId="7DADB7F0">
            <w:pPr>
              <w:spacing w:after="0"/>
              <w:ind w:left="13"/>
              <w:jc w:val="center"/>
            </w:pPr>
            <w:r>
              <w:rPr>
                <w:rFonts w:ascii="Arial" w:hAnsi="Arial" w:eastAsia="Arial" w:cs="Arial"/>
                <w:b/>
              </w:rPr>
              <w:t xml:space="preserve">20 </w:t>
            </w:r>
          </w:p>
        </w:tc>
      </w:tr>
      <w:tr w14:paraId="67AAA030">
        <w:tblPrEx>
          <w:tblCellMar>
            <w:top w:w="4" w:type="dxa"/>
            <w:left w:w="107" w:type="dxa"/>
            <w:bottom w:w="0" w:type="dxa"/>
            <w:right w:w="115" w:type="dxa"/>
          </w:tblCellMar>
        </w:tblPrEx>
        <w:trPr>
          <w:trHeight w:val="330" w:hRule="atLeast"/>
        </w:trPr>
        <w:tc>
          <w:tcPr>
            <w:tcW w:w="5130" w:type="dxa"/>
            <w:tcBorders>
              <w:top w:val="single" w:color="000000" w:sz="4" w:space="0"/>
              <w:left w:val="single" w:color="000000" w:sz="4" w:space="0"/>
              <w:bottom w:val="single" w:color="000000" w:sz="4" w:space="0"/>
              <w:right w:val="single" w:color="000000" w:sz="4" w:space="0"/>
            </w:tcBorders>
          </w:tcPr>
          <w:p w14:paraId="3537CD49">
            <w:pPr>
              <w:spacing w:after="0"/>
            </w:pPr>
            <w:r>
              <w:rPr>
                <w:rFonts w:ascii="Arial" w:hAnsi="Arial" w:eastAsia="Arial" w:cs="Arial"/>
                <w:b/>
              </w:rPr>
              <w:t xml:space="preserve">Total points for Price and SPECIFIC GOALS </w:t>
            </w:r>
            <w:r>
              <w:rPr>
                <w:rFonts w:ascii="Arial" w:hAnsi="Arial" w:eastAsia="Arial" w:cs="Arial"/>
              </w:rPr>
              <w:t xml:space="preserve"> </w:t>
            </w:r>
          </w:p>
        </w:tc>
        <w:tc>
          <w:tcPr>
            <w:tcW w:w="1799" w:type="dxa"/>
            <w:tcBorders>
              <w:top w:val="single" w:color="000000" w:sz="4" w:space="0"/>
              <w:left w:val="single" w:color="000000" w:sz="4" w:space="0"/>
              <w:bottom w:val="single" w:color="000000" w:sz="4" w:space="0"/>
              <w:right w:val="single" w:color="000000" w:sz="4" w:space="0"/>
            </w:tcBorders>
            <w:shd w:val="clear" w:color="auto" w:fill="C00000"/>
          </w:tcPr>
          <w:p w14:paraId="38CB3B31">
            <w:pPr>
              <w:spacing w:after="0"/>
              <w:ind w:left="13"/>
              <w:jc w:val="center"/>
            </w:pPr>
            <w:r>
              <w:rPr>
                <w:rFonts w:ascii="Arial" w:hAnsi="Arial" w:eastAsia="Arial" w:cs="Arial"/>
                <w:b/>
                <w:color w:val="FFFFFF"/>
              </w:rPr>
              <w:t xml:space="preserve">100 </w:t>
            </w:r>
          </w:p>
        </w:tc>
      </w:tr>
    </w:tbl>
    <w:p w14:paraId="17D04607">
      <w:pPr>
        <w:spacing w:after="84"/>
        <w:ind w:left="581"/>
      </w:pPr>
      <w:r>
        <w:rPr>
          <w:rFonts w:ascii="Arial" w:hAnsi="Arial" w:eastAsia="Arial" w:cs="Arial"/>
        </w:rPr>
        <w:t xml:space="preserve"> </w:t>
      </w:r>
    </w:p>
    <w:p w14:paraId="14EC0EDF">
      <w:pPr>
        <w:spacing w:after="99" w:line="249" w:lineRule="auto"/>
        <w:ind w:left="1286" w:right="1337" w:hanging="720"/>
        <w:jc w:val="both"/>
      </w:pPr>
      <w:r>
        <w:rPr>
          <w:rFonts w:ascii="Arial" w:hAnsi="Arial" w:eastAsia="Arial" w:cs="Arial"/>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7C4E8B0F">
      <w:pPr>
        <w:spacing w:after="99" w:line="249" w:lineRule="auto"/>
        <w:ind w:left="1286" w:right="1337" w:hanging="720"/>
        <w:jc w:val="both"/>
      </w:pPr>
    </w:p>
    <w:p w14:paraId="7AEA05BA">
      <w:pPr>
        <w:spacing w:after="99" w:line="249" w:lineRule="auto"/>
        <w:ind w:left="1286" w:right="1337" w:hanging="720"/>
        <w:jc w:val="both"/>
      </w:pPr>
    </w:p>
    <w:p w14:paraId="2D649D97">
      <w:pPr>
        <w:spacing w:after="99" w:line="249" w:lineRule="auto"/>
        <w:ind w:left="566" w:right="1337"/>
        <w:jc w:val="both"/>
        <w:rPr>
          <w:rFonts w:ascii="Arial" w:hAnsi="Arial" w:eastAsia="Arial" w:cs="Arial"/>
        </w:rPr>
      </w:pPr>
      <w:r>
        <w:rPr>
          <w:rFonts w:ascii="Arial" w:hAnsi="Arial" w:eastAsia="Arial" w:cs="Arial"/>
        </w:rPr>
        <w:t>1.6 The organ of state reserves the right to require of a tenderer, either before a tender is  adjudicated or at any time subsequently, to substantiate any claim in regard to preferences, in any manner required by the organ of state.</w:t>
      </w:r>
    </w:p>
    <w:p w14:paraId="455D8B65">
      <w:pPr>
        <w:spacing w:after="98"/>
        <w:ind w:left="581"/>
        <w:jc w:val="both"/>
      </w:pPr>
    </w:p>
    <w:p w14:paraId="30B97756">
      <w:pPr>
        <w:spacing w:after="0"/>
        <w:ind w:left="581"/>
      </w:pPr>
      <w:r>
        <w:rPr>
          <w:rFonts w:ascii="Arial" w:hAnsi="Arial" w:eastAsia="Arial" w:cs="Arial"/>
        </w:rPr>
        <w:t xml:space="preserve"> </w:t>
      </w:r>
    </w:p>
    <w:p w14:paraId="5623E952">
      <w:pPr>
        <w:pStyle w:val="3"/>
        <w:tabs>
          <w:tab w:val="center" w:pos="657"/>
          <w:tab w:val="center" w:pos="1873"/>
        </w:tabs>
        <w:spacing w:after="173"/>
        <w:ind w:left="0" w:right="0" w:firstLine="0"/>
      </w:pPr>
      <w:r>
        <w:rPr>
          <w:rFonts w:ascii="Calibri" w:hAnsi="Calibri" w:eastAsia="Calibri" w:cs="Calibri"/>
          <w:b w:val="0"/>
        </w:rPr>
        <w:tab/>
      </w:r>
      <w:r>
        <w:t xml:space="preserve">2. </w:t>
      </w:r>
      <w:r>
        <w:tab/>
      </w:r>
      <w:r>
        <w:t xml:space="preserve">DEFINITIONS </w:t>
      </w:r>
    </w:p>
    <w:p w14:paraId="3ABAC8C7">
      <w:pPr>
        <w:numPr>
          <w:ilvl w:val="0"/>
          <w:numId w:val="2"/>
        </w:numPr>
        <w:spacing w:after="168" w:line="249" w:lineRule="auto"/>
        <w:ind w:right="1337" w:hanging="360"/>
        <w:jc w:val="both"/>
      </w:pPr>
      <w:r>
        <w:rPr>
          <w:rFonts w:ascii="Arial" w:hAnsi="Arial" w:eastAsia="Arial" w:cs="Arial"/>
          <w:b/>
        </w:rPr>
        <w:t>“tender”</w:t>
      </w:r>
      <w:r>
        <w:rPr>
          <w:rFonts w:ascii="Arial" w:hAnsi="Arial" w:eastAsia="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2AB559E7">
      <w:pPr>
        <w:numPr>
          <w:ilvl w:val="0"/>
          <w:numId w:val="2"/>
        </w:numPr>
        <w:spacing w:after="48" w:line="249" w:lineRule="auto"/>
        <w:ind w:right="1337" w:hanging="360"/>
        <w:jc w:val="both"/>
      </w:pPr>
      <w:r>
        <w:rPr>
          <w:rFonts w:ascii="Arial" w:hAnsi="Arial" w:eastAsia="Arial" w:cs="Arial"/>
          <w:b/>
        </w:rPr>
        <w:t xml:space="preserve">“price” </w:t>
      </w:r>
      <w:r>
        <w:rPr>
          <w:rFonts w:ascii="Arial" w:hAnsi="Arial" w:eastAsia="Arial" w:cs="Arial"/>
        </w:rPr>
        <w:t>means an amount of money tendered for goods or services, and</w:t>
      </w:r>
      <w:r>
        <w:rPr>
          <w:rFonts w:ascii="Arial" w:hAnsi="Arial" w:eastAsia="Arial" w:cs="Arial"/>
          <w:b/>
        </w:rPr>
        <w:t xml:space="preserve"> </w:t>
      </w:r>
      <w:r>
        <w:rPr>
          <w:rFonts w:ascii="Arial" w:hAnsi="Arial" w:eastAsia="Arial" w:cs="Arial"/>
        </w:rPr>
        <w:t>includes all applicable taxes less all unconditional discounts;</w:t>
      </w:r>
      <w:r>
        <w:rPr>
          <w:rFonts w:ascii="Arial" w:hAnsi="Arial" w:eastAsia="Arial" w:cs="Arial"/>
          <w:b/>
        </w:rPr>
        <w:t xml:space="preserve"> </w:t>
      </w:r>
      <w:r>
        <w:rPr>
          <w:rFonts w:ascii="Arial" w:hAnsi="Arial" w:eastAsia="Arial" w:cs="Arial"/>
        </w:rPr>
        <w:t xml:space="preserve"> </w:t>
      </w:r>
    </w:p>
    <w:p w14:paraId="0A46C412">
      <w:pPr>
        <w:numPr>
          <w:ilvl w:val="0"/>
          <w:numId w:val="2"/>
        </w:numPr>
        <w:spacing w:after="48" w:line="249" w:lineRule="auto"/>
        <w:ind w:right="1337" w:hanging="360"/>
        <w:jc w:val="both"/>
      </w:pPr>
      <w:r>
        <w:rPr>
          <w:rFonts w:ascii="Arial" w:hAnsi="Arial" w:eastAsia="Arial" w:cs="Arial"/>
          <w:b/>
        </w:rPr>
        <w:t>“rand value”</w:t>
      </w:r>
      <w:r>
        <w:rPr>
          <w:rFonts w:ascii="Arial" w:hAnsi="Arial" w:eastAsia="Arial" w:cs="Arial"/>
        </w:rPr>
        <w:t xml:space="preserve"> means the total estimated value of a contract in Rand, calculated at the time of bid invitation, and includes all applicable taxes; </w:t>
      </w:r>
      <w:r>
        <w:rPr>
          <w:rFonts w:ascii="Arial" w:hAnsi="Arial" w:eastAsia="Arial" w:cs="Arial"/>
          <w:i/>
        </w:rPr>
        <w:t xml:space="preserve"> </w:t>
      </w:r>
    </w:p>
    <w:p w14:paraId="57DC8F26">
      <w:pPr>
        <w:numPr>
          <w:ilvl w:val="0"/>
          <w:numId w:val="2"/>
        </w:numPr>
        <w:spacing w:after="46" w:line="249" w:lineRule="auto"/>
        <w:ind w:right="1337" w:hanging="360"/>
        <w:jc w:val="both"/>
      </w:pPr>
      <w:r>
        <w:rPr>
          <w:rFonts w:ascii="Arial" w:hAnsi="Arial" w:eastAsia="Arial" w:cs="Arial"/>
          <w:b/>
        </w:rPr>
        <w:t>“tender for income-generating contracts”</w:t>
      </w:r>
      <w:r>
        <w:rPr>
          <w:rFonts w:ascii="Arial" w:hAnsi="Arial" w:eastAsia="Arial" w:cs="Arial"/>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36C8FE1">
      <w:pPr>
        <w:numPr>
          <w:ilvl w:val="0"/>
          <w:numId w:val="2"/>
        </w:numPr>
        <w:spacing w:after="5" w:line="249" w:lineRule="auto"/>
        <w:ind w:right="1337" w:hanging="360"/>
        <w:jc w:val="both"/>
      </w:pPr>
      <w:r>
        <w:rPr>
          <w:rFonts w:ascii="Arial" w:hAnsi="Arial" w:eastAsia="Arial" w:cs="Arial"/>
          <w:b/>
        </w:rPr>
        <w:t xml:space="preserve">“the Act” </w:t>
      </w:r>
      <w:r>
        <w:rPr>
          <w:rFonts w:ascii="Arial" w:hAnsi="Arial" w:eastAsia="Arial" w:cs="Arial"/>
        </w:rPr>
        <w:t xml:space="preserve">means the Preferential Procurement Policy Framework Act, 2000 (Act No. 5 of 2000).   </w:t>
      </w:r>
    </w:p>
    <w:p w14:paraId="36D873DF">
      <w:pPr>
        <w:spacing w:after="139"/>
        <w:ind w:left="1661"/>
      </w:pPr>
      <w:r>
        <w:rPr>
          <w:rFonts w:ascii="Arial" w:hAnsi="Arial" w:eastAsia="Arial" w:cs="Arial"/>
          <w:i/>
        </w:rPr>
        <w:t xml:space="preserve"> </w:t>
      </w:r>
    </w:p>
    <w:p w14:paraId="28E1F047">
      <w:pPr>
        <w:pStyle w:val="3"/>
        <w:tabs>
          <w:tab w:val="center" w:pos="657"/>
          <w:tab w:val="center" w:pos="4151"/>
        </w:tabs>
        <w:spacing w:after="131"/>
        <w:ind w:left="0" w:right="0" w:firstLine="0"/>
      </w:pPr>
      <w:r>
        <w:rPr>
          <w:rFonts w:ascii="Calibri" w:hAnsi="Calibri" w:eastAsia="Calibri" w:cs="Calibri"/>
          <w:b w:val="0"/>
        </w:rPr>
        <w:tab/>
      </w:r>
      <w:r>
        <w:t xml:space="preserve">3. </w:t>
      </w:r>
      <w:r>
        <w:tab/>
      </w:r>
      <w:r>
        <w:t xml:space="preserve">FORMULAE FOR PROCUREMENT OF GOODS AND SERVICES </w:t>
      </w:r>
    </w:p>
    <w:p w14:paraId="7ECBAB75">
      <w:pPr>
        <w:spacing w:after="141"/>
        <w:ind w:left="1481"/>
      </w:pPr>
      <w:r>
        <w:rPr>
          <w:rFonts w:ascii="Arial" w:hAnsi="Arial" w:eastAsia="Arial" w:cs="Arial"/>
          <w:b/>
        </w:rPr>
        <w:t xml:space="preserve"> </w:t>
      </w:r>
    </w:p>
    <w:p w14:paraId="667D9546">
      <w:pPr>
        <w:tabs>
          <w:tab w:val="center" w:pos="732"/>
          <w:tab w:val="center" w:pos="2781"/>
        </w:tabs>
        <w:spacing w:after="12" w:line="249" w:lineRule="auto"/>
      </w:pPr>
      <w:r>
        <w:tab/>
      </w:r>
      <w:r>
        <w:rPr>
          <w:rFonts w:ascii="Arial" w:hAnsi="Arial" w:eastAsia="Arial" w:cs="Arial"/>
        </w:rPr>
        <w:t xml:space="preserve">3.1. </w:t>
      </w:r>
      <w:r>
        <w:rPr>
          <w:rFonts w:ascii="Arial" w:hAnsi="Arial" w:eastAsia="Arial" w:cs="Arial"/>
        </w:rPr>
        <w:tab/>
      </w:r>
      <w:r>
        <w:rPr>
          <w:rFonts w:ascii="Arial" w:hAnsi="Arial" w:eastAsia="Arial" w:cs="Arial"/>
          <w:b/>
        </w:rPr>
        <w:t xml:space="preserve">POINTS AWARDED FOR PRICE </w:t>
      </w:r>
    </w:p>
    <w:p w14:paraId="7AD47C50">
      <w:pPr>
        <w:spacing w:after="0"/>
        <w:ind w:left="1433"/>
      </w:pPr>
      <w:r>
        <w:rPr>
          <w:rFonts w:ascii="Arial" w:hAnsi="Arial" w:eastAsia="Arial" w:cs="Arial"/>
          <w:b/>
        </w:rPr>
        <w:t xml:space="preserve"> </w:t>
      </w:r>
    </w:p>
    <w:p w14:paraId="44B1F9C1">
      <w:pPr>
        <w:spacing w:after="127" w:line="249" w:lineRule="auto"/>
        <w:ind w:left="576" w:right="1217" w:hanging="10"/>
      </w:pPr>
      <w:r>
        <w:rPr>
          <w:rFonts w:ascii="Arial" w:hAnsi="Arial" w:eastAsia="Arial" w:cs="Arial"/>
        </w:rPr>
        <w:t>3.1.1</w:t>
      </w:r>
      <w:r>
        <w:rPr>
          <w:rFonts w:ascii="Arial" w:hAnsi="Arial" w:eastAsia="Arial" w:cs="Arial"/>
          <w:b/>
        </w:rPr>
        <w:t xml:space="preserve">   THE 80/20 OR 90/10 PREFERENCE POINT SYSTEMS  </w:t>
      </w:r>
    </w:p>
    <w:p w14:paraId="7AC74224">
      <w:pPr>
        <w:tabs>
          <w:tab w:val="center" w:pos="581"/>
          <w:tab w:val="center" w:pos="4421"/>
        </w:tabs>
        <w:spacing w:after="5" w:line="249" w:lineRule="auto"/>
      </w:pPr>
      <w:r>
        <w:tab/>
      </w:r>
      <w:r>
        <w:rPr>
          <w:rFonts w:ascii="Arial" w:hAnsi="Arial" w:eastAsia="Arial" w:cs="Arial"/>
          <w:b/>
        </w:rPr>
        <w:t xml:space="preserve"> </w:t>
      </w:r>
      <w:r>
        <w:rPr>
          <w:rFonts w:ascii="Arial" w:hAnsi="Arial" w:eastAsia="Arial" w:cs="Arial"/>
          <w:b/>
        </w:rPr>
        <w:tab/>
      </w:r>
      <w:r>
        <w:rPr>
          <w:rFonts w:ascii="Arial" w:hAnsi="Arial" w:eastAsia="Arial" w:cs="Arial"/>
        </w:rPr>
        <w:t xml:space="preserve">A maximum of 80 or 90 points is allocated for price on the following basis: </w:t>
      </w:r>
    </w:p>
    <w:p w14:paraId="494167E6">
      <w:pPr>
        <w:spacing w:after="0"/>
        <w:ind w:left="581"/>
      </w:pPr>
      <w:r>
        <w:rPr>
          <w:rFonts w:ascii="Arial" w:hAnsi="Arial" w:eastAsia="Arial" w:cs="Arial"/>
        </w:rPr>
        <w:t xml:space="preserve"> </w:t>
      </w:r>
    </w:p>
    <w:p w14:paraId="6D3BB01A">
      <w:pPr>
        <w:pStyle w:val="4"/>
        <w:tabs>
          <w:tab w:val="center" w:pos="581"/>
          <w:tab w:val="center" w:pos="1481"/>
          <w:tab w:val="center" w:pos="2969"/>
          <w:tab w:val="center" w:pos="4724"/>
          <w:tab w:val="center" w:pos="7381"/>
          <w:tab w:val="center" w:pos="8503"/>
        </w:tabs>
        <w:spacing w:after="12" w:line="249" w:lineRule="auto"/>
        <w:ind w:left="0" w:firstLine="0"/>
      </w:pPr>
      <w:r>
        <w:rPr>
          <w:rFonts w:ascii="Calibri" w:hAnsi="Calibri" w:eastAsia="Calibri" w:cs="Calibri"/>
          <w:b w:val="0"/>
        </w:rPr>
        <w:tab/>
      </w:r>
      <w:r>
        <w:t xml:space="preserve"> </w:t>
      </w:r>
      <w:r>
        <w:tab/>
      </w:r>
      <w:r>
        <w:t xml:space="preserve"> </w:t>
      </w:r>
      <w:r>
        <w:tab/>
      </w:r>
      <w:r>
        <w:t xml:space="preserve">80/20 </w:t>
      </w:r>
      <w:r>
        <w:tab/>
      </w:r>
      <w:r>
        <w:t xml:space="preserve">or </w:t>
      </w:r>
      <w:r>
        <w:tab/>
      </w:r>
      <w:r>
        <w:t xml:space="preserve">90/10 </w:t>
      </w:r>
      <w:r>
        <w:tab/>
      </w:r>
      <w:r>
        <w:t xml:space="preserve"> </w:t>
      </w:r>
    </w:p>
    <w:p w14:paraId="25DFD593">
      <w:pPr>
        <w:spacing w:after="0"/>
        <w:ind w:left="581"/>
      </w:pPr>
      <w:r>
        <w:rPr>
          <w:rFonts w:ascii="Arial" w:hAnsi="Arial" w:eastAsia="Arial" w:cs="Arial"/>
          <w:b/>
        </w:rPr>
        <w:t xml:space="preserve"> </w:t>
      </w:r>
    </w:p>
    <w:p w14:paraId="17113342">
      <w:pPr>
        <w:spacing w:after="0" w:line="216" w:lineRule="auto"/>
        <w:ind w:left="566" w:right="2003" w:firstLine="2239"/>
      </w:pPr>
      <w:r>
        <w:rPr>
          <w:rFonts w:ascii="Cambria Math" w:hAnsi="Cambria Math" w:eastAsia="Cambria Math" w:cs="Cambria Math"/>
          <w:sz w:val="16"/>
        </w:rPr>
        <w:t>𝑷𝒕−𝑷𝒎𝒊𝒏</w:t>
      </w:r>
      <w:r>
        <w:rPr>
          <w:rFonts w:ascii="Cambria Math" w:hAnsi="Cambria Math" w:eastAsia="Cambria Math" w:cs="Cambria Math"/>
          <w:sz w:val="16"/>
        </w:rPr>
        <w:tab/>
      </w:r>
      <w:r>
        <w:rPr>
          <w:rFonts w:ascii="Cambria Math" w:hAnsi="Cambria Math" w:eastAsia="Cambria Math" w:cs="Cambria Math"/>
          <w:sz w:val="16"/>
        </w:rPr>
        <w:t xml:space="preserve">𝑷𝒕−𝑷𝒎𝒊𝒏 </w:t>
      </w:r>
      <w:r>
        <w:rPr>
          <w:rFonts w:ascii="Arial" w:hAnsi="Arial" w:eastAsia="Arial" w:cs="Arial"/>
          <w:b/>
        </w:rPr>
        <w:t xml:space="preserve"> </w:t>
      </w:r>
      <w:r>
        <w:rPr>
          <w:rFonts w:ascii="Arial" w:hAnsi="Arial" w:eastAsia="Arial" w:cs="Arial"/>
          <w:b/>
        </w:rPr>
        <w:tab/>
      </w:r>
      <w:r>
        <w:rPr>
          <w:rFonts w:ascii="Cambria Math" w:hAnsi="Cambria Math" w:eastAsia="Cambria Math" w:cs="Cambria Math"/>
        </w:rPr>
        <w:t>𝑷𝒔=𝟖𝟎(𝟏−</w:t>
      </w:r>
      <w:r>
        <mc:AlternateContent>
          <mc:Choice Requires="wpg">
            <w:drawing>
              <wp:inline distT="0" distB="0" distL="0" distR="0">
                <wp:extent cx="580390" cy="8890"/>
                <wp:effectExtent l="0" t="0" r="0" b="0"/>
                <wp:docPr id="68347" name="Group 68347"/>
                <wp:cNvGraphicFramePr/>
                <a:graphic xmlns:a="http://schemas.openxmlformats.org/drawingml/2006/main">
                  <a:graphicData uri="http://schemas.microsoft.com/office/word/2010/wordprocessingGroup">
                    <wpg:wgp>
                      <wpg:cNvGrpSpPr/>
                      <wpg:grpSpPr>
                        <a:xfrm>
                          <a:off x="0" y="0"/>
                          <a:ext cx="580644" cy="9144"/>
                          <a:chOff x="0" y="0"/>
                          <a:chExt cx="580644" cy="9144"/>
                        </a:xfrm>
                      </wpg:grpSpPr>
                      <wps:wsp>
                        <wps:cNvPr id="81419" name="Shape 81419"/>
                        <wps:cNvSpPr/>
                        <wps:spPr>
                          <a:xfrm>
                            <a:off x="0" y="0"/>
                            <a:ext cx="580644" cy="9144"/>
                          </a:xfrm>
                          <a:custGeom>
                            <a:avLst/>
                            <a:gdLst/>
                            <a:ahLst/>
                            <a:cxnLst/>
                            <a:rect l="0" t="0" r="0" b="0"/>
                            <a:pathLst>
                              <a:path w="580644" h="9144">
                                <a:moveTo>
                                  <a:pt x="0" y="0"/>
                                </a:moveTo>
                                <a:lnTo>
                                  <a:pt x="580644" y="0"/>
                                </a:lnTo>
                                <a:lnTo>
                                  <a:pt x="5806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s1026" o:spid="_x0000_s1026" o:spt="203" style="height:0.7pt;width:45.7pt;" coordsize="580644,9144" o:gfxdata="UEsDBAoAAAAAAIdO4kAAAAAAAAAAAAAAAAAEAAAAZHJzL1BLAwQUAAAACACHTuJAHl83l9MAAAAC&#10;AQAADwAAAGRycy9kb3ducmV2LnhtbE2PQUvDQBCF74L/YRnBm92sVtGYTZGinopgK4i3aXaahGZn&#10;Q3abtP/e0YteHgzv8d43xeLoOzXSENvAFswsA0VcBddybeFj83J1DyomZIddYLJwogiL8vyswNyF&#10;id9pXKdaSQnHHC00KfW51rFqyGOchZ5YvF0YPCY5h1q7AScp952+zrI77bFlWWiwp2VD1X598BZe&#10;J5yebszzuNrvlqevze3b58qQtZcXJnsEleiY/sLwgy/oUArTNhzYRdVZkEfSr4r3YOagtpKZgy4L&#10;/R+9/AZQSwMEFAAAAAgAh07iQGgi0lRLAgAA3AUAAA4AAABkcnMvZTJvRG9jLnhtbKVU227bMAx9&#10;H7B/EPS+OMmyNjXi9GFZ8zJsBdp9gCLLtgDdIClx8vej6EuyFOuK1Q82LR1SPIcUV/dHrchB+CCt&#10;KehsMqVEGG5LaeqC/np++LSkJERmSqasEQU9iUDv1x8/rFqXi7ltrCqFJxDEhLx1BW1idHmWBd4I&#10;zcLEOmFgs7Jeswi/vs5Kz1qIrlU2n05vstb60nnLRQiwuuk2aR/RvyWgrSrJxcbyvRYmdlG9UCwC&#10;pdBIF+gas60qwePPqgoiElVQYBrxDYeAvUvvbL1iee2ZayTvU2BvSeGKk2bSwKFjqA2LjOy9fBFK&#10;S+5tsFWccKuzjggqAixm0ytttt7uHXKp87Z2o+hQqCvV/zss/3F49ESWBb1Zfl7cUmKYhqLjyaRb&#10;AolaV+eA3Hr35B59v1B3f4n1sfI6fYEPOaK4p1FccYyEw+KX5fRmsaCEw9bdDCyUnjdQnxc+vPn2&#10;ilc2HJilvMY0WgcNGc4qhfep9NQwJ1D8kLj3Ki1ni9ndoBJCSLeEoiBylCjkAdR6jz4jU5bzfYhb&#10;YVFmdvgeIspXl4PFmsHiRzOYHvr/1c53LCa/lGMySXuuU9OXKe1pexDPFlHxqliQ4nlXmUvUUPGh&#10;FwA6AIavw3AXwKEz/oqFi3vRQP+A4f0eMWAkkutVbyBxsC+lDVbJ8kEqlcgGX+++Kk8OLE0PfFLX&#10;gssfMGWSbpAYZzAPK5hDOAq0jDAoldQwZee34N37KgMhUrN23ZGsnS1PeK9wHZoYEXjp8bh+QKWp&#10;cvmPqPNQXv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l83l9MAAAACAQAADwAAAAAAAAABACAA&#10;AAAiAAAAZHJzL2Rvd25yZXYueG1sUEsBAhQAFAAAAAgAh07iQGgi0lRLAgAA3AUAAA4AAAAAAAAA&#10;AQAgAAAAIgEAAGRycy9lMm9Eb2MueG1sUEsFBgAAAAAGAAYAWQEAAN8FAAAAAA==&#10;">
                <o:lock v:ext="edit" aspectratio="f"/>
                <v:shape id="Shape 81419" o:spid="_x0000_s1026" o:spt="100" style="position:absolute;left:0;top:0;height:9144;width:580644;" fillcolor="#000000" filled="t" stroked="f" coordsize="580644,9144" o:gfxdata="UEsDBAoAAAAAAIdO4kAAAAAAAAAAAAAAAAAEAAAAZHJzL1BLAwQUAAAACACHTuJAjMfCEr4AAADe&#10;AAAADwAAAGRycy9kb3ducmV2LnhtbEWPzWrDMBCE74G+g9hALqGWHUpxHCuBBkxzKjRJ74u1/iHW&#10;ykiqnb59FSj0OMzMN0x5uJtBTOR8b1lBlqQgiGure24VXC/Vcw7CB2SNg2VS8EMeDvunRYmFtjN/&#10;0nQOrYgQ9gUq6EIYCyl93ZFBn9iROHqNdQZDlK6V2uEc4WaQmzR9lQZ7jgsdjnTsqL6dv40C9y6r&#10;hvKp/ri9reep+qJtcySlVsss3YEIdA//4b/2SSvIs5dsC4878Qr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MfCEr4A&#10;AADeAAAADwAAAAAAAAABACAAAAAiAAAAZHJzL2Rvd25yZXYueG1sUEsBAhQAFAAAAAgAh07iQDMv&#10;BZ47AAAAOQAAABAAAAAAAAAAAQAgAAAADQEAAGRycy9zaGFwZXhtbC54bWxQSwUGAAAAAAYABgBb&#10;AQAAtwMAAAAA&#10;" path="m0,0l580644,0,580644,9144,0,9144,0,0e">
                  <v:fill on="t" focussize="0,0"/>
                  <v:stroke on="f" weight="0pt" miterlimit="1" joinstyle="miter"/>
                  <v:imagedata o:title=""/>
                  <o:lock v:ext="edit" aspectratio="f"/>
                </v:shape>
                <w10:wrap type="none"/>
                <w10:anchorlock/>
              </v:group>
            </w:pict>
          </mc:Fallback>
        </mc:AlternateContent>
      </w:r>
      <w:r>
        <w:rPr>
          <w:rFonts w:ascii="Cambria Math" w:hAnsi="Cambria Math" w:eastAsia="Cambria Math" w:cs="Cambria Math"/>
        </w:rPr>
        <w:t>)</w:t>
      </w:r>
      <w:r>
        <w:rPr>
          <w:rFonts w:ascii="Arial" w:hAnsi="Arial" w:eastAsia="Arial" w:cs="Arial"/>
          <w:b/>
        </w:rPr>
        <w:t xml:space="preserve"> </w:t>
      </w:r>
      <w:r>
        <w:rPr>
          <w:rFonts w:ascii="Arial" w:hAnsi="Arial" w:eastAsia="Arial" w:cs="Arial"/>
          <w:b/>
        </w:rPr>
        <w:tab/>
      </w:r>
      <w:r>
        <w:rPr>
          <w:rFonts w:ascii="Arial" w:hAnsi="Arial" w:eastAsia="Arial" w:cs="Arial"/>
        </w:rPr>
        <w:t xml:space="preserve">or </w:t>
      </w:r>
      <w:r>
        <w:rPr>
          <w:rFonts w:ascii="Arial" w:hAnsi="Arial" w:eastAsia="Arial" w:cs="Arial"/>
        </w:rPr>
        <w:tab/>
      </w:r>
      <w:r>
        <w:rPr>
          <w:rFonts w:ascii="Cambria Math" w:hAnsi="Cambria Math" w:eastAsia="Cambria Math" w:cs="Cambria Math"/>
        </w:rPr>
        <w:t>𝑷𝒔=𝟗𝟎(𝟏−</w:t>
      </w:r>
      <w:r>
        <mc:AlternateContent>
          <mc:Choice Requires="wpg">
            <w:drawing>
              <wp:inline distT="0" distB="0" distL="0" distR="0">
                <wp:extent cx="580390" cy="8890"/>
                <wp:effectExtent l="0" t="0" r="0" b="0"/>
                <wp:docPr id="68348" name="Group 68348"/>
                <wp:cNvGraphicFramePr/>
                <a:graphic xmlns:a="http://schemas.openxmlformats.org/drawingml/2006/main">
                  <a:graphicData uri="http://schemas.microsoft.com/office/word/2010/wordprocessingGroup">
                    <wpg:wgp>
                      <wpg:cNvGrpSpPr/>
                      <wpg:grpSpPr>
                        <a:xfrm>
                          <a:off x="0" y="0"/>
                          <a:ext cx="580644" cy="9144"/>
                          <a:chOff x="0" y="0"/>
                          <a:chExt cx="580644" cy="9144"/>
                        </a:xfrm>
                      </wpg:grpSpPr>
                      <wps:wsp>
                        <wps:cNvPr id="81421" name="Shape 81421"/>
                        <wps:cNvSpPr/>
                        <wps:spPr>
                          <a:xfrm>
                            <a:off x="0" y="0"/>
                            <a:ext cx="580644" cy="9144"/>
                          </a:xfrm>
                          <a:custGeom>
                            <a:avLst/>
                            <a:gdLst/>
                            <a:ahLst/>
                            <a:cxnLst/>
                            <a:rect l="0" t="0" r="0" b="0"/>
                            <a:pathLst>
                              <a:path w="580644" h="9144">
                                <a:moveTo>
                                  <a:pt x="0" y="0"/>
                                </a:moveTo>
                                <a:lnTo>
                                  <a:pt x="580644" y="0"/>
                                </a:lnTo>
                                <a:lnTo>
                                  <a:pt x="5806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s1026" o:spid="_x0000_s1026" o:spt="203" style="height:0.7pt;width:45.7pt;" coordsize="580644,9144" o:gfxdata="UEsDBAoAAAAAAIdO4kAAAAAAAAAAAAAAAAAEAAAAZHJzL1BLAwQUAAAACACHTuJAHl83l9MAAAAC&#10;AQAADwAAAGRycy9kb3ducmV2LnhtbE2PQUvDQBCF74L/YRnBm92sVtGYTZGinopgK4i3aXaahGZn&#10;Q3abtP/e0YteHgzv8d43xeLoOzXSENvAFswsA0VcBddybeFj83J1DyomZIddYLJwogiL8vyswNyF&#10;id9pXKdaSQnHHC00KfW51rFqyGOchZ5YvF0YPCY5h1q7AScp952+zrI77bFlWWiwp2VD1X598BZe&#10;J5yebszzuNrvlqevze3b58qQtZcXJnsEleiY/sLwgy/oUArTNhzYRdVZkEfSr4r3YOagtpKZgy4L&#10;/R+9/AZQSwMEFAAAAAgAh07iQPEE/zVKAgAA3AUAAA4AAABkcnMvZTJvRG9jLnhtbKVU247aMBB9&#10;r9R/sPxeApRSGhH2oXR5qdqVdvsBxnESS77JNgT+vuPJBcqq21U3D8nEPjOec2Y867uTVuQofJDW&#10;FHQ2mVIiDLelNHVBfz3df1hREiIzJVPWiIKeRaB3m/fv1q3Lxdw2VpXCEwhiQt66gjYxujzLAm+E&#10;ZmFinTCwWVmvWYRfX2elZy1E1yqbT6fLrLW+dN5yEQKsbrtN2kf0rwloq0pysbX8oIWJXVQvFItA&#10;KTTSBbrBbKtK8PizqoKIRBUUmEZ8wyFg79M726xZXnvmGsn7FNhrUrjhpJk0cOgYassiIwcvn4XS&#10;knsbbBUn3OqsI4KKAIvZ9EabnbcHh1zqvK3dKDoU6kb1/w7LfxwfPJFlQZerjwsovWEaio4nk24J&#10;JGpdnQNy592je/D9Qt39Jdanyuv0BT7khOKeR3HFKRIOi59W0+ViQQmHrS8zsFB63kB9nvnw5tsL&#10;XtlwYJbyGtNoHTRkuKgU3qbSY8OcQPFD4t6rtJot5rNBJYSQbglFQeQoUcgDqPUWfUamLOeHEHfC&#10;oszs+D1ElK8uB4s1g8VPZjA99P+Lne9YTH4px2SS9lKnpi9T2tP2KJ4souJNsSDFy64y16ih4kMv&#10;AHQADF+H4a6AQ2f8FQsX96qB/gHD+z1iwEgkN+veQOJgX0sbrJLlvVQqkQ2+3n9VnhxZmh74pK4F&#10;lz9gyiTdIDHOYB5WMIdwFGgZYVAqqWHKzj+Dd++rDIRIzdp1R7L2tjzjvcJ1aGJE4KXH4/oBlabK&#10;9T+iLkN58x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eXzeX0wAAAAIBAAAPAAAAAAAAAAEAIAAA&#10;ACIAAABkcnMvZG93bnJldi54bWxQSwECFAAUAAAACACHTuJA8QT/NUoCAADcBQAADgAAAAAAAAAB&#10;ACAAAAAiAQAAZHJzL2Uyb0RvYy54bWxQSwUGAAAAAAYABgBZAQAA3gUAAAAA&#10;">
                <o:lock v:ext="edit" aspectratio="f"/>
                <v:shape id="Shape 81421" o:spid="_x0000_s1026" o:spt="100" style="position:absolute;left:0;top:0;height:9144;width:580644;" fillcolor="#000000" filled="t" stroked="f" coordsize="580644,9144" o:gfxdata="UEsDBAoAAAAAAIdO4kAAAAAAAAAAAAAAAAAEAAAAZHJzL1BLAwQUAAAACACHTuJAvN0Eqb4AAADe&#10;AAAADwAAAGRycy9kb3ducmV2LnhtbEWPT2vCQBTE70K/w/IKvYjZREpJo6ugEOqpUNveH9mXP5h9&#10;G3bXRL+9Kwgeh5n5DbPeXkwvRnK+s6wgS1IQxJXVHTcK/n7LRQ7CB2SNvWVScCUP283LbI2FthP/&#10;0HgMjYgQ9gUqaEMYCil91ZJBn9iBOHq1dQZDlK6R2uEU4aaXyzT9kAY7jgstDrRvqTodz0aB+5Jl&#10;TflYfZ9282ks/+mz3pNSb69ZugIR6BKe4Uf7oBXk2fsyg/udeAXk5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N0Eqb4A&#10;AADeAAAADwAAAAAAAAABACAAAAAiAAAAZHJzL2Rvd25yZXYueG1sUEsBAhQAFAAAAAgAh07iQDMv&#10;BZ47AAAAOQAAABAAAAAAAAAAAQAgAAAADQEAAGRycy9zaGFwZXhtbC54bWxQSwUGAAAAAAYABgBb&#10;AQAAtwMAAAAA&#10;" path="m0,0l580644,0,580644,9144,0,9144,0,0e">
                  <v:fill on="t" focussize="0,0"/>
                  <v:stroke on="f" weight="0pt" miterlimit="1" joinstyle="miter"/>
                  <v:imagedata o:title=""/>
                  <o:lock v:ext="edit" aspectratio="f"/>
                </v:shape>
                <w10:wrap type="none"/>
                <w10:anchorlock/>
              </v:group>
            </w:pict>
          </mc:Fallback>
        </mc:AlternateContent>
      </w:r>
      <w:r>
        <w:rPr>
          <w:rFonts w:ascii="Cambria Math" w:hAnsi="Cambria Math" w:eastAsia="Cambria Math" w:cs="Cambria Math"/>
        </w:rPr>
        <w:t>)</w:t>
      </w:r>
      <w:r>
        <w:rPr>
          <w:rFonts w:ascii="Arial" w:hAnsi="Arial" w:eastAsia="Arial" w:cs="Arial"/>
        </w:rPr>
        <w:t xml:space="preserve"> </w:t>
      </w:r>
    </w:p>
    <w:p w14:paraId="09E83010">
      <w:pPr>
        <w:tabs>
          <w:tab w:val="center" w:pos="3202"/>
          <w:tab w:val="center" w:pos="7614"/>
        </w:tabs>
        <w:spacing w:after="33"/>
      </w:pPr>
      <w:r>
        <w:tab/>
      </w:r>
      <w:r>
        <w:rPr>
          <w:rFonts w:ascii="Cambria Math" w:hAnsi="Cambria Math" w:eastAsia="Cambria Math" w:cs="Cambria Math"/>
          <w:sz w:val="16"/>
        </w:rPr>
        <w:t>𝑷𝒎𝒊𝒏</w:t>
      </w:r>
      <w:r>
        <w:rPr>
          <w:rFonts w:ascii="Cambria Math" w:hAnsi="Cambria Math" w:eastAsia="Cambria Math" w:cs="Cambria Math"/>
          <w:sz w:val="16"/>
        </w:rPr>
        <w:tab/>
      </w:r>
      <w:r>
        <w:rPr>
          <w:rFonts w:ascii="Cambria Math" w:hAnsi="Cambria Math" w:eastAsia="Cambria Math" w:cs="Cambria Math"/>
          <w:sz w:val="16"/>
        </w:rPr>
        <w:t>𝑷𝒎𝒊𝒏</w:t>
      </w:r>
    </w:p>
    <w:p w14:paraId="2B889B6C">
      <w:pPr>
        <w:tabs>
          <w:tab w:val="center" w:pos="581"/>
          <w:tab w:val="center" w:pos="1748"/>
        </w:tabs>
        <w:spacing w:after="134" w:line="249" w:lineRule="auto"/>
      </w:pPr>
      <w:r>
        <w:tab/>
      </w:r>
      <w:r>
        <w:rPr>
          <w:rFonts w:ascii="Arial" w:hAnsi="Arial" w:eastAsia="Arial" w:cs="Arial"/>
        </w:rPr>
        <w:t xml:space="preserve"> </w:t>
      </w:r>
      <w:r>
        <w:rPr>
          <w:rFonts w:ascii="Arial" w:hAnsi="Arial" w:eastAsia="Arial" w:cs="Arial"/>
        </w:rPr>
        <w:tab/>
      </w:r>
      <w:r>
        <w:rPr>
          <w:rFonts w:ascii="Arial" w:hAnsi="Arial" w:eastAsia="Arial" w:cs="Arial"/>
        </w:rPr>
        <w:t xml:space="preserve">Where </w:t>
      </w:r>
    </w:p>
    <w:p w14:paraId="32BF4E42">
      <w:pPr>
        <w:tabs>
          <w:tab w:val="center" w:pos="581"/>
          <w:tab w:val="center" w:pos="1586"/>
          <w:tab w:val="center" w:pos="2254"/>
          <w:tab w:val="center" w:pos="4839"/>
        </w:tabs>
        <w:spacing w:after="134" w:line="249" w:lineRule="auto"/>
      </w:pPr>
      <w:r>
        <w:tab/>
      </w:r>
      <w:r>
        <w:rPr>
          <w:rFonts w:ascii="Arial" w:hAnsi="Arial" w:eastAsia="Arial" w:cs="Arial"/>
        </w:rPr>
        <w:t xml:space="preserve"> </w:t>
      </w:r>
      <w:r>
        <w:rPr>
          <w:rFonts w:ascii="Arial" w:hAnsi="Arial" w:eastAsia="Arial" w:cs="Arial"/>
        </w:rPr>
        <w:tab/>
      </w:r>
      <w:r>
        <w:rPr>
          <w:rFonts w:ascii="Arial" w:hAnsi="Arial" w:eastAsia="Arial" w:cs="Arial"/>
        </w:rPr>
        <w:t xml:space="preserve">Ps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Points scored for price of tender under consideration </w:t>
      </w:r>
    </w:p>
    <w:p w14:paraId="702A1383">
      <w:pPr>
        <w:tabs>
          <w:tab w:val="center" w:pos="581"/>
          <w:tab w:val="center" w:pos="1566"/>
          <w:tab w:val="center" w:pos="2254"/>
          <w:tab w:val="center" w:pos="4147"/>
        </w:tabs>
        <w:spacing w:after="134" w:line="249" w:lineRule="auto"/>
      </w:pPr>
      <w:r>
        <w:tab/>
      </w:r>
      <w:r>
        <w:rPr>
          <w:rFonts w:ascii="Arial" w:hAnsi="Arial" w:eastAsia="Arial" w:cs="Arial"/>
        </w:rPr>
        <w:t xml:space="preserve"> </w:t>
      </w:r>
      <w:r>
        <w:rPr>
          <w:rFonts w:ascii="Arial" w:hAnsi="Arial" w:eastAsia="Arial" w:cs="Arial"/>
        </w:rPr>
        <w:tab/>
      </w:r>
      <w:r>
        <w:rPr>
          <w:rFonts w:ascii="Arial" w:hAnsi="Arial" w:eastAsia="Arial" w:cs="Arial"/>
        </w:rPr>
        <w:t xml:space="preserve">Pt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Price of tender under consideration </w:t>
      </w:r>
    </w:p>
    <w:p w14:paraId="193B8B1E">
      <w:pPr>
        <w:tabs>
          <w:tab w:val="center" w:pos="581"/>
          <w:tab w:val="center" w:pos="1687"/>
          <w:tab w:val="center" w:pos="2254"/>
          <w:tab w:val="center" w:pos="4071"/>
        </w:tabs>
        <w:spacing w:after="115" w:line="249" w:lineRule="auto"/>
      </w:pPr>
      <w:r>
        <w:tab/>
      </w:r>
      <w:r>
        <w:rPr>
          <w:rFonts w:ascii="Arial" w:hAnsi="Arial" w:eastAsia="Arial" w:cs="Arial"/>
        </w:rPr>
        <w:t xml:space="preserve"> </w:t>
      </w:r>
      <w:r>
        <w:rPr>
          <w:rFonts w:ascii="Arial" w:hAnsi="Arial" w:eastAsia="Arial" w:cs="Arial"/>
        </w:rPr>
        <w:tab/>
      </w:r>
      <w:r>
        <w:rPr>
          <w:rFonts w:ascii="Arial" w:hAnsi="Arial" w:eastAsia="Arial" w:cs="Arial"/>
        </w:rPr>
        <w:t xml:space="preserve">Pmin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Price of lowest acceptable tender </w:t>
      </w:r>
    </w:p>
    <w:p w14:paraId="1C54C190">
      <w:pPr>
        <w:spacing w:after="98"/>
        <w:ind w:left="581"/>
      </w:pPr>
      <w:r>
        <w:rPr>
          <w:rFonts w:ascii="Arial" w:hAnsi="Arial" w:eastAsia="Arial" w:cs="Arial"/>
        </w:rPr>
        <w:t xml:space="preserve"> </w:t>
      </w:r>
    </w:p>
    <w:p w14:paraId="7A92659C">
      <w:pPr>
        <w:spacing w:after="141"/>
        <w:ind w:left="581"/>
      </w:pPr>
      <w:r>
        <w:rPr>
          <w:rFonts w:ascii="Arial" w:hAnsi="Arial" w:eastAsia="Arial" w:cs="Arial"/>
        </w:rPr>
        <w:t xml:space="preserve"> </w:t>
      </w:r>
    </w:p>
    <w:p w14:paraId="5D5109A1">
      <w:pPr>
        <w:spacing w:after="12" w:line="249" w:lineRule="auto"/>
        <w:ind w:left="1418" w:right="1217" w:hanging="852"/>
      </w:pPr>
      <w:r>
        <w:rPr>
          <w:rFonts w:ascii="Arial" w:hAnsi="Arial" w:eastAsia="Arial" w:cs="Arial"/>
        </w:rPr>
        <w:t xml:space="preserve">3.2. </w:t>
      </w:r>
      <w:r>
        <w:rPr>
          <w:rFonts w:ascii="Arial" w:hAnsi="Arial" w:eastAsia="Arial" w:cs="Arial"/>
        </w:rPr>
        <w:tab/>
      </w:r>
      <w:r>
        <w:rPr>
          <w:rFonts w:ascii="Arial" w:hAnsi="Arial" w:eastAsia="Arial" w:cs="Arial"/>
          <w:b/>
        </w:rPr>
        <w:t xml:space="preserve">FORMULAE FOR DISPOSAL OR LEASING OF STATE ASSETS AND INCOME GENERATING PROCUREMENT </w:t>
      </w:r>
    </w:p>
    <w:p w14:paraId="08EB5E5A">
      <w:pPr>
        <w:spacing w:after="0"/>
        <w:ind w:left="1433"/>
      </w:pPr>
      <w:r>
        <w:rPr>
          <w:rFonts w:ascii="Arial" w:hAnsi="Arial" w:eastAsia="Arial" w:cs="Arial"/>
          <w:b/>
        </w:rPr>
        <w:t xml:space="preserve"> </w:t>
      </w:r>
    </w:p>
    <w:p w14:paraId="3DD58890">
      <w:pPr>
        <w:spacing w:after="19"/>
      </w:pPr>
      <w:r>
        <w:rPr>
          <w:rFonts w:ascii="Arial" w:hAnsi="Arial" w:eastAsia="Arial" w:cs="Arial"/>
          <w:b/>
        </w:rPr>
        <w:t xml:space="preserve">         </w:t>
      </w:r>
      <w:r>
        <w:rPr>
          <w:rFonts w:ascii="Arial" w:hAnsi="Arial" w:eastAsia="Arial" w:cs="Arial"/>
        </w:rPr>
        <w:t xml:space="preserve">3.2.1. </w:t>
      </w:r>
      <w:r>
        <w:rPr>
          <w:rFonts w:ascii="Arial" w:hAnsi="Arial" w:eastAsia="Arial" w:cs="Arial"/>
        </w:rPr>
        <w:tab/>
      </w:r>
      <w:r>
        <w:rPr>
          <w:rFonts w:ascii="Arial" w:hAnsi="Arial" w:eastAsia="Arial" w:cs="Arial"/>
          <w:b/>
        </w:rPr>
        <w:t>POINTS AWARDED FOR PRICE</w:t>
      </w:r>
    </w:p>
    <w:p w14:paraId="43E4CC30">
      <w:pPr>
        <w:spacing w:after="0"/>
        <w:ind w:left="3102"/>
      </w:pPr>
      <w:r>
        <w:rPr>
          <w:rFonts w:ascii="Arial" w:hAnsi="Arial" w:eastAsia="Arial" w:cs="Arial"/>
          <w:b/>
        </w:rPr>
        <w:t xml:space="preserve"> </w:t>
      </w:r>
    </w:p>
    <w:p w14:paraId="3B7A190A">
      <w:pPr>
        <w:spacing w:after="127" w:line="249" w:lineRule="auto"/>
        <w:ind w:left="1443" w:right="1337" w:hanging="10"/>
        <w:jc w:val="both"/>
      </w:pPr>
      <w:r>
        <w:rPr>
          <w:rFonts w:ascii="Arial" w:hAnsi="Arial" w:eastAsia="Arial" w:cs="Arial"/>
        </w:rPr>
        <w:t xml:space="preserve">A maximum of 80 or 90 points is allocated for price on the following basis: </w:t>
      </w:r>
    </w:p>
    <w:p w14:paraId="561F7909">
      <w:pPr>
        <w:spacing w:after="0"/>
        <w:ind w:left="581"/>
      </w:pPr>
      <w:r>
        <w:rPr>
          <w:rFonts w:ascii="Arial" w:hAnsi="Arial" w:eastAsia="Arial" w:cs="Arial"/>
          <w:b/>
        </w:rPr>
        <w:t xml:space="preserve"> </w:t>
      </w:r>
      <w:r>
        <w:rPr>
          <w:rFonts w:ascii="Arial" w:hAnsi="Arial" w:eastAsia="Arial" w:cs="Arial"/>
          <w:b/>
        </w:rPr>
        <w:tab/>
      </w:r>
      <w:r>
        <w:rPr>
          <w:rFonts w:ascii="Arial" w:hAnsi="Arial" w:eastAsia="Arial" w:cs="Arial"/>
          <w:b/>
        </w:rPr>
        <w:t xml:space="preserve"> </w:t>
      </w:r>
    </w:p>
    <w:p w14:paraId="10733766">
      <w:pPr>
        <w:spacing w:after="0"/>
        <w:ind w:left="581"/>
      </w:pPr>
      <w:r>
        <w:rPr>
          <w:rFonts w:ascii="Arial" w:hAnsi="Arial" w:eastAsia="Arial" w:cs="Arial"/>
          <w:b/>
        </w:rPr>
        <w:t xml:space="preserve"> </w:t>
      </w:r>
    </w:p>
    <w:p w14:paraId="2F20F176">
      <w:pPr>
        <w:pStyle w:val="4"/>
        <w:tabs>
          <w:tab w:val="center" w:pos="581"/>
          <w:tab w:val="center" w:pos="1481"/>
          <w:tab w:val="center" w:pos="3270"/>
          <w:tab w:val="center" w:pos="5101"/>
          <w:tab w:val="center" w:pos="7682"/>
          <w:tab w:val="center" w:pos="8503"/>
        </w:tabs>
        <w:spacing w:after="12" w:line="249" w:lineRule="auto"/>
        <w:ind w:left="0" w:firstLine="0"/>
      </w:pPr>
      <w:r>
        <w:rPr>
          <w:rFonts w:ascii="Calibri" w:hAnsi="Calibri" w:eastAsia="Calibri" w:cs="Calibri"/>
          <w:b w:val="0"/>
        </w:rPr>
        <w:tab/>
      </w:r>
      <w:r>
        <w:t xml:space="preserve"> </w:t>
      </w:r>
      <w:r>
        <w:tab/>
      </w:r>
      <w:r>
        <w:t xml:space="preserve"> </w:t>
      </w:r>
      <w:r>
        <w:tab/>
      </w:r>
      <w:r>
        <w:t xml:space="preserve">            80/20 </w:t>
      </w:r>
      <w:r>
        <w:tab/>
      </w:r>
      <w:r>
        <w:t xml:space="preserve">               or </w:t>
      </w:r>
      <w:r>
        <w:tab/>
      </w:r>
      <w:r>
        <w:t xml:space="preserve">            90/10 </w:t>
      </w:r>
      <w:r>
        <w:tab/>
      </w:r>
      <w:r>
        <w:t xml:space="preserve"> </w:t>
      </w:r>
    </w:p>
    <w:p w14:paraId="1DDC188E">
      <w:pPr>
        <w:spacing w:after="0"/>
        <w:ind w:left="581"/>
      </w:pPr>
      <w:r>
        <w:rPr>
          <w:rFonts w:ascii="Arial" w:hAnsi="Arial" w:eastAsia="Arial" w:cs="Arial"/>
          <w:b/>
        </w:rPr>
        <w:t xml:space="preserve"> </w:t>
      </w:r>
    </w:p>
    <w:p w14:paraId="1FA6CD83">
      <w:pPr>
        <w:spacing w:after="0" w:line="216" w:lineRule="auto"/>
        <w:ind w:left="566" w:right="2003" w:firstLine="2239"/>
      </w:pPr>
      <w:r>
        <w:rPr>
          <w:rFonts w:ascii="Cambria Math" w:hAnsi="Cambria Math" w:eastAsia="Cambria Math" w:cs="Cambria Math"/>
          <w:sz w:val="16"/>
        </w:rPr>
        <w:t>𝑷𝒕−𝑷𝒎𝒂𝒙</w:t>
      </w:r>
      <w:r>
        <w:rPr>
          <w:rFonts w:ascii="Cambria Math" w:hAnsi="Cambria Math" w:eastAsia="Cambria Math" w:cs="Cambria Math"/>
          <w:sz w:val="16"/>
        </w:rPr>
        <w:tab/>
      </w:r>
      <w:r>
        <w:rPr>
          <w:rFonts w:ascii="Cambria Math" w:hAnsi="Cambria Math" w:eastAsia="Cambria Math" w:cs="Cambria Math"/>
          <w:sz w:val="16"/>
        </w:rPr>
        <w:t xml:space="preserve">𝑷𝒕−𝑷𝒎𝒂𝒙 </w:t>
      </w:r>
      <w:r>
        <w:rPr>
          <w:rFonts w:ascii="Arial" w:hAnsi="Arial" w:eastAsia="Arial" w:cs="Arial"/>
          <w:b/>
        </w:rPr>
        <w:t xml:space="preserve"> </w:t>
      </w:r>
      <w:r>
        <w:rPr>
          <w:rFonts w:ascii="Arial" w:hAnsi="Arial" w:eastAsia="Arial" w:cs="Arial"/>
          <w:b/>
        </w:rPr>
        <w:tab/>
      </w:r>
      <w:r>
        <w:rPr>
          <w:rFonts w:ascii="Cambria Math" w:hAnsi="Cambria Math" w:eastAsia="Cambria Math" w:cs="Cambria Math"/>
        </w:rPr>
        <w:t>𝑷𝒔=𝟖𝟎(𝟏+</w:t>
      </w:r>
      <w:r>
        <mc:AlternateContent>
          <mc:Choice Requires="wpg">
            <w:drawing>
              <wp:inline distT="0" distB="0" distL="0" distR="0">
                <wp:extent cx="598805" cy="8890"/>
                <wp:effectExtent l="0" t="0" r="0" b="0"/>
                <wp:docPr id="69266" name="Group 69266"/>
                <wp:cNvGraphicFramePr/>
                <a:graphic xmlns:a="http://schemas.openxmlformats.org/drawingml/2006/main">
                  <a:graphicData uri="http://schemas.microsoft.com/office/word/2010/wordprocessingGroup">
                    <wpg:wgp>
                      <wpg:cNvGrpSpPr/>
                      <wpg:grpSpPr>
                        <a:xfrm>
                          <a:off x="0" y="0"/>
                          <a:ext cx="598932" cy="9144"/>
                          <a:chOff x="0" y="0"/>
                          <a:chExt cx="598932" cy="9144"/>
                        </a:xfrm>
                      </wpg:grpSpPr>
                      <wps:wsp>
                        <wps:cNvPr id="81423" name="Shape 81423"/>
                        <wps:cNvSpPr/>
                        <wps:spPr>
                          <a:xfrm>
                            <a:off x="0" y="0"/>
                            <a:ext cx="598932" cy="9144"/>
                          </a:xfrm>
                          <a:custGeom>
                            <a:avLst/>
                            <a:gdLst/>
                            <a:ahLst/>
                            <a:cxnLst/>
                            <a:rect l="0" t="0" r="0" b="0"/>
                            <a:pathLst>
                              <a:path w="598932" h="9144">
                                <a:moveTo>
                                  <a:pt x="0" y="0"/>
                                </a:moveTo>
                                <a:lnTo>
                                  <a:pt x="598932" y="0"/>
                                </a:lnTo>
                                <a:lnTo>
                                  <a:pt x="5989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s1026" o:spid="_x0000_s1026" o:spt="203" style="height:0.7pt;width:47.15pt;" coordsize="598932,9144" o:gfxdata="UEsDBAoAAAAAAIdO4kAAAAAAAAAAAAAAAAAEAAAAZHJzL1BLAwQUAAAACACHTuJAPFQ5QNMAAAAC&#10;AQAADwAAAGRycy9kb3ducmV2LnhtbE2PQUvDQBCF74L/YRnBm93EVtGYTZGinorQVii9TbPTJDQ7&#10;G7LbpP33jl708mB4j/e+yedn16qB+tB4NpBOElDEpbcNVwa+Nu93T6BCRLbYeiYDFwowL66vcsys&#10;H3lFwzpWSko4ZGigjrHLtA5lTQ7DxHfE4h187zDK2Vfa9jhKuWv1fZI8aocNy0KNHS1qKo/rkzPw&#10;MeL4Ok3fhuXxsLjsNg+f22VKxtzepMkLqEjn+BeGH3xBh0KY9v7ENqjWgDwSf1W859kU1F4yM9BF&#10;rv+jF99QSwMEFAAAAAgAh07iQImNes9LAgAA3AUAAA4AAABkcnMvZTJvRG9jLnhtbKVU247aMBB9&#10;r9R/sPxeAiylEAH7ULq8VO1Ku/0A4ziJJd9kGwJ/3/HkAmXV7aqbh2RinxnPOTOe1f1JK3IUPkhr&#10;1nQyGlMiDLeFNNWa/np++LSgJERmCqasEWt6FoHebz5+WDUuF1NbW1UITyCICXnj1rSO0eVZFngt&#10;NAsj64SBzdJ6zSL8+iorPGsgulbZdDyeZ431hfOWixBgddtu0i6if0tAW5aSi63lBy1MbKN6oVgE&#10;SqGWLtANZluWgsefZRlEJGpNgWnENxwC9j69s82K5ZVnrpa8S4G9JYUbTppJA4cOobYsMnLw8kUo&#10;Lbm3wZZxxK3OWiKoCLCYjG+02Xl7cMilypvKDaJDoW5U/++w/Mfx0RNZrOl8OZ3PKTFMQ9HxZNIu&#10;gUSNq3JA7rx7co++W6jav8T6VHqdvsCHnFDc8yCuOEXCYfHzcrG8m1LCYWs5mc1a6XkN9Xnhw+tv&#10;r3hl/YFZymtIo3HQkOGiUnifSk81cwLFD4l7p9JiMpve9SohhLRLKAoiB4lCHkCt9+gzMGU5P4S4&#10;ExZlZsfvIbadW/QWq3uLn0xveuj/VzvfsZj8Uo7JJM2lTnVXprSn7VE8W0TFm2JBipddZa5RfcX7&#10;XgBoD+i/DsNdAfvO+CsWLu5VA/0Dhvd7wICRSG5WnYHEwb6WNlgliwepVCIbfLX/qjw5sjQ98Eld&#10;Cy5/wJRJukFinME8LGEO4SjQMsKgVFLDlJ1+Ae/OVxkIkZq17Y5k7W1xxnuF69DEiMBLj8d1AypN&#10;let/RF2G8u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PFQ5QNMAAAACAQAADwAAAAAAAAABACAA&#10;AAAiAAAAZHJzL2Rvd25yZXYueG1sUEsBAhQAFAAAAAgAh07iQImNes9LAgAA3AUAAA4AAAAAAAAA&#10;AQAgAAAAIgEAAGRycy9lMm9Eb2MueG1sUEsFBgAAAAAGAAYAWQEAAN8FAAAAAA==&#10;">
                <o:lock v:ext="edit" aspectratio="f"/>
                <v:shape id="Shape 81423" o:spid="_x0000_s1026" o:spt="100" style="position:absolute;left:0;top:0;height:9144;width:598932;" fillcolor="#000000" filled="t" stroked="f" coordsize="598932,9144" o:gfxdata="UEsDBAoAAAAAAIdO4kAAAAAAAAAAAAAAAAAEAAAAZHJzL1BLAwQUAAAACACHTuJAWLcVYb8AAADe&#10;AAAADwAAAGRycy9kb3ducmV2LnhtbEWPzWrDMBCE74W+g9hCb40sJ5TgRMmhEEhpLnUScl2sjWVq&#10;rYwk5+ftq0Chx2FmvmGW65vrxYVC7DxrUJMCBHHjTcethsN+8zYHEROywd4zabhThPXq+WmJlfFX&#10;/qZLnVqRIRwr1GBTGiopY2PJYZz4gTh7Zx8cpixDK03Aa4a7XpZF8S4ddpwXLA70Yan5qUen4VSq&#10;Wb0Px/G8m46f5jTWyn7dtX59UcUCRKJb+g//tbdGw1zNyik87uQrI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i3FWG/&#10;AAAA3gAAAA8AAAAAAAAAAQAgAAAAIgAAAGRycy9kb3ducmV2LnhtbFBLAQIUABQAAAAIAIdO4kAz&#10;LwWeOwAAADkAAAAQAAAAAAAAAAEAIAAAAA4BAABkcnMvc2hhcGV4bWwueG1sUEsFBgAAAAAGAAYA&#10;WwEAALgDAAAAAA==&#10;" path="m0,0l598932,0,598932,9144,0,9144,0,0e">
                  <v:fill on="t" focussize="0,0"/>
                  <v:stroke on="f" weight="0pt" miterlimit="1" joinstyle="miter"/>
                  <v:imagedata o:title=""/>
                  <o:lock v:ext="edit" aspectratio="f"/>
                </v:shape>
                <w10:wrap type="none"/>
                <w10:anchorlock/>
              </v:group>
            </w:pict>
          </mc:Fallback>
        </mc:AlternateContent>
      </w:r>
      <w:r>
        <w:rPr>
          <w:rFonts w:ascii="Cambria Math" w:hAnsi="Cambria Math" w:eastAsia="Cambria Math" w:cs="Cambria Math"/>
        </w:rPr>
        <w:t>)</w:t>
      </w:r>
      <w:r>
        <w:rPr>
          <w:rFonts w:ascii="Arial" w:hAnsi="Arial" w:eastAsia="Arial" w:cs="Arial"/>
          <w:b/>
        </w:rPr>
        <w:t xml:space="preserve"> </w:t>
      </w:r>
      <w:r>
        <w:rPr>
          <w:rFonts w:ascii="Arial" w:hAnsi="Arial" w:eastAsia="Arial" w:cs="Arial"/>
          <w:b/>
        </w:rPr>
        <w:tab/>
      </w:r>
      <w:r>
        <w:rPr>
          <w:rFonts w:ascii="Arial" w:hAnsi="Arial" w:eastAsia="Arial" w:cs="Arial"/>
        </w:rPr>
        <w:t xml:space="preserve">or </w:t>
      </w:r>
      <w:r>
        <w:rPr>
          <w:rFonts w:ascii="Arial" w:hAnsi="Arial" w:eastAsia="Arial" w:cs="Arial"/>
        </w:rPr>
        <w:tab/>
      </w:r>
      <w:r>
        <w:rPr>
          <w:rFonts w:ascii="Cambria Math" w:hAnsi="Cambria Math" w:eastAsia="Cambria Math" w:cs="Cambria Math"/>
        </w:rPr>
        <w:t>𝑷𝒔=𝟗𝟎(𝟏+</w:t>
      </w:r>
      <w:r>
        <mc:AlternateContent>
          <mc:Choice Requires="wpg">
            <w:drawing>
              <wp:inline distT="0" distB="0" distL="0" distR="0">
                <wp:extent cx="598805" cy="8890"/>
                <wp:effectExtent l="0" t="0" r="0" b="0"/>
                <wp:docPr id="69267" name="Group 69267"/>
                <wp:cNvGraphicFramePr/>
                <a:graphic xmlns:a="http://schemas.openxmlformats.org/drawingml/2006/main">
                  <a:graphicData uri="http://schemas.microsoft.com/office/word/2010/wordprocessingGroup">
                    <wpg:wgp>
                      <wpg:cNvGrpSpPr/>
                      <wpg:grpSpPr>
                        <a:xfrm>
                          <a:off x="0" y="0"/>
                          <a:ext cx="598932" cy="9144"/>
                          <a:chOff x="0" y="0"/>
                          <a:chExt cx="598932" cy="9144"/>
                        </a:xfrm>
                      </wpg:grpSpPr>
                      <wps:wsp>
                        <wps:cNvPr id="81425" name="Shape 81425"/>
                        <wps:cNvSpPr/>
                        <wps:spPr>
                          <a:xfrm>
                            <a:off x="0" y="0"/>
                            <a:ext cx="598932" cy="9144"/>
                          </a:xfrm>
                          <a:custGeom>
                            <a:avLst/>
                            <a:gdLst/>
                            <a:ahLst/>
                            <a:cxnLst/>
                            <a:rect l="0" t="0" r="0" b="0"/>
                            <a:pathLst>
                              <a:path w="598932" h="9144">
                                <a:moveTo>
                                  <a:pt x="0" y="0"/>
                                </a:moveTo>
                                <a:lnTo>
                                  <a:pt x="598932" y="0"/>
                                </a:lnTo>
                                <a:lnTo>
                                  <a:pt x="5989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s1026" o:spid="_x0000_s1026" o:spt="203" style="height:0.7pt;width:47.15pt;" coordsize="598932,9144" o:gfxdata="UEsDBAoAAAAAAIdO4kAAAAAAAAAAAAAAAAAEAAAAZHJzL1BLAwQUAAAACACHTuJAPFQ5QNMAAAAC&#10;AQAADwAAAGRycy9kb3ducmV2LnhtbE2PQUvDQBCF74L/YRnBm93EVtGYTZGinorQVii9TbPTJDQ7&#10;G7LbpP33jl708mB4j/e+yedn16qB+tB4NpBOElDEpbcNVwa+Nu93T6BCRLbYeiYDFwowL66vcsys&#10;H3lFwzpWSko4ZGigjrHLtA5lTQ7DxHfE4h187zDK2Vfa9jhKuWv1fZI8aocNy0KNHS1qKo/rkzPw&#10;MeL4Ok3fhuXxsLjsNg+f22VKxtzepMkLqEjn+BeGH3xBh0KY9v7ENqjWgDwSf1W859kU1F4yM9BF&#10;rv+jF99QSwMEFAAAAAgAh07iQLvyBP9MAgAA3AUAAA4AAABkcnMvZTJvRG9jLnhtbKVU227bMAx9&#10;H7B/EPS+OMnSNjGS9GFZ8zJsBdp9gCLLtgDdIClx8vej6EvSFOuK1Q82LR1SPIcUl/dHrchB+CCt&#10;WdHJaEyJMNwW0lQr+vv54cuckhCZKZiyRqzoSQR6v/78adm4XExtbVUhPIEgJuSNW9E6RpdnWeC1&#10;0CyMrBMGNkvrNYvw66us8KyB6Fpl0/H4NmusL5y3XIQAq5t2k3YR/XsC2rKUXGws32thYhvVC8Ui&#10;UAq1dIGuMduyFDz+KssgIlErCkwjvuEQsHfpna2XLK88c7XkXQrsPSlccdJMGjh0CLVhkZG9l69C&#10;acm9DbaMI2511hJBRYDFZHylzdbbvUMuVd5UbhAdCnWl+n+H5T8Pj57IYkVvF9PbO0oM01B0PJm0&#10;SyBR46ockFvvntyj7xaq9i+xPpZepy/wIUcU9zSIK46RcFi8WcwXX6eUcNhaTGazVnpeQ31e+fD6&#10;+xteWX9glvIa0mgcNGQ4qxQ+ptJTzZxA8UPi3qk0n8ymN71KCCHtEoqCyEGikAdQ6yP6DExZzvch&#10;boVFmdnhR4ht5xa9xere4kfTmx76/83Odywmv5RjMklzrlPdlSntaXsQzxZR8apYkOJ5V5lLVF/x&#10;vhcA2gP6r8NwF8C+M/6KhYt70UD/gOH9HjBgJJLrZWcgcbAvpQ1WyeJBKpXIBl/tvilPDixND3xS&#10;14LLC5gySTdIjDOYhyXMIRwFWkYYlEpqmLLTO/DufJWBEKlZ2+5I1s4WJ7xXuA5NjAi89HhcN6DS&#10;VLn8R9R5KK//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DxUOUDTAAAAAgEAAA8AAAAAAAAAAQAg&#10;AAAAIgAAAGRycy9kb3ducmV2LnhtbFBLAQIUABQAAAAIAIdO4kC78gT/TAIAANwFAAAOAAAAAAAA&#10;AAEAIAAAACIBAABkcnMvZTJvRG9jLnhtbFBLBQYAAAAABgAGAFkBAADgBQAAAAA=&#10;">
                <o:lock v:ext="edit" aspectratio="f"/>
                <v:shape id="Shape 81425" o:spid="_x0000_s1026" o:spt="100" style="position:absolute;left:0;top:0;height:9144;width:598932;" fillcolor="#000000" filled="t" stroked="f" coordsize="598932,9144" o:gfxdata="UEsDBAoAAAAAAIdO4kAAAAAAAAAAAAAAAAAEAAAAZHJzL1BLAwQUAAAACACHTuJAuBIojsAAAADe&#10;AAAADwAAAGRycy9kb3ducmV2LnhtbEWPzWrDMBCE74W8g9hAb40sNw3BjZJDINDSXuok5LpYG8vU&#10;WhlJzs/bV4VCj8PMfMOsNjfXiwuF2HnWoGYFCOLGm45bDYf97mkJIiZkg71n0nCnCJv15GGFlfFX&#10;/qJLnVqRIRwr1GBTGiopY2PJYZz5gTh7Zx8cpixDK03Aa4a7XpZFsZAOO84LFgfaWmq+69FpOJVq&#10;Xu/DcTx/Po/v5jTWyn7ctX6cquIVRKJb+g//td+MhqWaly/weydfAbn+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4EiiO&#10;wAAAAN4AAAAPAAAAAAAAAAEAIAAAACIAAABkcnMvZG93bnJldi54bWxQSwECFAAUAAAACACHTuJA&#10;My8FnjsAAAA5AAAAEAAAAAAAAAABACAAAAAPAQAAZHJzL3NoYXBleG1sLnhtbFBLBQYAAAAABgAG&#10;AFsBAAC5AwAAAAA=&#10;" path="m0,0l598932,0,598932,9144,0,9144,0,0e">
                  <v:fill on="t" focussize="0,0"/>
                  <v:stroke on="f" weight="0pt" miterlimit="1" joinstyle="miter"/>
                  <v:imagedata o:title=""/>
                  <o:lock v:ext="edit" aspectratio="f"/>
                </v:shape>
                <w10:wrap type="none"/>
                <w10:anchorlock/>
              </v:group>
            </w:pict>
          </mc:Fallback>
        </mc:AlternateContent>
      </w:r>
      <w:r>
        <w:rPr>
          <w:rFonts w:ascii="Cambria Math" w:hAnsi="Cambria Math" w:eastAsia="Cambria Math" w:cs="Cambria Math"/>
        </w:rPr>
        <w:t>)</w:t>
      </w:r>
      <w:r>
        <w:rPr>
          <w:rFonts w:ascii="Arial" w:hAnsi="Arial" w:eastAsia="Arial" w:cs="Arial"/>
        </w:rPr>
        <w:t xml:space="preserve"> </w:t>
      </w:r>
    </w:p>
    <w:p w14:paraId="5D26F0D5">
      <w:pPr>
        <w:tabs>
          <w:tab w:val="center" w:pos="3216"/>
          <w:tab w:val="center" w:pos="7716"/>
        </w:tabs>
        <w:spacing w:after="33"/>
      </w:pPr>
      <w:r>
        <w:tab/>
      </w:r>
      <w:r>
        <w:rPr>
          <w:rFonts w:ascii="Cambria Math" w:hAnsi="Cambria Math" w:eastAsia="Cambria Math" w:cs="Cambria Math"/>
          <w:sz w:val="16"/>
        </w:rPr>
        <w:t>𝑷𝒎𝒂𝒙</w:t>
      </w:r>
      <w:r>
        <w:rPr>
          <w:rFonts w:ascii="Cambria Math" w:hAnsi="Cambria Math" w:eastAsia="Cambria Math" w:cs="Cambria Math"/>
          <w:sz w:val="16"/>
        </w:rPr>
        <w:tab/>
      </w:r>
      <w:r>
        <w:rPr>
          <w:rFonts w:ascii="Cambria Math" w:hAnsi="Cambria Math" w:eastAsia="Cambria Math" w:cs="Cambria Math"/>
          <w:sz w:val="16"/>
        </w:rPr>
        <w:t>𝑷𝒎𝒂𝒙</w:t>
      </w:r>
    </w:p>
    <w:p w14:paraId="39F1F7D7">
      <w:pPr>
        <w:spacing w:after="105"/>
        <w:ind w:left="581"/>
      </w:pPr>
      <w:r>
        <w:rPr>
          <w:rFonts w:ascii="Arial" w:hAnsi="Arial" w:eastAsia="Arial" w:cs="Arial"/>
        </w:rPr>
        <w:t xml:space="preserve"> </w:t>
      </w:r>
      <w:r>
        <w:rPr>
          <w:rFonts w:ascii="Arial" w:hAnsi="Arial" w:eastAsia="Arial" w:cs="Arial"/>
        </w:rPr>
        <w:tab/>
      </w:r>
      <w:r>
        <w:rPr>
          <w:rFonts w:ascii="Arial" w:hAnsi="Arial" w:eastAsia="Arial" w:cs="Arial"/>
        </w:rPr>
        <w:t xml:space="preserve"> </w:t>
      </w:r>
    </w:p>
    <w:p w14:paraId="12BDD27E">
      <w:pPr>
        <w:spacing w:after="127" w:line="249" w:lineRule="auto"/>
        <w:ind w:left="576" w:right="1337" w:hanging="10"/>
        <w:jc w:val="both"/>
      </w:pPr>
      <w:r>
        <w:rPr>
          <w:rFonts w:ascii="Arial" w:hAnsi="Arial" w:eastAsia="Arial" w:cs="Arial"/>
        </w:rPr>
        <w:t xml:space="preserve">Where </w:t>
      </w:r>
    </w:p>
    <w:p w14:paraId="1740E805">
      <w:pPr>
        <w:tabs>
          <w:tab w:val="center" w:pos="581"/>
          <w:tab w:val="center" w:pos="1586"/>
          <w:tab w:val="center" w:pos="2254"/>
          <w:tab w:val="center" w:pos="4838"/>
        </w:tabs>
        <w:spacing w:after="136" w:line="249" w:lineRule="auto"/>
      </w:pPr>
      <w:r>
        <w:tab/>
      </w:r>
      <w:r>
        <w:rPr>
          <w:rFonts w:ascii="Arial" w:hAnsi="Arial" w:eastAsia="Arial" w:cs="Arial"/>
        </w:rPr>
        <w:t xml:space="preserve"> </w:t>
      </w:r>
      <w:r>
        <w:rPr>
          <w:rFonts w:ascii="Arial" w:hAnsi="Arial" w:eastAsia="Arial" w:cs="Arial"/>
        </w:rPr>
        <w:tab/>
      </w:r>
      <w:r>
        <w:rPr>
          <w:rFonts w:ascii="Arial" w:hAnsi="Arial" w:eastAsia="Arial" w:cs="Arial"/>
        </w:rPr>
        <w:t xml:space="preserve">Ps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Points scored for price of tender under consideration </w:t>
      </w:r>
    </w:p>
    <w:p w14:paraId="3011BCCB">
      <w:pPr>
        <w:spacing w:after="5" w:line="377" w:lineRule="auto"/>
        <w:ind w:left="576" w:right="5226" w:hanging="10"/>
        <w:jc w:val="both"/>
      </w:pPr>
      <w:r>
        <w:rPr>
          <w:rFonts w:ascii="Arial" w:hAnsi="Arial" w:eastAsia="Arial" w:cs="Arial"/>
        </w:rPr>
        <w:t xml:space="preserve"> </w:t>
      </w:r>
      <w:r>
        <w:rPr>
          <w:rFonts w:ascii="Arial" w:hAnsi="Arial" w:eastAsia="Arial" w:cs="Arial"/>
        </w:rPr>
        <w:tab/>
      </w:r>
      <w:r>
        <w:rPr>
          <w:rFonts w:ascii="Arial" w:hAnsi="Arial" w:eastAsia="Arial" w:cs="Arial"/>
        </w:rPr>
        <w:t xml:space="preserve">Pt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Price of tender under consideration  </w:t>
      </w:r>
      <w:r>
        <w:rPr>
          <w:rFonts w:ascii="Arial" w:hAnsi="Arial" w:eastAsia="Arial" w:cs="Arial"/>
        </w:rPr>
        <w:tab/>
      </w:r>
      <w:r>
        <w:rPr>
          <w:rFonts w:ascii="Arial" w:hAnsi="Arial" w:eastAsia="Arial" w:cs="Arial"/>
        </w:rPr>
        <w:t xml:space="preserve">Pmax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Price of highest acceptable tender </w:t>
      </w:r>
    </w:p>
    <w:p w14:paraId="33847B55">
      <w:pPr>
        <w:spacing w:after="139"/>
        <w:ind w:left="1481"/>
      </w:pPr>
      <w:r>
        <w:rPr>
          <w:rFonts w:ascii="Arial" w:hAnsi="Arial" w:eastAsia="Arial" w:cs="Arial"/>
          <w:b/>
        </w:rPr>
        <w:t xml:space="preserve"> </w:t>
      </w:r>
    </w:p>
    <w:p w14:paraId="7C7C3F92">
      <w:pPr>
        <w:pStyle w:val="3"/>
        <w:tabs>
          <w:tab w:val="center" w:pos="657"/>
          <w:tab w:val="center" w:pos="3136"/>
        </w:tabs>
        <w:spacing w:after="134"/>
        <w:ind w:left="0" w:right="0" w:firstLine="0"/>
      </w:pPr>
      <w:r>
        <w:rPr>
          <w:rFonts w:ascii="Calibri" w:hAnsi="Calibri" w:eastAsia="Calibri" w:cs="Calibri"/>
          <w:b w:val="0"/>
        </w:rPr>
        <w:tab/>
      </w:r>
      <w:r>
        <w:t xml:space="preserve">4. </w:t>
      </w:r>
      <w:r>
        <w:tab/>
      </w:r>
      <w:r>
        <w:t xml:space="preserve">POINTS AWARDED FOR SPECIFIC GOALS  </w:t>
      </w:r>
    </w:p>
    <w:p w14:paraId="459FC01F">
      <w:pPr>
        <w:spacing w:after="139"/>
        <w:ind w:left="1301"/>
      </w:pPr>
      <w:r>
        <w:rPr>
          <w:rFonts w:ascii="Arial" w:hAnsi="Arial" w:eastAsia="Arial" w:cs="Arial"/>
          <w:b/>
        </w:rPr>
        <w:t xml:space="preserve"> </w:t>
      </w:r>
    </w:p>
    <w:p w14:paraId="1C9A3750">
      <w:pPr>
        <w:spacing w:after="168" w:line="249" w:lineRule="auto"/>
        <w:ind w:left="1286" w:right="1337" w:hanging="720"/>
        <w:jc w:val="both"/>
      </w:pPr>
      <w:r>
        <w:rPr>
          <w:rFonts w:ascii="Arial" w:hAnsi="Arial" w:eastAsia="Arial" w:cs="Arial"/>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6348A791">
      <w:pPr>
        <w:spacing w:after="166" w:line="249" w:lineRule="auto"/>
        <w:ind w:left="1274" w:right="1337" w:hanging="708"/>
        <w:jc w:val="both"/>
      </w:pPr>
      <w:r>
        <w:rPr>
          <w:rFonts w:ascii="Arial" w:hAnsi="Arial" w:eastAsia="Arial" w:cs="Arial"/>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755145A8">
      <w:pPr>
        <w:numPr>
          <w:ilvl w:val="0"/>
          <w:numId w:val="3"/>
        </w:numPr>
        <w:spacing w:after="5" w:line="249" w:lineRule="auto"/>
        <w:ind w:right="1168" w:hanging="360"/>
      </w:pPr>
      <w:r>
        <w:rPr>
          <w:rFonts w:ascii="Arial" w:hAnsi="Arial" w:eastAsia="Arial" w:cs="Arial"/>
        </w:rPr>
        <w:t xml:space="preserve">an invitation for tender for income-generating contracts, that either the 80/20 or 90/10 preference point system will apply and that the highest acceptable tender will be used to determine the applicable preference point system; or </w:t>
      </w:r>
    </w:p>
    <w:p w14:paraId="49EA3205">
      <w:pPr>
        <w:spacing w:after="19"/>
        <w:ind w:left="2201"/>
      </w:pPr>
      <w:r>
        <w:rPr>
          <w:rFonts w:ascii="Arial" w:hAnsi="Arial" w:eastAsia="Arial" w:cs="Arial"/>
        </w:rPr>
        <w:t xml:space="preserve">  </w:t>
      </w:r>
    </w:p>
    <w:p w14:paraId="388DCA8D">
      <w:pPr>
        <w:numPr>
          <w:ilvl w:val="0"/>
          <w:numId w:val="3"/>
        </w:numPr>
        <w:spacing w:after="0" w:line="257" w:lineRule="auto"/>
        <w:ind w:right="1168" w:hanging="360"/>
      </w:pPr>
      <w:r>
        <w:rPr>
          <w:rFonts w:ascii="Arial" w:hAnsi="Arial" w:eastAsia="Arial" w:cs="Arial"/>
        </w:rPr>
        <w:t xml:space="preserve">any other invitation for tender, that either the 80/20 or 90/10 preference point system will apply and that the lowest acceptable tender will be used to determine the applicable preference point system,   </w:t>
      </w:r>
    </w:p>
    <w:p w14:paraId="32A049CE">
      <w:pPr>
        <w:spacing w:after="110" w:line="249" w:lineRule="auto"/>
        <w:ind w:left="1311" w:right="1337" w:hanging="10"/>
        <w:jc w:val="both"/>
      </w:pPr>
      <w:r>
        <w:rPr>
          <w:rFonts w:ascii="Arial" w:hAnsi="Arial" w:eastAsia="Arial" w:cs="Arial"/>
        </w:rPr>
        <w:t xml:space="preserve">then the organ of state must indicate the points allocated for specific goals for both the 90/10 and 80/20 preference point system.  </w:t>
      </w:r>
    </w:p>
    <w:p w14:paraId="4A3C41B9">
      <w:pPr>
        <w:spacing w:after="98"/>
        <w:ind w:left="581"/>
      </w:pPr>
      <w:r>
        <w:rPr>
          <w:rFonts w:ascii="Arial" w:hAnsi="Arial" w:eastAsia="Arial" w:cs="Arial"/>
        </w:rPr>
        <w:t xml:space="preserve"> </w:t>
      </w:r>
    </w:p>
    <w:p w14:paraId="04B2208A">
      <w:pPr>
        <w:spacing w:after="98"/>
        <w:ind w:left="581"/>
      </w:pPr>
      <w:r>
        <w:rPr>
          <w:rFonts w:ascii="Arial" w:hAnsi="Arial" w:eastAsia="Arial" w:cs="Arial"/>
        </w:rPr>
        <w:t xml:space="preserve"> </w:t>
      </w:r>
    </w:p>
    <w:p w14:paraId="409708CD">
      <w:pPr>
        <w:spacing w:after="110" w:line="249" w:lineRule="auto"/>
        <w:ind w:left="576" w:right="1217" w:hanging="10"/>
      </w:pPr>
      <w:r>
        <w:rPr>
          <w:rFonts w:ascii="Arial" w:hAnsi="Arial" w:eastAsia="Arial" w:cs="Arial"/>
          <w:b/>
        </w:rPr>
        <w:t xml:space="preserve">Table 1: Specific goals for the tender and points claimed are indicated per the table below.  </w:t>
      </w:r>
    </w:p>
    <w:p w14:paraId="7D3982ED">
      <w:pPr>
        <w:spacing w:after="111" w:line="249" w:lineRule="auto"/>
        <w:ind w:left="576" w:right="755" w:hanging="10"/>
      </w:pPr>
      <w:r>
        <w:rPr>
          <w:rFonts w:ascii="Arial" w:hAnsi="Arial" w:eastAsia="Arial" w:cs="Arial"/>
          <w:b/>
          <w:i/>
        </w:rPr>
        <w:t xml:space="preserve">(Note to organs of state: Where either the 90/10 or 80/20 preference point system is applicable, corresponding points must also be indicated as such.  </w:t>
      </w:r>
    </w:p>
    <w:p w14:paraId="2260B1DD">
      <w:pPr>
        <w:spacing w:after="111" w:line="249" w:lineRule="auto"/>
        <w:ind w:left="576" w:right="755" w:hanging="10"/>
      </w:pPr>
      <w:r>
        <w:rPr>
          <w:rFonts w:ascii="Arial" w:hAnsi="Arial" w:eastAsia="Arial" w:cs="Arial"/>
          <w:b/>
          <w:i/>
        </w:rPr>
        <w:t>Note to tenderers: The tenderer must indicate how they claim points for each preference point system.</w:t>
      </w:r>
      <w:r>
        <w:rPr>
          <w:rFonts w:ascii="Arial" w:hAnsi="Arial" w:eastAsia="Arial" w:cs="Arial"/>
          <w:b/>
        </w:rPr>
        <w:t xml:space="preserve">)   </w:t>
      </w:r>
    </w:p>
    <w:tbl>
      <w:tblPr>
        <w:tblStyle w:val="14"/>
        <w:tblW w:w="8976" w:type="dxa"/>
        <w:tblInd w:w="582" w:type="dxa"/>
        <w:tblLayout w:type="autofit"/>
        <w:tblCellMar>
          <w:top w:w="53" w:type="dxa"/>
          <w:left w:w="107" w:type="dxa"/>
          <w:bottom w:w="3" w:type="dxa"/>
          <w:right w:w="64" w:type="dxa"/>
        </w:tblCellMar>
      </w:tblPr>
      <w:tblGrid>
        <w:gridCol w:w="3081"/>
        <w:gridCol w:w="1474"/>
        <w:gridCol w:w="1474"/>
        <w:gridCol w:w="1473"/>
        <w:gridCol w:w="1474"/>
      </w:tblGrid>
      <w:tr w14:paraId="335FE48D">
        <w:tblPrEx>
          <w:tblCellMar>
            <w:top w:w="53" w:type="dxa"/>
            <w:left w:w="107" w:type="dxa"/>
            <w:bottom w:w="3" w:type="dxa"/>
            <w:right w:w="64" w:type="dxa"/>
          </w:tblCellMar>
        </w:tblPrEx>
        <w:trPr>
          <w:trHeight w:val="2758" w:hRule="atLeast"/>
        </w:trPr>
        <w:tc>
          <w:tcPr>
            <w:tcW w:w="3081" w:type="dxa"/>
            <w:tcBorders>
              <w:top w:val="single" w:color="AEAAAA" w:sz="4" w:space="0"/>
              <w:left w:val="single" w:color="000000" w:sz="4" w:space="0"/>
              <w:bottom w:val="single" w:color="000000" w:sz="4" w:space="0"/>
              <w:right w:val="single" w:color="000000" w:sz="4" w:space="0"/>
            </w:tcBorders>
            <w:shd w:val="clear" w:color="auto" w:fill="AEAAAA"/>
            <w:vAlign w:val="bottom"/>
          </w:tcPr>
          <w:p w14:paraId="7294372F">
            <w:pPr>
              <w:spacing w:after="0"/>
            </w:pPr>
            <w:r>
              <w:rPr>
                <w:rFonts w:ascii="Arial" w:hAnsi="Arial" w:eastAsia="Arial" w:cs="Arial"/>
                <w:b/>
              </w:rPr>
              <w:t xml:space="preserve">The specific goals allocated points in terms of this tender </w:t>
            </w:r>
          </w:p>
        </w:tc>
        <w:tc>
          <w:tcPr>
            <w:tcW w:w="1474" w:type="dxa"/>
            <w:tcBorders>
              <w:top w:val="single" w:color="000000" w:sz="4" w:space="0"/>
              <w:left w:val="single" w:color="000000" w:sz="4" w:space="0"/>
              <w:bottom w:val="single" w:color="000000" w:sz="4" w:space="0"/>
              <w:right w:val="single" w:color="000000" w:sz="4" w:space="0"/>
            </w:tcBorders>
            <w:shd w:val="clear" w:color="auto" w:fill="C00000"/>
            <w:vAlign w:val="bottom"/>
          </w:tcPr>
          <w:p w14:paraId="3B16065A">
            <w:pPr>
              <w:spacing w:after="96" w:line="238" w:lineRule="auto"/>
              <w:jc w:val="center"/>
            </w:pPr>
            <w:r>
              <w:rPr>
                <w:rFonts w:ascii="Arial" w:hAnsi="Arial" w:eastAsia="Arial" w:cs="Arial"/>
                <w:b/>
                <w:color w:val="FFFFFF"/>
              </w:rPr>
              <w:t xml:space="preserve">Number of points </w:t>
            </w:r>
          </w:p>
          <w:p w14:paraId="56FE8356">
            <w:pPr>
              <w:spacing w:after="74"/>
              <w:ind w:right="41"/>
              <w:jc w:val="center"/>
            </w:pPr>
            <w:r>
              <w:rPr>
                <w:rFonts w:ascii="Arial" w:hAnsi="Arial" w:eastAsia="Arial" w:cs="Arial"/>
                <w:b/>
                <w:color w:val="FFFFFF"/>
              </w:rPr>
              <w:t xml:space="preserve">allocated </w:t>
            </w:r>
          </w:p>
          <w:p w14:paraId="7D014F82">
            <w:pPr>
              <w:spacing w:after="74"/>
              <w:ind w:left="8"/>
            </w:pPr>
            <w:r>
              <w:rPr>
                <w:rFonts w:ascii="Arial" w:hAnsi="Arial" w:eastAsia="Arial" w:cs="Arial"/>
                <w:b/>
                <w:color w:val="FFFFFF"/>
              </w:rPr>
              <w:t xml:space="preserve">(90/10 system) </w:t>
            </w:r>
          </w:p>
          <w:p w14:paraId="36542331">
            <w:pPr>
              <w:spacing w:after="0" w:line="240" w:lineRule="auto"/>
              <w:jc w:val="center"/>
            </w:pPr>
            <w:r>
              <w:rPr>
                <w:rFonts w:ascii="Arial" w:hAnsi="Arial" w:eastAsia="Arial" w:cs="Arial"/>
                <w:b/>
                <w:color w:val="FFFFFF"/>
              </w:rPr>
              <w:t xml:space="preserve">(To be completed by </w:t>
            </w:r>
          </w:p>
          <w:p w14:paraId="54D6D71B">
            <w:pPr>
              <w:spacing w:after="96" w:line="238" w:lineRule="auto"/>
              <w:jc w:val="center"/>
            </w:pPr>
            <w:r>
              <w:rPr>
                <w:rFonts w:ascii="Arial" w:hAnsi="Arial" w:eastAsia="Arial" w:cs="Arial"/>
                <w:b/>
                <w:color w:val="FFFFFF"/>
              </w:rPr>
              <w:t xml:space="preserve">the organ of state) </w:t>
            </w:r>
          </w:p>
          <w:p w14:paraId="51070B83">
            <w:pPr>
              <w:spacing w:after="0"/>
              <w:ind w:left="7"/>
              <w:jc w:val="center"/>
            </w:pPr>
            <w:r>
              <w:rPr>
                <w:rFonts w:ascii="Arial" w:hAnsi="Arial" w:eastAsia="Arial" w:cs="Arial"/>
                <w:b/>
                <w:color w:val="FFFFFF"/>
              </w:rPr>
              <w:t xml:space="preserve"> </w:t>
            </w:r>
          </w:p>
        </w:tc>
        <w:tc>
          <w:tcPr>
            <w:tcW w:w="1474" w:type="dxa"/>
            <w:tcBorders>
              <w:top w:val="single" w:color="000000" w:sz="4" w:space="0"/>
              <w:left w:val="single" w:color="000000" w:sz="4" w:space="0"/>
              <w:bottom w:val="single" w:color="000000" w:sz="4" w:space="0"/>
              <w:right w:val="single" w:color="000000" w:sz="4" w:space="0"/>
            </w:tcBorders>
            <w:shd w:val="clear" w:color="auto" w:fill="C00000"/>
            <w:vAlign w:val="bottom"/>
          </w:tcPr>
          <w:p w14:paraId="16517F3A">
            <w:pPr>
              <w:spacing w:after="98" w:line="238" w:lineRule="auto"/>
              <w:jc w:val="center"/>
            </w:pPr>
            <w:r>
              <w:rPr>
                <w:rFonts w:ascii="Arial" w:hAnsi="Arial" w:eastAsia="Arial" w:cs="Arial"/>
                <w:b/>
                <w:color w:val="FFFFFF"/>
              </w:rPr>
              <w:t xml:space="preserve">Number of points </w:t>
            </w:r>
          </w:p>
          <w:p w14:paraId="4F8A975B">
            <w:pPr>
              <w:spacing w:after="74"/>
              <w:ind w:right="41"/>
              <w:jc w:val="center"/>
            </w:pPr>
            <w:r>
              <w:rPr>
                <w:rFonts w:ascii="Arial" w:hAnsi="Arial" w:eastAsia="Arial" w:cs="Arial"/>
                <w:b/>
                <w:color w:val="FFFFFF"/>
              </w:rPr>
              <w:t xml:space="preserve">allocated </w:t>
            </w:r>
          </w:p>
          <w:p w14:paraId="12DD5C3F">
            <w:pPr>
              <w:spacing w:after="74"/>
              <w:ind w:left="8"/>
            </w:pPr>
            <w:r>
              <w:rPr>
                <w:rFonts w:ascii="Arial" w:hAnsi="Arial" w:eastAsia="Arial" w:cs="Arial"/>
                <w:b/>
                <w:color w:val="FFFFFF"/>
              </w:rPr>
              <w:t xml:space="preserve">(80/20 system) </w:t>
            </w:r>
          </w:p>
          <w:p w14:paraId="51289CBA">
            <w:pPr>
              <w:spacing w:after="0" w:line="238" w:lineRule="auto"/>
              <w:jc w:val="center"/>
            </w:pPr>
            <w:r>
              <w:rPr>
                <w:rFonts w:ascii="Arial" w:hAnsi="Arial" w:eastAsia="Arial" w:cs="Arial"/>
                <w:b/>
                <w:color w:val="FFFFFF"/>
              </w:rPr>
              <w:t xml:space="preserve">(To be completed by </w:t>
            </w:r>
          </w:p>
          <w:p w14:paraId="1E115C1F">
            <w:pPr>
              <w:spacing w:after="0"/>
              <w:jc w:val="center"/>
            </w:pPr>
            <w:r>
              <w:rPr>
                <w:rFonts w:ascii="Arial" w:hAnsi="Arial" w:eastAsia="Arial" w:cs="Arial"/>
                <w:b/>
                <w:color w:val="FFFFFF"/>
              </w:rPr>
              <w:t xml:space="preserve">the organ of state) </w:t>
            </w:r>
          </w:p>
        </w:tc>
        <w:tc>
          <w:tcPr>
            <w:tcW w:w="1473" w:type="dxa"/>
            <w:tcBorders>
              <w:top w:val="single" w:color="000000" w:sz="4" w:space="0"/>
              <w:left w:val="single" w:color="000000" w:sz="4" w:space="0"/>
              <w:bottom w:val="single" w:color="000000" w:sz="4" w:space="0"/>
              <w:right w:val="single" w:color="000000" w:sz="4" w:space="0"/>
            </w:tcBorders>
            <w:shd w:val="clear" w:color="auto" w:fill="F4B083"/>
          </w:tcPr>
          <w:p w14:paraId="1B07CEDB">
            <w:pPr>
              <w:spacing w:after="0" w:line="238" w:lineRule="auto"/>
              <w:jc w:val="center"/>
            </w:pPr>
            <w:r>
              <w:rPr>
                <w:rFonts w:ascii="Arial" w:hAnsi="Arial" w:eastAsia="Arial" w:cs="Arial"/>
                <w:b/>
              </w:rPr>
              <w:t xml:space="preserve">Number of points </w:t>
            </w:r>
          </w:p>
          <w:p w14:paraId="159766E0">
            <w:pPr>
              <w:spacing w:after="74"/>
              <w:ind w:right="39"/>
              <w:jc w:val="center"/>
            </w:pPr>
            <w:r>
              <w:rPr>
                <w:rFonts w:ascii="Arial" w:hAnsi="Arial" w:eastAsia="Arial" w:cs="Arial"/>
                <w:b/>
              </w:rPr>
              <w:t xml:space="preserve">claimed </w:t>
            </w:r>
          </w:p>
          <w:p w14:paraId="6C526581">
            <w:pPr>
              <w:spacing w:after="74"/>
              <w:ind w:left="8"/>
            </w:pPr>
            <w:r>
              <w:rPr>
                <w:rFonts w:ascii="Arial" w:hAnsi="Arial" w:eastAsia="Arial" w:cs="Arial"/>
                <w:b/>
              </w:rPr>
              <w:t xml:space="preserve">(90/10 system) </w:t>
            </w:r>
          </w:p>
          <w:p w14:paraId="300D06AB">
            <w:pPr>
              <w:spacing w:after="0"/>
              <w:ind w:firstLine="26"/>
              <w:jc w:val="center"/>
            </w:pPr>
            <w:r>
              <w:rPr>
                <w:rFonts w:ascii="Arial" w:hAnsi="Arial" w:eastAsia="Arial" w:cs="Arial"/>
                <w:b/>
              </w:rPr>
              <w:t xml:space="preserve">(To be completed by the tenderer) </w:t>
            </w:r>
          </w:p>
        </w:tc>
        <w:tc>
          <w:tcPr>
            <w:tcW w:w="1474" w:type="dxa"/>
            <w:tcBorders>
              <w:top w:val="single" w:color="000000" w:sz="4" w:space="0"/>
              <w:left w:val="single" w:color="000000" w:sz="4" w:space="0"/>
              <w:bottom w:val="single" w:color="000000" w:sz="4" w:space="0"/>
              <w:right w:val="single" w:color="000000" w:sz="4" w:space="0"/>
            </w:tcBorders>
            <w:shd w:val="clear" w:color="auto" w:fill="F4B083"/>
          </w:tcPr>
          <w:p w14:paraId="7EC58AE2">
            <w:pPr>
              <w:spacing w:after="0" w:line="238" w:lineRule="auto"/>
              <w:jc w:val="center"/>
            </w:pPr>
            <w:r>
              <w:rPr>
                <w:rFonts w:ascii="Arial" w:hAnsi="Arial" w:eastAsia="Arial" w:cs="Arial"/>
                <w:b/>
              </w:rPr>
              <w:t xml:space="preserve">Number of points </w:t>
            </w:r>
          </w:p>
          <w:p w14:paraId="7B6E0C37">
            <w:pPr>
              <w:spacing w:after="96" w:line="238" w:lineRule="auto"/>
              <w:jc w:val="center"/>
            </w:pPr>
            <w:r>
              <w:rPr>
                <w:rFonts w:ascii="Arial" w:hAnsi="Arial" w:eastAsia="Arial" w:cs="Arial"/>
                <w:b/>
              </w:rPr>
              <w:t xml:space="preserve">claimed (80/20 system) </w:t>
            </w:r>
          </w:p>
          <w:p w14:paraId="47D78D98">
            <w:pPr>
              <w:spacing w:after="0"/>
              <w:ind w:firstLine="26"/>
              <w:jc w:val="center"/>
            </w:pPr>
            <w:r>
              <w:rPr>
                <w:rFonts w:ascii="Arial" w:hAnsi="Arial" w:eastAsia="Arial" w:cs="Arial"/>
                <w:b/>
              </w:rPr>
              <w:t xml:space="preserve">(To be completed by the tenderer) </w:t>
            </w:r>
          </w:p>
        </w:tc>
      </w:tr>
      <w:tr w14:paraId="412E3F56">
        <w:tblPrEx>
          <w:tblCellMar>
            <w:top w:w="53" w:type="dxa"/>
            <w:left w:w="107" w:type="dxa"/>
            <w:bottom w:w="3" w:type="dxa"/>
            <w:right w:w="64" w:type="dxa"/>
          </w:tblCellMar>
        </w:tblPrEx>
        <w:trPr>
          <w:trHeight w:val="2493" w:hRule="atLeast"/>
        </w:trPr>
        <w:tc>
          <w:tcPr>
            <w:tcW w:w="3081" w:type="dxa"/>
            <w:tcBorders>
              <w:top w:val="single" w:color="000000" w:sz="4" w:space="0"/>
              <w:left w:val="single" w:color="000000" w:sz="4" w:space="0"/>
              <w:bottom w:val="single" w:color="000000" w:sz="4" w:space="0"/>
              <w:right w:val="single" w:color="000000" w:sz="4" w:space="0"/>
            </w:tcBorders>
          </w:tcPr>
          <w:p w14:paraId="00CFB105">
            <w:pPr>
              <w:spacing w:after="162" w:line="258" w:lineRule="auto"/>
              <w:ind w:right="77"/>
              <w:jc w:val="both"/>
            </w:pPr>
            <w:r>
              <w:rPr>
                <w:rFonts w:ascii="Arial" w:hAnsi="Arial" w:eastAsia="Arial" w:cs="Arial"/>
              </w:rPr>
              <w:t xml:space="preserve">Categories of persons historically disadvantaged by unfair discrimination on the basis of race. </w:t>
            </w:r>
          </w:p>
          <w:p w14:paraId="3AC6BE58">
            <w:pPr>
              <w:spacing w:after="0" w:line="257" w:lineRule="auto"/>
              <w:ind w:right="77"/>
              <w:jc w:val="both"/>
            </w:pPr>
            <w:r>
              <w:rPr>
                <w:rFonts w:ascii="Arial" w:hAnsi="Arial" w:eastAsia="Arial" w:cs="Arial"/>
              </w:rPr>
              <w:t xml:space="preserve">Information will be verified on the CSD report. Points will be allocated based on the percentage of </w:t>
            </w:r>
          </w:p>
          <w:p w14:paraId="75811247">
            <w:pPr>
              <w:spacing w:after="158"/>
            </w:pPr>
            <w:r>
              <w:rPr>
                <w:rFonts w:ascii="Arial" w:hAnsi="Arial" w:eastAsia="Arial" w:cs="Arial"/>
              </w:rPr>
              <w:t xml:space="preserve">ownership per goal </w:t>
            </w:r>
          </w:p>
          <w:p w14:paraId="73A73111">
            <w:pPr>
              <w:spacing w:after="0"/>
              <w:ind w:right="47"/>
              <w:jc w:val="center"/>
            </w:pPr>
            <w:r>
              <w:rPr>
                <w:rFonts w:ascii="Arial" w:hAnsi="Arial" w:eastAsia="Arial" w:cs="Arial"/>
              </w:rPr>
              <w:t xml:space="preserve">Black Ownership = 10 Points </w:t>
            </w:r>
          </w:p>
        </w:tc>
        <w:tc>
          <w:tcPr>
            <w:tcW w:w="1474" w:type="dxa"/>
            <w:tcBorders>
              <w:top w:val="single" w:color="000000" w:sz="4" w:space="0"/>
              <w:left w:val="single" w:color="000000" w:sz="4" w:space="0"/>
              <w:bottom w:val="single" w:color="000000" w:sz="4" w:space="0"/>
              <w:right w:val="single" w:color="000000" w:sz="4" w:space="0"/>
            </w:tcBorders>
          </w:tcPr>
          <w:p w14:paraId="70123C01">
            <w:pPr>
              <w:spacing w:after="0"/>
              <w:ind w:left="7"/>
              <w:jc w:val="center"/>
            </w:pPr>
            <w:r>
              <w:rPr>
                <w:rFonts w:ascii="Arial" w:hAnsi="Arial" w:eastAsia="Arial" w:cs="Arial"/>
              </w:rPr>
              <w:t xml:space="preserve"> </w:t>
            </w:r>
          </w:p>
        </w:tc>
        <w:tc>
          <w:tcPr>
            <w:tcW w:w="1474" w:type="dxa"/>
            <w:tcBorders>
              <w:top w:val="single" w:color="000000" w:sz="4" w:space="0"/>
              <w:left w:val="single" w:color="000000" w:sz="4" w:space="0"/>
              <w:bottom w:val="single" w:color="000000" w:sz="4" w:space="0"/>
              <w:right w:val="single" w:color="000000" w:sz="4" w:space="0"/>
            </w:tcBorders>
          </w:tcPr>
          <w:p w14:paraId="0694E2AF">
            <w:pPr>
              <w:spacing w:after="0"/>
              <w:ind w:right="44"/>
              <w:jc w:val="center"/>
            </w:pPr>
            <w:r>
              <w:t>(10)</w:t>
            </w:r>
            <w:r>
              <w:rPr>
                <w:rFonts w:ascii="Arial" w:hAnsi="Arial" w:eastAsia="Arial" w:cs="Arial"/>
              </w:rPr>
              <w:t xml:space="preserve"> </w:t>
            </w:r>
          </w:p>
        </w:tc>
        <w:tc>
          <w:tcPr>
            <w:tcW w:w="1473" w:type="dxa"/>
            <w:tcBorders>
              <w:top w:val="single" w:color="000000" w:sz="4" w:space="0"/>
              <w:left w:val="single" w:color="000000" w:sz="4" w:space="0"/>
              <w:bottom w:val="single" w:color="000000" w:sz="4" w:space="0"/>
              <w:right w:val="single" w:color="000000" w:sz="4" w:space="0"/>
            </w:tcBorders>
          </w:tcPr>
          <w:p w14:paraId="18C911D8">
            <w:pPr>
              <w:spacing w:after="0"/>
              <w:ind w:left="9"/>
              <w:jc w:val="center"/>
            </w:pPr>
            <w:r>
              <w:rPr>
                <w:rFonts w:ascii="Arial" w:hAnsi="Arial" w:eastAsia="Arial" w:cs="Arial"/>
              </w:rPr>
              <w:t xml:space="preserve"> </w:t>
            </w:r>
          </w:p>
        </w:tc>
        <w:tc>
          <w:tcPr>
            <w:tcW w:w="1474" w:type="dxa"/>
            <w:tcBorders>
              <w:top w:val="single" w:color="000000" w:sz="4" w:space="0"/>
              <w:left w:val="single" w:color="000000" w:sz="4" w:space="0"/>
              <w:bottom w:val="single" w:color="000000" w:sz="4" w:space="0"/>
              <w:right w:val="single" w:color="000000" w:sz="4" w:space="0"/>
            </w:tcBorders>
          </w:tcPr>
          <w:p w14:paraId="74BE3CC5">
            <w:pPr>
              <w:spacing w:after="0"/>
              <w:ind w:left="4"/>
              <w:jc w:val="center"/>
            </w:pPr>
            <w:r>
              <w:rPr>
                <w:rFonts w:ascii="Arial" w:hAnsi="Arial" w:eastAsia="Arial" w:cs="Arial"/>
              </w:rPr>
              <w:t xml:space="preserve"> </w:t>
            </w:r>
          </w:p>
        </w:tc>
      </w:tr>
      <w:tr w14:paraId="59A6A2B6">
        <w:tblPrEx>
          <w:tblCellMar>
            <w:top w:w="53" w:type="dxa"/>
            <w:left w:w="107" w:type="dxa"/>
            <w:bottom w:w="3" w:type="dxa"/>
            <w:right w:w="64" w:type="dxa"/>
          </w:tblCellMar>
        </w:tblPrEx>
        <w:trPr>
          <w:trHeight w:val="2760" w:hRule="atLeast"/>
        </w:trPr>
        <w:tc>
          <w:tcPr>
            <w:tcW w:w="3081" w:type="dxa"/>
            <w:tcBorders>
              <w:top w:val="single" w:color="000000" w:sz="4" w:space="0"/>
              <w:left w:val="single" w:color="000000" w:sz="4" w:space="0"/>
              <w:bottom w:val="single" w:color="000000" w:sz="4" w:space="0"/>
              <w:right w:val="single" w:color="000000" w:sz="4" w:space="0"/>
            </w:tcBorders>
          </w:tcPr>
          <w:p w14:paraId="2640A421">
            <w:pPr>
              <w:spacing w:after="164" w:line="256" w:lineRule="auto"/>
              <w:ind w:right="77"/>
              <w:jc w:val="both"/>
            </w:pPr>
            <w:r>
              <w:rPr>
                <w:rFonts w:ascii="Arial" w:hAnsi="Arial" w:eastAsia="Arial" w:cs="Arial"/>
              </w:rPr>
              <w:t xml:space="preserve">Categories of persons historically disadvantaged by unfair discrimination on the basis of gender. </w:t>
            </w:r>
          </w:p>
          <w:p w14:paraId="18E55052">
            <w:pPr>
              <w:spacing w:after="0" w:line="257" w:lineRule="auto"/>
              <w:ind w:right="78"/>
              <w:jc w:val="both"/>
            </w:pPr>
            <w:r>
              <w:rPr>
                <w:rFonts w:ascii="Arial" w:hAnsi="Arial" w:eastAsia="Arial" w:cs="Arial"/>
              </w:rPr>
              <w:t xml:space="preserve">Information will be verified on the CSD report. Points will be allocated based on the percentage of </w:t>
            </w:r>
          </w:p>
          <w:p w14:paraId="30471476">
            <w:pPr>
              <w:spacing w:after="158"/>
            </w:pPr>
            <w:r>
              <w:rPr>
                <w:rFonts w:ascii="Arial" w:hAnsi="Arial" w:eastAsia="Arial" w:cs="Arial"/>
              </w:rPr>
              <w:t xml:space="preserve">ownership per goal </w:t>
            </w:r>
          </w:p>
          <w:p w14:paraId="31E8AEF6">
            <w:pPr>
              <w:spacing w:after="0"/>
              <w:ind w:right="44"/>
              <w:jc w:val="center"/>
            </w:pPr>
            <w:r>
              <w:rPr>
                <w:rFonts w:ascii="Arial" w:hAnsi="Arial" w:eastAsia="Arial" w:cs="Arial"/>
              </w:rPr>
              <w:t xml:space="preserve">Female Ownership = 5 Points </w:t>
            </w:r>
          </w:p>
        </w:tc>
        <w:tc>
          <w:tcPr>
            <w:tcW w:w="1474" w:type="dxa"/>
            <w:tcBorders>
              <w:top w:val="single" w:color="000000" w:sz="4" w:space="0"/>
              <w:left w:val="single" w:color="000000" w:sz="4" w:space="0"/>
              <w:bottom w:val="single" w:color="000000" w:sz="4" w:space="0"/>
              <w:right w:val="single" w:color="000000" w:sz="4" w:space="0"/>
            </w:tcBorders>
          </w:tcPr>
          <w:p w14:paraId="468CE0C5">
            <w:pPr>
              <w:spacing w:after="0"/>
              <w:ind w:left="7"/>
              <w:jc w:val="center"/>
            </w:pPr>
            <w:r>
              <w:rPr>
                <w:rFonts w:ascii="Arial" w:hAnsi="Arial" w:eastAsia="Arial" w:cs="Arial"/>
              </w:rPr>
              <w:t xml:space="preserve"> </w:t>
            </w:r>
          </w:p>
        </w:tc>
        <w:tc>
          <w:tcPr>
            <w:tcW w:w="1474" w:type="dxa"/>
            <w:tcBorders>
              <w:top w:val="single" w:color="000000" w:sz="4" w:space="0"/>
              <w:left w:val="single" w:color="000000" w:sz="4" w:space="0"/>
              <w:bottom w:val="single" w:color="000000" w:sz="4" w:space="0"/>
              <w:right w:val="single" w:color="000000" w:sz="4" w:space="0"/>
            </w:tcBorders>
          </w:tcPr>
          <w:p w14:paraId="2597B165">
            <w:pPr>
              <w:spacing w:after="0"/>
              <w:ind w:right="41"/>
              <w:jc w:val="center"/>
            </w:pPr>
            <w:r>
              <w:t>(5)</w:t>
            </w:r>
            <w:r>
              <w:rPr>
                <w:rFonts w:ascii="Arial" w:hAnsi="Arial" w:eastAsia="Arial" w:cs="Arial"/>
              </w:rPr>
              <w:t xml:space="preserve"> </w:t>
            </w:r>
          </w:p>
        </w:tc>
        <w:tc>
          <w:tcPr>
            <w:tcW w:w="1473" w:type="dxa"/>
            <w:tcBorders>
              <w:top w:val="single" w:color="000000" w:sz="4" w:space="0"/>
              <w:left w:val="single" w:color="000000" w:sz="4" w:space="0"/>
              <w:bottom w:val="single" w:color="000000" w:sz="4" w:space="0"/>
              <w:right w:val="single" w:color="000000" w:sz="4" w:space="0"/>
            </w:tcBorders>
          </w:tcPr>
          <w:p w14:paraId="477D42A3">
            <w:pPr>
              <w:spacing w:after="0"/>
              <w:ind w:left="9"/>
              <w:jc w:val="center"/>
            </w:pPr>
            <w:r>
              <w:rPr>
                <w:rFonts w:ascii="Arial" w:hAnsi="Arial" w:eastAsia="Arial" w:cs="Arial"/>
              </w:rPr>
              <w:t xml:space="preserve"> </w:t>
            </w:r>
          </w:p>
        </w:tc>
        <w:tc>
          <w:tcPr>
            <w:tcW w:w="1474" w:type="dxa"/>
            <w:tcBorders>
              <w:top w:val="single" w:color="000000" w:sz="4" w:space="0"/>
              <w:left w:val="single" w:color="000000" w:sz="4" w:space="0"/>
              <w:bottom w:val="single" w:color="000000" w:sz="4" w:space="0"/>
              <w:right w:val="single" w:color="000000" w:sz="4" w:space="0"/>
            </w:tcBorders>
          </w:tcPr>
          <w:p w14:paraId="2B7243FA">
            <w:pPr>
              <w:spacing w:after="0"/>
              <w:ind w:left="4"/>
              <w:jc w:val="center"/>
            </w:pPr>
            <w:r>
              <w:rPr>
                <w:rFonts w:ascii="Arial" w:hAnsi="Arial" w:eastAsia="Arial" w:cs="Arial"/>
              </w:rPr>
              <w:t xml:space="preserve"> </w:t>
            </w:r>
          </w:p>
        </w:tc>
      </w:tr>
      <w:tr w14:paraId="2BA93CB6">
        <w:tblPrEx>
          <w:tblCellMar>
            <w:top w:w="53" w:type="dxa"/>
            <w:left w:w="107" w:type="dxa"/>
            <w:bottom w:w="3" w:type="dxa"/>
            <w:right w:w="64" w:type="dxa"/>
          </w:tblCellMar>
        </w:tblPrEx>
        <w:trPr>
          <w:trHeight w:val="2763" w:hRule="atLeast"/>
        </w:trPr>
        <w:tc>
          <w:tcPr>
            <w:tcW w:w="3081" w:type="dxa"/>
            <w:tcBorders>
              <w:top w:val="single" w:color="000000" w:sz="4" w:space="0"/>
              <w:left w:val="single" w:color="000000" w:sz="4" w:space="0"/>
              <w:bottom w:val="single" w:color="000000" w:sz="4" w:space="0"/>
              <w:right w:val="single" w:color="000000" w:sz="4" w:space="0"/>
            </w:tcBorders>
          </w:tcPr>
          <w:p w14:paraId="68BD189A">
            <w:pPr>
              <w:spacing w:after="163" w:line="256" w:lineRule="auto"/>
              <w:ind w:right="77"/>
              <w:jc w:val="both"/>
            </w:pPr>
            <w:r>
              <w:rPr>
                <w:rFonts w:ascii="Arial" w:hAnsi="Arial" w:eastAsia="Arial" w:cs="Arial"/>
              </w:rPr>
              <w:t xml:space="preserve">Categories of persons historically disadvantaged by unfair discrimination on the basis of disability </w:t>
            </w:r>
          </w:p>
          <w:p w14:paraId="3965A8C8">
            <w:pPr>
              <w:spacing w:after="0" w:line="258" w:lineRule="auto"/>
              <w:ind w:right="78"/>
              <w:jc w:val="both"/>
            </w:pPr>
            <w:r>
              <w:rPr>
                <w:rFonts w:ascii="Arial" w:hAnsi="Arial" w:eastAsia="Arial" w:cs="Arial"/>
              </w:rPr>
              <w:t xml:space="preserve">Information will be verified on the CSD report. Points will be allocated based on the percentage of </w:t>
            </w:r>
          </w:p>
          <w:p w14:paraId="0C08DC86">
            <w:pPr>
              <w:spacing w:after="158"/>
            </w:pPr>
            <w:r>
              <w:rPr>
                <w:rFonts w:ascii="Arial" w:hAnsi="Arial" w:eastAsia="Arial" w:cs="Arial"/>
              </w:rPr>
              <w:t xml:space="preserve">ownership per goal </w:t>
            </w:r>
          </w:p>
          <w:p w14:paraId="4B00A851">
            <w:pPr>
              <w:spacing w:after="0"/>
              <w:ind w:right="50"/>
              <w:jc w:val="center"/>
            </w:pPr>
            <w:r>
              <w:rPr>
                <w:rFonts w:ascii="Arial" w:hAnsi="Arial" w:eastAsia="Arial" w:cs="Arial"/>
              </w:rPr>
              <w:t xml:space="preserve">Disability Ownership = 5 Points </w:t>
            </w:r>
          </w:p>
        </w:tc>
        <w:tc>
          <w:tcPr>
            <w:tcW w:w="1474" w:type="dxa"/>
            <w:tcBorders>
              <w:top w:val="single" w:color="000000" w:sz="4" w:space="0"/>
              <w:left w:val="single" w:color="000000" w:sz="4" w:space="0"/>
              <w:bottom w:val="single" w:color="000000" w:sz="4" w:space="0"/>
              <w:right w:val="single" w:color="000000" w:sz="4" w:space="0"/>
            </w:tcBorders>
          </w:tcPr>
          <w:p w14:paraId="734608A2">
            <w:pPr>
              <w:spacing w:after="0"/>
              <w:ind w:left="57"/>
              <w:jc w:val="center"/>
            </w:pPr>
            <w:r>
              <w:t xml:space="preserve"> </w:t>
            </w:r>
            <w:r>
              <w:rPr>
                <w:rFonts w:ascii="Arial" w:hAnsi="Arial" w:eastAsia="Arial" w:cs="Arial"/>
              </w:rPr>
              <w:t xml:space="preserve"> </w:t>
            </w:r>
          </w:p>
        </w:tc>
        <w:tc>
          <w:tcPr>
            <w:tcW w:w="1474" w:type="dxa"/>
            <w:tcBorders>
              <w:top w:val="single" w:color="000000" w:sz="4" w:space="0"/>
              <w:left w:val="single" w:color="000000" w:sz="4" w:space="0"/>
              <w:bottom w:val="single" w:color="000000" w:sz="4" w:space="0"/>
              <w:right w:val="single" w:color="000000" w:sz="4" w:space="0"/>
            </w:tcBorders>
          </w:tcPr>
          <w:p w14:paraId="60C62D8E">
            <w:pPr>
              <w:spacing w:after="0"/>
              <w:ind w:right="44"/>
              <w:jc w:val="center"/>
            </w:pPr>
            <w:r>
              <w:t xml:space="preserve"> (5)</w:t>
            </w:r>
            <w:r>
              <w:rPr>
                <w:rFonts w:ascii="Arial" w:hAnsi="Arial" w:eastAsia="Arial" w:cs="Arial"/>
              </w:rPr>
              <w:t xml:space="preserve"> </w:t>
            </w:r>
          </w:p>
        </w:tc>
        <w:tc>
          <w:tcPr>
            <w:tcW w:w="1473" w:type="dxa"/>
            <w:tcBorders>
              <w:top w:val="single" w:color="000000" w:sz="4" w:space="0"/>
              <w:left w:val="single" w:color="000000" w:sz="4" w:space="0"/>
              <w:bottom w:val="single" w:color="000000" w:sz="4" w:space="0"/>
              <w:right w:val="single" w:color="000000" w:sz="4" w:space="0"/>
            </w:tcBorders>
          </w:tcPr>
          <w:p w14:paraId="2DCE806C">
            <w:pPr>
              <w:spacing w:after="0"/>
              <w:ind w:left="9"/>
              <w:jc w:val="center"/>
            </w:pPr>
            <w:r>
              <w:rPr>
                <w:rFonts w:ascii="Arial" w:hAnsi="Arial" w:eastAsia="Arial" w:cs="Arial"/>
              </w:rPr>
              <w:t xml:space="preserve"> </w:t>
            </w:r>
          </w:p>
        </w:tc>
        <w:tc>
          <w:tcPr>
            <w:tcW w:w="1474" w:type="dxa"/>
            <w:tcBorders>
              <w:top w:val="single" w:color="000000" w:sz="4" w:space="0"/>
              <w:left w:val="single" w:color="000000" w:sz="4" w:space="0"/>
              <w:bottom w:val="single" w:color="000000" w:sz="4" w:space="0"/>
              <w:right w:val="single" w:color="000000" w:sz="4" w:space="0"/>
            </w:tcBorders>
          </w:tcPr>
          <w:p w14:paraId="66216EEC">
            <w:pPr>
              <w:spacing w:after="0"/>
              <w:ind w:left="4"/>
              <w:jc w:val="center"/>
            </w:pPr>
            <w:r>
              <w:rPr>
                <w:rFonts w:ascii="Arial" w:hAnsi="Arial" w:eastAsia="Arial" w:cs="Arial"/>
              </w:rPr>
              <w:t xml:space="preserve"> </w:t>
            </w:r>
          </w:p>
        </w:tc>
      </w:tr>
      <w:tr w14:paraId="541E8ACD">
        <w:tblPrEx>
          <w:tblCellMar>
            <w:top w:w="53" w:type="dxa"/>
            <w:left w:w="107" w:type="dxa"/>
            <w:bottom w:w="3" w:type="dxa"/>
            <w:right w:w="64" w:type="dxa"/>
          </w:tblCellMar>
        </w:tblPrEx>
        <w:trPr>
          <w:trHeight w:val="379" w:hRule="atLeast"/>
        </w:trPr>
        <w:tc>
          <w:tcPr>
            <w:tcW w:w="3081" w:type="dxa"/>
            <w:tcBorders>
              <w:top w:val="single" w:color="000000" w:sz="4" w:space="0"/>
              <w:left w:val="single" w:color="000000" w:sz="4" w:space="0"/>
              <w:bottom w:val="single" w:color="000000" w:sz="4" w:space="0"/>
              <w:right w:val="single" w:color="000000" w:sz="4" w:space="0"/>
            </w:tcBorders>
            <w:vAlign w:val="bottom"/>
          </w:tcPr>
          <w:p w14:paraId="168AD7F4">
            <w:pPr>
              <w:spacing w:after="0"/>
              <w:ind w:right="46"/>
              <w:jc w:val="center"/>
            </w:pPr>
            <w:r>
              <w:rPr>
                <w:rFonts w:ascii="Arial" w:hAnsi="Arial" w:eastAsia="Arial" w:cs="Arial"/>
              </w:rPr>
              <w:t xml:space="preserve">Total </w:t>
            </w:r>
          </w:p>
        </w:tc>
        <w:tc>
          <w:tcPr>
            <w:tcW w:w="1474" w:type="dxa"/>
            <w:tcBorders>
              <w:top w:val="single" w:color="000000" w:sz="4" w:space="0"/>
              <w:left w:val="single" w:color="000000" w:sz="4" w:space="0"/>
              <w:bottom w:val="single" w:color="000000" w:sz="4" w:space="0"/>
              <w:right w:val="single" w:color="000000" w:sz="4" w:space="0"/>
            </w:tcBorders>
            <w:vAlign w:val="bottom"/>
          </w:tcPr>
          <w:p w14:paraId="678B6A34">
            <w:pPr>
              <w:spacing w:after="0"/>
              <w:ind w:right="7"/>
              <w:jc w:val="center"/>
            </w:pPr>
            <w:r>
              <w:rPr>
                <w:rFonts w:ascii="Arial" w:hAnsi="Arial" w:eastAsia="Arial" w:cs="Arial"/>
              </w:rPr>
              <w:t xml:space="preserve"> </w:t>
            </w:r>
            <w:r>
              <w:rPr>
                <w:rFonts w:ascii="Arial" w:hAnsi="Arial" w:eastAsia="Arial" w:cs="Arial"/>
              </w:rPr>
              <w:tab/>
            </w:r>
            <w:r>
              <w:rPr>
                <w:rFonts w:ascii="Arial" w:hAnsi="Arial" w:eastAsia="Arial" w:cs="Arial"/>
              </w:rPr>
              <w:t xml:space="preserve"> </w:t>
            </w:r>
            <w:r>
              <w:rPr>
                <w:rFonts w:ascii="Arial" w:hAnsi="Arial" w:eastAsia="Arial" w:cs="Arial"/>
              </w:rPr>
              <w:tab/>
            </w:r>
            <w:r>
              <w:rPr>
                <w:rFonts w:ascii="Arial" w:hAnsi="Arial" w:eastAsia="Arial" w:cs="Arial"/>
              </w:rPr>
              <w:t xml:space="preserve"> </w:t>
            </w:r>
          </w:p>
        </w:tc>
        <w:tc>
          <w:tcPr>
            <w:tcW w:w="1474" w:type="dxa"/>
            <w:tcBorders>
              <w:top w:val="single" w:color="000000" w:sz="4" w:space="0"/>
              <w:left w:val="single" w:color="000000" w:sz="4" w:space="0"/>
              <w:bottom w:val="single" w:color="000000" w:sz="4" w:space="0"/>
              <w:right w:val="single" w:color="000000" w:sz="4" w:space="0"/>
            </w:tcBorders>
            <w:vAlign w:val="bottom"/>
          </w:tcPr>
          <w:p w14:paraId="6A76406E">
            <w:pPr>
              <w:spacing w:after="0"/>
              <w:ind w:right="43"/>
              <w:jc w:val="center"/>
            </w:pPr>
            <w:r>
              <w:rPr>
                <w:rFonts w:ascii="Arial" w:hAnsi="Arial" w:eastAsia="Arial" w:cs="Arial"/>
              </w:rPr>
              <w:t xml:space="preserve">20 </w:t>
            </w:r>
          </w:p>
        </w:tc>
        <w:tc>
          <w:tcPr>
            <w:tcW w:w="1473" w:type="dxa"/>
            <w:tcBorders>
              <w:top w:val="single" w:color="000000" w:sz="4" w:space="0"/>
              <w:left w:val="single" w:color="000000" w:sz="4" w:space="0"/>
              <w:bottom w:val="single" w:color="000000" w:sz="4" w:space="0"/>
              <w:right w:val="single" w:color="000000" w:sz="4" w:space="0"/>
            </w:tcBorders>
            <w:vAlign w:val="bottom"/>
          </w:tcPr>
          <w:p w14:paraId="5592993F">
            <w:pPr>
              <w:spacing w:after="0"/>
              <w:ind w:left="9"/>
              <w:jc w:val="center"/>
            </w:pPr>
            <w:r>
              <w:rPr>
                <w:rFonts w:ascii="Arial" w:hAnsi="Arial" w:eastAsia="Arial" w:cs="Arial"/>
              </w:rPr>
              <w:t xml:space="preserve"> </w:t>
            </w:r>
          </w:p>
        </w:tc>
        <w:tc>
          <w:tcPr>
            <w:tcW w:w="1474" w:type="dxa"/>
            <w:tcBorders>
              <w:top w:val="single" w:color="000000" w:sz="4" w:space="0"/>
              <w:left w:val="single" w:color="000000" w:sz="4" w:space="0"/>
              <w:bottom w:val="single" w:color="000000" w:sz="4" w:space="0"/>
              <w:right w:val="single" w:color="000000" w:sz="4" w:space="0"/>
            </w:tcBorders>
            <w:vAlign w:val="bottom"/>
          </w:tcPr>
          <w:p w14:paraId="740DE531">
            <w:pPr>
              <w:spacing w:after="0"/>
              <w:ind w:left="4"/>
              <w:jc w:val="center"/>
            </w:pPr>
            <w:r>
              <w:rPr>
                <w:rFonts w:ascii="Arial" w:hAnsi="Arial" w:eastAsia="Arial" w:cs="Arial"/>
              </w:rPr>
              <w:t xml:space="preserve"> </w:t>
            </w:r>
          </w:p>
        </w:tc>
      </w:tr>
    </w:tbl>
    <w:p w14:paraId="32BFBA02">
      <w:pPr>
        <w:spacing w:after="98"/>
        <w:ind w:left="1488"/>
      </w:pPr>
      <w:r>
        <w:rPr>
          <w:rFonts w:ascii="Arial" w:hAnsi="Arial" w:eastAsia="Arial" w:cs="Arial"/>
        </w:rPr>
        <w:t xml:space="preserve"> </w:t>
      </w:r>
    </w:p>
    <w:p w14:paraId="004FA8E9">
      <w:pPr>
        <w:spacing w:after="98"/>
        <w:ind w:left="1488"/>
      </w:pPr>
      <w:r>
        <w:rPr>
          <w:rFonts w:ascii="Arial" w:hAnsi="Arial" w:eastAsia="Arial" w:cs="Arial"/>
        </w:rPr>
        <w:t xml:space="preserve"> </w:t>
      </w:r>
    </w:p>
    <w:p w14:paraId="0B0F9F61">
      <w:pPr>
        <w:spacing w:after="0"/>
        <w:ind w:left="581"/>
      </w:pPr>
      <w:r>
        <w:rPr>
          <w:rFonts w:ascii="Arial" w:hAnsi="Arial" w:eastAsia="Arial" w:cs="Arial"/>
        </w:rPr>
        <w:t xml:space="preserve"> </w:t>
      </w:r>
    </w:p>
    <w:p w14:paraId="71621092">
      <w:pPr>
        <w:pStyle w:val="3"/>
        <w:ind w:left="576" w:right="1217"/>
      </w:pPr>
      <w:r>
        <w:t xml:space="preserve">DECLARATION WITH REGARD TO COMPANY/FIRM </w:t>
      </w:r>
    </w:p>
    <w:p w14:paraId="5A22B26E">
      <w:pPr>
        <w:spacing w:after="0"/>
        <w:ind w:left="581"/>
      </w:pPr>
      <w:r>
        <w:rPr>
          <w:rFonts w:ascii="Arial" w:hAnsi="Arial" w:eastAsia="Arial" w:cs="Arial"/>
        </w:rPr>
        <w:t xml:space="preserve"> </w:t>
      </w:r>
    </w:p>
    <w:p w14:paraId="00240B31">
      <w:pPr>
        <w:tabs>
          <w:tab w:val="center" w:pos="732"/>
          <w:tab w:val="center" w:pos="4757"/>
        </w:tabs>
        <w:spacing w:after="91"/>
      </w:pPr>
      <w:r>
        <w:tab/>
      </w:r>
      <w:r>
        <w:rPr>
          <w:rFonts w:ascii="Arial" w:hAnsi="Arial" w:eastAsia="Arial" w:cs="Arial"/>
        </w:rPr>
        <w:t xml:space="preserve">4.3. </w:t>
      </w:r>
      <w:r>
        <w:rPr>
          <w:rFonts w:ascii="Arial" w:hAnsi="Arial" w:eastAsia="Arial" w:cs="Arial"/>
        </w:rPr>
        <w:tab/>
      </w:r>
      <w:r>
        <w:rPr>
          <w:rFonts w:ascii="Arial" w:hAnsi="Arial" w:eastAsia="Arial" w:cs="Arial"/>
        </w:rPr>
        <w:t xml:space="preserve">Name of company/firm……………………………………………………………………. </w:t>
      </w:r>
    </w:p>
    <w:p w14:paraId="01CE197E">
      <w:pPr>
        <w:tabs>
          <w:tab w:val="center" w:pos="732"/>
          <w:tab w:val="center" w:pos="4776"/>
        </w:tabs>
        <w:spacing w:after="90"/>
      </w:pPr>
      <w:r>
        <w:tab/>
      </w:r>
      <w:r>
        <w:rPr>
          <w:rFonts w:ascii="Arial" w:hAnsi="Arial" w:eastAsia="Arial" w:cs="Arial"/>
        </w:rPr>
        <w:t xml:space="preserve">4.4. </w:t>
      </w:r>
      <w:r>
        <w:rPr>
          <w:rFonts w:ascii="Arial" w:hAnsi="Arial" w:eastAsia="Arial" w:cs="Arial"/>
        </w:rPr>
        <w:tab/>
      </w:r>
      <w:r>
        <w:rPr>
          <w:rFonts w:ascii="Arial" w:hAnsi="Arial" w:eastAsia="Arial" w:cs="Arial"/>
        </w:rPr>
        <w:t xml:space="preserve">Company registration number: …………………………………………………………... </w:t>
      </w:r>
    </w:p>
    <w:p w14:paraId="5AB49D36">
      <w:pPr>
        <w:tabs>
          <w:tab w:val="center" w:pos="732"/>
          <w:tab w:val="center" w:pos="2619"/>
        </w:tabs>
        <w:spacing w:after="84" w:line="249" w:lineRule="auto"/>
      </w:pPr>
      <w:r>
        <w:tab/>
      </w:r>
      <w:r>
        <w:rPr>
          <w:rFonts w:ascii="Arial" w:hAnsi="Arial" w:eastAsia="Arial" w:cs="Arial"/>
        </w:rPr>
        <w:t xml:space="preserve">4.5. </w:t>
      </w:r>
      <w:r>
        <w:rPr>
          <w:rFonts w:ascii="Arial" w:hAnsi="Arial" w:eastAsia="Arial" w:cs="Arial"/>
        </w:rPr>
        <w:tab/>
      </w:r>
      <w:r>
        <w:rPr>
          <w:rFonts w:ascii="Arial" w:hAnsi="Arial" w:eastAsia="Arial" w:cs="Arial"/>
        </w:rPr>
        <w:t xml:space="preserve">TYPE OF COMPANY/ FIRM </w:t>
      </w:r>
    </w:p>
    <w:p w14:paraId="5E000FCC">
      <w:pPr>
        <w:tabs>
          <w:tab w:val="center" w:pos="1547"/>
          <w:tab w:val="center" w:pos="3576"/>
        </w:tabs>
        <w:spacing w:after="39" w:line="249" w:lineRule="auto"/>
      </w:pPr>
      <w:r>
        <w:tab/>
      </w: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rPr>
          <w:rFonts w:ascii="Arial" w:hAnsi="Arial" w:eastAsia="Arial" w:cs="Arial"/>
        </w:rPr>
        <w:t xml:space="preserve">Partnership/Joint Venture / Consortium </w:t>
      </w:r>
    </w:p>
    <w:p w14:paraId="436AF44E">
      <w:pPr>
        <w:tabs>
          <w:tab w:val="center" w:pos="1547"/>
          <w:tab w:val="center" w:pos="3446"/>
        </w:tabs>
        <w:spacing w:after="39" w:line="249" w:lineRule="auto"/>
      </w:pPr>
      <w:r>
        <w:tab/>
      </w: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rPr>
          <w:rFonts w:ascii="Arial" w:hAnsi="Arial" w:eastAsia="Arial" w:cs="Arial"/>
        </w:rPr>
        <w:t xml:space="preserve">One-person business/sole propriety </w:t>
      </w:r>
    </w:p>
    <w:p w14:paraId="792B1D17">
      <w:pPr>
        <w:tabs>
          <w:tab w:val="center" w:pos="1547"/>
          <w:tab w:val="center" w:pos="2729"/>
        </w:tabs>
        <w:spacing w:after="41" w:line="249" w:lineRule="auto"/>
      </w:pPr>
      <w:r>
        <w:tab/>
      </w: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rPr>
          <w:rFonts w:ascii="Arial" w:hAnsi="Arial" w:eastAsia="Arial" w:cs="Arial"/>
        </w:rPr>
        <w:t xml:space="preserve">Close corporation </w:t>
      </w:r>
    </w:p>
    <w:p w14:paraId="0607E382">
      <w:pPr>
        <w:tabs>
          <w:tab w:val="center" w:pos="1547"/>
          <w:tab w:val="center" w:pos="2678"/>
        </w:tabs>
        <w:spacing w:after="39" w:line="249" w:lineRule="auto"/>
      </w:pPr>
      <w:r>
        <w:tab/>
      </w: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rPr>
          <w:rFonts w:ascii="Arial" w:hAnsi="Arial" w:eastAsia="Arial" w:cs="Arial"/>
        </w:rPr>
        <w:t xml:space="preserve">Public Company </w:t>
      </w:r>
    </w:p>
    <w:p w14:paraId="77AFB848">
      <w:pPr>
        <w:tabs>
          <w:tab w:val="center" w:pos="1547"/>
          <w:tab w:val="center" w:pos="3115"/>
        </w:tabs>
        <w:spacing w:after="39" w:line="249" w:lineRule="auto"/>
      </w:pPr>
      <w:r>
        <w:tab/>
      </w: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rPr>
          <w:rFonts w:ascii="Arial" w:hAnsi="Arial" w:eastAsia="Arial" w:cs="Arial"/>
        </w:rPr>
        <w:t xml:space="preserve">Personal Liability Company </w:t>
      </w:r>
    </w:p>
    <w:p w14:paraId="2B3D9BFE">
      <w:pPr>
        <w:tabs>
          <w:tab w:val="center" w:pos="1547"/>
          <w:tab w:val="center" w:pos="2528"/>
        </w:tabs>
        <w:spacing w:after="41" w:line="249" w:lineRule="auto"/>
      </w:pPr>
      <w:r>
        <w:tab/>
      </w: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rPr>
          <w:rFonts w:ascii="Arial" w:hAnsi="Arial" w:eastAsia="Arial" w:cs="Arial"/>
        </w:rPr>
        <w:t xml:space="preserve">(Pty) Limited  </w:t>
      </w:r>
    </w:p>
    <w:p w14:paraId="7596203C">
      <w:pPr>
        <w:tabs>
          <w:tab w:val="center" w:pos="1547"/>
          <w:tab w:val="center" w:pos="2839"/>
        </w:tabs>
        <w:spacing w:after="39" w:line="249" w:lineRule="auto"/>
      </w:pPr>
      <w:r>
        <w:tab/>
      </w: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rPr>
          <w:rFonts w:ascii="Arial" w:hAnsi="Arial" w:eastAsia="Arial" w:cs="Arial"/>
        </w:rPr>
        <w:t xml:space="preserve">Non-Profit Company </w:t>
      </w:r>
    </w:p>
    <w:p w14:paraId="1B5F8A25">
      <w:pPr>
        <w:tabs>
          <w:tab w:val="center" w:pos="1547"/>
          <w:tab w:val="center" w:pos="2954"/>
        </w:tabs>
        <w:spacing w:after="44" w:line="249" w:lineRule="auto"/>
      </w:pPr>
      <w:r>
        <w:tab/>
      </w: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rPr>
          <w:rFonts w:ascii="Arial" w:hAnsi="Arial" w:eastAsia="Arial" w:cs="Arial"/>
        </w:rPr>
        <w:t xml:space="preserve">State Owned Company </w:t>
      </w:r>
    </w:p>
    <w:p w14:paraId="3B437A18">
      <w:pPr>
        <w:spacing w:after="55"/>
        <w:ind w:left="1488"/>
      </w:pPr>
      <w:r>
        <w:rPr>
          <w:rFonts w:ascii="Arial" w:hAnsi="Arial" w:eastAsia="Arial" w:cs="Arial"/>
        </w:rPr>
        <w:t>[T</w:t>
      </w:r>
      <w:r>
        <w:rPr>
          <w:rFonts w:ascii="Arial" w:hAnsi="Arial" w:eastAsia="Arial" w:cs="Arial"/>
          <w:sz w:val="18"/>
        </w:rPr>
        <w:t>ICK APPLICABLE BOX</w:t>
      </w:r>
      <w:r>
        <w:rPr>
          <w:rFonts w:ascii="Arial" w:hAnsi="Arial" w:eastAsia="Arial" w:cs="Arial"/>
        </w:rPr>
        <w:t xml:space="preserve">] </w:t>
      </w:r>
    </w:p>
    <w:p w14:paraId="26AFBD97">
      <w:pPr>
        <w:spacing w:after="84"/>
        <w:ind w:left="1481"/>
      </w:pPr>
      <w:r>
        <w:rPr>
          <w:rFonts w:ascii="Arial" w:hAnsi="Arial" w:eastAsia="Arial" w:cs="Arial"/>
        </w:rPr>
        <w:t xml:space="preserve"> </w:t>
      </w:r>
    </w:p>
    <w:p w14:paraId="3F091FA6">
      <w:pPr>
        <w:spacing w:after="99" w:line="249" w:lineRule="auto"/>
        <w:ind w:left="1473" w:right="1337" w:hanging="907"/>
        <w:jc w:val="both"/>
      </w:pPr>
      <w:r>
        <w:rPr>
          <w:rFonts w:ascii="Arial" w:hAnsi="Arial" w:eastAsia="Arial" w:cs="Arial"/>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5C0FFC51">
      <w:pPr>
        <w:spacing w:after="95" w:line="249" w:lineRule="auto"/>
        <w:ind w:left="1513" w:right="1337" w:hanging="10"/>
        <w:jc w:val="both"/>
      </w:pPr>
      <w:r>
        <w:rPr>
          <w:rFonts w:ascii="Arial" w:hAnsi="Arial" w:eastAsia="Arial" w:cs="Arial"/>
        </w:rPr>
        <w:t xml:space="preserve">i) The information furnished is true and correct; ii) The preference points claimed are in accordance with the General Conditions as indicated in paragraph 1 of this form; iii) In the event of a contract being awarded as a result of points claimed as shown in paragraphs 1.4 and 4.2, the contractor may be required to furnish documentary proof to the satisfaction of the organ of state that the claims are correct;  </w:t>
      </w:r>
    </w:p>
    <w:p w14:paraId="6C4FA789">
      <w:pPr>
        <w:spacing w:after="63" w:line="249" w:lineRule="auto"/>
        <w:ind w:left="1863" w:right="1337" w:hanging="360"/>
        <w:jc w:val="both"/>
      </w:pPr>
      <w:r>
        <w:rPr>
          <w:rFonts w:ascii="Arial" w:hAnsi="Arial" w:eastAsia="Arial" w:cs="Arial"/>
        </w:rPr>
        <w:t xml:space="preserve">iv) If the specific goals have been claimed or obtained on a fraudulent basis or any of the conditions of contract have not been fulfilled, the organ of state may, in addition to any other remedy it may have – </w:t>
      </w:r>
    </w:p>
    <w:p w14:paraId="46DB1321">
      <w:pPr>
        <w:spacing w:after="83"/>
        <w:ind w:left="581"/>
      </w:pPr>
      <w:r>
        <w:rPr>
          <w:rFonts w:ascii="Arial" w:hAnsi="Arial" w:eastAsia="Arial" w:cs="Arial"/>
        </w:rPr>
        <w:t xml:space="preserve"> </w:t>
      </w:r>
    </w:p>
    <w:p w14:paraId="5D79A33E">
      <w:pPr>
        <w:numPr>
          <w:ilvl w:val="0"/>
          <w:numId w:val="4"/>
        </w:numPr>
        <w:spacing w:after="101" w:line="249" w:lineRule="auto"/>
        <w:ind w:right="1427" w:hanging="541"/>
        <w:jc w:val="both"/>
      </w:pPr>
      <w:r>
        <w:rPr>
          <w:rFonts w:ascii="Arial" w:hAnsi="Arial" w:eastAsia="Arial" w:cs="Arial"/>
        </w:rPr>
        <w:t xml:space="preserve">disqualify the person from the tendering process; </w:t>
      </w:r>
    </w:p>
    <w:p w14:paraId="1E785B97">
      <w:pPr>
        <w:numPr>
          <w:ilvl w:val="0"/>
          <w:numId w:val="4"/>
        </w:numPr>
        <w:spacing w:after="99" w:line="249" w:lineRule="auto"/>
        <w:ind w:right="1427" w:hanging="541"/>
        <w:jc w:val="both"/>
      </w:pPr>
      <w:r>
        <w:rPr>
          <w:rFonts w:ascii="Arial" w:hAnsi="Arial" w:eastAsia="Arial" w:cs="Arial"/>
        </w:rPr>
        <w:t xml:space="preserve">recover costs, losses or damages it has incurred or suffered as a result of that person’s conduct; </w:t>
      </w:r>
    </w:p>
    <w:p w14:paraId="0A5E7013">
      <w:pPr>
        <w:numPr>
          <w:ilvl w:val="0"/>
          <w:numId w:val="4"/>
        </w:numPr>
        <w:spacing w:after="102" w:line="249" w:lineRule="auto"/>
        <w:ind w:right="1427" w:hanging="541"/>
        <w:jc w:val="both"/>
      </w:pPr>
      <w:r>
        <w:rPr>
          <w:rFonts w:ascii="Arial" w:hAnsi="Arial" w:eastAsia="Arial" w:cs="Arial"/>
        </w:rPr>
        <w:t xml:space="preserve">cancel the contract and claim any damages which it has suffered as a result of having to make less favourable arrangements due to such cancellation; </w:t>
      </w:r>
    </w:p>
    <w:p w14:paraId="63FE2F90">
      <w:pPr>
        <w:numPr>
          <w:ilvl w:val="0"/>
          <w:numId w:val="4"/>
        </w:numPr>
        <w:spacing w:after="60" w:line="249" w:lineRule="auto"/>
        <w:ind w:right="1427" w:hanging="541"/>
        <w:jc w:val="both"/>
      </w:pPr>
      <w:r>
        <w:rPr>
          <w:rFonts w:ascii="Arial" w:hAnsi="Arial" w:eastAsia="Arial" w:cs="Arial"/>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hAnsi="Arial" w:eastAsia="Arial" w:cs="Arial"/>
          <w:i/>
        </w:rPr>
        <w:t>audi alteram partem</w:t>
      </w:r>
      <w:r>
        <w:rPr>
          <w:rFonts w:ascii="Arial" w:hAnsi="Arial" w:eastAsia="Arial" w:cs="Arial"/>
        </w:rPr>
        <w:t xml:space="preserve"> (hear the other side) rule has been applied; and (e) forward the matter for criminal prosecution, if deemed necessary. </w:t>
      </w:r>
    </w:p>
    <w:p w14:paraId="29739D07">
      <w:pPr>
        <w:spacing w:after="0"/>
        <w:ind w:left="581"/>
      </w:pPr>
      <w:r>
        <w:rPr>
          <w:rFonts w:ascii="Arial" w:hAnsi="Arial" w:eastAsia="Arial" w:cs="Arial"/>
        </w:rPr>
        <w:t xml:space="preserve"> </w:t>
      </w:r>
    </w:p>
    <w:tbl>
      <w:tblPr>
        <w:tblStyle w:val="14"/>
        <w:tblW w:w="8090" w:type="dxa"/>
        <w:tblInd w:w="1741" w:type="dxa"/>
        <w:tblLayout w:type="autofit"/>
        <w:tblCellMar>
          <w:top w:w="89" w:type="dxa"/>
          <w:left w:w="0" w:type="dxa"/>
          <w:bottom w:w="0" w:type="dxa"/>
          <w:right w:w="115" w:type="dxa"/>
        </w:tblCellMar>
      </w:tblPr>
      <w:tblGrid>
        <w:gridCol w:w="2311"/>
        <w:gridCol w:w="5779"/>
      </w:tblGrid>
      <w:tr w14:paraId="743E6361">
        <w:tblPrEx>
          <w:tblCellMar>
            <w:top w:w="89" w:type="dxa"/>
            <w:left w:w="0" w:type="dxa"/>
            <w:bottom w:w="0" w:type="dxa"/>
            <w:right w:w="115" w:type="dxa"/>
          </w:tblCellMar>
        </w:tblPrEx>
        <w:trPr>
          <w:trHeight w:val="1472" w:hRule="atLeast"/>
        </w:trPr>
        <w:tc>
          <w:tcPr>
            <w:tcW w:w="2311" w:type="dxa"/>
            <w:tcBorders>
              <w:top w:val="single" w:color="000000" w:sz="6" w:space="0"/>
              <w:left w:val="single" w:color="000000" w:sz="6" w:space="0"/>
              <w:bottom w:val="nil"/>
              <w:right w:val="nil"/>
            </w:tcBorders>
            <w:vAlign w:val="bottom"/>
          </w:tcPr>
          <w:p w14:paraId="535BD6BB">
            <w:pPr>
              <w:spacing w:after="1029"/>
              <w:ind w:left="151"/>
            </w:pPr>
            <w:r>
              <w:rPr>
                <w:rFonts w:ascii="Arial" w:hAnsi="Arial" w:eastAsia="Arial" w:cs="Arial"/>
                <w:sz w:val="18"/>
              </w:rPr>
              <w:t xml:space="preserve"> </w:t>
            </w:r>
          </w:p>
          <w:p w14:paraId="05499ED3">
            <w:pPr>
              <w:spacing w:after="0"/>
              <w:ind w:left="151"/>
            </w:pPr>
            <w:r>
              <w:rPr>
                <w:rFonts w:ascii="Arial" w:hAnsi="Arial" w:eastAsia="Arial" w:cs="Arial"/>
                <w:sz w:val="18"/>
              </w:rPr>
              <w:t xml:space="preserve"> </w:t>
            </w:r>
          </w:p>
        </w:tc>
        <w:tc>
          <w:tcPr>
            <w:tcW w:w="5779" w:type="dxa"/>
            <w:tcBorders>
              <w:top w:val="single" w:color="000000" w:sz="6" w:space="0"/>
              <w:left w:val="nil"/>
              <w:bottom w:val="nil"/>
              <w:right w:val="single" w:color="000000" w:sz="6" w:space="0"/>
            </w:tcBorders>
            <w:vAlign w:val="bottom"/>
          </w:tcPr>
          <w:p w14:paraId="745EC4CA">
            <w:pPr>
              <w:spacing w:after="216"/>
              <w:ind w:left="358"/>
            </w:pPr>
            <w:r>
              <w:rPr>
                <w:rFonts w:ascii="Arial" w:hAnsi="Arial" w:eastAsia="Arial" w:cs="Arial"/>
                <w:sz w:val="18"/>
              </w:rPr>
              <w:t xml:space="preserve">………………………………………. </w:t>
            </w:r>
          </w:p>
          <w:p w14:paraId="72B065CD">
            <w:pPr>
              <w:spacing w:after="0"/>
              <w:ind w:left="300"/>
            </w:pPr>
            <w:r>
              <w:rPr>
                <w:rFonts w:ascii="Arial" w:hAnsi="Arial" w:eastAsia="Arial" w:cs="Arial"/>
                <w:b/>
                <w:sz w:val="18"/>
              </w:rPr>
              <w:t xml:space="preserve">SIGNATURE(S) OF TENDERER(S) </w:t>
            </w:r>
          </w:p>
        </w:tc>
      </w:tr>
      <w:tr w14:paraId="6CCA6CB5">
        <w:tblPrEx>
          <w:tblCellMar>
            <w:top w:w="89" w:type="dxa"/>
            <w:left w:w="0" w:type="dxa"/>
            <w:bottom w:w="0" w:type="dxa"/>
            <w:right w:w="115" w:type="dxa"/>
          </w:tblCellMar>
        </w:tblPrEx>
        <w:trPr>
          <w:trHeight w:val="641" w:hRule="atLeast"/>
        </w:trPr>
        <w:tc>
          <w:tcPr>
            <w:tcW w:w="2311" w:type="dxa"/>
            <w:tcBorders>
              <w:top w:val="nil"/>
              <w:left w:val="single" w:color="000000" w:sz="6" w:space="0"/>
              <w:bottom w:val="nil"/>
              <w:right w:val="nil"/>
            </w:tcBorders>
            <w:vAlign w:val="bottom"/>
          </w:tcPr>
          <w:p w14:paraId="18776E76">
            <w:pPr>
              <w:spacing w:after="0"/>
              <w:ind w:left="151"/>
            </w:pPr>
            <w:r>
              <w:rPr>
                <w:rFonts w:ascii="Arial" w:hAnsi="Arial" w:eastAsia="Arial" w:cs="Arial"/>
                <w:b/>
                <w:sz w:val="18"/>
              </w:rPr>
              <w:t>SURNAME AND NAME</w:t>
            </w:r>
            <w:r>
              <w:rPr>
                <w:rFonts w:ascii="Arial" w:hAnsi="Arial" w:eastAsia="Arial" w:cs="Arial"/>
                <w:sz w:val="18"/>
              </w:rPr>
              <w:t xml:space="preserve">: </w:t>
            </w:r>
          </w:p>
        </w:tc>
        <w:tc>
          <w:tcPr>
            <w:tcW w:w="5779" w:type="dxa"/>
            <w:tcBorders>
              <w:top w:val="nil"/>
              <w:left w:val="nil"/>
              <w:bottom w:val="nil"/>
              <w:right w:val="single" w:color="000000" w:sz="6" w:space="0"/>
            </w:tcBorders>
            <w:vAlign w:val="bottom"/>
          </w:tcPr>
          <w:p w14:paraId="38D55FD6">
            <w:pPr>
              <w:spacing w:after="0"/>
            </w:pPr>
            <w:r>
              <w:rPr>
                <w:rFonts w:ascii="Arial" w:hAnsi="Arial" w:eastAsia="Arial" w:cs="Arial"/>
                <w:sz w:val="18"/>
              </w:rPr>
              <w:t xml:space="preserve"> ………………………………………………………. </w:t>
            </w:r>
          </w:p>
        </w:tc>
      </w:tr>
      <w:tr w14:paraId="6AE3D74F">
        <w:tblPrEx>
          <w:tblCellMar>
            <w:top w:w="89" w:type="dxa"/>
            <w:left w:w="0" w:type="dxa"/>
            <w:bottom w:w="0" w:type="dxa"/>
            <w:right w:w="115" w:type="dxa"/>
          </w:tblCellMar>
        </w:tblPrEx>
        <w:trPr>
          <w:trHeight w:val="397" w:hRule="atLeast"/>
        </w:trPr>
        <w:tc>
          <w:tcPr>
            <w:tcW w:w="2311" w:type="dxa"/>
            <w:tcBorders>
              <w:top w:val="nil"/>
              <w:left w:val="single" w:color="000000" w:sz="6" w:space="0"/>
              <w:bottom w:val="nil"/>
              <w:right w:val="nil"/>
            </w:tcBorders>
          </w:tcPr>
          <w:p w14:paraId="2CB93F09">
            <w:pPr>
              <w:tabs>
                <w:tab w:val="center" w:pos="1591"/>
              </w:tabs>
              <w:spacing w:after="0"/>
            </w:pPr>
            <w:r>
              <w:rPr>
                <w:rFonts w:ascii="Arial" w:hAnsi="Arial" w:eastAsia="Arial" w:cs="Arial"/>
                <w:b/>
                <w:sz w:val="18"/>
              </w:rPr>
              <w:t xml:space="preserve">   DATE:</w:t>
            </w:r>
            <w:r>
              <w:rPr>
                <w:rFonts w:ascii="Arial" w:hAnsi="Arial" w:eastAsia="Arial" w:cs="Arial"/>
                <w:sz w:val="18"/>
              </w:rPr>
              <w:t xml:space="preserve">  </w:t>
            </w:r>
            <w:r>
              <w:rPr>
                <w:rFonts w:ascii="Arial" w:hAnsi="Arial" w:eastAsia="Arial" w:cs="Arial"/>
                <w:sz w:val="18"/>
              </w:rPr>
              <w:tab/>
            </w:r>
            <w:r>
              <w:rPr>
                <w:rFonts w:ascii="Arial" w:hAnsi="Arial" w:eastAsia="Arial" w:cs="Arial"/>
                <w:sz w:val="18"/>
              </w:rPr>
              <w:t xml:space="preserve"> </w:t>
            </w:r>
          </w:p>
        </w:tc>
        <w:tc>
          <w:tcPr>
            <w:tcW w:w="5779" w:type="dxa"/>
            <w:tcBorders>
              <w:top w:val="nil"/>
              <w:left w:val="nil"/>
              <w:bottom w:val="nil"/>
              <w:right w:val="single" w:color="000000" w:sz="6" w:space="0"/>
            </w:tcBorders>
          </w:tcPr>
          <w:p w14:paraId="59B409AB">
            <w:pPr>
              <w:spacing w:after="0"/>
            </w:pPr>
            <w:r>
              <w:rPr>
                <w:rFonts w:ascii="Arial" w:hAnsi="Arial" w:eastAsia="Arial" w:cs="Arial"/>
                <w:sz w:val="18"/>
              </w:rPr>
              <w:t xml:space="preserve">……………………………………………………… </w:t>
            </w:r>
          </w:p>
        </w:tc>
      </w:tr>
      <w:tr w14:paraId="491FF664">
        <w:tblPrEx>
          <w:tblCellMar>
            <w:top w:w="89" w:type="dxa"/>
            <w:left w:w="0" w:type="dxa"/>
            <w:bottom w:w="0" w:type="dxa"/>
            <w:right w:w="115" w:type="dxa"/>
          </w:tblCellMar>
        </w:tblPrEx>
        <w:trPr>
          <w:trHeight w:val="1260" w:hRule="atLeast"/>
        </w:trPr>
        <w:tc>
          <w:tcPr>
            <w:tcW w:w="2311" w:type="dxa"/>
            <w:tcBorders>
              <w:top w:val="nil"/>
              <w:left w:val="single" w:color="000000" w:sz="6" w:space="0"/>
              <w:bottom w:val="single" w:color="000000" w:sz="6" w:space="0"/>
              <w:right w:val="nil"/>
            </w:tcBorders>
          </w:tcPr>
          <w:p w14:paraId="41C7EB02">
            <w:pPr>
              <w:tabs>
                <w:tab w:val="center" w:pos="1591"/>
              </w:tabs>
              <w:spacing w:after="140"/>
            </w:pPr>
            <w:r>
              <w:rPr>
                <w:rFonts w:ascii="Arial" w:hAnsi="Arial" w:eastAsia="Arial" w:cs="Arial"/>
                <w:b/>
                <w:sz w:val="18"/>
              </w:rPr>
              <w:t xml:space="preserve">   ADDRESS</w:t>
            </w:r>
            <w:r>
              <w:rPr>
                <w:rFonts w:ascii="Arial" w:hAnsi="Arial" w:eastAsia="Arial" w:cs="Arial"/>
                <w:sz w:val="18"/>
              </w:rPr>
              <w:t xml:space="preserve">: </w:t>
            </w:r>
            <w:r>
              <w:rPr>
                <w:rFonts w:ascii="Arial" w:hAnsi="Arial" w:eastAsia="Arial" w:cs="Arial"/>
                <w:sz w:val="18"/>
              </w:rPr>
              <w:tab/>
            </w:r>
            <w:r>
              <w:rPr>
                <w:rFonts w:ascii="Arial" w:hAnsi="Arial" w:eastAsia="Arial" w:cs="Arial"/>
                <w:sz w:val="18"/>
              </w:rPr>
              <w:t xml:space="preserve"> </w:t>
            </w:r>
          </w:p>
          <w:p w14:paraId="2D8F8890">
            <w:pPr>
              <w:spacing w:after="142"/>
              <w:ind w:left="151"/>
            </w:pPr>
            <w:r>
              <w:rPr>
                <w:rFonts w:ascii="Arial" w:hAnsi="Arial" w:eastAsia="Arial" w:cs="Arial"/>
                <w:sz w:val="18"/>
              </w:rPr>
              <w:t xml:space="preserve"> </w:t>
            </w:r>
            <w:r>
              <w:rPr>
                <w:rFonts w:ascii="Arial" w:hAnsi="Arial" w:eastAsia="Arial" w:cs="Arial"/>
                <w:sz w:val="18"/>
              </w:rPr>
              <w:tab/>
            </w:r>
            <w:r>
              <w:rPr>
                <w:rFonts w:ascii="Arial" w:hAnsi="Arial" w:eastAsia="Arial" w:cs="Arial"/>
                <w:sz w:val="18"/>
              </w:rPr>
              <w:t xml:space="preserve"> </w:t>
            </w:r>
            <w:r>
              <w:rPr>
                <w:rFonts w:ascii="Arial" w:hAnsi="Arial" w:eastAsia="Arial" w:cs="Arial"/>
                <w:sz w:val="18"/>
              </w:rPr>
              <w:tab/>
            </w:r>
            <w:r>
              <w:rPr>
                <w:rFonts w:ascii="Arial" w:hAnsi="Arial" w:eastAsia="Arial" w:cs="Arial"/>
                <w:sz w:val="18"/>
              </w:rPr>
              <w:t xml:space="preserve"> </w:t>
            </w:r>
          </w:p>
          <w:p w14:paraId="7676D82C">
            <w:pPr>
              <w:spacing w:after="0"/>
              <w:ind w:left="677"/>
              <w:jc w:val="center"/>
            </w:pPr>
            <w:r>
              <w:rPr>
                <w:rFonts w:ascii="Arial" w:hAnsi="Arial" w:eastAsia="Arial" w:cs="Arial"/>
                <w:sz w:val="18"/>
              </w:rPr>
              <w:t xml:space="preserve"> </w:t>
            </w:r>
            <w:r>
              <w:rPr>
                <w:rFonts w:ascii="Arial" w:hAnsi="Arial" w:eastAsia="Arial" w:cs="Arial"/>
                <w:sz w:val="18"/>
              </w:rPr>
              <w:tab/>
            </w:r>
            <w:r>
              <w:rPr>
                <w:rFonts w:ascii="Arial" w:hAnsi="Arial" w:eastAsia="Arial" w:cs="Arial"/>
                <w:sz w:val="18"/>
              </w:rPr>
              <w:t xml:space="preserve"> </w:t>
            </w:r>
          </w:p>
        </w:tc>
        <w:tc>
          <w:tcPr>
            <w:tcW w:w="5779" w:type="dxa"/>
            <w:tcBorders>
              <w:top w:val="nil"/>
              <w:left w:val="nil"/>
              <w:bottom w:val="single" w:color="000000" w:sz="6" w:space="0"/>
              <w:right w:val="single" w:color="000000" w:sz="6" w:space="0"/>
            </w:tcBorders>
          </w:tcPr>
          <w:p w14:paraId="48500459">
            <w:pPr>
              <w:spacing w:after="166"/>
            </w:pPr>
            <w:r>
              <w:rPr>
                <w:rFonts w:ascii="Arial" w:hAnsi="Arial" w:eastAsia="Arial" w:cs="Arial"/>
                <w:sz w:val="18"/>
              </w:rPr>
              <w:t xml:space="preserve">……………………………………………………… </w:t>
            </w:r>
          </w:p>
          <w:p w14:paraId="40C3A79E">
            <w:pPr>
              <w:spacing w:after="168"/>
            </w:pPr>
            <w:r>
              <w:rPr>
                <w:rFonts w:ascii="Arial" w:hAnsi="Arial" w:eastAsia="Arial" w:cs="Arial"/>
                <w:sz w:val="18"/>
              </w:rPr>
              <w:t xml:space="preserve">……………………………………………………… </w:t>
            </w:r>
          </w:p>
          <w:p w14:paraId="2D0237B5">
            <w:pPr>
              <w:spacing w:after="0"/>
            </w:pPr>
            <w:r>
              <w:rPr>
                <w:rFonts w:ascii="Arial" w:hAnsi="Arial" w:eastAsia="Arial" w:cs="Arial"/>
                <w:sz w:val="18"/>
              </w:rPr>
              <w:t xml:space="preserve">……………………………………………………… </w:t>
            </w:r>
          </w:p>
        </w:tc>
      </w:tr>
    </w:tbl>
    <w:p w14:paraId="10843B1F">
      <w:pPr>
        <w:spacing w:after="93"/>
        <w:ind w:left="10" w:right="764" w:hanging="10"/>
        <w:jc w:val="center"/>
        <w:rPr>
          <w:rFonts w:ascii="Arial" w:hAnsi="Arial" w:eastAsia="Arial" w:cs="Arial"/>
          <w:b/>
          <w:sz w:val="28"/>
        </w:rPr>
      </w:pPr>
    </w:p>
    <w:p w14:paraId="1E0D24AC">
      <w:pPr>
        <w:spacing w:after="93"/>
        <w:ind w:left="10" w:right="764" w:hanging="10"/>
        <w:jc w:val="center"/>
        <w:rPr>
          <w:rFonts w:ascii="Arial" w:hAnsi="Arial" w:eastAsia="Arial" w:cs="Arial"/>
          <w:b/>
          <w:sz w:val="28"/>
        </w:rPr>
      </w:pPr>
    </w:p>
    <w:p w14:paraId="5A2018D5">
      <w:pPr>
        <w:spacing w:after="93"/>
        <w:ind w:left="10" w:right="764" w:hanging="10"/>
        <w:jc w:val="center"/>
        <w:rPr>
          <w:rFonts w:ascii="Arial" w:hAnsi="Arial" w:eastAsia="Arial" w:cs="Arial"/>
          <w:b/>
          <w:sz w:val="28"/>
        </w:rPr>
      </w:pPr>
    </w:p>
    <w:p w14:paraId="00FF6B4A">
      <w:pPr>
        <w:spacing w:after="93"/>
        <w:ind w:left="10" w:right="764" w:hanging="10"/>
        <w:jc w:val="center"/>
        <w:rPr>
          <w:rFonts w:ascii="Arial" w:hAnsi="Arial" w:eastAsia="Arial" w:cs="Arial"/>
          <w:b/>
          <w:sz w:val="28"/>
        </w:rPr>
      </w:pPr>
    </w:p>
    <w:p w14:paraId="2A61BECE">
      <w:pPr>
        <w:spacing w:after="93"/>
        <w:ind w:left="10" w:right="764" w:hanging="10"/>
        <w:jc w:val="center"/>
        <w:rPr>
          <w:rFonts w:ascii="Arial" w:hAnsi="Arial" w:eastAsia="Arial" w:cs="Arial"/>
          <w:b/>
          <w:sz w:val="28"/>
        </w:rPr>
      </w:pPr>
    </w:p>
    <w:p w14:paraId="24D658A4">
      <w:pPr>
        <w:spacing w:after="93"/>
        <w:ind w:left="10" w:right="764" w:hanging="10"/>
        <w:jc w:val="center"/>
        <w:rPr>
          <w:rFonts w:ascii="Arial" w:hAnsi="Arial" w:eastAsia="Arial" w:cs="Arial"/>
          <w:b/>
          <w:sz w:val="28"/>
        </w:rPr>
      </w:pPr>
    </w:p>
    <w:p w14:paraId="5501F244">
      <w:pPr>
        <w:spacing w:after="93"/>
        <w:ind w:left="10" w:right="764" w:hanging="10"/>
        <w:jc w:val="center"/>
        <w:rPr>
          <w:rFonts w:ascii="Arial" w:hAnsi="Arial" w:eastAsia="Arial" w:cs="Arial"/>
          <w:b/>
          <w:sz w:val="28"/>
        </w:rPr>
      </w:pPr>
    </w:p>
    <w:p w14:paraId="1C6C304E">
      <w:pPr>
        <w:spacing w:after="93"/>
        <w:ind w:left="10" w:right="764" w:hanging="10"/>
        <w:jc w:val="center"/>
        <w:rPr>
          <w:rFonts w:ascii="Arial" w:hAnsi="Arial" w:eastAsia="Arial" w:cs="Arial"/>
          <w:b/>
          <w:sz w:val="28"/>
        </w:rPr>
      </w:pPr>
    </w:p>
    <w:p w14:paraId="150142DF">
      <w:pPr>
        <w:spacing w:after="93"/>
        <w:ind w:left="10" w:right="764" w:hanging="10"/>
        <w:jc w:val="center"/>
        <w:rPr>
          <w:rFonts w:ascii="Arial" w:hAnsi="Arial" w:eastAsia="Arial" w:cs="Arial"/>
          <w:b/>
          <w:sz w:val="28"/>
        </w:rPr>
      </w:pPr>
    </w:p>
    <w:p w14:paraId="7E9DB2F9">
      <w:pPr>
        <w:spacing w:after="93"/>
        <w:ind w:left="10" w:right="764" w:hanging="10"/>
        <w:jc w:val="center"/>
        <w:rPr>
          <w:rFonts w:ascii="Arial" w:hAnsi="Arial" w:eastAsia="Arial" w:cs="Arial"/>
          <w:b/>
          <w:sz w:val="28"/>
        </w:rPr>
      </w:pPr>
    </w:p>
    <w:p w14:paraId="1842FA3F">
      <w:pPr>
        <w:spacing w:after="93"/>
        <w:ind w:left="10" w:right="764" w:hanging="10"/>
        <w:jc w:val="center"/>
        <w:rPr>
          <w:rFonts w:ascii="Arial" w:hAnsi="Arial" w:eastAsia="Arial" w:cs="Arial"/>
          <w:b/>
          <w:sz w:val="28"/>
        </w:rPr>
      </w:pPr>
    </w:p>
    <w:p w14:paraId="44F324EE">
      <w:pPr>
        <w:spacing w:after="93"/>
        <w:ind w:left="10" w:right="764" w:hanging="10"/>
        <w:jc w:val="center"/>
        <w:rPr>
          <w:rFonts w:ascii="Arial" w:hAnsi="Arial" w:eastAsia="Arial" w:cs="Arial"/>
          <w:b/>
          <w:sz w:val="28"/>
        </w:rPr>
      </w:pPr>
    </w:p>
    <w:p w14:paraId="2D8CAD83">
      <w:pPr>
        <w:spacing w:after="93"/>
        <w:ind w:left="10" w:right="764" w:hanging="10"/>
        <w:jc w:val="center"/>
        <w:rPr>
          <w:rFonts w:ascii="Arial" w:hAnsi="Arial" w:eastAsia="Arial" w:cs="Arial"/>
          <w:b/>
          <w:sz w:val="28"/>
        </w:rPr>
      </w:pPr>
    </w:p>
    <w:p w14:paraId="7750B48C">
      <w:pPr>
        <w:spacing w:after="93"/>
        <w:ind w:left="10" w:right="764" w:hanging="10"/>
        <w:jc w:val="center"/>
        <w:rPr>
          <w:rFonts w:ascii="Arial" w:hAnsi="Arial" w:eastAsia="Arial" w:cs="Arial"/>
          <w:b/>
          <w:sz w:val="28"/>
        </w:rPr>
      </w:pPr>
    </w:p>
    <w:p w14:paraId="10DF3B14">
      <w:pPr>
        <w:spacing w:after="93"/>
        <w:ind w:left="10" w:right="764" w:hanging="10"/>
        <w:jc w:val="center"/>
        <w:rPr>
          <w:rFonts w:ascii="Arial" w:hAnsi="Arial" w:eastAsia="Arial" w:cs="Arial"/>
          <w:b/>
          <w:sz w:val="28"/>
        </w:rPr>
      </w:pPr>
    </w:p>
    <w:p w14:paraId="5A929FDD">
      <w:pPr>
        <w:spacing w:after="93"/>
        <w:ind w:left="10" w:right="764" w:hanging="10"/>
        <w:jc w:val="center"/>
        <w:rPr>
          <w:rFonts w:ascii="Arial" w:hAnsi="Arial" w:eastAsia="Arial" w:cs="Arial"/>
          <w:b/>
          <w:sz w:val="28"/>
        </w:rPr>
      </w:pPr>
    </w:p>
    <w:p w14:paraId="4A86D2C3">
      <w:pPr>
        <w:spacing w:after="93"/>
        <w:ind w:left="10" w:right="764" w:hanging="10"/>
        <w:jc w:val="center"/>
        <w:rPr>
          <w:rFonts w:ascii="Arial" w:hAnsi="Arial" w:eastAsia="Arial" w:cs="Arial"/>
          <w:b/>
          <w:sz w:val="28"/>
        </w:rPr>
      </w:pPr>
    </w:p>
    <w:p w14:paraId="75113915">
      <w:pPr>
        <w:spacing w:after="93"/>
        <w:ind w:left="10" w:right="764" w:hanging="10"/>
        <w:jc w:val="center"/>
        <w:rPr>
          <w:rFonts w:ascii="Arial" w:hAnsi="Arial" w:eastAsia="Arial" w:cs="Arial"/>
          <w:b/>
          <w:sz w:val="28"/>
        </w:rPr>
      </w:pPr>
    </w:p>
    <w:p w14:paraId="7F6AA061">
      <w:pPr>
        <w:spacing w:after="93"/>
        <w:ind w:left="10" w:right="764" w:hanging="10"/>
        <w:jc w:val="center"/>
        <w:rPr>
          <w:rFonts w:ascii="Arial" w:hAnsi="Arial" w:eastAsia="Arial" w:cs="Arial"/>
          <w:b/>
          <w:sz w:val="28"/>
        </w:rPr>
      </w:pPr>
    </w:p>
    <w:p w14:paraId="2CDC0AC5">
      <w:pPr>
        <w:spacing w:after="93"/>
        <w:ind w:left="10" w:right="764" w:hanging="10"/>
        <w:jc w:val="center"/>
        <w:rPr>
          <w:rFonts w:ascii="Arial" w:hAnsi="Arial" w:eastAsia="Arial" w:cs="Arial"/>
          <w:b/>
          <w:sz w:val="28"/>
        </w:rPr>
      </w:pPr>
    </w:p>
    <w:p w14:paraId="61069AE6">
      <w:pPr>
        <w:spacing w:after="93"/>
        <w:ind w:left="10" w:right="764" w:hanging="10"/>
        <w:jc w:val="center"/>
        <w:rPr>
          <w:rFonts w:ascii="Arial" w:hAnsi="Arial" w:eastAsia="Arial" w:cs="Arial"/>
          <w:b/>
          <w:sz w:val="28"/>
        </w:rPr>
      </w:pPr>
    </w:p>
    <w:p w14:paraId="766C9D44">
      <w:pPr>
        <w:spacing w:after="93"/>
        <w:ind w:left="10" w:right="764" w:hanging="10"/>
        <w:jc w:val="center"/>
        <w:rPr>
          <w:rFonts w:ascii="Arial" w:hAnsi="Arial" w:eastAsia="Arial" w:cs="Arial"/>
          <w:b/>
          <w:sz w:val="28"/>
        </w:rPr>
      </w:pPr>
    </w:p>
    <w:p w14:paraId="2DC79AD3">
      <w:pPr>
        <w:spacing w:after="93"/>
        <w:ind w:left="10" w:right="764" w:hanging="10"/>
        <w:jc w:val="center"/>
        <w:rPr>
          <w:rFonts w:ascii="Arial" w:hAnsi="Arial" w:eastAsia="Arial" w:cs="Arial"/>
          <w:b/>
          <w:sz w:val="28"/>
        </w:rPr>
      </w:pPr>
    </w:p>
    <w:p w14:paraId="6A3C39C9">
      <w:pPr>
        <w:spacing w:after="93"/>
        <w:ind w:left="10" w:right="764" w:hanging="10"/>
        <w:jc w:val="center"/>
      </w:pPr>
      <w:r>
        <w:rPr>
          <w:rFonts w:ascii="Arial" w:hAnsi="Arial" w:eastAsia="Arial" w:cs="Arial"/>
          <w:b/>
          <w:sz w:val="28"/>
        </w:rPr>
        <w:t xml:space="preserve">REQUEST FOR TENDER </w:t>
      </w:r>
    </w:p>
    <w:p w14:paraId="2381BD98">
      <w:pPr>
        <w:spacing w:after="81"/>
        <w:ind w:right="686"/>
        <w:jc w:val="center"/>
      </w:pPr>
      <w:r>
        <w:rPr>
          <w:rFonts w:ascii="Arial" w:hAnsi="Arial" w:eastAsia="Arial" w:cs="Arial"/>
          <w:b/>
          <w:sz w:val="28"/>
        </w:rPr>
        <w:t xml:space="preserve"> </w:t>
      </w:r>
    </w:p>
    <w:p w14:paraId="4353476F">
      <w:pPr>
        <w:spacing w:after="0"/>
        <w:ind w:left="10" w:right="762" w:hanging="10"/>
        <w:jc w:val="center"/>
      </w:pPr>
      <w:r>
        <w:rPr>
          <w:rFonts w:ascii="Arial" w:hAnsi="Arial" w:eastAsia="Arial" w:cs="Arial"/>
          <w:b/>
          <w:sz w:val="28"/>
        </w:rPr>
        <w:t xml:space="preserve">Terms of Reference for: </w:t>
      </w:r>
    </w:p>
    <w:p w14:paraId="6CE857A5">
      <w:pPr>
        <w:spacing w:after="0"/>
        <w:ind w:left="910" w:right="932" w:hanging="10"/>
      </w:pPr>
      <w:r>
        <w:rPr>
          <w:rFonts w:ascii="Arial" w:hAnsi="Arial" w:eastAsia="Arial" w:cs="Arial"/>
          <w:b/>
          <w:sz w:val="24"/>
        </w:rPr>
        <w:t xml:space="preserve">Design, Facilitation and Reporting on  an Organisational Transformation and </w:t>
      </w:r>
    </w:p>
    <w:p w14:paraId="28774B7B">
      <w:pPr>
        <w:spacing w:after="254"/>
        <w:ind w:left="4367" w:right="932" w:hanging="3709"/>
      </w:pPr>
      <w:r>
        <w:rPr>
          <w:rFonts w:ascii="Arial" w:hAnsi="Arial" w:eastAsia="Arial" w:cs="Arial"/>
          <w:b/>
          <w:sz w:val="24"/>
        </w:rPr>
        <w:t xml:space="preserve">Development Process for the Natural Science Collections Facility for a two and a half year period </w:t>
      </w:r>
    </w:p>
    <w:p w14:paraId="03976EF3">
      <w:pPr>
        <w:spacing w:after="220"/>
        <w:ind w:right="764"/>
        <w:jc w:val="center"/>
      </w:pPr>
      <w:r>
        <w:rPr>
          <w:rFonts w:ascii="Arial" w:hAnsi="Arial" w:eastAsia="Arial" w:cs="Arial"/>
          <w:b/>
          <w:sz w:val="24"/>
        </w:rPr>
        <w:t xml:space="preserve">Tender Number: NSCF513/2023 </w:t>
      </w:r>
    </w:p>
    <w:p w14:paraId="63881BC5">
      <w:pPr>
        <w:spacing w:after="723"/>
        <w:ind w:right="697"/>
        <w:jc w:val="center"/>
      </w:pPr>
      <w:r>
        <w:rPr>
          <w:rFonts w:ascii="Arial" w:hAnsi="Arial" w:eastAsia="Arial" w:cs="Arial"/>
          <w:b/>
          <w:sz w:val="24"/>
        </w:rPr>
        <w:t xml:space="preserve"> </w:t>
      </w:r>
    </w:p>
    <w:p w14:paraId="779E36F2">
      <w:pPr>
        <w:tabs>
          <w:tab w:val="center" w:pos="666"/>
          <w:tab w:val="center" w:pos="5311"/>
        </w:tabs>
        <w:spacing w:after="0"/>
      </w:pPr>
      <w:r>
        <w:tab/>
      </w:r>
      <w:r>
        <w:t xml:space="preserve"> </w:t>
      </w:r>
    </w:p>
    <w:p w14:paraId="0BAECEB7">
      <w:pPr>
        <w:pStyle w:val="3"/>
        <w:spacing w:after="0" w:line="259" w:lineRule="auto"/>
        <w:ind w:left="243" w:right="0"/>
        <w:rPr>
          <w:rFonts w:ascii="Calibri" w:hAnsi="Calibri" w:eastAsia="Calibri" w:cs="Calibri"/>
          <w:b w:val="0"/>
          <w:sz w:val="24"/>
        </w:rPr>
      </w:pPr>
      <w:r>
        <w:rPr>
          <w:rFonts w:ascii="Calibri" w:hAnsi="Calibri" w:eastAsia="Calibri" w:cs="Calibri"/>
          <w:b w:val="0"/>
          <w:sz w:val="24"/>
        </w:rPr>
        <w:t xml:space="preserve">Table of Contents </w:t>
      </w:r>
    </w:p>
    <w:p w14:paraId="6FEB6447">
      <w:r>
        <w:t xml:space="preserve">           1. Introduction and background ........................................................................................................................................ 14</w:t>
      </w:r>
    </w:p>
    <w:sdt>
      <w:sdtPr>
        <w:id w:val="-863665360"/>
        <w:docPartObj>
          <w:docPartGallery w:val="Table of Contents"/>
          <w:docPartUnique/>
        </w:docPartObj>
      </w:sdtPr>
      <w:sdtContent>
        <w:p w14:paraId="4C3CEC11">
          <w:pPr>
            <w:pStyle w:val="9"/>
            <w:tabs>
              <w:tab w:val="right" w:leader="dot" w:pos="11289"/>
            </w:tabs>
          </w:pPr>
          <w:r>
            <w:fldChar w:fldCharType="begin"/>
          </w:r>
          <w:r>
            <w:instrText xml:space="preserve"> TOC \o "1-1" \h \z \u </w:instrText>
          </w:r>
          <w:r>
            <w:fldChar w:fldCharType="separate"/>
          </w:r>
          <w:r>
            <w:fldChar w:fldCharType="begin"/>
          </w:r>
          <w:r>
            <w:instrText xml:space="preserve"> HYPERLINK \l "_Toc80907" \h </w:instrText>
          </w:r>
          <w:r>
            <w:fldChar w:fldCharType="separate"/>
          </w:r>
          <w:r>
            <w:t>2.  Invitation for tender</w:t>
          </w:r>
          <w:r>
            <w:tab/>
          </w:r>
          <w:r>
            <w:fldChar w:fldCharType="begin"/>
          </w:r>
          <w:r>
            <w:instrText xml:space="preserve">PAGEREF _Toc80907 \h</w:instrText>
          </w:r>
          <w:r>
            <w:fldChar w:fldCharType="separate"/>
          </w:r>
          <w:r>
            <w:t>17</w:t>
          </w:r>
          <w:r>
            <w:fldChar w:fldCharType="end"/>
          </w:r>
          <w:r>
            <w:fldChar w:fldCharType="end"/>
          </w:r>
        </w:p>
        <w:p w14:paraId="58391ABF">
          <w:pPr>
            <w:pStyle w:val="9"/>
            <w:tabs>
              <w:tab w:val="right" w:leader="dot" w:pos="11289"/>
            </w:tabs>
          </w:pPr>
          <w:r>
            <w:fldChar w:fldCharType="begin"/>
          </w:r>
          <w:r>
            <w:instrText xml:space="preserve"> HYPERLINK \l "_Toc80908" \h </w:instrText>
          </w:r>
          <w:r>
            <w:fldChar w:fldCharType="separate"/>
          </w:r>
          <w:r>
            <w:t>3.  Compulsory virtual briefing session and email enquiries</w:t>
          </w:r>
          <w:r>
            <w:tab/>
          </w:r>
          <w:r>
            <w:fldChar w:fldCharType="begin"/>
          </w:r>
          <w:r>
            <w:instrText xml:space="preserve">PAGEREF _Toc80908 \h</w:instrText>
          </w:r>
          <w:r>
            <w:fldChar w:fldCharType="separate"/>
          </w:r>
          <w:r>
            <w:t>17</w:t>
          </w:r>
          <w:r>
            <w:fldChar w:fldCharType="end"/>
          </w:r>
          <w:r>
            <w:fldChar w:fldCharType="end"/>
          </w:r>
        </w:p>
        <w:p w14:paraId="21C3F1AC">
          <w:pPr>
            <w:pStyle w:val="9"/>
            <w:tabs>
              <w:tab w:val="right" w:leader="dot" w:pos="11289"/>
            </w:tabs>
          </w:pPr>
          <w:r>
            <w:fldChar w:fldCharType="begin"/>
          </w:r>
          <w:r>
            <w:instrText xml:space="preserve"> HYPERLINK \l "_Toc80909" \h </w:instrText>
          </w:r>
          <w:r>
            <w:fldChar w:fldCharType="separate"/>
          </w:r>
          <w:r>
            <w:t>4.  Tender specifications/ Scope of work</w:t>
          </w:r>
          <w:r>
            <w:tab/>
          </w:r>
          <w:r>
            <w:fldChar w:fldCharType="begin"/>
          </w:r>
          <w:r>
            <w:instrText xml:space="preserve">PAGEREF _Toc80909 \h</w:instrText>
          </w:r>
          <w:r>
            <w:fldChar w:fldCharType="separate"/>
          </w:r>
          <w:r>
            <w:t>18</w:t>
          </w:r>
          <w:r>
            <w:fldChar w:fldCharType="end"/>
          </w:r>
          <w:r>
            <w:fldChar w:fldCharType="end"/>
          </w:r>
        </w:p>
        <w:p w14:paraId="751B169E">
          <w:pPr>
            <w:pStyle w:val="9"/>
            <w:tabs>
              <w:tab w:val="right" w:leader="dot" w:pos="11289"/>
            </w:tabs>
          </w:pPr>
          <w:r>
            <w:fldChar w:fldCharType="begin"/>
          </w:r>
          <w:r>
            <w:instrText xml:space="preserve"> HYPERLINK \l "_Toc80910" \h </w:instrText>
          </w:r>
          <w:r>
            <w:fldChar w:fldCharType="separate"/>
          </w:r>
          <w:r>
            <w:t>5.  Requirements for proposal</w:t>
          </w:r>
          <w:r>
            <w:tab/>
          </w:r>
          <w:r>
            <w:fldChar w:fldCharType="begin"/>
          </w:r>
          <w:r>
            <w:instrText xml:space="preserve">PAGEREF _Toc80910 \h</w:instrText>
          </w:r>
          <w:r>
            <w:fldChar w:fldCharType="separate"/>
          </w:r>
          <w:r>
            <w:t>20</w:t>
          </w:r>
          <w:r>
            <w:fldChar w:fldCharType="end"/>
          </w:r>
          <w:r>
            <w:fldChar w:fldCharType="end"/>
          </w:r>
        </w:p>
        <w:p w14:paraId="2B3FA203">
          <w:pPr>
            <w:pStyle w:val="9"/>
            <w:tabs>
              <w:tab w:val="right" w:leader="dot" w:pos="11289"/>
            </w:tabs>
          </w:pPr>
          <w:r>
            <w:fldChar w:fldCharType="begin"/>
          </w:r>
          <w:r>
            <w:instrText xml:space="preserve"> HYPERLINK \l "_Toc80911" \h </w:instrText>
          </w:r>
          <w:r>
            <w:fldChar w:fldCharType="separate"/>
          </w:r>
          <w:r>
            <w:t>6.  Pricing specifications</w:t>
          </w:r>
          <w:r>
            <w:tab/>
          </w:r>
          <w:r>
            <w:fldChar w:fldCharType="begin"/>
          </w:r>
          <w:r>
            <w:instrText xml:space="preserve">PAGEREF _Toc80911 \h</w:instrText>
          </w:r>
          <w:r>
            <w:fldChar w:fldCharType="separate"/>
          </w:r>
          <w:r>
            <w:t>20</w:t>
          </w:r>
          <w:r>
            <w:fldChar w:fldCharType="end"/>
          </w:r>
          <w:r>
            <w:fldChar w:fldCharType="end"/>
          </w:r>
        </w:p>
        <w:p w14:paraId="4337153F">
          <w:pPr>
            <w:pStyle w:val="9"/>
            <w:tabs>
              <w:tab w:val="right" w:leader="dot" w:pos="11289"/>
            </w:tabs>
          </w:pPr>
          <w:r>
            <w:fldChar w:fldCharType="begin"/>
          </w:r>
          <w:r>
            <w:instrText xml:space="preserve"> HYPERLINK \l "_Toc80912" \h </w:instrText>
          </w:r>
          <w:r>
            <w:fldChar w:fldCharType="separate"/>
          </w:r>
          <w:r>
            <w:t>7.  Responsibilities of the Service Provider</w:t>
          </w:r>
          <w:r>
            <w:tab/>
          </w:r>
          <w:r>
            <w:fldChar w:fldCharType="begin"/>
          </w:r>
          <w:r>
            <w:instrText xml:space="preserve">PAGEREF _Toc80912 \h</w:instrText>
          </w:r>
          <w:r>
            <w:fldChar w:fldCharType="separate"/>
          </w:r>
          <w:r>
            <w:t>21</w:t>
          </w:r>
          <w:r>
            <w:fldChar w:fldCharType="end"/>
          </w:r>
          <w:r>
            <w:fldChar w:fldCharType="end"/>
          </w:r>
        </w:p>
        <w:p w14:paraId="3336E8A8">
          <w:pPr>
            <w:pStyle w:val="9"/>
            <w:tabs>
              <w:tab w:val="right" w:leader="dot" w:pos="11289"/>
            </w:tabs>
          </w:pPr>
          <w:r>
            <w:fldChar w:fldCharType="begin"/>
          </w:r>
          <w:r>
            <w:instrText xml:space="preserve"> HYPERLINK \l "_Toc80913" \h </w:instrText>
          </w:r>
          <w:r>
            <w:fldChar w:fldCharType="separate"/>
          </w:r>
          <w:r>
            <w:t>8.  Responsibilities of SANBI</w:t>
          </w:r>
          <w:r>
            <w:tab/>
          </w:r>
          <w:r>
            <w:fldChar w:fldCharType="begin"/>
          </w:r>
          <w:r>
            <w:instrText xml:space="preserve">PAGEREF _Toc80913 \h</w:instrText>
          </w:r>
          <w:r>
            <w:fldChar w:fldCharType="separate"/>
          </w:r>
          <w:r>
            <w:t>21</w:t>
          </w:r>
          <w:r>
            <w:fldChar w:fldCharType="end"/>
          </w:r>
          <w:r>
            <w:fldChar w:fldCharType="end"/>
          </w:r>
        </w:p>
        <w:p w14:paraId="5C88358B">
          <w:pPr>
            <w:pStyle w:val="9"/>
            <w:tabs>
              <w:tab w:val="right" w:leader="dot" w:pos="11289"/>
            </w:tabs>
          </w:pPr>
          <w:r>
            <w:fldChar w:fldCharType="begin"/>
          </w:r>
          <w:r>
            <w:instrText xml:space="preserve"> HYPERLINK \l "_Toc80914" \h </w:instrText>
          </w:r>
          <w:r>
            <w:fldChar w:fldCharType="separate"/>
          </w:r>
          <w:r>
            <w:t>9.  Submission of tender</w:t>
          </w:r>
          <w:r>
            <w:tab/>
          </w:r>
          <w:r>
            <w:fldChar w:fldCharType="begin"/>
          </w:r>
          <w:r>
            <w:instrText xml:space="preserve">PAGEREF _Toc80914 \h</w:instrText>
          </w:r>
          <w:r>
            <w:fldChar w:fldCharType="separate"/>
          </w:r>
          <w:r>
            <w:t>21</w:t>
          </w:r>
          <w:r>
            <w:fldChar w:fldCharType="end"/>
          </w:r>
          <w:r>
            <w:fldChar w:fldCharType="end"/>
          </w:r>
        </w:p>
        <w:p w14:paraId="707AFE65">
          <w:pPr>
            <w:pStyle w:val="9"/>
            <w:tabs>
              <w:tab w:val="right" w:leader="dot" w:pos="11289"/>
            </w:tabs>
          </w:pPr>
          <w:r>
            <w:fldChar w:fldCharType="begin"/>
          </w:r>
          <w:r>
            <w:instrText xml:space="preserve"> HYPERLINK \l "_Toc80915" \h </w:instrText>
          </w:r>
          <w:r>
            <w:fldChar w:fldCharType="separate"/>
          </w:r>
          <w:r>
            <w:t>10. Functionality evaluation criteria and PPPFA requirements</w:t>
          </w:r>
          <w:r>
            <w:tab/>
          </w:r>
          <w:r>
            <w:fldChar w:fldCharType="begin"/>
          </w:r>
          <w:r>
            <w:instrText xml:space="preserve">PAGEREF _Toc80915 \h</w:instrText>
          </w:r>
          <w:r>
            <w:fldChar w:fldCharType="separate"/>
          </w:r>
          <w:r>
            <w:t>22</w:t>
          </w:r>
          <w:r>
            <w:fldChar w:fldCharType="end"/>
          </w:r>
          <w:r>
            <w:fldChar w:fldCharType="end"/>
          </w:r>
        </w:p>
        <w:p w14:paraId="397E4DEC">
          <w:pPr>
            <w:pStyle w:val="9"/>
            <w:tabs>
              <w:tab w:val="right" w:leader="dot" w:pos="11289"/>
            </w:tabs>
          </w:pPr>
          <w:r>
            <w:fldChar w:fldCharType="begin"/>
          </w:r>
          <w:r>
            <w:instrText xml:space="preserve"> HYPERLINK \l "_Toc80916" \h </w:instrText>
          </w:r>
          <w:r>
            <w:fldChar w:fldCharType="separate"/>
          </w:r>
          <w:r>
            <w:t>11. Confidentiality</w:t>
          </w:r>
          <w:r>
            <w:tab/>
          </w:r>
          <w:r>
            <w:fldChar w:fldCharType="begin"/>
          </w:r>
          <w:r>
            <w:instrText xml:space="preserve">PAGEREF _Toc80916 \h</w:instrText>
          </w:r>
          <w:r>
            <w:fldChar w:fldCharType="separate"/>
          </w:r>
          <w:r>
            <w:t>24</w:t>
          </w:r>
          <w:r>
            <w:fldChar w:fldCharType="end"/>
          </w:r>
          <w:r>
            <w:fldChar w:fldCharType="end"/>
          </w:r>
        </w:p>
        <w:p w14:paraId="3D80197F">
          <w:pPr>
            <w:pStyle w:val="9"/>
            <w:tabs>
              <w:tab w:val="right" w:leader="dot" w:pos="11289"/>
            </w:tabs>
          </w:pPr>
          <w:r>
            <w:fldChar w:fldCharType="begin"/>
          </w:r>
          <w:r>
            <w:instrText xml:space="preserve"> HYPERLINK \l "_Toc80917" \h </w:instrText>
          </w:r>
          <w:r>
            <w:fldChar w:fldCharType="separate"/>
          </w:r>
          <w:r>
            <w:t>12. Preparation of proposal</w:t>
          </w:r>
          <w:r>
            <w:tab/>
          </w:r>
          <w:r>
            <w:fldChar w:fldCharType="begin"/>
          </w:r>
          <w:r>
            <w:instrText xml:space="preserve">PAGEREF _Toc80917 \h</w:instrText>
          </w:r>
          <w:r>
            <w:fldChar w:fldCharType="separate"/>
          </w:r>
          <w:r>
            <w:t>24</w:t>
          </w:r>
          <w:r>
            <w:fldChar w:fldCharType="end"/>
          </w:r>
          <w:r>
            <w:fldChar w:fldCharType="end"/>
          </w:r>
        </w:p>
        <w:p w14:paraId="765EF0E7">
          <w:pPr>
            <w:pStyle w:val="9"/>
            <w:tabs>
              <w:tab w:val="right" w:leader="dot" w:pos="11289"/>
            </w:tabs>
          </w:pPr>
          <w:r>
            <w:fldChar w:fldCharType="begin"/>
          </w:r>
          <w:r>
            <w:instrText xml:space="preserve"> HYPERLINK \l "_Toc80918" \h </w:instrText>
          </w:r>
          <w:r>
            <w:fldChar w:fldCharType="separate"/>
          </w:r>
          <w:r>
            <w:t>13. Tender documentation availability</w:t>
          </w:r>
          <w:r>
            <w:tab/>
          </w:r>
          <w:r>
            <w:fldChar w:fldCharType="begin"/>
          </w:r>
          <w:r>
            <w:instrText xml:space="preserve">PAGEREF _Toc80918 \h</w:instrText>
          </w:r>
          <w:r>
            <w:fldChar w:fldCharType="separate"/>
          </w:r>
          <w:r>
            <w:t>24</w:t>
          </w:r>
          <w:r>
            <w:fldChar w:fldCharType="end"/>
          </w:r>
          <w:r>
            <w:fldChar w:fldCharType="end"/>
          </w:r>
        </w:p>
        <w:p w14:paraId="334CD0F8">
          <w:pPr>
            <w:pStyle w:val="9"/>
            <w:tabs>
              <w:tab w:val="right" w:leader="dot" w:pos="11289"/>
            </w:tabs>
          </w:pPr>
          <w:r>
            <w:fldChar w:fldCharType="begin"/>
          </w:r>
          <w:r>
            <w:instrText xml:space="preserve"> HYPERLINK \l "_Toc80919" \h </w:instrText>
          </w:r>
          <w:r>
            <w:fldChar w:fldCharType="separate"/>
          </w:r>
          <w:r>
            <w:t>14. Contract and contract period</w:t>
          </w:r>
          <w:r>
            <w:tab/>
          </w:r>
          <w:r>
            <w:fldChar w:fldCharType="begin"/>
          </w:r>
          <w:r>
            <w:instrText xml:space="preserve">PAGEREF _Toc80919 \h</w:instrText>
          </w:r>
          <w:r>
            <w:fldChar w:fldCharType="separate"/>
          </w:r>
          <w:r>
            <w:t>24</w:t>
          </w:r>
          <w:r>
            <w:fldChar w:fldCharType="end"/>
          </w:r>
          <w:r>
            <w:fldChar w:fldCharType="end"/>
          </w:r>
        </w:p>
        <w:p w14:paraId="24F98819">
          <w:pPr>
            <w:pStyle w:val="9"/>
            <w:tabs>
              <w:tab w:val="right" w:leader="dot" w:pos="11289"/>
            </w:tabs>
          </w:pPr>
          <w:r>
            <w:fldChar w:fldCharType="begin"/>
          </w:r>
          <w:r>
            <w:instrText xml:space="preserve"> HYPERLINK \l "_Toc80920" \h </w:instrText>
          </w:r>
          <w:r>
            <w:fldChar w:fldCharType="separate"/>
          </w:r>
          <w:r>
            <w:t>15. Compliance reports and meetings</w:t>
          </w:r>
          <w:r>
            <w:tab/>
          </w:r>
          <w:r>
            <w:fldChar w:fldCharType="begin"/>
          </w:r>
          <w:r>
            <w:instrText xml:space="preserve">PAGEREF _Toc80920 \h</w:instrText>
          </w:r>
          <w:r>
            <w:fldChar w:fldCharType="separate"/>
          </w:r>
          <w:r>
            <w:t>24</w:t>
          </w:r>
          <w:r>
            <w:fldChar w:fldCharType="end"/>
          </w:r>
          <w:r>
            <w:fldChar w:fldCharType="end"/>
          </w:r>
        </w:p>
        <w:p w14:paraId="13E6DDEF">
          <w:pPr>
            <w:pStyle w:val="9"/>
            <w:tabs>
              <w:tab w:val="right" w:leader="dot" w:pos="11289"/>
            </w:tabs>
          </w:pPr>
          <w:r>
            <w:fldChar w:fldCharType="begin"/>
          </w:r>
          <w:r>
            <w:instrText xml:space="preserve"> HYPERLINK \l "_Toc80921" \h </w:instrText>
          </w:r>
          <w:r>
            <w:fldChar w:fldCharType="separate"/>
          </w:r>
          <w:r>
            <w:t>16. Safety, health and environmental requirements</w:t>
          </w:r>
          <w:r>
            <w:tab/>
          </w:r>
          <w:r>
            <w:fldChar w:fldCharType="begin"/>
          </w:r>
          <w:r>
            <w:instrText xml:space="preserve">PAGEREF _Toc80921 \h</w:instrText>
          </w:r>
          <w:r>
            <w:fldChar w:fldCharType="separate"/>
          </w:r>
          <w:r>
            <w:t>24</w:t>
          </w:r>
          <w:r>
            <w:fldChar w:fldCharType="end"/>
          </w:r>
          <w:r>
            <w:fldChar w:fldCharType="end"/>
          </w:r>
        </w:p>
        <w:p w14:paraId="1ADCCBCE">
          <w:pPr>
            <w:pStyle w:val="9"/>
            <w:tabs>
              <w:tab w:val="right" w:leader="dot" w:pos="11289"/>
            </w:tabs>
          </w:pPr>
          <w:r>
            <w:fldChar w:fldCharType="begin"/>
          </w:r>
          <w:r>
            <w:instrText xml:space="preserve"> HYPERLINK \l "_Toc80922" \h </w:instrText>
          </w:r>
          <w:r>
            <w:fldChar w:fldCharType="separate"/>
          </w:r>
          <w:r>
            <w:t>17. Exclusivity</w:t>
          </w:r>
          <w:r>
            <w:tab/>
          </w:r>
          <w:r>
            <w:fldChar w:fldCharType="begin"/>
          </w:r>
          <w:r>
            <w:instrText xml:space="preserve">PAGEREF _Toc80922 \h</w:instrText>
          </w:r>
          <w:r>
            <w:fldChar w:fldCharType="separate"/>
          </w:r>
          <w:r>
            <w:t>25</w:t>
          </w:r>
          <w:r>
            <w:fldChar w:fldCharType="end"/>
          </w:r>
          <w:r>
            <w:fldChar w:fldCharType="end"/>
          </w:r>
        </w:p>
        <w:p w14:paraId="2383573C">
          <w:pPr>
            <w:pStyle w:val="9"/>
            <w:tabs>
              <w:tab w:val="right" w:leader="dot" w:pos="11289"/>
            </w:tabs>
          </w:pPr>
          <w:r>
            <w:fldChar w:fldCharType="begin"/>
          </w:r>
          <w:r>
            <w:instrText xml:space="preserve"> HYPERLINK \l "_Toc80923" \h </w:instrText>
          </w:r>
          <w:r>
            <w:fldChar w:fldCharType="separate"/>
          </w:r>
          <w:r>
            <w:t>18. General terms</w:t>
          </w:r>
          <w:r>
            <w:tab/>
          </w:r>
          <w:r>
            <w:fldChar w:fldCharType="begin"/>
          </w:r>
          <w:r>
            <w:instrText xml:space="preserve">PAGEREF _Toc80923 \h</w:instrText>
          </w:r>
          <w:r>
            <w:fldChar w:fldCharType="separate"/>
          </w:r>
          <w:r>
            <w:t>25</w:t>
          </w:r>
          <w:r>
            <w:fldChar w:fldCharType="end"/>
          </w:r>
          <w:r>
            <w:fldChar w:fldCharType="end"/>
          </w:r>
        </w:p>
        <w:p w14:paraId="00B65186">
          <w:pPr>
            <w:pStyle w:val="9"/>
            <w:tabs>
              <w:tab w:val="right" w:leader="dot" w:pos="11289"/>
            </w:tabs>
          </w:pPr>
          <w:r>
            <w:fldChar w:fldCharType="begin"/>
          </w:r>
          <w:r>
            <w:instrText xml:space="preserve"> HYPERLINK \l "_Toc80924" \h </w:instrText>
          </w:r>
          <w:r>
            <w:fldChar w:fldCharType="separate"/>
          </w:r>
          <w:r>
            <w:t>Annexure A: Special conditions of service</w:t>
          </w:r>
          <w:r>
            <w:tab/>
          </w:r>
          <w:r>
            <w:fldChar w:fldCharType="begin"/>
          </w:r>
          <w:r>
            <w:instrText xml:space="preserve">PAGEREF _Toc80924 \h</w:instrText>
          </w:r>
          <w:r>
            <w:fldChar w:fldCharType="separate"/>
          </w:r>
          <w:r>
            <w:t>25</w:t>
          </w:r>
          <w:r>
            <w:fldChar w:fldCharType="end"/>
          </w:r>
          <w:r>
            <w:fldChar w:fldCharType="end"/>
          </w:r>
        </w:p>
        <w:p w14:paraId="6D62220C">
          <w:pPr>
            <w:pStyle w:val="9"/>
            <w:tabs>
              <w:tab w:val="right" w:leader="dot" w:pos="11289"/>
            </w:tabs>
          </w:pPr>
          <w:r>
            <w:fldChar w:fldCharType="begin"/>
          </w:r>
          <w:r>
            <w:instrText xml:space="preserve"> HYPERLINK \l "_Toc80925" \h </w:instrText>
          </w:r>
          <w:r>
            <w:fldChar w:fldCharType="separate"/>
          </w:r>
          <w:r>
            <w:t>Annexure B: An overview of the Natural Science Collections Facility, with three-year business plan</w:t>
          </w:r>
          <w:r>
            <w:tab/>
          </w:r>
          <w:r>
            <w:fldChar w:fldCharType="begin"/>
          </w:r>
          <w:r>
            <w:instrText xml:space="preserve">PAGEREF _Toc80925 \h</w:instrText>
          </w:r>
          <w:r>
            <w:fldChar w:fldCharType="separate"/>
          </w:r>
          <w:r>
            <w:t>25</w:t>
          </w:r>
          <w:r>
            <w:fldChar w:fldCharType="end"/>
          </w:r>
          <w:r>
            <w:fldChar w:fldCharType="end"/>
          </w:r>
        </w:p>
        <w:p w14:paraId="68C1122E">
          <w:pPr>
            <w:pStyle w:val="9"/>
            <w:tabs>
              <w:tab w:val="right" w:leader="dot" w:pos="11289"/>
            </w:tabs>
          </w:pPr>
          <w:r>
            <w:fldChar w:fldCharType="begin"/>
          </w:r>
          <w:r>
            <w:instrText xml:space="preserve"> HYPERLINK \l "_Toc80926" \h </w:instrText>
          </w:r>
          <w:r>
            <w:fldChar w:fldCharType="separate"/>
          </w:r>
          <w:r>
            <w:t>Annexure C: Extract from previous Organisational Development Report</w:t>
          </w:r>
          <w:r>
            <w:tab/>
          </w:r>
          <w:r>
            <w:fldChar w:fldCharType="begin"/>
          </w:r>
          <w:r>
            <w:instrText xml:space="preserve">PAGEREF _Toc80926 \h</w:instrText>
          </w:r>
          <w:r>
            <w:fldChar w:fldCharType="separate"/>
          </w:r>
          <w:r>
            <w:t>42</w:t>
          </w:r>
          <w:r>
            <w:fldChar w:fldCharType="end"/>
          </w:r>
          <w:r>
            <w:fldChar w:fldCharType="end"/>
          </w:r>
        </w:p>
        <w:p w14:paraId="51E362C6">
          <w:r>
            <w:fldChar w:fldCharType="end"/>
          </w:r>
        </w:p>
      </w:sdtContent>
    </w:sdt>
    <w:p w14:paraId="1B512DA2">
      <w:pPr>
        <w:spacing w:after="0"/>
        <w:ind w:left="581"/>
      </w:pPr>
      <w:r>
        <w:rPr>
          <w:b/>
        </w:rPr>
        <w:t xml:space="preserve"> </w:t>
      </w:r>
    </w:p>
    <w:p w14:paraId="14506251">
      <w:pPr>
        <w:spacing w:after="254"/>
        <w:ind w:left="581"/>
      </w:pPr>
      <w:r>
        <w:rPr>
          <w:rFonts w:ascii="Arial" w:hAnsi="Arial" w:eastAsia="Arial" w:cs="Arial"/>
          <w:b/>
          <w:sz w:val="24"/>
        </w:rPr>
        <w:t xml:space="preserve"> </w:t>
      </w:r>
      <w:r>
        <w:rPr>
          <w:rFonts w:ascii="Arial" w:hAnsi="Arial" w:eastAsia="Arial" w:cs="Arial"/>
          <w:b/>
          <w:sz w:val="24"/>
        </w:rPr>
        <w:tab/>
      </w:r>
      <w:r>
        <w:t xml:space="preserve"> </w:t>
      </w:r>
    </w:p>
    <w:p w14:paraId="4A977726">
      <w:pPr>
        <w:pStyle w:val="4"/>
        <w:ind w:left="643" w:right="1330"/>
      </w:pPr>
    </w:p>
    <w:p w14:paraId="6AD87552">
      <w:pPr>
        <w:pStyle w:val="4"/>
        <w:ind w:left="643" w:right="1330"/>
      </w:pPr>
      <w:r>
        <w:t xml:space="preserve">1. Introduction and background  </w:t>
      </w:r>
    </w:p>
    <w:p w14:paraId="0D19B7F7">
      <w:pPr>
        <w:spacing w:after="130" w:line="248" w:lineRule="auto"/>
        <w:ind w:left="591" w:right="1335" w:hanging="10"/>
        <w:jc w:val="both"/>
      </w:pPr>
      <w:r>
        <w:rPr>
          <w:rFonts w:ascii="Arial" w:hAnsi="Arial" w:eastAsia="Arial" w:cs="Arial"/>
        </w:rPr>
        <w:t xml:space="preserve">The Natural Science Collections Facility (NSCF) is one of the projects selected by the Department of Science &amp; Innovation (DSI) for implementation from 2016/17 onwards as part of the South African Research Infrastructure Roadmap (SARIR). These research infrastructure projects are anticipated to be long-term initiatives, receiving funding from the DSI for 15-20 years depending on progress and successful achievement of deliverables.  </w:t>
      </w:r>
    </w:p>
    <w:p w14:paraId="2EB324DF">
      <w:pPr>
        <w:spacing w:after="100"/>
        <w:ind w:left="581"/>
      </w:pPr>
      <w:r>
        <w:rPr>
          <w:rFonts w:ascii="Arial" w:hAnsi="Arial" w:eastAsia="Arial" w:cs="Arial"/>
        </w:rPr>
        <w:t xml:space="preserve">  </w:t>
      </w:r>
    </w:p>
    <w:p w14:paraId="299A43F3">
      <w:pPr>
        <w:spacing w:after="132" w:line="248" w:lineRule="auto"/>
        <w:ind w:left="591" w:right="1335" w:hanging="10"/>
        <w:jc w:val="both"/>
      </w:pPr>
      <w:r>
        <w:rPr>
          <w:rFonts w:ascii="Arial" w:hAnsi="Arial" w:eastAsia="Arial" w:cs="Arial"/>
        </w:rPr>
        <w:t xml:space="preserve">The NSCF comprises a network of 17 institutions (universities, museums, science councils) that hold natural science collections, with a Co-ordinating Hub at SANBI. A common strategic and business plan, with shared aim, objectives and targets has been developed (see Annexure B). Achievement of these requires the active participation and contribution of the NSCF partner institutions, and the operation of a network that is dynamic, responsive and sustainable. Most of the institutions were established more than 50 years ago, with several dating back more than 100 years and one that is almost 200 years old.   </w:t>
      </w:r>
    </w:p>
    <w:p w14:paraId="1E2D78F4">
      <w:pPr>
        <w:spacing w:after="98"/>
        <w:ind w:left="581"/>
      </w:pPr>
      <w:r>
        <w:rPr>
          <w:rFonts w:ascii="Arial" w:hAnsi="Arial" w:eastAsia="Arial" w:cs="Arial"/>
        </w:rPr>
        <w:t xml:space="preserve">  </w:t>
      </w:r>
    </w:p>
    <w:p w14:paraId="5185DA8B">
      <w:pPr>
        <w:spacing w:after="130" w:line="248" w:lineRule="auto"/>
        <w:ind w:left="591" w:right="1335" w:hanging="10"/>
        <w:jc w:val="both"/>
      </w:pPr>
      <w:r>
        <w:rPr>
          <w:rFonts w:ascii="Arial" w:hAnsi="Arial" w:eastAsia="Arial" w:cs="Arial"/>
        </w:rPr>
        <w:t xml:space="preserve">There are deeply embedded cultures and practices within most institutions, or components of institutions, and these can create resistance to the changes necessary to meet the requirements of working as a functional and integrated network. There are negative perceptions of what it means to operate a collections institution in an African context, to share specimen data, to provide access to collections and expertise, to be accountable to and serve society, and to acknowledge the history of our country and the injustices of the past, some of which still persist. This results in standards and procedures not being implemented, collections not being used to their full potential to meet the needs of society, a lack of staff diversity and inclusivity, especially for scientists / researchers, and in some institutions, low staff morale. However, the extent and severity of these challenges are not equally distributed across all institutions. The state of the institutions in terms of their resourcing, infrastructure and productivity also varies. This adds to the complexity of working as a multi-institutional network. Addressing these issues is a major challenge that the NSCF must address to succeed.   </w:t>
      </w:r>
    </w:p>
    <w:p w14:paraId="171DDF4A">
      <w:pPr>
        <w:spacing w:after="100"/>
        <w:ind w:left="581"/>
      </w:pPr>
      <w:r>
        <w:rPr>
          <w:rFonts w:ascii="Arial" w:hAnsi="Arial" w:eastAsia="Arial" w:cs="Arial"/>
        </w:rPr>
        <w:t xml:space="preserve">  </w:t>
      </w:r>
    </w:p>
    <w:p w14:paraId="700BD6B9">
      <w:pPr>
        <w:spacing w:after="110" w:line="248" w:lineRule="auto"/>
        <w:ind w:left="591" w:right="1335" w:hanging="10"/>
        <w:jc w:val="both"/>
      </w:pPr>
      <w:r>
        <w:rPr>
          <w:rFonts w:ascii="Arial" w:hAnsi="Arial" w:eastAsia="Arial" w:cs="Arial"/>
        </w:rPr>
        <w:t xml:space="preserve">An eight-month contract for a preliminary change management and transformation process for the NSCF was awarded in November 2017 and this was followed by a further 30-month contract from April 2019 to August 2021, and 25-month contract from February 2022 to February 2024. Through the work done to date, it has become evident that real transformation of practice and culture across 17 institutions requires a sustained process that includes organisational development (see Annexure C).  </w:t>
      </w:r>
    </w:p>
    <w:p w14:paraId="113963EE">
      <w:pPr>
        <w:spacing w:after="100"/>
        <w:ind w:left="581"/>
      </w:pPr>
      <w:r>
        <w:rPr>
          <w:rFonts w:ascii="Arial" w:hAnsi="Arial" w:eastAsia="Arial" w:cs="Arial"/>
        </w:rPr>
        <w:t xml:space="preserve"> </w:t>
      </w:r>
    </w:p>
    <w:p w14:paraId="61BB6A84">
      <w:pPr>
        <w:spacing w:after="95" w:line="248" w:lineRule="auto"/>
        <w:ind w:left="591" w:right="1335" w:hanging="10"/>
        <w:jc w:val="both"/>
      </w:pPr>
      <w:r>
        <w:rPr>
          <w:rFonts w:ascii="Arial" w:hAnsi="Arial" w:eastAsia="Arial" w:cs="Arial"/>
        </w:rPr>
        <w:t xml:space="preserve">A formal assessment of the state of the collections was initiated in 2023, and the outcome of the assessments will require more focused interventions to address specific problems at some institutions. These facilitated self-assessments of the collections were designed and implemented through the previous transformation contract with a strong foundation of peer learning and developmental principles. Working with the outcomes of the assessments and implementation of standards and procedures across institutions requires that new ways of working are designed and piloted. Through a reflective process, these ways of working are revised or modified, taking into account each institution’s unique challenges, culture and background and the need to work as a community of practice. The previous transformation contracts highlighted the important role that emerging young leaders within the institutions play in effecting change, and development of this community will be an imperative for the next phase of the NSCF.  </w:t>
      </w:r>
    </w:p>
    <w:p w14:paraId="0CB11BF7">
      <w:pPr>
        <w:spacing w:after="0"/>
        <w:ind w:left="581"/>
      </w:pPr>
      <w:r>
        <w:rPr>
          <w:rFonts w:ascii="Arial" w:hAnsi="Arial" w:eastAsia="Arial" w:cs="Arial"/>
        </w:rPr>
        <w:t xml:space="preserve"> </w:t>
      </w:r>
    </w:p>
    <w:p w14:paraId="3C53B985">
      <w:pPr>
        <w:spacing w:after="0"/>
        <w:ind w:left="581"/>
      </w:pPr>
    </w:p>
    <w:p w14:paraId="055F02CE">
      <w:pPr>
        <w:spacing w:after="0"/>
        <w:ind w:left="581"/>
        <w:rPr>
          <w:rFonts w:ascii="Arial" w:hAnsi="Arial" w:eastAsia="Arial" w:cs="Arial"/>
        </w:rPr>
      </w:pPr>
    </w:p>
    <w:p w14:paraId="7DE68DD2">
      <w:pPr>
        <w:spacing w:after="0"/>
        <w:ind w:left="581"/>
      </w:pPr>
      <w:r>
        <w:rPr>
          <w:rFonts w:ascii="Arial" w:hAnsi="Arial" w:eastAsia="Arial" w:cs="Arial"/>
        </w:rPr>
        <w:t>While the previous engagements by the contracted facilitators focused on the level of institutional leadership and the Hub team, the next contract will focus largely at the institutional staff level and on emerging leaders, The level of expertise and experience required to effectively facilitate the processes described above is beyond that of the NSCF Hub staff, and for this reason, support from experienced facilitators is required for a further two and a half years, to enable the cocreation of innovative solutions, practices and new ways of working, to safeguard and ensure the future sustainability of the collections, given dwindling resources within the South African public sector.</w:t>
      </w:r>
    </w:p>
    <w:p w14:paraId="10DB9EC3">
      <w:pPr>
        <w:spacing w:after="220"/>
        <w:ind w:left="581"/>
        <w:jc w:val="center"/>
      </w:pPr>
    </w:p>
    <w:p w14:paraId="546660DA">
      <w:pPr>
        <w:pStyle w:val="2"/>
        <w:ind w:left="643" w:right="1330"/>
      </w:pPr>
      <w:bookmarkStart w:id="0" w:name="_Toc80907"/>
      <w:r>
        <w:t xml:space="preserve">2. Invitation for tender </w:t>
      </w:r>
      <w:bookmarkEnd w:id="0"/>
    </w:p>
    <w:p w14:paraId="769E6601">
      <w:pPr>
        <w:spacing w:after="151" w:line="248" w:lineRule="auto"/>
        <w:ind w:left="591" w:right="1335" w:hanging="10"/>
        <w:jc w:val="both"/>
      </w:pPr>
      <w:r>
        <w:rPr>
          <w:rFonts w:ascii="Arial" w:hAnsi="Arial" w:eastAsia="Arial" w:cs="Arial"/>
        </w:rPr>
        <w:t xml:space="preserve">Tenders are hereby invited for the design, facilitation and reporting on a reflective and responsive organisational transformation and development process for the Natural Science Collections Facility for a period of two and a half years. The tender process will be co-ordinated by SANBI Supply Chain Management (SCM) section at the following address: </w:t>
      </w:r>
    </w:p>
    <w:p w14:paraId="35BC3A43">
      <w:pPr>
        <w:spacing w:after="147" w:line="248" w:lineRule="auto"/>
        <w:ind w:left="1311" w:right="1335" w:hanging="10"/>
        <w:jc w:val="both"/>
      </w:pPr>
      <w:r>
        <w:rPr>
          <w:rFonts w:ascii="Arial" w:hAnsi="Arial" w:eastAsia="Arial" w:cs="Arial"/>
        </w:rPr>
        <w:t xml:space="preserve">Deputy Director: Supply Chain Management  </w:t>
      </w:r>
    </w:p>
    <w:p w14:paraId="1113E699">
      <w:pPr>
        <w:spacing w:after="147" w:line="248" w:lineRule="auto"/>
        <w:ind w:left="1311" w:right="1335" w:hanging="10"/>
        <w:jc w:val="both"/>
      </w:pPr>
      <w:r>
        <w:rPr>
          <w:rFonts w:ascii="Arial" w:hAnsi="Arial" w:eastAsia="Arial" w:cs="Arial"/>
        </w:rPr>
        <w:t xml:space="preserve">The South African National Biodiversity Institute (SANBI) </w:t>
      </w:r>
    </w:p>
    <w:p w14:paraId="43822F48">
      <w:pPr>
        <w:spacing w:after="149" w:line="248" w:lineRule="auto"/>
        <w:ind w:left="1311" w:right="1335" w:hanging="10"/>
        <w:jc w:val="both"/>
      </w:pPr>
      <w:r>
        <w:rPr>
          <w:rFonts w:ascii="Arial" w:hAnsi="Arial" w:eastAsia="Arial" w:cs="Arial"/>
        </w:rPr>
        <w:t xml:space="preserve">Private Bag X101, Silverton, 0184 </w:t>
      </w:r>
    </w:p>
    <w:p w14:paraId="745CC3BB">
      <w:pPr>
        <w:spacing w:after="109" w:line="248" w:lineRule="auto"/>
        <w:ind w:left="1311" w:right="1335" w:hanging="10"/>
        <w:jc w:val="both"/>
      </w:pPr>
      <w:r>
        <w:rPr>
          <w:rFonts w:ascii="Arial" w:hAnsi="Arial" w:eastAsia="Arial" w:cs="Arial"/>
        </w:rPr>
        <w:t xml:space="preserve">Email address: sanbi.tenders@sanbi.org.za </w:t>
      </w:r>
    </w:p>
    <w:p w14:paraId="25CDD053">
      <w:pPr>
        <w:spacing w:after="139"/>
        <w:ind w:left="1301"/>
      </w:pPr>
      <w:r>
        <w:rPr>
          <w:rFonts w:ascii="Arial" w:hAnsi="Arial" w:eastAsia="Arial" w:cs="Arial"/>
        </w:rPr>
        <w:t xml:space="preserve"> </w:t>
      </w:r>
    </w:p>
    <w:p w14:paraId="63BDCF80">
      <w:pPr>
        <w:spacing w:after="109" w:line="248" w:lineRule="auto"/>
        <w:ind w:left="591" w:right="1335" w:hanging="10"/>
        <w:jc w:val="both"/>
      </w:pPr>
      <w:r>
        <w:rPr>
          <w:rFonts w:ascii="Arial" w:hAnsi="Arial" w:eastAsia="Arial" w:cs="Arial"/>
        </w:rPr>
        <w:t xml:space="preserve">The tender closes on: </w:t>
      </w:r>
      <w:r>
        <w:rPr>
          <w:rFonts w:ascii="Arial" w:hAnsi="Arial" w:eastAsia="Arial" w:cs="Arial"/>
          <w:b/>
        </w:rPr>
        <w:t>01 May 2024</w:t>
      </w:r>
      <w:r>
        <w:rPr>
          <w:rFonts w:ascii="Arial" w:hAnsi="Arial" w:eastAsia="Arial" w:cs="Arial"/>
        </w:rPr>
        <w:t xml:space="preserve"> </w:t>
      </w:r>
    </w:p>
    <w:p w14:paraId="03CE490E">
      <w:pPr>
        <w:spacing w:after="220"/>
        <w:ind w:left="581"/>
      </w:pPr>
      <w:r>
        <w:rPr>
          <w:rFonts w:ascii="Arial" w:hAnsi="Arial" w:eastAsia="Arial" w:cs="Arial"/>
        </w:rPr>
        <w:t xml:space="preserve"> </w:t>
      </w:r>
    </w:p>
    <w:p w14:paraId="1BD5529D">
      <w:pPr>
        <w:pStyle w:val="2"/>
        <w:spacing w:after="106" w:line="248" w:lineRule="auto"/>
        <w:ind w:left="941" w:right="4538" w:hanging="293"/>
        <w:jc w:val="both"/>
        <w:rPr>
          <w:bCs/>
        </w:rPr>
      </w:pPr>
      <w:bookmarkStart w:id="1" w:name="_Toc80908"/>
      <w:r>
        <w:rPr>
          <w:bCs/>
        </w:rPr>
        <w:t xml:space="preserve">3. Compulsory virtual briefing session and email enquiries </w:t>
      </w:r>
      <w:bookmarkEnd w:id="1"/>
    </w:p>
    <w:p w14:paraId="61CF112C">
      <w:pPr>
        <w:spacing w:after="106" w:line="248" w:lineRule="auto"/>
        <w:ind w:left="941" w:right="4538" w:hanging="293"/>
        <w:jc w:val="both"/>
      </w:pPr>
      <w:r>
        <w:rPr>
          <w:rFonts w:ascii="Arial" w:hAnsi="Arial" w:eastAsia="Arial" w:cs="Arial"/>
        </w:rPr>
        <w:t xml:space="preserve">A compulsory virtual briefing session will be held as follows: </w:t>
      </w:r>
    </w:p>
    <w:p w14:paraId="5FD2B167">
      <w:pPr>
        <w:spacing w:after="111" w:line="248" w:lineRule="auto"/>
        <w:ind w:left="936" w:right="1335" w:hanging="10"/>
        <w:jc w:val="both"/>
      </w:pPr>
      <w:r>
        <w:rPr>
          <w:rFonts w:ascii="Arial" w:hAnsi="Arial" w:eastAsia="Arial" w:cs="Arial"/>
        </w:rPr>
        <w:t>Date: 10/04/2024</w:t>
      </w:r>
    </w:p>
    <w:p w14:paraId="30ECB641">
      <w:pPr>
        <w:spacing w:after="109" w:line="248" w:lineRule="auto"/>
        <w:ind w:left="936" w:right="1335" w:hanging="10"/>
        <w:jc w:val="both"/>
      </w:pPr>
      <w:r>
        <w:rPr>
          <w:rFonts w:ascii="Arial" w:hAnsi="Arial" w:eastAsia="Arial" w:cs="Arial"/>
        </w:rPr>
        <w:t xml:space="preserve">Time: 11:00 am </w:t>
      </w:r>
    </w:p>
    <w:p w14:paraId="10DF8179">
      <w:pPr>
        <w:spacing w:after="0" w:line="258" w:lineRule="auto"/>
        <w:ind w:left="936" w:right="790" w:hanging="10"/>
      </w:pPr>
      <w:r>
        <w:rPr>
          <w:rFonts w:ascii="Arial" w:hAnsi="Arial" w:eastAsia="Arial" w:cs="Arial"/>
        </w:rPr>
        <w:t>Meeting link:</w:t>
      </w:r>
      <w:r>
        <w:fldChar w:fldCharType="begin"/>
      </w:r>
      <w:r>
        <w:instrText xml:space="preserve"> HYPERLINK "https://teams.microsoft.com/l/meetup-join/19%3ameeting_NmZkOTBkOWUtMjJhOS00YzMyLTg5MjgtYjZiNjhmZGMzZTM4%40thread.v2/0?context=%7b%22Tid%22%3a%220b847c5e-73e2-4441-8789-9c092d2dd489%22%2c%22Oid%22%3a%229a6b09ef-333e-49a9-910a-f4bb699ee430%22%7d" \h </w:instrText>
      </w:r>
      <w:r>
        <w:fldChar w:fldCharType="separate"/>
      </w:r>
      <w:r>
        <w:rPr>
          <w:rFonts w:ascii="Arial" w:hAnsi="Arial" w:eastAsia="Arial" w:cs="Arial"/>
          <w:b/>
        </w:rPr>
        <w:t xml:space="preserve"> </w:t>
      </w:r>
      <w:r>
        <w:rPr>
          <w:rFonts w:ascii="Arial" w:hAnsi="Arial" w:eastAsia="Arial" w:cs="Arial"/>
          <w:b/>
        </w:rPr>
        <w:fldChar w:fldCharType="end"/>
      </w:r>
      <w:r>
        <w:t xml:space="preserve"> </w:t>
      </w:r>
      <w:r>
        <w:fldChar w:fldCharType="begin"/>
      </w:r>
      <w:r>
        <w:instrText xml:space="preserve"> HYPERLINK "https://teams.microsoft.com/l/meetup-join/19%3ameeting_OWZkMzJiMDQtNGNmMS00YzZmLWE3NzgtMTMwZmMyN2QzMGJh%40thread.v2/0?context=%7b%22Tid%22%3a%220b847c5e-73e2-4441-8789-9c092d2dd489%22%2c%22Oid%22%3a%229a6b09ef-333e-49a9-910a-f4bb699ee430%22%7d" </w:instrText>
      </w:r>
      <w:r>
        <w:fldChar w:fldCharType="separate"/>
      </w:r>
      <w:r>
        <w:rPr>
          <w:rStyle w:val="8"/>
        </w:rPr>
        <w:t>https://teams.microsoft.com/l/meetup-join/19%3ameeting_OWZkMzJiMDQtNGNmMS00YzZmLWE3NzgtMTMwZmMyN2QzMGJh%40thread.v2/0?context=%7b%22Tid%22%3a%220b847c5e-73e2-4441-8789-9c092d2dd489%22%2c%22Oid%22%3a%229a6b09ef-333e-49a9-910a-f4bb699ee430%22%7d</w:t>
      </w:r>
      <w:r>
        <w:rPr>
          <w:rStyle w:val="8"/>
        </w:rPr>
        <w:fldChar w:fldCharType="end"/>
      </w:r>
      <w:r>
        <w:t xml:space="preserve">  </w:t>
      </w:r>
    </w:p>
    <w:p w14:paraId="6976C324">
      <w:pPr>
        <w:spacing w:after="0"/>
        <w:ind w:left="941"/>
      </w:pPr>
      <w:r>
        <w:rPr>
          <w:rFonts w:ascii="Arial" w:hAnsi="Arial" w:eastAsia="Arial" w:cs="Arial"/>
          <w:b/>
        </w:rPr>
        <w:t xml:space="preserve"> </w:t>
      </w:r>
    </w:p>
    <w:p w14:paraId="0C292129">
      <w:pPr>
        <w:spacing w:after="0"/>
        <w:ind w:left="581"/>
      </w:pPr>
      <w:r>
        <w:rPr>
          <w:rFonts w:ascii="Arial" w:hAnsi="Arial" w:eastAsia="Arial" w:cs="Arial"/>
        </w:rPr>
        <w:t xml:space="preserve"> </w:t>
      </w:r>
    </w:p>
    <w:p w14:paraId="20E9D6A5">
      <w:pPr>
        <w:spacing w:after="13" w:line="248" w:lineRule="auto"/>
        <w:ind w:left="874" w:right="1335" w:hanging="10"/>
        <w:jc w:val="both"/>
      </w:pPr>
      <w:r>
        <w:rPr>
          <w:rFonts w:ascii="Arial" w:hAnsi="Arial" w:eastAsia="Arial" w:cs="Arial"/>
        </w:rPr>
        <w:t xml:space="preserve">Bidders are encouraged to direct all technical and bidding procedure enquiries to the email addresses below. All responses to questions via email will be communicated via this tender’s advertisement webpage on the SANBI website at: www.sanbi.org  </w:t>
      </w:r>
    </w:p>
    <w:p w14:paraId="45DC4CFC">
      <w:pPr>
        <w:spacing w:after="0"/>
        <w:ind w:left="864"/>
      </w:pPr>
      <w:r>
        <w:rPr>
          <w:rFonts w:ascii="Arial" w:hAnsi="Arial" w:eastAsia="Arial" w:cs="Arial"/>
        </w:rPr>
        <w:t xml:space="preserve"> </w:t>
      </w:r>
    </w:p>
    <w:p w14:paraId="2F823F9B">
      <w:pPr>
        <w:numPr>
          <w:ilvl w:val="0"/>
          <w:numId w:val="5"/>
        </w:numPr>
        <w:spacing w:after="13" w:line="248" w:lineRule="auto"/>
        <w:ind w:right="1335" w:hanging="360"/>
        <w:jc w:val="both"/>
      </w:pPr>
      <w:r>
        <w:rPr>
          <w:rFonts w:ascii="Arial" w:hAnsi="Arial" w:eastAsia="Arial" w:cs="Arial"/>
        </w:rPr>
        <w:t xml:space="preserve">For bidding procedure enquiries: sanbi.tenders@sanbi.org.za </w:t>
      </w:r>
    </w:p>
    <w:p w14:paraId="32CEF1E7">
      <w:pPr>
        <w:numPr>
          <w:ilvl w:val="0"/>
          <w:numId w:val="5"/>
        </w:numPr>
        <w:spacing w:after="13" w:line="248" w:lineRule="auto"/>
        <w:ind w:right="1335" w:hanging="360"/>
        <w:jc w:val="both"/>
      </w:pPr>
      <w:r>
        <w:rPr>
          <w:rFonts w:ascii="Arial" w:hAnsi="Arial" w:eastAsia="Arial" w:cs="Arial"/>
        </w:rPr>
        <w:t xml:space="preserve">For technical enquiries: m.hamer@sanbi.org.za </w:t>
      </w:r>
    </w:p>
    <w:p w14:paraId="48230787">
      <w:pPr>
        <w:spacing w:after="16"/>
        <w:ind w:left="581"/>
      </w:pPr>
      <w:r>
        <w:rPr>
          <w:rFonts w:ascii="Arial" w:hAnsi="Arial" w:eastAsia="Arial" w:cs="Arial"/>
        </w:rPr>
        <w:t xml:space="preserve"> </w:t>
      </w:r>
    </w:p>
    <w:p w14:paraId="02E4B35E">
      <w:pPr>
        <w:spacing w:after="13" w:line="248" w:lineRule="auto"/>
        <w:ind w:left="591" w:right="1335" w:hanging="10"/>
        <w:jc w:val="both"/>
      </w:pPr>
      <w:r>
        <w:rPr>
          <w:rFonts w:ascii="Arial" w:hAnsi="Arial" w:eastAsia="Arial" w:cs="Arial"/>
        </w:rPr>
        <w:t xml:space="preserve"> Cut-off date for enquiries:  17 April 2024 </w:t>
      </w:r>
    </w:p>
    <w:p w14:paraId="1AC1D127">
      <w:pPr>
        <w:spacing w:after="220"/>
        <w:ind w:left="581"/>
        <w:rPr>
          <w:rFonts w:ascii="Arial" w:hAnsi="Arial" w:eastAsia="Arial" w:cs="Arial"/>
        </w:rPr>
      </w:pPr>
      <w:r>
        <w:rPr>
          <w:rFonts w:ascii="Arial" w:hAnsi="Arial" w:eastAsia="Arial" w:cs="Arial"/>
        </w:rPr>
        <w:t xml:space="preserve"> </w:t>
      </w:r>
    </w:p>
    <w:p w14:paraId="1E783266">
      <w:pPr>
        <w:spacing w:after="220"/>
        <w:ind w:left="581"/>
      </w:pPr>
    </w:p>
    <w:p w14:paraId="6A0FCB63">
      <w:pPr>
        <w:pStyle w:val="2"/>
        <w:spacing w:after="106" w:line="248" w:lineRule="auto"/>
        <w:ind w:left="0" w:right="4538" w:firstLine="0"/>
        <w:jc w:val="both"/>
        <w:rPr>
          <w:bCs/>
        </w:rPr>
      </w:pPr>
    </w:p>
    <w:p w14:paraId="18817AE6">
      <w:pPr>
        <w:pStyle w:val="2"/>
        <w:spacing w:after="106" w:line="248" w:lineRule="auto"/>
        <w:ind w:left="941" w:right="4538" w:hanging="293"/>
        <w:jc w:val="both"/>
      </w:pPr>
      <w:r>
        <w:rPr>
          <w:bCs/>
        </w:rPr>
        <w:t xml:space="preserve">4. </w:t>
      </w:r>
      <w:bookmarkStart w:id="2" w:name="_Toc80909"/>
      <w:r>
        <w:rPr>
          <w:bCs/>
        </w:rPr>
        <w:t>Tender specifications/ Scope of work</w:t>
      </w:r>
      <w:r>
        <w:t xml:space="preserve">  </w:t>
      </w:r>
      <w:bookmarkEnd w:id="2"/>
    </w:p>
    <w:p w14:paraId="3A5476BD">
      <w:pPr>
        <w:spacing w:after="13" w:line="248" w:lineRule="auto"/>
        <w:ind w:left="591" w:right="1335" w:hanging="10"/>
        <w:jc w:val="both"/>
      </w:pPr>
      <w:r>
        <w:rPr>
          <w:rFonts w:ascii="Arial" w:hAnsi="Arial" w:eastAsia="Arial" w:cs="Arial"/>
        </w:rPr>
        <w:t xml:space="preserve">SANBI requires the services of a highly specialised, consistent and independent (two to four person) facilitation team to design, facilitate, and report on a reflective and responsive organisational transformation and development process for the current leadership/managers, emerging young leadership group, and key staff of the institutions participating in the NSCF, and the Co-ordinating Hub staff. The same facilitation team members assigned to this project must fulfil all the tasks of the project.  </w:t>
      </w:r>
    </w:p>
    <w:p w14:paraId="555BF871">
      <w:pPr>
        <w:spacing w:after="0"/>
        <w:ind w:left="1661"/>
      </w:pPr>
      <w:r>
        <w:rPr>
          <w:rFonts w:ascii="Arial" w:hAnsi="Arial" w:eastAsia="Arial" w:cs="Arial"/>
        </w:rPr>
        <w:t xml:space="preserve"> </w:t>
      </w:r>
    </w:p>
    <w:p w14:paraId="4456E157">
      <w:pPr>
        <w:spacing w:after="13" w:line="248" w:lineRule="auto"/>
        <w:ind w:left="591" w:right="1335" w:hanging="10"/>
        <w:jc w:val="both"/>
      </w:pPr>
      <w:r>
        <w:rPr>
          <w:rFonts w:ascii="Arial" w:hAnsi="Arial" w:eastAsia="Arial" w:cs="Arial"/>
        </w:rPr>
        <w:t xml:space="preserve">The Service Provider team is required to meet the following requirements in terms of skills and experience:   </w:t>
      </w:r>
    </w:p>
    <w:p w14:paraId="540F9BB9">
      <w:pPr>
        <w:numPr>
          <w:ilvl w:val="0"/>
          <w:numId w:val="6"/>
        </w:numPr>
        <w:spacing w:after="13" w:line="248" w:lineRule="auto"/>
        <w:ind w:right="1335" w:hanging="360"/>
        <w:jc w:val="both"/>
      </w:pPr>
      <w:r>
        <w:rPr>
          <w:rFonts w:ascii="Arial" w:hAnsi="Arial" w:eastAsia="Arial" w:cs="Arial"/>
        </w:rPr>
        <w:t xml:space="preserve">All team members should hold a tertiary level qualification;  </w:t>
      </w:r>
    </w:p>
    <w:p w14:paraId="75D5EF3B">
      <w:pPr>
        <w:numPr>
          <w:ilvl w:val="0"/>
          <w:numId w:val="6"/>
        </w:numPr>
        <w:spacing w:after="13" w:line="248" w:lineRule="auto"/>
        <w:ind w:right="1335" w:hanging="360"/>
        <w:jc w:val="both"/>
      </w:pPr>
      <w:r>
        <w:rPr>
          <w:rFonts w:ascii="Arial" w:hAnsi="Arial" w:eastAsia="Arial" w:cs="Arial"/>
        </w:rPr>
        <w:t xml:space="preserve">All team members should have completed at least one training course or workshop in the following: facilitation, transformation, organisational design, organisational development, evaluation and monitoring processes;  </w:t>
      </w:r>
    </w:p>
    <w:p w14:paraId="2B47A145">
      <w:pPr>
        <w:numPr>
          <w:ilvl w:val="0"/>
          <w:numId w:val="6"/>
        </w:numPr>
        <w:spacing w:after="13" w:line="248" w:lineRule="auto"/>
        <w:ind w:right="1335" w:hanging="360"/>
        <w:jc w:val="both"/>
      </w:pPr>
      <w:r>
        <w:rPr>
          <w:rFonts w:ascii="Arial" w:hAnsi="Arial" w:eastAsia="Arial" w:cs="Arial"/>
        </w:rPr>
        <w:t xml:space="preserve">All team members should have led at least one project working in a transformation context with an academic or research institution;   </w:t>
      </w:r>
    </w:p>
    <w:p w14:paraId="7602B133">
      <w:pPr>
        <w:numPr>
          <w:ilvl w:val="0"/>
          <w:numId w:val="6"/>
        </w:numPr>
        <w:spacing w:after="13" w:line="248" w:lineRule="auto"/>
        <w:ind w:right="1335" w:hanging="360"/>
        <w:jc w:val="both"/>
      </w:pPr>
      <w:r>
        <w:rPr>
          <w:rFonts w:ascii="Arial" w:hAnsi="Arial" w:eastAsia="Arial" w:cs="Arial"/>
        </w:rPr>
        <w:t xml:space="preserve">At least one team member to have developed a tailor-made transformation process to address the needs of an institution / organisation / company;  </w:t>
      </w:r>
    </w:p>
    <w:p w14:paraId="6054E943">
      <w:pPr>
        <w:numPr>
          <w:ilvl w:val="0"/>
          <w:numId w:val="6"/>
        </w:numPr>
        <w:spacing w:after="13" w:line="248" w:lineRule="auto"/>
        <w:ind w:right="1335" w:hanging="360"/>
        <w:jc w:val="both"/>
      </w:pPr>
      <w:r>
        <w:rPr>
          <w:rFonts w:ascii="Arial" w:hAnsi="Arial" w:eastAsia="Arial" w:cs="Arial"/>
        </w:rPr>
        <w:t xml:space="preserve">At least one team member to have facilitated or led at least two projects dealing with organisational design / development;  </w:t>
      </w:r>
    </w:p>
    <w:p w14:paraId="3485935F">
      <w:pPr>
        <w:numPr>
          <w:ilvl w:val="0"/>
          <w:numId w:val="6"/>
        </w:numPr>
        <w:spacing w:after="13" w:line="248" w:lineRule="auto"/>
        <w:ind w:right="1335" w:hanging="360"/>
        <w:jc w:val="both"/>
      </w:pPr>
      <w:r>
        <w:rPr>
          <w:rFonts w:ascii="Arial" w:hAnsi="Arial" w:eastAsia="Arial" w:cs="Arial"/>
        </w:rPr>
        <w:t xml:space="preserve">All team members to have experience in writing reports relating to transformation / organisational development processes.  </w:t>
      </w:r>
    </w:p>
    <w:p w14:paraId="037369CC">
      <w:pPr>
        <w:numPr>
          <w:ilvl w:val="0"/>
          <w:numId w:val="6"/>
        </w:numPr>
        <w:spacing w:after="13" w:line="248" w:lineRule="auto"/>
        <w:ind w:right="1335" w:hanging="360"/>
        <w:jc w:val="both"/>
      </w:pPr>
      <w:r>
        <w:rPr>
          <w:rFonts w:ascii="Arial" w:hAnsi="Arial" w:eastAsia="Arial" w:cs="Arial"/>
        </w:rPr>
        <w:t xml:space="preserve">Facilitators must be willing to travel for workshops and meetings nationally as required and must have a valid driver’s license.   </w:t>
      </w:r>
    </w:p>
    <w:p w14:paraId="7DAE791E">
      <w:pPr>
        <w:numPr>
          <w:ilvl w:val="0"/>
          <w:numId w:val="6"/>
        </w:numPr>
        <w:spacing w:after="13" w:line="248" w:lineRule="auto"/>
        <w:ind w:right="1335" w:hanging="360"/>
        <w:jc w:val="both"/>
      </w:pPr>
      <w:r>
        <w:rPr>
          <w:rFonts w:ascii="Arial" w:hAnsi="Arial" w:eastAsia="Arial" w:cs="Arial"/>
        </w:rPr>
        <w:t xml:space="preserve">Facilitators must have the necessary hardware, software and reliable and appropriate internet connectivity to enable virtual meetings.   </w:t>
      </w:r>
    </w:p>
    <w:p w14:paraId="29697514">
      <w:pPr>
        <w:spacing w:after="0"/>
        <w:ind w:left="581"/>
      </w:pPr>
      <w:r>
        <w:rPr>
          <w:rFonts w:ascii="Arial" w:hAnsi="Arial" w:eastAsia="Arial" w:cs="Arial"/>
        </w:rPr>
        <w:t xml:space="preserve"> </w:t>
      </w:r>
    </w:p>
    <w:p w14:paraId="4DBD396F">
      <w:pPr>
        <w:spacing w:after="13" w:line="248" w:lineRule="auto"/>
        <w:ind w:left="591" w:right="1335" w:hanging="10"/>
        <w:jc w:val="both"/>
      </w:pPr>
      <w:r>
        <w:rPr>
          <w:rFonts w:ascii="Arial" w:hAnsi="Arial" w:eastAsia="Arial" w:cs="Arial"/>
        </w:rPr>
        <w:t xml:space="preserve">The proposal should: </w:t>
      </w:r>
    </w:p>
    <w:p w14:paraId="6F5147DD">
      <w:pPr>
        <w:numPr>
          <w:ilvl w:val="0"/>
          <w:numId w:val="6"/>
        </w:numPr>
        <w:spacing w:after="13" w:line="248" w:lineRule="auto"/>
        <w:ind w:right="1335" w:hanging="360"/>
        <w:jc w:val="both"/>
      </w:pPr>
      <w:r>
        <w:rPr>
          <w:rFonts w:ascii="Arial" w:hAnsi="Arial" w:eastAsia="Arial" w:cs="Arial"/>
        </w:rPr>
        <w:t xml:space="preserve">Reflect an understanding of the concepts of complexity and emergence in organisational design and development, reflective loops, responsive design and social justice issues prevalent in South Africa. </w:t>
      </w:r>
    </w:p>
    <w:p w14:paraId="1C3EE2BF">
      <w:pPr>
        <w:numPr>
          <w:ilvl w:val="0"/>
          <w:numId w:val="6"/>
        </w:numPr>
        <w:spacing w:after="13" w:line="248" w:lineRule="auto"/>
        <w:ind w:right="1335" w:hanging="360"/>
        <w:jc w:val="both"/>
      </w:pPr>
      <w:r>
        <w:rPr>
          <w:rFonts w:ascii="Arial" w:hAnsi="Arial" w:eastAsia="Arial" w:cs="Arial"/>
        </w:rPr>
        <w:t xml:space="preserve">Reflect an understanding of  working in the context of a research / collections institution environment. </w:t>
      </w:r>
    </w:p>
    <w:p w14:paraId="338D7DCC">
      <w:pPr>
        <w:numPr>
          <w:ilvl w:val="0"/>
          <w:numId w:val="6"/>
        </w:numPr>
        <w:spacing w:after="13" w:line="248" w:lineRule="auto"/>
        <w:ind w:right="1335" w:hanging="360"/>
        <w:jc w:val="both"/>
      </w:pPr>
      <w:r>
        <w:rPr>
          <w:rFonts w:ascii="Arial" w:hAnsi="Arial" w:eastAsia="Arial" w:cs="Arial"/>
        </w:rPr>
        <w:t xml:space="preserve">Include responses to the challenges of  </w:t>
      </w:r>
    </w:p>
    <w:p w14:paraId="561FCEBA">
      <w:pPr>
        <w:numPr>
          <w:ilvl w:val="1"/>
          <w:numId w:val="6"/>
        </w:numPr>
        <w:spacing w:after="13" w:line="248" w:lineRule="auto"/>
        <w:ind w:right="1335" w:hanging="360"/>
        <w:jc w:val="both"/>
      </w:pPr>
      <w:r>
        <w:rPr>
          <w:rFonts w:ascii="Arial" w:hAnsi="Arial" w:eastAsia="Arial" w:cs="Arial"/>
        </w:rPr>
        <w:t xml:space="preserve">deeply embedded cultures and practices within most institutions, or components of institutions, which can create resistance to the changes necessary to meet the requirements of working as a functional and integrated network. This includes negative perceptions of what it means to operate a collections institution in an African context, to share specimen data, to provide access to collections and expertise, to be accountable to and serve society, and to acknowledge the history of our country and the injustices of the past, some of which still persist.   </w:t>
      </w:r>
    </w:p>
    <w:p w14:paraId="1D4AAAB0">
      <w:pPr>
        <w:numPr>
          <w:ilvl w:val="1"/>
          <w:numId w:val="6"/>
        </w:numPr>
        <w:spacing w:after="13" w:line="248" w:lineRule="auto"/>
        <w:ind w:right="1335" w:hanging="360"/>
        <w:jc w:val="both"/>
      </w:pPr>
      <w:r>
        <w:rPr>
          <w:rFonts w:ascii="Arial" w:hAnsi="Arial" w:eastAsia="Arial" w:cs="Arial"/>
        </w:rPr>
        <w:t xml:space="preserve">the complexity of working as a multi-institutional network. The extent and severity of these challenges are not equally distributed across all institutions. The state of the institutions in terms of their resourcing, infrastructure and productivity also varies. </w:t>
      </w:r>
    </w:p>
    <w:p w14:paraId="5482D1BE">
      <w:pPr>
        <w:spacing w:after="0"/>
        <w:ind w:left="1656"/>
      </w:pPr>
      <w:r>
        <w:rPr>
          <w:rFonts w:ascii="Arial" w:hAnsi="Arial" w:eastAsia="Arial" w:cs="Arial"/>
        </w:rPr>
        <w:t xml:space="preserve"> </w:t>
      </w:r>
    </w:p>
    <w:p w14:paraId="39B53B84">
      <w:pPr>
        <w:spacing w:after="44" w:line="248" w:lineRule="auto"/>
        <w:ind w:left="591" w:right="1335" w:hanging="10"/>
        <w:jc w:val="both"/>
      </w:pPr>
      <w:r>
        <w:rPr>
          <w:rFonts w:ascii="Arial" w:hAnsi="Arial" w:eastAsia="Arial" w:cs="Arial"/>
        </w:rPr>
        <w:t xml:space="preserve">The following deliverables will be required for this contract:  </w:t>
      </w:r>
    </w:p>
    <w:p w14:paraId="78B91A74">
      <w:pPr>
        <w:numPr>
          <w:ilvl w:val="0"/>
          <w:numId w:val="6"/>
        </w:numPr>
        <w:spacing w:after="45" w:line="248" w:lineRule="auto"/>
        <w:ind w:right="1335" w:hanging="360"/>
        <w:jc w:val="both"/>
      </w:pPr>
      <w:r>
        <w:rPr>
          <w:rFonts w:ascii="Arial" w:hAnsi="Arial" w:eastAsia="Arial" w:cs="Arial"/>
        </w:rPr>
        <w:t xml:space="preserve">Contracting or briefing sessions to be held with a reference group to discuss the environment and the expectations of the process and to finalise the details of the contract (2 days).  </w:t>
      </w:r>
    </w:p>
    <w:p w14:paraId="219E2B58">
      <w:pPr>
        <w:numPr>
          <w:ilvl w:val="0"/>
          <w:numId w:val="6"/>
        </w:numPr>
        <w:spacing w:after="42" w:line="248" w:lineRule="auto"/>
        <w:ind w:right="1335" w:hanging="360"/>
        <w:jc w:val="both"/>
      </w:pPr>
      <w:r>
        <w:rPr>
          <w:rFonts w:ascii="Arial" w:hAnsi="Arial" w:eastAsia="Arial" w:cs="Arial"/>
        </w:rPr>
        <w:t xml:space="preserve">Three sessions with the Advisory Committee of the NSCF (this includes representatives of the highest level of governance for the partner institutions) (3 days).  </w:t>
      </w:r>
    </w:p>
    <w:p w14:paraId="5B94CE65">
      <w:pPr>
        <w:spacing w:after="42" w:line="248" w:lineRule="auto"/>
        <w:ind w:left="1286" w:right="1335"/>
        <w:jc w:val="both"/>
        <w:rPr>
          <w:rFonts w:ascii="Arial" w:hAnsi="Arial" w:eastAsia="Arial" w:cs="Arial"/>
        </w:rPr>
      </w:pPr>
    </w:p>
    <w:p w14:paraId="5078F73B">
      <w:pPr>
        <w:numPr>
          <w:ilvl w:val="0"/>
          <w:numId w:val="6"/>
        </w:numPr>
        <w:spacing w:after="42" w:line="248" w:lineRule="auto"/>
        <w:ind w:right="1335" w:hanging="360"/>
        <w:jc w:val="both"/>
        <w:rPr>
          <w:rFonts w:ascii="Arial" w:hAnsi="Arial" w:eastAsia="Arial" w:cs="Arial"/>
        </w:rPr>
      </w:pPr>
      <w:r>
        <w:rPr>
          <w:rFonts w:ascii="Arial" w:hAnsi="Arial" w:eastAsia="Arial" w:cs="Arial"/>
        </w:rPr>
        <w:t xml:space="preserve">Six sessions with Coordinating Committee of the NSCF (this includes leaders/managers from the partner institutions) (6 days) </w:t>
      </w:r>
    </w:p>
    <w:p w14:paraId="4BB171AB">
      <w:pPr>
        <w:numPr>
          <w:ilvl w:val="0"/>
          <w:numId w:val="6"/>
        </w:numPr>
        <w:spacing w:after="49" w:line="248" w:lineRule="auto"/>
        <w:ind w:right="1335" w:hanging="360"/>
        <w:jc w:val="both"/>
      </w:pPr>
      <w:r>
        <w:rPr>
          <w:rFonts w:ascii="Arial" w:hAnsi="Arial" w:eastAsia="Arial" w:cs="Arial"/>
        </w:rPr>
        <w:t xml:space="preserve">Twelve sessions with Co-ordinating Hub staff for planning, support (24 days). </w:t>
      </w:r>
    </w:p>
    <w:p w14:paraId="716281CA">
      <w:pPr>
        <w:numPr>
          <w:ilvl w:val="0"/>
          <w:numId w:val="6"/>
        </w:numPr>
        <w:spacing w:after="88" w:line="248" w:lineRule="auto"/>
        <w:ind w:right="1335" w:hanging="360"/>
        <w:jc w:val="both"/>
      </w:pPr>
      <w:r>
        <w:rPr>
          <w:rFonts w:ascii="Arial" w:hAnsi="Arial" w:eastAsia="Arial" w:cs="Arial"/>
        </w:rPr>
        <w:t xml:space="preserve">Ten sessions with emerging leaders from participating institutions to cultivate a network of change agents with the appropriate skills, tools and information to help drive change within institutions (20 days). </w:t>
      </w:r>
    </w:p>
    <w:p w14:paraId="6B1A05F6">
      <w:pPr>
        <w:numPr>
          <w:ilvl w:val="0"/>
          <w:numId w:val="6"/>
        </w:numPr>
        <w:spacing w:after="45" w:line="248" w:lineRule="auto"/>
        <w:ind w:right="1335" w:hanging="360"/>
        <w:jc w:val="both"/>
      </w:pPr>
      <w:r>
        <w:rPr>
          <w:rFonts w:ascii="Arial" w:hAnsi="Arial" w:eastAsia="Arial" w:cs="Arial"/>
        </w:rPr>
        <w:t xml:space="preserve">Interventions at selected institutions and working with communities of practice in response to the outcome of the collections assessment including co-creation of innovative solutions, practices and new ways of working to ensure the safeguarding and future sustainability of the collections unique to each institution (total of 75 days).  </w:t>
      </w:r>
    </w:p>
    <w:p w14:paraId="606397A4">
      <w:pPr>
        <w:numPr>
          <w:ilvl w:val="0"/>
          <w:numId w:val="6"/>
        </w:numPr>
        <w:spacing w:after="50" w:line="248" w:lineRule="auto"/>
        <w:ind w:right="1335" w:hanging="360"/>
        <w:jc w:val="both"/>
      </w:pPr>
      <w:r>
        <w:rPr>
          <w:rFonts w:ascii="Arial" w:hAnsi="Arial" w:eastAsia="Arial" w:cs="Arial"/>
        </w:rPr>
        <w:t xml:space="preserve">Input into the planning and programme for the NSCF Forums (2), overall facilitation of the event and leading of selected sessions. This event is open for all staff participating in the NSCF, with an estimated 100 participants, and is proposed to run for three to four days (16 days).  </w:t>
      </w:r>
    </w:p>
    <w:p w14:paraId="67BD505C">
      <w:pPr>
        <w:numPr>
          <w:ilvl w:val="0"/>
          <w:numId w:val="6"/>
        </w:numPr>
        <w:spacing w:after="13" w:line="248" w:lineRule="auto"/>
        <w:ind w:right="1335" w:hanging="360"/>
        <w:jc w:val="both"/>
      </w:pPr>
      <w:r>
        <w:rPr>
          <w:rFonts w:ascii="Arial" w:hAnsi="Arial" w:eastAsia="Arial" w:cs="Arial"/>
        </w:rPr>
        <w:t xml:space="preserve">Five brief (3-5 page) reports on processes followed, responses and progress to be submitted at agreed on intervals.  </w:t>
      </w:r>
    </w:p>
    <w:p w14:paraId="64C0B4D5">
      <w:pPr>
        <w:numPr>
          <w:ilvl w:val="0"/>
          <w:numId w:val="6"/>
        </w:numPr>
        <w:spacing w:after="13" w:line="248" w:lineRule="auto"/>
        <w:ind w:right="1335" w:hanging="360"/>
        <w:jc w:val="both"/>
      </w:pPr>
      <w:r>
        <w:rPr>
          <w:rFonts w:ascii="Arial" w:hAnsi="Arial" w:eastAsia="Arial" w:cs="Arial"/>
        </w:rPr>
        <w:t xml:space="preserve">A final report with recommendations on future plans and actions based on engagement sessions over the contract duration (15-20 pages).  </w:t>
      </w:r>
    </w:p>
    <w:p w14:paraId="4FE6404C">
      <w:pPr>
        <w:spacing w:after="0"/>
        <w:ind w:left="581"/>
      </w:pPr>
      <w:r>
        <w:rPr>
          <w:rFonts w:ascii="Arial" w:hAnsi="Arial" w:eastAsia="Arial" w:cs="Arial"/>
        </w:rPr>
        <w:t xml:space="preserve"> </w:t>
      </w:r>
    </w:p>
    <w:p w14:paraId="4F3D732F">
      <w:pPr>
        <w:spacing w:after="13" w:line="248" w:lineRule="auto"/>
        <w:ind w:left="591" w:right="1335" w:hanging="10"/>
        <w:jc w:val="both"/>
      </w:pPr>
      <w:r>
        <w:rPr>
          <w:rFonts w:ascii="Arial" w:hAnsi="Arial" w:eastAsia="Arial" w:cs="Arial"/>
        </w:rPr>
        <w:t xml:space="preserve">The following broad deliverables and time required are anticipated and should be used as a basis for costing: </w:t>
      </w:r>
    </w:p>
    <w:p w14:paraId="0378A82C">
      <w:pPr>
        <w:spacing w:after="0"/>
        <w:ind w:left="581"/>
      </w:pPr>
      <w:r>
        <w:rPr>
          <w:rFonts w:ascii="Arial" w:hAnsi="Arial" w:eastAsia="Arial" w:cs="Arial"/>
          <w:sz w:val="20"/>
        </w:rPr>
        <w:t xml:space="preserve"> </w:t>
      </w:r>
    </w:p>
    <w:p w14:paraId="46D84825">
      <w:pPr>
        <w:spacing w:after="0"/>
        <w:ind w:left="2021"/>
      </w:pPr>
      <w:r>
        <w:rPr>
          <w:rFonts w:ascii="Arial" w:hAnsi="Arial" w:eastAsia="Arial" w:cs="Arial"/>
          <w:sz w:val="20"/>
        </w:rPr>
        <w:t xml:space="preserve"> </w:t>
      </w:r>
    </w:p>
    <w:p w14:paraId="72549B11">
      <w:pPr>
        <w:spacing w:after="0"/>
        <w:ind w:left="581"/>
      </w:pPr>
      <w:r>
        <w:rPr>
          <w:rFonts w:ascii="Arial" w:hAnsi="Arial" w:eastAsia="Arial" w:cs="Arial"/>
          <w:b/>
          <w:sz w:val="20"/>
        </w:rPr>
        <w:t xml:space="preserve">Table 1: Proposed deliverables and time allocation to be used for costing purposes </w:t>
      </w:r>
    </w:p>
    <w:tbl>
      <w:tblPr>
        <w:tblStyle w:val="14"/>
        <w:tblW w:w="9352" w:type="dxa"/>
        <w:tblInd w:w="586" w:type="dxa"/>
        <w:tblLayout w:type="autofit"/>
        <w:tblCellMar>
          <w:top w:w="12" w:type="dxa"/>
          <w:left w:w="0" w:type="dxa"/>
          <w:bottom w:w="0" w:type="dxa"/>
          <w:right w:w="52" w:type="dxa"/>
        </w:tblCellMar>
      </w:tblPr>
      <w:tblGrid>
        <w:gridCol w:w="535"/>
        <w:gridCol w:w="4704"/>
        <w:gridCol w:w="1138"/>
        <w:gridCol w:w="423"/>
        <w:gridCol w:w="1277"/>
        <w:gridCol w:w="1275"/>
      </w:tblGrid>
      <w:tr w14:paraId="0289CBFB">
        <w:tblPrEx>
          <w:tblCellMar>
            <w:top w:w="12" w:type="dxa"/>
            <w:left w:w="0" w:type="dxa"/>
            <w:bottom w:w="0" w:type="dxa"/>
            <w:right w:w="52" w:type="dxa"/>
          </w:tblCellMar>
        </w:tblPrEx>
        <w:trPr>
          <w:trHeight w:val="701" w:hRule="atLeast"/>
        </w:trPr>
        <w:tc>
          <w:tcPr>
            <w:tcW w:w="535" w:type="dxa"/>
            <w:tcBorders>
              <w:top w:val="single" w:color="000000" w:sz="4" w:space="0"/>
              <w:left w:val="single" w:color="000000" w:sz="4" w:space="0"/>
              <w:bottom w:val="single" w:color="000000" w:sz="4" w:space="0"/>
              <w:right w:val="single" w:color="000000" w:sz="4" w:space="0"/>
            </w:tcBorders>
          </w:tcPr>
          <w:p w14:paraId="32CDBD09">
            <w:pPr>
              <w:spacing w:after="0"/>
              <w:ind w:left="108"/>
            </w:pPr>
            <w:r>
              <w:rPr>
                <w:rFonts w:ascii="Arial" w:hAnsi="Arial" w:eastAsia="Arial" w:cs="Arial"/>
                <w:b/>
                <w:sz w:val="20"/>
              </w:rPr>
              <w:t xml:space="preserve"> </w:t>
            </w:r>
          </w:p>
        </w:tc>
        <w:tc>
          <w:tcPr>
            <w:tcW w:w="4705" w:type="dxa"/>
            <w:tcBorders>
              <w:top w:val="single" w:color="000000" w:sz="4" w:space="0"/>
              <w:left w:val="single" w:color="000000" w:sz="4" w:space="0"/>
              <w:bottom w:val="single" w:color="000000" w:sz="4" w:space="0"/>
              <w:right w:val="single" w:color="000000" w:sz="4" w:space="0"/>
            </w:tcBorders>
          </w:tcPr>
          <w:p w14:paraId="19D9BE71">
            <w:pPr>
              <w:spacing w:after="0"/>
              <w:ind w:left="108"/>
            </w:pPr>
            <w:r>
              <w:rPr>
                <w:rFonts w:ascii="Arial" w:hAnsi="Arial" w:eastAsia="Arial" w:cs="Arial"/>
                <w:b/>
                <w:sz w:val="20"/>
              </w:rPr>
              <w:t xml:space="preserve">Deliverables </w:t>
            </w:r>
          </w:p>
        </w:tc>
        <w:tc>
          <w:tcPr>
            <w:tcW w:w="1137" w:type="dxa"/>
            <w:tcBorders>
              <w:top w:val="single" w:color="000000" w:sz="4" w:space="0"/>
              <w:left w:val="single" w:color="000000" w:sz="4" w:space="0"/>
              <w:bottom w:val="single" w:color="000000" w:sz="4" w:space="0"/>
              <w:right w:val="nil"/>
            </w:tcBorders>
          </w:tcPr>
          <w:p w14:paraId="516BA30E">
            <w:pPr>
              <w:spacing w:after="0"/>
              <w:ind w:left="108"/>
            </w:pPr>
            <w:r>
              <w:rPr>
                <w:rFonts w:ascii="Arial" w:hAnsi="Arial" w:eastAsia="Arial" w:cs="Arial"/>
                <w:b/>
                <w:sz w:val="20"/>
              </w:rPr>
              <w:t xml:space="preserve">Days person </w:t>
            </w:r>
          </w:p>
        </w:tc>
        <w:tc>
          <w:tcPr>
            <w:tcW w:w="423" w:type="dxa"/>
            <w:tcBorders>
              <w:top w:val="single" w:color="000000" w:sz="4" w:space="0"/>
              <w:left w:val="nil"/>
              <w:bottom w:val="single" w:color="000000" w:sz="4" w:space="0"/>
              <w:right w:val="single" w:color="000000" w:sz="4" w:space="0"/>
            </w:tcBorders>
          </w:tcPr>
          <w:p w14:paraId="295B3E28">
            <w:pPr>
              <w:spacing w:after="0"/>
              <w:jc w:val="both"/>
            </w:pPr>
            <w:r>
              <w:rPr>
                <w:rFonts w:ascii="Arial" w:hAnsi="Arial" w:eastAsia="Arial" w:cs="Arial"/>
                <w:b/>
                <w:sz w:val="20"/>
              </w:rPr>
              <w:t xml:space="preserve">per </w:t>
            </w:r>
          </w:p>
        </w:tc>
        <w:tc>
          <w:tcPr>
            <w:tcW w:w="1277" w:type="dxa"/>
            <w:tcBorders>
              <w:top w:val="single" w:color="000000" w:sz="4" w:space="0"/>
              <w:left w:val="single" w:color="000000" w:sz="4" w:space="0"/>
              <w:bottom w:val="single" w:color="000000" w:sz="4" w:space="0"/>
              <w:right w:val="single" w:color="000000" w:sz="4" w:space="0"/>
            </w:tcBorders>
          </w:tcPr>
          <w:p w14:paraId="2C6C57DA">
            <w:pPr>
              <w:spacing w:after="0"/>
              <w:ind w:left="108"/>
              <w:jc w:val="both"/>
            </w:pPr>
            <w:r>
              <w:rPr>
                <w:rFonts w:ascii="Arial" w:hAnsi="Arial" w:eastAsia="Arial" w:cs="Arial"/>
                <w:b/>
                <w:sz w:val="20"/>
              </w:rPr>
              <w:t xml:space="preserve">Daily Rate per person </w:t>
            </w:r>
          </w:p>
        </w:tc>
        <w:tc>
          <w:tcPr>
            <w:tcW w:w="1275" w:type="dxa"/>
            <w:tcBorders>
              <w:top w:val="single" w:color="000000" w:sz="4" w:space="0"/>
              <w:left w:val="single" w:color="000000" w:sz="4" w:space="0"/>
              <w:bottom w:val="single" w:color="000000" w:sz="4" w:space="0"/>
              <w:right w:val="single" w:color="000000" w:sz="4" w:space="0"/>
            </w:tcBorders>
          </w:tcPr>
          <w:p w14:paraId="53731F6F">
            <w:pPr>
              <w:spacing w:after="0"/>
              <w:ind w:left="108"/>
            </w:pPr>
            <w:r>
              <w:rPr>
                <w:rFonts w:ascii="Arial" w:hAnsi="Arial" w:eastAsia="Arial" w:cs="Arial"/>
                <w:b/>
                <w:sz w:val="20"/>
              </w:rPr>
              <w:t xml:space="preserve">Total </w:t>
            </w:r>
            <w:r>
              <w:rPr>
                <w:rFonts w:ascii="Arial" w:hAnsi="Arial" w:eastAsia="Arial" w:cs="Arial"/>
                <w:b/>
                <w:sz w:val="20"/>
              </w:rPr>
              <w:tab/>
            </w:r>
            <w:r>
              <w:rPr>
                <w:rFonts w:ascii="Arial" w:hAnsi="Arial" w:eastAsia="Arial" w:cs="Arial"/>
                <w:b/>
                <w:sz w:val="20"/>
              </w:rPr>
              <w:t xml:space="preserve">per person </w:t>
            </w:r>
          </w:p>
        </w:tc>
      </w:tr>
      <w:tr w14:paraId="00D6DE38">
        <w:tblPrEx>
          <w:tblCellMar>
            <w:top w:w="12" w:type="dxa"/>
            <w:left w:w="0" w:type="dxa"/>
            <w:bottom w:w="0" w:type="dxa"/>
            <w:right w:w="52" w:type="dxa"/>
          </w:tblCellMar>
        </w:tblPrEx>
        <w:trPr>
          <w:trHeight w:val="355" w:hRule="atLeast"/>
        </w:trPr>
        <w:tc>
          <w:tcPr>
            <w:tcW w:w="6378" w:type="dxa"/>
            <w:gridSpan w:val="3"/>
            <w:tcBorders>
              <w:top w:val="single" w:color="000000" w:sz="4" w:space="0"/>
              <w:left w:val="single" w:color="000000" w:sz="4" w:space="0"/>
              <w:bottom w:val="single" w:color="000000" w:sz="4" w:space="0"/>
              <w:right w:val="nil"/>
            </w:tcBorders>
          </w:tcPr>
          <w:p w14:paraId="7B6309D0">
            <w:pPr>
              <w:spacing w:after="0"/>
              <w:ind w:left="108"/>
            </w:pPr>
            <w:r>
              <w:rPr>
                <w:rFonts w:ascii="Arial" w:hAnsi="Arial" w:eastAsia="Arial" w:cs="Arial"/>
                <w:b/>
                <w:sz w:val="20"/>
              </w:rPr>
              <w:t xml:space="preserve">Facilitators </w:t>
            </w:r>
          </w:p>
        </w:tc>
        <w:tc>
          <w:tcPr>
            <w:tcW w:w="423" w:type="dxa"/>
            <w:tcBorders>
              <w:top w:val="single" w:color="000000" w:sz="4" w:space="0"/>
              <w:left w:val="nil"/>
              <w:bottom w:val="single" w:color="000000" w:sz="4" w:space="0"/>
              <w:right w:val="single" w:color="000000" w:sz="4" w:space="0"/>
            </w:tcBorders>
          </w:tcPr>
          <w:p w14:paraId="217C6229">
            <w:pPr>
              <w:spacing w:after="0"/>
            </w:pPr>
          </w:p>
        </w:tc>
        <w:tc>
          <w:tcPr>
            <w:tcW w:w="1277" w:type="dxa"/>
            <w:tcBorders>
              <w:top w:val="single" w:color="000000" w:sz="4" w:space="0"/>
              <w:left w:val="single" w:color="000000" w:sz="4" w:space="0"/>
              <w:bottom w:val="single" w:color="000000" w:sz="4" w:space="0"/>
              <w:right w:val="single" w:color="000000" w:sz="4" w:space="0"/>
            </w:tcBorders>
          </w:tcPr>
          <w:p w14:paraId="3BCE712C">
            <w:pPr>
              <w:spacing w:after="0"/>
              <w:ind w:left="108"/>
            </w:pPr>
            <w:r>
              <w:rPr>
                <w:rFonts w:ascii="Arial" w:hAnsi="Arial" w:eastAsia="Arial" w:cs="Arial"/>
                <w:b/>
                <w:sz w:val="20"/>
              </w:rPr>
              <w:t xml:space="preserve"> </w:t>
            </w:r>
          </w:p>
        </w:tc>
        <w:tc>
          <w:tcPr>
            <w:tcW w:w="1275" w:type="dxa"/>
            <w:tcBorders>
              <w:top w:val="single" w:color="000000" w:sz="4" w:space="0"/>
              <w:left w:val="single" w:color="000000" w:sz="4" w:space="0"/>
              <w:bottom w:val="single" w:color="000000" w:sz="4" w:space="0"/>
              <w:right w:val="single" w:color="000000" w:sz="4" w:space="0"/>
            </w:tcBorders>
          </w:tcPr>
          <w:p w14:paraId="79D87A40">
            <w:pPr>
              <w:spacing w:after="0"/>
              <w:ind w:left="108"/>
            </w:pPr>
            <w:r>
              <w:rPr>
                <w:rFonts w:ascii="Arial" w:hAnsi="Arial" w:eastAsia="Arial" w:cs="Arial"/>
                <w:b/>
                <w:sz w:val="20"/>
              </w:rPr>
              <w:t xml:space="preserve"> </w:t>
            </w:r>
          </w:p>
        </w:tc>
      </w:tr>
      <w:tr w14:paraId="01A24512">
        <w:trPr>
          <w:trHeight w:val="355" w:hRule="atLeast"/>
        </w:trPr>
        <w:tc>
          <w:tcPr>
            <w:tcW w:w="535" w:type="dxa"/>
            <w:tcBorders>
              <w:top w:val="single" w:color="000000" w:sz="4" w:space="0"/>
              <w:left w:val="single" w:color="000000" w:sz="4" w:space="0"/>
              <w:bottom w:val="single" w:color="000000" w:sz="4" w:space="0"/>
              <w:right w:val="single" w:color="000000" w:sz="4" w:space="0"/>
            </w:tcBorders>
          </w:tcPr>
          <w:p w14:paraId="4E17AC49">
            <w:pPr>
              <w:spacing w:after="0"/>
              <w:ind w:left="108"/>
            </w:pPr>
            <w:r>
              <w:rPr>
                <w:rFonts w:ascii="Arial" w:hAnsi="Arial" w:eastAsia="Arial" w:cs="Arial"/>
                <w:sz w:val="20"/>
              </w:rPr>
              <w:t xml:space="preserve">1. </w:t>
            </w:r>
          </w:p>
        </w:tc>
        <w:tc>
          <w:tcPr>
            <w:tcW w:w="4705" w:type="dxa"/>
            <w:tcBorders>
              <w:top w:val="single" w:color="000000" w:sz="4" w:space="0"/>
              <w:left w:val="single" w:color="000000" w:sz="4" w:space="0"/>
              <w:bottom w:val="single" w:color="000000" w:sz="4" w:space="0"/>
              <w:right w:val="single" w:color="000000" w:sz="4" w:space="0"/>
            </w:tcBorders>
          </w:tcPr>
          <w:p w14:paraId="7D395139">
            <w:pPr>
              <w:spacing w:after="0"/>
              <w:ind w:left="108"/>
            </w:pPr>
            <w:r>
              <w:rPr>
                <w:rFonts w:ascii="Arial" w:hAnsi="Arial" w:eastAsia="Arial" w:cs="Arial"/>
                <w:sz w:val="20"/>
              </w:rPr>
              <w:t xml:space="preserve">Contracting / briefing sessions  </w:t>
            </w:r>
          </w:p>
        </w:tc>
        <w:tc>
          <w:tcPr>
            <w:tcW w:w="1137" w:type="dxa"/>
            <w:tcBorders>
              <w:top w:val="single" w:color="000000" w:sz="4" w:space="0"/>
              <w:left w:val="single" w:color="000000" w:sz="4" w:space="0"/>
              <w:bottom w:val="single" w:color="000000" w:sz="4" w:space="0"/>
              <w:right w:val="nil"/>
            </w:tcBorders>
          </w:tcPr>
          <w:p w14:paraId="1AEDE1CF">
            <w:pPr>
              <w:spacing w:after="0"/>
              <w:ind w:left="108"/>
            </w:pPr>
            <w:r>
              <w:rPr>
                <w:rFonts w:ascii="Arial" w:hAnsi="Arial" w:eastAsia="Arial" w:cs="Arial"/>
                <w:sz w:val="20"/>
              </w:rPr>
              <w:t xml:space="preserve">2 </w:t>
            </w:r>
          </w:p>
        </w:tc>
        <w:tc>
          <w:tcPr>
            <w:tcW w:w="423" w:type="dxa"/>
            <w:tcBorders>
              <w:top w:val="single" w:color="000000" w:sz="4" w:space="0"/>
              <w:left w:val="nil"/>
              <w:bottom w:val="single" w:color="000000" w:sz="4" w:space="0"/>
              <w:right w:val="single" w:color="000000" w:sz="4" w:space="0"/>
            </w:tcBorders>
          </w:tcPr>
          <w:p w14:paraId="32FC7D78">
            <w:pPr>
              <w:spacing w:after="0"/>
            </w:pPr>
          </w:p>
        </w:tc>
        <w:tc>
          <w:tcPr>
            <w:tcW w:w="1277" w:type="dxa"/>
            <w:tcBorders>
              <w:top w:val="single" w:color="000000" w:sz="4" w:space="0"/>
              <w:left w:val="single" w:color="000000" w:sz="4" w:space="0"/>
              <w:bottom w:val="single" w:color="000000" w:sz="4" w:space="0"/>
              <w:right w:val="single" w:color="000000" w:sz="4" w:space="0"/>
            </w:tcBorders>
          </w:tcPr>
          <w:p w14:paraId="1B663212">
            <w:pPr>
              <w:spacing w:after="0"/>
              <w:ind w:left="108"/>
            </w:pPr>
            <w:r>
              <w:rPr>
                <w:rFonts w:ascii="Arial" w:hAnsi="Arial" w:eastAsia="Arial" w:cs="Arial"/>
                <w:sz w:val="20"/>
              </w:rPr>
              <w:t xml:space="preserve"> </w:t>
            </w:r>
          </w:p>
        </w:tc>
        <w:tc>
          <w:tcPr>
            <w:tcW w:w="1275" w:type="dxa"/>
            <w:tcBorders>
              <w:top w:val="single" w:color="000000" w:sz="4" w:space="0"/>
              <w:left w:val="single" w:color="000000" w:sz="4" w:space="0"/>
              <w:bottom w:val="single" w:color="000000" w:sz="4" w:space="0"/>
              <w:right w:val="single" w:color="000000" w:sz="4" w:space="0"/>
            </w:tcBorders>
          </w:tcPr>
          <w:p w14:paraId="3A9BAF56">
            <w:pPr>
              <w:spacing w:after="0"/>
              <w:ind w:left="108"/>
            </w:pPr>
            <w:r>
              <w:rPr>
                <w:rFonts w:ascii="Arial" w:hAnsi="Arial" w:eastAsia="Arial" w:cs="Arial"/>
                <w:sz w:val="20"/>
              </w:rPr>
              <w:t xml:space="preserve"> </w:t>
            </w:r>
          </w:p>
        </w:tc>
      </w:tr>
      <w:tr w14:paraId="5697A5E3">
        <w:tblPrEx>
          <w:tblCellMar>
            <w:top w:w="12" w:type="dxa"/>
            <w:left w:w="0" w:type="dxa"/>
            <w:bottom w:w="0" w:type="dxa"/>
            <w:right w:w="52" w:type="dxa"/>
          </w:tblCellMar>
        </w:tblPrEx>
        <w:trPr>
          <w:trHeight w:val="355" w:hRule="atLeast"/>
        </w:trPr>
        <w:tc>
          <w:tcPr>
            <w:tcW w:w="535" w:type="dxa"/>
            <w:tcBorders>
              <w:top w:val="single" w:color="000000" w:sz="4" w:space="0"/>
              <w:left w:val="single" w:color="000000" w:sz="4" w:space="0"/>
              <w:bottom w:val="single" w:color="000000" w:sz="4" w:space="0"/>
              <w:right w:val="single" w:color="000000" w:sz="4" w:space="0"/>
            </w:tcBorders>
          </w:tcPr>
          <w:p w14:paraId="49407A50">
            <w:pPr>
              <w:spacing w:after="0"/>
              <w:ind w:left="108"/>
            </w:pPr>
            <w:r>
              <w:rPr>
                <w:rFonts w:ascii="Arial" w:hAnsi="Arial" w:eastAsia="Arial" w:cs="Arial"/>
                <w:sz w:val="20"/>
              </w:rPr>
              <w:t xml:space="preserve">2.  </w:t>
            </w:r>
          </w:p>
        </w:tc>
        <w:tc>
          <w:tcPr>
            <w:tcW w:w="4705" w:type="dxa"/>
            <w:tcBorders>
              <w:top w:val="single" w:color="000000" w:sz="4" w:space="0"/>
              <w:left w:val="single" w:color="000000" w:sz="4" w:space="0"/>
              <w:bottom w:val="single" w:color="000000" w:sz="4" w:space="0"/>
              <w:right w:val="single" w:color="000000" w:sz="4" w:space="0"/>
            </w:tcBorders>
          </w:tcPr>
          <w:p w14:paraId="49A1206F">
            <w:pPr>
              <w:spacing w:after="0"/>
              <w:ind w:left="108"/>
            </w:pPr>
            <w:r>
              <w:rPr>
                <w:rFonts w:ascii="Arial" w:hAnsi="Arial" w:eastAsia="Arial" w:cs="Arial"/>
                <w:sz w:val="20"/>
              </w:rPr>
              <w:t xml:space="preserve">Briefing sessions with Advisory Committee x 3 </w:t>
            </w:r>
          </w:p>
        </w:tc>
        <w:tc>
          <w:tcPr>
            <w:tcW w:w="1137" w:type="dxa"/>
            <w:tcBorders>
              <w:top w:val="single" w:color="000000" w:sz="4" w:space="0"/>
              <w:left w:val="single" w:color="000000" w:sz="4" w:space="0"/>
              <w:bottom w:val="single" w:color="000000" w:sz="4" w:space="0"/>
              <w:right w:val="nil"/>
            </w:tcBorders>
          </w:tcPr>
          <w:p w14:paraId="456631AB">
            <w:pPr>
              <w:spacing w:after="0"/>
              <w:ind w:left="108"/>
            </w:pPr>
            <w:r>
              <w:rPr>
                <w:rFonts w:ascii="Arial" w:hAnsi="Arial" w:eastAsia="Arial" w:cs="Arial"/>
                <w:sz w:val="20"/>
              </w:rPr>
              <w:t xml:space="preserve">3 </w:t>
            </w:r>
          </w:p>
        </w:tc>
        <w:tc>
          <w:tcPr>
            <w:tcW w:w="423" w:type="dxa"/>
            <w:tcBorders>
              <w:top w:val="single" w:color="000000" w:sz="4" w:space="0"/>
              <w:left w:val="nil"/>
              <w:bottom w:val="single" w:color="000000" w:sz="4" w:space="0"/>
              <w:right w:val="single" w:color="000000" w:sz="4" w:space="0"/>
            </w:tcBorders>
          </w:tcPr>
          <w:p w14:paraId="7C8C43CF">
            <w:pPr>
              <w:spacing w:after="0"/>
            </w:pPr>
          </w:p>
        </w:tc>
        <w:tc>
          <w:tcPr>
            <w:tcW w:w="1277" w:type="dxa"/>
            <w:tcBorders>
              <w:top w:val="single" w:color="000000" w:sz="4" w:space="0"/>
              <w:left w:val="single" w:color="000000" w:sz="4" w:space="0"/>
              <w:bottom w:val="single" w:color="000000" w:sz="4" w:space="0"/>
              <w:right w:val="single" w:color="000000" w:sz="4" w:space="0"/>
            </w:tcBorders>
          </w:tcPr>
          <w:p w14:paraId="2C126279">
            <w:pPr>
              <w:spacing w:after="0"/>
              <w:ind w:left="108"/>
            </w:pPr>
            <w:r>
              <w:rPr>
                <w:rFonts w:ascii="Arial" w:hAnsi="Arial" w:eastAsia="Arial" w:cs="Arial"/>
                <w:sz w:val="20"/>
              </w:rPr>
              <w:t xml:space="preserve"> </w:t>
            </w:r>
          </w:p>
        </w:tc>
        <w:tc>
          <w:tcPr>
            <w:tcW w:w="1275" w:type="dxa"/>
            <w:tcBorders>
              <w:top w:val="single" w:color="000000" w:sz="4" w:space="0"/>
              <w:left w:val="single" w:color="000000" w:sz="4" w:space="0"/>
              <w:bottom w:val="single" w:color="000000" w:sz="4" w:space="0"/>
              <w:right w:val="single" w:color="000000" w:sz="4" w:space="0"/>
            </w:tcBorders>
          </w:tcPr>
          <w:p w14:paraId="5858829D">
            <w:pPr>
              <w:spacing w:after="0"/>
              <w:ind w:left="108"/>
            </w:pPr>
            <w:r>
              <w:rPr>
                <w:rFonts w:ascii="Arial" w:hAnsi="Arial" w:eastAsia="Arial" w:cs="Arial"/>
                <w:sz w:val="20"/>
              </w:rPr>
              <w:t xml:space="preserve"> </w:t>
            </w:r>
          </w:p>
        </w:tc>
      </w:tr>
      <w:tr w14:paraId="2A7D5D6C">
        <w:tblPrEx>
          <w:tblCellMar>
            <w:top w:w="12" w:type="dxa"/>
            <w:left w:w="0" w:type="dxa"/>
            <w:bottom w:w="0" w:type="dxa"/>
            <w:right w:w="52" w:type="dxa"/>
          </w:tblCellMar>
        </w:tblPrEx>
        <w:trPr>
          <w:trHeight w:val="353" w:hRule="atLeast"/>
        </w:trPr>
        <w:tc>
          <w:tcPr>
            <w:tcW w:w="535" w:type="dxa"/>
            <w:tcBorders>
              <w:top w:val="single" w:color="000000" w:sz="4" w:space="0"/>
              <w:left w:val="single" w:color="000000" w:sz="4" w:space="0"/>
              <w:bottom w:val="single" w:color="000000" w:sz="4" w:space="0"/>
              <w:right w:val="single" w:color="000000" w:sz="4" w:space="0"/>
            </w:tcBorders>
          </w:tcPr>
          <w:p w14:paraId="12C3E20A">
            <w:pPr>
              <w:spacing w:after="0"/>
              <w:ind w:left="108"/>
            </w:pPr>
            <w:r>
              <w:rPr>
                <w:rFonts w:ascii="Arial" w:hAnsi="Arial" w:eastAsia="Arial" w:cs="Arial"/>
                <w:sz w:val="20"/>
              </w:rPr>
              <w:t xml:space="preserve">3. </w:t>
            </w:r>
          </w:p>
        </w:tc>
        <w:tc>
          <w:tcPr>
            <w:tcW w:w="4705" w:type="dxa"/>
            <w:tcBorders>
              <w:top w:val="single" w:color="000000" w:sz="4" w:space="0"/>
              <w:left w:val="single" w:color="000000" w:sz="4" w:space="0"/>
              <w:bottom w:val="single" w:color="000000" w:sz="4" w:space="0"/>
              <w:right w:val="single" w:color="000000" w:sz="4" w:space="0"/>
            </w:tcBorders>
          </w:tcPr>
          <w:p w14:paraId="7FC354AC">
            <w:pPr>
              <w:spacing w:after="0"/>
              <w:ind w:left="108"/>
            </w:pPr>
            <w:r>
              <w:rPr>
                <w:rFonts w:ascii="Arial" w:hAnsi="Arial" w:eastAsia="Arial" w:cs="Arial"/>
                <w:sz w:val="20"/>
              </w:rPr>
              <w:t xml:space="preserve">Briefing Session with Coordinating Committee x 6 </w:t>
            </w:r>
          </w:p>
        </w:tc>
        <w:tc>
          <w:tcPr>
            <w:tcW w:w="1137" w:type="dxa"/>
            <w:tcBorders>
              <w:top w:val="single" w:color="000000" w:sz="4" w:space="0"/>
              <w:left w:val="single" w:color="000000" w:sz="4" w:space="0"/>
              <w:bottom w:val="single" w:color="000000" w:sz="4" w:space="0"/>
              <w:right w:val="nil"/>
            </w:tcBorders>
          </w:tcPr>
          <w:p w14:paraId="03944FC9">
            <w:pPr>
              <w:spacing w:after="0"/>
              <w:ind w:left="108"/>
            </w:pPr>
            <w:r>
              <w:rPr>
                <w:rFonts w:ascii="Arial" w:hAnsi="Arial" w:eastAsia="Arial" w:cs="Arial"/>
                <w:sz w:val="20"/>
              </w:rPr>
              <w:t xml:space="preserve">6 </w:t>
            </w:r>
          </w:p>
        </w:tc>
        <w:tc>
          <w:tcPr>
            <w:tcW w:w="423" w:type="dxa"/>
            <w:tcBorders>
              <w:top w:val="single" w:color="000000" w:sz="4" w:space="0"/>
              <w:left w:val="nil"/>
              <w:bottom w:val="single" w:color="000000" w:sz="4" w:space="0"/>
              <w:right w:val="single" w:color="000000" w:sz="4" w:space="0"/>
            </w:tcBorders>
          </w:tcPr>
          <w:p w14:paraId="6BC58AE3">
            <w:pPr>
              <w:spacing w:after="0"/>
            </w:pPr>
          </w:p>
        </w:tc>
        <w:tc>
          <w:tcPr>
            <w:tcW w:w="1277" w:type="dxa"/>
            <w:tcBorders>
              <w:top w:val="single" w:color="000000" w:sz="4" w:space="0"/>
              <w:left w:val="single" w:color="000000" w:sz="4" w:space="0"/>
              <w:bottom w:val="single" w:color="000000" w:sz="4" w:space="0"/>
              <w:right w:val="single" w:color="000000" w:sz="4" w:space="0"/>
            </w:tcBorders>
          </w:tcPr>
          <w:p w14:paraId="146E2180">
            <w:pPr>
              <w:spacing w:after="0"/>
              <w:ind w:left="108"/>
            </w:pPr>
            <w:r>
              <w:rPr>
                <w:rFonts w:ascii="Arial" w:hAnsi="Arial" w:eastAsia="Arial" w:cs="Arial"/>
                <w:sz w:val="20"/>
              </w:rPr>
              <w:t xml:space="preserve"> </w:t>
            </w:r>
          </w:p>
        </w:tc>
        <w:tc>
          <w:tcPr>
            <w:tcW w:w="1275" w:type="dxa"/>
            <w:tcBorders>
              <w:top w:val="single" w:color="000000" w:sz="4" w:space="0"/>
              <w:left w:val="single" w:color="000000" w:sz="4" w:space="0"/>
              <w:bottom w:val="single" w:color="000000" w:sz="4" w:space="0"/>
              <w:right w:val="single" w:color="000000" w:sz="4" w:space="0"/>
            </w:tcBorders>
          </w:tcPr>
          <w:p w14:paraId="6007E8DD">
            <w:pPr>
              <w:spacing w:after="0"/>
              <w:ind w:left="108"/>
            </w:pPr>
            <w:r>
              <w:rPr>
                <w:rFonts w:ascii="Arial" w:hAnsi="Arial" w:eastAsia="Arial" w:cs="Arial"/>
                <w:sz w:val="20"/>
              </w:rPr>
              <w:t xml:space="preserve"> </w:t>
            </w:r>
          </w:p>
        </w:tc>
      </w:tr>
      <w:tr w14:paraId="51F16CF7">
        <w:tblPrEx>
          <w:tblCellMar>
            <w:top w:w="12" w:type="dxa"/>
            <w:left w:w="0" w:type="dxa"/>
            <w:bottom w:w="0" w:type="dxa"/>
            <w:right w:w="52" w:type="dxa"/>
          </w:tblCellMar>
        </w:tblPrEx>
        <w:trPr>
          <w:trHeight w:val="355" w:hRule="atLeast"/>
        </w:trPr>
        <w:tc>
          <w:tcPr>
            <w:tcW w:w="535" w:type="dxa"/>
            <w:tcBorders>
              <w:top w:val="single" w:color="000000" w:sz="4" w:space="0"/>
              <w:left w:val="single" w:color="000000" w:sz="4" w:space="0"/>
              <w:bottom w:val="single" w:color="000000" w:sz="4" w:space="0"/>
              <w:right w:val="single" w:color="000000" w:sz="4" w:space="0"/>
            </w:tcBorders>
          </w:tcPr>
          <w:p w14:paraId="2675CABB">
            <w:pPr>
              <w:spacing w:after="0"/>
              <w:ind w:left="108"/>
            </w:pPr>
            <w:r>
              <w:rPr>
                <w:rFonts w:ascii="Arial" w:hAnsi="Arial" w:eastAsia="Arial" w:cs="Arial"/>
                <w:sz w:val="20"/>
              </w:rPr>
              <w:t xml:space="preserve">4. </w:t>
            </w:r>
          </w:p>
        </w:tc>
        <w:tc>
          <w:tcPr>
            <w:tcW w:w="4705" w:type="dxa"/>
            <w:tcBorders>
              <w:top w:val="single" w:color="000000" w:sz="4" w:space="0"/>
              <w:left w:val="single" w:color="000000" w:sz="4" w:space="0"/>
              <w:bottom w:val="single" w:color="000000" w:sz="4" w:space="0"/>
              <w:right w:val="single" w:color="000000" w:sz="4" w:space="0"/>
            </w:tcBorders>
          </w:tcPr>
          <w:p w14:paraId="0FEF4140">
            <w:pPr>
              <w:spacing w:after="0"/>
              <w:ind w:left="108"/>
            </w:pPr>
            <w:r>
              <w:rPr>
                <w:rFonts w:ascii="Arial" w:hAnsi="Arial" w:eastAsia="Arial" w:cs="Arial"/>
                <w:sz w:val="20"/>
              </w:rPr>
              <w:t xml:space="preserve">Briefing sessions with Co-ordinating hub staff x 12 </w:t>
            </w:r>
          </w:p>
        </w:tc>
        <w:tc>
          <w:tcPr>
            <w:tcW w:w="1137" w:type="dxa"/>
            <w:tcBorders>
              <w:top w:val="single" w:color="000000" w:sz="4" w:space="0"/>
              <w:left w:val="single" w:color="000000" w:sz="4" w:space="0"/>
              <w:bottom w:val="single" w:color="000000" w:sz="4" w:space="0"/>
              <w:right w:val="nil"/>
            </w:tcBorders>
          </w:tcPr>
          <w:p w14:paraId="68A6FB81">
            <w:pPr>
              <w:spacing w:after="0"/>
              <w:ind w:left="108"/>
            </w:pPr>
            <w:r>
              <w:rPr>
                <w:rFonts w:ascii="Arial" w:hAnsi="Arial" w:eastAsia="Arial" w:cs="Arial"/>
                <w:sz w:val="20"/>
              </w:rPr>
              <w:t xml:space="preserve">24 </w:t>
            </w:r>
          </w:p>
        </w:tc>
        <w:tc>
          <w:tcPr>
            <w:tcW w:w="423" w:type="dxa"/>
            <w:tcBorders>
              <w:top w:val="single" w:color="000000" w:sz="4" w:space="0"/>
              <w:left w:val="nil"/>
              <w:bottom w:val="single" w:color="000000" w:sz="4" w:space="0"/>
              <w:right w:val="single" w:color="000000" w:sz="4" w:space="0"/>
            </w:tcBorders>
          </w:tcPr>
          <w:p w14:paraId="690B7A19">
            <w:pPr>
              <w:spacing w:after="0"/>
            </w:pPr>
          </w:p>
        </w:tc>
        <w:tc>
          <w:tcPr>
            <w:tcW w:w="1277" w:type="dxa"/>
            <w:tcBorders>
              <w:top w:val="single" w:color="000000" w:sz="4" w:space="0"/>
              <w:left w:val="single" w:color="000000" w:sz="4" w:space="0"/>
              <w:bottom w:val="single" w:color="000000" w:sz="4" w:space="0"/>
              <w:right w:val="single" w:color="000000" w:sz="4" w:space="0"/>
            </w:tcBorders>
          </w:tcPr>
          <w:p w14:paraId="7858030B">
            <w:pPr>
              <w:spacing w:after="0"/>
              <w:ind w:left="108"/>
            </w:pPr>
            <w:r>
              <w:rPr>
                <w:rFonts w:ascii="Arial" w:hAnsi="Arial" w:eastAsia="Arial" w:cs="Arial"/>
                <w:sz w:val="20"/>
              </w:rPr>
              <w:t xml:space="preserve"> </w:t>
            </w:r>
          </w:p>
        </w:tc>
        <w:tc>
          <w:tcPr>
            <w:tcW w:w="1275" w:type="dxa"/>
            <w:tcBorders>
              <w:top w:val="single" w:color="000000" w:sz="4" w:space="0"/>
              <w:left w:val="single" w:color="000000" w:sz="4" w:space="0"/>
              <w:bottom w:val="single" w:color="000000" w:sz="4" w:space="0"/>
              <w:right w:val="single" w:color="000000" w:sz="4" w:space="0"/>
            </w:tcBorders>
          </w:tcPr>
          <w:p w14:paraId="6379C7C3">
            <w:pPr>
              <w:spacing w:after="0"/>
              <w:ind w:left="108"/>
            </w:pPr>
            <w:r>
              <w:rPr>
                <w:rFonts w:ascii="Arial" w:hAnsi="Arial" w:eastAsia="Arial" w:cs="Arial"/>
                <w:sz w:val="20"/>
              </w:rPr>
              <w:t xml:space="preserve"> </w:t>
            </w:r>
          </w:p>
        </w:tc>
      </w:tr>
      <w:tr w14:paraId="164B422A">
        <w:tblPrEx>
          <w:tblCellMar>
            <w:top w:w="12" w:type="dxa"/>
            <w:left w:w="0" w:type="dxa"/>
            <w:bottom w:w="0" w:type="dxa"/>
            <w:right w:w="52" w:type="dxa"/>
          </w:tblCellMar>
        </w:tblPrEx>
        <w:trPr>
          <w:trHeight w:val="355" w:hRule="atLeast"/>
        </w:trPr>
        <w:tc>
          <w:tcPr>
            <w:tcW w:w="535" w:type="dxa"/>
            <w:tcBorders>
              <w:top w:val="single" w:color="000000" w:sz="4" w:space="0"/>
              <w:left w:val="single" w:color="000000" w:sz="4" w:space="0"/>
              <w:bottom w:val="single" w:color="000000" w:sz="4" w:space="0"/>
              <w:right w:val="single" w:color="000000" w:sz="4" w:space="0"/>
            </w:tcBorders>
          </w:tcPr>
          <w:p w14:paraId="35EE1380">
            <w:pPr>
              <w:spacing w:after="0"/>
              <w:ind w:left="108"/>
            </w:pPr>
            <w:r>
              <w:rPr>
                <w:rFonts w:ascii="Arial" w:hAnsi="Arial" w:eastAsia="Arial" w:cs="Arial"/>
                <w:sz w:val="20"/>
              </w:rPr>
              <w:t xml:space="preserve">5.  </w:t>
            </w:r>
          </w:p>
        </w:tc>
        <w:tc>
          <w:tcPr>
            <w:tcW w:w="4705" w:type="dxa"/>
            <w:tcBorders>
              <w:top w:val="single" w:color="000000" w:sz="4" w:space="0"/>
              <w:left w:val="single" w:color="000000" w:sz="4" w:space="0"/>
              <w:bottom w:val="single" w:color="000000" w:sz="4" w:space="0"/>
              <w:right w:val="single" w:color="000000" w:sz="4" w:space="0"/>
            </w:tcBorders>
          </w:tcPr>
          <w:p w14:paraId="096EF231">
            <w:pPr>
              <w:spacing w:after="0"/>
              <w:ind w:left="108"/>
            </w:pPr>
            <w:r>
              <w:rPr>
                <w:rFonts w:ascii="Arial" w:hAnsi="Arial" w:eastAsia="Arial" w:cs="Arial"/>
                <w:sz w:val="20"/>
              </w:rPr>
              <w:t xml:space="preserve">Briefing sessions with emerging leaders x 10 </w:t>
            </w:r>
          </w:p>
        </w:tc>
        <w:tc>
          <w:tcPr>
            <w:tcW w:w="1137" w:type="dxa"/>
            <w:tcBorders>
              <w:top w:val="single" w:color="000000" w:sz="4" w:space="0"/>
              <w:left w:val="single" w:color="000000" w:sz="4" w:space="0"/>
              <w:bottom w:val="single" w:color="000000" w:sz="4" w:space="0"/>
              <w:right w:val="nil"/>
            </w:tcBorders>
          </w:tcPr>
          <w:p w14:paraId="004DE95E">
            <w:pPr>
              <w:spacing w:after="0"/>
              <w:ind w:left="108"/>
            </w:pPr>
            <w:r>
              <w:rPr>
                <w:rFonts w:ascii="Arial" w:hAnsi="Arial" w:eastAsia="Arial" w:cs="Arial"/>
                <w:sz w:val="20"/>
              </w:rPr>
              <w:t xml:space="preserve">20 </w:t>
            </w:r>
          </w:p>
        </w:tc>
        <w:tc>
          <w:tcPr>
            <w:tcW w:w="423" w:type="dxa"/>
            <w:tcBorders>
              <w:top w:val="single" w:color="000000" w:sz="4" w:space="0"/>
              <w:left w:val="nil"/>
              <w:bottom w:val="single" w:color="000000" w:sz="4" w:space="0"/>
              <w:right w:val="single" w:color="000000" w:sz="4" w:space="0"/>
            </w:tcBorders>
          </w:tcPr>
          <w:p w14:paraId="47FE6B07">
            <w:pPr>
              <w:spacing w:after="0"/>
            </w:pPr>
          </w:p>
        </w:tc>
        <w:tc>
          <w:tcPr>
            <w:tcW w:w="1277" w:type="dxa"/>
            <w:tcBorders>
              <w:top w:val="single" w:color="000000" w:sz="4" w:space="0"/>
              <w:left w:val="single" w:color="000000" w:sz="4" w:space="0"/>
              <w:bottom w:val="single" w:color="000000" w:sz="4" w:space="0"/>
              <w:right w:val="single" w:color="000000" w:sz="4" w:space="0"/>
            </w:tcBorders>
          </w:tcPr>
          <w:p w14:paraId="065CC803">
            <w:pPr>
              <w:spacing w:after="0"/>
              <w:ind w:left="108"/>
            </w:pPr>
            <w:r>
              <w:rPr>
                <w:rFonts w:ascii="Arial" w:hAnsi="Arial" w:eastAsia="Arial" w:cs="Arial"/>
                <w:sz w:val="20"/>
              </w:rPr>
              <w:t xml:space="preserve"> </w:t>
            </w:r>
          </w:p>
        </w:tc>
        <w:tc>
          <w:tcPr>
            <w:tcW w:w="1275" w:type="dxa"/>
            <w:tcBorders>
              <w:top w:val="single" w:color="000000" w:sz="4" w:space="0"/>
              <w:left w:val="single" w:color="000000" w:sz="4" w:space="0"/>
              <w:bottom w:val="single" w:color="000000" w:sz="4" w:space="0"/>
              <w:right w:val="single" w:color="000000" w:sz="4" w:space="0"/>
            </w:tcBorders>
          </w:tcPr>
          <w:p w14:paraId="3071BC22">
            <w:pPr>
              <w:spacing w:after="0"/>
              <w:ind w:left="108"/>
            </w:pPr>
            <w:r>
              <w:rPr>
                <w:rFonts w:ascii="Arial" w:hAnsi="Arial" w:eastAsia="Arial" w:cs="Arial"/>
                <w:sz w:val="20"/>
              </w:rPr>
              <w:t xml:space="preserve"> </w:t>
            </w:r>
          </w:p>
        </w:tc>
      </w:tr>
      <w:tr w14:paraId="620F134B">
        <w:tblPrEx>
          <w:tblCellMar>
            <w:top w:w="12" w:type="dxa"/>
            <w:left w:w="0" w:type="dxa"/>
            <w:bottom w:w="0" w:type="dxa"/>
            <w:right w:w="52" w:type="dxa"/>
          </w:tblCellMar>
        </w:tblPrEx>
        <w:trPr>
          <w:trHeight w:val="701" w:hRule="atLeast"/>
        </w:trPr>
        <w:tc>
          <w:tcPr>
            <w:tcW w:w="535" w:type="dxa"/>
            <w:tcBorders>
              <w:top w:val="single" w:color="000000" w:sz="4" w:space="0"/>
              <w:left w:val="single" w:color="000000" w:sz="4" w:space="0"/>
              <w:bottom w:val="single" w:color="000000" w:sz="4" w:space="0"/>
              <w:right w:val="single" w:color="000000" w:sz="4" w:space="0"/>
            </w:tcBorders>
          </w:tcPr>
          <w:p w14:paraId="6036089E">
            <w:pPr>
              <w:spacing w:after="0"/>
              <w:ind w:left="108"/>
            </w:pPr>
            <w:r>
              <w:rPr>
                <w:rFonts w:ascii="Arial" w:hAnsi="Arial" w:eastAsia="Arial" w:cs="Arial"/>
                <w:sz w:val="20"/>
              </w:rPr>
              <w:t xml:space="preserve">6. </w:t>
            </w:r>
          </w:p>
        </w:tc>
        <w:tc>
          <w:tcPr>
            <w:tcW w:w="4705" w:type="dxa"/>
            <w:tcBorders>
              <w:top w:val="single" w:color="000000" w:sz="4" w:space="0"/>
              <w:left w:val="single" w:color="000000" w:sz="4" w:space="0"/>
              <w:bottom w:val="single" w:color="000000" w:sz="4" w:space="0"/>
              <w:right w:val="single" w:color="000000" w:sz="4" w:space="0"/>
            </w:tcBorders>
          </w:tcPr>
          <w:p w14:paraId="13F57A8E">
            <w:pPr>
              <w:spacing w:after="0"/>
              <w:ind w:left="108"/>
              <w:jc w:val="both"/>
            </w:pPr>
            <w:r>
              <w:rPr>
                <w:rFonts w:ascii="Arial" w:hAnsi="Arial" w:eastAsia="Arial" w:cs="Arial"/>
                <w:sz w:val="20"/>
              </w:rPr>
              <w:t xml:space="preserve">Interventions at selected institutions and working with communities of practice </w:t>
            </w:r>
          </w:p>
        </w:tc>
        <w:tc>
          <w:tcPr>
            <w:tcW w:w="1137" w:type="dxa"/>
            <w:tcBorders>
              <w:top w:val="single" w:color="000000" w:sz="4" w:space="0"/>
              <w:left w:val="single" w:color="000000" w:sz="4" w:space="0"/>
              <w:bottom w:val="single" w:color="000000" w:sz="4" w:space="0"/>
              <w:right w:val="nil"/>
            </w:tcBorders>
          </w:tcPr>
          <w:p w14:paraId="4B6B554E">
            <w:pPr>
              <w:spacing w:after="0"/>
              <w:ind w:left="108"/>
            </w:pPr>
            <w:r>
              <w:rPr>
                <w:rFonts w:ascii="Arial" w:hAnsi="Arial" w:eastAsia="Arial" w:cs="Arial"/>
                <w:sz w:val="20"/>
              </w:rPr>
              <w:t xml:space="preserve">75 </w:t>
            </w:r>
          </w:p>
        </w:tc>
        <w:tc>
          <w:tcPr>
            <w:tcW w:w="423" w:type="dxa"/>
            <w:tcBorders>
              <w:top w:val="single" w:color="000000" w:sz="4" w:space="0"/>
              <w:left w:val="nil"/>
              <w:bottom w:val="single" w:color="000000" w:sz="4" w:space="0"/>
              <w:right w:val="single" w:color="000000" w:sz="4" w:space="0"/>
            </w:tcBorders>
          </w:tcPr>
          <w:p w14:paraId="6FB46242">
            <w:pPr>
              <w:spacing w:after="0"/>
            </w:pPr>
          </w:p>
        </w:tc>
        <w:tc>
          <w:tcPr>
            <w:tcW w:w="1277" w:type="dxa"/>
            <w:tcBorders>
              <w:top w:val="single" w:color="000000" w:sz="4" w:space="0"/>
              <w:left w:val="single" w:color="000000" w:sz="4" w:space="0"/>
              <w:bottom w:val="single" w:color="000000" w:sz="4" w:space="0"/>
              <w:right w:val="single" w:color="000000" w:sz="4" w:space="0"/>
            </w:tcBorders>
          </w:tcPr>
          <w:p w14:paraId="762A5E68">
            <w:pPr>
              <w:spacing w:after="0"/>
              <w:ind w:left="108"/>
            </w:pPr>
            <w:r>
              <w:rPr>
                <w:rFonts w:ascii="Arial" w:hAnsi="Arial" w:eastAsia="Arial" w:cs="Arial"/>
                <w:sz w:val="20"/>
              </w:rPr>
              <w:t xml:space="preserve"> </w:t>
            </w:r>
          </w:p>
        </w:tc>
        <w:tc>
          <w:tcPr>
            <w:tcW w:w="1275" w:type="dxa"/>
            <w:tcBorders>
              <w:top w:val="single" w:color="000000" w:sz="4" w:space="0"/>
              <w:left w:val="single" w:color="000000" w:sz="4" w:space="0"/>
              <w:bottom w:val="single" w:color="000000" w:sz="4" w:space="0"/>
              <w:right w:val="single" w:color="000000" w:sz="4" w:space="0"/>
            </w:tcBorders>
          </w:tcPr>
          <w:p w14:paraId="5274B34B">
            <w:pPr>
              <w:spacing w:after="0"/>
              <w:ind w:left="108"/>
            </w:pPr>
            <w:r>
              <w:rPr>
                <w:rFonts w:ascii="Arial" w:hAnsi="Arial" w:eastAsia="Arial" w:cs="Arial"/>
                <w:sz w:val="20"/>
              </w:rPr>
              <w:t xml:space="preserve"> </w:t>
            </w:r>
          </w:p>
        </w:tc>
      </w:tr>
      <w:tr w14:paraId="6E4601CD">
        <w:tblPrEx>
          <w:tblCellMar>
            <w:top w:w="12" w:type="dxa"/>
            <w:left w:w="0" w:type="dxa"/>
            <w:bottom w:w="0" w:type="dxa"/>
            <w:right w:w="52" w:type="dxa"/>
          </w:tblCellMar>
        </w:tblPrEx>
        <w:trPr>
          <w:trHeight w:val="355" w:hRule="atLeast"/>
        </w:trPr>
        <w:tc>
          <w:tcPr>
            <w:tcW w:w="535" w:type="dxa"/>
            <w:tcBorders>
              <w:top w:val="single" w:color="000000" w:sz="4" w:space="0"/>
              <w:left w:val="single" w:color="000000" w:sz="4" w:space="0"/>
              <w:bottom w:val="single" w:color="000000" w:sz="4" w:space="0"/>
              <w:right w:val="single" w:color="000000" w:sz="4" w:space="0"/>
            </w:tcBorders>
          </w:tcPr>
          <w:p w14:paraId="77641649">
            <w:pPr>
              <w:spacing w:after="0"/>
              <w:ind w:left="108"/>
            </w:pPr>
            <w:r>
              <w:rPr>
                <w:rFonts w:ascii="Arial" w:hAnsi="Arial" w:eastAsia="Arial" w:cs="Arial"/>
                <w:sz w:val="20"/>
              </w:rPr>
              <w:t xml:space="preserve">7. </w:t>
            </w:r>
          </w:p>
        </w:tc>
        <w:tc>
          <w:tcPr>
            <w:tcW w:w="4705" w:type="dxa"/>
            <w:tcBorders>
              <w:top w:val="single" w:color="000000" w:sz="4" w:space="0"/>
              <w:left w:val="single" w:color="000000" w:sz="4" w:space="0"/>
              <w:bottom w:val="single" w:color="000000" w:sz="4" w:space="0"/>
              <w:right w:val="single" w:color="000000" w:sz="4" w:space="0"/>
            </w:tcBorders>
          </w:tcPr>
          <w:p w14:paraId="55B7D9E4">
            <w:pPr>
              <w:spacing w:after="0"/>
              <w:ind w:left="108"/>
            </w:pPr>
            <w:r>
              <w:rPr>
                <w:rFonts w:ascii="Arial" w:hAnsi="Arial" w:eastAsia="Arial" w:cs="Arial"/>
                <w:sz w:val="20"/>
              </w:rPr>
              <w:t xml:space="preserve">NSCF Forum preparation and facilitation x 2 </w:t>
            </w:r>
          </w:p>
        </w:tc>
        <w:tc>
          <w:tcPr>
            <w:tcW w:w="1137" w:type="dxa"/>
            <w:tcBorders>
              <w:top w:val="single" w:color="000000" w:sz="4" w:space="0"/>
              <w:left w:val="single" w:color="000000" w:sz="4" w:space="0"/>
              <w:bottom w:val="single" w:color="000000" w:sz="4" w:space="0"/>
              <w:right w:val="nil"/>
            </w:tcBorders>
          </w:tcPr>
          <w:p w14:paraId="092EE4E9">
            <w:pPr>
              <w:spacing w:after="0"/>
              <w:ind w:left="108"/>
            </w:pPr>
            <w:r>
              <w:rPr>
                <w:rFonts w:ascii="Arial" w:hAnsi="Arial" w:eastAsia="Arial" w:cs="Arial"/>
                <w:sz w:val="20"/>
              </w:rPr>
              <w:t xml:space="preserve">16 </w:t>
            </w:r>
          </w:p>
        </w:tc>
        <w:tc>
          <w:tcPr>
            <w:tcW w:w="423" w:type="dxa"/>
            <w:tcBorders>
              <w:top w:val="single" w:color="000000" w:sz="4" w:space="0"/>
              <w:left w:val="nil"/>
              <w:bottom w:val="single" w:color="000000" w:sz="4" w:space="0"/>
              <w:right w:val="single" w:color="000000" w:sz="4" w:space="0"/>
            </w:tcBorders>
          </w:tcPr>
          <w:p w14:paraId="67107364">
            <w:pPr>
              <w:spacing w:after="0"/>
            </w:pPr>
          </w:p>
        </w:tc>
        <w:tc>
          <w:tcPr>
            <w:tcW w:w="1277" w:type="dxa"/>
            <w:tcBorders>
              <w:top w:val="single" w:color="000000" w:sz="4" w:space="0"/>
              <w:left w:val="single" w:color="000000" w:sz="4" w:space="0"/>
              <w:bottom w:val="single" w:color="000000" w:sz="4" w:space="0"/>
              <w:right w:val="single" w:color="000000" w:sz="4" w:space="0"/>
            </w:tcBorders>
          </w:tcPr>
          <w:p w14:paraId="7D27BEBB">
            <w:pPr>
              <w:spacing w:after="0"/>
              <w:ind w:left="108"/>
            </w:pPr>
            <w:r>
              <w:rPr>
                <w:rFonts w:ascii="Arial" w:hAnsi="Arial" w:eastAsia="Arial" w:cs="Arial"/>
                <w:sz w:val="20"/>
              </w:rPr>
              <w:t xml:space="preserve"> </w:t>
            </w:r>
          </w:p>
        </w:tc>
        <w:tc>
          <w:tcPr>
            <w:tcW w:w="1275" w:type="dxa"/>
            <w:tcBorders>
              <w:top w:val="single" w:color="000000" w:sz="4" w:space="0"/>
              <w:left w:val="single" w:color="000000" w:sz="4" w:space="0"/>
              <w:bottom w:val="single" w:color="000000" w:sz="4" w:space="0"/>
              <w:right w:val="single" w:color="000000" w:sz="4" w:space="0"/>
            </w:tcBorders>
          </w:tcPr>
          <w:p w14:paraId="78CD125A">
            <w:pPr>
              <w:spacing w:after="0"/>
              <w:ind w:left="108"/>
            </w:pPr>
            <w:r>
              <w:rPr>
                <w:rFonts w:ascii="Arial" w:hAnsi="Arial" w:eastAsia="Arial" w:cs="Arial"/>
                <w:sz w:val="20"/>
              </w:rPr>
              <w:t xml:space="preserve"> </w:t>
            </w:r>
          </w:p>
        </w:tc>
      </w:tr>
      <w:tr w14:paraId="24B96CF8">
        <w:tblPrEx>
          <w:tblCellMar>
            <w:top w:w="12" w:type="dxa"/>
            <w:left w:w="0" w:type="dxa"/>
            <w:bottom w:w="0" w:type="dxa"/>
            <w:right w:w="52" w:type="dxa"/>
          </w:tblCellMar>
        </w:tblPrEx>
        <w:trPr>
          <w:trHeight w:val="355" w:hRule="atLeast"/>
        </w:trPr>
        <w:tc>
          <w:tcPr>
            <w:tcW w:w="535" w:type="dxa"/>
            <w:tcBorders>
              <w:top w:val="single" w:color="000000" w:sz="4" w:space="0"/>
              <w:left w:val="single" w:color="000000" w:sz="4" w:space="0"/>
              <w:bottom w:val="single" w:color="000000" w:sz="4" w:space="0"/>
              <w:right w:val="single" w:color="000000" w:sz="4" w:space="0"/>
            </w:tcBorders>
          </w:tcPr>
          <w:p w14:paraId="0EC00019">
            <w:pPr>
              <w:spacing w:after="0"/>
              <w:ind w:left="108"/>
            </w:pPr>
            <w:r>
              <w:rPr>
                <w:rFonts w:ascii="Arial" w:hAnsi="Arial" w:eastAsia="Arial" w:cs="Arial"/>
                <w:sz w:val="20"/>
              </w:rPr>
              <w:t xml:space="preserve">8. </w:t>
            </w:r>
          </w:p>
        </w:tc>
        <w:tc>
          <w:tcPr>
            <w:tcW w:w="4705" w:type="dxa"/>
            <w:tcBorders>
              <w:top w:val="single" w:color="000000" w:sz="4" w:space="0"/>
              <w:left w:val="single" w:color="000000" w:sz="4" w:space="0"/>
              <w:bottom w:val="single" w:color="000000" w:sz="4" w:space="0"/>
              <w:right w:val="single" w:color="000000" w:sz="4" w:space="0"/>
            </w:tcBorders>
          </w:tcPr>
          <w:p w14:paraId="76D084D6">
            <w:pPr>
              <w:spacing w:after="0"/>
              <w:ind w:left="108"/>
            </w:pPr>
            <w:r>
              <w:rPr>
                <w:rFonts w:ascii="Arial" w:hAnsi="Arial" w:eastAsia="Arial" w:cs="Arial"/>
                <w:sz w:val="20"/>
              </w:rPr>
              <w:t xml:space="preserve">Contingency for additional interventions </w:t>
            </w:r>
          </w:p>
        </w:tc>
        <w:tc>
          <w:tcPr>
            <w:tcW w:w="1137" w:type="dxa"/>
            <w:tcBorders>
              <w:top w:val="single" w:color="000000" w:sz="4" w:space="0"/>
              <w:left w:val="single" w:color="000000" w:sz="4" w:space="0"/>
              <w:bottom w:val="single" w:color="000000" w:sz="4" w:space="0"/>
              <w:right w:val="nil"/>
            </w:tcBorders>
          </w:tcPr>
          <w:p w14:paraId="38850A11">
            <w:pPr>
              <w:spacing w:after="0"/>
              <w:ind w:left="108"/>
            </w:pPr>
            <w:r>
              <w:rPr>
                <w:rFonts w:ascii="Arial" w:hAnsi="Arial" w:eastAsia="Arial" w:cs="Arial"/>
                <w:sz w:val="20"/>
              </w:rPr>
              <w:t xml:space="preserve">12 </w:t>
            </w:r>
          </w:p>
        </w:tc>
        <w:tc>
          <w:tcPr>
            <w:tcW w:w="423" w:type="dxa"/>
            <w:tcBorders>
              <w:top w:val="single" w:color="000000" w:sz="4" w:space="0"/>
              <w:left w:val="nil"/>
              <w:bottom w:val="single" w:color="000000" w:sz="4" w:space="0"/>
              <w:right w:val="single" w:color="000000" w:sz="4" w:space="0"/>
            </w:tcBorders>
          </w:tcPr>
          <w:p w14:paraId="62DFFF9F">
            <w:pPr>
              <w:spacing w:after="0"/>
            </w:pPr>
          </w:p>
        </w:tc>
        <w:tc>
          <w:tcPr>
            <w:tcW w:w="1277" w:type="dxa"/>
            <w:tcBorders>
              <w:top w:val="single" w:color="000000" w:sz="4" w:space="0"/>
              <w:left w:val="single" w:color="000000" w:sz="4" w:space="0"/>
              <w:bottom w:val="single" w:color="000000" w:sz="4" w:space="0"/>
              <w:right w:val="single" w:color="000000" w:sz="4" w:space="0"/>
            </w:tcBorders>
          </w:tcPr>
          <w:p w14:paraId="465E619C">
            <w:pPr>
              <w:spacing w:after="0"/>
              <w:ind w:left="108"/>
            </w:pPr>
            <w:r>
              <w:rPr>
                <w:rFonts w:ascii="Arial" w:hAnsi="Arial" w:eastAsia="Arial" w:cs="Arial"/>
                <w:sz w:val="20"/>
              </w:rPr>
              <w:t xml:space="preserve"> </w:t>
            </w:r>
          </w:p>
        </w:tc>
        <w:tc>
          <w:tcPr>
            <w:tcW w:w="1275" w:type="dxa"/>
            <w:tcBorders>
              <w:top w:val="single" w:color="000000" w:sz="4" w:space="0"/>
              <w:left w:val="single" w:color="000000" w:sz="4" w:space="0"/>
              <w:bottom w:val="single" w:color="000000" w:sz="4" w:space="0"/>
              <w:right w:val="single" w:color="000000" w:sz="4" w:space="0"/>
            </w:tcBorders>
          </w:tcPr>
          <w:p w14:paraId="2DD37843">
            <w:pPr>
              <w:spacing w:after="0"/>
              <w:ind w:left="108"/>
            </w:pPr>
            <w:r>
              <w:rPr>
                <w:rFonts w:ascii="Arial" w:hAnsi="Arial" w:eastAsia="Arial" w:cs="Arial"/>
                <w:sz w:val="20"/>
              </w:rPr>
              <w:t xml:space="preserve"> </w:t>
            </w:r>
          </w:p>
        </w:tc>
      </w:tr>
      <w:tr w14:paraId="174D1E88">
        <w:tblPrEx>
          <w:tblCellMar>
            <w:top w:w="12" w:type="dxa"/>
            <w:left w:w="0" w:type="dxa"/>
            <w:bottom w:w="0" w:type="dxa"/>
            <w:right w:w="52" w:type="dxa"/>
          </w:tblCellMar>
        </w:tblPrEx>
        <w:trPr>
          <w:trHeight w:val="355" w:hRule="atLeast"/>
        </w:trPr>
        <w:tc>
          <w:tcPr>
            <w:tcW w:w="535" w:type="dxa"/>
            <w:tcBorders>
              <w:top w:val="single" w:color="000000" w:sz="4" w:space="0"/>
              <w:left w:val="single" w:color="000000" w:sz="4" w:space="0"/>
              <w:bottom w:val="single" w:color="000000" w:sz="4" w:space="0"/>
              <w:right w:val="single" w:color="000000" w:sz="4" w:space="0"/>
            </w:tcBorders>
          </w:tcPr>
          <w:p w14:paraId="78963CA2">
            <w:pPr>
              <w:spacing w:after="0"/>
              <w:ind w:left="108"/>
            </w:pPr>
            <w:r>
              <w:rPr>
                <w:rFonts w:ascii="Arial" w:hAnsi="Arial" w:eastAsia="Arial" w:cs="Arial"/>
                <w:sz w:val="20"/>
              </w:rPr>
              <w:t xml:space="preserve">9. </w:t>
            </w:r>
          </w:p>
        </w:tc>
        <w:tc>
          <w:tcPr>
            <w:tcW w:w="4705" w:type="dxa"/>
            <w:tcBorders>
              <w:top w:val="single" w:color="000000" w:sz="4" w:space="0"/>
              <w:left w:val="single" w:color="000000" w:sz="4" w:space="0"/>
              <w:bottom w:val="single" w:color="000000" w:sz="4" w:space="0"/>
              <w:right w:val="single" w:color="000000" w:sz="4" w:space="0"/>
            </w:tcBorders>
          </w:tcPr>
          <w:p w14:paraId="36A10B30">
            <w:pPr>
              <w:spacing w:after="0"/>
              <w:ind w:left="108"/>
            </w:pPr>
            <w:r>
              <w:rPr>
                <w:rFonts w:ascii="Arial" w:hAnsi="Arial" w:eastAsia="Arial" w:cs="Arial"/>
                <w:sz w:val="20"/>
              </w:rPr>
              <w:t xml:space="preserve">Interim reports (5) and final report  </w:t>
            </w:r>
          </w:p>
        </w:tc>
        <w:tc>
          <w:tcPr>
            <w:tcW w:w="1137" w:type="dxa"/>
            <w:tcBorders>
              <w:top w:val="single" w:color="000000" w:sz="4" w:space="0"/>
              <w:left w:val="single" w:color="000000" w:sz="4" w:space="0"/>
              <w:bottom w:val="single" w:color="000000" w:sz="4" w:space="0"/>
              <w:right w:val="nil"/>
            </w:tcBorders>
          </w:tcPr>
          <w:p w14:paraId="5B36FF7C">
            <w:pPr>
              <w:spacing w:after="0"/>
              <w:ind w:left="108"/>
            </w:pPr>
            <w:r>
              <w:rPr>
                <w:rFonts w:ascii="Arial" w:hAnsi="Arial" w:eastAsia="Arial" w:cs="Arial"/>
                <w:sz w:val="20"/>
              </w:rPr>
              <w:t xml:space="preserve">7 </w:t>
            </w:r>
          </w:p>
        </w:tc>
        <w:tc>
          <w:tcPr>
            <w:tcW w:w="423" w:type="dxa"/>
            <w:tcBorders>
              <w:top w:val="single" w:color="000000" w:sz="4" w:space="0"/>
              <w:left w:val="nil"/>
              <w:bottom w:val="single" w:color="000000" w:sz="4" w:space="0"/>
              <w:right w:val="single" w:color="000000" w:sz="4" w:space="0"/>
            </w:tcBorders>
          </w:tcPr>
          <w:p w14:paraId="67F42A16">
            <w:pPr>
              <w:spacing w:after="0"/>
            </w:pPr>
          </w:p>
        </w:tc>
        <w:tc>
          <w:tcPr>
            <w:tcW w:w="1277" w:type="dxa"/>
            <w:tcBorders>
              <w:top w:val="single" w:color="000000" w:sz="4" w:space="0"/>
              <w:left w:val="single" w:color="000000" w:sz="4" w:space="0"/>
              <w:bottom w:val="single" w:color="000000" w:sz="4" w:space="0"/>
              <w:right w:val="single" w:color="000000" w:sz="4" w:space="0"/>
            </w:tcBorders>
          </w:tcPr>
          <w:p w14:paraId="1CFF795E">
            <w:pPr>
              <w:spacing w:after="0"/>
              <w:ind w:left="108"/>
            </w:pPr>
            <w:r>
              <w:rPr>
                <w:rFonts w:ascii="Arial" w:hAnsi="Arial" w:eastAsia="Arial" w:cs="Arial"/>
                <w:sz w:val="20"/>
              </w:rPr>
              <w:t xml:space="preserve"> </w:t>
            </w:r>
          </w:p>
        </w:tc>
        <w:tc>
          <w:tcPr>
            <w:tcW w:w="1275" w:type="dxa"/>
            <w:tcBorders>
              <w:top w:val="single" w:color="000000" w:sz="4" w:space="0"/>
              <w:left w:val="single" w:color="000000" w:sz="4" w:space="0"/>
              <w:bottom w:val="single" w:color="000000" w:sz="4" w:space="0"/>
              <w:right w:val="single" w:color="000000" w:sz="4" w:space="0"/>
            </w:tcBorders>
          </w:tcPr>
          <w:p w14:paraId="0FDFC9CB">
            <w:pPr>
              <w:spacing w:after="0"/>
              <w:ind w:left="108"/>
            </w:pPr>
            <w:r>
              <w:rPr>
                <w:rFonts w:ascii="Arial" w:hAnsi="Arial" w:eastAsia="Arial" w:cs="Arial"/>
                <w:sz w:val="20"/>
              </w:rPr>
              <w:t xml:space="preserve"> </w:t>
            </w:r>
          </w:p>
        </w:tc>
      </w:tr>
      <w:tr w14:paraId="533DD613">
        <w:tblPrEx>
          <w:tblCellMar>
            <w:top w:w="12" w:type="dxa"/>
            <w:left w:w="0" w:type="dxa"/>
            <w:bottom w:w="0" w:type="dxa"/>
            <w:right w:w="52" w:type="dxa"/>
          </w:tblCellMar>
        </w:tblPrEx>
        <w:trPr>
          <w:trHeight w:val="353" w:hRule="atLeast"/>
        </w:trPr>
        <w:tc>
          <w:tcPr>
            <w:tcW w:w="535" w:type="dxa"/>
            <w:tcBorders>
              <w:top w:val="single" w:color="000000" w:sz="4" w:space="0"/>
              <w:left w:val="single" w:color="000000" w:sz="4" w:space="0"/>
              <w:bottom w:val="single" w:color="000000" w:sz="4" w:space="0"/>
              <w:right w:val="single" w:color="000000" w:sz="4" w:space="0"/>
            </w:tcBorders>
          </w:tcPr>
          <w:p w14:paraId="0498FA36">
            <w:pPr>
              <w:spacing w:after="0"/>
            </w:pPr>
            <w:r>
              <w:rPr>
                <w:rFonts w:ascii="Arial" w:hAnsi="Arial" w:eastAsia="Arial" w:cs="Arial"/>
                <w:b/>
                <w:sz w:val="20"/>
              </w:rPr>
              <w:t xml:space="preserve"> </w:t>
            </w:r>
          </w:p>
        </w:tc>
        <w:tc>
          <w:tcPr>
            <w:tcW w:w="4705" w:type="dxa"/>
            <w:tcBorders>
              <w:top w:val="single" w:color="000000" w:sz="4" w:space="0"/>
              <w:left w:val="single" w:color="000000" w:sz="4" w:space="0"/>
              <w:bottom w:val="single" w:color="000000" w:sz="4" w:space="0"/>
              <w:right w:val="single" w:color="000000" w:sz="4" w:space="0"/>
            </w:tcBorders>
          </w:tcPr>
          <w:p w14:paraId="7BC3A2EF">
            <w:pPr>
              <w:spacing w:after="0"/>
            </w:pPr>
            <w:r>
              <w:rPr>
                <w:rFonts w:ascii="Arial" w:hAnsi="Arial" w:eastAsia="Arial" w:cs="Arial"/>
                <w:b/>
                <w:sz w:val="20"/>
              </w:rPr>
              <w:t xml:space="preserve">Total days required per person </w:t>
            </w:r>
          </w:p>
        </w:tc>
        <w:tc>
          <w:tcPr>
            <w:tcW w:w="1561" w:type="dxa"/>
            <w:gridSpan w:val="2"/>
            <w:tcBorders>
              <w:top w:val="single" w:color="000000" w:sz="4" w:space="0"/>
              <w:left w:val="single" w:color="000000" w:sz="4" w:space="0"/>
              <w:bottom w:val="single" w:color="000000" w:sz="4" w:space="0"/>
              <w:right w:val="single" w:color="000000" w:sz="4" w:space="0"/>
            </w:tcBorders>
          </w:tcPr>
          <w:p w14:paraId="1B4EA94E">
            <w:pPr>
              <w:spacing w:after="0"/>
            </w:pPr>
            <w:r>
              <w:rPr>
                <w:rFonts w:ascii="Arial" w:hAnsi="Arial" w:eastAsia="Arial" w:cs="Arial"/>
                <w:b/>
                <w:sz w:val="20"/>
              </w:rPr>
              <w:t xml:space="preserve">165 days </w:t>
            </w:r>
          </w:p>
        </w:tc>
        <w:tc>
          <w:tcPr>
            <w:tcW w:w="1277" w:type="dxa"/>
            <w:tcBorders>
              <w:top w:val="single" w:color="000000" w:sz="4" w:space="0"/>
              <w:left w:val="single" w:color="000000" w:sz="4" w:space="0"/>
              <w:bottom w:val="single" w:color="000000" w:sz="4" w:space="0"/>
              <w:right w:val="single" w:color="000000" w:sz="4" w:space="0"/>
            </w:tcBorders>
          </w:tcPr>
          <w:p w14:paraId="33C1E031">
            <w:pPr>
              <w:spacing w:after="0"/>
            </w:pPr>
            <w:r>
              <w:rPr>
                <w:rFonts w:ascii="Arial" w:hAnsi="Arial" w:eastAsia="Arial" w:cs="Arial"/>
                <w:b/>
                <w:sz w:val="20"/>
              </w:rPr>
              <w:t xml:space="preserve"> </w:t>
            </w:r>
          </w:p>
        </w:tc>
        <w:tc>
          <w:tcPr>
            <w:tcW w:w="1275" w:type="dxa"/>
            <w:tcBorders>
              <w:top w:val="single" w:color="000000" w:sz="4" w:space="0"/>
              <w:left w:val="single" w:color="000000" w:sz="4" w:space="0"/>
              <w:bottom w:val="single" w:color="000000" w:sz="4" w:space="0"/>
              <w:right w:val="single" w:color="000000" w:sz="4" w:space="0"/>
            </w:tcBorders>
          </w:tcPr>
          <w:p w14:paraId="2FC27CE3">
            <w:pPr>
              <w:spacing w:after="0"/>
            </w:pPr>
            <w:r>
              <w:rPr>
                <w:rFonts w:ascii="Arial" w:hAnsi="Arial" w:eastAsia="Arial" w:cs="Arial"/>
                <w:b/>
                <w:sz w:val="20"/>
              </w:rPr>
              <w:t xml:space="preserve"> </w:t>
            </w:r>
          </w:p>
        </w:tc>
      </w:tr>
      <w:tr w14:paraId="4242D4E6">
        <w:tblPrEx>
          <w:tblCellMar>
            <w:top w:w="12" w:type="dxa"/>
            <w:left w:w="0" w:type="dxa"/>
            <w:bottom w:w="0" w:type="dxa"/>
            <w:right w:w="52" w:type="dxa"/>
          </w:tblCellMar>
        </w:tblPrEx>
        <w:trPr>
          <w:trHeight w:val="355" w:hRule="atLeast"/>
        </w:trPr>
        <w:tc>
          <w:tcPr>
            <w:tcW w:w="5240" w:type="dxa"/>
            <w:gridSpan w:val="2"/>
            <w:tcBorders>
              <w:top w:val="single" w:color="000000" w:sz="4" w:space="0"/>
              <w:left w:val="single" w:color="000000" w:sz="4" w:space="0"/>
              <w:bottom w:val="single" w:color="000000" w:sz="4" w:space="0"/>
              <w:right w:val="nil"/>
            </w:tcBorders>
          </w:tcPr>
          <w:p w14:paraId="064A66EE">
            <w:pPr>
              <w:spacing w:after="0"/>
            </w:pPr>
            <w:r>
              <w:rPr>
                <w:rFonts w:ascii="Arial" w:hAnsi="Arial" w:eastAsia="Arial" w:cs="Arial"/>
                <w:b/>
                <w:sz w:val="20"/>
              </w:rPr>
              <w:t xml:space="preserve">Grand Total Cost (for two facilitators)* </w:t>
            </w:r>
          </w:p>
        </w:tc>
        <w:tc>
          <w:tcPr>
            <w:tcW w:w="1561" w:type="dxa"/>
            <w:gridSpan w:val="2"/>
            <w:tcBorders>
              <w:top w:val="single" w:color="000000" w:sz="4" w:space="0"/>
              <w:left w:val="nil"/>
              <w:bottom w:val="single" w:color="000000" w:sz="4" w:space="0"/>
              <w:right w:val="single" w:color="000000" w:sz="4" w:space="0"/>
            </w:tcBorders>
          </w:tcPr>
          <w:p w14:paraId="6F5B6BA2">
            <w:pPr>
              <w:spacing w:after="0"/>
            </w:pPr>
          </w:p>
        </w:tc>
        <w:tc>
          <w:tcPr>
            <w:tcW w:w="2552" w:type="dxa"/>
            <w:gridSpan w:val="2"/>
            <w:tcBorders>
              <w:top w:val="single" w:color="000000" w:sz="4" w:space="0"/>
              <w:left w:val="single" w:color="000000" w:sz="4" w:space="0"/>
              <w:bottom w:val="single" w:color="000000" w:sz="4" w:space="0"/>
              <w:right w:val="single" w:color="000000" w:sz="4" w:space="0"/>
            </w:tcBorders>
          </w:tcPr>
          <w:p w14:paraId="213D2861">
            <w:pPr>
              <w:spacing w:after="0"/>
            </w:pPr>
            <w:r>
              <w:rPr>
                <w:rFonts w:ascii="Arial" w:hAnsi="Arial" w:eastAsia="Arial" w:cs="Arial"/>
                <w:b/>
                <w:sz w:val="20"/>
              </w:rPr>
              <w:t xml:space="preserve"> </w:t>
            </w:r>
          </w:p>
        </w:tc>
      </w:tr>
    </w:tbl>
    <w:p w14:paraId="18EE5638">
      <w:pPr>
        <w:spacing w:after="2"/>
        <w:ind w:left="581"/>
      </w:pPr>
      <w:r>
        <w:rPr>
          <w:rFonts w:ascii="Arial" w:hAnsi="Arial" w:eastAsia="Arial" w:cs="Arial"/>
          <w:sz w:val="20"/>
        </w:rPr>
        <w:t xml:space="preserve"> </w:t>
      </w:r>
    </w:p>
    <w:p w14:paraId="151A94FD">
      <w:pPr>
        <w:spacing w:after="0" w:line="264" w:lineRule="auto"/>
        <w:ind w:left="566" w:right="1328"/>
        <w:jc w:val="both"/>
        <w:rPr>
          <w:rFonts w:ascii="Arial" w:hAnsi="Arial" w:eastAsia="Arial" w:cs="Arial"/>
          <w:b/>
        </w:rPr>
      </w:pPr>
    </w:p>
    <w:p w14:paraId="20E2B71E">
      <w:pPr>
        <w:spacing w:after="0" w:line="264" w:lineRule="auto"/>
        <w:ind w:left="566" w:right="1328"/>
        <w:jc w:val="both"/>
        <w:rPr>
          <w:rFonts w:ascii="Arial" w:hAnsi="Arial" w:eastAsia="Arial" w:cs="Arial"/>
          <w:b/>
        </w:rPr>
      </w:pPr>
    </w:p>
    <w:p w14:paraId="0A6E73F2">
      <w:pPr>
        <w:spacing w:after="0" w:line="264" w:lineRule="auto"/>
        <w:ind w:left="566" w:right="1328"/>
        <w:jc w:val="both"/>
      </w:pPr>
      <w:r>
        <w:rPr>
          <w:rFonts w:ascii="Arial" w:hAnsi="Arial" w:eastAsia="Arial" w:cs="Arial"/>
          <w:b/>
        </w:rPr>
        <w:t xml:space="preserve">*It is anticipated that the scope of work represents 165 days of work per person, for two facilitators allocated for each session / output (total of 330 person days), over a two- and half-year period.  </w:t>
      </w:r>
    </w:p>
    <w:p w14:paraId="4A62B6F9">
      <w:pPr>
        <w:spacing w:after="218"/>
        <w:ind w:left="581"/>
      </w:pPr>
      <w:r>
        <w:rPr>
          <w:rFonts w:ascii="Arial" w:hAnsi="Arial" w:eastAsia="Arial" w:cs="Arial"/>
        </w:rPr>
        <w:t xml:space="preserve"> </w:t>
      </w:r>
    </w:p>
    <w:p w14:paraId="481240CE">
      <w:pPr>
        <w:pStyle w:val="2"/>
        <w:spacing w:after="46"/>
        <w:ind w:left="643" w:right="1330"/>
      </w:pPr>
      <w:bookmarkStart w:id="3" w:name="_Toc80910"/>
      <w:r>
        <w:t xml:space="preserve">5. Requirements for proposal  </w:t>
      </w:r>
      <w:bookmarkEnd w:id="3"/>
    </w:p>
    <w:p w14:paraId="7F4CEA36">
      <w:pPr>
        <w:spacing w:after="4" w:line="268" w:lineRule="auto"/>
        <w:ind w:left="643" w:right="1330" w:hanging="10"/>
      </w:pPr>
      <w:r>
        <w:rPr>
          <w:rFonts w:ascii="Arial" w:hAnsi="Arial" w:eastAsia="Arial" w:cs="Arial"/>
          <w:b/>
        </w:rPr>
        <w:t xml:space="preserve">5.1. Mandatory documents required: </w:t>
      </w:r>
    </w:p>
    <w:p w14:paraId="44C20F7B">
      <w:pPr>
        <w:spacing w:after="13" w:line="248" w:lineRule="auto"/>
        <w:ind w:left="591" w:right="1335" w:hanging="10"/>
        <w:jc w:val="both"/>
      </w:pPr>
      <w:r>
        <w:rPr>
          <w:rFonts w:ascii="Arial" w:hAnsi="Arial" w:eastAsia="Arial" w:cs="Arial"/>
        </w:rPr>
        <w:t xml:space="preserve">Tenders must include the following documentation (failure to submit this required documentation WILL lead to disqualification): </w:t>
      </w:r>
    </w:p>
    <w:p w14:paraId="63D8B0E2">
      <w:pPr>
        <w:spacing w:after="33"/>
        <w:ind w:left="581"/>
      </w:pPr>
      <w:r>
        <w:rPr>
          <w:rFonts w:ascii="Arial" w:hAnsi="Arial" w:eastAsia="Arial" w:cs="Arial"/>
        </w:rPr>
        <w:t xml:space="preserve"> </w:t>
      </w:r>
    </w:p>
    <w:p w14:paraId="0B06A7B8">
      <w:pPr>
        <w:numPr>
          <w:ilvl w:val="0"/>
          <w:numId w:val="7"/>
        </w:numPr>
        <w:spacing w:after="44" w:line="248" w:lineRule="auto"/>
        <w:ind w:right="1335" w:hanging="425"/>
        <w:jc w:val="both"/>
      </w:pPr>
      <w:r>
        <w:rPr>
          <w:rFonts w:ascii="Arial" w:hAnsi="Arial" w:eastAsia="Arial" w:cs="Arial"/>
        </w:rPr>
        <w:t xml:space="preserve">A letter of Good Standing from the office of the Compensation Commissioner as required by the Compensation for Occupational Injuries and Diseases Act (COIDA), if applicable. The letter should be issued by the Department of Labour. </w:t>
      </w:r>
    </w:p>
    <w:p w14:paraId="195CFA9D">
      <w:pPr>
        <w:numPr>
          <w:ilvl w:val="0"/>
          <w:numId w:val="7"/>
        </w:numPr>
        <w:spacing w:after="13" w:line="248" w:lineRule="auto"/>
        <w:ind w:right="1335" w:hanging="425"/>
        <w:jc w:val="both"/>
      </w:pPr>
      <w:r>
        <w:rPr>
          <w:rFonts w:ascii="Arial" w:hAnsi="Arial" w:eastAsia="Arial" w:cs="Arial"/>
        </w:rPr>
        <w:t xml:space="preserve">A copy of the Central Suppliers Database (CSD) registration report. </w:t>
      </w:r>
    </w:p>
    <w:p w14:paraId="1F07186D">
      <w:pPr>
        <w:numPr>
          <w:ilvl w:val="0"/>
          <w:numId w:val="7"/>
        </w:numPr>
        <w:spacing w:after="13" w:line="248" w:lineRule="auto"/>
        <w:ind w:right="1335" w:hanging="425"/>
        <w:jc w:val="both"/>
      </w:pPr>
      <w:r>
        <w:rPr>
          <w:rFonts w:ascii="Arial" w:hAnsi="Arial" w:eastAsia="Arial" w:cs="Arial"/>
        </w:rPr>
        <w:t xml:space="preserve">Fully completed SBD forms. </w:t>
      </w:r>
    </w:p>
    <w:p w14:paraId="6E40DAB2">
      <w:pPr>
        <w:numPr>
          <w:ilvl w:val="0"/>
          <w:numId w:val="7"/>
        </w:numPr>
        <w:spacing w:after="27" w:line="264" w:lineRule="auto"/>
        <w:ind w:right="1335" w:hanging="425"/>
        <w:jc w:val="both"/>
      </w:pPr>
      <w:r>
        <w:rPr>
          <w:rFonts w:ascii="Arial" w:hAnsi="Arial" w:eastAsia="Arial" w:cs="Arial"/>
        </w:rPr>
        <w:t>Fee/cost structure as specified in Table 1 and section 14 below. This should</w:t>
      </w:r>
      <w:r>
        <w:rPr>
          <w:rFonts w:ascii="Arial" w:hAnsi="Arial" w:eastAsia="Arial" w:cs="Arial"/>
          <w:b/>
          <w:u w:val="single" w:color="000000"/>
        </w:rPr>
        <w:t xml:space="preserve"> be submitted</w:t>
      </w:r>
      <w:r>
        <w:rPr>
          <w:rFonts w:ascii="Arial" w:hAnsi="Arial" w:eastAsia="Arial" w:cs="Arial"/>
          <w:b/>
        </w:rPr>
        <w:t xml:space="preserve"> </w:t>
      </w:r>
      <w:r>
        <w:rPr>
          <w:rFonts w:ascii="Arial" w:hAnsi="Arial" w:eastAsia="Arial" w:cs="Arial"/>
          <w:b/>
          <w:u w:val="single" w:color="000000"/>
        </w:rPr>
        <w:t>with “original” tender document only as per section 19 below</w:t>
      </w:r>
      <w:r>
        <w:rPr>
          <w:rFonts w:ascii="Arial" w:hAnsi="Arial" w:eastAsia="Arial" w:cs="Arial"/>
          <w:b/>
        </w:rPr>
        <w:t xml:space="preserve">. Inclusion of pricing in any ‘copy’ will result in the tender being rejected. </w:t>
      </w:r>
    </w:p>
    <w:p w14:paraId="4912DB58">
      <w:pPr>
        <w:numPr>
          <w:ilvl w:val="0"/>
          <w:numId w:val="7"/>
        </w:numPr>
        <w:spacing w:after="13" w:line="248" w:lineRule="auto"/>
        <w:ind w:right="1335" w:hanging="425"/>
        <w:jc w:val="both"/>
      </w:pPr>
      <w:r>
        <w:rPr>
          <w:rFonts w:ascii="Arial" w:hAnsi="Arial" w:eastAsia="Arial" w:cs="Arial"/>
        </w:rPr>
        <w:t>Compulsory virtual briefing session attendance certificate.</w:t>
      </w:r>
      <w:r>
        <w:rPr>
          <w:b/>
        </w:rPr>
        <w:t xml:space="preserve"> </w:t>
      </w:r>
    </w:p>
    <w:p w14:paraId="7375A265">
      <w:pPr>
        <w:spacing w:after="41"/>
        <w:ind w:left="581"/>
      </w:pPr>
      <w:r>
        <w:rPr>
          <w:rFonts w:ascii="Arial" w:hAnsi="Arial" w:eastAsia="Arial" w:cs="Arial"/>
          <w:b/>
          <w:sz w:val="20"/>
        </w:rPr>
        <w:t xml:space="preserve"> </w:t>
      </w:r>
    </w:p>
    <w:p w14:paraId="02E3FE52">
      <w:pPr>
        <w:spacing w:after="4" w:line="268" w:lineRule="auto"/>
        <w:ind w:left="643" w:right="1330" w:hanging="10"/>
      </w:pPr>
      <w:r>
        <w:rPr>
          <w:rFonts w:ascii="Arial" w:hAnsi="Arial" w:eastAsia="Arial" w:cs="Arial"/>
          <w:b/>
        </w:rPr>
        <w:t xml:space="preserve">5.2. Other documents for evaluation: </w:t>
      </w:r>
    </w:p>
    <w:p w14:paraId="7FA04C8D">
      <w:pPr>
        <w:spacing w:after="13" w:line="248" w:lineRule="auto"/>
        <w:ind w:left="591" w:right="1335" w:hanging="10"/>
        <w:jc w:val="both"/>
      </w:pPr>
      <w:r>
        <w:rPr>
          <w:rFonts w:ascii="Arial" w:hAnsi="Arial" w:eastAsia="Arial" w:cs="Arial"/>
        </w:rPr>
        <w:t xml:space="preserve">Each tender document should also include the following documentation, although failure to submit these documents will not result in disqualification. However, the information contained in them is required for evaluation purposes:  </w:t>
      </w:r>
    </w:p>
    <w:p w14:paraId="43A5C957">
      <w:pPr>
        <w:numPr>
          <w:ilvl w:val="0"/>
          <w:numId w:val="7"/>
        </w:numPr>
        <w:spacing w:after="13" w:line="248" w:lineRule="auto"/>
        <w:ind w:right="1335" w:hanging="425"/>
        <w:jc w:val="both"/>
      </w:pPr>
      <w:r>
        <w:rPr>
          <w:rFonts w:ascii="Arial" w:hAnsi="Arial" w:eastAsia="Arial" w:cs="Arial"/>
        </w:rPr>
        <w:t xml:space="preserve">A concise written proposal, no longer than three pages, that summarizes the approach that will be used for this project, and the proposed schedule of work to complete the project.   </w:t>
      </w:r>
    </w:p>
    <w:p w14:paraId="4A29F2C9">
      <w:pPr>
        <w:numPr>
          <w:ilvl w:val="0"/>
          <w:numId w:val="7"/>
        </w:numPr>
        <w:spacing w:after="13" w:line="248" w:lineRule="auto"/>
        <w:ind w:right="1335" w:hanging="425"/>
        <w:jc w:val="both"/>
      </w:pPr>
      <w:r>
        <w:rPr>
          <w:rFonts w:ascii="Arial" w:hAnsi="Arial" w:eastAsia="Arial" w:cs="Arial"/>
        </w:rPr>
        <w:t xml:space="preserve">CVs of the staff to be involved in the project, detailing qualifications, training and relevant experience. </w:t>
      </w:r>
    </w:p>
    <w:p w14:paraId="4653DD3D">
      <w:pPr>
        <w:numPr>
          <w:ilvl w:val="0"/>
          <w:numId w:val="7"/>
        </w:numPr>
        <w:spacing w:after="13" w:line="248" w:lineRule="auto"/>
        <w:ind w:right="1335" w:hanging="425"/>
        <w:jc w:val="both"/>
      </w:pPr>
      <w:r>
        <w:rPr>
          <w:rFonts w:ascii="Arial" w:hAnsi="Arial" w:eastAsia="Arial" w:cs="Arial"/>
        </w:rPr>
        <w:t xml:space="preserve">A summary of similar projects carried out over the last eight years, with a focus on the approach used and the outcome and specifying the role of the staff included in the bidding team in these projects. </w:t>
      </w:r>
    </w:p>
    <w:p w14:paraId="1A5B4D4C">
      <w:pPr>
        <w:numPr>
          <w:ilvl w:val="0"/>
          <w:numId w:val="7"/>
        </w:numPr>
        <w:spacing w:after="13" w:line="248" w:lineRule="auto"/>
        <w:ind w:right="1335" w:hanging="425"/>
        <w:jc w:val="both"/>
      </w:pPr>
      <w:r>
        <w:rPr>
          <w:rFonts w:ascii="Arial" w:hAnsi="Arial" w:eastAsia="Arial" w:cs="Arial"/>
        </w:rPr>
        <w:t xml:space="preserve">Reference letters for a minimum of three of the projects mentioned above, stating the scope of the work done, duration with start and end dates and contract value. </w:t>
      </w:r>
    </w:p>
    <w:p w14:paraId="3BB111CF">
      <w:pPr>
        <w:spacing w:after="218"/>
        <w:ind w:left="941"/>
      </w:pPr>
      <w:r>
        <w:rPr>
          <w:rFonts w:ascii="Arial" w:hAnsi="Arial" w:eastAsia="Arial" w:cs="Arial"/>
        </w:rPr>
        <w:t xml:space="preserve"> </w:t>
      </w:r>
    </w:p>
    <w:p w14:paraId="13050AB1">
      <w:pPr>
        <w:pStyle w:val="2"/>
        <w:ind w:left="643" w:right="1330"/>
      </w:pPr>
      <w:bookmarkStart w:id="4" w:name="_Toc80911"/>
      <w:r>
        <w:t xml:space="preserve">6. Pricing specifications </w:t>
      </w:r>
      <w:bookmarkEnd w:id="4"/>
    </w:p>
    <w:p w14:paraId="4377EFA2">
      <w:pPr>
        <w:spacing w:after="13" w:line="248" w:lineRule="auto"/>
        <w:ind w:left="591" w:right="1335" w:hanging="10"/>
        <w:jc w:val="both"/>
      </w:pPr>
      <w:r>
        <w:rPr>
          <w:rFonts w:ascii="Arial" w:hAnsi="Arial" w:eastAsia="Arial" w:cs="Arial"/>
        </w:rPr>
        <w:t xml:space="preserve">The following costing information must be provided </w:t>
      </w:r>
      <w:r>
        <w:rPr>
          <w:rFonts w:ascii="Arial" w:hAnsi="Arial" w:eastAsia="Arial" w:cs="Arial"/>
          <w:b/>
          <w:u w:val="single" w:color="000000"/>
        </w:rPr>
        <w:t>only in the envelope with the original</w:t>
      </w:r>
      <w:r>
        <w:rPr>
          <w:rFonts w:ascii="Arial" w:hAnsi="Arial" w:eastAsia="Arial" w:cs="Arial"/>
          <w:b/>
        </w:rPr>
        <w:t xml:space="preserve"> </w:t>
      </w:r>
      <w:r>
        <w:rPr>
          <w:rFonts w:ascii="Arial" w:hAnsi="Arial" w:eastAsia="Arial" w:cs="Arial"/>
          <w:b/>
          <w:u w:val="single" w:color="000000"/>
        </w:rPr>
        <w:t>documents</w:t>
      </w:r>
      <w:r>
        <w:rPr>
          <w:rFonts w:ascii="Arial" w:hAnsi="Arial" w:eastAsia="Arial" w:cs="Arial"/>
        </w:rPr>
        <w:t xml:space="preserve">: </w:t>
      </w:r>
    </w:p>
    <w:p w14:paraId="6B30F0B1">
      <w:pPr>
        <w:numPr>
          <w:ilvl w:val="0"/>
          <w:numId w:val="8"/>
        </w:numPr>
        <w:spacing w:after="13" w:line="248" w:lineRule="auto"/>
        <w:ind w:right="1335" w:hanging="360"/>
        <w:jc w:val="both"/>
      </w:pPr>
      <w:r>
        <w:rPr>
          <w:rFonts w:ascii="Arial" w:hAnsi="Arial" w:eastAsia="Arial" w:cs="Arial"/>
        </w:rPr>
        <w:t xml:space="preserve">A budget for the proposed work detailing daily rate for facilitators, and total cost according to the number of days specified in Table 1. </w:t>
      </w:r>
    </w:p>
    <w:p w14:paraId="4F8EA425">
      <w:pPr>
        <w:spacing w:after="16"/>
        <w:ind w:left="1661"/>
      </w:pPr>
      <w:r>
        <w:rPr>
          <w:rFonts w:ascii="Arial" w:hAnsi="Arial" w:eastAsia="Arial" w:cs="Arial"/>
        </w:rPr>
        <w:t xml:space="preserve"> </w:t>
      </w:r>
    </w:p>
    <w:p w14:paraId="2E3C045F">
      <w:pPr>
        <w:spacing w:after="44" w:line="248" w:lineRule="auto"/>
        <w:ind w:left="591" w:right="1335" w:hanging="10"/>
        <w:jc w:val="both"/>
      </w:pPr>
      <w:r>
        <w:rPr>
          <w:rFonts w:ascii="Arial" w:hAnsi="Arial" w:eastAsia="Arial" w:cs="Arial"/>
        </w:rPr>
        <w:t xml:space="preserve">Notes for the budget: </w:t>
      </w:r>
    </w:p>
    <w:p w14:paraId="4F807DB0">
      <w:pPr>
        <w:numPr>
          <w:ilvl w:val="0"/>
          <w:numId w:val="8"/>
        </w:numPr>
        <w:spacing w:after="13" w:line="248" w:lineRule="auto"/>
        <w:ind w:right="1335" w:hanging="360"/>
        <w:jc w:val="both"/>
      </w:pPr>
      <w:r>
        <w:rPr>
          <w:rFonts w:ascii="Arial" w:hAnsi="Arial" w:eastAsia="Arial" w:cs="Arial"/>
        </w:rPr>
        <w:t xml:space="preserve">The budget should only cover the prospective Service Provider’s time.  </w:t>
      </w:r>
    </w:p>
    <w:p w14:paraId="0F62A63A">
      <w:pPr>
        <w:numPr>
          <w:ilvl w:val="0"/>
          <w:numId w:val="8"/>
        </w:numPr>
        <w:spacing w:after="13" w:line="248" w:lineRule="auto"/>
        <w:ind w:right="1335" w:hanging="360"/>
        <w:jc w:val="both"/>
      </w:pPr>
      <w:r>
        <w:rPr>
          <w:rFonts w:ascii="Arial" w:hAnsi="Arial" w:eastAsia="Arial" w:cs="Arial"/>
        </w:rPr>
        <w:t xml:space="preserve">Travel arrangements will be made through the NSCF and should </w:t>
      </w:r>
      <w:r>
        <w:rPr>
          <w:rFonts w:ascii="Arial" w:hAnsi="Arial" w:eastAsia="Arial" w:cs="Arial"/>
          <w:b/>
        </w:rPr>
        <w:t xml:space="preserve">NOT </w:t>
      </w:r>
      <w:r>
        <w:rPr>
          <w:rFonts w:ascii="Arial" w:hAnsi="Arial" w:eastAsia="Arial" w:cs="Arial"/>
        </w:rPr>
        <w:t xml:space="preserve">be included in the budget. </w:t>
      </w:r>
    </w:p>
    <w:p w14:paraId="568FB804">
      <w:pPr>
        <w:numPr>
          <w:ilvl w:val="0"/>
          <w:numId w:val="8"/>
        </w:numPr>
        <w:spacing w:after="34" w:line="248" w:lineRule="auto"/>
        <w:ind w:right="1335" w:hanging="360"/>
        <w:jc w:val="both"/>
      </w:pPr>
      <w:r>
        <w:rPr>
          <w:rFonts w:ascii="Arial" w:hAnsi="Arial" w:eastAsia="Arial" w:cs="Arial"/>
        </w:rPr>
        <w:t xml:space="preserve">Printing of workshop materials and reports will be paid for separately and </w:t>
      </w:r>
      <w:r>
        <w:rPr>
          <w:rFonts w:ascii="Arial" w:hAnsi="Arial" w:eastAsia="Arial" w:cs="Arial"/>
          <w:b/>
        </w:rPr>
        <w:t>must NOT</w:t>
      </w:r>
      <w:r>
        <w:rPr>
          <w:rFonts w:ascii="Arial" w:hAnsi="Arial" w:eastAsia="Arial" w:cs="Arial"/>
        </w:rPr>
        <w:t xml:space="preserve"> be included in the costing. </w:t>
      </w:r>
    </w:p>
    <w:p w14:paraId="62934D17">
      <w:pPr>
        <w:numPr>
          <w:ilvl w:val="0"/>
          <w:numId w:val="8"/>
        </w:numPr>
        <w:spacing w:after="13" w:line="248" w:lineRule="auto"/>
        <w:ind w:right="1335" w:hanging="360"/>
        <w:jc w:val="both"/>
      </w:pPr>
      <w:r>
        <w:rPr>
          <w:rFonts w:ascii="Arial" w:hAnsi="Arial" w:eastAsia="Arial" w:cs="Arial"/>
        </w:rPr>
        <w:t xml:space="preserve">Cell phone expenses and e-mail / internet access are for the Service Provider’s own account. </w:t>
      </w:r>
    </w:p>
    <w:p w14:paraId="6B8AD0B9">
      <w:pPr>
        <w:spacing w:after="13" w:line="248" w:lineRule="auto"/>
        <w:ind w:left="1286" w:right="1335"/>
        <w:jc w:val="both"/>
      </w:pPr>
    </w:p>
    <w:p w14:paraId="3AE5C1E8">
      <w:pPr>
        <w:spacing w:after="13" w:line="248" w:lineRule="auto"/>
        <w:ind w:left="926" w:right="1335"/>
        <w:jc w:val="both"/>
      </w:pPr>
    </w:p>
    <w:p w14:paraId="48014AD0">
      <w:pPr>
        <w:numPr>
          <w:ilvl w:val="0"/>
          <w:numId w:val="8"/>
        </w:numPr>
        <w:spacing w:after="13" w:line="248" w:lineRule="auto"/>
        <w:ind w:right="1335" w:hanging="360"/>
        <w:jc w:val="both"/>
      </w:pPr>
      <w:r>
        <w:rPr>
          <w:rFonts w:ascii="Arial" w:hAnsi="Arial" w:eastAsia="Arial" w:cs="Arial"/>
        </w:rPr>
        <w:t xml:space="preserve">All costs should be VAT inclusive. </w:t>
      </w:r>
    </w:p>
    <w:p w14:paraId="749FF722">
      <w:pPr>
        <w:spacing w:after="220"/>
        <w:ind w:left="581"/>
      </w:pPr>
      <w:r>
        <w:rPr>
          <w:rFonts w:ascii="Arial" w:hAnsi="Arial" w:eastAsia="Arial" w:cs="Arial"/>
        </w:rPr>
        <w:t xml:space="preserve"> </w:t>
      </w:r>
    </w:p>
    <w:p w14:paraId="37D8D0EF">
      <w:pPr>
        <w:pStyle w:val="2"/>
        <w:spacing w:after="46"/>
        <w:ind w:left="643" w:right="1330"/>
      </w:pPr>
      <w:bookmarkStart w:id="5" w:name="_Toc80912"/>
      <w:r>
        <w:t xml:space="preserve">7. Responsibilities of the Service Provider </w:t>
      </w:r>
      <w:bookmarkEnd w:id="5"/>
    </w:p>
    <w:p w14:paraId="13D424CA">
      <w:pPr>
        <w:spacing w:after="13" w:line="248" w:lineRule="auto"/>
        <w:ind w:left="591" w:right="1335" w:hanging="10"/>
        <w:jc w:val="both"/>
      </w:pPr>
      <w:r>
        <w:rPr>
          <w:rFonts w:ascii="Arial" w:hAnsi="Arial" w:eastAsia="Arial" w:cs="Arial"/>
        </w:rPr>
        <w:t xml:space="preserve">The Service Provider will be responsible for: </w:t>
      </w:r>
    </w:p>
    <w:p w14:paraId="4C940331">
      <w:pPr>
        <w:numPr>
          <w:ilvl w:val="0"/>
          <w:numId w:val="9"/>
        </w:numPr>
        <w:spacing w:after="13" w:line="248" w:lineRule="auto"/>
        <w:ind w:right="1335" w:hanging="360"/>
        <w:jc w:val="both"/>
      </w:pPr>
      <w:r>
        <w:rPr>
          <w:rFonts w:ascii="Arial" w:hAnsi="Arial" w:eastAsia="Arial" w:cs="Arial"/>
        </w:rPr>
        <w:t xml:space="preserve">Developing the materials required for all contracting and briefing sessions and for the workshops.  </w:t>
      </w:r>
    </w:p>
    <w:p w14:paraId="654B5646">
      <w:pPr>
        <w:numPr>
          <w:ilvl w:val="0"/>
          <w:numId w:val="9"/>
        </w:numPr>
        <w:spacing w:after="13" w:line="248" w:lineRule="auto"/>
        <w:ind w:right="1335" w:hanging="360"/>
        <w:jc w:val="both"/>
      </w:pPr>
      <w:r>
        <w:rPr>
          <w:rFonts w:ascii="Arial" w:hAnsi="Arial" w:eastAsia="Arial" w:cs="Arial"/>
        </w:rPr>
        <w:t xml:space="preserve">Working with the NSCF Co-ordinating Hub staff to ensure that the equipment and other requirements for the sessions and workshops are available. </w:t>
      </w:r>
    </w:p>
    <w:p w14:paraId="1639B5B7">
      <w:pPr>
        <w:numPr>
          <w:ilvl w:val="0"/>
          <w:numId w:val="9"/>
        </w:numPr>
        <w:spacing w:after="13" w:line="248" w:lineRule="auto"/>
        <w:ind w:right="1335" w:hanging="360"/>
        <w:jc w:val="both"/>
      </w:pPr>
      <w:r>
        <w:rPr>
          <w:rFonts w:ascii="Arial" w:hAnsi="Arial" w:eastAsia="Arial" w:cs="Arial"/>
        </w:rPr>
        <w:t xml:space="preserve">Facilitating the workshops according to the agreed-on objectives. </w:t>
      </w:r>
    </w:p>
    <w:p w14:paraId="3EFCF1BE">
      <w:pPr>
        <w:numPr>
          <w:ilvl w:val="0"/>
          <w:numId w:val="9"/>
        </w:numPr>
        <w:spacing w:after="13" w:line="248" w:lineRule="auto"/>
        <w:ind w:right="1335" w:hanging="360"/>
        <w:jc w:val="both"/>
      </w:pPr>
      <w:r>
        <w:rPr>
          <w:rFonts w:ascii="Arial" w:hAnsi="Arial" w:eastAsia="Arial" w:cs="Arial"/>
        </w:rPr>
        <w:t xml:space="preserve">Submitting reports as required (see point 15 below).  </w:t>
      </w:r>
    </w:p>
    <w:p w14:paraId="08D2CBB6">
      <w:pPr>
        <w:numPr>
          <w:ilvl w:val="0"/>
          <w:numId w:val="9"/>
        </w:numPr>
        <w:spacing w:after="13" w:line="248" w:lineRule="auto"/>
        <w:ind w:right="1335" w:hanging="360"/>
        <w:jc w:val="both"/>
      </w:pPr>
      <w:r>
        <w:rPr>
          <w:rFonts w:ascii="Arial" w:hAnsi="Arial" w:eastAsia="Arial" w:cs="Arial"/>
        </w:rPr>
        <w:t xml:space="preserve">Issuing invoices to SANBI according to the milestones that will be detailed in the contract. </w:t>
      </w:r>
    </w:p>
    <w:p w14:paraId="19DDB5C0">
      <w:pPr>
        <w:spacing w:after="220"/>
        <w:ind w:left="941"/>
      </w:pPr>
      <w:r>
        <w:rPr>
          <w:rFonts w:ascii="Arial" w:hAnsi="Arial" w:eastAsia="Arial" w:cs="Arial"/>
        </w:rPr>
        <w:t xml:space="preserve"> </w:t>
      </w:r>
    </w:p>
    <w:p w14:paraId="699235CE">
      <w:pPr>
        <w:pStyle w:val="2"/>
        <w:spacing w:after="46"/>
        <w:ind w:left="643" w:right="1330"/>
      </w:pPr>
      <w:bookmarkStart w:id="6" w:name="_Toc80913"/>
      <w:r>
        <w:t xml:space="preserve">8. Responsibilities of SANBI </w:t>
      </w:r>
      <w:bookmarkEnd w:id="6"/>
    </w:p>
    <w:p w14:paraId="2926FC60">
      <w:pPr>
        <w:spacing w:after="13" w:line="248" w:lineRule="auto"/>
        <w:ind w:left="591" w:right="1335" w:hanging="10"/>
        <w:jc w:val="both"/>
      </w:pPr>
      <w:r>
        <w:rPr>
          <w:rFonts w:ascii="Arial" w:hAnsi="Arial" w:eastAsia="Arial" w:cs="Arial"/>
        </w:rPr>
        <w:t xml:space="preserve">SANBI will be responsible for: </w:t>
      </w:r>
    </w:p>
    <w:p w14:paraId="57ACAEDD">
      <w:pPr>
        <w:numPr>
          <w:ilvl w:val="0"/>
          <w:numId w:val="10"/>
        </w:numPr>
        <w:spacing w:after="13" w:line="248" w:lineRule="auto"/>
        <w:ind w:right="1335" w:hanging="360"/>
        <w:jc w:val="both"/>
      </w:pPr>
      <w:r>
        <w:rPr>
          <w:rFonts w:ascii="Arial" w:hAnsi="Arial" w:eastAsia="Arial" w:cs="Arial"/>
        </w:rPr>
        <w:t xml:space="preserve">Organisation of logistics for workshops and briefing sessions, including venues and travel and / or set up of virtual platforms as required. </w:t>
      </w:r>
    </w:p>
    <w:p w14:paraId="16BD32C6">
      <w:pPr>
        <w:numPr>
          <w:ilvl w:val="0"/>
          <w:numId w:val="10"/>
        </w:numPr>
        <w:spacing w:after="13" w:line="248" w:lineRule="auto"/>
        <w:ind w:right="1335" w:hanging="360"/>
        <w:jc w:val="both"/>
      </w:pPr>
      <w:r>
        <w:rPr>
          <w:rFonts w:ascii="Arial" w:hAnsi="Arial" w:eastAsia="Arial" w:cs="Arial"/>
        </w:rPr>
        <w:t xml:space="preserve">Distribution of materials for workshops and sessions to relevant participants. </w:t>
      </w:r>
    </w:p>
    <w:p w14:paraId="73518B47">
      <w:pPr>
        <w:numPr>
          <w:ilvl w:val="0"/>
          <w:numId w:val="10"/>
        </w:numPr>
        <w:spacing w:after="13" w:line="248" w:lineRule="auto"/>
        <w:ind w:right="1335" w:hanging="360"/>
        <w:jc w:val="both"/>
      </w:pPr>
      <w:r>
        <w:rPr>
          <w:rFonts w:ascii="Arial" w:hAnsi="Arial" w:eastAsia="Arial" w:cs="Arial"/>
        </w:rPr>
        <w:t xml:space="preserve">Payment of invoices from the Service Provider within 30 days of receipt. </w:t>
      </w:r>
    </w:p>
    <w:p w14:paraId="1A590939">
      <w:pPr>
        <w:spacing w:after="220"/>
        <w:ind w:left="581"/>
      </w:pPr>
      <w:r>
        <w:rPr>
          <w:rFonts w:ascii="Arial" w:hAnsi="Arial" w:eastAsia="Arial" w:cs="Arial"/>
        </w:rPr>
        <w:t xml:space="preserve"> </w:t>
      </w:r>
    </w:p>
    <w:p w14:paraId="64C38EDF">
      <w:pPr>
        <w:pStyle w:val="2"/>
        <w:ind w:left="643" w:right="1330"/>
      </w:pPr>
      <w:bookmarkStart w:id="7" w:name="_Toc80914"/>
      <w:r>
        <w:t xml:space="preserve">9. Submission of tender  </w:t>
      </w:r>
      <w:bookmarkEnd w:id="7"/>
    </w:p>
    <w:p w14:paraId="3D4CDF92">
      <w:pPr>
        <w:spacing w:after="13" w:line="248" w:lineRule="auto"/>
        <w:ind w:left="591" w:right="1335" w:hanging="10"/>
        <w:jc w:val="both"/>
      </w:pPr>
      <w:r>
        <w:rPr>
          <w:rFonts w:ascii="Arial" w:hAnsi="Arial" w:eastAsia="Arial" w:cs="Arial"/>
        </w:rPr>
        <w:t xml:space="preserve">Service Providers are to submit (1) printed document </w:t>
      </w:r>
      <w:r>
        <w:rPr>
          <w:rFonts w:ascii="Arial" w:hAnsi="Arial" w:eastAsia="Arial" w:cs="Arial"/>
          <w:b/>
        </w:rPr>
        <w:t>with pricing</w:t>
      </w:r>
      <w:r>
        <w:rPr>
          <w:rFonts w:ascii="Arial" w:hAnsi="Arial" w:eastAsia="Arial" w:cs="Arial"/>
        </w:rPr>
        <w:t xml:space="preserve"> included in an envelope, marked ‘ORIGINAL’, and in a separate envelope provide a copy of the document </w:t>
      </w:r>
      <w:r>
        <w:rPr>
          <w:rFonts w:ascii="Arial" w:hAnsi="Arial" w:eastAsia="Arial" w:cs="Arial"/>
          <w:b/>
        </w:rPr>
        <w:t>without pricing</w:t>
      </w:r>
      <w:r>
        <w:rPr>
          <w:rFonts w:ascii="Arial" w:hAnsi="Arial" w:eastAsia="Arial" w:cs="Arial"/>
        </w:rPr>
        <w:t xml:space="preserve"> as a PDF file on a memory stick. </w:t>
      </w:r>
    </w:p>
    <w:p w14:paraId="4929C6B8">
      <w:pPr>
        <w:spacing w:after="0"/>
        <w:ind w:left="581"/>
      </w:pPr>
      <w:r>
        <w:rPr>
          <w:rFonts w:ascii="Segoe UI" w:hAnsi="Segoe UI" w:eastAsia="Segoe UI" w:cs="Segoe UI"/>
        </w:rPr>
        <w:t xml:space="preserve"> </w:t>
      </w:r>
    </w:p>
    <w:p w14:paraId="62B96326">
      <w:pPr>
        <w:spacing w:after="4" w:line="268" w:lineRule="auto"/>
        <w:ind w:left="643" w:right="1330" w:hanging="10"/>
      </w:pPr>
      <w:r>
        <w:rPr>
          <w:rFonts w:ascii="Arial" w:hAnsi="Arial" w:eastAsia="Arial" w:cs="Arial"/>
          <w:b/>
        </w:rPr>
        <w:t xml:space="preserve">NB: Failure to submit one printed document with pricing in one envelope, and a document without pricing on a memory stick will lead to your bid being disqualified. </w:t>
      </w:r>
    </w:p>
    <w:p w14:paraId="7D1D8EA1">
      <w:pPr>
        <w:spacing w:after="0"/>
        <w:ind w:left="581"/>
      </w:pPr>
      <w:r>
        <w:rPr>
          <w:rFonts w:ascii="Segoe UI" w:hAnsi="Segoe UI" w:eastAsia="Segoe UI" w:cs="Segoe UI"/>
          <w:b/>
        </w:rPr>
        <w:t xml:space="preserve"> </w:t>
      </w:r>
    </w:p>
    <w:p w14:paraId="71F5B0EB">
      <w:pPr>
        <w:spacing w:after="143" w:line="328" w:lineRule="auto"/>
        <w:ind w:left="591" w:right="1335" w:hanging="10"/>
        <w:jc w:val="both"/>
      </w:pPr>
      <w:r>
        <w:rPr>
          <w:rFonts w:ascii="Arial" w:hAnsi="Arial" w:eastAsia="Arial" w:cs="Arial"/>
        </w:rPr>
        <w:t xml:space="preserve">Tenders can be submitted in the tender box located in the Biodiversity Building at the Pretoria National Botanical Garden, 2 Cussonia Avenue, Brummeria, Pretoria, during office hours (08:00 – 16:00). Tenders may also be submitted by post, addressed to: Deputy Director: Supply Chain Management. </w:t>
      </w:r>
    </w:p>
    <w:p w14:paraId="79912014">
      <w:pPr>
        <w:spacing w:after="228" w:line="248" w:lineRule="auto"/>
        <w:ind w:left="1311" w:right="1335" w:hanging="10"/>
        <w:jc w:val="both"/>
      </w:pPr>
      <w:r>
        <w:rPr>
          <w:rFonts w:ascii="Arial" w:hAnsi="Arial" w:eastAsia="Arial" w:cs="Arial"/>
        </w:rPr>
        <w:t xml:space="preserve">The South African National Biodiversity Institute (SANBI) </w:t>
      </w:r>
    </w:p>
    <w:p w14:paraId="4F889115">
      <w:pPr>
        <w:spacing w:after="226" w:line="248" w:lineRule="auto"/>
        <w:ind w:left="1311" w:right="1335" w:hanging="10"/>
        <w:jc w:val="both"/>
      </w:pPr>
      <w:r>
        <w:rPr>
          <w:rFonts w:ascii="Arial" w:hAnsi="Arial" w:eastAsia="Arial" w:cs="Arial"/>
        </w:rPr>
        <w:t xml:space="preserve">Private Bag X101, Silverton, 0184 </w:t>
      </w:r>
    </w:p>
    <w:p w14:paraId="4532A92C">
      <w:pPr>
        <w:spacing w:after="117" w:line="354" w:lineRule="auto"/>
        <w:ind w:left="1311" w:right="5665" w:hanging="10"/>
        <w:jc w:val="both"/>
      </w:pPr>
      <w:r>
        <w:rPr>
          <w:rFonts w:ascii="Arial" w:hAnsi="Arial" w:eastAsia="Arial" w:cs="Arial"/>
        </w:rPr>
        <w:t xml:space="preserve">Email address: sanbi.tenders@sanbi.org.za  </w:t>
      </w:r>
    </w:p>
    <w:p w14:paraId="4390CEF5">
      <w:pPr>
        <w:spacing w:after="13" w:line="248" w:lineRule="auto"/>
        <w:ind w:left="1311" w:right="1335" w:hanging="10"/>
        <w:jc w:val="both"/>
      </w:pPr>
      <w:r>
        <w:rPr>
          <w:rFonts w:ascii="Arial" w:hAnsi="Arial" w:eastAsia="Arial" w:cs="Arial"/>
        </w:rPr>
        <w:t xml:space="preserve">Tender Number: </w:t>
      </w:r>
      <w:r>
        <w:rPr>
          <w:rFonts w:ascii="Arial" w:hAnsi="Arial" w:eastAsia="Arial" w:cs="Arial"/>
          <w:b/>
        </w:rPr>
        <w:t>NSCF513/2023</w:t>
      </w:r>
      <w:r>
        <w:rPr>
          <w:rFonts w:ascii="Arial" w:hAnsi="Arial" w:eastAsia="Arial" w:cs="Arial"/>
        </w:rPr>
        <w:t xml:space="preserve"> </w:t>
      </w:r>
    </w:p>
    <w:p w14:paraId="25605BE8">
      <w:pPr>
        <w:spacing w:after="216"/>
        <w:ind w:left="581"/>
      </w:pPr>
      <w:r>
        <w:rPr>
          <w:rFonts w:ascii="Arial" w:hAnsi="Arial" w:eastAsia="Arial" w:cs="Arial"/>
        </w:rPr>
        <w:t xml:space="preserve"> </w:t>
      </w:r>
    </w:p>
    <w:p w14:paraId="7CB29105">
      <w:pPr>
        <w:spacing w:after="229" w:line="248" w:lineRule="auto"/>
        <w:ind w:left="591" w:right="1335" w:hanging="10"/>
        <w:jc w:val="both"/>
      </w:pPr>
      <w:r>
        <w:rPr>
          <w:rFonts w:ascii="Arial" w:hAnsi="Arial" w:eastAsia="Arial" w:cs="Arial"/>
          <w:b/>
        </w:rPr>
        <w:t>NB</w:t>
      </w:r>
      <w:r>
        <w:rPr>
          <w:rFonts w:ascii="Arial" w:hAnsi="Arial" w:eastAsia="Arial" w:cs="Arial"/>
        </w:rPr>
        <w:t xml:space="preserve">. All documents must be clearly labelled. </w:t>
      </w:r>
    </w:p>
    <w:p w14:paraId="6972606E">
      <w:pPr>
        <w:pStyle w:val="4"/>
        <w:spacing w:after="210"/>
        <w:ind w:left="643" w:right="1330"/>
      </w:pPr>
      <w:r>
        <w:t>Closing date for submissions is:</w:t>
      </w:r>
      <w:r>
        <w:rPr>
          <w:b w:val="0"/>
        </w:rPr>
        <w:t xml:space="preserve"> </w:t>
      </w:r>
      <w:r>
        <w:t>01 May 2024</w:t>
      </w:r>
      <w:r>
        <w:rPr>
          <w:b w:val="0"/>
        </w:rPr>
        <w:t xml:space="preserve"> </w:t>
      </w:r>
    </w:p>
    <w:p w14:paraId="63EA404A">
      <w:pPr>
        <w:spacing w:after="226" w:line="248" w:lineRule="auto"/>
        <w:ind w:left="591" w:right="1335" w:hanging="10"/>
        <w:jc w:val="both"/>
      </w:pPr>
      <w:r>
        <w:rPr>
          <w:rFonts w:ascii="Arial" w:hAnsi="Arial" w:eastAsia="Arial" w:cs="Arial"/>
          <w:b/>
        </w:rPr>
        <w:t>Note:</w:t>
      </w:r>
      <w:r>
        <w:rPr>
          <w:rFonts w:ascii="Arial" w:hAnsi="Arial" w:eastAsia="Arial" w:cs="Arial"/>
        </w:rPr>
        <w:t xml:space="preserve"> E-mailed and faxed submissions will not be accepted. Late submissions will be disqualified. </w:t>
      </w:r>
    </w:p>
    <w:p w14:paraId="4E2BB8CE">
      <w:pPr>
        <w:pStyle w:val="2"/>
        <w:ind w:left="0" w:right="1330" w:firstLine="0"/>
      </w:pPr>
      <w:bookmarkStart w:id="8" w:name="_Toc80915"/>
    </w:p>
    <w:p w14:paraId="66EB89DD">
      <w:pPr>
        <w:pStyle w:val="2"/>
        <w:ind w:left="643" w:right="1330"/>
      </w:pPr>
    </w:p>
    <w:p w14:paraId="2CB1390A">
      <w:pPr>
        <w:pStyle w:val="2"/>
        <w:ind w:left="643" w:right="1330"/>
      </w:pPr>
      <w:r>
        <w:t xml:space="preserve">10. Functionality evaluation criteria and PPPFA requirements </w:t>
      </w:r>
      <w:bookmarkEnd w:id="8"/>
    </w:p>
    <w:p w14:paraId="25E60C87">
      <w:pPr>
        <w:spacing w:after="188" w:line="248" w:lineRule="auto"/>
        <w:ind w:left="591" w:right="1335" w:hanging="10"/>
        <w:jc w:val="both"/>
      </w:pPr>
      <w:r>
        <w:rPr>
          <w:rFonts w:ascii="Arial" w:hAnsi="Arial" w:eastAsia="Arial" w:cs="Arial"/>
        </w:rPr>
        <w:t xml:space="preserve">In accordance with the National Treasury Instruction Note on the Amended Guidelines in Respect of Bids that include Functionality as a Criterion for Evaluation (issued 3 September 2010), this tender will be evaluated in two stages: </w:t>
      </w:r>
    </w:p>
    <w:p w14:paraId="057B4CFF">
      <w:pPr>
        <w:spacing w:after="13" w:line="311" w:lineRule="auto"/>
        <w:ind w:left="591" w:right="1335" w:hanging="10"/>
        <w:jc w:val="both"/>
      </w:pPr>
      <w:r>
        <w:rPr>
          <w:rFonts w:ascii="Arial" w:hAnsi="Arial" w:eastAsia="Arial" w:cs="Arial"/>
          <w:b/>
        </w:rPr>
        <w:t>The first stage</w:t>
      </w:r>
      <w:r>
        <w:rPr>
          <w:rFonts w:ascii="Arial" w:hAnsi="Arial" w:eastAsia="Arial" w:cs="Arial"/>
        </w:rPr>
        <w:t xml:space="preserve"> will evaluate functionality and the minimum threshold will be 70 points, according to the criteria listed in the table below: </w:t>
      </w:r>
    </w:p>
    <w:p w14:paraId="66457DB8">
      <w:pPr>
        <w:spacing w:after="19"/>
        <w:ind w:left="581"/>
      </w:pPr>
      <w:r>
        <w:rPr>
          <w:rFonts w:ascii="Arial" w:hAnsi="Arial" w:eastAsia="Arial" w:cs="Arial"/>
        </w:rPr>
        <w:t xml:space="preserve"> </w:t>
      </w:r>
    </w:p>
    <w:p w14:paraId="12F4E6B2">
      <w:pPr>
        <w:spacing w:after="0"/>
        <w:ind w:left="581"/>
      </w:pPr>
      <w:r>
        <w:rPr>
          <w:rFonts w:ascii="Arial" w:hAnsi="Arial" w:eastAsia="Arial" w:cs="Arial"/>
        </w:rPr>
        <w:t xml:space="preserve"> </w:t>
      </w:r>
    </w:p>
    <w:tbl>
      <w:tblPr>
        <w:tblStyle w:val="14"/>
        <w:tblW w:w="10493" w:type="dxa"/>
        <w:tblInd w:w="17" w:type="dxa"/>
        <w:tblLayout w:type="autofit"/>
        <w:tblCellMar>
          <w:top w:w="12" w:type="dxa"/>
          <w:left w:w="0" w:type="dxa"/>
          <w:bottom w:w="0" w:type="dxa"/>
          <w:right w:w="13" w:type="dxa"/>
        </w:tblCellMar>
      </w:tblPr>
      <w:tblGrid>
        <w:gridCol w:w="8649"/>
        <w:gridCol w:w="994"/>
        <w:gridCol w:w="850"/>
      </w:tblGrid>
      <w:tr w14:paraId="722F2454">
        <w:tblPrEx>
          <w:tblCellMar>
            <w:top w:w="12" w:type="dxa"/>
            <w:left w:w="0" w:type="dxa"/>
            <w:bottom w:w="0" w:type="dxa"/>
            <w:right w:w="13" w:type="dxa"/>
          </w:tblCellMar>
        </w:tblPrEx>
        <w:trPr>
          <w:trHeight w:val="449" w:hRule="atLeast"/>
        </w:trPr>
        <w:tc>
          <w:tcPr>
            <w:tcW w:w="8649" w:type="dxa"/>
            <w:tcBorders>
              <w:top w:val="single" w:color="000000" w:sz="4" w:space="0"/>
              <w:left w:val="single" w:color="000000" w:sz="4" w:space="0"/>
              <w:bottom w:val="single" w:color="000000" w:sz="4" w:space="0"/>
              <w:right w:val="single" w:color="000000" w:sz="4" w:space="0"/>
            </w:tcBorders>
          </w:tcPr>
          <w:p w14:paraId="5842EEE3">
            <w:pPr>
              <w:spacing w:after="0"/>
              <w:ind w:left="5"/>
            </w:pPr>
            <w:r>
              <w:rPr>
                <w:rFonts w:ascii="Arial" w:hAnsi="Arial" w:eastAsia="Arial" w:cs="Arial"/>
                <w:b/>
                <w:sz w:val="18"/>
              </w:rPr>
              <w:t xml:space="preserve">Table 2: CRITERIA FOR EVALUATING FUNCTIONALITY </w:t>
            </w:r>
          </w:p>
        </w:tc>
        <w:tc>
          <w:tcPr>
            <w:tcW w:w="994" w:type="dxa"/>
            <w:tcBorders>
              <w:top w:val="single" w:color="000000" w:sz="4" w:space="0"/>
              <w:left w:val="single" w:color="000000" w:sz="4" w:space="0"/>
              <w:bottom w:val="single" w:color="000000" w:sz="4" w:space="0"/>
              <w:right w:val="nil"/>
            </w:tcBorders>
          </w:tcPr>
          <w:p w14:paraId="1AD36B76">
            <w:pPr>
              <w:spacing w:after="0"/>
              <w:ind w:left="5"/>
            </w:pPr>
            <w:r>
              <w:rPr>
                <w:rFonts w:ascii="Arial" w:hAnsi="Arial" w:eastAsia="Arial" w:cs="Arial"/>
                <w:b/>
                <w:sz w:val="18"/>
              </w:rPr>
              <w:t xml:space="preserve">WEIGHT </w:t>
            </w:r>
          </w:p>
        </w:tc>
        <w:tc>
          <w:tcPr>
            <w:tcW w:w="850" w:type="dxa"/>
            <w:tcBorders>
              <w:top w:val="single" w:color="000000" w:sz="4" w:space="0"/>
              <w:left w:val="nil"/>
              <w:bottom w:val="single" w:color="000000" w:sz="4" w:space="0"/>
              <w:right w:val="single" w:color="000000" w:sz="4" w:space="0"/>
            </w:tcBorders>
          </w:tcPr>
          <w:p w14:paraId="3BCE3E0C">
            <w:pPr>
              <w:spacing w:after="0"/>
            </w:pPr>
          </w:p>
        </w:tc>
      </w:tr>
      <w:tr w14:paraId="1CD5D1DA">
        <w:tblPrEx>
          <w:tblCellMar>
            <w:top w:w="12" w:type="dxa"/>
            <w:left w:w="0" w:type="dxa"/>
            <w:bottom w:w="0" w:type="dxa"/>
            <w:right w:w="13" w:type="dxa"/>
          </w:tblCellMar>
        </w:tblPrEx>
        <w:trPr>
          <w:trHeight w:val="7568" w:hRule="atLeast"/>
        </w:trPr>
        <w:tc>
          <w:tcPr>
            <w:tcW w:w="8649" w:type="dxa"/>
            <w:tcBorders>
              <w:top w:val="single" w:color="000000" w:sz="4" w:space="0"/>
              <w:left w:val="single" w:color="000000" w:sz="4" w:space="0"/>
              <w:bottom w:val="single" w:color="000000" w:sz="4" w:space="0"/>
              <w:right w:val="single" w:color="000000" w:sz="4" w:space="0"/>
            </w:tcBorders>
          </w:tcPr>
          <w:p w14:paraId="15919FC8">
            <w:pPr>
              <w:spacing w:after="242"/>
              <w:ind w:left="146"/>
            </w:pPr>
            <w:r>
              <w:rPr>
                <w:rFonts w:ascii="Arial" w:hAnsi="Arial" w:eastAsia="Arial" w:cs="Arial"/>
                <w:b/>
                <w:i/>
                <w:sz w:val="18"/>
              </w:rPr>
              <w:t>Past Experience</w:t>
            </w:r>
            <w:r>
              <w:rPr>
                <w:rFonts w:ascii="Arial" w:hAnsi="Arial" w:eastAsia="Arial" w:cs="Arial"/>
                <w:b/>
                <w:sz w:val="18"/>
              </w:rPr>
              <w:t xml:space="preserve">: </w:t>
            </w:r>
          </w:p>
          <w:p w14:paraId="0EAB797A">
            <w:pPr>
              <w:spacing w:after="0" w:line="314" w:lineRule="auto"/>
              <w:ind w:left="146" w:right="1627"/>
            </w:pPr>
            <w:r>
              <w:rPr>
                <w:rFonts w:ascii="Arial" w:hAnsi="Arial" w:eastAsia="Arial" w:cs="Arial"/>
                <w:sz w:val="18"/>
              </w:rPr>
              <w:t xml:space="preserve">This refers to the experience of the Tenderer to undertake the scope of work   involved in this Tender.  </w:t>
            </w:r>
          </w:p>
          <w:p w14:paraId="635FEB2D">
            <w:pPr>
              <w:numPr>
                <w:ilvl w:val="0"/>
                <w:numId w:val="11"/>
              </w:numPr>
              <w:spacing w:after="0"/>
              <w:ind w:hanging="360"/>
              <w:jc w:val="both"/>
            </w:pPr>
            <w:r>
              <w:rPr>
                <w:rFonts w:ascii="Arial" w:hAnsi="Arial" w:eastAsia="Arial" w:cs="Arial"/>
                <w:sz w:val="18"/>
              </w:rPr>
              <w:t xml:space="preserve">Description of projects similar in scope to this tender carried out in the last eight years, with a focus on any work done in the academic / research environment. The role of the staff involved in the Tender must be specified. </w:t>
            </w:r>
          </w:p>
          <w:tbl>
            <w:tblPr>
              <w:tblStyle w:val="14"/>
              <w:tblW w:w="7770" w:type="dxa"/>
              <w:tblInd w:w="284" w:type="dxa"/>
              <w:tblLayout w:type="autofit"/>
              <w:tblCellMar>
                <w:top w:w="12" w:type="dxa"/>
                <w:left w:w="108" w:type="dxa"/>
                <w:bottom w:w="0" w:type="dxa"/>
                <w:right w:w="115" w:type="dxa"/>
              </w:tblCellMar>
            </w:tblPr>
            <w:tblGrid>
              <w:gridCol w:w="6385"/>
              <w:gridCol w:w="1385"/>
            </w:tblGrid>
            <w:tr w14:paraId="4BF4D087">
              <w:tblPrEx>
                <w:tblCellMar>
                  <w:top w:w="12" w:type="dxa"/>
                  <w:left w:w="108" w:type="dxa"/>
                  <w:bottom w:w="0" w:type="dxa"/>
                  <w:right w:w="115" w:type="dxa"/>
                </w:tblCellMar>
              </w:tblPrEx>
              <w:trPr>
                <w:trHeight w:val="449" w:hRule="atLeast"/>
              </w:trPr>
              <w:tc>
                <w:tcPr>
                  <w:tcW w:w="6385" w:type="dxa"/>
                  <w:tcBorders>
                    <w:top w:val="single" w:color="000000" w:sz="4" w:space="0"/>
                    <w:left w:val="single" w:color="000000" w:sz="4" w:space="0"/>
                    <w:bottom w:val="single" w:color="000000" w:sz="4" w:space="0"/>
                    <w:right w:val="single" w:color="000000" w:sz="4" w:space="0"/>
                  </w:tcBorders>
                </w:tcPr>
                <w:p w14:paraId="71CDFD7A">
                  <w:pPr>
                    <w:spacing w:after="0"/>
                  </w:pPr>
                  <w:r>
                    <w:rPr>
                      <w:rFonts w:ascii="Arial" w:hAnsi="Arial" w:eastAsia="Arial" w:cs="Arial"/>
                      <w:b/>
                      <w:sz w:val="18"/>
                    </w:rPr>
                    <w:t xml:space="preserve">Sub-criteria for similar projects carried out </w:t>
                  </w:r>
                </w:p>
              </w:tc>
              <w:tc>
                <w:tcPr>
                  <w:tcW w:w="1385" w:type="dxa"/>
                  <w:tcBorders>
                    <w:top w:val="single" w:color="000000" w:sz="4" w:space="0"/>
                    <w:left w:val="single" w:color="000000" w:sz="4" w:space="0"/>
                    <w:bottom w:val="single" w:color="000000" w:sz="4" w:space="0"/>
                    <w:right w:val="single" w:color="000000" w:sz="4" w:space="0"/>
                  </w:tcBorders>
                </w:tcPr>
                <w:p w14:paraId="06823340">
                  <w:pPr>
                    <w:spacing w:after="0"/>
                  </w:pPr>
                  <w:r>
                    <w:rPr>
                      <w:rFonts w:ascii="Arial" w:hAnsi="Arial" w:eastAsia="Arial" w:cs="Arial"/>
                      <w:b/>
                      <w:sz w:val="18"/>
                    </w:rPr>
                    <w:t xml:space="preserve">Points </w:t>
                  </w:r>
                </w:p>
              </w:tc>
            </w:tr>
            <w:tr w14:paraId="7557A0FC">
              <w:tblPrEx>
                <w:tblCellMar>
                  <w:top w:w="12" w:type="dxa"/>
                  <w:left w:w="108" w:type="dxa"/>
                  <w:bottom w:w="0" w:type="dxa"/>
                  <w:right w:w="115" w:type="dxa"/>
                </w:tblCellMar>
              </w:tblPrEx>
              <w:trPr>
                <w:trHeight w:val="449" w:hRule="atLeast"/>
              </w:trPr>
              <w:tc>
                <w:tcPr>
                  <w:tcW w:w="6385" w:type="dxa"/>
                  <w:tcBorders>
                    <w:top w:val="single" w:color="000000" w:sz="4" w:space="0"/>
                    <w:left w:val="single" w:color="000000" w:sz="4" w:space="0"/>
                    <w:bottom w:val="single" w:color="000000" w:sz="4" w:space="0"/>
                    <w:right w:val="single" w:color="000000" w:sz="4" w:space="0"/>
                  </w:tcBorders>
                </w:tcPr>
                <w:p w14:paraId="09F0A051">
                  <w:pPr>
                    <w:spacing w:after="0"/>
                  </w:pPr>
                  <w:r>
                    <w:rPr>
                      <w:rFonts w:ascii="Arial" w:hAnsi="Arial" w:eastAsia="Arial" w:cs="Arial"/>
                      <w:sz w:val="18"/>
                    </w:rPr>
                    <w:t xml:space="preserve">No projects of similar scope </w:t>
                  </w:r>
                </w:p>
              </w:tc>
              <w:tc>
                <w:tcPr>
                  <w:tcW w:w="1385" w:type="dxa"/>
                  <w:tcBorders>
                    <w:top w:val="single" w:color="000000" w:sz="4" w:space="0"/>
                    <w:left w:val="single" w:color="000000" w:sz="4" w:space="0"/>
                    <w:bottom w:val="single" w:color="000000" w:sz="4" w:space="0"/>
                    <w:right w:val="single" w:color="000000" w:sz="4" w:space="0"/>
                  </w:tcBorders>
                </w:tcPr>
                <w:p w14:paraId="6F42EBA9">
                  <w:pPr>
                    <w:spacing w:after="0"/>
                  </w:pPr>
                  <w:r>
                    <w:rPr>
                      <w:rFonts w:ascii="Arial" w:hAnsi="Arial" w:eastAsia="Arial" w:cs="Arial"/>
                      <w:sz w:val="18"/>
                    </w:rPr>
                    <w:t xml:space="preserve">0 </w:t>
                  </w:r>
                </w:p>
              </w:tc>
            </w:tr>
            <w:tr w14:paraId="7D7B80CE">
              <w:tblPrEx>
                <w:tblCellMar>
                  <w:top w:w="12" w:type="dxa"/>
                  <w:left w:w="108" w:type="dxa"/>
                  <w:bottom w:w="0" w:type="dxa"/>
                  <w:right w:w="115" w:type="dxa"/>
                </w:tblCellMar>
              </w:tblPrEx>
              <w:trPr>
                <w:trHeight w:val="446" w:hRule="atLeast"/>
              </w:trPr>
              <w:tc>
                <w:tcPr>
                  <w:tcW w:w="6385" w:type="dxa"/>
                  <w:tcBorders>
                    <w:top w:val="single" w:color="000000" w:sz="4" w:space="0"/>
                    <w:left w:val="single" w:color="000000" w:sz="4" w:space="0"/>
                    <w:bottom w:val="single" w:color="000000" w:sz="4" w:space="0"/>
                    <w:right w:val="single" w:color="000000" w:sz="4" w:space="0"/>
                  </w:tcBorders>
                </w:tcPr>
                <w:p w14:paraId="3DC7E7A5">
                  <w:pPr>
                    <w:spacing w:after="0"/>
                  </w:pPr>
                  <w:r>
                    <w:rPr>
                      <w:rFonts w:ascii="Arial" w:hAnsi="Arial" w:eastAsia="Arial" w:cs="Arial"/>
                      <w:sz w:val="18"/>
                    </w:rPr>
                    <w:t xml:space="preserve">One project of similar scope </w:t>
                  </w:r>
                </w:p>
              </w:tc>
              <w:tc>
                <w:tcPr>
                  <w:tcW w:w="1385" w:type="dxa"/>
                  <w:tcBorders>
                    <w:top w:val="single" w:color="000000" w:sz="4" w:space="0"/>
                    <w:left w:val="single" w:color="000000" w:sz="4" w:space="0"/>
                    <w:bottom w:val="single" w:color="000000" w:sz="4" w:space="0"/>
                    <w:right w:val="single" w:color="000000" w:sz="4" w:space="0"/>
                  </w:tcBorders>
                </w:tcPr>
                <w:p w14:paraId="390E87C6">
                  <w:pPr>
                    <w:spacing w:after="0"/>
                  </w:pPr>
                  <w:r>
                    <w:rPr>
                      <w:rFonts w:ascii="Arial" w:hAnsi="Arial" w:eastAsia="Arial" w:cs="Arial"/>
                      <w:sz w:val="18"/>
                    </w:rPr>
                    <w:t xml:space="preserve">5 </w:t>
                  </w:r>
                </w:p>
              </w:tc>
            </w:tr>
            <w:tr w14:paraId="22941C22">
              <w:tblPrEx>
                <w:tblCellMar>
                  <w:top w:w="12" w:type="dxa"/>
                  <w:left w:w="108" w:type="dxa"/>
                  <w:bottom w:w="0" w:type="dxa"/>
                  <w:right w:w="115" w:type="dxa"/>
                </w:tblCellMar>
              </w:tblPrEx>
              <w:trPr>
                <w:trHeight w:val="449" w:hRule="atLeast"/>
              </w:trPr>
              <w:tc>
                <w:tcPr>
                  <w:tcW w:w="6385" w:type="dxa"/>
                  <w:tcBorders>
                    <w:top w:val="single" w:color="000000" w:sz="4" w:space="0"/>
                    <w:left w:val="single" w:color="000000" w:sz="4" w:space="0"/>
                    <w:bottom w:val="single" w:color="000000" w:sz="4" w:space="0"/>
                    <w:right w:val="single" w:color="000000" w:sz="4" w:space="0"/>
                  </w:tcBorders>
                </w:tcPr>
                <w:p w14:paraId="060962CA">
                  <w:pPr>
                    <w:spacing w:after="0"/>
                  </w:pPr>
                  <w:r>
                    <w:rPr>
                      <w:rFonts w:ascii="Arial" w:hAnsi="Arial" w:eastAsia="Arial" w:cs="Arial"/>
                      <w:sz w:val="18"/>
                    </w:rPr>
                    <w:t xml:space="preserve">Two projects of similar scope </w:t>
                  </w:r>
                </w:p>
              </w:tc>
              <w:tc>
                <w:tcPr>
                  <w:tcW w:w="1385" w:type="dxa"/>
                  <w:tcBorders>
                    <w:top w:val="single" w:color="000000" w:sz="4" w:space="0"/>
                    <w:left w:val="single" w:color="000000" w:sz="4" w:space="0"/>
                    <w:bottom w:val="single" w:color="000000" w:sz="4" w:space="0"/>
                    <w:right w:val="single" w:color="000000" w:sz="4" w:space="0"/>
                  </w:tcBorders>
                </w:tcPr>
                <w:p w14:paraId="311F8DEA">
                  <w:pPr>
                    <w:spacing w:after="0"/>
                  </w:pPr>
                  <w:r>
                    <w:rPr>
                      <w:rFonts w:ascii="Arial" w:hAnsi="Arial" w:eastAsia="Arial" w:cs="Arial"/>
                      <w:sz w:val="18"/>
                    </w:rPr>
                    <w:t xml:space="preserve">10 </w:t>
                  </w:r>
                </w:p>
              </w:tc>
            </w:tr>
            <w:tr w14:paraId="233A31F5">
              <w:tblPrEx>
                <w:tblCellMar>
                  <w:top w:w="12" w:type="dxa"/>
                  <w:left w:w="108" w:type="dxa"/>
                  <w:bottom w:w="0" w:type="dxa"/>
                  <w:right w:w="115" w:type="dxa"/>
                </w:tblCellMar>
              </w:tblPrEx>
              <w:trPr>
                <w:trHeight w:val="449" w:hRule="atLeast"/>
              </w:trPr>
              <w:tc>
                <w:tcPr>
                  <w:tcW w:w="6385" w:type="dxa"/>
                  <w:tcBorders>
                    <w:top w:val="single" w:color="000000" w:sz="4" w:space="0"/>
                    <w:left w:val="single" w:color="000000" w:sz="4" w:space="0"/>
                    <w:bottom w:val="single" w:color="000000" w:sz="4" w:space="0"/>
                    <w:right w:val="single" w:color="000000" w:sz="4" w:space="0"/>
                  </w:tcBorders>
                </w:tcPr>
                <w:p w14:paraId="2707FAD4">
                  <w:pPr>
                    <w:spacing w:after="0"/>
                  </w:pPr>
                  <w:r>
                    <w:rPr>
                      <w:rFonts w:ascii="Arial" w:hAnsi="Arial" w:eastAsia="Arial" w:cs="Arial"/>
                      <w:sz w:val="18"/>
                    </w:rPr>
                    <w:t xml:space="preserve">Three or more projects of similar scope </w:t>
                  </w:r>
                </w:p>
              </w:tc>
              <w:tc>
                <w:tcPr>
                  <w:tcW w:w="1385" w:type="dxa"/>
                  <w:tcBorders>
                    <w:top w:val="single" w:color="000000" w:sz="4" w:space="0"/>
                    <w:left w:val="single" w:color="000000" w:sz="4" w:space="0"/>
                    <w:bottom w:val="single" w:color="000000" w:sz="4" w:space="0"/>
                    <w:right w:val="single" w:color="000000" w:sz="4" w:space="0"/>
                  </w:tcBorders>
                </w:tcPr>
                <w:p w14:paraId="782E4C83">
                  <w:pPr>
                    <w:spacing w:after="0"/>
                  </w:pPr>
                  <w:r>
                    <w:rPr>
                      <w:rFonts w:ascii="Arial" w:hAnsi="Arial" w:eastAsia="Arial" w:cs="Arial"/>
                      <w:sz w:val="18"/>
                    </w:rPr>
                    <w:t xml:space="preserve">15 </w:t>
                  </w:r>
                </w:p>
              </w:tc>
            </w:tr>
          </w:tbl>
          <w:p w14:paraId="0A9B3AEE">
            <w:pPr>
              <w:spacing w:after="14"/>
              <w:ind w:left="279"/>
            </w:pPr>
            <w:r>
              <w:rPr>
                <w:rFonts w:ascii="Arial" w:hAnsi="Arial" w:eastAsia="Arial" w:cs="Arial"/>
                <w:sz w:val="18"/>
              </w:rPr>
              <w:t xml:space="preserve"> </w:t>
            </w:r>
          </w:p>
          <w:p w14:paraId="00307569">
            <w:pPr>
              <w:numPr>
                <w:ilvl w:val="0"/>
                <w:numId w:val="11"/>
              </w:numPr>
              <w:spacing w:after="0" w:line="276" w:lineRule="auto"/>
              <w:ind w:hanging="360"/>
              <w:jc w:val="both"/>
            </w:pPr>
            <w:r>
              <w:rPr>
                <w:rFonts w:ascii="Arial" w:hAnsi="Arial" w:eastAsia="Arial" w:cs="Arial"/>
                <w:sz w:val="18"/>
              </w:rPr>
              <w:t xml:space="preserve">Positive reference letters for the projects listed in (a), that include the scope, duration and value of the projects  </w:t>
            </w:r>
          </w:p>
          <w:p w14:paraId="5E14F26B">
            <w:pPr>
              <w:spacing w:after="0"/>
              <w:ind w:left="5"/>
            </w:pPr>
            <w:r>
              <w:rPr>
                <w:rFonts w:ascii="Arial" w:hAnsi="Arial" w:eastAsia="Arial" w:cs="Arial"/>
                <w:sz w:val="18"/>
              </w:rPr>
              <w:t xml:space="preserve"> </w:t>
            </w:r>
          </w:p>
          <w:tbl>
            <w:tblPr>
              <w:tblStyle w:val="14"/>
              <w:tblW w:w="7770" w:type="dxa"/>
              <w:tblInd w:w="284" w:type="dxa"/>
              <w:tblLayout w:type="autofit"/>
              <w:tblCellMar>
                <w:top w:w="12" w:type="dxa"/>
                <w:left w:w="108" w:type="dxa"/>
                <w:bottom w:w="0" w:type="dxa"/>
                <w:right w:w="58" w:type="dxa"/>
              </w:tblCellMar>
            </w:tblPr>
            <w:tblGrid>
              <w:gridCol w:w="6370"/>
              <w:gridCol w:w="1400"/>
            </w:tblGrid>
            <w:tr w14:paraId="20EE92BE">
              <w:tblPrEx>
                <w:tblCellMar>
                  <w:top w:w="12" w:type="dxa"/>
                  <w:left w:w="108" w:type="dxa"/>
                  <w:bottom w:w="0" w:type="dxa"/>
                  <w:right w:w="58" w:type="dxa"/>
                </w:tblCellMar>
              </w:tblPrEx>
              <w:trPr>
                <w:trHeight w:val="447" w:hRule="atLeast"/>
              </w:trPr>
              <w:tc>
                <w:tcPr>
                  <w:tcW w:w="6371" w:type="dxa"/>
                  <w:tcBorders>
                    <w:top w:val="single" w:color="000000" w:sz="4" w:space="0"/>
                    <w:left w:val="single" w:color="000000" w:sz="4" w:space="0"/>
                    <w:bottom w:val="single" w:color="000000" w:sz="4" w:space="0"/>
                    <w:right w:val="single" w:color="000000" w:sz="4" w:space="0"/>
                  </w:tcBorders>
                </w:tcPr>
                <w:p w14:paraId="64A4D254">
                  <w:pPr>
                    <w:spacing w:after="0"/>
                  </w:pPr>
                  <w:r>
                    <w:rPr>
                      <w:rFonts w:ascii="Arial" w:hAnsi="Arial" w:eastAsia="Arial" w:cs="Arial"/>
                      <w:b/>
                      <w:sz w:val="18"/>
                    </w:rPr>
                    <w:t xml:space="preserve">Sub-criteria for reference letters </w:t>
                  </w:r>
                </w:p>
              </w:tc>
              <w:tc>
                <w:tcPr>
                  <w:tcW w:w="1400" w:type="dxa"/>
                  <w:tcBorders>
                    <w:top w:val="single" w:color="000000" w:sz="4" w:space="0"/>
                    <w:left w:val="single" w:color="000000" w:sz="4" w:space="0"/>
                    <w:bottom w:val="single" w:color="000000" w:sz="4" w:space="0"/>
                    <w:right w:val="single" w:color="000000" w:sz="4" w:space="0"/>
                  </w:tcBorders>
                </w:tcPr>
                <w:p w14:paraId="2225D87A">
                  <w:pPr>
                    <w:spacing w:after="0"/>
                  </w:pPr>
                  <w:r>
                    <w:rPr>
                      <w:rFonts w:ascii="Arial" w:hAnsi="Arial" w:eastAsia="Arial" w:cs="Arial"/>
                      <w:b/>
                      <w:sz w:val="18"/>
                    </w:rPr>
                    <w:t xml:space="preserve">Points </w:t>
                  </w:r>
                </w:p>
              </w:tc>
            </w:tr>
            <w:tr w14:paraId="188E427B">
              <w:tblPrEx>
                <w:tblCellMar>
                  <w:top w:w="12" w:type="dxa"/>
                  <w:left w:w="108" w:type="dxa"/>
                  <w:bottom w:w="0" w:type="dxa"/>
                  <w:right w:w="58" w:type="dxa"/>
                </w:tblCellMar>
              </w:tblPrEx>
              <w:trPr>
                <w:trHeight w:val="449" w:hRule="atLeast"/>
              </w:trPr>
              <w:tc>
                <w:tcPr>
                  <w:tcW w:w="6371" w:type="dxa"/>
                  <w:tcBorders>
                    <w:top w:val="single" w:color="000000" w:sz="4" w:space="0"/>
                    <w:left w:val="single" w:color="000000" w:sz="4" w:space="0"/>
                    <w:bottom w:val="single" w:color="000000" w:sz="4" w:space="0"/>
                    <w:right w:val="single" w:color="000000" w:sz="4" w:space="0"/>
                  </w:tcBorders>
                </w:tcPr>
                <w:p w14:paraId="7B80555E">
                  <w:pPr>
                    <w:spacing w:after="0"/>
                  </w:pPr>
                  <w:r>
                    <w:rPr>
                      <w:rFonts w:ascii="Arial" w:hAnsi="Arial" w:eastAsia="Arial" w:cs="Arial"/>
                      <w:sz w:val="18"/>
                    </w:rPr>
                    <w:t>No reference letters that include the scope, duration and value of the projects</w:t>
                  </w:r>
                  <w:r>
                    <w:rPr>
                      <w:rFonts w:ascii="Arial" w:hAnsi="Arial" w:eastAsia="Arial" w:cs="Arial"/>
                      <w:b/>
                      <w:sz w:val="18"/>
                    </w:rPr>
                    <w:t xml:space="preserve"> </w:t>
                  </w:r>
                </w:p>
              </w:tc>
              <w:tc>
                <w:tcPr>
                  <w:tcW w:w="1400" w:type="dxa"/>
                  <w:tcBorders>
                    <w:top w:val="single" w:color="000000" w:sz="4" w:space="0"/>
                    <w:left w:val="single" w:color="000000" w:sz="4" w:space="0"/>
                    <w:bottom w:val="single" w:color="000000" w:sz="4" w:space="0"/>
                    <w:right w:val="single" w:color="000000" w:sz="4" w:space="0"/>
                  </w:tcBorders>
                </w:tcPr>
                <w:p w14:paraId="0557E8E5">
                  <w:pPr>
                    <w:spacing w:after="0"/>
                  </w:pPr>
                  <w:r>
                    <w:rPr>
                      <w:rFonts w:ascii="Arial" w:hAnsi="Arial" w:eastAsia="Arial" w:cs="Arial"/>
                      <w:sz w:val="18"/>
                    </w:rPr>
                    <w:t xml:space="preserve">0 </w:t>
                  </w:r>
                </w:p>
              </w:tc>
            </w:tr>
            <w:tr w14:paraId="7140B75C">
              <w:tblPrEx>
                <w:tblCellMar>
                  <w:top w:w="12" w:type="dxa"/>
                  <w:left w:w="108" w:type="dxa"/>
                  <w:bottom w:w="0" w:type="dxa"/>
                  <w:right w:w="58" w:type="dxa"/>
                </w:tblCellMar>
              </w:tblPrEx>
              <w:trPr>
                <w:trHeight w:val="449" w:hRule="atLeast"/>
              </w:trPr>
              <w:tc>
                <w:tcPr>
                  <w:tcW w:w="6371" w:type="dxa"/>
                  <w:tcBorders>
                    <w:top w:val="single" w:color="000000" w:sz="4" w:space="0"/>
                    <w:left w:val="single" w:color="000000" w:sz="4" w:space="0"/>
                    <w:bottom w:val="single" w:color="000000" w:sz="4" w:space="0"/>
                    <w:right w:val="single" w:color="000000" w:sz="4" w:space="0"/>
                  </w:tcBorders>
                </w:tcPr>
                <w:p w14:paraId="24991F62">
                  <w:pPr>
                    <w:spacing w:after="0"/>
                  </w:pPr>
                  <w:r>
                    <w:rPr>
                      <w:rFonts w:ascii="Arial" w:hAnsi="Arial" w:eastAsia="Arial" w:cs="Arial"/>
                      <w:sz w:val="18"/>
                    </w:rPr>
                    <w:t xml:space="preserve">One reference letter that includes the scope, duration and value of the project </w:t>
                  </w:r>
                </w:p>
              </w:tc>
              <w:tc>
                <w:tcPr>
                  <w:tcW w:w="1400" w:type="dxa"/>
                  <w:tcBorders>
                    <w:top w:val="single" w:color="000000" w:sz="4" w:space="0"/>
                    <w:left w:val="single" w:color="000000" w:sz="4" w:space="0"/>
                    <w:bottom w:val="single" w:color="000000" w:sz="4" w:space="0"/>
                    <w:right w:val="single" w:color="000000" w:sz="4" w:space="0"/>
                  </w:tcBorders>
                </w:tcPr>
                <w:p w14:paraId="2155BD02">
                  <w:pPr>
                    <w:spacing w:after="0"/>
                  </w:pPr>
                  <w:r>
                    <w:rPr>
                      <w:rFonts w:ascii="Arial" w:hAnsi="Arial" w:eastAsia="Arial" w:cs="Arial"/>
                      <w:sz w:val="18"/>
                    </w:rPr>
                    <w:t xml:space="preserve">5 </w:t>
                  </w:r>
                </w:p>
              </w:tc>
            </w:tr>
            <w:tr w14:paraId="65D73FCF">
              <w:tblPrEx>
                <w:tblCellMar>
                  <w:top w:w="12" w:type="dxa"/>
                  <w:left w:w="108" w:type="dxa"/>
                  <w:bottom w:w="0" w:type="dxa"/>
                  <w:right w:w="58" w:type="dxa"/>
                </w:tblCellMar>
              </w:tblPrEx>
              <w:trPr>
                <w:trHeight w:val="446" w:hRule="atLeast"/>
              </w:trPr>
              <w:tc>
                <w:tcPr>
                  <w:tcW w:w="6371" w:type="dxa"/>
                  <w:tcBorders>
                    <w:top w:val="single" w:color="000000" w:sz="4" w:space="0"/>
                    <w:left w:val="single" w:color="000000" w:sz="4" w:space="0"/>
                    <w:bottom w:val="single" w:color="000000" w:sz="4" w:space="0"/>
                    <w:right w:val="single" w:color="000000" w:sz="4" w:space="0"/>
                  </w:tcBorders>
                </w:tcPr>
                <w:p w14:paraId="5AC7491E">
                  <w:pPr>
                    <w:spacing w:after="0"/>
                  </w:pPr>
                  <w:r>
                    <w:rPr>
                      <w:rFonts w:ascii="Arial" w:hAnsi="Arial" w:eastAsia="Arial" w:cs="Arial"/>
                      <w:sz w:val="18"/>
                    </w:rPr>
                    <w:t xml:space="preserve">Two reference letters that include the scope, duration and value of the projects </w:t>
                  </w:r>
                </w:p>
              </w:tc>
              <w:tc>
                <w:tcPr>
                  <w:tcW w:w="1400" w:type="dxa"/>
                  <w:tcBorders>
                    <w:top w:val="single" w:color="000000" w:sz="4" w:space="0"/>
                    <w:left w:val="single" w:color="000000" w:sz="4" w:space="0"/>
                    <w:bottom w:val="single" w:color="000000" w:sz="4" w:space="0"/>
                    <w:right w:val="single" w:color="000000" w:sz="4" w:space="0"/>
                  </w:tcBorders>
                </w:tcPr>
                <w:p w14:paraId="2A4CF81D">
                  <w:pPr>
                    <w:spacing w:after="0"/>
                  </w:pPr>
                  <w:r>
                    <w:rPr>
                      <w:rFonts w:ascii="Arial" w:hAnsi="Arial" w:eastAsia="Arial" w:cs="Arial"/>
                      <w:sz w:val="18"/>
                    </w:rPr>
                    <w:t xml:space="preserve">10 </w:t>
                  </w:r>
                </w:p>
              </w:tc>
            </w:tr>
            <w:tr w14:paraId="019482E4">
              <w:tblPrEx>
                <w:tblCellMar>
                  <w:top w:w="12" w:type="dxa"/>
                  <w:left w:w="108" w:type="dxa"/>
                  <w:bottom w:w="0" w:type="dxa"/>
                  <w:right w:w="58" w:type="dxa"/>
                </w:tblCellMar>
              </w:tblPrEx>
              <w:trPr>
                <w:trHeight w:val="686" w:hRule="atLeast"/>
              </w:trPr>
              <w:tc>
                <w:tcPr>
                  <w:tcW w:w="6371" w:type="dxa"/>
                  <w:tcBorders>
                    <w:top w:val="single" w:color="000000" w:sz="4" w:space="0"/>
                    <w:left w:val="single" w:color="000000" w:sz="4" w:space="0"/>
                    <w:bottom w:val="single" w:color="000000" w:sz="4" w:space="0"/>
                    <w:right w:val="single" w:color="000000" w:sz="4" w:space="0"/>
                  </w:tcBorders>
                </w:tcPr>
                <w:p w14:paraId="0DB7C8C9">
                  <w:pPr>
                    <w:spacing w:after="0"/>
                    <w:jc w:val="both"/>
                  </w:pPr>
                  <w:r>
                    <w:rPr>
                      <w:rFonts w:ascii="Arial" w:hAnsi="Arial" w:eastAsia="Arial" w:cs="Arial"/>
                      <w:sz w:val="18"/>
                    </w:rPr>
                    <w:t xml:space="preserve">Three or more reference letters that include the scope, duration and value of the projects </w:t>
                  </w:r>
                </w:p>
              </w:tc>
              <w:tc>
                <w:tcPr>
                  <w:tcW w:w="1400" w:type="dxa"/>
                  <w:tcBorders>
                    <w:top w:val="single" w:color="000000" w:sz="4" w:space="0"/>
                    <w:left w:val="single" w:color="000000" w:sz="4" w:space="0"/>
                    <w:bottom w:val="single" w:color="000000" w:sz="4" w:space="0"/>
                    <w:right w:val="single" w:color="000000" w:sz="4" w:space="0"/>
                  </w:tcBorders>
                </w:tcPr>
                <w:p w14:paraId="5E9E7FAA">
                  <w:pPr>
                    <w:spacing w:after="0"/>
                  </w:pPr>
                  <w:r>
                    <w:rPr>
                      <w:rFonts w:ascii="Arial" w:hAnsi="Arial" w:eastAsia="Arial" w:cs="Arial"/>
                      <w:sz w:val="18"/>
                    </w:rPr>
                    <w:t xml:space="preserve">15 </w:t>
                  </w:r>
                </w:p>
              </w:tc>
            </w:tr>
          </w:tbl>
          <w:p w14:paraId="396E080C">
            <w:pPr>
              <w:spacing w:after="0"/>
              <w:ind w:left="5"/>
            </w:pPr>
            <w:r>
              <w:rPr>
                <w:rFonts w:ascii="Arial" w:hAnsi="Arial" w:eastAsia="Arial" w:cs="Arial"/>
                <w:sz w:val="18"/>
              </w:rPr>
              <w:t xml:space="preserve"> </w:t>
            </w:r>
          </w:p>
        </w:tc>
        <w:tc>
          <w:tcPr>
            <w:tcW w:w="994" w:type="dxa"/>
            <w:tcBorders>
              <w:top w:val="single" w:color="000000" w:sz="4" w:space="0"/>
              <w:left w:val="single" w:color="000000" w:sz="4" w:space="0"/>
              <w:bottom w:val="single" w:color="000000" w:sz="4" w:space="0"/>
              <w:right w:val="single" w:color="000000" w:sz="4" w:space="0"/>
            </w:tcBorders>
          </w:tcPr>
          <w:p w14:paraId="4D377612">
            <w:pPr>
              <w:spacing w:after="184"/>
              <w:ind w:left="5"/>
            </w:pPr>
            <w:r>
              <w:rPr>
                <w:rFonts w:ascii="Arial" w:hAnsi="Arial" w:eastAsia="Arial" w:cs="Arial"/>
                <w:b/>
                <w:sz w:val="18"/>
              </w:rPr>
              <w:t xml:space="preserve"> </w:t>
            </w:r>
          </w:p>
          <w:p w14:paraId="63B9814E">
            <w:pPr>
              <w:spacing w:after="280"/>
              <w:ind w:left="5"/>
            </w:pPr>
            <w:r>
              <w:rPr>
                <w:rFonts w:ascii="Arial" w:hAnsi="Arial" w:eastAsia="Arial" w:cs="Arial"/>
                <w:b/>
                <w:sz w:val="18"/>
              </w:rPr>
              <w:t xml:space="preserve"> </w:t>
            </w:r>
          </w:p>
          <w:p w14:paraId="5EA27556">
            <w:pPr>
              <w:spacing w:after="248"/>
              <w:ind w:left="-17"/>
            </w:pPr>
            <w:r>
              <w:rPr>
                <w:rFonts w:ascii="Arial" w:hAnsi="Arial" w:eastAsia="Arial" w:cs="Arial"/>
                <w:sz w:val="18"/>
              </w:rPr>
              <w:t xml:space="preserve"> </w:t>
            </w:r>
            <w:r>
              <w:rPr>
                <w:rFonts w:ascii="Arial" w:hAnsi="Arial" w:eastAsia="Arial" w:cs="Arial"/>
                <w:b/>
                <w:sz w:val="18"/>
              </w:rPr>
              <w:t xml:space="preserve"> </w:t>
            </w:r>
          </w:p>
          <w:p w14:paraId="197C4294">
            <w:pPr>
              <w:spacing w:after="95"/>
              <w:ind w:left="-15"/>
            </w:pPr>
            <w:r>
              <w:rPr>
                <w:rFonts w:ascii="Arial" w:hAnsi="Arial" w:eastAsia="Arial" w:cs="Arial"/>
                <w:sz w:val="28"/>
                <w:vertAlign w:val="superscript"/>
              </w:rPr>
              <w:t xml:space="preserve"> </w:t>
            </w:r>
            <w:r>
              <w:rPr>
                <w:rFonts w:ascii="Arial" w:hAnsi="Arial" w:eastAsia="Arial" w:cs="Arial"/>
                <w:sz w:val="18"/>
              </w:rPr>
              <w:t xml:space="preserve">(15) </w:t>
            </w:r>
          </w:p>
          <w:p w14:paraId="4F12F58A">
            <w:pPr>
              <w:spacing w:after="184"/>
              <w:ind w:left="5"/>
            </w:pPr>
            <w:r>
              <w:rPr>
                <w:rFonts w:ascii="Arial" w:hAnsi="Arial" w:eastAsia="Arial" w:cs="Arial"/>
                <w:b/>
                <w:sz w:val="18"/>
              </w:rPr>
              <w:t xml:space="preserve"> </w:t>
            </w:r>
          </w:p>
          <w:p w14:paraId="25629DCE">
            <w:pPr>
              <w:spacing w:after="182"/>
              <w:ind w:left="5"/>
            </w:pPr>
            <w:r>
              <w:rPr>
                <w:rFonts w:ascii="Arial" w:hAnsi="Arial" w:eastAsia="Arial" w:cs="Arial"/>
                <w:b/>
                <w:sz w:val="18"/>
              </w:rPr>
              <w:t xml:space="preserve"> </w:t>
            </w:r>
          </w:p>
          <w:p w14:paraId="534CA62D">
            <w:pPr>
              <w:spacing w:after="184"/>
              <w:ind w:left="5"/>
            </w:pPr>
            <w:r>
              <w:rPr>
                <w:rFonts w:ascii="Arial" w:hAnsi="Arial" w:eastAsia="Arial" w:cs="Arial"/>
                <w:b/>
                <w:sz w:val="18"/>
              </w:rPr>
              <w:t xml:space="preserve"> </w:t>
            </w:r>
          </w:p>
          <w:p w14:paraId="3E8FEAFC">
            <w:pPr>
              <w:spacing w:after="184"/>
              <w:ind w:left="5"/>
            </w:pPr>
            <w:r>
              <w:rPr>
                <w:rFonts w:ascii="Arial" w:hAnsi="Arial" w:eastAsia="Arial" w:cs="Arial"/>
                <w:b/>
                <w:sz w:val="18"/>
              </w:rPr>
              <w:t xml:space="preserve"> </w:t>
            </w:r>
          </w:p>
          <w:p w14:paraId="323688D5">
            <w:pPr>
              <w:spacing w:after="182"/>
              <w:ind w:left="5"/>
            </w:pPr>
            <w:r>
              <w:rPr>
                <w:rFonts w:ascii="Arial" w:hAnsi="Arial" w:eastAsia="Arial" w:cs="Arial"/>
                <w:b/>
                <w:sz w:val="18"/>
              </w:rPr>
              <w:t xml:space="preserve"> </w:t>
            </w:r>
          </w:p>
          <w:p w14:paraId="712C3190">
            <w:pPr>
              <w:spacing w:after="228"/>
              <w:ind w:left="5"/>
            </w:pPr>
            <w:r>
              <w:rPr>
                <w:rFonts w:ascii="Arial" w:hAnsi="Arial" w:eastAsia="Arial" w:cs="Arial"/>
                <w:b/>
                <w:sz w:val="18"/>
              </w:rPr>
              <w:t xml:space="preserve"> </w:t>
            </w:r>
          </w:p>
          <w:p w14:paraId="47764784">
            <w:pPr>
              <w:spacing w:after="182"/>
              <w:ind w:left="-15"/>
            </w:pPr>
            <w:r>
              <w:rPr>
                <w:rFonts w:ascii="Arial" w:hAnsi="Arial" w:eastAsia="Arial" w:cs="Arial"/>
                <w:sz w:val="18"/>
              </w:rPr>
              <w:t xml:space="preserve"> </w:t>
            </w:r>
            <w:r>
              <w:rPr>
                <w:rFonts w:ascii="Arial" w:hAnsi="Arial" w:eastAsia="Arial" w:cs="Arial"/>
                <w:b/>
                <w:sz w:val="18"/>
              </w:rPr>
              <w:t xml:space="preserve"> </w:t>
            </w:r>
          </w:p>
          <w:p w14:paraId="1FA26381">
            <w:pPr>
              <w:spacing w:after="212"/>
              <w:ind w:left="5"/>
            </w:pPr>
            <w:r>
              <w:rPr>
                <w:rFonts w:ascii="Arial" w:hAnsi="Arial" w:eastAsia="Arial" w:cs="Arial"/>
                <w:b/>
                <w:sz w:val="18"/>
              </w:rPr>
              <w:t xml:space="preserve"> </w:t>
            </w:r>
          </w:p>
          <w:p w14:paraId="33D00975">
            <w:pPr>
              <w:spacing w:after="183"/>
              <w:ind w:left="5"/>
            </w:pPr>
            <w:r>
              <w:rPr>
                <w:rFonts w:ascii="Arial" w:hAnsi="Arial" w:eastAsia="Arial" w:cs="Arial"/>
                <w:sz w:val="18"/>
              </w:rPr>
              <w:t xml:space="preserve">(15) </w:t>
            </w:r>
          </w:p>
          <w:p w14:paraId="4F078CD1">
            <w:pPr>
              <w:spacing w:after="0"/>
              <w:ind w:left="5"/>
            </w:pPr>
            <w:r>
              <w:rPr>
                <w:rFonts w:ascii="Arial" w:hAnsi="Arial" w:eastAsia="Arial" w:cs="Arial"/>
                <w:b/>
                <w:sz w:val="18"/>
              </w:rPr>
              <w:t xml:space="preserve"> </w:t>
            </w:r>
          </w:p>
        </w:tc>
        <w:tc>
          <w:tcPr>
            <w:tcW w:w="850" w:type="dxa"/>
            <w:tcBorders>
              <w:top w:val="single" w:color="000000" w:sz="4" w:space="0"/>
              <w:left w:val="single" w:color="000000" w:sz="4" w:space="0"/>
              <w:bottom w:val="single" w:color="000000" w:sz="4" w:space="0"/>
              <w:right w:val="single" w:color="000000" w:sz="4" w:space="0"/>
            </w:tcBorders>
          </w:tcPr>
          <w:p w14:paraId="6FB21A6B">
            <w:pPr>
              <w:spacing w:after="185"/>
              <w:ind w:left="2"/>
            </w:pPr>
            <w:r>
              <w:rPr>
                <w:rFonts w:ascii="Arial" w:hAnsi="Arial" w:eastAsia="Arial" w:cs="Arial"/>
                <w:b/>
                <w:sz w:val="18"/>
              </w:rPr>
              <w:t xml:space="preserve">30 </w:t>
            </w:r>
          </w:p>
          <w:p w14:paraId="1EAC7BAD">
            <w:pPr>
              <w:spacing w:after="182"/>
              <w:ind w:left="2"/>
            </w:pPr>
            <w:r>
              <w:rPr>
                <w:rFonts w:ascii="Arial" w:hAnsi="Arial" w:eastAsia="Arial" w:cs="Arial"/>
                <w:sz w:val="18"/>
              </w:rPr>
              <w:t xml:space="preserve"> </w:t>
            </w:r>
          </w:p>
          <w:p w14:paraId="5A11589D">
            <w:pPr>
              <w:spacing w:after="184"/>
              <w:ind w:left="2"/>
            </w:pPr>
            <w:r>
              <w:rPr>
                <w:rFonts w:ascii="Arial" w:hAnsi="Arial" w:eastAsia="Arial" w:cs="Arial"/>
                <w:sz w:val="18"/>
              </w:rPr>
              <w:t xml:space="preserve"> </w:t>
            </w:r>
          </w:p>
          <w:p w14:paraId="668164C9">
            <w:pPr>
              <w:spacing w:after="182"/>
              <w:ind w:left="2"/>
            </w:pPr>
            <w:r>
              <w:rPr>
                <w:rFonts w:ascii="Arial" w:hAnsi="Arial" w:eastAsia="Arial" w:cs="Arial"/>
                <w:sz w:val="18"/>
              </w:rPr>
              <w:t xml:space="preserve"> </w:t>
            </w:r>
          </w:p>
          <w:p w14:paraId="0D04667D">
            <w:pPr>
              <w:spacing w:after="184"/>
              <w:ind w:left="2"/>
            </w:pPr>
            <w:r>
              <w:rPr>
                <w:rFonts w:ascii="Arial" w:hAnsi="Arial" w:eastAsia="Arial" w:cs="Arial"/>
                <w:sz w:val="18"/>
              </w:rPr>
              <w:t xml:space="preserve"> </w:t>
            </w:r>
          </w:p>
          <w:p w14:paraId="7CDC795C">
            <w:pPr>
              <w:spacing w:after="182"/>
              <w:ind w:left="2"/>
            </w:pPr>
            <w:r>
              <w:rPr>
                <w:rFonts w:ascii="Arial" w:hAnsi="Arial" w:eastAsia="Arial" w:cs="Arial"/>
                <w:sz w:val="18"/>
              </w:rPr>
              <w:t xml:space="preserve"> </w:t>
            </w:r>
          </w:p>
          <w:p w14:paraId="3128C837">
            <w:pPr>
              <w:spacing w:after="184"/>
              <w:ind w:left="2"/>
            </w:pPr>
            <w:r>
              <w:rPr>
                <w:rFonts w:ascii="Arial" w:hAnsi="Arial" w:eastAsia="Arial" w:cs="Arial"/>
                <w:sz w:val="18"/>
              </w:rPr>
              <w:t xml:space="preserve"> </w:t>
            </w:r>
          </w:p>
          <w:p w14:paraId="0495C152">
            <w:pPr>
              <w:spacing w:after="184"/>
              <w:ind w:left="2"/>
            </w:pPr>
            <w:r>
              <w:rPr>
                <w:rFonts w:ascii="Arial" w:hAnsi="Arial" w:eastAsia="Arial" w:cs="Arial"/>
                <w:sz w:val="18"/>
              </w:rPr>
              <w:t xml:space="preserve"> </w:t>
            </w:r>
          </w:p>
          <w:p w14:paraId="00262A61">
            <w:pPr>
              <w:spacing w:after="182"/>
              <w:ind w:left="2"/>
            </w:pPr>
            <w:r>
              <w:rPr>
                <w:rFonts w:ascii="Arial" w:hAnsi="Arial" w:eastAsia="Arial" w:cs="Arial"/>
                <w:sz w:val="18"/>
              </w:rPr>
              <w:t xml:space="preserve"> </w:t>
            </w:r>
          </w:p>
          <w:p w14:paraId="53347892">
            <w:pPr>
              <w:spacing w:after="184"/>
              <w:ind w:left="2"/>
            </w:pPr>
            <w:r>
              <w:rPr>
                <w:rFonts w:ascii="Arial" w:hAnsi="Arial" w:eastAsia="Arial" w:cs="Arial"/>
                <w:sz w:val="18"/>
              </w:rPr>
              <w:t xml:space="preserve"> </w:t>
            </w:r>
          </w:p>
          <w:p w14:paraId="1F024EC3">
            <w:pPr>
              <w:spacing w:after="182"/>
              <w:ind w:left="2"/>
            </w:pPr>
            <w:r>
              <w:rPr>
                <w:rFonts w:ascii="Arial" w:hAnsi="Arial" w:eastAsia="Arial" w:cs="Arial"/>
                <w:sz w:val="18"/>
              </w:rPr>
              <w:t xml:space="preserve"> </w:t>
            </w:r>
          </w:p>
          <w:p w14:paraId="369448E9">
            <w:pPr>
              <w:spacing w:after="184"/>
              <w:ind w:left="2"/>
            </w:pPr>
            <w:r>
              <w:rPr>
                <w:rFonts w:ascii="Arial" w:hAnsi="Arial" w:eastAsia="Arial" w:cs="Arial"/>
                <w:sz w:val="18"/>
              </w:rPr>
              <w:t xml:space="preserve"> </w:t>
            </w:r>
          </w:p>
          <w:p w14:paraId="71BDE3B7">
            <w:pPr>
              <w:spacing w:after="0"/>
              <w:ind w:left="2"/>
            </w:pPr>
            <w:r>
              <w:rPr>
                <w:rFonts w:ascii="Arial" w:hAnsi="Arial" w:eastAsia="Arial" w:cs="Arial"/>
                <w:sz w:val="18"/>
              </w:rPr>
              <w:t xml:space="preserve"> </w:t>
            </w:r>
          </w:p>
        </w:tc>
      </w:tr>
    </w:tbl>
    <w:tbl>
      <w:tblPr>
        <w:tblStyle w:val="14"/>
        <w:tblpPr w:vertAnchor="text" w:tblpX="17" w:tblpY="-2212"/>
        <w:tblOverlap w:val="never"/>
        <w:tblW w:w="10493" w:type="dxa"/>
        <w:tblInd w:w="0" w:type="dxa"/>
        <w:tblLayout w:type="autofit"/>
        <w:tblCellMar>
          <w:top w:w="12" w:type="dxa"/>
          <w:left w:w="2" w:type="dxa"/>
          <w:bottom w:w="0" w:type="dxa"/>
          <w:right w:w="87" w:type="dxa"/>
        </w:tblCellMar>
      </w:tblPr>
      <w:tblGrid>
        <w:gridCol w:w="8649"/>
        <w:gridCol w:w="994"/>
        <w:gridCol w:w="850"/>
      </w:tblGrid>
      <w:tr w14:paraId="48B2AFF3">
        <w:tblPrEx>
          <w:tblCellMar>
            <w:top w:w="12" w:type="dxa"/>
            <w:left w:w="2" w:type="dxa"/>
            <w:bottom w:w="0" w:type="dxa"/>
            <w:right w:w="87" w:type="dxa"/>
          </w:tblCellMar>
        </w:tblPrEx>
        <w:trPr>
          <w:trHeight w:val="708" w:hRule="atLeast"/>
        </w:trPr>
        <w:tc>
          <w:tcPr>
            <w:tcW w:w="8649" w:type="dxa"/>
            <w:tcBorders>
              <w:top w:val="single" w:color="000000" w:sz="4" w:space="0"/>
              <w:left w:val="single" w:color="000000" w:sz="4" w:space="0"/>
              <w:bottom w:val="single" w:color="000000" w:sz="4" w:space="0"/>
              <w:right w:val="single" w:color="000000" w:sz="4" w:space="0"/>
            </w:tcBorders>
          </w:tcPr>
          <w:p w14:paraId="51E0611A">
            <w:pPr>
              <w:tabs>
                <w:tab w:val="center" w:pos="4169"/>
              </w:tabs>
              <w:spacing w:after="0"/>
            </w:pPr>
            <w:r>
              <w:rPr>
                <w:rFonts w:ascii="Arial" w:hAnsi="Arial" w:eastAsia="Arial" w:cs="Arial"/>
                <w:sz w:val="18"/>
              </w:rPr>
              <w:t xml:space="preserve">• </w:t>
            </w:r>
            <w:r>
              <w:rPr>
                <w:rFonts w:ascii="Arial" w:hAnsi="Arial" w:eastAsia="Arial" w:cs="Arial"/>
                <w:sz w:val="18"/>
              </w:rPr>
              <w:tab/>
            </w:r>
            <w:r>
              <w:rPr>
                <w:i/>
                <w:sz w:val="18"/>
              </w:rPr>
              <w:t xml:space="preserve">Note: </w:t>
            </w:r>
            <w:r>
              <w:rPr>
                <w:rFonts w:ascii="Arial" w:hAnsi="Arial" w:eastAsia="Arial" w:cs="Arial"/>
                <w:i/>
                <w:sz w:val="18"/>
              </w:rPr>
              <w:t xml:space="preserve">reference letters must be on the employer’s letterhead, dated and signed by the employer. </w:t>
            </w:r>
          </w:p>
        </w:tc>
        <w:tc>
          <w:tcPr>
            <w:tcW w:w="994" w:type="dxa"/>
            <w:tcBorders>
              <w:top w:val="single" w:color="000000" w:sz="4" w:space="0"/>
              <w:left w:val="single" w:color="000000" w:sz="4" w:space="0"/>
              <w:bottom w:val="single" w:color="000000" w:sz="4" w:space="0"/>
              <w:right w:val="single" w:color="000000" w:sz="4" w:space="0"/>
            </w:tcBorders>
          </w:tcPr>
          <w:p w14:paraId="27F9F22C">
            <w:pPr>
              <w:spacing w:after="0"/>
            </w:pPr>
          </w:p>
        </w:tc>
        <w:tc>
          <w:tcPr>
            <w:tcW w:w="850" w:type="dxa"/>
            <w:tcBorders>
              <w:top w:val="single" w:color="000000" w:sz="4" w:space="0"/>
              <w:left w:val="single" w:color="000000" w:sz="4" w:space="0"/>
              <w:bottom w:val="single" w:color="000000" w:sz="4" w:space="0"/>
              <w:right w:val="single" w:color="000000" w:sz="4" w:space="0"/>
            </w:tcBorders>
          </w:tcPr>
          <w:p w14:paraId="3ACC3FA7">
            <w:pPr>
              <w:spacing w:after="0"/>
            </w:pPr>
          </w:p>
        </w:tc>
      </w:tr>
      <w:tr w14:paraId="75F8A600">
        <w:tblPrEx>
          <w:tblCellMar>
            <w:top w:w="12" w:type="dxa"/>
            <w:left w:w="2" w:type="dxa"/>
            <w:bottom w:w="0" w:type="dxa"/>
            <w:right w:w="87" w:type="dxa"/>
          </w:tblCellMar>
        </w:tblPrEx>
        <w:trPr>
          <w:trHeight w:val="8610" w:hRule="atLeast"/>
        </w:trPr>
        <w:tc>
          <w:tcPr>
            <w:tcW w:w="8649" w:type="dxa"/>
            <w:tcBorders>
              <w:top w:val="single" w:color="000000" w:sz="4" w:space="0"/>
              <w:left w:val="single" w:color="000000" w:sz="4" w:space="0"/>
              <w:bottom w:val="single" w:color="000000" w:sz="4" w:space="0"/>
              <w:right w:val="single" w:color="000000" w:sz="4" w:space="0"/>
            </w:tcBorders>
          </w:tcPr>
          <w:p w14:paraId="0A14E5A8">
            <w:pPr>
              <w:spacing w:after="218"/>
              <w:ind w:left="144"/>
            </w:pPr>
            <w:r>
              <w:rPr>
                <w:rFonts w:ascii="Arial" w:hAnsi="Arial" w:eastAsia="Arial" w:cs="Arial"/>
                <w:b/>
                <w:i/>
                <w:sz w:val="20"/>
              </w:rPr>
              <w:t>Team Capacity</w:t>
            </w:r>
            <w:r>
              <w:rPr>
                <w:rFonts w:ascii="Arial" w:hAnsi="Arial" w:eastAsia="Arial" w:cs="Arial"/>
                <w:b/>
                <w:sz w:val="20"/>
              </w:rPr>
              <w:t>:</w:t>
            </w:r>
            <w:r>
              <w:rPr>
                <w:rFonts w:ascii="Arial" w:hAnsi="Arial" w:eastAsia="Arial" w:cs="Arial"/>
                <w:b/>
                <w:i/>
                <w:sz w:val="20"/>
              </w:rPr>
              <w:t xml:space="preserve">  </w:t>
            </w:r>
          </w:p>
          <w:p w14:paraId="5EBB127B">
            <w:pPr>
              <w:spacing w:after="167" w:line="311" w:lineRule="auto"/>
              <w:ind w:left="144"/>
              <w:jc w:val="both"/>
            </w:pPr>
            <w:r>
              <w:rPr>
                <w:rFonts w:ascii="Arial" w:hAnsi="Arial" w:eastAsia="Arial" w:cs="Arial"/>
                <w:sz w:val="20"/>
              </w:rPr>
              <w:t xml:space="preserve">The Tenderer should demonstrate the capacity of the team to carry out the work required in this Tender. </w:t>
            </w:r>
          </w:p>
          <w:p w14:paraId="49C0D838">
            <w:pPr>
              <w:spacing w:after="23"/>
              <w:ind w:left="286"/>
            </w:pPr>
            <w:r>
              <w:rPr>
                <w:rFonts w:ascii="Arial" w:hAnsi="Arial" w:eastAsia="Arial" w:cs="Arial"/>
                <w:sz w:val="20"/>
              </w:rPr>
              <w:t xml:space="preserve">(c)  </w:t>
            </w:r>
            <w:r>
              <w:rPr>
                <w:rFonts w:ascii="Arial" w:hAnsi="Arial" w:eastAsia="Arial" w:cs="Arial"/>
                <w:b/>
                <w:sz w:val="20"/>
              </w:rPr>
              <w:t>CVs for the facilitators</w:t>
            </w:r>
            <w:r>
              <w:rPr>
                <w:rFonts w:ascii="Arial" w:hAnsi="Arial" w:eastAsia="Arial" w:cs="Arial"/>
                <w:sz w:val="20"/>
              </w:rPr>
              <w:t xml:space="preserve">. The following will be assessed: </w:t>
            </w:r>
          </w:p>
          <w:p w14:paraId="0633A687">
            <w:pPr>
              <w:tabs>
                <w:tab w:val="center" w:pos="2583"/>
              </w:tabs>
              <w:spacing w:after="15"/>
            </w:pPr>
            <w:r>
              <w:rPr>
                <w:sz w:val="20"/>
              </w:rPr>
              <w:t>i)</w:t>
            </w:r>
            <w:r>
              <w:rPr>
                <w:rFonts w:ascii="Arial" w:hAnsi="Arial" w:eastAsia="Arial" w:cs="Arial"/>
                <w:sz w:val="20"/>
              </w:rPr>
              <w:t xml:space="preserve"> </w:t>
            </w:r>
            <w:r>
              <w:rPr>
                <w:rFonts w:ascii="Arial" w:hAnsi="Arial" w:eastAsia="Arial" w:cs="Arial"/>
                <w:sz w:val="20"/>
              </w:rPr>
              <w:tab/>
            </w:r>
            <w:r>
              <w:rPr>
                <w:rFonts w:ascii="Arial" w:hAnsi="Arial" w:eastAsia="Arial" w:cs="Arial"/>
                <w:sz w:val="20"/>
              </w:rPr>
              <w:t xml:space="preserve">qualifications and training of the facilitators </w:t>
            </w:r>
            <w:r>
              <w:rPr>
                <w:sz w:val="20"/>
              </w:rPr>
              <w:t xml:space="preserve"> </w:t>
            </w:r>
          </w:p>
          <w:p w14:paraId="068835C7">
            <w:pPr>
              <w:spacing w:after="43"/>
              <w:ind w:left="701"/>
            </w:pPr>
            <w:r>
              <w:rPr>
                <w:sz w:val="20"/>
              </w:rPr>
              <w:t xml:space="preserve"> </w:t>
            </w:r>
          </w:p>
          <w:p w14:paraId="3283D7A1">
            <w:pPr>
              <w:numPr>
                <w:ilvl w:val="0"/>
                <w:numId w:val="12"/>
              </w:numPr>
              <w:spacing w:after="14" w:line="243" w:lineRule="auto"/>
              <w:ind w:right="58" w:hanging="360"/>
              <w:jc w:val="both"/>
            </w:pPr>
            <w:r>
              <w:rPr>
                <w:rFonts w:ascii="Arial" w:hAnsi="Arial" w:eastAsia="Arial" w:cs="Arial"/>
                <w:sz w:val="20"/>
              </w:rPr>
              <w:t xml:space="preserve">All team members should hold a tertiary level qualification; (If </w:t>
            </w:r>
            <w:r>
              <w:rPr>
                <w:rFonts w:ascii="Arial" w:hAnsi="Arial" w:eastAsia="Arial" w:cs="Arial"/>
                <w:b/>
                <w:i/>
                <w:sz w:val="20"/>
                <w:u w:val="single" w:color="000000"/>
              </w:rPr>
              <w:t>all</w:t>
            </w:r>
            <w:r>
              <w:rPr>
                <w:rFonts w:ascii="Arial" w:hAnsi="Arial" w:eastAsia="Arial" w:cs="Arial"/>
                <w:sz w:val="20"/>
              </w:rPr>
              <w:t xml:space="preserve"> team members do not meet this requirement, then the score will be 0) </w:t>
            </w:r>
          </w:p>
          <w:p w14:paraId="06F40825">
            <w:pPr>
              <w:numPr>
                <w:ilvl w:val="0"/>
                <w:numId w:val="12"/>
              </w:numPr>
              <w:spacing w:after="15" w:line="241" w:lineRule="auto"/>
              <w:ind w:right="58" w:hanging="360"/>
              <w:jc w:val="both"/>
            </w:pPr>
            <w:r>
              <w:rPr>
                <w:rFonts w:ascii="Arial" w:hAnsi="Arial" w:eastAsia="Arial" w:cs="Arial"/>
                <w:sz w:val="20"/>
              </w:rPr>
              <w:t xml:space="preserve">All team members to have completed at least one training course or workshop in the following: facilitation, transformation, organisational design, organisational development, evaluation and monitoring processes; (If </w:t>
            </w:r>
            <w:r>
              <w:rPr>
                <w:rFonts w:ascii="Arial" w:hAnsi="Arial" w:eastAsia="Arial" w:cs="Arial"/>
                <w:b/>
                <w:i/>
                <w:sz w:val="20"/>
                <w:u w:val="single" w:color="000000"/>
              </w:rPr>
              <w:t>all</w:t>
            </w:r>
            <w:r>
              <w:rPr>
                <w:rFonts w:ascii="Arial" w:hAnsi="Arial" w:eastAsia="Arial" w:cs="Arial"/>
                <w:sz w:val="20"/>
              </w:rPr>
              <w:t xml:space="preserve"> team members do not meet this requirement, then the score will be 0) </w:t>
            </w:r>
          </w:p>
          <w:p w14:paraId="5AE91FF3">
            <w:pPr>
              <w:numPr>
                <w:ilvl w:val="0"/>
                <w:numId w:val="12"/>
              </w:numPr>
              <w:spacing w:after="0" w:line="241" w:lineRule="auto"/>
              <w:ind w:right="58" w:hanging="360"/>
              <w:jc w:val="both"/>
            </w:pPr>
            <w:r>
              <w:rPr>
                <w:rFonts w:ascii="Arial" w:hAnsi="Arial" w:eastAsia="Arial" w:cs="Arial"/>
                <w:sz w:val="20"/>
              </w:rPr>
              <w:t xml:space="preserve">All team members to have led at least one project working in a transformation context with an academic or research institution; (If </w:t>
            </w:r>
            <w:r>
              <w:rPr>
                <w:rFonts w:ascii="Arial" w:hAnsi="Arial" w:eastAsia="Arial" w:cs="Arial"/>
                <w:b/>
                <w:i/>
                <w:sz w:val="20"/>
                <w:u w:val="single" w:color="000000"/>
              </w:rPr>
              <w:t>all</w:t>
            </w:r>
            <w:r>
              <w:rPr>
                <w:rFonts w:ascii="Arial" w:hAnsi="Arial" w:eastAsia="Arial" w:cs="Arial"/>
                <w:sz w:val="20"/>
              </w:rPr>
              <w:t xml:space="preserve"> team members do not meet this requirement, then the score will be 0) </w:t>
            </w:r>
          </w:p>
          <w:p w14:paraId="3C7B8312">
            <w:pPr>
              <w:spacing w:after="0"/>
              <w:ind w:left="1056"/>
            </w:pPr>
            <w:r>
              <w:rPr>
                <w:rFonts w:ascii="Arial" w:hAnsi="Arial" w:eastAsia="Arial" w:cs="Arial"/>
                <w:sz w:val="20"/>
              </w:rPr>
              <w:t xml:space="preserve"> </w:t>
            </w:r>
          </w:p>
          <w:p w14:paraId="6960228D">
            <w:pPr>
              <w:spacing w:after="0"/>
              <w:ind w:left="2"/>
            </w:pPr>
            <w:r>
              <w:rPr>
                <w:rFonts w:ascii="Arial" w:hAnsi="Arial" w:eastAsia="Arial" w:cs="Arial"/>
                <w:sz w:val="20"/>
              </w:rPr>
              <w:t xml:space="preserve"> </w:t>
            </w:r>
          </w:p>
          <w:p w14:paraId="281A7356">
            <w:pPr>
              <w:spacing w:after="10"/>
              <w:ind w:left="2"/>
            </w:pPr>
            <w:r>
              <w:rPr>
                <w:rFonts w:ascii="Arial" w:hAnsi="Arial" w:eastAsia="Arial" w:cs="Arial"/>
                <w:sz w:val="20"/>
              </w:rPr>
              <w:t xml:space="preserve">(ii)   skills of the facilitators relevant to the requirements </w:t>
            </w:r>
          </w:p>
          <w:p w14:paraId="19C7643D">
            <w:pPr>
              <w:numPr>
                <w:ilvl w:val="0"/>
                <w:numId w:val="13"/>
              </w:numPr>
              <w:spacing w:after="30" w:line="241" w:lineRule="auto"/>
              <w:ind w:right="58" w:hanging="360"/>
              <w:jc w:val="both"/>
            </w:pPr>
            <w:r>
              <w:rPr>
                <w:rFonts w:ascii="Arial" w:hAnsi="Arial" w:eastAsia="Arial" w:cs="Arial"/>
                <w:sz w:val="20"/>
              </w:rPr>
              <w:t xml:space="preserve">At least one team member to have developed a tailor-made transformation process to address the needs of an institution / organisation / company; (If no team members meet this requirement the score will be 0, if 1 or more team members meet/s this requirement the score will be 4) </w:t>
            </w:r>
          </w:p>
          <w:p w14:paraId="115D4244">
            <w:pPr>
              <w:numPr>
                <w:ilvl w:val="0"/>
                <w:numId w:val="13"/>
              </w:numPr>
              <w:spacing w:after="27" w:line="241" w:lineRule="auto"/>
              <w:ind w:right="58" w:hanging="360"/>
              <w:jc w:val="both"/>
            </w:pPr>
            <w:r>
              <w:rPr>
                <w:rFonts w:ascii="Arial" w:hAnsi="Arial" w:eastAsia="Arial" w:cs="Arial"/>
                <w:sz w:val="20"/>
              </w:rPr>
              <w:t xml:space="preserve">At least one team member to have facilitated or led at least two projects dealing with organisational design / development; (If no team members meet this requirement the score will be 0, if 1 or more team members meet/s this requirement the score will be 4) </w:t>
            </w:r>
          </w:p>
          <w:p w14:paraId="41C3F6D5">
            <w:pPr>
              <w:numPr>
                <w:ilvl w:val="0"/>
                <w:numId w:val="13"/>
              </w:numPr>
              <w:spacing w:after="0" w:line="241" w:lineRule="auto"/>
              <w:ind w:right="58" w:hanging="360"/>
              <w:jc w:val="both"/>
            </w:pPr>
            <w:r>
              <w:rPr>
                <w:rFonts w:ascii="Arial" w:hAnsi="Arial" w:eastAsia="Arial" w:cs="Arial"/>
                <w:sz w:val="20"/>
              </w:rPr>
              <w:t xml:space="preserve">All team members should have experience in writing reports relating to transformation / organisational development processes. (If </w:t>
            </w:r>
            <w:r>
              <w:rPr>
                <w:rFonts w:ascii="Arial" w:hAnsi="Arial" w:eastAsia="Arial" w:cs="Arial"/>
                <w:b/>
                <w:i/>
                <w:sz w:val="20"/>
                <w:u w:val="single" w:color="000000"/>
              </w:rPr>
              <w:t>all</w:t>
            </w:r>
            <w:r>
              <w:rPr>
                <w:rFonts w:ascii="Arial" w:hAnsi="Arial" w:eastAsia="Arial" w:cs="Arial"/>
                <w:sz w:val="20"/>
              </w:rPr>
              <w:t xml:space="preserve"> team members do not meet this requirement, then the score will be 0) </w:t>
            </w:r>
          </w:p>
          <w:p w14:paraId="15E111D6">
            <w:pPr>
              <w:spacing w:after="0"/>
              <w:ind w:left="2"/>
            </w:pPr>
            <w:r>
              <w:rPr>
                <w:rFonts w:ascii="Arial" w:hAnsi="Arial" w:eastAsia="Arial" w:cs="Arial"/>
                <w:sz w:val="20"/>
              </w:rPr>
              <w:t xml:space="preserve"> </w:t>
            </w:r>
          </w:p>
        </w:tc>
        <w:tc>
          <w:tcPr>
            <w:tcW w:w="994" w:type="dxa"/>
            <w:tcBorders>
              <w:top w:val="single" w:color="000000" w:sz="4" w:space="0"/>
              <w:left w:val="single" w:color="000000" w:sz="4" w:space="0"/>
              <w:bottom w:val="single" w:color="000000" w:sz="4" w:space="0"/>
              <w:right w:val="single" w:color="000000" w:sz="4" w:space="0"/>
            </w:tcBorders>
          </w:tcPr>
          <w:p w14:paraId="76760B04">
            <w:pPr>
              <w:spacing w:after="33" w:line="450" w:lineRule="auto"/>
              <w:ind w:left="2" w:right="847"/>
            </w:pPr>
            <w:r>
              <w:rPr>
                <w:rFonts w:ascii="Arial" w:hAnsi="Arial" w:eastAsia="Arial" w:cs="Arial"/>
                <w:b/>
                <w:sz w:val="20"/>
              </w:rPr>
              <w:t xml:space="preserve">   </w:t>
            </w:r>
          </w:p>
          <w:p w14:paraId="29919536">
            <w:pPr>
              <w:spacing w:after="182"/>
              <w:ind w:left="2"/>
            </w:pPr>
            <w:r>
              <w:rPr>
                <w:rFonts w:ascii="Arial" w:hAnsi="Arial" w:eastAsia="Arial" w:cs="Arial"/>
                <w:b/>
                <w:sz w:val="20"/>
              </w:rPr>
              <w:t xml:space="preserve">(10) </w:t>
            </w:r>
          </w:p>
          <w:p w14:paraId="5115FCBA">
            <w:pPr>
              <w:spacing w:after="211"/>
              <w:ind w:left="2"/>
            </w:pPr>
            <w:r>
              <w:rPr>
                <w:rFonts w:ascii="Arial" w:hAnsi="Arial" w:eastAsia="Arial" w:cs="Arial"/>
                <w:sz w:val="20"/>
              </w:rPr>
              <w:t xml:space="preserve"> </w:t>
            </w:r>
          </w:p>
          <w:p w14:paraId="538D49AE">
            <w:pPr>
              <w:spacing w:after="212"/>
              <w:ind w:left="2"/>
            </w:pPr>
            <w:r>
              <w:rPr>
                <w:rFonts w:ascii="Arial" w:hAnsi="Arial" w:eastAsia="Arial" w:cs="Arial"/>
                <w:sz w:val="20"/>
              </w:rPr>
              <w:t>(4)</w:t>
            </w:r>
            <w:r>
              <w:rPr>
                <w:rFonts w:ascii="Arial" w:hAnsi="Arial" w:eastAsia="Arial" w:cs="Arial"/>
                <w:b/>
                <w:sz w:val="20"/>
              </w:rPr>
              <w:t xml:space="preserve"> </w:t>
            </w:r>
          </w:p>
          <w:p w14:paraId="6E507771">
            <w:pPr>
              <w:spacing w:after="182"/>
              <w:ind w:left="2"/>
            </w:pPr>
            <w:r>
              <w:rPr>
                <w:rFonts w:ascii="Arial" w:hAnsi="Arial" w:eastAsia="Arial" w:cs="Arial"/>
                <w:sz w:val="20"/>
              </w:rPr>
              <w:t xml:space="preserve">(3) </w:t>
            </w:r>
          </w:p>
          <w:p w14:paraId="20032516">
            <w:pPr>
              <w:spacing w:after="31" w:line="450" w:lineRule="auto"/>
              <w:ind w:left="2" w:right="847"/>
            </w:pPr>
            <w:r>
              <w:rPr>
                <w:rFonts w:ascii="Arial" w:hAnsi="Arial" w:eastAsia="Arial" w:cs="Arial"/>
                <w:sz w:val="20"/>
              </w:rPr>
              <w:t xml:space="preserve">  </w:t>
            </w:r>
          </w:p>
          <w:p w14:paraId="33B27A5C">
            <w:pPr>
              <w:spacing w:after="182"/>
              <w:ind w:left="2"/>
            </w:pPr>
            <w:r>
              <w:rPr>
                <w:rFonts w:ascii="Arial" w:hAnsi="Arial" w:eastAsia="Arial" w:cs="Arial"/>
                <w:sz w:val="20"/>
              </w:rPr>
              <w:t xml:space="preserve">(3) </w:t>
            </w:r>
          </w:p>
          <w:p w14:paraId="610CEC31">
            <w:pPr>
              <w:spacing w:after="213"/>
              <w:ind w:left="2"/>
            </w:pPr>
            <w:r>
              <w:rPr>
                <w:rFonts w:ascii="Arial" w:hAnsi="Arial" w:eastAsia="Arial" w:cs="Arial"/>
                <w:b/>
                <w:sz w:val="20"/>
              </w:rPr>
              <w:t xml:space="preserve"> </w:t>
            </w:r>
          </w:p>
          <w:p w14:paraId="47CE0CA9">
            <w:pPr>
              <w:spacing w:after="182"/>
              <w:ind w:left="2"/>
            </w:pPr>
            <w:r>
              <w:rPr>
                <w:rFonts w:ascii="Arial" w:hAnsi="Arial" w:eastAsia="Arial" w:cs="Arial"/>
                <w:b/>
                <w:sz w:val="20"/>
              </w:rPr>
              <w:t xml:space="preserve">(10) </w:t>
            </w:r>
          </w:p>
          <w:p w14:paraId="46C888B5">
            <w:pPr>
              <w:spacing w:after="211"/>
              <w:ind w:left="2"/>
            </w:pPr>
            <w:r>
              <w:rPr>
                <w:rFonts w:ascii="Arial" w:hAnsi="Arial" w:eastAsia="Arial" w:cs="Arial"/>
                <w:b/>
                <w:sz w:val="20"/>
              </w:rPr>
              <w:t xml:space="preserve"> </w:t>
            </w:r>
          </w:p>
          <w:p w14:paraId="16317560">
            <w:pPr>
              <w:spacing w:after="183"/>
              <w:ind w:left="2"/>
            </w:pPr>
            <w:r>
              <w:rPr>
                <w:rFonts w:ascii="Arial" w:hAnsi="Arial" w:eastAsia="Arial" w:cs="Arial"/>
                <w:sz w:val="20"/>
              </w:rPr>
              <w:t xml:space="preserve">(4) </w:t>
            </w:r>
          </w:p>
          <w:p w14:paraId="0270B3C1">
            <w:pPr>
              <w:spacing w:after="31" w:line="450" w:lineRule="auto"/>
              <w:ind w:left="2" w:right="847"/>
            </w:pPr>
            <w:r>
              <w:rPr>
                <w:rFonts w:ascii="Arial" w:hAnsi="Arial" w:eastAsia="Arial" w:cs="Arial"/>
                <w:sz w:val="20"/>
              </w:rPr>
              <w:t xml:space="preserve">  </w:t>
            </w:r>
          </w:p>
          <w:p w14:paraId="38AC985A">
            <w:pPr>
              <w:spacing w:after="182"/>
              <w:ind w:left="2"/>
            </w:pPr>
            <w:r>
              <w:rPr>
                <w:rFonts w:ascii="Arial" w:hAnsi="Arial" w:eastAsia="Arial" w:cs="Arial"/>
                <w:sz w:val="20"/>
              </w:rPr>
              <w:t xml:space="preserve">(4) </w:t>
            </w:r>
          </w:p>
          <w:p w14:paraId="505D991A">
            <w:pPr>
              <w:spacing w:after="29" w:line="450" w:lineRule="auto"/>
              <w:ind w:left="2" w:right="847"/>
            </w:pPr>
            <w:r>
              <w:rPr>
                <w:rFonts w:ascii="Arial" w:hAnsi="Arial" w:eastAsia="Arial" w:cs="Arial"/>
                <w:sz w:val="20"/>
              </w:rPr>
              <w:t xml:space="preserve">  </w:t>
            </w:r>
          </w:p>
          <w:p w14:paraId="31C75436">
            <w:pPr>
              <w:spacing w:after="0"/>
              <w:ind w:left="2"/>
            </w:pPr>
            <w:r>
              <w:rPr>
                <w:rFonts w:ascii="Arial" w:hAnsi="Arial" w:eastAsia="Arial" w:cs="Arial"/>
                <w:sz w:val="20"/>
              </w:rPr>
              <w:t>(2)</w:t>
            </w:r>
            <w:r>
              <w:rPr>
                <w:rFonts w:ascii="Arial" w:hAnsi="Arial" w:eastAsia="Arial" w:cs="Arial"/>
                <w:b/>
                <w:sz w:val="20"/>
              </w:rPr>
              <w:t xml:space="preserve"> </w:t>
            </w:r>
          </w:p>
        </w:tc>
        <w:tc>
          <w:tcPr>
            <w:tcW w:w="850" w:type="dxa"/>
            <w:tcBorders>
              <w:top w:val="single" w:color="000000" w:sz="4" w:space="0"/>
              <w:left w:val="single" w:color="000000" w:sz="4" w:space="0"/>
              <w:bottom w:val="single" w:color="000000" w:sz="4" w:space="0"/>
              <w:right w:val="single" w:color="000000" w:sz="4" w:space="0"/>
            </w:tcBorders>
          </w:tcPr>
          <w:p w14:paraId="46F66652">
            <w:pPr>
              <w:spacing w:after="182"/>
            </w:pPr>
            <w:r>
              <w:rPr>
                <w:rFonts w:ascii="Arial" w:hAnsi="Arial" w:eastAsia="Arial" w:cs="Arial"/>
                <w:b/>
                <w:sz w:val="20"/>
              </w:rPr>
              <w:t xml:space="preserve">20 </w:t>
            </w:r>
          </w:p>
          <w:p w14:paraId="75C0354C">
            <w:pPr>
              <w:spacing w:after="2" w:line="450" w:lineRule="auto"/>
              <w:ind w:right="705"/>
            </w:pPr>
            <w:r>
              <w:rPr>
                <w:rFonts w:ascii="Arial" w:hAnsi="Arial" w:eastAsia="Arial" w:cs="Arial"/>
                <w:sz w:val="20"/>
              </w:rPr>
              <w:t xml:space="preserve">  </w:t>
            </w:r>
          </w:p>
          <w:p w14:paraId="69C998D2">
            <w:pPr>
              <w:spacing w:after="0"/>
              <w:ind w:right="705"/>
            </w:pPr>
            <w:r>
              <w:rPr>
                <w:rFonts w:ascii="Arial" w:hAnsi="Arial" w:eastAsia="Arial" w:cs="Arial"/>
                <w:b/>
                <w:sz w:val="20"/>
              </w:rPr>
              <w:t xml:space="preserve"> </w:t>
            </w:r>
            <w:r>
              <w:rPr>
                <w:rFonts w:ascii="Arial" w:hAnsi="Arial" w:eastAsia="Arial" w:cs="Arial"/>
                <w:sz w:val="20"/>
              </w:rPr>
              <w:t xml:space="preserve"> </w:t>
            </w:r>
          </w:p>
        </w:tc>
      </w:tr>
      <w:tr w14:paraId="4593E161">
        <w:tblPrEx>
          <w:tblCellMar>
            <w:top w:w="12" w:type="dxa"/>
            <w:left w:w="2" w:type="dxa"/>
            <w:bottom w:w="0" w:type="dxa"/>
            <w:right w:w="87" w:type="dxa"/>
          </w:tblCellMar>
        </w:tblPrEx>
        <w:trPr>
          <w:trHeight w:val="3281" w:hRule="atLeast"/>
        </w:trPr>
        <w:tc>
          <w:tcPr>
            <w:tcW w:w="8649" w:type="dxa"/>
            <w:tcBorders>
              <w:top w:val="single" w:color="000000" w:sz="4" w:space="0"/>
              <w:left w:val="single" w:color="000000" w:sz="4" w:space="0"/>
              <w:bottom w:val="single" w:color="000000" w:sz="4" w:space="0"/>
              <w:right w:val="single" w:color="000000" w:sz="4" w:space="0"/>
            </w:tcBorders>
          </w:tcPr>
          <w:p w14:paraId="5F05358D">
            <w:pPr>
              <w:spacing w:after="220"/>
              <w:ind w:left="144"/>
            </w:pPr>
            <w:r>
              <w:rPr>
                <w:rFonts w:ascii="Arial" w:hAnsi="Arial" w:eastAsia="Arial" w:cs="Arial"/>
                <w:b/>
                <w:i/>
                <w:sz w:val="20"/>
              </w:rPr>
              <w:t>Proposed approach and technical merit of the proposal</w:t>
            </w:r>
            <w:r>
              <w:rPr>
                <w:rFonts w:ascii="Arial" w:hAnsi="Arial" w:eastAsia="Arial" w:cs="Arial"/>
                <w:b/>
                <w:sz w:val="20"/>
              </w:rPr>
              <w:t>:</w:t>
            </w:r>
            <w:r>
              <w:rPr>
                <w:rFonts w:ascii="Arial" w:hAnsi="Arial" w:eastAsia="Arial" w:cs="Arial"/>
                <w:sz w:val="20"/>
              </w:rPr>
              <w:t xml:space="preserve">  </w:t>
            </w:r>
          </w:p>
          <w:p w14:paraId="65E43D42">
            <w:pPr>
              <w:numPr>
                <w:ilvl w:val="0"/>
                <w:numId w:val="14"/>
              </w:numPr>
              <w:spacing w:after="218"/>
              <w:ind w:hanging="355"/>
            </w:pPr>
            <w:r>
              <w:rPr>
                <w:rFonts w:ascii="Arial" w:hAnsi="Arial" w:eastAsia="Arial" w:cs="Arial"/>
                <w:sz w:val="20"/>
              </w:rPr>
              <w:t xml:space="preserve">Proposal presentation (spelling, grammar, layout, completeness)  </w:t>
            </w:r>
          </w:p>
          <w:p w14:paraId="000F016B">
            <w:pPr>
              <w:numPr>
                <w:ilvl w:val="0"/>
                <w:numId w:val="14"/>
              </w:numPr>
              <w:spacing w:after="198"/>
              <w:ind w:hanging="355"/>
            </w:pPr>
            <w:r>
              <w:rPr>
                <w:rFonts w:ascii="Arial" w:hAnsi="Arial" w:eastAsia="Arial" w:cs="Arial"/>
                <w:sz w:val="20"/>
              </w:rPr>
              <w:t xml:space="preserve">Extent to which the proposal addresses the specific brief for the services required:  </w:t>
            </w:r>
          </w:p>
          <w:p w14:paraId="5AB623B0">
            <w:pPr>
              <w:numPr>
                <w:ilvl w:val="1"/>
                <w:numId w:val="14"/>
              </w:numPr>
              <w:spacing w:after="0"/>
              <w:ind w:hanging="360"/>
            </w:pPr>
            <w:r>
              <w:rPr>
                <w:rFonts w:ascii="Arial" w:hAnsi="Arial" w:eastAsia="Arial" w:cs="Arial"/>
                <w:sz w:val="20"/>
              </w:rPr>
              <w:t xml:space="preserve">multi-institutional network, </w:t>
            </w:r>
          </w:p>
          <w:p w14:paraId="1883EB29">
            <w:pPr>
              <w:numPr>
                <w:ilvl w:val="1"/>
                <w:numId w:val="14"/>
              </w:numPr>
              <w:spacing w:after="0"/>
              <w:ind w:hanging="360"/>
            </w:pPr>
            <w:r>
              <w:rPr>
                <w:rFonts w:ascii="Arial" w:hAnsi="Arial" w:eastAsia="Arial" w:cs="Arial"/>
                <w:sz w:val="20"/>
              </w:rPr>
              <w:t xml:space="preserve">research / collections institution environment,  </w:t>
            </w:r>
          </w:p>
          <w:p w14:paraId="17E14B4E">
            <w:pPr>
              <w:numPr>
                <w:ilvl w:val="1"/>
                <w:numId w:val="14"/>
              </w:numPr>
              <w:spacing w:after="150"/>
              <w:ind w:hanging="360"/>
            </w:pPr>
            <w:r>
              <w:rPr>
                <w:rFonts w:ascii="Arial" w:hAnsi="Arial" w:eastAsia="Arial" w:cs="Arial"/>
                <w:sz w:val="20"/>
              </w:rPr>
              <w:t xml:space="preserve">challenges listed addressed </w:t>
            </w:r>
          </w:p>
          <w:p w14:paraId="3912A6C9">
            <w:pPr>
              <w:spacing w:after="0"/>
              <w:ind w:left="2"/>
            </w:pPr>
            <w:r>
              <w:rPr>
                <w:rFonts w:ascii="Arial" w:hAnsi="Arial" w:eastAsia="Arial" w:cs="Arial"/>
                <w:sz w:val="20"/>
              </w:rPr>
              <w:t xml:space="preserve"> </w:t>
            </w:r>
          </w:p>
        </w:tc>
        <w:tc>
          <w:tcPr>
            <w:tcW w:w="994" w:type="dxa"/>
            <w:tcBorders>
              <w:top w:val="single" w:color="000000" w:sz="4" w:space="0"/>
              <w:left w:val="single" w:color="000000" w:sz="4" w:space="0"/>
              <w:bottom w:val="single" w:color="000000" w:sz="4" w:space="0"/>
              <w:right w:val="single" w:color="000000" w:sz="4" w:space="0"/>
            </w:tcBorders>
          </w:tcPr>
          <w:p w14:paraId="1B953062">
            <w:pPr>
              <w:spacing w:after="215"/>
              <w:ind w:left="2"/>
            </w:pPr>
            <w:r>
              <w:rPr>
                <w:rFonts w:ascii="Arial" w:hAnsi="Arial" w:eastAsia="Arial" w:cs="Arial"/>
                <w:b/>
                <w:sz w:val="20"/>
              </w:rPr>
              <w:t xml:space="preserve"> </w:t>
            </w:r>
          </w:p>
          <w:p w14:paraId="456DDE64">
            <w:pPr>
              <w:spacing w:after="213"/>
              <w:ind w:left="2"/>
            </w:pPr>
            <w:r>
              <w:rPr>
                <w:rFonts w:ascii="Arial" w:hAnsi="Arial" w:eastAsia="Arial" w:cs="Arial"/>
                <w:b/>
                <w:sz w:val="20"/>
              </w:rPr>
              <w:t xml:space="preserve">(10) </w:t>
            </w:r>
          </w:p>
          <w:p w14:paraId="22F98469">
            <w:pPr>
              <w:spacing w:after="182"/>
              <w:ind w:left="2"/>
            </w:pPr>
            <w:r>
              <w:rPr>
                <w:rFonts w:ascii="Arial" w:hAnsi="Arial" w:eastAsia="Arial" w:cs="Arial"/>
                <w:b/>
                <w:sz w:val="20"/>
              </w:rPr>
              <w:t xml:space="preserve">(20) </w:t>
            </w:r>
          </w:p>
          <w:p w14:paraId="59598111">
            <w:pPr>
              <w:spacing w:after="211"/>
              <w:ind w:left="2"/>
            </w:pPr>
            <w:r>
              <w:rPr>
                <w:rFonts w:ascii="Arial" w:hAnsi="Arial" w:eastAsia="Arial" w:cs="Arial"/>
                <w:b/>
                <w:sz w:val="20"/>
              </w:rPr>
              <w:t xml:space="preserve"> </w:t>
            </w:r>
          </w:p>
          <w:p w14:paraId="59B9499B">
            <w:pPr>
              <w:spacing w:after="12"/>
              <w:ind w:left="2"/>
            </w:pPr>
            <w:r>
              <w:rPr>
                <w:rFonts w:ascii="Arial" w:hAnsi="Arial" w:eastAsia="Arial" w:cs="Arial"/>
                <w:sz w:val="20"/>
              </w:rPr>
              <w:t xml:space="preserve">(6) </w:t>
            </w:r>
          </w:p>
          <w:p w14:paraId="3449B6BF">
            <w:pPr>
              <w:spacing w:after="12"/>
              <w:ind w:left="2"/>
            </w:pPr>
            <w:r>
              <w:rPr>
                <w:rFonts w:ascii="Arial" w:hAnsi="Arial" w:eastAsia="Arial" w:cs="Arial"/>
                <w:sz w:val="20"/>
              </w:rPr>
              <w:t xml:space="preserve">(6) </w:t>
            </w:r>
          </w:p>
          <w:p w14:paraId="0AF48565">
            <w:pPr>
              <w:spacing w:after="0"/>
              <w:ind w:left="2"/>
            </w:pPr>
            <w:r>
              <w:rPr>
                <w:rFonts w:ascii="Arial" w:hAnsi="Arial" w:eastAsia="Arial" w:cs="Arial"/>
                <w:sz w:val="20"/>
              </w:rPr>
              <w:t xml:space="preserve">(8) </w:t>
            </w:r>
          </w:p>
          <w:p w14:paraId="61AE3C85">
            <w:pPr>
              <w:spacing w:after="0"/>
              <w:ind w:left="2" w:right="847"/>
            </w:pPr>
            <w:r>
              <w:rPr>
                <w:rFonts w:ascii="Arial" w:hAnsi="Arial" w:eastAsia="Arial" w:cs="Arial"/>
                <w:sz w:val="20"/>
              </w:rPr>
              <w:t xml:space="preserve">  </w:t>
            </w:r>
          </w:p>
        </w:tc>
        <w:tc>
          <w:tcPr>
            <w:tcW w:w="850" w:type="dxa"/>
            <w:tcBorders>
              <w:top w:val="single" w:color="000000" w:sz="4" w:space="0"/>
              <w:left w:val="single" w:color="000000" w:sz="4" w:space="0"/>
              <w:bottom w:val="single" w:color="000000" w:sz="4" w:space="0"/>
              <w:right w:val="single" w:color="000000" w:sz="4" w:space="0"/>
            </w:tcBorders>
          </w:tcPr>
          <w:p w14:paraId="7454A96F">
            <w:pPr>
              <w:spacing w:after="185"/>
            </w:pPr>
            <w:r>
              <w:rPr>
                <w:rFonts w:ascii="Arial" w:hAnsi="Arial" w:eastAsia="Arial" w:cs="Arial"/>
                <w:b/>
                <w:sz w:val="20"/>
              </w:rPr>
              <w:t xml:space="preserve">50 </w:t>
            </w:r>
          </w:p>
          <w:p w14:paraId="6EF4EF79">
            <w:pPr>
              <w:spacing w:after="0"/>
            </w:pPr>
            <w:r>
              <w:rPr>
                <w:rFonts w:ascii="Arial" w:hAnsi="Arial" w:eastAsia="Arial" w:cs="Arial"/>
                <w:b/>
                <w:sz w:val="20"/>
              </w:rPr>
              <w:t xml:space="preserve"> </w:t>
            </w:r>
          </w:p>
        </w:tc>
      </w:tr>
    </w:tbl>
    <w:p w14:paraId="553A19C8">
      <w:pPr>
        <w:spacing w:after="1" w:line="250" w:lineRule="auto"/>
        <w:ind w:left="10" w:right="1101" w:hanging="10"/>
      </w:pPr>
      <w:r>
        <w:rPr>
          <w:sz w:val="20"/>
        </w:rPr>
        <w:t>(</w:t>
      </w:r>
      <w:r>
        <w:br w:type="page"/>
      </w:r>
    </w:p>
    <w:tbl>
      <w:tblPr>
        <w:tblStyle w:val="14"/>
        <w:tblW w:w="10493" w:type="dxa"/>
        <w:tblInd w:w="17" w:type="dxa"/>
        <w:tblLayout w:type="autofit"/>
        <w:tblCellMar>
          <w:top w:w="14" w:type="dxa"/>
          <w:left w:w="2" w:type="dxa"/>
          <w:bottom w:w="0" w:type="dxa"/>
          <w:right w:w="244" w:type="dxa"/>
        </w:tblCellMar>
      </w:tblPr>
      <w:tblGrid>
        <w:gridCol w:w="8649"/>
        <w:gridCol w:w="994"/>
        <w:gridCol w:w="850"/>
      </w:tblGrid>
      <w:tr w14:paraId="5769E007">
        <w:tblPrEx>
          <w:tblCellMar>
            <w:top w:w="14" w:type="dxa"/>
            <w:left w:w="2" w:type="dxa"/>
            <w:bottom w:w="0" w:type="dxa"/>
            <w:right w:w="244" w:type="dxa"/>
          </w:tblCellMar>
        </w:tblPrEx>
        <w:trPr>
          <w:trHeight w:val="898" w:hRule="atLeast"/>
        </w:trPr>
        <w:tc>
          <w:tcPr>
            <w:tcW w:w="8649" w:type="dxa"/>
            <w:tcBorders>
              <w:top w:val="single" w:color="000000" w:sz="4" w:space="0"/>
              <w:left w:val="single" w:color="000000" w:sz="4" w:space="0"/>
              <w:bottom w:val="single" w:color="000000" w:sz="4" w:space="0"/>
              <w:right w:val="single" w:color="000000" w:sz="4" w:space="0"/>
            </w:tcBorders>
          </w:tcPr>
          <w:p w14:paraId="30FBFBCD">
            <w:pPr>
              <w:spacing w:after="0"/>
              <w:ind w:left="711" w:right="56" w:hanging="425"/>
              <w:jc w:val="both"/>
            </w:pPr>
            <w:r>
              <w:rPr>
                <w:rFonts w:ascii="Arial" w:hAnsi="Arial" w:eastAsia="Arial" w:cs="Arial"/>
                <w:sz w:val="20"/>
              </w:rPr>
              <w:t xml:space="preserve">(f) Extent to which an understanding of the concepts of complexity and emergence in organisational design and development, reflective loops, responsive design, social justice issues prevalent in South Africa is shown in the proposal  </w:t>
            </w:r>
          </w:p>
        </w:tc>
        <w:tc>
          <w:tcPr>
            <w:tcW w:w="994" w:type="dxa"/>
            <w:tcBorders>
              <w:top w:val="single" w:color="000000" w:sz="4" w:space="0"/>
              <w:left w:val="single" w:color="000000" w:sz="4" w:space="0"/>
              <w:bottom w:val="single" w:color="000000" w:sz="4" w:space="0"/>
              <w:right w:val="single" w:color="000000" w:sz="4" w:space="0"/>
            </w:tcBorders>
          </w:tcPr>
          <w:p w14:paraId="4DF7C1C3">
            <w:pPr>
              <w:spacing w:after="0"/>
              <w:ind w:left="2"/>
            </w:pPr>
            <w:r>
              <w:rPr>
                <w:rFonts w:ascii="Arial" w:hAnsi="Arial" w:eastAsia="Arial" w:cs="Arial"/>
                <w:b/>
                <w:sz w:val="20"/>
              </w:rPr>
              <w:t xml:space="preserve">(20) </w:t>
            </w:r>
          </w:p>
        </w:tc>
        <w:tc>
          <w:tcPr>
            <w:tcW w:w="850" w:type="dxa"/>
            <w:tcBorders>
              <w:top w:val="single" w:color="000000" w:sz="4" w:space="0"/>
              <w:left w:val="single" w:color="000000" w:sz="4" w:space="0"/>
              <w:bottom w:val="single" w:color="000000" w:sz="4" w:space="0"/>
              <w:right w:val="single" w:color="000000" w:sz="4" w:space="0"/>
            </w:tcBorders>
          </w:tcPr>
          <w:p w14:paraId="34D12AF6">
            <w:pPr>
              <w:spacing w:after="0"/>
            </w:pPr>
          </w:p>
        </w:tc>
      </w:tr>
      <w:tr w14:paraId="272269FD">
        <w:tblPrEx>
          <w:tblCellMar>
            <w:top w:w="14" w:type="dxa"/>
            <w:left w:w="2" w:type="dxa"/>
            <w:bottom w:w="0" w:type="dxa"/>
            <w:right w:w="244" w:type="dxa"/>
          </w:tblCellMar>
        </w:tblPrEx>
        <w:trPr>
          <w:trHeight w:val="475" w:hRule="atLeast"/>
        </w:trPr>
        <w:tc>
          <w:tcPr>
            <w:tcW w:w="8649" w:type="dxa"/>
            <w:tcBorders>
              <w:top w:val="single" w:color="000000" w:sz="4" w:space="0"/>
              <w:left w:val="single" w:color="000000" w:sz="4" w:space="0"/>
              <w:bottom w:val="single" w:color="000000" w:sz="4" w:space="0"/>
              <w:right w:val="single" w:color="000000" w:sz="4" w:space="0"/>
            </w:tcBorders>
          </w:tcPr>
          <w:p w14:paraId="13C46362">
            <w:pPr>
              <w:spacing w:after="0"/>
              <w:ind w:left="2"/>
            </w:pPr>
            <w:r>
              <w:rPr>
                <w:rFonts w:ascii="Arial" w:hAnsi="Arial" w:eastAsia="Arial" w:cs="Arial"/>
                <w:b/>
                <w:sz w:val="20"/>
              </w:rPr>
              <w:t xml:space="preserve">TOTAL </w:t>
            </w:r>
          </w:p>
        </w:tc>
        <w:tc>
          <w:tcPr>
            <w:tcW w:w="994" w:type="dxa"/>
            <w:tcBorders>
              <w:top w:val="single" w:color="000000" w:sz="4" w:space="0"/>
              <w:left w:val="single" w:color="000000" w:sz="4" w:space="0"/>
              <w:bottom w:val="single" w:color="000000" w:sz="4" w:space="0"/>
              <w:right w:val="single" w:color="000000" w:sz="4" w:space="0"/>
            </w:tcBorders>
          </w:tcPr>
          <w:p w14:paraId="70255D39">
            <w:pPr>
              <w:spacing w:after="0"/>
              <w:ind w:left="2"/>
            </w:pPr>
            <w:r>
              <w:rPr>
                <w:rFonts w:ascii="Arial" w:hAnsi="Arial" w:eastAsia="Arial" w:cs="Arial"/>
                <w:b/>
                <w:sz w:val="20"/>
              </w:rPr>
              <w:t xml:space="preserve"> </w:t>
            </w:r>
          </w:p>
        </w:tc>
        <w:tc>
          <w:tcPr>
            <w:tcW w:w="850" w:type="dxa"/>
            <w:tcBorders>
              <w:top w:val="single" w:color="000000" w:sz="4" w:space="0"/>
              <w:left w:val="single" w:color="000000" w:sz="4" w:space="0"/>
              <w:bottom w:val="single" w:color="000000" w:sz="4" w:space="0"/>
              <w:right w:val="single" w:color="000000" w:sz="4" w:space="0"/>
            </w:tcBorders>
          </w:tcPr>
          <w:p w14:paraId="64763D81">
            <w:pPr>
              <w:spacing w:after="0"/>
            </w:pPr>
            <w:r>
              <w:rPr>
                <w:rFonts w:ascii="Arial" w:hAnsi="Arial" w:eastAsia="Arial" w:cs="Arial"/>
                <w:b/>
                <w:sz w:val="20"/>
              </w:rPr>
              <w:t xml:space="preserve">100 </w:t>
            </w:r>
          </w:p>
        </w:tc>
      </w:tr>
    </w:tbl>
    <w:p w14:paraId="6E48C681">
      <w:pPr>
        <w:spacing w:after="0"/>
        <w:ind w:left="581"/>
      </w:pPr>
      <w:r>
        <w:rPr>
          <w:rFonts w:ascii="Arial" w:hAnsi="Arial" w:eastAsia="Arial" w:cs="Arial"/>
          <w:b/>
        </w:rPr>
        <w:t xml:space="preserve"> </w:t>
      </w:r>
    </w:p>
    <w:p w14:paraId="78F43A85">
      <w:pPr>
        <w:spacing w:after="4" w:line="268" w:lineRule="auto"/>
        <w:ind w:left="643" w:right="1330" w:hanging="10"/>
      </w:pPr>
      <w:r>
        <w:rPr>
          <w:rFonts w:ascii="Arial" w:hAnsi="Arial" w:eastAsia="Arial" w:cs="Arial"/>
          <w:b/>
        </w:rPr>
        <w:t xml:space="preserve">NB****Service Providers who fail to score a minimum of 70 points out of a possible 100 points on functionality criteria will not be eligible for further consideration. </w:t>
      </w:r>
    </w:p>
    <w:p w14:paraId="4C7603AA">
      <w:pPr>
        <w:spacing w:after="0"/>
        <w:ind w:left="581"/>
      </w:pPr>
      <w:r>
        <w:rPr>
          <w:rFonts w:ascii="Arial" w:hAnsi="Arial" w:eastAsia="Arial" w:cs="Arial"/>
          <w:b/>
        </w:rPr>
        <w:t xml:space="preserve"> </w:t>
      </w:r>
    </w:p>
    <w:p w14:paraId="66777AA1">
      <w:pPr>
        <w:spacing w:after="13" w:line="248" w:lineRule="auto"/>
        <w:ind w:left="591" w:right="1335" w:hanging="10"/>
        <w:jc w:val="both"/>
      </w:pPr>
      <w:r>
        <w:rPr>
          <w:rFonts w:ascii="Arial" w:hAnsi="Arial" w:eastAsia="Arial" w:cs="Arial"/>
          <w:b/>
        </w:rPr>
        <w:t>The second stage</w:t>
      </w:r>
      <w:r>
        <w:rPr>
          <w:rFonts w:ascii="Arial" w:hAnsi="Arial" w:eastAsia="Arial" w:cs="Arial"/>
        </w:rPr>
        <w:t xml:space="preserve"> will evaluate the price and specific goals of those bids that meet the minimum threshold for functionality. In accordance with the Preferential Procurement Regulations, 2022 pertaining to the Preferential Procurement Policy Framework Act (No. 5 of 2000), the 80/20-point system will be applied in evaluating proposals that qualify for further consideration, where price constitutes 80 points and a maximum of 20 points will be awarded based on the bidder’s specific goals.  </w:t>
      </w:r>
    </w:p>
    <w:p w14:paraId="10A86595">
      <w:pPr>
        <w:spacing w:after="220"/>
        <w:ind w:left="581"/>
      </w:pPr>
      <w:r>
        <w:rPr>
          <w:rFonts w:ascii="Arial" w:hAnsi="Arial" w:eastAsia="Arial" w:cs="Arial"/>
        </w:rPr>
        <w:t xml:space="preserve"> </w:t>
      </w:r>
    </w:p>
    <w:p w14:paraId="274DB89B">
      <w:pPr>
        <w:pStyle w:val="2"/>
        <w:ind w:left="643" w:right="1330"/>
      </w:pPr>
      <w:bookmarkStart w:id="9" w:name="_Toc80916"/>
      <w:r>
        <w:t xml:space="preserve">11. Confidentiality </w:t>
      </w:r>
      <w:bookmarkEnd w:id="9"/>
    </w:p>
    <w:p w14:paraId="6BAFE3FA">
      <w:pPr>
        <w:spacing w:after="13" w:line="248" w:lineRule="auto"/>
        <w:ind w:left="591" w:right="1335" w:hanging="10"/>
        <w:jc w:val="both"/>
      </w:pPr>
      <w:r>
        <w:rPr>
          <w:rFonts w:ascii="Arial" w:hAnsi="Arial" w:eastAsia="Arial" w:cs="Arial"/>
        </w:rPr>
        <w:t xml:space="preserve">Any or all information made available to the Service Provider by SANBI shall be regarded as confidential and shall not be made available to third parties without the prior written consent of SANBI. </w:t>
      </w:r>
    </w:p>
    <w:p w14:paraId="55C9ED92">
      <w:pPr>
        <w:spacing w:after="220"/>
        <w:ind w:left="581"/>
      </w:pPr>
      <w:r>
        <w:rPr>
          <w:rFonts w:ascii="Arial" w:hAnsi="Arial" w:eastAsia="Arial" w:cs="Arial"/>
        </w:rPr>
        <w:t xml:space="preserve"> </w:t>
      </w:r>
    </w:p>
    <w:p w14:paraId="3EABEEB4">
      <w:pPr>
        <w:pStyle w:val="2"/>
        <w:ind w:left="643" w:right="1330"/>
      </w:pPr>
      <w:bookmarkStart w:id="10" w:name="_Toc80917"/>
      <w:r>
        <w:t xml:space="preserve">12. Preparation of proposal  </w:t>
      </w:r>
      <w:bookmarkEnd w:id="10"/>
    </w:p>
    <w:p w14:paraId="64F1421C">
      <w:pPr>
        <w:spacing w:after="13" w:line="248" w:lineRule="auto"/>
        <w:ind w:left="591" w:right="1335" w:hanging="10"/>
        <w:jc w:val="both"/>
      </w:pPr>
      <w:r>
        <w:rPr>
          <w:rFonts w:ascii="Arial" w:hAnsi="Arial" w:eastAsia="Arial" w:cs="Arial"/>
        </w:rPr>
        <w:t xml:space="preserve">SANBI shall not be held liable for any cost that has been incurred by the Service Provider in the preparation of the proposal, the obtaining of certificates or any other cost that might be incurred in submitting the proposal. </w:t>
      </w:r>
    </w:p>
    <w:p w14:paraId="16821A65">
      <w:pPr>
        <w:spacing w:after="220"/>
        <w:ind w:left="581"/>
      </w:pPr>
      <w:r>
        <w:rPr>
          <w:rFonts w:ascii="Arial" w:hAnsi="Arial" w:eastAsia="Arial" w:cs="Arial"/>
        </w:rPr>
        <w:t xml:space="preserve"> </w:t>
      </w:r>
    </w:p>
    <w:p w14:paraId="183B4F96">
      <w:pPr>
        <w:pStyle w:val="2"/>
        <w:ind w:left="643" w:right="1330"/>
      </w:pPr>
      <w:bookmarkStart w:id="11" w:name="_Toc80918"/>
      <w:r>
        <w:t xml:space="preserve">13. Tender documentation availability </w:t>
      </w:r>
      <w:bookmarkEnd w:id="11"/>
    </w:p>
    <w:p w14:paraId="3668FE7E">
      <w:pPr>
        <w:spacing w:after="200" w:line="312" w:lineRule="auto"/>
        <w:ind w:left="591" w:right="1335" w:hanging="10"/>
        <w:jc w:val="both"/>
      </w:pPr>
      <w:r>
        <w:rPr>
          <w:rFonts w:ascii="Arial" w:hAnsi="Arial" w:eastAsia="Arial" w:cs="Arial"/>
        </w:rPr>
        <w:t xml:space="preserve">Bidders are requested to download the tender documents from the SANBI website </w:t>
      </w:r>
      <w:r>
        <w:fldChar w:fldCharType="begin"/>
      </w:r>
      <w:r>
        <w:instrText xml:space="preserve"> HYPERLINK "http://www.sanbi.org/" \h </w:instrText>
      </w:r>
      <w:r>
        <w:fldChar w:fldCharType="separate"/>
      </w:r>
      <w:r>
        <w:rPr>
          <w:rFonts w:ascii="Arial" w:hAnsi="Arial" w:eastAsia="Arial" w:cs="Arial"/>
          <w:u w:val="single" w:color="000000"/>
        </w:rPr>
        <w:t>www.sanbi.org</w:t>
      </w:r>
      <w:r>
        <w:rPr>
          <w:rFonts w:ascii="Arial" w:hAnsi="Arial" w:eastAsia="Arial" w:cs="Arial"/>
          <w:u w:val="single" w:color="000000"/>
        </w:rPr>
        <w:fldChar w:fldCharType="end"/>
      </w:r>
      <w:r>
        <w:fldChar w:fldCharType="begin"/>
      </w:r>
      <w:r>
        <w:instrText xml:space="preserve"> HYPERLINK "http://www.sanbi.org/" \h </w:instrText>
      </w:r>
      <w:r>
        <w:fldChar w:fldCharType="separate"/>
      </w:r>
      <w:r>
        <w:rPr>
          <w:rFonts w:ascii="Arial" w:hAnsi="Arial" w:eastAsia="Arial" w:cs="Arial"/>
        </w:rPr>
        <w:t>.</w:t>
      </w:r>
      <w:r>
        <w:rPr>
          <w:rFonts w:ascii="Arial" w:hAnsi="Arial" w:eastAsia="Arial" w:cs="Arial"/>
        </w:rPr>
        <w:fldChar w:fldCharType="end"/>
      </w:r>
      <w:r>
        <w:rPr>
          <w:rFonts w:ascii="Arial" w:hAnsi="Arial" w:eastAsia="Arial" w:cs="Arial"/>
        </w:rPr>
        <w:t xml:space="preserve"> </w:t>
      </w:r>
    </w:p>
    <w:p w14:paraId="74F7E8CF">
      <w:pPr>
        <w:pStyle w:val="2"/>
        <w:ind w:left="643" w:right="1330"/>
      </w:pPr>
      <w:bookmarkStart w:id="12" w:name="_Toc80919"/>
      <w:r>
        <w:t xml:space="preserve">14. Contract and contract period  </w:t>
      </w:r>
      <w:bookmarkEnd w:id="12"/>
    </w:p>
    <w:p w14:paraId="65AB4083">
      <w:pPr>
        <w:spacing w:after="13" w:line="248" w:lineRule="auto"/>
        <w:ind w:left="591" w:right="1335" w:hanging="10"/>
        <w:jc w:val="both"/>
      </w:pPr>
      <w:r>
        <w:rPr>
          <w:rFonts w:ascii="Arial" w:hAnsi="Arial" w:eastAsia="Arial" w:cs="Arial"/>
        </w:rPr>
        <w:t xml:space="preserve">The Service Provider will be required to sign a contract with SANBI and this will be performance based.  </w:t>
      </w:r>
    </w:p>
    <w:p w14:paraId="75D6D068">
      <w:pPr>
        <w:spacing w:after="2"/>
        <w:ind w:left="581"/>
      </w:pPr>
      <w:r>
        <w:rPr>
          <w:rFonts w:ascii="Arial" w:hAnsi="Arial" w:eastAsia="Arial" w:cs="Arial"/>
          <w:sz w:val="20"/>
        </w:rPr>
        <w:t xml:space="preserve"> </w:t>
      </w:r>
    </w:p>
    <w:p w14:paraId="4D06186C">
      <w:pPr>
        <w:spacing w:after="13" w:line="248" w:lineRule="auto"/>
        <w:ind w:left="591" w:right="1335" w:hanging="10"/>
        <w:jc w:val="both"/>
      </w:pPr>
      <w:r>
        <w:rPr>
          <w:rFonts w:ascii="Arial" w:hAnsi="Arial" w:eastAsia="Arial" w:cs="Arial"/>
        </w:rPr>
        <w:t xml:space="preserve">The contract period is two and a half years, with the implementation dates anticipated to be from 1 March 2024 to 31 August 2026.   </w:t>
      </w:r>
    </w:p>
    <w:p w14:paraId="7DE3BDC6">
      <w:pPr>
        <w:spacing w:after="218"/>
        <w:ind w:left="1301"/>
      </w:pPr>
      <w:r>
        <w:rPr>
          <w:rFonts w:ascii="Arial" w:hAnsi="Arial" w:eastAsia="Arial" w:cs="Arial"/>
        </w:rPr>
        <w:t xml:space="preserve"> </w:t>
      </w:r>
    </w:p>
    <w:p w14:paraId="24F44D44">
      <w:pPr>
        <w:pStyle w:val="2"/>
        <w:spacing w:after="25"/>
        <w:ind w:left="643" w:right="1330"/>
      </w:pPr>
      <w:bookmarkStart w:id="13" w:name="_Toc80920"/>
      <w:r>
        <w:t xml:space="preserve">15. Compliance reports and meetings </w:t>
      </w:r>
      <w:bookmarkEnd w:id="13"/>
    </w:p>
    <w:p w14:paraId="4B44F8C1">
      <w:pPr>
        <w:numPr>
          <w:ilvl w:val="0"/>
          <w:numId w:val="15"/>
        </w:numPr>
        <w:spacing w:after="13" w:line="248" w:lineRule="auto"/>
        <w:ind w:right="1335" w:hanging="360"/>
        <w:jc w:val="both"/>
      </w:pPr>
      <w:r>
        <w:rPr>
          <w:rFonts w:ascii="Arial" w:hAnsi="Arial" w:eastAsia="Arial" w:cs="Arial"/>
        </w:rPr>
        <w:t xml:space="preserve">The Service Provider will be expected to provide five interim reports in writing at agreed on intervals as well as a final report.  </w:t>
      </w:r>
    </w:p>
    <w:p w14:paraId="3007CFCB">
      <w:pPr>
        <w:numPr>
          <w:ilvl w:val="0"/>
          <w:numId w:val="15"/>
        </w:numPr>
        <w:spacing w:after="13" w:line="248" w:lineRule="auto"/>
        <w:ind w:right="1335" w:hanging="360"/>
        <w:jc w:val="both"/>
      </w:pPr>
      <w:r>
        <w:rPr>
          <w:rFonts w:ascii="Arial" w:hAnsi="Arial" w:eastAsia="Arial" w:cs="Arial"/>
        </w:rPr>
        <w:t xml:space="preserve">The Service Provider team will be expected to participate in briefing or contracting sessions with the Co-ordinating Hub staff, including the NSCF Lead and Project Manager. At least two of these sessions will be held. </w:t>
      </w:r>
    </w:p>
    <w:p w14:paraId="36BB63C2">
      <w:pPr>
        <w:spacing w:after="0"/>
        <w:ind w:left="1301"/>
      </w:pPr>
      <w:r>
        <w:rPr>
          <w:rFonts w:ascii="Arial" w:hAnsi="Arial" w:eastAsia="Arial" w:cs="Arial"/>
        </w:rPr>
        <w:t xml:space="preserve"> </w:t>
      </w:r>
    </w:p>
    <w:p w14:paraId="4DEEC81E">
      <w:pPr>
        <w:pStyle w:val="2"/>
        <w:ind w:left="643" w:right="1330"/>
      </w:pPr>
      <w:bookmarkStart w:id="14" w:name="_Toc80921"/>
      <w:r>
        <w:t xml:space="preserve">16. Safety, health and environmental requirements </w:t>
      </w:r>
      <w:bookmarkEnd w:id="14"/>
    </w:p>
    <w:p w14:paraId="5C7FFB0B">
      <w:pPr>
        <w:spacing w:after="13" w:line="248" w:lineRule="auto"/>
        <w:ind w:left="936" w:right="1335" w:hanging="10"/>
        <w:jc w:val="both"/>
      </w:pPr>
      <w:r>
        <w:rPr>
          <w:rFonts w:ascii="Arial" w:hAnsi="Arial" w:eastAsia="Arial" w:cs="Arial"/>
        </w:rPr>
        <w:t xml:space="preserve">All Service Providers entering into a contract with the South African National Biodiversity Institute (SANBI) shall, as a minimum, comply with the following requirements, if applicable: </w:t>
      </w:r>
    </w:p>
    <w:p w14:paraId="34CEAE29">
      <w:pPr>
        <w:spacing w:after="34"/>
        <w:ind w:left="939"/>
      </w:pPr>
      <w:r>
        <w:rPr>
          <w:rFonts w:ascii="Arial" w:hAnsi="Arial" w:eastAsia="Arial" w:cs="Arial"/>
        </w:rPr>
        <w:t xml:space="preserve"> </w:t>
      </w:r>
    </w:p>
    <w:p w14:paraId="38603E05">
      <w:pPr>
        <w:spacing w:after="13" w:line="248" w:lineRule="auto"/>
        <w:ind w:left="1286" w:right="1335"/>
        <w:jc w:val="both"/>
      </w:pPr>
    </w:p>
    <w:p w14:paraId="77FC3A93">
      <w:pPr>
        <w:numPr>
          <w:ilvl w:val="0"/>
          <w:numId w:val="16"/>
        </w:numPr>
        <w:spacing w:after="13" w:line="248" w:lineRule="auto"/>
        <w:ind w:right="1335" w:hanging="360"/>
        <w:jc w:val="both"/>
      </w:pPr>
      <w:r>
        <w:rPr>
          <w:rFonts w:ascii="Arial" w:hAnsi="Arial" w:eastAsia="Arial" w:cs="Arial"/>
        </w:rPr>
        <w:t xml:space="preserve">The Compensation for Occupational Injuries &amp; Diseases Act (Act 130 of 1996): The Service Providers will be required to submit a letter of good standing from the office of the Compensation Commissioner as required by the Compensation for Occupational Injuries and Diseases. The letter should be issued by the Department of Labour.  </w:t>
      </w:r>
    </w:p>
    <w:p w14:paraId="226017E2">
      <w:pPr>
        <w:numPr>
          <w:ilvl w:val="0"/>
          <w:numId w:val="16"/>
        </w:numPr>
        <w:spacing w:after="13" w:line="248" w:lineRule="auto"/>
        <w:ind w:right="1335" w:hanging="360"/>
        <w:jc w:val="both"/>
      </w:pPr>
      <w:r>
        <w:rPr>
          <w:rFonts w:ascii="Arial" w:hAnsi="Arial" w:eastAsia="Arial" w:cs="Arial"/>
        </w:rPr>
        <w:t xml:space="preserve">A current, up-to-date copy of the Compensation for Occupational Injury and Diseases Act (COIDA) shall be available on site at all times.  </w:t>
      </w:r>
    </w:p>
    <w:p w14:paraId="5B8103F4">
      <w:pPr>
        <w:numPr>
          <w:ilvl w:val="0"/>
          <w:numId w:val="16"/>
        </w:numPr>
        <w:spacing w:after="13" w:line="248" w:lineRule="auto"/>
        <w:ind w:right="1335" w:hanging="360"/>
        <w:jc w:val="both"/>
      </w:pPr>
      <w:r>
        <w:rPr>
          <w:rFonts w:ascii="Arial" w:hAnsi="Arial" w:eastAsia="Arial" w:cs="Arial"/>
        </w:rPr>
        <w:t xml:space="preserve">National Environmental Management Act (Act No. 107 of 1998).  </w:t>
      </w:r>
    </w:p>
    <w:p w14:paraId="7F819316">
      <w:pPr>
        <w:numPr>
          <w:ilvl w:val="0"/>
          <w:numId w:val="16"/>
        </w:numPr>
        <w:spacing w:after="13" w:line="248" w:lineRule="auto"/>
        <w:ind w:right="1335" w:hanging="360"/>
        <w:jc w:val="both"/>
      </w:pPr>
      <w:r>
        <w:rPr>
          <w:rFonts w:ascii="Arial" w:hAnsi="Arial" w:eastAsia="Arial" w:cs="Arial"/>
        </w:rPr>
        <w:t>The South African National Biodiversity Institute Health and Safety specification and relevant policies, including SANBI Covid-19 protocols.</w:t>
      </w:r>
      <w:r>
        <w:rPr>
          <w:rFonts w:ascii="Arial" w:hAnsi="Arial" w:eastAsia="Arial" w:cs="Arial"/>
          <w:b/>
        </w:rPr>
        <w:t xml:space="preserve"> </w:t>
      </w:r>
    </w:p>
    <w:p w14:paraId="28F49EF7">
      <w:pPr>
        <w:spacing w:after="218"/>
        <w:ind w:left="1289"/>
      </w:pPr>
      <w:r>
        <w:rPr>
          <w:rFonts w:ascii="Arial" w:hAnsi="Arial" w:eastAsia="Arial" w:cs="Arial"/>
          <w:b/>
        </w:rPr>
        <w:t xml:space="preserve"> </w:t>
      </w:r>
    </w:p>
    <w:p w14:paraId="4B8339D4">
      <w:pPr>
        <w:pStyle w:val="2"/>
        <w:ind w:left="643" w:right="1330"/>
      </w:pPr>
      <w:bookmarkStart w:id="15" w:name="_Toc80922"/>
      <w:r>
        <w:t xml:space="preserve">17. Exclusivity  </w:t>
      </w:r>
      <w:bookmarkEnd w:id="15"/>
    </w:p>
    <w:p w14:paraId="044E5A87">
      <w:pPr>
        <w:spacing w:after="111" w:line="248" w:lineRule="auto"/>
        <w:ind w:left="591" w:right="1335" w:hanging="10"/>
        <w:jc w:val="both"/>
      </w:pPr>
      <w:r>
        <w:rPr>
          <w:rFonts w:ascii="Arial" w:hAnsi="Arial" w:eastAsia="Arial" w:cs="Arial"/>
        </w:rPr>
        <w:t xml:space="preserve">The successful Service Provider is not guaranteed of any business from SANBI that may be arising from time to time pertaining to similar or other services. The Service Provider will be entitled to compete on an equitable basis for any such business on a quotation or tender basis.  </w:t>
      </w:r>
    </w:p>
    <w:p w14:paraId="4CF39EB8">
      <w:pPr>
        <w:spacing w:after="218"/>
        <w:ind w:left="581"/>
      </w:pPr>
      <w:r>
        <w:rPr>
          <w:rFonts w:ascii="Arial" w:hAnsi="Arial" w:eastAsia="Arial" w:cs="Arial"/>
        </w:rPr>
        <w:t xml:space="preserve"> </w:t>
      </w:r>
    </w:p>
    <w:p w14:paraId="391CE318">
      <w:pPr>
        <w:pStyle w:val="2"/>
        <w:spacing w:after="25"/>
        <w:ind w:left="643" w:right="1330"/>
      </w:pPr>
      <w:bookmarkStart w:id="16" w:name="_Toc80923"/>
      <w:r>
        <w:t xml:space="preserve">18. General terms </w:t>
      </w:r>
      <w:bookmarkEnd w:id="16"/>
    </w:p>
    <w:p w14:paraId="2440D8ED">
      <w:pPr>
        <w:numPr>
          <w:ilvl w:val="0"/>
          <w:numId w:val="17"/>
        </w:numPr>
        <w:spacing w:after="13" w:line="248" w:lineRule="auto"/>
        <w:ind w:right="1335" w:hanging="360"/>
        <w:jc w:val="both"/>
      </w:pPr>
      <w:r>
        <w:rPr>
          <w:rFonts w:ascii="Arial" w:hAnsi="Arial" w:eastAsia="Arial" w:cs="Arial"/>
        </w:rPr>
        <w:t xml:space="preserve">All documents submitted in response to this Terms of Reference (ToR) must be written in English. All tenders will be valid for a period of four months (120 days) calculated from the closing date of this tender.  </w:t>
      </w:r>
    </w:p>
    <w:p w14:paraId="66CEC154">
      <w:pPr>
        <w:spacing w:after="0"/>
        <w:ind w:left="2021"/>
      </w:pPr>
      <w:r>
        <w:rPr>
          <w:rFonts w:ascii="Arial" w:hAnsi="Arial" w:eastAsia="Arial" w:cs="Arial"/>
        </w:rPr>
        <w:t xml:space="preserve"> </w:t>
      </w:r>
    </w:p>
    <w:p w14:paraId="0A4A74AD">
      <w:pPr>
        <w:numPr>
          <w:ilvl w:val="0"/>
          <w:numId w:val="17"/>
        </w:numPr>
        <w:spacing w:after="13" w:line="248" w:lineRule="auto"/>
        <w:ind w:right="1335" w:hanging="360"/>
        <w:jc w:val="both"/>
      </w:pPr>
      <w:r>
        <w:rPr>
          <w:rFonts w:ascii="Arial" w:hAnsi="Arial" w:eastAsia="Arial" w:cs="Arial"/>
        </w:rPr>
        <w:t>The appointment as a successful Service Provider shall be subject to all parties agreeing to mutually acceptable contractual terms and conditions. In the event of all parties failing to reach an agreement within 30 days from the appointment date, SANBI reserves the right and shall be entitled to appoint the second highest bidder, or to re-advertise should that Service Provider not be acceptable.</w:t>
      </w:r>
      <w:r>
        <w:t xml:space="preserve"> </w:t>
      </w:r>
    </w:p>
    <w:p w14:paraId="1A275484">
      <w:pPr>
        <w:spacing w:after="215"/>
        <w:ind w:left="1301"/>
      </w:pPr>
    </w:p>
    <w:p w14:paraId="7930C186">
      <w:pPr>
        <w:pStyle w:val="2"/>
        <w:ind w:left="951" w:right="1330"/>
      </w:pPr>
      <w:bookmarkStart w:id="17" w:name="_Toc80924"/>
      <w:r>
        <w:t xml:space="preserve">Annexure A: Special conditions of service.  </w:t>
      </w:r>
      <w:bookmarkEnd w:id="17"/>
    </w:p>
    <w:p w14:paraId="5E7D2D29">
      <w:pPr>
        <w:spacing w:after="238"/>
        <w:ind w:left="581"/>
      </w:pPr>
      <w:r>
        <w:rPr>
          <w:rFonts w:ascii="Arial" w:hAnsi="Arial" w:eastAsia="Arial" w:cs="Arial"/>
        </w:rPr>
        <w:t xml:space="preserve"> </w:t>
      </w:r>
    </w:p>
    <w:p w14:paraId="033A64ED">
      <w:pPr>
        <w:pStyle w:val="4"/>
        <w:spacing w:after="243" w:line="259" w:lineRule="auto"/>
        <w:ind w:left="581" w:firstLine="0"/>
      </w:pPr>
      <w:r>
        <w:rPr>
          <w:b w:val="0"/>
          <w:sz w:val="24"/>
        </w:rPr>
        <w:t xml:space="preserve">---------------------------------------------------------------------------------------------------------------- </w:t>
      </w:r>
    </w:p>
    <w:p w14:paraId="723E8234">
      <w:pPr>
        <w:pStyle w:val="2"/>
        <w:ind w:left="951" w:right="1330"/>
      </w:pPr>
      <w:bookmarkStart w:id="18" w:name="_Toc80925"/>
      <w:r>
        <w:t xml:space="preserve">Annexure B: An overview of the Natural Science Collections Facility, with three-year business plan. </w:t>
      </w:r>
      <w:bookmarkEnd w:id="18"/>
    </w:p>
    <w:p w14:paraId="6316083E">
      <w:pPr>
        <w:spacing w:after="0"/>
        <w:ind w:left="581"/>
      </w:pPr>
      <w:r>
        <w:rPr>
          <w:rFonts w:ascii="Times New Roman" w:hAnsi="Times New Roman" w:eastAsia="Times New Roman" w:cs="Times New Roman"/>
          <w:b/>
          <w:sz w:val="24"/>
        </w:rPr>
        <w:t xml:space="preserve"> </w:t>
      </w:r>
    </w:p>
    <w:p w14:paraId="5F470CF6">
      <w:pPr>
        <w:spacing w:after="0"/>
        <w:ind w:left="581"/>
      </w:pPr>
      <w:r>
        <w:rPr>
          <w:rFonts w:ascii="Times New Roman" w:hAnsi="Times New Roman" w:eastAsia="Times New Roman" w:cs="Times New Roman"/>
          <w:b/>
          <w:sz w:val="24"/>
        </w:rPr>
        <w:t xml:space="preserve"> </w:t>
      </w:r>
    </w:p>
    <w:p w14:paraId="43C91C6C">
      <w:pPr>
        <w:spacing w:after="0"/>
        <w:ind w:left="581"/>
      </w:pPr>
      <w:r>
        <w:rPr>
          <w:rFonts w:ascii="Arial" w:hAnsi="Arial" w:eastAsia="Arial" w:cs="Arial"/>
          <w:sz w:val="24"/>
        </w:rPr>
        <w:t xml:space="preserve"> </w:t>
      </w:r>
    </w:p>
    <w:p w14:paraId="15543A06">
      <w:pPr>
        <w:spacing w:after="28"/>
        <w:ind w:left="1301"/>
        <w:rPr>
          <w:rFonts w:ascii="Arial" w:hAnsi="Arial" w:eastAsia="Arial" w:cs="Arial"/>
          <w:b/>
          <w:sz w:val="20"/>
        </w:rPr>
      </w:pPr>
      <w:r>
        <w:rPr>
          <w:rFonts w:ascii="Arial" w:hAnsi="Arial" w:eastAsia="Arial" w:cs="Arial"/>
          <w:b/>
          <w:sz w:val="20"/>
        </w:rPr>
        <w:t xml:space="preserve"> </w:t>
      </w:r>
    </w:p>
    <w:p w14:paraId="7E8F3406">
      <w:pPr>
        <w:spacing w:after="28"/>
        <w:ind w:left="1301"/>
        <w:rPr>
          <w:rFonts w:ascii="Arial" w:hAnsi="Arial" w:eastAsia="Arial" w:cs="Arial"/>
          <w:b/>
          <w:sz w:val="20"/>
        </w:rPr>
      </w:pPr>
    </w:p>
    <w:p w14:paraId="5FF547D1">
      <w:pPr>
        <w:spacing w:after="28"/>
        <w:ind w:left="1301"/>
        <w:rPr>
          <w:rFonts w:ascii="Arial" w:hAnsi="Arial" w:eastAsia="Arial" w:cs="Arial"/>
          <w:b/>
          <w:sz w:val="20"/>
        </w:rPr>
      </w:pPr>
    </w:p>
    <w:p w14:paraId="7140D039">
      <w:pPr>
        <w:spacing w:after="28"/>
        <w:ind w:left="1301"/>
        <w:rPr>
          <w:rFonts w:ascii="Arial" w:hAnsi="Arial" w:eastAsia="Arial" w:cs="Arial"/>
          <w:b/>
          <w:sz w:val="20"/>
        </w:rPr>
      </w:pPr>
    </w:p>
    <w:p w14:paraId="173D6DA3">
      <w:pPr>
        <w:spacing w:after="28"/>
        <w:ind w:left="1301"/>
        <w:rPr>
          <w:rFonts w:ascii="Arial" w:hAnsi="Arial" w:eastAsia="Arial" w:cs="Arial"/>
          <w:b/>
          <w:sz w:val="20"/>
        </w:rPr>
      </w:pPr>
    </w:p>
    <w:p w14:paraId="67791D10">
      <w:pPr>
        <w:spacing w:after="28"/>
        <w:ind w:left="1301"/>
        <w:rPr>
          <w:rFonts w:ascii="Arial" w:hAnsi="Arial" w:eastAsia="Arial" w:cs="Arial"/>
          <w:b/>
          <w:sz w:val="20"/>
        </w:rPr>
      </w:pPr>
    </w:p>
    <w:p w14:paraId="02FFAD00">
      <w:pPr>
        <w:spacing w:after="28"/>
        <w:ind w:left="1301"/>
        <w:rPr>
          <w:rFonts w:ascii="Arial" w:hAnsi="Arial" w:eastAsia="Arial" w:cs="Arial"/>
          <w:b/>
          <w:sz w:val="20"/>
        </w:rPr>
      </w:pPr>
    </w:p>
    <w:p w14:paraId="252695C4">
      <w:pPr>
        <w:spacing w:after="28"/>
        <w:ind w:left="1301"/>
        <w:rPr>
          <w:rFonts w:ascii="Arial" w:hAnsi="Arial" w:eastAsia="Arial" w:cs="Arial"/>
          <w:b/>
          <w:sz w:val="20"/>
        </w:rPr>
      </w:pPr>
    </w:p>
    <w:p w14:paraId="03BCFF5E">
      <w:pPr>
        <w:spacing w:after="28"/>
        <w:ind w:left="1301"/>
      </w:pPr>
    </w:p>
    <w:p w14:paraId="5B42A30A">
      <w:pPr>
        <w:tabs>
          <w:tab w:val="left" w:pos="3828"/>
          <w:tab w:val="left" w:pos="4111"/>
          <w:tab w:val="left" w:pos="4536"/>
        </w:tabs>
        <w:spacing w:after="172"/>
      </w:pPr>
      <w:r>
        <w:drawing>
          <wp:inline distT="0" distB="0" distL="0" distR="0">
            <wp:extent cx="2302510" cy="629920"/>
            <wp:effectExtent l="0" t="0" r="2540" b="0"/>
            <wp:docPr id="4635" name="Picture 4635"/>
            <wp:cNvGraphicFramePr/>
            <a:graphic xmlns:a="http://schemas.openxmlformats.org/drawingml/2006/main">
              <a:graphicData uri="http://schemas.openxmlformats.org/drawingml/2006/picture">
                <pic:pic xmlns:pic="http://schemas.openxmlformats.org/drawingml/2006/picture">
                  <pic:nvPicPr>
                    <pic:cNvPr id="4635" name="Picture 4635"/>
                    <pic:cNvPicPr/>
                  </pic:nvPicPr>
                  <pic:blipFill>
                    <a:blip r:embed="rId9"/>
                    <a:stretch>
                      <a:fillRect/>
                    </a:stretch>
                  </pic:blipFill>
                  <pic:spPr>
                    <a:xfrm>
                      <a:off x="0" y="0"/>
                      <a:ext cx="2302510" cy="629920"/>
                    </a:xfrm>
                    <a:prstGeom prst="rect">
                      <a:avLst/>
                    </a:prstGeom>
                  </pic:spPr>
                </pic:pic>
              </a:graphicData>
            </a:graphic>
          </wp:inline>
        </w:drawing>
      </w:r>
    </w:p>
    <w:p w14:paraId="26758C94">
      <w:pPr>
        <w:spacing w:after="207"/>
        <w:ind w:left="581"/>
      </w:pPr>
      <w:r>
        <w:rPr>
          <w:rFonts w:ascii="Arial" w:hAnsi="Arial" w:eastAsia="Arial" w:cs="Arial"/>
        </w:rPr>
        <w:t xml:space="preserve"> </w:t>
      </w:r>
    </w:p>
    <w:p w14:paraId="069ECA5C">
      <w:pPr>
        <w:spacing w:after="228"/>
        <w:ind w:right="705"/>
        <w:jc w:val="center"/>
      </w:pPr>
      <w:r>
        <w:drawing>
          <wp:inline distT="0" distB="0" distL="0" distR="0">
            <wp:extent cx="2938780" cy="697230"/>
            <wp:effectExtent l="0" t="0" r="0" b="0"/>
            <wp:docPr id="4639" name="Picture 4639"/>
            <wp:cNvGraphicFramePr/>
            <a:graphic xmlns:a="http://schemas.openxmlformats.org/drawingml/2006/main">
              <a:graphicData uri="http://schemas.openxmlformats.org/drawingml/2006/picture">
                <pic:pic xmlns:pic="http://schemas.openxmlformats.org/drawingml/2006/picture">
                  <pic:nvPicPr>
                    <pic:cNvPr id="4639" name="Picture 4639"/>
                    <pic:cNvPicPr/>
                  </pic:nvPicPr>
                  <pic:blipFill>
                    <a:blip r:embed="rId10"/>
                    <a:stretch>
                      <a:fillRect/>
                    </a:stretch>
                  </pic:blipFill>
                  <pic:spPr>
                    <a:xfrm>
                      <a:off x="0" y="0"/>
                      <a:ext cx="2939034" cy="697230"/>
                    </a:xfrm>
                    <a:prstGeom prst="rect">
                      <a:avLst/>
                    </a:prstGeom>
                  </pic:spPr>
                </pic:pic>
              </a:graphicData>
            </a:graphic>
          </wp:inline>
        </w:drawing>
      </w:r>
      <w:r>
        <w:rPr>
          <w:rFonts w:ascii="Arial" w:hAnsi="Arial" w:eastAsia="Arial" w:cs="Arial"/>
        </w:rPr>
        <w:t xml:space="preserve"> </w:t>
      </w:r>
    </w:p>
    <w:p w14:paraId="14C5CE91">
      <w:pPr>
        <w:spacing w:after="271"/>
        <w:ind w:right="686"/>
        <w:jc w:val="center"/>
      </w:pPr>
      <w:r>
        <w:rPr>
          <w:rFonts w:ascii="Arial" w:hAnsi="Arial" w:eastAsia="Arial" w:cs="Arial"/>
          <w:b/>
          <w:sz w:val="28"/>
        </w:rPr>
        <w:t xml:space="preserve"> </w:t>
      </w:r>
    </w:p>
    <w:p w14:paraId="03924B6C">
      <w:pPr>
        <w:spacing w:after="200"/>
        <w:ind w:left="3049"/>
      </w:pPr>
      <w:r>
        <w:rPr>
          <w:rFonts w:ascii="Arial" w:hAnsi="Arial" w:eastAsia="Arial" w:cs="Arial"/>
          <w:b/>
          <w:sz w:val="28"/>
          <w:u w:val="single" w:color="000000"/>
        </w:rPr>
        <w:t>Business Plan: 2021/22 – 2023/24</w:t>
      </w:r>
      <w:r>
        <w:rPr>
          <w:rFonts w:ascii="Arial" w:hAnsi="Arial" w:eastAsia="Arial" w:cs="Arial"/>
          <w:b/>
          <w:sz w:val="28"/>
        </w:rPr>
        <w:t xml:space="preserve">  </w:t>
      </w:r>
    </w:p>
    <w:p w14:paraId="1E64314C">
      <w:pPr>
        <w:pStyle w:val="5"/>
        <w:ind w:left="643" w:right="1330"/>
      </w:pPr>
      <w:r>
        <w:t xml:space="preserve">1. Background </w:t>
      </w:r>
    </w:p>
    <w:p w14:paraId="04C3F9E5">
      <w:pPr>
        <w:spacing w:after="50"/>
        <w:ind w:left="1721" w:right="696" w:hanging="1010"/>
      </w:pPr>
      <w:r>
        <w:rPr>
          <w:rFonts w:ascii="Arial" w:hAnsi="Arial" w:eastAsia="Arial" w:cs="Arial"/>
          <w:b/>
          <w:i/>
        </w:rPr>
        <w:t>Research collections are essential for all countries with scientific enterprises, and they should be considered as large scale, global research infrastructure.</w:t>
      </w:r>
      <w:r>
        <w:rPr>
          <w:rFonts w:ascii="Arial" w:hAnsi="Arial" w:eastAsia="Arial" w:cs="Arial"/>
        </w:rPr>
        <w:t xml:space="preserve"> </w:t>
      </w:r>
    </w:p>
    <w:p w14:paraId="6D566C07">
      <w:pPr>
        <w:spacing w:after="16"/>
        <w:ind w:left="581"/>
      </w:pPr>
      <w:r>
        <w:rPr>
          <w:rFonts w:ascii="Arial" w:hAnsi="Arial" w:eastAsia="Arial" w:cs="Arial"/>
        </w:rPr>
        <w:t xml:space="preserve"> </w:t>
      </w:r>
    </w:p>
    <w:p w14:paraId="277B3E55">
      <w:pPr>
        <w:spacing w:after="37" w:line="248" w:lineRule="auto"/>
        <w:ind w:left="591" w:right="1335" w:hanging="10"/>
        <w:jc w:val="both"/>
      </w:pPr>
      <w:r>
        <w:rPr>
          <w:rFonts w:ascii="Arial" w:hAnsi="Arial" w:eastAsia="Arial" w:cs="Arial"/>
        </w:rPr>
        <w:t xml:space="preserve">South Africa has an estimated 100 natural science collections at approximately 40 institutions that together provide over 18 million objects or specimens representing about 100,000 different species of plants, animals, and fungi, assembled over the last 200 years and representing life on earth since its origins.  </w:t>
      </w:r>
    </w:p>
    <w:p w14:paraId="3E130B09">
      <w:pPr>
        <w:spacing w:after="16"/>
        <w:ind w:left="581"/>
      </w:pPr>
      <w:r>
        <w:rPr>
          <w:rFonts w:ascii="Arial" w:hAnsi="Arial" w:eastAsia="Arial" w:cs="Arial"/>
        </w:rPr>
        <w:t xml:space="preserve"> </w:t>
      </w:r>
    </w:p>
    <w:p w14:paraId="7B9B2F08">
      <w:pPr>
        <w:spacing w:after="13" w:line="248" w:lineRule="auto"/>
        <w:ind w:left="591" w:right="1335" w:hanging="10"/>
        <w:jc w:val="both"/>
      </w:pPr>
      <w:r>
        <w:rPr>
          <w:rFonts w:ascii="Arial" w:hAnsi="Arial" w:eastAsia="Arial" w:cs="Arial"/>
        </w:rPr>
        <w:t xml:space="preserve">These collections are critical infrastructure for the field of taxonomy, which documents, organizes, describes and names species and documents their geographic distribution, and enables accurate identifications of biological materials which is fundamental for all areas of research and practice that involve living organisms. This includes agriculture and fisheries, human health, protection of ecological infrastructure, enforcement in the illegal wildlife trade, climate change adaptation, and indigenous knowledge systems.  </w:t>
      </w:r>
    </w:p>
    <w:p w14:paraId="0B685326">
      <w:pPr>
        <w:spacing w:after="16"/>
        <w:ind w:left="581"/>
      </w:pPr>
      <w:r>
        <w:rPr>
          <w:rFonts w:ascii="Arial" w:hAnsi="Arial" w:eastAsia="Arial" w:cs="Arial"/>
        </w:rPr>
        <w:t xml:space="preserve"> </w:t>
      </w:r>
    </w:p>
    <w:p w14:paraId="3C4A9B6B">
      <w:pPr>
        <w:spacing w:after="34" w:line="248" w:lineRule="auto"/>
        <w:ind w:left="591" w:right="1335" w:hanging="10"/>
        <w:jc w:val="both"/>
      </w:pPr>
      <w:r>
        <w:rPr>
          <w:rFonts w:ascii="Arial" w:hAnsi="Arial" w:eastAsia="Arial" w:cs="Arial"/>
        </w:rPr>
        <w:t xml:space="preserve">The data associated with the specimens in natural science collections is also part of the infrastructure and includes not only the species’ identity, but also the date of collection and the locality where the specimen was collected. Data sets integrated across institutions and analysed can provide an understanding of past and present patterns in the distribution of biodiversity, and allow future predictions that can inform decision-making. </w:t>
      </w:r>
    </w:p>
    <w:p w14:paraId="15391DB5">
      <w:pPr>
        <w:spacing w:after="16"/>
        <w:ind w:left="581"/>
      </w:pPr>
      <w:r>
        <w:rPr>
          <w:rFonts w:ascii="Arial" w:hAnsi="Arial" w:eastAsia="Arial" w:cs="Arial"/>
        </w:rPr>
        <w:t xml:space="preserve"> </w:t>
      </w:r>
    </w:p>
    <w:p w14:paraId="4B356752">
      <w:pPr>
        <w:spacing w:after="36" w:line="248" w:lineRule="auto"/>
        <w:ind w:left="591" w:right="1335" w:hanging="10"/>
        <w:jc w:val="both"/>
      </w:pPr>
      <w:r>
        <w:rPr>
          <w:rFonts w:ascii="Arial" w:hAnsi="Arial" w:eastAsia="Arial" w:cs="Arial"/>
        </w:rPr>
        <w:t xml:space="preserve">The actual specimens, because they have been collected over time, can be studied to understand emergence / origins and spread of pests, pathogens, disease vectors and alien invasives, and past diets and movement which informs management and preventative strategies for health and agriculture.  </w:t>
      </w:r>
    </w:p>
    <w:p w14:paraId="5AC981F7">
      <w:pPr>
        <w:spacing w:after="42" w:line="248" w:lineRule="auto"/>
        <w:ind w:left="591" w:right="1335" w:hanging="10"/>
        <w:jc w:val="both"/>
      </w:pPr>
      <w:r>
        <w:rPr>
          <w:rFonts w:ascii="Arial" w:hAnsi="Arial" w:eastAsia="Arial" w:cs="Arial"/>
        </w:rPr>
        <w:t xml:space="preserve">The specimens held in the collections include a wide range and number of fossils, which are essential for research in the palaeosciences, for which South Africa is globally recognized, and which can provide a unique understanding of past climate impacts on biodiversity.   </w:t>
      </w:r>
    </w:p>
    <w:p w14:paraId="7F8BBE03">
      <w:pPr>
        <w:spacing w:after="16"/>
        <w:ind w:left="581"/>
      </w:pPr>
      <w:r>
        <w:rPr>
          <w:rFonts w:ascii="Arial" w:hAnsi="Arial" w:eastAsia="Arial" w:cs="Arial"/>
        </w:rPr>
        <w:t xml:space="preserve"> </w:t>
      </w:r>
    </w:p>
    <w:p w14:paraId="14B593F1">
      <w:pPr>
        <w:spacing w:after="13" w:line="248" w:lineRule="auto"/>
        <w:ind w:left="591" w:right="1335" w:hanging="10"/>
        <w:jc w:val="both"/>
        <w:rPr>
          <w:rFonts w:ascii="Arial" w:hAnsi="Arial" w:eastAsia="Arial" w:cs="Arial"/>
        </w:rPr>
      </w:pPr>
      <w:r>
        <w:rPr>
          <w:rFonts w:ascii="Arial" w:hAnsi="Arial" w:eastAsia="Arial" w:cs="Arial"/>
        </w:rPr>
        <w:t xml:space="preserve">Considering the current global climate and extinction crisis, and with increasing recognition of how dependent humans are on functioning ecosystems and natural resources for their survival, the natural science collections, associated data and services are important for understanding impact, mitigation and adaptation, and protecting the systems that sustain life. The impacts or outcomes from research and data from collections are, however, generally indirect or downstream (Figure </w:t>
      </w:r>
    </w:p>
    <w:p w14:paraId="3AA496A9">
      <w:pPr>
        <w:spacing w:after="13" w:line="248" w:lineRule="auto"/>
        <w:ind w:left="591" w:right="1335" w:hanging="10"/>
        <w:jc w:val="both"/>
        <w:rPr>
          <w:rFonts w:ascii="Arial" w:hAnsi="Arial" w:eastAsia="Arial" w:cs="Arial"/>
        </w:rPr>
      </w:pPr>
    </w:p>
    <w:p w14:paraId="19523D37">
      <w:pPr>
        <w:spacing w:after="13" w:line="248" w:lineRule="auto"/>
        <w:ind w:left="591" w:right="1335" w:hanging="10"/>
        <w:jc w:val="both"/>
        <w:rPr>
          <w:rFonts w:ascii="Arial" w:hAnsi="Arial" w:eastAsia="Arial" w:cs="Arial"/>
        </w:rPr>
      </w:pPr>
    </w:p>
    <w:p w14:paraId="2F057EC3">
      <w:pPr>
        <w:spacing w:after="13" w:line="248" w:lineRule="auto"/>
        <w:ind w:left="591" w:right="1335" w:hanging="10"/>
        <w:jc w:val="both"/>
      </w:pPr>
      <w:r>
        <w:rPr>
          <w:rFonts w:ascii="Arial" w:hAnsi="Arial" w:eastAsia="Arial" w:cs="Arial"/>
        </w:rPr>
        <w:t xml:space="preserve">1) which means that their significance is often not well understood or recognized which leads to a lack of appreciation of this infrastructure. </w:t>
      </w:r>
    </w:p>
    <w:p w14:paraId="00DCDA7B">
      <w:pPr>
        <w:spacing w:after="9"/>
        <w:ind w:left="581"/>
      </w:pPr>
      <w:r>
        <w:rPr>
          <w:rFonts w:ascii="Arial" w:hAnsi="Arial" w:eastAsia="Arial" w:cs="Arial"/>
        </w:rPr>
        <w:t xml:space="preserve"> </w:t>
      </w:r>
    </w:p>
    <w:p w14:paraId="33B659C8">
      <w:pPr>
        <w:spacing w:after="0"/>
        <w:ind w:right="2864"/>
        <w:jc w:val="center"/>
      </w:pPr>
      <w:r>
        <w:drawing>
          <wp:inline distT="0" distB="0" distL="0" distR="0">
            <wp:extent cx="4572000" cy="3429000"/>
            <wp:effectExtent l="0" t="0" r="0" b="0"/>
            <wp:docPr id="4692" name="Picture 4692"/>
            <wp:cNvGraphicFramePr/>
            <a:graphic xmlns:a="http://schemas.openxmlformats.org/drawingml/2006/main">
              <a:graphicData uri="http://schemas.openxmlformats.org/drawingml/2006/picture">
                <pic:pic xmlns:pic="http://schemas.openxmlformats.org/drawingml/2006/picture">
                  <pic:nvPicPr>
                    <pic:cNvPr id="4692" name="Picture 4692"/>
                    <pic:cNvPicPr/>
                  </pic:nvPicPr>
                  <pic:blipFill>
                    <a:blip r:embed="rId11"/>
                    <a:stretch>
                      <a:fillRect/>
                    </a:stretch>
                  </pic:blipFill>
                  <pic:spPr>
                    <a:xfrm>
                      <a:off x="0" y="0"/>
                      <a:ext cx="4572000" cy="3429000"/>
                    </a:xfrm>
                    <a:prstGeom prst="rect">
                      <a:avLst/>
                    </a:prstGeom>
                  </pic:spPr>
                </pic:pic>
              </a:graphicData>
            </a:graphic>
          </wp:inline>
        </w:drawing>
      </w:r>
      <w:r>
        <w:rPr>
          <w:rFonts w:ascii="Arial" w:hAnsi="Arial" w:eastAsia="Arial" w:cs="Arial"/>
        </w:rPr>
        <w:t xml:space="preserve"> </w:t>
      </w:r>
    </w:p>
    <w:p w14:paraId="759F10DD">
      <w:pPr>
        <w:spacing w:after="55"/>
        <w:ind w:left="581"/>
      </w:pPr>
      <w:r>
        <w:rPr>
          <w:rFonts w:ascii="Arial" w:hAnsi="Arial" w:eastAsia="Arial" w:cs="Arial"/>
        </w:rPr>
        <w:t xml:space="preserve"> </w:t>
      </w:r>
    </w:p>
    <w:p w14:paraId="7256F75D">
      <w:pPr>
        <w:spacing w:after="16"/>
        <w:ind w:left="576" w:right="696" w:hanging="10"/>
      </w:pPr>
      <w:r>
        <w:rPr>
          <w:rFonts w:ascii="Arial" w:hAnsi="Arial" w:eastAsia="Arial" w:cs="Arial"/>
          <w:b/>
          <w:i/>
        </w:rPr>
        <w:t xml:space="preserve">Figure 1. Value chain for natural science collections and associated data and expertise. </w:t>
      </w:r>
    </w:p>
    <w:p w14:paraId="0D5CA3CC">
      <w:pPr>
        <w:spacing w:after="19"/>
        <w:ind w:left="581"/>
      </w:pPr>
      <w:r>
        <w:rPr>
          <w:rFonts w:ascii="Arial" w:hAnsi="Arial" w:eastAsia="Arial" w:cs="Arial"/>
        </w:rPr>
        <w:t xml:space="preserve"> </w:t>
      </w:r>
    </w:p>
    <w:p w14:paraId="36048A13">
      <w:pPr>
        <w:spacing w:after="36" w:line="248" w:lineRule="auto"/>
        <w:ind w:left="591" w:right="1335" w:hanging="10"/>
        <w:jc w:val="both"/>
      </w:pPr>
      <w:r>
        <w:rPr>
          <w:rFonts w:ascii="Arial" w:hAnsi="Arial" w:eastAsia="Arial" w:cs="Arial"/>
        </w:rPr>
        <w:t xml:space="preserve">Collection-based research is also used to inform museum displays and education and awareness programmes for both school learners and the general public. These can contribute to promoting sustainability, and displays and programmes that recognize the African context and indigenous knowledge systems can promote social cohesion. </w:t>
      </w:r>
    </w:p>
    <w:p w14:paraId="6731C0E2">
      <w:pPr>
        <w:spacing w:after="19"/>
        <w:ind w:left="581"/>
      </w:pPr>
      <w:r>
        <w:rPr>
          <w:rFonts w:ascii="Arial" w:hAnsi="Arial" w:eastAsia="Arial" w:cs="Arial"/>
        </w:rPr>
        <w:t xml:space="preserve"> </w:t>
      </w:r>
    </w:p>
    <w:p w14:paraId="7AC190F7">
      <w:pPr>
        <w:spacing w:after="34" w:line="248" w:lineRule="auto"/>
        <w:ind w:left="591" w:right="1335" w:hanging="10"/>
        <w:jc w:val="both"/>
      </w:pPr>
      <w:r>
        <w:rPr>
          <w:rFonts w:ascii="Arial" w:hAnsi="Arial" w:eastAsia="Arial" w:cs="Arial"/>
        </w:rPr>
        <w:t xml:space="preserve">This means that the natural science collections and associated research are of relevance to several of the Sustainable Development Goals, including (2) Zero Hunger, (3) Good Health and Well Being, (4) Quality Education, (6) Clean Water and Sanitation, (11) Sustainable Cities and Communities, (13) Climate Action, (14) Life Below Water, (15) Life on Land, (16) Peace, Justice and Strong Institutions.   </w:t>
      </w:r>
    </w:p>
    <w:p w14:paraId="6EE33F06">
      <w:pPr>
        <w:spacing w:after="57"/>
        <w:ind w:left="581"/>
      </w:pPr>
      <w:r>
        <w:rPr>
          <w:rFonts w:ascii="Arial" w:hAnsi="Arial" w:eastAsia="Arial" w:cs="Arial"/>
        </w:rPr>
        <w:t xml:space="preserve"> </w:t>
      </w:r>
    </w:p>
    <w:p w14:paraId="1EF5CD95">
      <w:pPr>
        <w:pStyle w:val="5"/>
        <w:spacing w:after="205"/>
        <w:ind w:left="643" w:right="1330"/>
      </w:pPr>
      <w:r>
        <w:t xml:space="preserve">2. The Natural Science Collections Facility: 2016/17 – 2020/21 </w:t>
      </w:r>
    </w:p>
    <w:p w14:paraId="56DC7F1B">
      <w:pPr>
        <w:spacing w:after="187" w:line="284" w:lineRule="auto"/>
        <w:ind w:left="591" w:right="1344" w:hanging="10"/>
      </w:pPr>
      <w:r>
        <w:rPr>
          <w:rFonts w:ascii="Arial" w:hAnsi="Arial" w:eastAsia="Arial" w:cs="Arial"/>
        </w:rPr>
        <w:t xml:space="preserve">The Natural Science Collections Facility (NSCF) is one of the Department of Science &amp; Innovation’s South African Research Infrastructure Roadmap (SARIR) projects that was initiated in 2016 and formally launched in October 2017. The NSCF is a network of institutions that hold major natural science collections, with a co-ordinating Hub hosted by the South African National Biodiversity Institute (SANBI). There are currently 16 institutions participating in the NSCF, including national and provincial museums, one municipal museum, three science councils and three universities.   </w:t>
      </w:r>
    </w:p>
    <w:p w14:paraId="2A73BCA9">
      <w:pPr>
        <w:spacing w:after="187" w:line="284" w:lineRule="auto"/>
        <w:ind w:left="591" w:right="1344" w:hanging="10"/>
        <w:rPr>
          <w:rFonts w:ascii="Arial" w:hAnsi="Arial" w:eastAsia="Arial" w:cs="Arial"/>
        </w:rPr>
      </w:pPr>
      <w:r>
        <w:rPr>
          <w:rFonts w:ascii="Arial" w:hAnsi="Arial" w:eastAsia="Arial" w:cs="Arial"/>
        </w:rPr>
        <w:t xml:space="preserve">The operating structures of the NSCF include a Co-ordinating Committee which comprises the management of participating institutions, which is responsible for planning and ensuring implementation within institutions, and Working Groups that each focus on a major work </w:t>
      </w:r>
    </w:p>
    <w:p w14:paraId="281CD739">
      <w:pPr>
        <w:spacing w:after="187" w:line="284" w:lineRule="auto"/>
        <w:ind w:left="591" w:right="1344" w:hanging="10"/>
        <w:rPr>
          <w:rFonts w:ascii="Arial" w:hAnsi="Arial" w:eastAsia="Arial" w:cs="Arial"/>
        </w:rPr>
      </w:pPr>
    </w:p>
    <w:p w14:paraId="64050E91">
      <w:pPr>
        <w:spacing w:after="187" w:line="284" w:lineRule="auto"/>
        <w:ind w:left="591" w:right="1344" w:hanging="10"/>
      </w:pPr>
      <w:r>
        <w:rPr>
          <w:rFonts w:ascii="Arial" w:hAnsi="Arial" w:eastAsia="Arial" w:cs="Arial"/>
        </w:rPr>
        <w:t xml:space="preserve">package and that include representatives from the institutions. High level governance is through SANBI’s Executive and Board, and there is an Advisory Committee that includes representatives from relevant government departments and senior managers from participating universities and science councils.  The Co-ordinating Hub team includes staff who lead and coordinate the implementation of the business plan, manage the budget, contracts and collaboration agreements with institutions, report to both SANBI and the DSI, facilitate the networking and communication activities and meetings of Co-ordinating Committee, Advisory Committee and Working Groups, organise the NSCF Forum  and draft guidelines and standards. Staff who are responsible for upgrading of specimen data are also part of the Hub team. </w:t>
      </w:r>
    </w:p>
    <w:p w14:paraId="310CAFC3">
      <w:pPr>
        <w:spacing w:after="4" w:line="284" w:lineRule="auto"/>
        <w:ind w:left="591" w:right="1344" w:hanging="10"/>
      </w:pPr>
      <w:r>
        <w:rPr>
          <w:rFonts w:ascii="Arial" w:hAnsi="Arial" w:eastAsia="Arial" w:cs="Arial"/>
        </w:rPr>
        <w:t xml:space="preserve">In the first five years of the NSCF implementation a large focus was on the establishment of the structures and initiating their functioning, and strengthening the network to ensure true collaborative planning, implementation and reporting. There have been investments in upgrading research equipment at institutions, as well as storage environments for collections, integrating orphan collections, digitisation of specimens, and upgrading and expanding specimen data sets as well as developing guidelines, standards and procedures. </w:t>
      </w:r>
    </w:p>
    <w:p w14:paraId="4EBF9292">
      <w:pPr>
        <w:spacing w:after="190" w:line="284" w:lineRule="auto"/>
        <w:ind w:left="591" w:right="1344" w:hanging="10"/>
      </w:pPr>
      <w:r>
        <w:rPr>
          <w:rFonts w:ascii="Arial" w:hAnsi="Arial" w:eastAsia="Arial" w:cs="Arial"/>
        </w:rPr>
        <w:t xml:space="preserve">Communication between the Hub and institutions, and between institutions has been identified as a critical area of work and a website, Facebook page, WhatsApp group and newsletter have been developed. A NSCF Forum was held in October 2017, with the second in May 2019 and the third was a virtual Forum held in March 2021. All staff from participating institutions are invited to attend these events. A change management / organisational development process was implemented to address the challenge of transforming the institutions from their practice of working in a fragmented, isolated way, with a range of challenges, to working as a dynamic and effective network with real collaboration and innovative ways of addressing challenges. This intervention has highlighted the need for a longer term process. </w:t>
      </w:r>
    </w:p>
    <w:p w14:paraId="2666D6DD">
      <w:pPr>
        <w:spacing w:after="4" w:line="284" w:lineRule="auto"/>
        <w:ind w:left="591" w:right="1344" w:hanging="10"/>
      </w:pPr>
      <w:r>
        <w:rPr>
          <w:rFonts w:ascii="Arial" w:hAnsi="Arial" w:eastAsia="Arial" w:cs="Arial"/>
        </w:rPr>
        <w:t xml:space="preserve">In the next three years several of the activities initiated will be continued, but the investment is more focussed on producing tangible outputs that will have impact and contribute to society and challenges, and to national agendas.    </w:t>
      </w:r>
    </w:p>
    <w:p w14:paraId="524D9E5F">
      <w:pPr>
        <w:spacing w:after="9"/>
        <w:ind w:left="581"/>
      </w:pPr>
      <w:r>
        <w:rPr>
          <w:rFonts w:ascii="Arial" w:hAnsi="Arial" w:eastAsia="Arial" w:cs="Arial"/>
        </w:rPr>
        <w:t xml:space="preserve"> </w:t>
      </w:r>
    </w:p>
    <w:p w14:paraId="06C1844C">
      <w:pPr>
        <w:spacing w:after="211"/>
        <w:ind w:right="535"/>
        <w:jc w:val="right"/>
      </w:pPr>
      <w:r>
        <w:drawing>
          <wp:inline distT="0" distB="0" distL="0" distR="0">
            <wp:extent cx="6412865" cy="3605530"/>
            <wp:effectExtent l="0" t="0" r="0" b="0"/>
            <wp:docPr id="4820" name="Picture 4820"/>
            <wp:cNvGraphicFramePr/>
            <a:graphic xmlns:a="http://schemas.openxmlformats.org/drawingml/2006/main">
              <a:graphicData uri="http://schemas.openxmlformats.org/drawingml/2006/picture">
                <pic:pic xmlns:pic="http://schemas.openxmlformats.org/drawingml/2006/picture">
                  <pic:nvPicPr>
                    <pic:cNvPr id="4820" name="Picture 4820"/>
                    <pic:cNvPicPr/>
                  </pic:nvPicPr>
                  <pic:blipFill>
                    <a:blip r:embed="rId12"/>
                    <a:stretch>
                      <a:fillRect/>
                    </a:stretch>
                  </pic:blipFill>
                  <pic:spPr>
                    <a:xfrm>
                      <a:off x="0" y="0"/>
                      <a:ext cx="6413246" cy="3605530"/>
                    </a:xfrm>
                    <a:prstGeom prst="rect">
                      <a:avLst/>
                    </a:prstGeom>
                  </pic:spPr>
                </pic:pic>
              </a:graphicData>
            </a:graphic>
          </wp:inline>
        </w:drawing>
      </w:r>
      <w:r>
        <w:rPr>
          <w:rFonts w:ascii="Arial" w:hAnsi="Arial" w:eastAsia="Arial" w:cs="Arial"/>
        </w:rPr>
        <w:t xml:space="preserve"> </w:t>
      </w:r>
    </w:p>
    <w:p w14:paraId="48FD0CA9">
      <w:pPr>
        <w:spacing w:after="216"/>
        <w:ind w:left="2043" w:right="696" w:hanging="10"/>
      </w:pPr>
      <w:r>
        <w:rPr>
          <w:rFonts w:ascii="Arial" w:hAnsi="Arial" w:eastAsia="Arial" w:cs="Arial"/>
          <w:b/>
          <w:i/>
        </w:rPr>
        <w:t xml:space="preserve">Figure 2: Governance and operational structures of the NSCF. </w:t>
      </w:r>
    </w:p>
    <w:p w14:paraId="2EDB79F3">
      <w:pPr>
        <w:spacing w:after="257"/>
        <w:ind w:left="581"/>
      </w:pPr>
      <w:r>
        <w:rPr>
          <w:rFonts w:ascii="Arial" w:hAnsi="Arial" w:eastAsia="Arial" w:cs="Arial"/>
          <w:b/>
          <w:i/>
        </w:rPr>
        <w:t xml:space="preserve"> </w:t>
      </w:r>
    </w:p>
    <w:p w14:paraId="34E22EDA">
      <w:pPr>
        <w:pStyle w:val="5"/>
        <w:spacing w:after="245"/>
        <w:ind w:left="643" w:right="1330"/>
      </w:pPr>
      <w:r>
        <w:t xml:space="preserve">3. Purpose and goals of the Natural Science Collections Facility </w:t>
      </w:r>
    </w:p>
    <w:p w14:paraId="642C3749">
      <w:pPr>
        <w:spacing w:after="207" w:line="268" w:lineRule="auto"/>
        <w:ind w:left="643" w:right="1330" w:hanging="10"/>
      </w:pPr>
      <w:r>
        <w:rPr>
          <w:rFonts w:ascii="Arial" w:hAnsi="Arial" w:eastAsia="Arial" w:cs="Arial"/>
          <w:b/>
        </w:rPr>
        <w:t>Purpose of the NSCF</w:t>
      </w:r>
      <w:r>
        <w:rPr>
          <w:rFonts w:ascii="Arial" w:hAnsi="Arial" w:eastAsia="Arial" w:cs="Arial"/>
        </w:rPr>
        <w:t xml:space="preserve">: </w:t>
      </w:r>
    </w:p>
    <w:p w14:paraId="0F51E069">
      <w:pPr>
        <w:spacing w:after="243" w:line="268" w:lineRule="auto"/>
        <w:ind w:left="643" w:right="1330" w:hanging="10"/>
      </w:pPr>
      <w:r>
        <w:rPr>
          <w:rFonts w:ascii="Arial" w:hAnsi="Arial" w:eastAsia="Arial" w:cs="Arial"/>
        </w:rPr>
        <w:t xml:space="preserve">To </w:t>
      </w:r>
      <w:r>
        <w:rPr>
          <w:rFonts w:ascii="Arial" w:hAnsi="Arial" w:eastAsia="Arial" w:cs="Arial"/>
          <w:b/>
        </w:rPr>
        <w:t>enable sustainable, enriched life on Earth</w:t>
      </w:r>
      <w:r>
        <w:rPr>
          <w:rFonts w:ascii="Arial" w:hAnsi="Arial" w:eastAsia="Arial" w:cs="Arial"/>
        </w:rPr>
        <w:t xml:space="preserve"> by working as a dynamic network that values and recognises the African context, </w:t>
      </w:r>
      <w:r>
        <w:rPr>
          <w:rFonts w:ascii="Arial" w:hAnsi="Arial" w:eastAsia="Arial" w:cs="Arial"/>
          <w:b/>
        </w:rPr>
        <w:t>to promote, upgrade and make accessible natural science collections and data for research and services</w:t>
      </w:r>
      <w:r>
        <w:rPr>
          <w:rFonts w:ascii="Arial" w:hAnsi="Arial" w:eastAsia="Arial" w:cs="Arial"/>
        </w:rPr>
        <w:t xml:space="preserve">. </w:t>
      </w:r>
    </w:p>
    <w:p w14:paraId="531ADD68">
      <w:pPr>
        <w:spacing w:after="205" w:line="268" w:lineRule="auto"/>
        <w:ind w:left="643" w:right="1330" w:hanging="10"/>
      </w:pPr>
      <w:r>
        <w:rPr>
          <w:rFonts w:ascii="Arial" w:hAnsi="Arial" w:eastAsia="Arial" w:cs="Arial"/>
          <w:b/>
        </w:rPr>
        <w:t xml:space="preserve">The NSCF has the following overall goals: </w:t>
      </w:r>
    </w:p>
    <w:p w14:paraId="48ACC0A3">
      <w:pPr>
        <w:numPr>
          <w:ilvl w:val="0"/>
          <w:numId w:val="18"/>
        </w:numPr>
        <w:spacing w:after="4" w:line="284" w:lineRule="auto"/>
        <w:ind w:right="1337" w:hanging="360"/>
      </w:pPr>
      <w:r>
        <w:rPr>
          <w:rFonts w:ascii="Arial" w:hAnsi="Arial" w:eastAsia="Arial" w:cs="Arial"/>
        </w:rPr>
        <w:t xml:space="preserve">Estimated 18-20 million preserved plant, animal, fungi and fossil specimens collected over the last 200 years, well curated, and accessible either virtually or physically to the global research community for research in biological, environmental and palaeosciences, for contributing to </w:t>
      </w:r>
      <w:r>
        <w:rPr>
          <w:rFonts w:ascii="Arial" w:hAnsi="Arial" w:eastAsia="Arial" w:cs="Arial"/>
          <w:b/>
        </w:rPr>
        <w:t>documenting past and present biodiversity, understanding global change impacts on species and biological communities, and possible mitigation and adaptation mechanisms</w:t>
      </w:r>
      <w:r>
        <w:rPr>
          <w:rFonts w:ascii="Arial" w:hAnsi="Arial" w:eastAsia="Arial" w:cs="Arial"/>
        </w:rPr>
        <w:t xml:space="preserve">.  </w:t>
      </w:r>
    </w:p>
    <w:p w14:paraId="26670F99">
      <w:pPr>
        <w:spacing w:after="16"/>
        <w:ind w:left="1301"/>
      </w:pPr>
      <w:r>
        <w:rPr>
          <w:rFonts w:ascii="Arial" w:hAnsi="Arial" w:eastAsia="Arial" w:cs="Arial"/>
        </w:rPr>
        <w:t xml:space="preserve"> </w:t>
      </w:r>
    </w:p>
    <w:p w14:paraId="5ACE2703">
      <w:pPr>
        <w:spacing w:after="4" w:line="284" w:lineRule="auto"/>
        <w:ind w:left="1296" w:right="1344" w:hanging="10"/>
      </w:pPr>
      <w:r>
        <w:rPr>
          <w:rFonts w:ascii="Arial" w:hAnsi="Arial" w:eastAsia="Arial" w:cs="Arial"/>
        </w:rPr>
        <w:t xml:space="preserve">The NSCF Collection Management &amp; Curation Manual which includes policy and procedure guidelines and standards was published in early 2021. A training course is running from May 2021 to October 2022 and the series of virtual webinars and discussion forums that cover the Manual topics serve not only those staff registered for the course, but all staff at institutions requiring guidance for implementation of the Manual.  </w:t>
      </w:r>
    </w:p>
    <w:p w14:paraId="4D8FB887">
      <w:pPr>
        <w:spacing w:after="4" w:line="284" w:lineRule="auto"/>
        <w:ind w:left="1296" w:right="1344" w:hanging="10"/>
        <w:rPr>
          <w:rFonts w:ascii="Arial" w:hAnsi="Arial" w:eastAsia="Arial" w:cs="Arial"/>
        </w:rPr>
      </w:pPr>
      <w:r>
        <w:rPr>
          <w:rFonts w:ascii="Arial" w:hAnsi="Arial" w:eastAsia="Arial" w:cs="Arial"/>
        </w:rPr>
        <w:t xml:space="preserve">The next three years will focus on completing the training course, providing additional guidance to institutions for implementing the Manual, assessing the collections at </w:t>
      </w:r>
    </w:p>
    <w:p w14:paraId="2819A8EE">
      <w:pPr>
        <w:spacing w:after="4" w:line="284" w:lineRule="auto"/>
        <w:ind w:left="1296" w:right="1344" w:hanging="10"/>
        <w:rPr>
          <w:rFonts w:ascii="Arial" w:hAnsi="Arial" w:eastAsia="Arial" w:cs="Arial"/>
        </w:rPr>
      </w:pPr>
    </w:p>
    <w:p w14:paraId="31BB9467">
      <w:pPr>
        <w:spacing w:after="4" w:line="284" w:lineRule="auto"/>
        <w:ind w:left="1296" w:right="1344" w:hanging="10"/>
      </w:pPr>
      <w:r>
        <w:rPr>
          <w:rFonts w:ascii="Arial" w:hAnsi="Arial" w:eastAsia="Arial" w:cs="Arial"/>
        </w:rPr>
        <w:t xml:space="preserve">participating institutions to determine the extent to which the have implemented the Manual, producing a report on the collection assessment, and putting in place interventions for at risk collections identified in the assessment. </w:t>
      </w:r>
    </w:p>
    <w:p w14:paraId="043905FE">
      <w:pPr>
        <w:spacing w:after="16"/>
        <w:ind w:left="1301"/>
      </w:pPr>
      <w:r>
        <w:rPr>
          <w:rFonts w:ascii="Arial" w:hAnsi="Arial" w:eastAsia="Arial" w:cs="Arial"/>
        </w:rPr>
        <w:t xml:space="preserve"> </w:t>
      </w:r>
    </w:p>
    <w:p w14:paraId="1AA79B32">
      <w:pPr>
        <w:numPr>
          <w:ilvl w:val="0"/>
          <w:numId w:val="18"/>
        </w:numPr>
        <w:spacing w:after="4" w:line="268" w:lineRule="auto"/>
        <w:ind w:right="1337" w:hanging="360"/>
      </w:pPr>
      <w:r>
        <w:rPr>
          <w:rFonts w:ascii="Arial" w:hAnsi="Arial" w:eastAsia="Arial" w:cs="Arial"/>
        </w:rPr>
        <w:t xml:space="preserve">The data from the specimens (what it is, where it was collected, when it was collected as a basic minimum) assembled into </w:t>
      </w:r>
      <w:r>
        <w:rPr>
          <w:rFonts w:ascii="Arial" w:hAnsi="Arial" w:eastAsia="Arial" w:cs="Arial"/>
          <w:b/>
        </w:rPr>
        <w:t xml:space="preserve">databases that are openly accessible in an integrated way for researchers, practitioners involved in monitoring and assessing the status of biodiversity (eg. threatened species assessments, alien invasive species risk assessments, environmental impact assessments for various forms of land use change and development), and decision-makers involved in authorisations for land use change (eg. mining, agriculture), development, and harvesting quotas (eg. medicinal plants, fish).  </w:t>
      </w:r>
      <w:r>
        <w:rPr>
          <w:rFonts w:ascii="Arial" w:hAnsi="Arial" w:eastAsia="Arial" w:cs="Arial"/>
        </w:rPr>
        <w:t xml:space="preserve">The data are currently incomplete, with a large number of specimens for which data have not been captured and gaps in the data for which there are digital records. </w:t>
      </w:r>
      <w:r>
        <w:rPr>
          <w:rFonts w:ascii="Arial" w:hAnsi="Arial" w:eastAsia="Arial" w:cs="Arial"/>
          <w:b/>
        </w:rPr>
        <w:t xml:space="preserve"> </w:t>
      </w:r>
    </w:p>
    <w:p w14:paraId="2AF9904D">
      <w:pPr>
        <w:spacing w:after="16"/>
        <w:ind w:left="1301"/>
      </w:pPr>
      <w:r>
        <w:rPr>
          <w:rFonts w:ascii="Arial" w:hAnsi="Arial" w:eastAsia="Arial" w:cs="Arial"/>
          <w:b/>
        </w:rPr>
        <w:t xml:space="preserve"> </w:t>
      </w:r>
    </w:p>
    <w:p w14:paraId="4321AA39">
      <w:pPr>
        <w:spacing w:after="4" w:line="284" w:lineRule="auto"/>
        <w:ind w:left="1296" w:right="1344" w:hanging="10"/>
      </w:pPr>
      <w:r>
        <w:rPr>
          <w:rFonts w:ascii="Arial" w:hAnsi="Arial" w:eastAsia="Arial" w:cs="Arial"/>
        </w:rPr>
        <w:t xml:space="preserve">The first five years of the NSCF focussed on developing guidelines for institutional data policies, workflows and procedures and set standards for data quality. All this information was included in the NSCF Collection Management and Curation Manual. There was also migration of data sets to common software and training and support to institutions for using Specify software, mobilisation of plant specimen data, as well as upgrading of some animal collection data.  </w:t>
      </w:r>
    </w:p>
    <w:p w14:paraId="7D8C14C9">
      <w:pPr>
        <w:spacing w:after="16"/>
        <w:ind w:left="1301"/>
      </w:pPr>
      <w:r>
        <w:rPr>
          <w:rFonts w:ascii="Arial" w:hAnsi="Arial" w:eastAsia="Arial" w:cs="Arial"/>
        </w:rPr>
        <w:t xml:space="preserve"> </w:t>
      </w:r>
    </w:p>
    <w:p w14:paraId="02065930">
      <w:pPr>
        <w:spacing w:after="4" w:line="284" w:lineRule="auto"/>
        <w:ind w:left="1296" w:right="1344" w:hanging="10"/>
      </w:pPr>
      <w:r>
        <w:rPr>
          <w:rFonts w:ascii="Arial" w:hAnsi="Arial" w:eastAsia="Arial" w:cs="Arial"/>
        </w:rPr>
        <w:t xml:space="preserve">The need to first address curational backlogs for the collections before the data could be upgraded was recognised for the animal collections and because of capacity constraints in many institutions, two curation assistants with experience in herpetology (reptiles and amphibians) were appointed to work across institutions. </w:t>
      </w:r>
    </w:p>
    <w:p w14:paraId="489824C9">
      <w:pPr>
        <w:spacing w:after="19"/>
        <w:ind w:left="1301"/>
      </w:pPr>
      <w:r>
        <w:rPr>
          <w:rFonts w:ascii="Arial" w:hAnsi="Arial" w:eastAsia="Arial" w:cs="Arial"/>
        </w:rPr>
        <w:t xml:space="preserve">  </w:t>
      </w:r>
    </w:p>
    <w:p w14:paraId="0FC7FC28">
      <w:pPr>
        <w:spacing w:after="4" w:line="284" w:lineRule="auto"/>
        <w:ind w:left="1296" w:right="1344" w:hanging="10"/>
      </w:pPr>
      <w:r>
        <w:rPr>
          <w:rFonts w:ascii="Arial" w:hAnsi="Arial" w:eastAsia="Arial" w:cs="Arial"/>
        </w:rPr>
        <w:t xml:space="preserve">A large amount of work remains in terms of data mobilisation and upgrading of existing specimen data sets, as well as making data accessible on an integrated platform. Ways of increasing the rate of data capture from specimen labels will be investigated because this is currently labour intensive and slow, and there are approximately 600 000 records still to capture. A move towards specimen imaging and initially capturing only the key identifier for the specimen in a data set will be initiated in 2022.  </w:t>
      </w:r>
    </w:p>
    <w:p w14:paraId="06213971">
      <w:pPr>
        <w:spacing w:after="16"/>
        <w:ind w:left="1301"/>
      </w:pPr>
      <w:r>
        <w:rPr>
          <w:rFonts w:ascii="Arial" w:hAnsi="Arial" w:eastAsia="Arial" w:cs="Arial"/>
        </w:rPr>
        <w:t xml:space="preserve"> </w:t>
      </w:r>
    </w:p>
    <w:p w14:paraId="43A54C4A">
      <w:pPr>
        <w:numPr>
          <w:ilvl w:val="0"/>
          <w:numId w:val="19"/>
        </w:numPr>
        <w:spacing w:after="4" w:line="284" w:lineRule="auto"/>
        <w:ind w:right="1344" w:hanging="360"/>
      </w:pPr>
      <w:r>
        <w:rPr>
          <w:rFonts w:ascii="Arial" w:hAnsi="Arial" w:eastAsia="Arial" w:cs="Arial"/>
          <w:b/>
        </w:rPr>
        <w:t>Establishment of a Virtual Museum that provides online access to images of specimens from the collections of all participating institutions, specimen data sets and archival documents</w:t>
      </w:r>
      <w:r>
        <w:rPr>
          <w:rFonts w:ascii="Arial" w:hAnsi="Arial" w:eastAsia="Arial" w:cs="Arial"/>
        </w:rPr>
        <w:t xml:space="preserve"> such as field notes of historic collectors. Researchers, postgraduate students, EIA practitioners, threatened species and alien invasive species assessors, conservation authorities, and learners will be able to access the virtual museum for a range of projects.       </w:t>
      </w:r>
    </w:p>
    <w:p w14:paraId="376C7B1D">
      <w:pPr>
        <w:spacing w:after="16"/>
        <w:ind w:left="1301"/>
      </w:pPr>
      <w:r>
        <w:rPr>
          <w:rFonts w:ascii="Arial" w:hAnsi="Arial" w:eastAsia="Arial" w:cs="Arial"/>
        </w:rPr>
        <w:t xml:space="preserve"> </w:t>
      </w:r>
    </w:p>
    <w:p w14:paraId="57BBE545">
      <w:pPr>
        <w:spacing w:after="4" w:line="284" w:lineRule="auto"/>
        <w:ind w:left="1296" w:right="1344" w:hanging="10"/>
      </w:pPr>
      <w:r>
        <w:rPr>
          <w:rFonts w:ascii="Arial" w:hAnsi="Arial" w:eastAsia="Arial" w:cs="Arial"/>
        </w:rPr>
        <w:t xml:space="preserve">Focussed efforts to image type specimens (the specimens on which species descriptions are based) was initiated in mid-2019. The standards and workflows were developed and included in the NSCF Collection Management and Curation Manual, and two professional photographers were appointed to work in the institutions imaging types for fossils and vertebrates. This work will continue over the next three years. </w:t>
      </w:r>
    </w:p>
    <w:p w14:paraId="5E576AD2">
      <w:pPr>
        <w:spacing w:after="16"/>
        <w:ind w:left="1301"/>
      </w:pPr>
      <w:r>
        <w:rPr>
          <w:rFonts w:ascii="Arial" w:hAnsi="Arial" w:eastAsia="Arial" w:cs="Arial"/>
        </w:rPr>
        <w:t xml:space="preserve"> </w:t>
      </w:r>
    </w:p>
    <w:p w14:paraId="5AA9E390">
      <w:pPr>
        <w:spacing w:after="4" w:line="284" w:lineRule="auto"/>
        <w:ind w:left="1296" w:right="1344" w:hanging="10"/>
      </w:pPr>
      <w:r>
        <w:rPr>
          <w:rFonts w:ascii="Arial" w:hAnsi="Arial" w:eastAsia="Arial" w:cs="Arial"/>
        </w:rPr>
        <w:t xml:space="preserve">The NSCF has also supported various herbarium collections to digitise / image the plant specimens over the past three years. This has allowed centralised data capture from the specimen labels, but the value of having digital versions of the specimens has become evident through the Covid pandemic because travel to visit collections and posting of specimens on loan has been difficult, and as a result of the fire at UCT, where the potential for loss of entire collections through disasters was seen.  </w:t>
      </w:r>
    </w:p>
    <w:p w14:paraId="428BED05">
      <w:pPr>
        <w:spacing w:after="16"/>
        <w:ind w:left="1301"/>
      </w:pPr>
      <w:r>
        <w:rPr>
          <w:rFonts w:ascii="Arial" w:hAnsi="Arial" w:eastAsia="Arial" w:cs="Arial"/>
        </w:rPr>
        <w:t xml:space="preserve">  </w:t>
      </w:r>
    </w:p>
    <w:p w14:paraId="0D10AD44">
      <w:pPr>
        <w:spacing w:after="4" w:line="284" w:lineRule="auto"/>
        <w:ind w:left="1296" w:right="1344" w:hanging="10"/>
      </w:pPr>
      <w:r>
        <w:rPr>
          <w:rFonts w:ascii="Arial" w:hAnsi="Arial" w:eastAsia="Arial" w:cs="Arial"/>
        </w:rPr>
        <w:t xml:space="preserve">In addition to the imaging of specimens, there will also be a focus on digitisation of archival documents linked to the collections and of relevance to research. This includes the original accession registers, collectors’ field notes and research notes.  </w:t>
      </w:r>
    </w:p>
    <w:p w14:paraId="53D3B203">
      <w:pPr>
        <w:spacing w:after="16"/>
        <w:ind w:left="1301"/>
      </w:pPr>
      <w:r>
        <w:rPr>
          <w:rFonts w:ascii="Arial" w:hAnsi="Arial" w:eastAsia="Arial" w:cs="Arial"/>
        </w:rPr>
        <w:t xml:space="preserve"> </w:t>
      </w:r>
    </w:p>
    <w:p w14:paraId="7B6112A6">
      <w:pPr>
        <w:numPr>
          <w:ilvl w:val="0"/>
          <w:numId w:val="19"/>
        </w:numPr>
        <w:spacing w:after="4" w:line="284" w:lineRule="auto"/>
        <w:ind w:right="1344" w:hanging="360"/>
      </w:pPr>
      <w:r>
        <w:rPr>
          <w:rFonts w:ascii="Arial" w:hAnsi="Arial" w:eastAsia="Arial" w:cs="Arial"/>
        </w:rPr>
        <w:t xml:space="preserve">Provision of </w:t>
      </w:r>
      <w:r>
        <w:rPr>
          <w:rFonts w:ascii="Arial" w:hAnsi="Arial" w:eastAsia="Arial" w:cs="Arial"/>
          <w:b/>
        </w:rPr>
        <w:t xml:space="preserve">services and development and application of tools for the accurate identification of biological specimens and materials for a range of stakeholders </w:t>
      </w:r>
      <w:r>
        <w:rPr>
          <w:rFonts w:ascii="Arial" w:hAnsi="Arial" w:eastAsia="Arial" w:cs="Arial"/>
        </w:rPr>
        <w:t>including</w:t>
      </w:r>
      <w:r>
        <w:rPr>
          <w:rFonts w:ascii="Arial" w:hAnsi="Arial" w:eastAsia="Arial" w:cs="Arial"/>
          <w:b/>
        </w:rPr>
        <w:t xml:space="preserve"> </w:t>
      </w:r>
      <w:r>
        <w:rPr>
          <w:rFonts w:ascii="Arial" w:hAnsi="Arial" w:eastAsia="Arial" w:cs="Arial"/>
        </w:rPr>
        <w:t xml:space="preserve">the research community, enforcement agencies investigating illegal trade in wildlife, agencies dealing with biosecurity and eradication programmes, veterinary and medical practitioners, EIA consultants, farmers, and bioprospectors. Accurate identification of species is often challenging, especially for groups with very high levels of diversity (eg. 18 000 beetle species, 24 000 plant species in South Africa), or where only partial samples are available (eg. blood, bone, horn, bark, dried powders, meat), or where the specimen is an immature stage (eg. seeds, bulbs, bird, insect or parasite eggs, larval stages of fish or insects). Export and import of agricultural products can be blocked if there are doubts about the identity of any infestations or infections which impacts the economy and jobs. The need for increased accuracy and speed of identifications and for addressing gaps in expertise for many groups requires the application of DNA barcoding. The reference library for DNA barcodes needs to be expanded to represent important species, and the technology adopted especially where </w:t>
      </w:r>
    </w:p>
    <w:p w14:paraId="56156A48">
      <w:pPr>
        <w:spacing w:after="13" w:line="248" w:lineRule="auto"/>
        <w:ind w:left="1311" w:right="1335" w:hanging="10"/>
        <w:jc w:val="both"/>
      </w:pPr>
      <w:r>
        <w:rPr>
          <w:rFonts w:ascii="Arial" w:hAnsi="Arial" w:eastAsia="Arial" w:cs="Arial"/>
        </w:rPr>
        <w:t xml:space="preserve">there is potential economic or societal impact (eg. identification of material for biosecurity, illegal trade, parasite infestations for diagnostics).  </w:t>
      </w:r>
    </w:p>
    <w:p w14:paraId="0E9B2F4A">
      <w:pPr>
        <w:spacing w:after="213"/>
        <w:ind w:left="1301"/>
      </w:pPr>
      <w:r>
        <w:rPr>
          <w:rFonts w:ascii="Arial" w:hAnsi="Arial" w:eastAsia="Arial" w:cs="Arial"/>
        </w:rPr>
        <w:t xml:space="preserve"> </w:t>
      </w:r>
    </w:p>
    <w:p w14:paraId="7271E945">
      <w:pPr>
        <w:spacing w:after="4" w:line="284" w:lineRule="auto"/>
        <w:ind w:left="1296" w:right="1344" w:hanging="10"/>
        <w:rPr>
          <w:rFonts w:ascii="Arial" w:hAnsi="Arial" w:eastAsia="Arial" w:cs="Arial"/>
        </w:rPr>
      </w:pPr>
      <w:r>
        <w:rPr>
          <w:rFonts w:ascii="Arial" w:hAnsi="Arial" w:eastAsia="Arial" w:cs="Arial"/>
        </w:rPr>
        <w:t xml:space="preserve">Over the last year the NSCF has identified target species (agricultural pests and disease vectors, illegally traded species), and we will be carrying out the sequencing and loading the data into the international Barcode of Life Database over the next eight months. Over the next three years we will continue with this work to expand the DNA barcode reference library for species of importance for the economy and conservation. </w:t>
      </w:r>
    </w:p>
    <w:p w14:paraId="72555079">
      <w:pPr>
        <w:spacing w:after="4" w:line="284" w:lineRule="auto"/>
        <w:ind w:left="1296" w:right="1344" w:hanging="10"/>
      </w:pPr>
    </w:p>
    <w:p w14:paraId="170EEF89">
      <w:pPr>
        <w:numPr>
          <w:ilvl w:val="0"/>
          <w:numId w:val="19"/>
        </w:numPr>
        <w:spacing w:after="4" w:line="284" w:lineRule="auto"/>
        <w:ind w:right="1344" w:hanging="360"/>
      </w:pPr>
      <w:r>
        <w:rPr>
          <w:rFonts w:ascii="Arial" w:hAnsi="Arial" w:eastAsia="Arial" w:cs="Arial"/>
        </w:rPr>
        <w:t>Increase understanding of the value of natural science collections to society to (i) inform policy influencing their long term sustainability, (ii) stimulate new ways of including the collections and data in research in the fields of climate change, sustainability, biodiversity conservation (iii) communicate how the collections contribute to sustainable development and understanding of climate change to learners and the public, and (iv)  promote social cohesion. T</w:t>
      </w:r>
      <w:r>
        <w:rPr>
          <w:rFonts w:ascii="Arial" w:hAnsi="Arial" w:eastAsia="Arial" w:cs="Arial"/>
          <w:b/>
        </w:rPr>
        <w:t xml:space="preserve">he unique and valuable national assets in the form of the natural science collections have not been promoted nationally, and there is little awareness or understanding of their significance, which means that they are often at risk of being neglected or discarded. </w:t>
      </w:r>
      <w:r>
        <w:rPr>
          <w:rFonts w:ascii="Arial" w:hAnsi="Arial" w:eastAsia="Arial" w:cs="Arial"/>
        </w:rPr>
        <w:t xml:space="preserve"> </w:t>
      </w:r>
    </w:p>
    <w:p w14:paraId="33080ACD">
      <w:pPr>
        <w:spacing w:after="19"/>
        <w:ind w:left="1301"/>
      </w:pPr>
      <w:r>
        <w:rPr>
          <w:rFonts w:ascii="Arial" w:hAnsi="Arial" w:eastAsia="Arial" w:cs="Arial"/>
        </w:rPr>
        <w:t xml:space="preserve"> </w:t>
      </w:r>
    </w:p>
    <w:p w14:paraId="56F3408D">
      <w:pPr>
        <w:spacing w:after="4" w:line="284" w:lineRule="auto"/>
        <w:ind w:left="1296" w:right="1344" w:hanging="10"/>
        <w:rPr>
          <w:rFonts w:ascii="Arial" w:hAnsi="Arial" w:eastAsia="Arial" w:cs="Arial"/>
        </w:rPr>
      </w:pPr>
    </w:p>
    <w:p w14:paraId="56931E82">
      <w:pPr>
        <w:spacing w:after="4" w:line="284" w:lineRule="auto"/>
        <w:ind w:left="1296" w:right="1344" w:hanging="10"/>
      </w:pPr>
      <w:r>
        <w:rPr>
          <w:rFonts w:ascii="Arial" w:hAnsi="Arial" w:eastAsia="Arial" w:cs="Arial"/>
        </w:rPr>
        <w:t>Over the last year the NSCF has started documenting case studies of use of the collections to solve problems of national and global relevance, and documenting some of the iconic specimens held in the collections. Showcase documents have been produced and a webinar series run on the material.  Over the next three years this work will continue, expanding the case studies and iconic specimen documentation, and the number of platforms used to communicate the information.  The information presented must be audience specific, relevant to the African context, promote indigenous knowledge systems and contribute to public understanding of science and social cohesion. The outcome of this goal will have relevance beyond South Africa because many countries face similar challenges related to the sustainability of natural science collections, and they run museum education programmes.</w:t>
      </w:r>
      <w:r>
        <w:rPr>
          <w:rFonts w:ascii="Arial" w:hAnsi="Arial" w:eastAsia="Arial" w:cs="Arial"/>
          <w:b/>
        </w:rPr>
        <w:t xml:space="preserve"> </w:t>
      </w:r>
    </w:p>
    <w:p w14:paraId="6506385E">
      <w:pPr>
        <w:spacing w:after="17"/>
        <w:ind w:left="1301"/>
      </w:pPr>
      <w:r>
        <w:rPr>
          <w:rFonts w:ascii="Arial" w:hAnsi="Arial" w:eastAsia="Arial" w:cs="Arial"/>
        </w:rPr>
        <w:t xml:space="preserve"> </w:t>
      </w:r>
    </w:p>
    <w:p w14:paraId="3AAD5181">
      <w:pPr>
        <w:spacing w:after="4" w:line="284" w:lineRule="auto"/>
        <w:ind w:left="1296" w:right="1344" w:hanging="10"/>
      </w:pPr>
      <w:r>
        <w:rPr>
          <w:rFonts w:ascii="Arial" w:hAnsi="Arial" w:eastAsia="Arial" w:cs="Arial"/>
        </w:rPr>
        <w:t xml:space="preserve">Over the next three years the NSCF will investigate and document the perceptions of researchers based outside of the collection institutions and other relevant stakeholders / decision-makers regarding the value of the collections, associated data and the services offered. Increasing understanding of the science – policy – decision-making interface in the context of the collections is critical to address any obstacles to access and use for societal benefit.  </w:t>
      </w:r>
    </w:p>
    <w:p w14:paraId="261C9629">
      <w:pPr>
        <w:spacing w:after="16"/>
        <w:ind w:left="1301"/>
      </w:pPr>
      <w:r>
        <w:rPr>
          <w:rFonts w:ascii="Arial" w:hAnsi="Arial" w:eastAsia="Arial" w:cs="Arial"/>
        </w:rPr>
        <w:t xml:space="preserve"> </w:t>
      </w:r>
    </w:p>
    <w:p w14:paraId="31B963A2">
      <w:pPr>
        <w:spacing w:after="13" w:line="248" w:lineRule="auto"/>
        <w:ind w:left="1311" w:right="1335" w:hanging="10"/>
        <w:jc w:val="both"/>
      </w:pPr>
      <w:r>
        <w:rPr>
          <w:rFonts w:ascii="Arial" w:hAnsi="Arial" w:eastAsia="Arial" w:cs="Arial"/>
        </w:rPr>
        <w:t xml:space="preserve">A project investigating the societal impact of the publications generated through use of collections and data will also be initiated.  </w:t>
      </w:r>
    </w:p>
    <w:p w14:paraId="3030154B">
      <w:pPr>
        <w:spacing w:after="21"/>
        <w:ind w:left="1301"/>
      </w:pPr>
      <w:r>
        <w:rPr>
          <w:rFonts w:ascii="Arial" w:hAnsi="Arial" w:eastAsia="Arial" w:cs="Arial"/>
        </w:rPr>
        <w:t xml:space="preserve"> </w:t>
      </w:r>
    </w:p>
    <w:p w14:paraId="3FADB71D">
      <w:pPr>
        <w:pStyle w:val="5"/>
        <w:spacing w:after="247"/>
        <w:ind w:left="1311" w:right="1330"/>
      </w:pPr>
      <w:r>
        <w:t xml:space="preserve">Enabling strategies </w:t>
      </w:r>
    </w:p>
    <w:p w14:paraId="06569759">
      <w:pPr>
        <w:spacing w:after="227" w:line="248" w:lineRule="auto"/>
        <w:ind w:left="1299" w:right="1335" w:hanging="10"/>
        <w:jc w:val="both"/>
      </w:pPr>
      <w:r>
        <w:rPr>
          <w:rFonts w:ascii="Arial" w:hAnsi="Arial" w:eastAsia="Arial" w:cs="Arial"/>
        </w:rPr>
        <w:t xml:space="preserve">In order to achieve the goals the following enabling strategies will be critical: </w:t>
      </w:r>
    </w:p>
    <w:p w14:paraId="42F8F392">
      <w:pPr>
        <w:numPr>
          <w:ilvl w:val="0"/>
          <w:numId w:val="20"/>
        </w:numPr>
        <w:spacing w:after="4" w:line="284" w:lineRule="auto"/>
        <w:ind w:right="1335" w:hanging="281"/>
        <w:jc w:val="both"/>
      </w:pPr>
      <w:r>
        <w:rPr>
          <w:rFonts w:ascii="Arial" w:hAnsi="Arial" w:eastAsia="Arial" w:cs="Arial"/>
        </w:rPr>
        <w:t xml:space="preserve">Transforming the current fragmented natural science collections landscape to one with participatory planning, and collaborative implementation, monitoring and reporting processes and systems, and one that reflects its African and South African context. </w:t>
      </w:r>
    </w:p>
    <w:p w14:paraId="63A4F164">
      <w:pPr>
        <w:spacing w:after="19"/>
        <w:ind w:left="1289"/>
      </w:pPr>
      <w:r>
        <w:rPr>
          <w:rFonts w:ascii="Arial" w:hAnsi="Arial" w:eastAsia="Arial" w:cs="Arial"/>
        </w:rPr>
        <w:t xml:space="preserve"> </w:t>
      </w:r>
    </w:p>
    <w:p w14:paraId="49CD82DD">
      <w:pPr>
        <w:spacing w:after="4" w:line="284" w:lineRule="auto"/>
        <w:ind w:left="1296" w:right="1344" w:hanging="10"/>
      </w:pPr>
      <w:r>
        <w:rPr>
          <w:rFonts w:ascii="Arial" w:hAnsi="Arial" w:eastAsia="Arial" w:cs="Arial"/>
        </w:rPr>
        <w:t xml:space="preserve">We have run a facilitated transformation and organisational development process over the last three years. Given the complexity of establishing and sustaining a distributed research infrastructure, with 16 + institutions, the challenges need to be addressed on an ongoing basis and so this work will continue. We are in the process of finalising a new contract from 2022.  </w:t>
      </w:r>
    </w:p>
    <w:p w14:paraId="6C222396">
      <w:pPr>
        <w:spacing w:after="17"/>
        <w:ind w:left="1289"/>
      </w:pPr>
      <w:r>
        <w:rPr>
          <w:rFonts w:ascii="Arial" w:hAnsi="Arial" w:eastAsia="Arial" w:cs="Arial"/>
        </w:rPr>
        <w:t xml:space="preserve"> </w:t>
      </w:r>
    </w:p>
    <w:p w14:paraId="74BC2062">
      <w:pPr>
        <w:numPr>
          <w:ilvl w:val="0"/>
          <w:numId w:val="20"/>
        </w:numPr>
        <w:spacing w:after="42" w:line="248" w:lineRule="auto"/>
        <w:ind w:right="1335" w:hanging="281"/>
        <w:jc w:val="both"/>
      </w:pPr>
      <w:r>
        <w:rPr>
          <w:rFonts w:ascii="Arial" w:hAnsi="Arial" w:eastAsia="Arial" w:cs="Arial"/>
        </w:rPr>
        <w:t xml:space="preserve">Ensuring that appropriate capacity to curate collections, manage data and research the collections is available and well qualified staff are retained. </w:t>
      </w:r>
    </w:p>
    <w:p w14:paraId="70334935">
      <w:pPr>
        <w:spacing w:after="16"/>
        <w:ind w:left="1289"/>
      </w:pPr>
      <w:r>
        <w:rPr>
          <w:rFonts w:ascii="Arial" w:hAnsi="Arial" w:eastAsia="Arial" w:cs="Arial"/>
        </w:rPr>
        <w:t xml:space="preserve"> </w:t>
      </w:r>
    </w:p>
    <w:p w14:paraId="7A8C6EF6">
      <w:pPr>
        <w:spacing w:after="4" w:line="284" w:lineRule="auto"/>
        <w:ind w:left="1296" w:right="1344" w:hanging="10"/>
      </w:pPr>
      <w:r>
        <w:rPr>
          <w:rFonts w:ascii="Arial" w:hAnsi="Arial" w:eastAsia="Arial" w:cs="Arial"/>
        </w:rPr>
        <w:t xml:space="preserve">The NSCF has run training in the use of Specify software for managing collections and data, and there is a higher level mentorship programme for staff as well. The NSCF sponsored 17 staff to attend a customised Data Management course presented by the University of Pretoria. This work will continue. </w:t>
      </w:r>
    </w:p>
    <w:p w14:paraId="7889C52E">
      <w:pPr>
        <w:spacing w:after="17"/>
        <w:ind w:left="1289"/>
      </w:pPr>
      <w:r>
        <w:rPr>
          <w:rFonts w:ascii="Arial" w:hAnsi="Arial" w:eastAsia="Arial" w:cs="Arial"/>
        </w:rPr>
        <w:t xml:space="preserve"> </w:t>
      </w:r>
    </w:p>
    <w:p w14:paraId="1E3F96F8">
      <w:pPr>
        <w:spacing w:after="4" w:line="284" w:lineRule="auto"/>
        <w:ind w:left="1296" w:right="1344" w:hanging="10"/>
        <w:rPr>
          <w:rFonts w:ascii="Arial" w:hAnsi="Arial" w:eastAsia="Arial" w:cs="Arial"/>
        </w:rPr>
      </w:pPr>
      <w:r>
        <w:rPr>
          <w:rFonts w:ascii="Arial" w:hAnsi="Arial" w:eastAsia="Arial" w:cs="Arial"/>
        </w:rPr>
        <w:t xml:space="preserve">The NSCF is currently running a virtual training course in collection management and curation based on the Manual. This course has 74 staff registered and will continue until </w:t>
      </w:r>
    </w:p>
    <w:p w14:paraId="7F487B3E">
      <w:pPr>
        <w:spacing w:after="4" w:line="284" w:lineRule="auto"/>
        <w:ind w:left="1296" w:right="1344" w:hanging="10"/>
        <w:rPr>
          <w:rFonts w:ascii="Arial" w:hAnsi="Arial" w:eastAsia="Arial" w:cs="Arial"/>
        </w:rPr>
      </w:pPr>
    </w:p>
    <w:p w14:paraId="76C1BFA9">
      <w:pPr>
        <w:spacing w:after="4" w:line="284" w:lineRule="auto"/>
        <w:ind w:left="1296" w:right="1344" w:hanging="10"/>
        <w:rPr>
          <w:rFonts w:ascii="Arial" w:hAnsi="Arial" w:eastAsia="Arial" w:cs="Arial"/>
        </w:rPr>
      </w:pPr>
    </w:p>
    <w:p w14:paraId="585E729E">
      <w:pPr>
        <w:spacing w:after="4" w:line="284" w:lineRule="auto"/>
        <w:ind w:left="1296" w:right="1344" w:hanging="10"/>
      </w:pPr>
      <w:r>
        <w:rPr>
          <w:rFonts w:ascii="Arial" w:hAnsi="Arial" w:eastAsia="Arial" w:cs="Arial"/>
        </w:rPr>
        <w:t xml:space="preserve">October 2022. There will be more focussed shorter courses offered or sponsored over the next three years. </w:t>
      </w:r>
    </w:p>
    <w:p w14:paraId="3A5FE972">
      <w:pPr>
        <w:spacing w:after="16"/>
        <w:ind w:left="1289"/>
      </w:pPr>
      <w:r>
        <w:rPr>
          <w:rFonts w:ascii="Arial" w:hAnsi="Arial" w:eastAsia="Arial" w:cs="Arial"/>
        </w:rPr>
        <w:t xml:space="preserve"> </w:t>
      </w:r>
    </w:p>
    <w:p w14:paraId="0C8B9049">
      <w:pPr>
        <w:spacing w:after="4" w:line="284" w:lineRule="auto"/>
        <w:ind w:left="1296" w:right="1344" w:hanging="10"/>
      </w:pPr>
      <w:r>
        <w:rPr>
          <w:rFonts w:ascii="Arial" w:hAnsi="Arial" w:eastAsia="Arial" w:cs="Arial"/>
        </w:rPr>
        <w:t xml:space="preserve">The Covid-19 pandemic has provided many opportunities for staff at all institutions to participate in virtual international conferences and workshops at no or minimal cost and hopefully this will continue. </w:t>
      </w:r>
    </w:p>
    <w:p w14:paraId="612AFA23">
      <w:pPr>
        <w:spacing w:after="17"/>
        <w:ind w:left="1289"/>
      </w:pPr>
      <w:r>
        <w:rPr>
          <w:rFonts w:ascii="Arial" w:hAnsi="Arial" w:eastAsia="Arial" w:cs="Arial"/>
        </w:rPr>
        <w:t xml:space="preserve"> </w:t>
      </w:r>
    </w:p>
    <w:p w14:paraId="48CB04B4">
      <w:pPr>
        <w:numPr>
          <w:ilvl w:val="0"/>
          <w:numId w:val="20"/>
        </w:numPr>
        <w:spacing w:after="42" w:line="248" w:lineRule="auto"/>
        <w:ind w:right="1335" w:hanging="281"/>
        <w:jc w:val="both"/>
      </w:pPr>
      <w:r>
        <w:rPr>
          <w:rFonts w:ascii="Arial" w:hAnsi="Arial" w:eastAsia="Arial" w:cs="Arial"/>
        </w:rPr>
        <w:t xml:space="preserve">Contributing to the identification of strategies and models that will ensure financial sustainability of the natural science collections.  </w:t>
      </w:r>
    </w:p>
    <w:p w14:paraId="2F804E20">
      <w:pPr>
        <w:spacing w:after="19"/>
        <w:ind w:left="1289"/>
      </w:pPr>
      <w:r>
        <w:rPr>
          <w:rFonts w:ascii="Arial" w:hAnsi="Arial" w:eastAsia="Arial" w:cs="Arial"/>
        </w:rPr>
        <w:t xml:space="preserve"> </w:t>
      </w:r>
    </w:p>
    <w:p w14:paraId="6841E835">
      <w:pPr>
        <w:spacing w:after="252" w:line="284" w:lineRule="auto"/>
        <w:ind w:left="1296" w:right="1344" w:hanging="10"/>
      </w:pPr>
      <w:r>
        <w:rPr>
          <w:rFonts w:ascii="Arial" w:hAnsi="Arial" w:eastAsia="Arial" w:cs="Arial"/>
        </w:rPr>
        <w:t xml:space="preserve">As allocations from government and higher education institutions continue to decline, pressure to increase efficiencies is increasing. There are limited opportunities for commercial activities associated with the collections, but sharing knowledge and resources across institutions, and potentially rationalising some collections will be investigated over the next three years.  </w:t>
      </w:r>
    </w:p>
    <w:p w14:paraId="43761724">
      <w:pPr>
        <w:spacing w:after="0"/>
        <w:ind w:left="576" w:right="932" w:hanging="10"/>
      </w:pPr>
      <w:r>
        <w:rPr>
          <w:rFonts w:ascii="Arial" w:hAnsi="Arial" w:eastAsia="Arial" w:cs="Arial"/>
          <w:b/>
          <w:sz w:val="24"/>
        </w:rPr>
        <w:t xml:space="preserve">4. Milestones / deliverables for the NSCF: 2021/22 – 2023/24 </w:t>
      </w:r>
    </w:p>
    <w:tbl>
      <w:tblPr>
        <w:tblStyle w:val="14"/>
        <w:tblW w:w="9630" w:type="dxa"/>
        <w:tblInd w:w="42" w:type="dxa"/>
        <w:tblLayout w:type="autofit"/>
        <w:tblCellMar>
          <w:top w:w="0" w:type="dxa"/>
          <w:left w:w="96" w:type="dxa"/>
          <w:bottom w:w="0" w:type="dxa"/>
          <w:right w:w="70" w:type="dxa"/>
        </w:tblCellMar>
      </w:tblPr>
      <w:tblGrid>
        <w:gridCol w:w="3420"/>
        <w:gridCol w:w="3075"/>
        <w:gridCol w:w="3135"/>
      </w:tblGrid>
      <w:tr w14:paraId="4A55FB5E">
        <w:tblPrEx>
          <w:tblCellMar>
            <w:top w:w="0" w:type="dxa"/>
            <w:left w:w="96" w:type="dxa"/>
            <w:bottom w:w="0" w:type="dxa"/>
            <w:right w:w="70" w:type="dxa"/>
          </w:tblCellMar>
        </w:tblPrEx>
        <w:trPr>
          <w:trHeight w:val="438" w:hRule="atLeast"/>
        </w:trPr>
        <w:tc>
          <w:tcPr>
            <w:tcW w:w="3420" w:type="dxa"/>
            <w:tcBorders>
              <w:top w:val="single" w:color="000000" w:sz="4" w:space="0"/>
              <w:left w:val="single" w:color="000000" w:sz="4" w:space="0"/>
              <w:bottom w:val="single" w:color="000000" w:sz="4" w:space="0"/>
              <w:right w:val="single" w:color="000000" w:sz="4" w:space="0"/>
            </w:tcBorders>
          </w:tcPr>
          <w:p w14:paraId="24628A69">
            <w:pPr>
              <w:spacing w:after="0"/>
              <w:ind w:right="24"/>
              <w:jc w:val="center"/>
            </w:pPr>
            <w:r>
              <w:rPr>
                <w:rFonts w:ascii="Arial" w:hAnsi="Arial" w:eastAsia="Arial" w:cs="Arial"/>
                <w:b/>
              </w:rPr>
              <w:t xml:space="preserve">2021/22 </w:t>
            </w:r>
          </w:p>
        </w:tc>
        <w:tc>
          <w:tcPr>
            <w:tcW w:w="3075" w:type="dxa"/>
            <w:tcBorders>
              <w:top w:val="single" w:color="000000" w:sz="4" w:space="0"/>
              <w:left w:val="single" w:color="000000" w:sz="4" w:space="0"/>
              <w:bottom w:val="single" w:color="000000" w:sz="4" w:space="0"/>
              <w:right w:val="single" w:color="000000" w:sz="4" w:space="0"/>
            </w:tcBorders>
          </w:tcPr>
          <w:p w14:paraId="736498D0">
            <w:pPr>
              <w:spacing w:after="0"/>
              <w:ind w:right="27"/>
              <w:jc w:val="center"/>
            </w:pPr>
            <w:r>
              <w:rPr>
                <w:rFonts w:ascii="Arial" w:hAnsi="Arial" w:eastAsia="Arial" w:cs="Arial"/>
                <w:b/>
              </w:rPr>
              <w:t xml:space="preserve">2022/23 </w:t>
            </w:r>
          </w:p>
        </w:tc>
        <w:tc>
          <w:tcPr>
            <w:tcW w:w="3135" w:type="dxa"/>
            <w:tcBorders>
              <w:top w:val="single" w:color="000000" w:sz="4" w:space="0"/>
              <w:left w:val="single" w:color="000000" w:sz="4" w:space="0"/>
              <w:bottom w:val="single" w:color="000000" w:sz="4" w:space="0"/>
              <w:right w:val="single" w:color="000000" w:sz="4" w:space="0"/>
            </w:tcBorders>
          </w:tcPr>
          <w:p w14:paraId="75474604">
            <w:pPr>
              <w:spacing w:after="0"/>
              <w:ind w:right="20"/>
              <w:jc w:val="center"/>
            </w:pPr>
            <w:r>
              <w:rPr>
                <w:rFonts w:ascii="Arial" w:hAnsi="Arial" w:eastAsia="Arial" w:cs="Arial"/>
                <w:b/>
              </w:rPr>
              <w:t xml:space="preserve">2023/24 </w:t>
            </w:r>
          </w:p>
        </w:tc>
      </w:tr>
      <w:tr w14:paraId="1046A196">
        <w:tblPrEx>
          <w:tblCellMar>
            <w:top w:w="0" w:type="dxa"/>
            <w:left w:w="96" w:type="dxa"/>
            <w:bottom w:w="0" w:type="dxa"/>
            <w:right w:w="70" w:type="dxa"/>
          </w:tblCellMar>
        </w:tblPrEx>
        <w:trPr>
          <w:trHeight w:val="1421" w:hRule="atLeast"/>
        </w:trPr>
        <w:tc>
          <w:tcPr>
            <w:tcW w:w="9630" w:type="dxa"/>
            <w:gridSpan w:val="3"/>
            <w:tcBorders>
              <w:top w:val="single" w:color="000000" w:sz="4" w:space="0"/>
              <w:left w:val="single" w:color="000000" w:sz="4" w:space="0"/>
              <w:bottom w:val="single" w:color="000000" w:sz="4" w:space="0"/>
              <w:right w:val="single" w:color="000000" w:sz="4" w:space="0"/>
            </w:tcBorders>
            <w:shd w:val="clear" w:color="auto" w:fill="D9D9D9"/>
          </w:tcPr>
          <w:p w14:paraId="5F991EFC">
            <w:pPr>
              <w:spacing w:after="0"/>
              <w:ind w:left="11"/>
            </w:pPr>
            <w:r>
              <w:rPr>
                <w:rFonts w:ascii="Arial" w:hAnsi="Arial" w:eastAsia="Arial" w:cs="Arial"/>
                <w:b/>
              </w:rPr>
              <w:t>1. Securing collections – ensuring collections meet global standards</w:t>
            </w:r>
            <w:r>
              <w:rPr>
                <w:rFonts w:ascii="Arial" w:hAnsi="Arial" w:eastAsia="Arial" w:cs="Arial"/>
              </w:rPr>
              <w:t xml:space="preserve"> </w:t>
            </w:r>
          </w:p>
        </w:tc>
      </w:tr>
      <w:tr w14:paraId="240865AB">
        <w:tblPrEx>
          <w:tblCellMar>
            <w:top w:w="0" w:type="dxa"/>
            <w:left w:w="96" w:type="dxa"/>
            <w:bottom w:w="0" w:type="dxa"/>
            <w:right w:w="70" w:type="dxa"/>
          </w:tblCellMar>
        </w:tblPrEx>
        <w:trPr>
          <w:trHeight w:val="1873" w:hRule="atLeast"/>
        </w:trPr>
        <w:tc>
          <w:tcPr>
            <w:tcW w:w="3420" w:type="dxa"/>
            <w:tcBorders>
              <w:top w:val="single" w:color="000000" w:sz="4" w:space="0"/>
              <w:left w:val="single" w:color="000000" w:sz="4" w:space="0"/>
              <w:bottom w:val="single" w:color="000000" w:sz="4" w:space="0"/>
              <w:right w:val="single" w:color="000000" w:sz="4" w:space="0"/>
            </w:tcBorders>
          </w:tcPr>
          <w:p w14:paraId="00B1AA86">
            <w:pPr>
              <w:spacing w:after="0" w:line="249" w:lineRule="auto"/>
              <w:ind w:left="323" w:right="21" w:hanging="312"/>
            </w:pPr>
            <w:r>
              <w:rPr>
                <w:rFonts w:ascii="Courier New" w:hAnsi="Courier New" w:eastAsia="Courier New" w:cs="Courier New"/>
                <w:sz w:val="20"/>
              </w:rPr>
              <w:t>o</w:t>
            </w:r>
            <w:r>
              <w:rPr>
                <w:rFonts w:ascii="Arial" w:hAnsi="Arial" w:eastAsia="Arial" w:cs="Arial"/>
                <w:sz w:val="20"/>
              </w:rPr>
              <w:t xml:space="preserve"> Assessing the implementation of the NSCF Manual standards and impact of the NSCF on the </w:t>
            </w:r>
          </w:p>
          <w:p w14:paraId="3AE77E8B">
            <w:pPr>
              <w:spacing w:after="0"/>
              <w:ind w:left="323" w:right="11"/>
            </w:pPr>
            <w:r>
              <w:rPr>
                <w:rFonts w:ascii="Arial" w:hAnsi="Arial" w:eastAsia="Arial" w:cs="Arial"/>
                <w:sz w:val="20"/>
              </w:rPr>
              <w:t xml:space="preserve">collections: criteria and assessment checklist developed; circulated to participating institutions </w:t>
            </w:r>
          </w:p>
        </w:tc>
        <w:tc>
          <w:tcPr>
            <w:tcW w:w="3075" w:type="dxa"/>
            <w:tcBorders>
              <w:top w:val="single" w:color="000000" w:sz="4" w:space="0"/>
              <w:left w:val="single" w:color="000000" w:sz="4" w:space="0"/>
              <w:bottom w:val="single" w:color="000000" w:sz="4" w:space="0"/>
              <w:right w:val="single" w:color="000000" w:sz="4" w:space="0"/>
            </w:tcBorders>
          </w:tcPr>
          <w:p w14:paraId="5DEE6640">
            <w:pPr>
              <w:spacing w:after="0"/>
              <w:ind w:left="283" w:right="29" w:hanging="283"/>
            </w:pPr>
            <w:r>
              <w:rPr>
                <w:rFonts w:ascii="Courier New" w:hAnsi="Courier New" w:eastAsia="Courier New" w:cs="Courier New"/>
                <w:sz w:val="20"/>
              </w:rPr>
              <w:t>o</w:t>
            </w:r>
            <w:r>
              <w:rPr>
                <w:rFonts w:ascii="Arial" w:hAnsi="Arial" w:eastAsia="Arial" w:cs="Arial"/>
                <w:sz w:val="20"/>
              </w:rPr>
              <w:t xml:space="preserve"> Assessment of the extent to which the standards and procedures developed and included in the NSCF Manual have been implemented in the participating institutions (depending on Covid Regulations).  </w:t>
            </w:r>
          </w:p>
        </w:tc>
        <w:tc>
          <w:tcPr>
            <w:tcW w:w="3135" w:type="dxa"/>
            <w:tcBorders>
              <w:top w:val="single" w:color="000000" w:sz="4" w:space="0"/>
              <w:left w:val="single" w:color="000000" w:sz="4" w:space="0"/>
              <w:bottom w:val="single" w:color="000000" w:sz="4" w:space="0"/>
              <w:right w:val="single" w:color="000000" w:sz="4" w:space="0"/>
            </w:tcBorders>
          </w:tcPr>
          <w:p w14:paraId="1DD57CB2">
            <w:pPr>
              <w:numPr>
                <w:ilvl w:val="0"/>
                <w:numId w:val="21"/>
              </w:numPr>
              <w:spacing w:after="0" w:line="225" w:lineRule="auto"/>
              <w:ind w:right="83" w:hanging="284"/>
            </w:pPr>
            <w:r>
              <w:rPr>
                <w:rFonts w:ascii="Arial" w:hAnsi="Arial" w:eastAsia="Arial" w:cs="Arial"/>
                <w:sz w:val="20"/>
              </w:rPr>
              <w:t xml:space="preserve">Actions to address risks to collections in terms of collection management and </w:t>
            </w:r>
          </w:p>
          <w:p w14:paraId="221D6B2B">
            <w:pPr>
              <w:spacing w:after="0"/>
              <w:ind w:right="27"/>
              <w:jc w:val="center"/>
            </w:pPr>
            <w:r>
              <w:rPr>
                <w:rFonts w:ascii="Arial" w:hAnsi="Arial" w:eastAsia="Arial" w:cs="Arial"/>
                <w:sz w:val="20"/>
              </w:rPr>
              <w:t xml:space="preserve">curation as identified in the </w:t>
            </w:r>
          </w:p>
          <w:p w14:paraId="5DA5146E">
            <w:pPr>
              <w:spacing w:after="0"/>
              <w:ind w:left="284"/>
            </w:pPr>
            <w:r>
              <w:rPr>
                <w:rFonts w:ascii="Arial" w:hAnsi="Arial" w:eastAsia="Arial" w:cs="Arial"/>
                <w:sz w:val="20"/>
              </w:rPr>
              <w:t xml:space="preserve">assessment  </w:t>
            </w:r>
          </w:p>
          <w:p w14:paraId="210DA890">
            <w:pPr>
              <w:numPr>
                <w:ilvl w:val="0"/>
                <w:numId w:val="21"/>
              </w:numPr>
              <w:spacing w:after="0"/>
              <w:ind w:right="83" w:hanging="284"/>
            </w:pPr>
            <w:r>
              <w:rPr>
                <w:rFonts w:ascii="Arial" w:hAnsi="Arial" w:eastAsia="Arial" w:cs="Arial"/>
                <w:sz w:val="20"/>
              </w:rPr>
              <w:t xml:space="preserve">Integration of orphaned collections identified through assessment (x3) </w:t>
            </w:r>
          </w:p>
        </w:tc>
      </w:tr>
    </w:tbl>
    <w:p w14:paraId="7131244A">
      <w:pPr>
        <w:spacing w:after="0"/>
        <w:ind w:left="-859" w:right="1617"/>
      </w:pPr>
    </w:p>
    <w:tbl>
      <w:tblPr>
        <w:tblStyle w:val="14"/>
        <w:tblW w:w="9630" w:type="dxa"/>
        <w:tblInd w:w="42" w:type="dxa"/>
        <w:tblLayout w:type="autofit"/>
        <w:tblCellMar>
          <w:top w:w="0" w:type="dxa"/>
          <w:left w:w="37" w:type="dxa"/>
          <w:bottom w:w="0" w:type="dxa"/>
          <w:right w:w="51" w:type="dxa"/>
        </w:tblCellMar>
      </w:tblPr>
      <w:tblGrid>
        <w:gridCol w:w="3420"/>
        <w:gridCol w:w="3075"/>
        <w:gridCol w:w="3135"/>
      </w:tblGrid>
      <w:tr w14:paraId="5BDCE595">
        <w:tblPrEx>
          <w:tblCellMar>
            <w:top w:w="0" w:type="dxa"/>
            <w:left w:w="37" w:type="dxa"/>
            <w:bottom w:w="0" w:type="dxa"/>
            <w:right w:w="51" w:type="dxa"/>
          </w:tblCellMar>
        </w:tblPrEx>
        <w:trPr>
          <w:trHeight w:val="631" w:hRule="atLeast"/>
        </w:trPr>
        <w:tc>
          <w:tcPr>
            <w:tcW w:w="3420" w:type="dxa"/>
            <w:tcBorders>
              <w:top w:val="single" w:color="000000" w:sz="4" w:space="0"/>
              <w:left w:val="single" w:color="000000" w:sz="4" w:space="0"/>
              <w:bottom w:val="single" w:color="000000" w:sz="4" w:space="0"/>
              <w:right w:val="single" w:color="000000" w:sz="4" w:space="0"/>
            </w:tcBorders>
          </w:tcPr>
          <w:p w14:paraId="054A1C8E">
            <w:pPr>
              <w:spacing w:after="0"/>
            </w:pPr>
          </w:p>
        </w:tc>
        <w:tc>
          <w:tcPr>
            <w:tcW w:w="3075" w:type="dxa"/>
            <w:tcBorders>
              <w:top w:val="single" w:color="000000" w:sz="4" w:space="0"/>
              <w:left w:val="single" w:color="000000" w:sz="4" w:space="0"/>
              <w:bottom w:val="single" w:color="000000" w:sz="4" w:space="0"/>
              <w:right w:val="single" w:color="000000" w:sz="4" w:space="0"/>
            </w:tcBorders>
          </w:tcPr>
          <w:p w14:paraId="073615D5">
            <w:pPr>
              <w:spacing w:after="0"/>
              <w:ind w:left="342" w:right="27" w:hanging="283"/>
            </w:pPr>
            <w:r>
              <w:rPr>
                <w:rFonts w:ascii="Courier New" w:hAnsi="Courier New" w:eastAsia="Courier New" w:cs="Courier New"/>
                <w:sz w:val="20"/>
              </w:rPr>
              <w:t>o</w:t>
            </w:r>
            <w:r>
              <w:rPr>
                <w:rFonts w:ascii="Arial" w:hAnsi="Arial" w:eastAsia="Arial" w:cs="Arial"/>
                <w:sz w:val="20"/>
              </w:rPr>
              <w:t xml:space="preserve"> Production of report on status of the collections for governance structures   </w:t>
            </w:r>
          </w:p>
        </w:tc>
        <w:tc>
          <w:tcPr>
            <w:tcW w:w="3135" w:type="dxa"/>
            <w:tcBorders>
              <w:top w:val="single" w:color="000000" w:sz="4" w:space="0"/>
              <w:left w:val="single" w:color="000000" w:sz="4" w:space="0"/>
              <w:bottom w:val="single" w:color="000000" w:sz="4" w:space="0"/>
              <w:right w:val="single" w:color="000000" w:sz="4" w:space="0"/>
            </w:tcBorders>
          </w:tcPr>
          <w:p w14:paraId="40F0403B">
            <w:pPr>
              <w:spacing w:after="0"/>
              <w:ind w:left="446"/>
            </w:pPr>
            <w:r>
              <w:rPr>
                <w:rFonts w:ascii="Arial" w:hAnsi="Arial" w:eastAsia="Arial" w:cs="Arial"/>
              </w:rPr>
              <w:t xml:space="preserve"> </w:t>
            </w:r>
          </w:p>
        </w:tc>
      </w:tr>
      <w:tr w14:paraId="42C023E4">
        <w:tblPrEx>
          <w:tblCellMar>
            <w:top w:w="0" w:type="dxa"/>
            <w:left w:w="37" w:type="dxa"/>
            <w:bottom w:w="0" w:type="dxa"/>
            <w:right w:w="51" w:type="dxa"/>
          </w:tblCellMar>
        </w:tblPrEx>
        <w:trPr>
          <w:trHeight w:val="889" w:hRule="atLeast"/>
        </w:trPr>
        <w:tc>
          <w:tcPr>
            <w:tcW w:w="9630" w:type="dxa"/>
            <w:gridSpan w:val="3"/>
            <w:tcBorders>
              <w:top w:val="single" w:color="000000" w:sz="4" w:space="0"/>
              <w:left w:val="single" w:color="000000" w:sz="4" w:space="0"/>
              <w:bottom w:val="single" w:color="000000" w:sz="4" w:space="0"/>
              <w:right w:val="single" w:color="000000" w:sz="4" w:space="0"/>
            </w:tcBorders>
            <w:shd w:val="clear" w:color="auto" w:fill="D9D9D9"/>
          </w:tcPr>
          <w:p w14:paraId="44607047">
            <w:pPr>
              <w:spacing w:after="0"/>
              <w:ind w:left="310" w:hanging="240"/>
            </w:pPr>
            <w:r>
              <w:rPr>
                <w:rFonts w:ascii="Arial" w:hAnsi="Arial" w:eastAsia="Arial" w:cs="Arial"/>
                <w:b/>
              </w:rPr>
              <w:t xml:space="preserve">2. Upgrading and expanding collection specimen databases, and making these openly accessible in an integrated way for research, biodiversity assessment and decisionmaking </w:t>
            </w:r>
          </w:p>
        </w:tc>
      </w:tr>
      <w:tr w14:paraId="573A592C">
        <w:tblPrEx>
          <w:tblCellMar>
            <w:top w:w="0" w:type="dxa"/>
            <w:left w:w="37" w:type="dxa"/>
            <w:bottom w:w="0" w:type="dxa"/>
            <w:right w:w="51" w:type="dxa"/>
          </w:tblCellMar>
        </w:tblPrEx>
        <w:trPr>
          <w:trHeight w:val="3754" w:hRule="atLeast"/>
        </w:trPr>
        <w:tc>
          <w:tcPr>
            <w:tcW w:w="9630" w:type="dxa"/>
            <w:gridSpan w:val="3"/>
            <w:tcBorders>
              <w:top w:val="single" w:color="000000" w:sz="4" w:space="0"/>
              <w:left w:val="single" w:color="000000" w:sz="4" w:space="0"/>
              <w:bottom w:val="single" w:color="000000" w:sz="4" w:space="0"/>
              <w:right w:val="single" w:color="000000" w:sz="4" w:space="0"/>
            </w:tcBorders>
          </w:tcPr>
          <w:p w14:paraId="602DC256">
            <w:pPr>
              <w:spacing w:after="0"/>
              <w:ind w:left="70"/>
            </w:pPr>
            <w:r>
              <mc:AlternateContent>
                <mc:Choice Requires="wpg">
                  <w:drawing>
                    <wp:anchor distT="0" distB="0" distL="114300" distR="114300" simplePos="0" relativeHeight="251662336" behindDoc="0" locked="0" layoutInCell="1" allowOverlap="1">
                      <wp:simplePos x="0" y="0"/>
                      <wp:positionH relativeFrom="column">
                        <wp:posOffset>2168525</wp:posOffset>
                      </wp:positionH>
                      <wp:positionV relativeFrom="paragraph">
                        <wp:posOffset>4445</wp:posOffset>
                      </wp:positionV>
                      <wp:extent cx="6350" cy="2376170"/>
                      <wp:effectExtent l="0" t="0" r="0" b="0"/>
                      <wp:wrapSquare wrapText="bothSides"/>
                      <wp:docPr id="77552" name="Group 77552"/>
                      <wp:cNvGraphicFramePr/>
                      <a:graphic xmlns:a="http://schemas.openxmlformats.org/drawingml/2006/main">
                        <a:graphicData uri="http://schemas.microsoft.com/office/word/2010/wordprocessingGroup">
                          <wpg:wgp>
                            <wpg:cNvGrpSpPr/>
                            <wpg:grpSpPr>
                              <a:xfrm>
                                <a:off x="0" y="0"/>
                                <a:ext cx="6096" cy="2376170"/>
                                <a:chOff x="0" y="0"/>
                                <a:chExt cx="6096" cy="2376170"/>
                              </a:xfrm>
                            </wpg:grpSpPr>
                            <wps:wsp>
                              <wps:cNvPr id="81782" name="Shape 81782"/>
                              <wps:cNvSpPr/>
                              <wps:spPr>
                                <a:xfrm>
                                  <a:off x="0" y="0"/>
                                  <a:ext cx="9144" cy="2376170"/>
                                </a:xfrm>
                                <a:custGeom>
                                  <a:avLst/>
                                  <a:gdLst/>
                                  <a:ahLst/>
                                  <a:cxnLst/>
                                  <a:rect l="0" t="0" r="0" b="0"/>
                                  <a:pathLst>
                                    <a:path w="9144" h="2376170">
                                      <a:moveTo>
                                        <a:pt x="0" y="0"/>
                                      </a:moveTo>
                                      <a:lnTo>
                                        <a:pt x="9144" y="0"/>
                                      </a:lnTo>
                                      <a:lnTo>
                                        <a:pt x="9144" y="2376170"/>
                                      </a:lnTo>
                                      <a:lnTo>
                                        <a:pt x="0" y="23761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_x0000_s1026" o:spid="_x0000_s1026" o:spt="203" style="position:absolute;left:0pt;margin-left:170.75pt;margin-top:0.35pt;height:187.1pt;width:0.5pt;mso-wrap-distance-bottom:0pt;mso-wrap-distance-left:9pt;mso-wrap-distance-right:9pt;mso-wrap-distance-top:0pt;z-index:251662336;mso-width-relative:page;mso-height-relative:page;" coordsize="6096,2376170" o:gfxdata="UEsDBAoAAAAAAIdO4kAAAAAAAAAAAAAAAAAEAAAAZHJzL1BLAwQUAAAACACHTuJAIU3YJdkAAAAI&#10;AQAADwAAAGRycy9kb3ducmV2LnhtbE2PwU7DMBBE70j8g7VI3KjjJqUQ4lSoAk4VEi0S4raNt0nU&#10;2I5iN2n/nuUEtx3NaPZNsTrbTow0hNY7DWqWgCBXedO6WsPn7vXuAUSI6Ax23pGGCwVYlddXBebG&#10;T+6Dxm2sBZe4kKOGJsY+lzJUDVkMM9+TY+/gB4uR5VBLM+DE5baT8yS5lxZbxx8a7GndUHXcnqyG&#10;twmn51S9jJvjYX353i3evzaKtL69UckTiEjn+BeGX3xGh5KZ9v7kTBCdhjRTC45qWIJgO83mLPd8&#10;LLNHkGUh/w8ofwBQSwMEFAAAAAgAh07iQLoVIGVSAgAA4gUAAA4AAABkcnMvZTJvRG9jLnhtbKVU&#10;y27bMBC8F+g/ELzXkt3EcgTLOdSNL0UbIMkH0BQlEeALJG3Zf98l9bBjo6nR6iCtlrPLneFyl48H&#10;KdCeWce1KvB0kmLEFNUlV3WB316fviwwcp6okgitWIGPzOHH1edPy9bkbKYbLUpmESRRLm9NgRvv&#10;TZ4kjjZMEjfRhilYrLSVxMOvrZPSkhayS5HM0nSetNqWxmrKnAPvulvEfUZ7S0JdVZyytaY7yZTv&#10;slomiAdKruHG4VWstqoY9b+qyjGPRIGBqY9v2ATsbXgnqyXJa0tMw2lfArmlhAtOknAFm46p1sQT&#10;tLP8KpXk1GqnKz+hWiYdkagIsJimF9psrN6ZyKXO29qMosNBXaj+z2npz/2zRbwscJbd388wUkTC&#10;ocedUecCiVpT54DcWPNinm3vqLu/wPpQWRm+wAcdorjHUVx28IiCc54+zDGisDD7ms2nWa89beCA&#10;roJo8/2jsGTYMgmVjYW0BlrSnXRy/6fTS0MMi/K7wL7XaTHNFqNOEYI6V5QlIkeRXO5Ar1sVepje&#10;3V0pNFIlOd05v2E6Kk32P5zvmrccLNIMFj2owbRwBT5sfkN8iAtFBhO1Be4KaU4nFRal3rNXHWH+&#10;4rygxtOqUOeoLtXQDQAcloeviclG2Flv/BEMd/d9F/0FGTttxIAReK6WvRG5g32urtOCl09ciEDX&#10;2Xr7TVi0J2GGxCeMDQh5BxMqSAe1UQJTsYJpFAeC5B7GpeASZu0sg+g+VihIERq265BgbXV5jLcr&#10;+qGRIyJe/bhdP6bCbDn/j6jTaF79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CFN2CXZAAAACAEA&#10;AA8AAAAAAAAAAQAgAAAAIgAAAGRycy9kb3ducmV2LnhtbFBLAQIUABQAAAAIAIdO4kC6FSBlUgIA&#10;AOIFAAAOAAAAAAAAAAEAIAAAACgBAABkcnMvZTJvRG9jLnhtbFBLBQYAAAAABgAGAFkBAADsBQAA&#10;AAA=&#10;">
                      <o:lock v:ext="edit" aspectratio="f"/>
                      <v:shape id="Shape 81782" o:spid="_x0000_s1026" o:spt="100" style="position:absolute;left:0;top:0;height:2376170;width:9144;" fillcolor="#000000" filled="t" stroked="f" coordsize="9144,2376170" o:gfxdata="UEsDBAoAAAAAAIdO4kAAAAAAAAAAAAAAAAAEAAAAZHJzL1BLAwQUAAAACACHTuJAAi4ZhroAAADe&#10;AAAADwAAAGRycy9kb3ducmV2LnhtbEWPzQrCMBCE74LvEFbwpmk92FKNIv6AHv15gKVZ22qzKU3U&#10;+vZGEDwO880MM192phZPal1lWUE8jkAQ51ZXXCi4nHejFITzyBpry6TgTQ6Wi35vjpm2Lz7S8+QL&#10;EUrYZaig9L7JpHR5SQbd2DbEwbva1qAPsi2kbvEVyk0tJ1E0lQYrDgslNrQuKb+fHkZBN022Znde&#10;JdtrEQha3/Bw2Cg1HMTRDISnzv/hX3qvFaRxkk7geydcAbn4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LhmGugAAAN4A&#10;AAAPAAAAAAAAAAEAIAAAACIAAABkcnMvZG93bnJldi54bWxQSwECFAAUAAAACACHTuJAMy8FnjsA&#10;AAA5AAAAEAAAAAAAAAABACAAAAAJAQAAZHJzL3NoYXBleG1sLnhtbFBLBQYAAAAABgAGAFsBAACz&#10;AwAAAAA=&#10;" path="m0,0l9144,0,9144,2376170,0,2376170,0,0e">
                        <v:fill on="t" focussize="0,0"/>
                        <v:stroke on="f" weight="0pt" miterlimit="1" joinstyle="miter"/>
                        <v:imagedata o:title=""/>
                        <o:lock v:ext="edit" aspectratio="f"/>
                      </v:shape>
                      <w10:wrap type="square"/>
                    </v:group>
                  </w:pict>
                </mc:Fallback>
              </mc:AlternateContent>
            </w:r>
            <w:r>
              <mc:AlternateContent>
                <mc:Choice Requires="wpg">
                  <w:drawing>
                    <wp:anchor distT="0" distB="0" distL="114300" distR="114300" simplePos="0" relativeHeight="251663360" behindDoc="0" locked="0" layoutInCell="1" allowOverlap="1">
                      <wp:simplePos x="0" y="0"/>
                      <wp:positionH relativeFrom="column">
                        <wp:posOffset>4120515</wp:posOffset>
                      </wp:positionH>
                      <wp:positionV relativeFrom="paragraph">
                        <wp:posOffset>4445</wp:posOffset>
                      </wp:positionV>
                      <wp:extent cx="6350" cy="2376170"/>
                      <wp:effectExtent l="0" t="0" r="0" b="0"/>
                      <wp:wrapSquare wrapText="bothSides"/>
                      <wp:docPr id="77553" name="Group 77553"/>
                      <wp:cNvGraphicFramePr/>
                      <a:graphic xmlns:a="http://schemas.openxmlformats.org/drawingml/2006/main">
                        <a:graphicData uri="http://schemas.microsoft.com/office/word/2010/wordprocessingGroup">
                          <wpg:wgp>
                            <wpg:cNvGrpSpPr/>
                            <wpg:grpSpPr>
                              <a:xfrm>
                                <a:off x="0" y="0"/>
                                <a:ext cx="6096" cy="2376170"/>
                                <a:chOff x="0" y="0"/>
                                <a:chExt cx="6096" cy="2376170"/>
                              </a:xfrm>
                            </wpg:grpSpPr>
                            <wps:wsp>
                              <wps:cNvPr id="81784" name="Shape 81784"/>
                              <wps:cNvSpPr/>
                              <wps:spPr>
                                <a:xfrm>
                                  <a:off x="0" y="0"/>
                                  <a:ext cx="9144" cy="2376170"/>
                                </a:xfrm>
                                <a:custGeom>
                                  <a:avLst/>
                                  <a:gdLst/>
                                  <a:ahLst/>
                                  <a:cxnLst/>
                                  <a:rect l="0" t="0" r="0" b="0"/>
                                  <a:pathLst>
                                    <a:path w="9144" h="2376170">
                                      <a:moveTo>
                                        <a:pt x="0" y="0"/>
                                      </a:moveTo>
                                      <a:lnTo>
                                        <a:pt x="9144" y="0"/>
                                      </a:lnTo>
                                      <a:lnTo>
                                        <a:pt x="9144" y="2376170"/>
                                      </a:lnTo>
                                      <a:lnTo>
                                        <a:pt x="0" y="23761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_x0000_s1026" o:spid="_x0000_s1026" o:spt="203" style="position:absolute;left:0pt;margin-left:324.45pt;margin-top:0.35pt;height:187.1pt;width:0.5pt;mso-wrap-distance-bottom:0pt;mso-wrap-distance-left:9pt;mso-wrap-distance-right:9pt;mso-wrap-distance-top:0pt;z-index:251663360;mso-width-relative:page;mso-height-relative:page;" coordsize="6096,2376170" o:gfxdata="UEsDBAoAAAAAAIdO4kAAAAAAAAAAAAAAAAAEAAAAZHJzL1BLAwQUAAAACACHTuJA/dq4edkAAAAI&#10;AQAADwAAAGRycy9kb3ducmV2LnhtbE2PQUvDQBSE74L/YXmCN7uJjWkTsylS1FMp2Ari7TX7moRm&#10;d0N2m7T/3udJj8MMM98Uq4vpxEiDb51VEM8iEGQrp1tbK/jcvz0sQfiAVmPnLCm4kodVeXtTYK7d&#10;ZD9o3IVacIn1OSpoQuhzKX3VkEE/cz1Z9o5uMBhYDrXUA05cbjr5GEWpNNhaXmiwp3VD1Wl3Ngre&#10;J5xe5vHruDkd19fv/dP2axOTUvd3cfQMItAl/IXhF5/RoWSmgztb7UWnIE2WGUcVLECwnSYZy4OC&#10;+SLJQJaF/H+g/AFQSwMEFAAAAAgAh07iQHOkWXhTAgAA4gUAAA4AAABkcnMvZTJvRG9jLnhtbKVU&#10;227bMAx9H7B/EPS+OknbuDXi9GFd8zJsBdp9gCrLtgDdIClx8vej6EvSFOuKzQ82TR1SPEcUV3d7&#10;rchO+CCtKen8YkaJMNxW0jQl/fX88OWGkhCZqZiyRpT0IAK9W3/+tOpcIRa2taoSnkASE4rOlbSN&#10;0RVZFngrNAsX1gkDi7X1mkX49U1WedZBdq2yxWy2zDrrK+ctFyGA975fpENG/5GEtq4lF/eWb7Uw&#10;sc/qhWIRKIVWukDXWG1dCx5/1nUQkaiSAtOIb9gE7Jf0ztYrVjSeuVbyoQT2kRLOOGkmDWw6pbpn&#10;kZGtl29Sacm9DbaOF9zqrCeCigCL+exMm423W4dcmqJr3CQ6HNSZ6v+clv/YPXoiq5Lm+fX1JSWG&#10;aTh03Jn0LpCoc00ByI13T+7RD46m/0us97XX6Qt8yB7FPUziin0kHJzL2e2SEg4Li8t8Oc8H7XkL&#10;B/QmiLff3gvLxi2zVNlUSOegJcNRp/B/Oj21zAmUPyT2g0438/zmatQJIaR3oSyInEQKRQC9PqrQ&#10;7fwKEp8pNFFlBd+GuBEWlWa77yH2zVuNFmtHi+/NaHq4Au82v2MxxaUik0m6kvaFtMeTSova7sSz&#10;RVg8Oy+o8biqzCmqTzV2AwDH5fHrMNkEO+mNP4Lh7r7uor8gsdMmDBiJ53o1GMgd7FN1g1WyepBK&#10;JbrBNy9flSc7lmYIPmlsQMgrmDJJOqiNM5iKNUwjHAhaRhiXSmqYtYscoodYZSBFati+Q5L1YqsD&#10;3i70QyMjAq8+bjeMqTRbTv8RdRzN6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92rh52QAAAAgB&#10;AAAPAAAAAAAAAAEAIAAAACIAAABkcnMvZG93bnJldi54bWxQSwECFAAUAAAACACHTuJAc6RZeFMC&#10;AADiBQAADgAAAAAAAAABACAAAAAoAQAAZHJzL2Uyb0RvYy54bWxQSwUGAAAAAAYABgBZAQAA7QUA&#10;AAAA&#10;">
                      <o:lock v:ext="edit" aspectratio="f"/>
                      <v:shape id="Shape 81784" o:spid="_x0000_s1026" o:spt="100" style="position:absolute;left:0;top:0;height:2376170;width:9144;" fillcolor="#000000" filled="t" stroked="f" coordsize="9144,2376170" o:gfxdata="UEsDBAoAAAAAAIdO4kAAAAAAAAAAAAAAAAAEAAAAZHJzL1BLAwQUAAAACACHTuJA4oskab0AAADe&#10;AAAADwAAAGRycy9kb3ducmV2LnhtbEWP0YrCMBRE3wX/IVxh3zTtIrbURhG3wvq41g+4NNe22tyU&#10;Jmr37zeCsI/DnJlh8u1oOvGgwbWWFcSLCARxZXXLtYJzeZinIJxH1thZJgW/5GC7mU5yzLR98g89&#10;Tr4WoYRdhgoa7/tMSlc1ZNAtbE8cvIsdDPogh1rqAZ+h3HTyM4pW0mDLYaHBnvYNVbfT3SgYV0lh&#10;DuUuKS51IGh/xePxS6mPWRytQXga/T/8Tn9rBWmcpEt43QlXQG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iyRpvQAA&#10;AN4AAAAPAAAAAAAAAAEAIAAAACIAAABkcnMvZG93bnJldi54bWxQSwECFAAUAAAACACHTuJAMy8F&#10;njsAAAA5AAAAEAAAAAAAAAABACAAAAAMAQAAZHJzL3NoYXBleG1sLnhtbFBLBQYAAAAABgAGAFsB&#10;AAC2AwAAAAA=&#10;" path="m0,0l9144,0,9144,2376170,0,2376170,0,0e">
                        <v:fill on="t" focussize="0,0"/>
                        <v:stroke on="f" weight="0pt" miterlimit="1" joinstyle="miter"/>
                        <v:imagedata o:title=""/>
                        <o:lock v:ext="edit" aspectratio="f"/>
                      </v:shape>
                      <w10:wrap type="square"/>
                    </v:group>
                  </w:pict>
                </mc:Fallback>
              </mc:AlternateContent>
            </w:r>
            <w:r>
              <w:rPr>
                <w:rFonts w:ascii="Courier New" w:hAnsi="Courier New" w:eastAsia="Courier New" w:cs="Courier New"/>
                <w:sz w:val="20"/>
              </w:rPr>
              <w:t>o</w:t>
            </w:r>
            <w:r>
              <w:rPr>
                <w:rFonts w:ascii="Arial" w:hAnsi="Arial" w:eastAsia="Arial" w:cs="Arial"/>
                <w:sz w:val="20"/>
              </w:rPr>
              <w:t xml:space="preserve"> 40 000 specimen records </w:t>
            </w:r>
            <w:r>
              <w:rPr>
                <w:rFonts w:ascii="Courier New" w:hAnsi="Courier New" w:eastAsia="Courier New" w:cs="Courier New"/>
                <w:sz w:val="20"/>
              </w:rPr>
              <w:t>o</w:t>
            </w:r>
            <w:r>
              <w:rPr>
                <w:rFonts w:ascii="Arial" w:hAnsi="Arial" w:eastAsia="Arial" w:cs="Arial"/>
                <w:sz w:val="20"/>
              </w:rPr>
              <w:t xml:space="preserve"> 100 000 specimen records </w:t>
            </w:r>
            <w:r>
              <w:rPr>
                <w:rFonts w:ascii="Courier New" w:hAnsi="Courier New" w:eastAsia="Courier New" w:cs="Courier New"/>
                <w:sz w:val="20"/>
              </w:rPr>
              <w:t>o</w:t>
            </w:r>
            <w:r>
              <w:rPr>
                <w:rFonts w:ascii="Arial" w:hAnsi="Arial" w:eastAsia="Arial" w:cs="Arial"/>
                <w:sz w:val="20"/>
              </w:rPr>
              <w:t xml:space="preserve"> 200 000 specimen records </w:t>
            </w:r>
          </w:p>
          <w:p w14:paraId="56853548">
            <w:pPr>
              <w:spacing w:after="0"/>
              <w:ind w:left="240"/>
            </w:pPr>
            <w:r>
              <w:rPr>
                <w:rFonts w:ascii="Arial" w:hAnsi="Arial" w:eastAsia="Arial" w:cs="Arial"/>
                <w:sz w:val="20"/>
              </w:rPr>
              <w:t xml:space="preserve">captured or upgraded captured or upgraded captured / upgraded (selected </w:t>
            </w:r>
          </w:p>
          <w:p w14:paraId="4F59F567">
            <w:pPr>
              <w:spacing w:after="0"/>
              <w:ind w:left="240"/>
            </w:pPr>
            <w:r>
              <w:rPr>
                <w:rFonts w:ascii="Arial" w:hAnsi="Arial" w:eastAsia="Arial" w:cs="Arial"/>
                <w:sz w:val="20"/>
              </w:rPr>
              <w:t xml:space="preserve">(vertebrates, plants) (vertebrates, selected invertebrates – for </w:t>
            </w:r>
          </w:p>
          <w:p w14:paraId="49285FFC">
            <w:pPr>
              <w:spacing w:after="13" w:line="221" w:lineRule="auto"/>
              <w:ind w:left="70" w:right="782" w:firstLine="171"/>
            </w:pPr>
            <w:r>
              <w:rPr>
                <w:rFonts w:ascii="Arial" w:hAnsi="Arial" w:eastAsia="Arial" w:cs="Arial"/>
                <w:sz w:val="20"/>
              </w:rPr>
              <w:t xml:space="preserve"> invertebrates, plants) Threatened Species </w:t>
            </w:r>
            <w:r>
              <w:rPr>
                <w:rFonts w:ascii="Courier New" w:hAnsi="Courier New" w:eastAsia="Courier New" w:cs="Courier New"/>
                <w:sz w:val="20"/>
              </w:rPr>
              <w:t>o</w:t>
            </w:r>
            <w:r>
              <w:rPr>
                <w:rFonts w:ascii="Arial" w:hAnsi="Arial" w:eastAsia="Arial" w:cs="Arial"/>
                <w:sz w:val="20"/>
              </w:rPr>
              <w:t xml:space="preserve"> Membership of international  Assessment; plants; </w:t>
            </w:r>
          </w:p>
          <w:p w14:paraId="2CF73225">
            <w:pPr>
              <w:spacing w:after="0"/>
              <w:ind w:left="240"/>
            </w:pPr>
            <w:r>
              <w:rPr>
                <w:rFonts w:ascii="Arial" w:hAnsi="Arial" w:eastAsia="Arial" w:cs="Arial"/>
                <w:sz w:val="20"/>
              </w:rPr>
              <w:t xml:space="preserve">consortium for Specify software. vertebrates) </w:t>
            </w:r>
          </w:p>
          <w:p w14:paraId="224B88FD">
            <w:pPr>
              <w:spacing w:after="0"/>
              <w:ind w:left="240" w:right="3080"/>
            </w:pPr>
            <w:r>
              <w:rPr>
                <w:rFonts w:ascii="Arial" w:hAnsi="Arial" w:eastAsia="Arial" w:cs="Arial"/>
                <w:sz w:val="20"/>
              </w:rPr>
              <w:t xml:space="preserve">This promotes collaborative </w:t>
            </w:r>
            <w:r>
              <w:rPr>
                <w:rFonts w:ascii="Courier New" w:hAnsi="Courier New" w:eastAsia="Courier New" w:cs="Courier New"/>
                <w:sz w:val="20"/>
              </w:rPr>
              <w:t>o</w:t>
            </w:r>
            <w:r>
              <w:rPr>
                <w:rFonts w:ascii="Arial" w:hAnsi="Arial" w:eastAsia="Arial" w:cs="Arial"/>
                <w:sz w:val="20"/>
              </w:rPr>
              <w:t xml:space="preserve"> Migration of 90% of animal  </w:t>
            </w:r>
          </w:p>
          <w:p w14:paraId="46D319B1">
            <w:pPr>
              <w:spacing w:after="0"/>
              <w:ind w:left="240"/>
            </w:pPr>
            <w:r>
              <w:rPr>
                <w:rFonts w:ascii="Arial" w:hAnsi="Arial" w:eastAsia="Arial" w:cs="Arial"/>
                <w:sz w:val="20"/>
              </w:rPr>
              <w:t xml:space="preserve">research into data management and paleontology collections </w:t>
            </w:r>
            <w:r>
              <w:rPr>
                <w:rFonts w:ascii="Courier New" w:hAnsi="Courier New" w:eastAsia="Courier New" w:cs="Courier New"/>
                <w:sz w:val="20"/>
              </w:rPr>
              <w:t>o</w:t>
            </w:r>
            <w:r>
              <w:rPr>
                <w:rFonts w:ascii="Arial" w:hAnsi="Arial" w:eastAsia="Arial" w:cs="Arial"/>
                <w:sz w:val="20"/>
              </w:rPr>
              <w:t xml:space="preserve"> Data submitted to and made </w:t>
            </w:r>
          </w:p>
          <w:p w14:paraId="2B8D7597">
            <w:pPr>
              <w:spacing w:after="0"/>
              <w:ind w:left="240"/>
            </w:pPr>
            <w:r>
              <w:rPr>
                <w:rFonts w:ascii="Arial" w:hAnsi="Arial" w:eastAsia="Arial" w:cs="Arial"/>
                <w:sz w:val="20"/>
              </w:rPr>
              <w:t xml:space="preserve">for collections to Specify software   accessible through GBIF and </w:t>
            </w:r>
          </w:p>
          <w:p w14:paraId="6CE4F6F9">
            <w:pPr>
              <w:spacing w:after="0"/>
              <w:ind w:left="70"/>
            </w:pPr>
            <w:r>
              <w:rPr>
                <w:rFonts w:ascii="Arial" w:hAnsi="Arial" w:eastAsia="Arial" w:cs="Arial"/>
              </w:rPr>
              <w:t xml:space="preserve"> </w:t>
            </w:r>
            <w:r>
              <w:rPr>
                <w:rFonts w:ascii="Arial" w:hAnsi="Arial" w:eastAsia="Arial" w:cs="Arial"/>
                <w:sz w:val="20"/>
              </w:rPr>
              <w:t xml:space="preserve"> NSCF Virtual Museum. </w:t>
            </w:r>
          </w:p>
          <w:p w14:paraId="26E3957C">
            <w:pPr>
              <w:spacing w:after="0" w:line="222" w:lineRule="auto"/>
              <w:ind w:left="70" w:right="2915" w:firstLine="103"/>
            </w:pPr>
            <w:r>
              <w:rPr>
                <w:rFonts w:ascii="Arial" w:hAnsi="Arial" w:eastAsia="Arial" w:cs="Arial"/>
              </w:rPr>
              <w:t xml:space="preserve"> </w:t>
            </w:r>
            <w:r>
              <w:rPr>
                <w:rFonts w:ascii="Courier New" w:hAnsi="Courier New" w:eastAsia="Courier New" w:cs="Courier New"/>
                <w:sz w:val="20"/>
              </w:rPr>
              <w:t>o</w:t>
            </w:r>
            <w:r>
              <w:rPr>
                <w:rFonts w:ascii="Arial" w:hAnsi="Arial" w:eastAsia="Arial" w:cs="Arial"/>
                <w:sz w:val="20"/>
              </w:rPr>
              <w:t xml:space="preserve"> Migration of 70% of animal and </w:t>
            </w:r>
            <w:r>
              <w:rPr>
                <w:rFonts w:ascii="Arial" w:hAnsi="Arial" w:eastAsia="Arial" w:cs="Arial"/>
              </w:rPr>
              <w:t xml:space="preserve"> </w:t>
            </w:r>
            <w:r>
              <w:rPr>
                <w:rFonts w:ascii="Arial" w:hAnsi="Arial" w:eastAsia="Arial" w:cs="Arial"/>
                <w:sz w:val="20"/>
              </w:rPr>
              <w:t xml:space="preserve">paleontology collections to Specify software, which contributes to meeting GRAP 103 standards for heritage collections accounting   </w:t>
            </w:r>
          </w:p>
          <w:p w14:paraId="03EA8699">
            <w:pPr>
              <w:spacing w:after="0"/>
              <w:ind w:left="240" w:right="3080"/>
            </w:pPr>
            <w:r>
              <w:rPr>
                <w:rFonts w:ascii="Arial" w:hAnsi="Arial" w:eastAsia="Arial" w:cs="Arial"/>
                <w:sz w:val="20"/>
              </w:rPr>
              <w:t xml:space="preserve"> </w:t>
            </w:r>
          </w:p>
        </w:tc>
      </w:tr>
      <w:tr w14:paraId="4D4D89E4">
        <w:tblPrEx>
          <w:tblCellMar>
            <w:top w:w="0" w:type="dxa"/>
            <w:left w:w="37" w:type="dxa"/>
            <w:bottom w:w="0" w:type="dxa"/>
            <w:right w:w="51" w:type="dxa"/>
          </w:tblCellMar>
        </w:tblPrEx>
        <w:trPr>
          <w:trHeight w:val="1118" w:hRule="atLeast"/>
        </w:trPr>
        <w:tc>
          <w:tcPr>
            <w:tcW w:w="9630" w:type="dxa"/>
            <w:gridSpan w:val="3"/>
            <w:tcBorders>
              <w:top w:val="single" w:color="000000" w:sz="4" w:space="0"/>
              <w:left w:val="single" w:color="000000" w:sz="4" w:space="0"/>
              <w:bottom w:val="single" w:color="000000" w:sz="4" w:space="0"/>
              <w:right w:val="single" w:color="000000" w:sz="4" w:space="0"/>
            </w:tcBorders>
            <w:shd w:val="clear" w:color="auto" w:fill="D9D9D9"/>
          </w:tcPr>
          <w:p w14:paraId="747BD2A9">
            <w:pPr>
              <w:spacing w:after="0"/>
              <w:ind w:left="310" w:right="58" w:hanging="240"/>
              <w:jc w:val="both"/>
            </w:pPr>
            <w:r>
              <w:rPr>
                <w:rFonts w:ascii="Arial" w:hAnsi="Arial" w:eastAsia="Arial" w:cs="Arial"/>
                <w:b/>
              </w:rPr>
              <w:t xml:space="preserve">3. Developing an online and accessible Virtual Museum, with images of the type specimens, specimen data and archival documents that can be used by researchers, postgraduate students, undergraduates and learners globally, and nationally by EIA practitioners, threatened species experts, and conservation authorities. </w:t>
            </w:r>
          </w:p>
        </w:tc>
      </w:tr>
      <w:tr w14:paraId="70C99057">
        <w:tblPrEx>
          <w:tblCellMar>
            <w:top w:w="0" w:type="dxa"/>
            <w:left w:w="37" w:type="dxa"/>
            <w:bottom w:w="0" w:type="dxa"/>
            <w:right w:w="51" w:type="dxa"/>
          </w:tblCellMar>
        </w:tblPrEx>
        <w:trPr>
          <w:trHeight w:val="3310" w:hRule="atLeast"/>
        </w:trPr>
        <w:tc>
          <w:tcPr>
            <w:tcW w:w="9630" w:type="dxa"/>
            <w:gridSpan w:val="3"/>
            <w:tcBorders>
              <w:top w:val="single" w:color="000000" w:sz="4" w:space="0"/>
              <w:left w:val="single" w:color="000000" w:sz="4" w:space="0"/>
              <w:bottom w:val="single" w:color="000000" w:sz="4" w:space="0"/>
              <w:right w:val="single" w:color="000000" w:sz="4" w:space="0"/>
            </w:tcBorders>
          </w:tcPr>
          <w:p w14:paraId="32AFCA45">
            <w:pPr>
              <w:numPr>
                <w:ilvl w:val="0"/>
                <w:numId w:val="22"/>
              </w:numPr>
              <w:spacing w:after="0" w:line="225" w:lineRule="auto"/>
              <w:ind w:hanging="233"/>
            </w:pPr>
            <w:r>
              <mc:AlternateContent>
                <mc:Choice Requires="wpg">
                  <w:drawing>
                    <wp:anchor distT="0" distB="0" distL="114300" distR="114300" simplePos="0" relativeHeight="251664384" behindDoc="0" locked="0" layoutInCell="1" allowOverlap="1">
                      <wp:simplePos x="0" y="0"/>
                      <wp:positionH relativeFrom="column">
                        <wp:posOffset>2168525</wp:posOffset>
                      </wp:positionH>
                      <wp:positionV relativeFrom="paragraph">
                        <wp:posOffset>5715</wp:posOffset>
                      </wp:positionV>
                      <wp:extent cx="6350" cy="2094230"/>
                      <wp:effectExtent l="0" t="0" r="0" b="0"/>
                      <wp:wrapSquare wrapText="bothSides"/>
                      <wp:docPr id="77951" name="Group 77951"/>
                      <wp:cNvGraphicFramePr/>
                      <a:graphic xmlns:a="http://schemas.openxmlformats.org/drawingml/2006/main">
                        <a:graphicData uri="http://schemas.microsoft.com/office/word/2010/wordprocessingGroup">
                          <wpg:wgp>
                            <wpg:cNvGrpSpPr/>
                            <wpg:grpSpPr>
                              <a:xfrm>
                                <a:off x="0" y="0"/>
                                <a:ext cx="6096" cy="2094230"/>
                                <a:chOff x="0" y="0"/>
                                <a:chExt cx="6096" cy="2094230"/>
                              </a:xfrm>
                            </wpg:grpSpPr>
                            <wps:wsp>
                              <wps:cNvPr id="81786" name="Shape 81786"/>
                              <wps:cNvSpPr/>
                              <wps:spPr>
                                <a:xfrm>
                                  <a:off x="0" y="0"/>
                                  <a:ext cx="9144" cy="2094230"/>
                                </a:xfrm>
                                <a:custGeom>
                                  <a:avLst/>
                                  <a:gdLst/>
                                  <a:ahLst/>
                                  <a:cxnLst/>
                                  <a:rect l="0" t="0" r="0" b="0"/>
                                  <a:pathLst>
                                    <a:path w="9144" h="2094230">
                                      <a:moveTo>
                                        <a:pt x="0" y="0"/>
                                      </a:moveTo>
                                      <a:lnTo>
                                        <a:pt x="9144" y="0"/>
                                      </a:lnTo>
                                      <a:lnTo>
                                        <a:pt x="9144" y="2094230"/>
                                      </a:lnTo>
                                      <a:lnTo>
                                        <a:pt x="0" y="209423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_x0000_s1026" o:spid="_x0000_s1026" o:spt="203" style="position:absolute;left:0pt;margin-left:170.75pt;margin-top:0.45pt;height:164.9pt;width:0.5pt;mso-wrap-distance-bottom:0pt;mso-wrap-distance-left:9pt;mso-wrap-distance-right:9pt;mso-wrap-distance-top:0pt;z-index:251664384;mso-width-relative:page;mso-height-relative:page;" coordsize="6096,2094230" o:gfxdata="UEsDBAoAAAAAAIdO4kAAAAAAAAAAAAAAAAAEAAAAZHJzL1BLAwQUAAAACACHTuJA62fVhdkAAAAI&#10;AQAADwAAAGRycy9kb3ducmV2LnhtbE2PwU7DMBBE70j8g7VI3KjtpoUS4lSoAk5VJVqkits22SZR&#10;YzuK3aT9e5YT3HY0o9k32fJiWzFQHxrvDOiJAkGu8GXjKgNfu/eHBYgQ0ZXYekcGrhRgmd/eZJiW&#10;fnSfNGxjJbjEhRQN1DF2qZShqMlimPiOHHtH31uMLPtKlj2OXG5bOVXqUVpsHH+osaNVTcVpe7YG&#10;PkYcXxP9NqxPx9X1ezff7NeajLm/0+oFRKRL/AvDLz6jQ85MB392ZRCtgWSm5xw18AyC7WQ2ZXng&#10;I1FPIPNM/h+Q/wBQSwMEFAAAAAgAh07iQKGL6ixTAgAA4gUAAA4AAABkcnMvZTJvRG9jLnhtbKVU&#10;247aMBB9r9R/sPxeEijlEhH2oXR5qdqVdvsBxnESS77JNgT+vmPnAgvqLtrmIZmMz4znHI9n9XCU&#10;Ah2YdVyrHI9HKUZMUV1wVeX4z8vjlwVGzhNVEKEVy/GJOfyw/vxp1ZiMTXStRcEsgiTKZY3Jce29&#10;yZLE0ZpJ4kbaMAWLpbaSePi1VVJY0kB2KZJJms6SRtvCWE2Zc+DdtIu4y2jvSajLklO20XQvmfJt&#10;VssE8UDJ1dw4vI7VliWj/ndZOuaRyDEw9fENm4C9C+9kvSJZZYmpOe1KIPeUcMVJEq5g0yHVhniC&#10;9pbfpJKcWu106UdUy6QlEhUBFuP0Sput1XsTuVRZU5lBdDioK9U/nJb+OjxZxIscz+fLb2OMFJFw&#10;6HFn1LpAosZUGSC31jybJ9s5qvYvsD6WVoYv8EHHKO5pEJcdPaLgnKXLGUYUFibpcjr52mlPazig&#10;myBa/3grLOm3TEJlQyGNgZZ0Z53c/+n0XBPDovwusO90WoznCyDS6hQhqHVFWSJyEMllDvS6V6Hl&#10;eDq9UWigSjK6d37LdFSaHH463zZv0Vuk7i16VL1p4Qq82fyG+BAXigwmanLcFlKfTyosSn1gLzrC&#10;/NV5QY3nVaEuUW2qvhsA2C/3XxOTDbCL3vgnGO7u6y56Bxk7bcCAEXiuV50RuYN9qa7TghePXIhA&#10;19lq911YdCBhhsQnjA0IeQUTKkgHtVECU7GEaRQHguQexqXgEmbtZA7RXaxQkCI0bNshwdrp4hRv&#10;V/RDI0dEvPpxu25Mhdly+R9R59G8/g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rZ9WF2QAAAAgB&#10;AAAPAAAAAAAAAAEAIAAAACIAAABkcnMvZG93bnJldi54bWxQSwECFAAUAAAACACHTuJAoYvqLFMC&#10;AADiBQAADgAAAAAAAAABACAAAAAoAQAAZHJzL2Uyb0RvYy54bWxQSwUGAAAAAAYABgBZAQAA7QUA&#10;AAAA&#10;">
                      <o:lock v:ext="edit" aspectratio="f"/>
                      <v:shape id="Shape 81786" o:spid="_x0000_s1026" o:spt="100" style="position:absolute;left:0;top:0;height:2094230;width:9144;" fillcolor="#000000" filled="t" stroked="f" coordsize="9144,2094230" o:gfxdata="UEsDBAoAAAAAAIdO4kAAAAAAAAAAAAAAAAAEAAAAZHJzL1BLAwQUAAAACACHTuJAqM9yDMEAAADe&#10;AAAADwAAAGRycy9kb3ducmV2LnhtbEWPzYvCMBTE7wv7P4QneFnWtB66pRoFXQRPgh8sens0z6ba&#10;vHSbrB//vRGEPQ4z8xtmPL3ZRlyo87VjBekgAUFcOl1zpWC3XXzmIHxA1tg4JgV38jCdvL+NsdDu&#10;ymu6bEIlIoR9gQpMCG0hpS8NWfQD1xJH7+g6iyHKrpK6w2uE20YOkySTFmuOCwZbmhsqz5s/q+Bj&#10;MSurdWZW++/T3svDD863h1+l+r00GYEIdAv/4Vd7qRXk6VeewfNOvAJy8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M9y&#10;DMEAAADeAAAADwAAAAAAAAABACAAAAAiAAAAZHJzL2Rvd25yZXYueG1sUEsBAhQAFAAAAAgAh07i&#10;QDMvBZ47AAAAOQAAABAAAAAAAAAAAQAgAAAAEAEAAGRycy9zaGFwZXhtbC54bWxQSwUGAAAAAAYA&#10;BgBbAQAAugMAAAAA&#10;" path="m0,0l9144,0,9144,2094230,0,2094230,0,0e">
                        <v:fill on="t" focussize="0,0"/>
                        <v:stroke on="f" weight="0pt" miterlimit="1" joinstyle="miter"/>
                        <v:imagedata o:title=""/>
                        <o:lock v:ext="edit" aspectratio="f"/>
                      </v:shape>
                      <w10:wrap type="square"/>
                    </v:group>
                  </w:pict>
                </mc:Fallback>
              </mc:AlternateContent>
            </w:r>
            <w:r>
              <mc:AlternateContent>
                <mc:Choice Requires="wpg">
                  <w:drawing>
                    <wp:anchor distT="0" distB="0" distL="114300" distR="114300" simplePos="0" relativeHeight="251665408" behindDoc="0" locked="0" layoutInCell="1" allowOverlap="1">
                      <wp:simplePos x="0" y="0"/>
                      <wp:positionH relativeFrom="column">
                        <wp:posOffset>4120515</wp:posOffset>
                      </wp:positionH>
                      <wp:positionV relativeFrom="paragraph">
                        <wp:posOffset>5715</wp:posOffset>
                      </wp:positionV>
                      <wp:extent cx="6350" cy="2094230"/>
                      <wp:effectExtent l="0" t="0" r="0" b="0"/>
                      <wp:wrapSquare wrapText="bothSides"/>
                      <wp:docPr id="77952" name="Group 77952"/>
                      <wp:cNvGraphicFramePr/>
                      <a:graphic xmlns:a="http://schemas.openxmlformats.org/drawingml/2006/main">
                        <a:graphicData uri="http://schemas.microsoft.com/office/word/2010/wordprocessingGroup">
                          <wpg:wgp>
                            <wpg:cNvGrpSpPr/>
                            <wpg:grpSpPr>
                              <a:xfrm>
                                <a:off x="0" y="0"/>
                                <a:ext cx="6096" cy="2094230"/>
                                <a:chOff x="0" y="0"/>
                                <a:chExt cx="6096" cy="2094230"/>
                              </a:xfrm>
                            </wpg:grpSpPr>
                            <wps:wsp>
                              <wps:cNvPr id="81788" name="Shape 81788"/>
                              <wps:cNvSpPr/>
                              <wps:spPr>
                                <a:xfrm>
                                  <a:off x="0" y="0"/>
                                  <a:ext cx="9144" cy="2094230"/>
                                </a:xfrm>
                                <a:custGeom>
                                  <a:avLst/>
                                  <a:gdLst/>
                                  <a:ahLst/>
                                  <a:cxnLst/>
                                  <a:rect l="0" t="0" r="0" b="0"/>
                                  <a:pathLst>
                                    <a:path w="9144" h="2094230">
                                      <a:moveTo>
                                        <a:pt x="0" y="0"/>
                                      </a:moveTo>
                                      <a:lnTo>
                                        <a:pt x="9144" y="0"/>
                                      </a:lnTo>
                                      <a:lnTo>
                                        <a:pt x="9144" y="2094230"/>
                                      </a:lnTo>
                                      <a:lnTo>
                                        <a:pt x="0" y="209423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_x0000_s1026" o:spid="_x0000_s1026" o:spt="203" style="position:absolute;left:0pt;margin-left:324.45pt;margin-top:0.45pt;height:164.9pt;width:0.5pt;mso-wrap-distance-bottom:0pt;mso-wrap-distance-left:9pt;mso-wrap-distance-right:9pt;mso-wrap-distance-top:0pt;z-index:251665408;mso-width-relative:page;mso-height-relative:page;" coordsize="6096,2094230" o:gfxdata="UEsDBAoAAAAAAIdO4kAAAAAAAAAAAAAAAAAEAAAAZHJzL1BLAwQUAAAACACHTuJAN/C12dkAAAAI&#10;AQAADwAAAGRycy9kb3ducmV2LnhtbE2PQUvDQBCF74L/YRnBm92NqbGN2RQp6qkItoJ422anSWh2&#10;NmS3SfvvHU96GWZ4jzffK1Zn14kRh9B60pDMFAikytuWag2fu9e7BYgQDVnTeUINFwywKq+vCpNb&#10;P9EHjttYCw6hkBsNTYx9LmWoGnQmzHyPxNrBD85EPoda2sFMHO46ea9UJp1piT80psd1g9Vxe3Ia&#10;3iYzPafJy7g5HtaX793D+9cmQa1vbxL1BCLiOf6Z4Ref0aFkpr0/kQ2i05DNF0u2auDJcjZf8rLX&#10;kKbqEWRZyP8Fyh9QSwMEFAAAAAgAh07iQLhzOFtTAgAA4gUAAA4AAABkcnMvZTJvRG9jLnhtbKVU&#10;247aMBB9r9R/sPxeElIKS0TYh9LlpWpX2u0HGMdJLPkm2xD4+46dCyyoW9TmIZmMz4znHI9n9XiU&#10;Ah2YdVyrAk8nKUZMUV1yVRf41+vTpweMnCeqJEIrVuATc/hx/fHDqjU5y3SjRcksgiTK5a0pcOO9&#10;yZPE0YZJ4ibaMAWLlbaSePi1dVJa0kJ2KZIsTedJq21prKbMOfBuukXcZ7T3JNRVxSnbaLqXTPku&#10;q2WCeKDkGm4cXsdqq4pR/7OqHPNIFBiY+viGTcDehXeyXpG8tsQ0nPYlkHtKuOIkCVew6ZhqQzxB&#10;e8tvUklOrXa68hOqZdIRiYoAi2l6pc3W6r2JXOq8rc0oOhzUler/nJb+ODxbxMsCLxbLLxlGikg4&#10;9Lgz6lwgUWvqHJBba17Ms+0ddfcXWB8rK8MX+KBjFPc0isuOHlFwztPlHCMKC1m6nGWfe+1pAwd0&#10;E0Sbb++FJcOWSahsLKQ10JLurJP7P51eGmJYlN8F9r1OD9PFA1yRTqcIQZ0ryhKRo0gud6DXvQot&#10;p7PZjUIjVZLTvfNbpqPS5PDd+a55y8EizWDRoxpMC1fg3eY3xIe4UGQwUVvgrpDmfFJhUeoDe9UR&#10;5q/OC2o8rwp1iepSDd0AwGF5+JqYbIRd9MYfwXB333bRX5Cx00YMGIHnetUbkTvYl+o6LXj5xIUI&#10;dJ2td1+FRQcSZkh8wtiAkDcwoYJ0UBslMBUrmEZxIEjuYVwKLmHWZguI7mOFghShYbsOCdZOl6d4&#10;u6IfGjki4tWP2/VjKsyWy/+IOo/m9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38LXZ2QAAAAgB&#10;AAAPAAAAAAAAAAEAIAAAACIAAABkcnMvZG93bnJldi54bWxQSwECFAAUAAAACACHTuJAuHM4W1MC&#10;AADiBQAADgAAAAAAAAABACAAAAAoAQAAZHJzL2Uyb0RvYy54bWxQSwUGAAAAAAYABgBZAQAA7QUA&#10;AAAA&#10;">
                      <o:lock v:ext="edit" aspectratio="f"/>
                      <v:shape id="Shape 81788" o:spid="_x0000_s1026" o:spt="100" style="position:absolute;left:0;top:0;height:2094230;width:9144;" fillcolor="#000000" filled="t" stroked="f" coordsize="9144,2094230" o:gfxdata="UEsDBAoAAAAAAIdO4kAAAAAAAAAAAAAAAAAEAAAAZHJzL1BLAwQUAAAACACHTuJAthxD5b4AAADe&#10;AAAADwAAAGRycy9kb3ducmV2LnhtbEVPz2vCMBS+C/4P4Qm7iE27Q1eqUZgi7DSojmFvj+bZ1DUv&#10;tcnU/ffLYbDjx/d7tXnYXtxo9J1jBVmSgiBunO64VfBx3C8KED4ga+wdk4If8rBZTycrLLW7c0W3&#10;Q2hFDGFfogITwlBK6RtDFn3iBuLInd1oMUQ4tlKPeI/htpfPaZpLix3HBoMDbQ01X4dvq2C+f23a&#10;Kjfvp93l5GX9idtjfVXqaZalSxCBHuFf/Od+0wqK7KWIe+OdeAX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hxD5b4A&#10;AADeAAAADwAAAAAAAAABACAAAAAiAAAAZHJzL2Rvd25yZXYueG1sUEsBAhQAFAAAAAgAh07iQDMv&#10;BZ47AAAAOQAAABAAAAAAAAAAAQAgAAAADQEAAGRycy9zaGFwZXhtbC54bWxQSwUGAAAAAAYABgBb&#10;AQAAtwMAAAAA&#10;" path="m0,0l9144,0,9144,2094230,0,2094230,0,0e">
                        <v:fill on="t" focussize="0,0"/>
                        <v:stroke on="f" weight="0pt" miterlimit="1" joinstyle="miter"/>
                        <v:imagedata o:title=""/>
                        <o:lock v:ext="edit" aspectratio="f"/>
                      </v:shape>
                      <w10:wrap type="square"/>
                    </v:group>
                  </w:pict>
                </mc:Fallback>
              </mc:AlternateContent>
            </w:r>
            <w:r>
              <w:rPr>
                <w:rFonts w:ascii="Arial" w:hAnsi="Arial" w:eastAsia="Arial" w:cs="Arial"/>
                <w:sz w:val="20"/>
              </w:rPr>
              <w:t xml:space="preserve">Online virtual museum </w:t>
            </w:r>
            <w:r>
              <w:rPr>
                <w:rFonts w:ascii="Courier New" w:hAnsi="Courier New" w:eastAsia="Courier New" w:cs="Courier New"/>
                <w:sz w:val="20"/>
              </w:rPr>
              <w:t>o</w:t>
            </w:r>
            <w:r>
              <w:rPr>
                <w:rFonts w:ascii="Arial" w:hAnsi="Arial" w:eastAsia="Arial" w:cs="Arial"/>
                <w:sz w:val="20"/>
              </w:rPr>
              <w:t xml:space="preserve"> Specimen imaging: type </w:t>
            </w:r>
            <w:r>
              <w:rPr>
                <w:rFonts w:ascii="Courier New" w:hAnsi="Courier New" w:eastAsia="Courier New" w:cs="Courier New"/>
                <w:sz w:val="20"/>
              </w:rPr>
              <w:t>o</w:t>
            </w:r>
            <w:r>
              <w:rPr>
                <w:rFonts w:ascii="Arial" w:hAnsi="Arial" w:eastAsia="Arial" w:cs="Arial"/>
                <w:sz w:val="20"/>
              </w:rPr>
              <w:t xml:space="preserve"> Specimen imaging: type architecture set up  specimens: 500 vertebrates, specimens: 500 vertebrates,  fossils; plant specimens: fossils; plant specimens: 360 </w:t>
            </w:r>
          </w:p>
          <w:p w14:paraId="1CEF75C3">
            <w:pPr>
              <w:numPr>
                <w:ilvl w:val="0"/>
                <w:numId w:val="22"/>
              </w:numPr>
              <w:spacing w:after="0"/>
              <w:ind w:hanging="233"/>
            </w:pPr>
            <w:r>
              <w:rPr>
                <w:rFonts w:ascii="Arial" w:hAnsi="Arial" w:eastAsia="Arial" w:cs="Arial"/>
                <w:sz w:val="20"/>
              </w:rPr>
              <w:t xml:space="preserve">Specimen imaging: type 120 000  000  </w:t>
            </w:r>
          </w:p>
          <w:p w14:paraId="29857243">
            <w:pPr>
              <w:spacing w:after="0"/>
              <w:ind w:left="240" w:right="3080"/>
            </w:pPr>
            <w:r>
              <w:rPr>
                <w:rFonts w:ascii="Arial" w:hAnsi="Arial" w:eastAsia="Arial" w:cs="Arial"/>
                <w:sz w:val="20"/>
              </w:rPr>
              <w:t xml:space="preserve">specimens: 400 vertebrates,   </w:t>
            </w:r>
          </w:p>
          <w:p w14:paraId="7F7D458F">
            <w:pPr>
              <w:spacing w:after="0" w:line="235" w:lineRule="auto"/>
              <w:ind w:left="790" w:hanging="550"/>
            </w:pPr>
            <w:r>
              <w:rPr>
                <w:rFonts w:ascii="Arial" w:hAnsi="Arial" w:eastAsia="Arial" w:cs="Arial"/>
                <w:sz w:val="20"/>
              </w:rPr>
              <w:t xml:space="preserve">fossils; plant specimens: 20 000  </w:t>
            </w:r>
            <w:r>
              <w:rPr>
                <w:rFonts w:ascii="Courier New" w:hAnsi="Courier New" w:eastAsia="Courier New" w:cs="Courier New"/>
                <w:sz w:val="20"/>
              </w:rPr>
              <w:t>o</w:t>
            </w:r>
            <w:r>
              <w:rPr>
                <w:rFonts w:ascii="Arial" w:hAnsi="Arial" w:eastAsia="Arial" w:cs="Arial"/>
                <w:sz w:val="20"/>
              </w:rPr>
              <w:t xml:space="preserve"> 100 archival documents </w:t>
            </w:r>
            <w:r>
              <w:rPr>
                <w:rFonts w:ascii="Courier New" w:hAnsi="Courier New" w:eastAsia="Courier New" w:cs="Courier New"/>
                <w:sz w:val="20"/>
              </w:rPr>
              <w:t>o</w:t>
            </w:r>
            <w:r>
              <w:rPr>
                <w:rFonts w:ascii="Arial" w:hAnsi="Arial" w:eastAsia="Arial" w:cs="Arial"/>
                <w:sz w:val="20"/>
              </w:rPr>
              <w:t xml:space="preserve"> 200 archival documents  related to collections digitized related to collections digitized </w:t>
            </w:r>
          </w:p>
          <w:p w14:paraId="03E27B42">
            <w:pPr>
              <w:numPr>
                <w:ilvl w:val="0"/>
                <w:numId w:val="22"/>
              </w:numPr>
              <w:spacing w:after="0" w:line="233" w:lineRule="auto"/>
              <w:ind w:hanging="233"/>
            </w:pPr>
            <w:r>
              <w:rPr>
                <w:rFonts w:ascii="Arial" w:hAnsi="Arial" w:eastAsia="Arial" w:cs="Arial"/>
                <w:sz w:val="20"/>
              </w:rPr>
              <w:t xml:space="preserve">Digitisation plan for archival   documents related to collections </w:t>
            </w:r>
          </w:p>
          <w:p w14:paraId="229F53A4">
            <w:pPr>
              <w:spacing w:after="0" w:line="235" w:lineRule="auto"/>
              <w:ind w:left="70" w:firstLine="233"/>
            </w:pPr>
            <w:r>
              <w:rPr>
                <w:rFonts w:ascii="Arial" w:hAnsi="Arial" w:eastAsia="Arial" w:cs="Arial"/>
                <w:sz w:val="20"/>
              </w:rPr>
              <w:t xml:space="preserve">developed </w:t>
            </w:r>
            <w:r>
              <w:rPr>
                <w:rFonts w:ascii="Courier New" w:hAnsi="Courier New" w:eastAsia="Courier New" w:cs="Courier New"/>
                <w:sz w:val="20"/>
              </w:rPr>
              <w:t>o</w:t>
            </w:r>
            <w:r>
              <w:rPr>
                <w:rFonts w:ascii="Arial" w:hAnsi="Arial" w:eastAsia="Arial" w:cs="Arial"/>
                <w:sz w:val="20"/>
              </w:rPr>
              <w:t xml:space="preserve"> Uploading of all new images </w:t>
            </w:r>
            <w:r>
              <w:rPr>
                <w:rFonts w:ascii="Courier New" w:hAnsi="Courier New" w:eastAsia="Courier New" w:cs="Courier New"/>
                <w:sz w:val="20"/>
              </w:rPr>
              <w:t>o</w:t>
            </w:r>
            <w:r>
              <w:rPr>
                <w:rFonts w:ascii="Arial" w:hAnsi="Arial" w:eastAsia="Arial" w:cs="Arial"/>
                <w:sz w:val="20"/>
              </w:rPr>
              <w:t xml:space="preserve"> Uploading of all new images  and data and archival and data and archival </w:t>
            </w:r>
          </w:p>
          <w:p w14:paraId="55588B0D">
            <w:pPr>
              <w:spacing w:after="10" w:line="216" w:lineRule="auto"/>
              <w:ind w:left="3378"/>
              <w:jc w:val="both"/>
            </w:pPr>
            <w:r>
              <w:rPr>
                <w:rFonts w:ascii="Arial" w:hAnsi="Arial" w:eastAsia="Arial" w:cs="Arial"/>
                <w:sz w:val="20"/>
              </w:rPr>
              <w:t xml:space="preserve">documents onto virtual documents onto virtual museum museum </w:t>
            </w:r>
          </w:p>
          <w:p w14:paraId="40DB4EB5">
            <w:pPr>
              <w:spacing w:after="0"/>
              <w:ind w:left="3378"/>
              <w:jc w:val="center"/>
            </w:pPr>
            <w:r>
              <w:rPr>
                <w:rFonts w:ascii="Arial" w:hAnsi="Arial" w:eastAsia="Arial" w:cs="Arial"/>
              </w:rPr>
              <w:t xml:space="preserve"> </w:t>
            </w:r>
            <w:r>
              <w:rPr>
                <w:rFonts w:ascii="Arial" w:hAnsi="Arial" w:eastAsia="Arial" w:cs="Arial"/>
                <w:sz w:val="20"/>
              </w:rPr>
              <w:t xml:space="preserve"> </w:t>
            </w:r>
          </w:p>
          <w:p w14:paraId="38675F8E">
            <w:pPr>
              <w:spacing w:after="0"/>
              <w:ind w:left="6453"/>
              <w:jc w:val="center"/>
            </w:pPr>
            <w:r>
              <w:rPr>
                <w:rFonts w:ascii="Arial" w:hAnsi="Arial" w:eastAsia="Arial" w:cs="Arial"/>
                <w:sz w:val="20"/>
              </w:rPr>
              <w:t xml:space="preserve"> </w:t>
            </w:r>
          </w:p>
        </w:tc>
      </w:tr>
      <w:tr w14:paraId="1F2744E9">
        <w:tblPrEx>
          <w:tblCellMar>
            <w:top w:w="0" w:type="dxa"/>
            <w:left w:w="37" w:type="dxa"/>
            <w:bottom w:w="0" w:type="dxa"/>
            <w:right w:w="51" w:type="dxa"/>
          </w:tblCellMar>
        </w:tblPrEx>
        <w:trPr>
          <w:trHeight w:val="435" w:hRule="atLeast"/>
        </w:trPr>
        <w:tc>
          <w:tcPr>
            <w:tcW w:w="9630" w:type="dxa"/>
            <w:gridSpan w:val="3"/>
            <w:tcBorders>
              <w:top w:val="single" w:color="000000" w:sz="4" w:space="0"/>
              <w:left w:val="single" w:color="000000" w:sz="4" w:space="0"/>
              <w:bottom w:val="single" w:color="000000" w:sz="4" w:space="0"/>
              <w:right w:val="single" w:color="000000" w:sz="4" w:space="0"/>
            </w:tcBorders>
            <w:shd w:val="clear" w:color="auto" w:fill="D9D9D9"/>
          </w:tcPr>
          <w:p w14:paraId="7FB35DED">
            <w:pPr>
              <w:spacing w:after="0"/>
              <w:ind w:left="70"/>
            </w:pPr>
            <w:r>
              <w:rPr>
                <w:rFonts w:ascii="Arial" w:hAnsi="Arial" w:eastAsia="Arial" w:cs="Arial"/>
                <w:b/>
              </w:rPr>
              <w:t xml:space="preserve">4. Global use of collections for research and capacity development </w:t>
            </w:r>
          </w:p>
        </w:tc>
      </w:tr>
      <w:tr w14:paraId="03E0DAC7">
        <w:tblPrEx>
          <w:tblCellMar>
            <w:top w:w="0" w:type="dxa"/>
            <w:left w:w="37" w:type="dxa"/>
            <w:bottom w:w="0" w:type="dxa"/>
            <w:right w:w="51" w:type="dxa"/>
          </w:tblCellMar>
        </w:tblPrEx>
        <w:trPr>
          <w:trHeight w:val="2497" w:hRule="atLeast"/>
        </w:trPr>
        <w:tc>
          <w:tcPr>
            <w:tcW w:w="3420" w:type="dxa"/>
            <w:tcBorders>
              <w:top w:val="single" w:color="000000" w:sz="4" w:space="0"/>
              <w:left w:val="single" w:color="000000" w:sz="4" w:space="0"/>
              <w:bottom w:val="single" w:color="000000" w:sz="4" w:space="0"/>
              <w:right w:val="single" w:color="000000" w:sz="4" w:space="0"/>
            </w:tcBorders>
          </w:tcPr>
          <w:p w14:paraId="408B6334">
            <w:pPr>
              <w:numPr>
                <w:ilvl w:val="0"/>
                <w:numId w:val="23"/>
              </w:numPr>
              <w:spacing w:after="0" w:line="237" w:lineRule="auto"/>
              <w:ind w:hanging="360"/>
            </w:pPr>
            <w:r>
              <w:rPr>
                <w:rFonts w:ascii="Arial" w:hAnsi="Arial" w:eastAsia="Arial" w:cs="Arial"/>
                <w:sz w:val="20"/>
              </w:rPr>
              <w:t xml:space="preserve">100 publications produced by researchers using collections </w:t>
            </w:r>
          </w:p>
          <w:p w14:paraId="3E69A373">
            <w:pPr>
              <w:numPr>
                <w:ilvl w:val="0"/>
                <w:numId w:val="23"/>
              </w:numPr>
              <w:spacing w:after="0" w:line="234" w:lineRule="auto"/>
              <w:ind w:hanging="360"/>
            </w:pPr>
            <w:r>
              <w:rPr>
                <w:rFonts w:ascii="Arial" w:hAnsi="Arial" w:eastAsia="Arial" w:cs="Arial"/>
                <w:sz w:val="20"/>
              </w:rPr>
              <w:t xml:space="preserve">80 new species described from the collections </w:t>
            </w:r>
          </w:p>
          <w:p w14:paraId="75B03948">
            <w:pPr>
              <w:numPr>
                <w:ilvl w:val="0"/>
                <w:numId w:val="23"/>
              </w:numPr>
              <w:spacing w:after="0" w:line="226" w:lineRule="auto"/>
              <w:ind w:hanging="360"/>
            </w:pPr>
            <w:r>
              <w:rPr>
                <w:rFonts w:ascii="Arial" w:hAnsi="Arial" w:eastAsia="Arial" w:cs="Arial"/>
                <w:sz w:val="20"/>
              </w:rPr>
              <w:t xml:space="preserve">100 scientists visiting the collections for research purposes  </w:t>
            </w:r>
          </w:p>
          <w:p w14:paraId="04927C71">
            <w:pPr>
              <w:numPr>
                <w:ilvl w:val="0"/>
                <w:numId w:val="23"/>
              </w:numPr>
              <w:spacing w:after="7" w:line="234" w:lineRule="auto"/>
              <w:ind w:hanging="360"/>
            </w:pPr>
            <w:r>
              <w:rPr>
                <w:rFonts w:ascii="Arial" w:hAnsi="Arial" w:eastAsia="Arial" w:cs="Arial"/>
                <w:sz w:val="20"/>
              </w:rPr>
              <w:t xml:space="preserve">3000 specimens used by  researchers for various projects </w:t>
            </w:r>
          </w:p>
          <w:p w14:paraId="02BCA324">
            <w:pPr>
              <w:numPr>
                <w:ilvl w:val="0"/>
                <w:numId w:val="23"/>
              </w:numPr>
              <w:spacing w:after="0"/>
              <w:ind w:hanging="360"/>
            </w:pPr>
            <w:r>
              <w:rPr>
                <w:rFonts w:ascii="Arial" w:hAnsi="Arial" w:eastAsia="Arial" w:cs="Arial"/>
                <w:sz w:val="20"/>
              </w:rPr>
              <w:t xml:space="preserve">20 MSc, PhD and Postdocs </w:t>
            </w:r>
          </w:p>
          <w:p w14:paraId="19CB5660">
            <w:pPr>
              <w:spacing w:after="0"/>
              <w:ind w:left="360"/>
            </w:pPr>
            <w:r>
              <w:rPr>
                <w:rFonts w:ascii="Arial" w:hAnsi="Arial" w:eastAsia="Arial" w:cs="Arial"/>
                <w:sz w:val="20"/>
              </w:rPr>
              <w:t>using</w:t>
            </w:r>
            <w:r>
              <w:rPr>
                <w:rFonts w:ascii="Arial" w:hAnsi="Arial" w:eastAsia="Arial" w:cs="Arial"/>
              </w:rPr>
              <w:t xml:space="preserve"> </w:t>
            </w:r>
            <w:r>
              <w:rPr>
                <w:rFonts w:ascii="Arial" w:hAnsi="Arial" w:eastAsia="Arial" w:cs="Arial"/>
                <w:sz w:val="20"/>
              </w:rPr>
              <w:t>collections for their research</w:t>
            </w:r>
            <w:r>
              <w:rPr>
                <w:rFonts w:ascii="Arial" w:hAnsi="Arial" w:eastAsia="Arial" w:cs="Arial"/>
              </w:rPr>
              <w:t xml:space="preserve"> </w:t>
            </w:r>
          </w:p>
        </w:tc>
        <w:tc>
          <w:tcPr>
            <w:tcW w:w="3075" w:type="dxa"/>
            <w:tcBorders>
              <w:top w:val="single" w:color="000000" w:sz="4" w:space="0"/>
              <w:left w:val="single" w:color="000000" w:sz="4" w:space="0"/>
              <w:bottom w:val="single" w:color="000000" w:sz="4" w:space="0"/>
              <w:right w:val="single" w:color="000000" w:sz="4" w:space="0"/>
            </w:tcBorders>
          </w:tcPr>
          <w:p w14:paraId="28BD607E">
            <w:pPr>
              <w:numPr>
                <w:ilvl w:val="0"/>
                <w:numId w:val="24"/>
              </w:numPr>
              <w:spacing w:after="0" w:line="237" w:lineRule="auto"/>
              <w:ind w:hanging="170"/>
            </w:pPr>
            <w:r>
              <w:rPr>
                <w:rFonts w:ascii="Arial" w:hAnsi="Arial" w:eastAsia="Arial" w:cs="Arial"/>
                <w:sz w:val="20"/>
              </w:rPr>
              <w:t xml:space="preserve">100 publications produced by researchers using collections </w:t>
            </w:r>
          </w:p>
          <w:p w14:paraId="042B946C">
            <w:pPr>
              <w:numPr>
                <w:ilvl w:val="0"/>
                <w:numId w:val="24"/>
              </w:numPr>
              <w:spacing w:after="0" w:line="234" w:lineRule="auto"/>
              <w:ind w:hanging="170"/>
            </w:pPr>
            <w:r>
              <w:rPr>
                <w:rFonts w:ascii="Arial" w:hAnsi="Arial" w:eastAsia="Arial" w:cs="Arial"/>
                <w:sz w:val="20"/>
              </w:rPr>
              <w:t xml:space="preserve">100 new species described from the collections </w:t>
            </w:r>
          </w:p>
          <w:p w14:paraId="16E9B420">
            <w:pPr>
              <w:numPr>
                <w:ilvl w:val="0"/>
                <w:numId w:val="24"/>
              </w:numPr>
              <w:spacing w:after="0" w:line="221" w:lineRule="auto"/>
              <w:ind w:hanging="170"/>
            </w:pPr>
            <w:r>
              <w:rPr>
                <w:rFonts w:ascii="Arial" w:hAnsi="Arial" w:eastAsia="Arial" w:cs="Arial"/>
                <w:sz w:val="20"/>
              </w:rPr>
              <w:t xml:space="preserve">200 scientists using the collections for research purposes (physical visits or requests for digital images of specimens or for data sets or accessing these resources </w:t>
            </w:r>
          </w:p>
          <w:p w14:paraId="1EAFEEA4">
            <w:pPr>
              <w:spacing w:after="0"/>
              <w:ind w:left="241"/>
            </w:pPr>
            <w:r>
              <w:rPr>
                <w:rFonts w:ascii="Arial" w:hAnsi="Arial" w:eastAsia="Arial" w:cs="Arial"/>
                <w:sz w:val="20"/>
              </w:rPr>
              <w:t xml:space="preserve">online through Virtual </w:t>
            </w:r>
          </w:p>
          <w:p w14:paraId="5E62DA33">
            <w:pPr>
              <w:spacing w:after="0"/>
              <w:ind w:left="241"/>
            </w:pPr>
            <w:r>
              <w:rPr>
                <w:rFonts w:ascii="Arial" w:hAnsi="Arial" w:eastAsia="Arial" w:cs="Arial"/>
                <w:sz w:val="20"/>
              </w:rPr>
              <w:t xml:space="preserve">Museum) </w:t>
            </w:r>
          </w:p>
        </w:tc>
        <w:tc>
          <w:tcPr>
            <w:tcW w:w="3135" w:type="dxa"/>
            <w:tcBorders>
              <w:top w:val="single" w:color="000000" w:sz="4" w:space="0"/>
              <w:left w:val="single" w:color="000000" w:sz="4" w:space="0"/>
              <w:bottom w:val="single" w:color="000000" w:sz="4" w:space="0"/>
              <w:right w:val="single" w:color="000000" w:sz="4" w:space="0"/>
            </w:tcBorders>
          </w:tcPr>
          <w:p w14:paraId="1159C174">
            <w:pPr>
              <w:numPr>
                <w:ilvl w:val="0"/>
                <w:numId w:val="25"/>
              </w:numPr>
              <w:spacing w:after="0" w:line="237" w:lineRule="auto"/>
              <w:ind w:hanging="171"/>
            </w:pPr>
            <w:r>
              <w:rPr>
                <w:rFonts w:ascii="Arial" w:hAnsi="Arial" w:eastAsia="Arial" w:cs="Arial"/>
                <w:sz w:val="20"/>
              </w:rPr>
              <w:t xml:space="preserve">100 publications produced by researchers using collections </w:t>
            </w:r>
          </w:p>
          <w:p w14:paraId="3B5F3A56">
            <w:pPr>
              <w:numPr>
                <w:ilvl w:val="0"/>
                <w:numId w:val="25"/>
              </w:numPr>
              <w:spacing w:after="0" w:line="234" w:lineRule="auto"/>
              <w:ind w:hanging="171"/>
            </w:pPr>
            <w:r>
              <w:rPr>
                <w:rFonts w:ascii="Arial" w:hAnsi="Arial" w:eastAsia="Arial" w:cs="Arial"/>
                <w:sz w:val="20"/>
              </w:rPr>
              <w:t xml:space="preserve">100 new species described from the collections </w:t>
            </w:r>
          </w:p>
          <w:p w14:paraId="4F4DBBC0">
            <w:pPr>
              <w:numPr>
                <w:ilvl w:val="0"/>
                <w:numId w:val="25"/>
              </w:numPr>
              <w:spacing w:after="0" w:line="221" w:lineRule="auto"/>
              <w:ind w:hanging="171"/>
            </w:pPr>
            <w:r>
              <w:rPr>
                <w:rFonts w:ascii="Arial" w:hAnsi="Arial" w:eastAsia="Arial" w:cs="Arial"/>
                <w:sz w:val="20"/>
              </w:rPr>
              <w:t xml:space="preserve">200 scientists using the collections for research purposes (physical visits or requests for digital images of specimens or for data sets or accessing these resources </w:t>
            </w:r>
          </w:p>
          <w:p w14:paraId="74288BAA">
            <w:pPr>
              <w:spacing w:after="0"/>
              <w:ind w:left="242"/>
            </w:pPr>
            <w:r>
              <w:rPr>
                <w:rFonts w:ascii="Arial" w:hAnsi="Arial" w:eastAsia="Arial" w:cs="Arial"/>
                <w:sz w:val="20"/>
              </w:rPr>
              <w:t xml:space="preserve">online through Virtual </w:t>
            </w:r>
          </w:p>
          <w:p w14:paraId="5282ED92">
            <w:pPr>
              <w:spacing w:after="0"/>
              <w:ind w:left="242"/>
            </w:pPr>
            <w:r>
              <w:rPr>
                <w:rFonts w:ascii="Arial" w:hAnsi="Arial" w:eastAsia="Arial" w:cs="Arial"/>
                <w:sz w:val="20"/>
              </w:rPr>
              <w:t xml:space="preserve">Museum) </w:t>
            </w:r>
          </w:p>
        </w:tc>
      </w:tr>
    </w:tbl>
    <w:p w14:paraId="6435A483">
      <w:pPr>
        <w:spacing w:after="0"/>
        <w:ind w:left="-859" w:right="1617"/>
      </w:pPr>
    </w:p>
    <w:tbl>
      <w:tblPr>
        <w:tblStyle w:val="14"/>
        <w:tblW w:w="9630" w:type="dxa"/>
        <w:tblInd w:w="42" w:type="dxa"/>
        <w:tblLayout w:type="autofit"/>
        <w:tblCellMar>
          <w:top w:w="0" w:type="dxa"/>
          <w:left w:w="95" w:type="dxa"/>
          <w:bottom w:w="0" w:type="dxa"/>
          <w:right w:w="78" w:type="dxa"/>
        </w:tblCellMar>
      </w:tblPr>
      <w:tblGrid>
        <w:gridCol w:w="3420"/>
        <w:gridCol w:w="3075"/>
        <w:gridCol w:w="3135"/>
      </w:tblGrid>
      <w:tr w14:paraId="3E1DC288">
        <w:tblPrEx>
          <w:tblCellMar>
            <w:top w:w="0" w:type="dxa"/>
            <w:left w:w="95" w:type="dxa"/>
            <w:bottom w:w="0" w:type="dxa"/>
            <w:right w:w="78" w:type="dxa"/>
          </w:tblCellMar>
        </w:tblPrEx>
        <w:trPr>
          <w:trHeight w:val="1667" w:hRule="atLeast"/>
        </w:trPr>
        <w:tc>
          <w:tcPr>
            <w:tcW w:w="3420" w:type="dxa"/>
            <w:tcBorders>
              <w:top w:val="single" w:color="000000" w:sz="4" w:space="0"/>
              <w:left w:val="single" w:color="000000" w:sz="4" w:space="0"/>
              <w:bottom w:val="single" w:color="000000" w:sz="4" w:space="0"/>
              <w:right w:val="single" w:color="000000" w:sz="4" w:space="0"/>
            </w:tcBorders>
          </w:tcPr>
          <w:p w14:paraId="78F51379">
            <w:pPr>
              <w:spacing w:after="0"/>
              <w:ind w:left="183"/>
            </w:pPr>
            <w:r>
              <w:rPr>
                <w:rFonts w:ascii="Arial" w:hAnsi="Arial" w:eastAsia="Arial" w:cs="Arial"/>
              </w:rPr>
              <w:t xml:space="preserve"> </w:t>
            </w:r>
          </w:p>
        </w:tc>
        <w:tc>
          <w:tcPr>
            <w:tcW w:w="3075" w:type="dxa"/>
            <w:tcBorders>
              <w:top w:val="single" w:color="000000" w:sz="4" w:space="0"/>
              <w:left w:val="single" w:color="000000" w:sz="4" w:space="0"/>
              <w:bottom w:val="single" w:color="000000" w:sz="4" w:space="0"/>
              <w:right w:val="single" w:color="000000" w:sz="4" w:space="0"/>
            </w:tcBorders>
          </w:tcPr>
          <w:p w14:paraId="6CF8F9A6">
            <w:pPr>
              <w:numPr>
                <w:ilvl w:val="0"/>
                <w:numId w:val="26"/>
              </w:numPr>
              <w:spacing w:after="0" w:line="222" w:lineRule="auto"/>
              <w:ind w:left="183" w:hanging="170"/>
            </w:pPr>
            <w:r>
              <w:rPr>
                <w:rFonts w:ascii="Arial" w:hAnsi="Arial" w:eastAsia="Arial" w:cs="Arial"/>
                <w:sz w:val="20"/>
              </w:rPr>
              <w:t xml:space="preserve">10 000 specimens used by researchers for various projects sent out on loan to researchers </w:t>
            </w:r>
          </w:p>
          <w:p w14:paraId="268E3657">
            <w:pPr>
              <w:numPr>
                <w:ilvl w:val="0"/>
                <w:numId w:val="26"/>
              </w:numPr>
              <w:spacing w:after="0" w:line="225" w:lineRule="auto"/>
              <w:ind w:left="183" w:hanging="170"/>
            </w:pPr>
            <w:r>
              <w:rPr>
                <w:rFonts w:ascii="Arial" w:hAnsi="Arial" w:eastAsia="Arial" w:cs="Arial"/>
                <w:sz w:val="20"/>
              </w:rPr>
              <w:t xml:space="preserve">25 MSc, PhD and Postdocs using collections for their research </w:t>
            </w:r>
          </w:p>
          <w:p w14:paraId="38C763C6">
            <w:pPr>
              <w:spacing w:after="0"/>
              <w:ind w:left="184"/>
            </w:pPr>
            <w:r>
              <w:rPr>
                <w:rFonts w:ascii="Arial" w:hAnsi="Arial" w:eastAsia="Arial" w:cs="Arial"/>
                <w:sz w:val="20"/>
              </w:rPr>
              <w:t xml:space="preserve"> </w:t>
            </w:r>
          </w:p>
        </w:tc>
        <w:tc>
          <w:tcPr>
            <w:tcW w:w="3135" w:type="dxa"/>
            <w:tcBorders>
              <w:top w:val="single" w:color="000000" w:sz="4" w:space="0"/>
              <w:left w:val="single" w:color="000000" w:sz="4" w:space="0"/>
              <w:bottom w:val="single" w:color="000000" w:sz="4" w:space="0"/>
              <w:right w:val="single" w:color="000000" w:sz="4" w:space="0"/>
            </w:tcBorders>
          </w:tcPr>
          <w:p w14:paraId="544B774C">
            <w:pPr>
              <w:numPr>
                <w:ilvl w:val="0"/>
                <w:numId w:val="27"/>
              </w:numPr>
              <w:spacing w:after="0" w:line="222" w:lineRule="auto"/>
              <w:ind w:right="167" w:hanging="171"/>
            </w:pPr>
            <w:r>
              <w:rPr>
                <w:rFonts w:ascii="Arial" w:hAnsi="Arial" w:eastAsia="Arial" w:cs="Arial"/>
                <w:sz w:val="20"/>
              </w:rPr>
              <w:t xml:space="preserve">10 000 specimens used by researchers for various projects sent out on loan to researchers </w:t>
            </w:r>
          </w:p>
          <w:p w14:paraId="6E2C8CAD">
            <w:pPr>
              <w:numPr>
                <w:ilvl w:val="0"/>
                <w:numId w:val="27"/>
              </w:numPr>
              <w:spacing w:after="0"/>
              <w:ind w:right="167" w:hanging="171"/>
            </w:pPr>
            <w:r>
              <w:rPr>
                <w:rFonts w:ascii="Arial" w:hAnsi="Arial" w:eastAsia="Arial" w:cs="Arial"/>
                <w:sz w:val="20"/>
              </w:rPr>
              <w:t xml:space="preserve">25 MSc, PhD and Postdocs using collections for their  </w:t>
            </w:r>
            <w:r>
              <w:rPr>
                <w:rFonts w:ascii="Courier New" w:hAnsi="Courier New" w:eastAsia="Courier New" w:cs="Courier New"/>
              </w:rPr>
              <w:t>o</w:t>
            </w:r>
            <w:r>
              <w:rPr>
                <w:rFonts w:ascii="Arial" w:hAnsi="Arial" w:eastAsia="Arial" w:cs="Arial"/>
              </w:rPr>
              <w:t xml:space="preserve"> </w:t>
            </w:r>
            <w:r>
              <w:rPr>
                <w:rFonts w:ascii="Arial" w:hAnsi="Arial" w:eastAsia="Arial" w:cs="Arial"/>
                <w:sz w:val="20"/>
              </w:rPr>
              <w:t>for their research</w:t>
            </w:r>
            <w:r>
              <w:rPr>
                <w:rFonts w:ascii="Arial" w:hAnsi="Arial" w:eastAsia="Arial" w:cs="Arial"/>
              </w:rPr>
              <w:t xml:space="preserve"> </w:t>
            </w:r>
          </w:p>
        </w:tc>
      </w:tr>
      <w:tr w14:paraId="606B0497">
        <w:tblPrEx>
          <w:tblCellMar>
            <w:top w:w="0" w:type="dxa"/>
            <w:left w:w="95" w:type="dxa"/>
            <w:bottom w:w="0" w:type="dxa"/>
            <w:right w:w="78" w:type="dxa"/>
          </w:tblCellMar>
        </w:tblPrEx>
        <w:trPr>
          <w:trHeight w:val="497" w:hRule="atLeast"/>
        </w:trPr>
        <w:tc>
          <w:tcPr>
            <w:tcW w:w="9630" w:type="dxa"/>
            <w:gridSpan w:val="3"/>
            <w:tcBorders>
              <w:top w:val="single" w:color="000000" w:sz="4" w:space="0"/>
              <w:left w:val="single" w:color="000000" w:sz="4" w:space="0"/>
              <w:bottom w:val="single" w:color="000000" w:sz="4" w:space="0"/>
              <w:right w:val="single" w:color="000000" w:sz="4" w:space="0"/>
            </w:tcBorders>
            <w:shd w:val="clear" w:color="auto" w:fill="D9D9D9"/>
          </w:tcPr>
          <w:p w14:paraId="16BCB4A6">
            <w:pPr>
              <w:spacing w:after="0"/>
              <w:ind w:left="12"/>
            </w:pPr>
            <w:r>
              <w:rPr>
                <w:rFonts w:ascii="Arial" w:hAnsi="Arial" w:eastAsia="Arial" w:cs="Arial"/>
                <w:b/>
              </w:rPr>
              <w:t xml:space="preserve">5. Translational research / services outputs (societal impacts) </w:t>
            </w:r>
          </w:p>
        </w:tc>
      </w:tr>
      <w:tr w14:paraId="56126053">
        <w:tblPrEx>
          <w:tblCellMar>
            <w:top w:w="0" w:type="dxa"/>
            <w:left w:w="95" w:type="dxa"/>
            <w:bottom w:w="0" w:type="dxa"/>
            <w:right w:w="78" w:type="dxa"/>
          </w:tblCellMar>
        </w:tblPrEx>
        <w:trPr>
          <w:trHeight w:val="10349" w:hRule="atLeast"/>
        </w:trPr>
        <w:tc>
          <w:tcPr>
            <w:tcW w:w="3420" w:type="dxa"/>
            <w:tcBorders>
              <w:top w:val="single" w:color="000000" w:sz="4" w:space="0"/>
              <w:left w:val="single" w:color="000000" w:sz="4" w:space="0"/>
              <w:bottom w:val="single" w:color="000000" w:sz="4" w:space="0"/>
              <w:right w:val="single" w:color="000000" w:sz="4" w:space="0"/>
            </w:tcBorders>
          </w:tcPr>
          <w:p w14:paraId="049C0F38">
            <w:pPr>
              <w:spacing w:after="0" w:line="217" w:lineRule="auto"/>
              <w:ind w:left="183"/>
            </w:pPr>
            <w:r>
              <w:rPr>
                <w:rFonts w:ascii="Arial" w:hAnsi="Arial" w:eastAsia="Arial" w:cs="Arial"/>
                <w:b/>
                <w:sz w:val="20"/>
              </w:rPr>
              <w:t>Over 10 000 biological specimens identified per year, including, but not limited to the following sectors</w:t>
            </w:r>
            <w:r>
              <w:rPr>
                <w:rFonts w:ascii="Arial" w:hAnsi="Arial" w:eastAsia="Arial" w:cs="Arial"/>
                <w:sz w:val="20"/>
              </w:rPr>
              <w:t xml:space="preserve">:  </w:t>
            </w:r>
          </w:p>
          <w:p w14:paraId="72007C35">
            <w:pPr>
              <w:spacing w:after="0"/>
              <w:ind w:left="183"/>
            </w:pPr>
            <w:r>
              <w:rPr>
                <w:rFonts w:ascii="Arial" w:hAnsi="Arial" w:eastAsia="Arial" w:cs="Arial"/>
                <w:sz w:val="20"/>
              </w:rPr>
              <w:t xml:space="preserve"> </w:t>
            </w:r>
          </w:p>
          <w:p w14:paraId="17A9E52F">
            <w:pPr>
              <w:spacing w:after="0" w:line="216" w:lineRule="auto"/>
              <w:ind w:left="12" w:right="67" w:firstLine="171"/>
            </w:pPr>
            <w:r>
              <w:rPr>
                <w:rFonts w:ascii="Arial" w:hAnsi="Arial" w:eastAsia="Arial" w:cs="Arial"/>
                <w:b/>
                <w:sz w:val="20"/>
              </w:rPr>
              <w:t>Agriculture</w:t>
            </w:r>
            <w:r>
              <w:rPr>
                <w:rFonts w:ascii="Arial" w:hAnsi="Arial" w:eastAsia="Arial" w:cs="Arial"/>
                <w:sz w:val="20"/>
              </w:rPr>
              <w:t xml:space="preserve">: </w:t>
            </w:r>
            <w:r>
              <w:rPr>
                <w:rFonts w:ascii="Arial" w:hAnsi="Arial" w:eastAsia="Arial" w:cs="Arial"/>
              </w:rPr>
              <w:t xml:space="preserve"> </w:t>
            </w:r>
            <w:r>
              <w:rPr>
                <w:rFonts w:ascii="Courier New" w:hAnsi="Courier New" w:eastAsia="Courier New" w:cs="Courier New"/>
                <w:sz w:val="34"/>
                <w:vertAlign w:val="subscript"/>
              </w:rPr>
              <w:t>o</w:t>
            </w:r>
            <w:r>
              <w:rPr>
                <w:rFonts w:ascii="Arial" w:hAnsi="Arial" w:eastAsia="Arial" w:cs="Arial"/>
              </w:rPr>
              <w:t xml:space="preserve"> </w:t>
            </w:r>
            <w:r>
              <w:rPr>
                <w:rFonts w:ascii="Arial" w:hAnsi="Arial" w:eastAsia="Arial" w:cs="Arial"/>
                <w:sz w:val="20"/>
              </w:rPr>
              <w:t xml:space="preserve"> decision-making related to </w:t>
            </w:r>
            <w:r>
              <w:rPr>
                <w:rFonts w:ascii="Arial" w:hAnsi="Arial" w:eastAsia="Arial" w:cs="Arial"/>
                <w:b/>
                <w:sz w:val="20"/>
              </w:rPr>
              <w:t>pest and disease control for crops</w:t>
            </w:r>
            <w:r>
              <w:rPr>
                <w:rFonts w:ascii="Arial" w:hAnsi="Arial" w:eastAsia="Arial" w:cs="Arial"/>
                <w:sz w:val="20"/>
              </w:rPr>
              <w:t xml:space="preserve"> (which pest management strategy to implement or pesticide to use), which impacts on farmers at all scales (subsistence to large scale commercial), and the Department of Agriculture in the case of national risks. </w:t>
            </w:r>
            <w:r>
              <w:rPr>
                <w:rFonts w:ascii="Arial" w:hAnsi="Arial" w:eastAsia="Arial" w:cs="Arial"/>
              </w:rPr>
              <w:t xml:space="preserve"> </w:t>
            </w:r>
          </w:p>
          <w:p w14:paraId="6BC9ED26">
            <w:pPr>
              <w:spacing w:after="200" w:line="217" w:lineRule="auto"/>
              <w:ind w:left="183"/>
            </w:pPr>
            <w:r>
              <w:rPr>
                <w:rFonts w:ascii="Arial" w:hAnsi="Arial" w:eastAsia="Arial" w:cs="Arial"/>
                <w:sz w:val="20"/>
              </w:rPr>
              <w:t xml:space="preserve">This service also supports </w:t>
            </w:r>
            <w:r>
              <w:rPr>
                <w:rFonts w:ascii="Arial" w:hAnsi="Arial" w:eastAsia="Arial" w:cs="Arial"/>
                <w:b/>
                <w:sz w:val="20"/>
              </w:rPr>
              <w:t xml:space="preserve">biosecurity agents making decisions about imports and exports – whether to authorize, or to request quarantine, or other treatment, </w:t>
            </w:r>
            <w:r>
              <w:rPr>
                <w:rFonts w:ascii="Arial" w:hAnsi="Arial" w:eastAsia="Arial" w:cs="Arial"/>
                <w:sz w:val="20"/>
              </w:rPr>
              <w:t xml:space="preserve">(fruit, vegetable, horticultural products) which impacts on food security and the economy. </w:t>
            </w:r>
          </w:p>
          <w:p w14:paraId="3C9BCA09">
            <w:pPr>
              <w:spacing w:after="156"/>
              <w:ind w:left="12"/>
            </w:pPr>
            <w:r>
              <w:rPr>
                <w:rFonts w:ascii="Arial" w:hAnsi="Arial" w:eastAsia="Arial" w:cs="Arial"/>
                <w:sz w:val="20"/>
              </w:rPr>
              <w:t xml:space="preserve"> </w:t>
            </w:r>
          </w:p>
          <w:p w14:paraId="3FA27F3B">
            <w:pPr>
              <w:spacing w:after="203" w:line="216" w:lineRule="auto"/>
              <w:ind w:left="12"/>
            </w:pPr>
            <w:r>
              <w:rPr>
                <w:rFonts w:ascii="Arial" w:hAnsi="Arial" w:eastAsia="Arial" w:cs="Arial"/>
                <w:b/>
                <w:sz w:val="20"/>
              </w:rPr>
              <w:t>Harvesting and trade in indigenous species</w:t>
            </w:r>
            <w:r>
              <w:rPr>
                <w:rFonts w:ascii="Arial" w:hAnsi="Arial" w:eastAsia="Arial" w:cs="Arial"/>
                <w:sz w:val="20"/>
              </w:rPr>
              <w:t>:</w:t>
            </w:r>
            <w:r>
              <w:rPr>
                <w:rFonts w:ascii="Arial" w:hAnsi="Arial" w:eastAsia="Arial" w:cs="Arial"/>
              </w:rPr>
              <w:t xml:space="preserve"> </w:t>
            </w:r>
          </w:p>
          <w:p w14:paraId="57F7CA9B">
            <w:pPr>
              <w:numPr>
                <w:ilvl w:val="0"/>
                <w:numId w:val="28"/>
              </w:numPr>
              <w:spacing w:after="0" w:line="219" w:lineRule="auto"/>
              <w:ind w:left="294" w:hanging="284"/>
            </w:pPr>
            <w:r>
              <w:rPr>
                <w:rFonts w:ascii="Arial" w:hAnsi="Arial" w:eastAsia="Arial" w:cs="Arial"/>
                <w:sz w:val="20"/>
              </w:rPr>
              <w:t xml:space="preserve">Investigations and prosecutions need accurate identifications for illegally harvested and traded plants and animals. Illegal trade  poses a risk to South Africa’s unique biodiversity, and results in loss in revenue for legal breeders and traders (eg. indigenous plant breeders, wildlife breeders), as well as in tax revenue.  </w:t>
            </w:r>
            <w:r>
              <w:rPr>
                <w:rFonts w:ascii="Arial" w:hAnsi="Arial" w:eastAsia="Arial" w:cs="Arial"/>
              </w:rPr>
              <w:t xml:space="preserve"> </w:t>
            </w:r>
          </w:p>
          <w:p w14:paraId="582483C9">
            <w:pPr>
              <w:spacing w:after="0"/>
              <w:ind w:left="183"/>
            </w:pPr>
            <w:r>
              <w:rPr>
                <w:rFonts w:ascii="Arial" w:hAnsi="Arial" w:eastAsia="Arial" w:cs="Arial"/>
                <w:sz w:val="20"/>
              </w:rPr>
              <w:t xml:space="preserve"> </w:t>
            </w:r>
          </w:p>
          <w:p w14:paraId="0BE089F1">
            <w:pPr>
              <w:spacing w:after="201" w:line="216" w:lineRule="auto"/>
              <w:ind w:left="183"/>
            </w:pPr>
            <w:r>
              <w:rPr>
                <w:rFonts w:ascii="Arial" w:hAnsi="Arial" w:eastAsia="Arial" w:cs="Arial"/>
                <w:b/>
                <w:sz w:val="20"/>
              </w:rPr>
              <w:t>Adoption of new technologies for identification of biological material</w:t>
            </w:r>
            <w:r>
              <w:rPr>
                <w:rFonts w:ascii="Arial" w:hAnsi="Arial" w:eastAsia="Arial" w:cs="Arial"/>
                <w:sz w:val="20"/>
              </w:rPr>
              <w:t xml:space="preserve">: </w:t>
            </w:r>
            <w:r>
              <w:rPr>
                <w:rFonts w:ascii="Arial" w:hAnsi="Arial" w:eastAsia="Arial" w:cs="Arial"/>
              </w:rPr>
              <w:t xml:space="preserve"> </w:t>
            </w:r>
          </w:p>
          <w:p w14:paraId="4018A6D0">
            <w:pPr>
              <w:spacing w:after="136"/>
              <w:ind w:left="12"/>
            </w:pPr>
            <w:r>
              <w:rPr>
                <w:rFonts w:ascii="Arial" w:hAnsi="Arial" w:eastAsia="Arial" w:cs="Arial"/>
              </w:rPr>
              <w:t xml:space="preserve"> </w:t>
            </w:r>
          </w:p>
          <w:p w14:paraId="0CC43F40">
            <w:pPr>
              <w:numPr>
                <w:ilvl w:val="0"/>
                <w:numId w:val="28"/>
              </w:numPr>
              <w:spacing w:after="0"/>
              <w:ind w:left="294" w:hanging="284"/>
            </w:pPr>
            <w:r>
              <w:rPr>
                <w:rFonts w:ascii="Arial" w:hAnsi="Arial" w:eastAsia="Arial" w:cs="Arial"/>
                <w:b/>
                <w:sz w:val="20"/>
              </w:rPr>
              <w:t xml:space="preserve">300 agriculturally relevant species DNA barcoded and </w:t>
            </w:r>
          </w:p>
        </w:tc>
        <w:tc>
          <w:tcPr>
            <w:tcW w:w="3075" w:type="dxa"/>
            <w:tcBorders>
              <w:top w:val="single" w:color="000000" w:sz="4" w:space="0"/>
              <w:left w:val="single" w:color="000000" w:sz="4" w:space="0"/>
              <w:bottom w:val="single" w:color="000000" w:sz="4" w:space="0"/>
              <w:right w:val="single" w:color="000000" w:sz="4" w:space="0"/>
            </w:tcBorders>
          </w:tcPr>
          <w:p w14:paraId="5FBB2AE0">
            <w:pPr>
              <w:numPr>
                <w:ilvl w:val="0"/>
                <w:numId w:val="29"/>
              </w:numPr>
              <w:spacing w:after="0" w:line="220" w:lineRule="auto"/>
              <w:ind w:right="16" w:hanging="283"/>
            </w:pPr>
            <w:r>
              <w:rPr>
                <w:rFonts w:ascii="Arial" w:hAnsi="Arial" w:eastAsia="Arial" w:cs="Arial"/>
                <w:b/>
                <w:sz w:val="20"/>
              </w:rPr>
              <w:t xml:space="preserve">300 agriculturally relevant species DNA barcoded and added to Barcode of Life reference database </w:t>
            </w:r>
            <w:r>
              <w:rPr>
                <w:rFonts w:ascii="Arial" w:hAnsi="Arial" w:eastAsia="Arial" w:cs="Arial"/>
                <w:sz w:val="20"/>
              </w:rPr>
              <w:t xml:space="preserve">for use by the Agricultural Research Council for diagnostics for farmers and biosecurity agents.   </w:t>
            </w:r>
          </w:p>
          <w:p w14:paraId="2A68CF28">
            <w:pPr>
              <w:numPr>
                <w:ilvl w:val="0"/>
                <w:numId w:val="29"/>
              </w:numPr>
              <w:spacing w:after="0" w:line="221" w:lineRule="auto"/>
              <w:ind w:right="16" w:hanging="283"/>
            </w:pPr>
            <w:r>
              <w:rPr>
                <w:rFonts w:ascii="Arial" w:hAnsi="Arial" w:eastAsia="Arial" w:cs="Arial"/>
                <w:b/>
                <w:sz w:val="20"/>
              </w:rPr>
              <w:t>500 harvested / traded indigenous species added to the DNA barcode reference library</w:t>
            </w:r>
            <w:r>
              <w:rPr>
                <w:rFonts w:ascii="Arial" w:hAnsi="Arial" w:eastAsia="Arial" w:cs="Arial"/>
                <w:sz w:val="20"/>
              </w:rPr>
              <w:t xml:space="preserve"> for use by enforcement and </w:t>
            </w:r>
          </w:p>
          <w:p w14:paraId="11E00E12">
            <w:pPr>
              <w:spacing w:after="0"/>
              <w:ind w:left="284"/>
            </w:pPr>
            <w:r>
              <w:rPr>
                <w:rFonts w:ascii="Arial" w:hAnsi="Arial" w:eastAsia="Arial" w:cs="Arial"/>
                <w:sz w:val="20"/>
              </w:rPr>
              <w:t xml:space="preserve">prosecuting agents </w:t>
            </w:r>
          </w:p>
          <w:p w14:paraId="5B888887">
            <w:pPr>
              <w:spacing w:after="0"/>
              <w:ind w:left="1"/>
            </w:pPr>
            <w:r>
              <w:rPr>
                <w:rFonts w:ascii="Arial" w:hAnsi="Arial" w:eastAsia="Arial" w:cs="Arial"/>
                <w:sz w:val="20"/>
              </w:rPr>
              <w:t xml:space="preserve"> </w:t>
            </w:r>
          </w:p>
          <w:p w14:paraId="1FEA8188">
            <w:pPr>
              <w:spacing w:after="0"/>
              <w:ind w:left="246"/>
            </w:pPr>
            <w:r>
              <w:rPr>
                <w:rFonts w:ascii="Arial" w:hAnsi="Arial" w:eastAsia="Arial" w:cs="Arial"/>
                <w:sz w:val="20"/>
              </w:rPr>
              <w:t xml:space="preserve"> </w:t>
            </w:r>
          </w:p>
        </w:tc>
        <w:tc>
          <w:tcPr>
            <w:tcW w:w="3135" w:type="dxa"/>
            <w:tcBorders>
              <w:top w:val="single" w:color="000000" w:sz="4" w:space="0"/>
              <w:left w:val="single" w:color="000000" w:sz="4" w:space="0"/>
              <w:bottom w:val="single" w:color="000000" w:sz="4" w:space="0"/>
              <w:right w:val="single" w:color="000000" w:sz="4" w:space="0"/>
            </w:tcBorders>
          </w:tcPr>
          <w:p w14:paraId="0277F3C2">
            <w:pPr>
              <w:numPr>
                <w:ilvl w:val="0"/>
                <w:numId w:val="30"/>
              </w:numPr>
              <w:spacing w:after="15" w:line="221" w:lineRule="auto"/>
              <w:ind w:right="5" w:hanging="233"/>
            </w:pPr>
            <w:r>
              <w:rPr>
                <w:rFonts w:ascii="Arial" w:hAnsi="Arial" w:eastAsia="Arial" w:cs="Arial"/>
                <w:b/>
                <w:sz w:val="20"/>
              </w:rPr>
              <w:t>500 harvested indigenous species added to the DNA barcode reference library</w:t>
            </w:r>
            <w:r>
              <w:rPr>
                <w:rFonts w:ascii="Arial" w:hAnsi="Arial" w:eastAsia="Arial" w:cs="Arial"/>
                <w:sz w:val="20"/>
              </w:rPr>
              <w:t xml:space="preserve"> (eg. cycads, fish, reptiles) for use by enforcement and prosecuting agents.   </w:t>
            </w:r>
          </w:p>
          <w:p w14:paraId="4ECF198A">
            <w:pPr>
              <w:spacing w:after="137"/>
              <w:ind w:left="13"/>
            </w:pPr>
            <w:r>
              <w:rPr>
                <w:rFonts w:ascii="Arial" w:hAnsi="Arial" w:eastAsia="Arial" w:cs="Arial"/>
              </w:rPr>
              <w:t xml:space="preserve"> </w:t>
            </w:r>
          </w:p>
          <w:p w14:paraId="7A13A896">
            <w:pPr>
              <w:numPr>
                <w:ilvl w:val="0"/>
                <w:numId w:val="30"/>
              </w:numPr>
              <w:spacing w:after="0" w:line="220" w:lineRule="auto"/>
              <w:ind w:right="5" w:hanging="233"/>
            </w:pPr>
            <w:r>
              <w:rPr>
                <w:rFonts w:ascii="Arial" w:hAnsi="Arial" w:eastAsia="Arial" w:cs="Arial"/>
                <w:sz w:val="20"/>
              </w:rPr>
              <w:t xml:space="preserve">Promotion of adoption of DNA barcoding technology by staff involved in diagnostics and biosecurity, and by enforcement agents for illegal trade and harvesting. </w:t>
            </w:r>
          </w:p>
          <w:p w14:paraId="5F377116">
            <w:pPr>
              <w:spacing w:after="0"/>
              <w:ind w:left="247"/>
            </w:pPr>
            <w:r>
              <w:rPr>
                <w:rFonts w:ascii="Arial" w:hAnsi="Arial" w:eastAsia="Arial" w:cs="Arial"/>
                <w:sz w:val="20"/>
              </w:rPr>
              <w:t xml:space="preserve"> </w:t>
            </w:r>
          </w:p>
          <w:p w14:paraId="6CFA36BA">
            <w:pPr>
              <w:spacing w:after="0"/>
              <w:ind w:left="247"/>
            </w:pPr>
            <w:r>
              <w:rPr>
                <w:rFonts w:ascii="Arial" w:hAnsi="Arial" w:eastAsia="Arial" w:cs="Arial"/>
                <w:sz w:val="20"/>
              </w:rPr>
              <w:t xml:space="preserve"> </w:t>
            </w:r>
          </w:p>
        </w:tc>
      </w:tr>
    </w:tbl>
    <w:p w14:paraId="1A063994">
      <w:pPr>
        <w:spacing w:after="0"/>
        <w:ind w:left="-859" w:right="1617"/>
      </w:pPr>
    </w:p>
    <w:tbl>
      <w:tblPr>
        <w:tblStyle w:val="14"/>
        <w:tblW w:w="9630" w:type="dxa"/>
        <w:tblInd w:w="42" w:type="dxa"/>
        <w:tblLayout w:type="autofit"/>
        <w:tblCellMar>
          <w:top w:w="0" w:type="dxa"/>
          <w:left w:w="0" w:type="dxa"/>
          <w:bottom w:w="0" w:type="dxa"/>
          <w:right w:w="36" w:type="dxa"/>
        </w:tblCellMar>
      </w:tblPr>
      <w:tblGrid>
        <w:gridCol w:w="3420"/>
        <w:gridCol w:w="3075"/>
        <w:gridCol w:w="3135"/>
      </w:tblGrid>
      <w:tr w14:paraId="45E82395">
        <w:tblPrEx>
          <w:tblCellMar>
            <w:top w:w="0" w:type="dxa"/>
            <w:left w:w="0" w:type="dxa"/>
            <w:bottom w:w="0" w:type="dxa"/>
            <w:right w:w="36" w:type="dxa"/>
          </w:tblCellMar>
        </w:tblPrEx>
        <w:trPr>
          <w:trHeight w:val="2700" w:hRule="atLeast"/>
        </w:trPr>
        <w:tc>
          <w:tcPr>
            <w:tcW w:w="3420" w:type="dxa"/>
            <w:tcBorders>
              <w:top w:val="single" w:color="000000" w:sz="4" w:space="0"/>
              <w:left w:val="single" w:color="000000" w:sz="4" w:space="0"/>
              <w:bottom w:val="single" w:color="000000" w:sz="4" w:space="0"/>
              <w:right w:val="single" w:color="000000" w:sz="4" w:space="0"/>
            </w:tcBorders>
          </w:tcPr>
          <w:p w14:paraId="7BDBAC0B">
            <w:pPr>
              <w:spacing w:after="0" w:line="219" w:lineRule="auto"/>
              <w:ind w:left="95" w:right="42" w:firstLine="284"/>
            </w:pPr>
            <w:r>
              <w:rPr>
                <w:rFonts w:ascii="Arial" w:hAnsi="Arial" w:eastAsia="Arial" w:cs="Arial"/>
                <w:b/>
                <w:sz w:val="20"/>
              </w:rPr>
              <w:t xml:space="preserve">added to Barcode of Life reference database </w:t>
            </w:r>
            <w:r>
              <w:rPr>
                <w:rFonts w:ascii="Arial" w:hAnsi="Arial" w:eastAsia="Arial" w:cs="Arial"/>
                <w:sz w:val="20"/>
              </w:rPr>
              <w:t xml:space="preserve">for use by the Agricultural Research Council for diagnostics for farmers and biosecurity agents. </w:t>
            </w:r>
            <w:r>
              <w:rPr>
                <w:rFonts w:ascii="Courier New" w:hAnsi="Courier New" w:eastAsia="Courier New" w:cs="Courier New"/>
                <w:sz w:val="20"/>
              </w:rPr>
              <w:t>o</w:t>
            </w:r>
            <w:r>
              <w:rPr>
                <w:rFonts w:ascii="Arial" w:hAnsi="Arial" w:eastAsia="Arial" w:cs="Arial"/>
                <w:sz w:val="20"/>
              </w:rPr>
              <w:t xml:space="preserve"> </w:t>
            </w:r>
            <w:r>
              <w:rPr>
                <w:rFonts w:ascii="Arial" w:hAnsi="Arial" w:eastAsia="Arial" w:cs="Arial"/>
                <w:b/>
                <w:sz w:val="20"/>
              </w:rPr>
              <w:t>500 harvested and traded indigenous species added to the DNA barcode reference library</w:t>
            </w:r>
            <w:r>
              <w:rPr>
                <w:rFonts w:ascii="Arial" w:hAnsi="Arial" w:eastAsia="Arial" w:cs="Arial"/>
                <w:sz w:val="20"/>
              </w:rPr>
              <w:t xml:space="preserve"> (eg. cycads, succulents, fish, reptiles) for use by enforcement and prosecuting agents </w:t>
            </w:r>
          </w:p>
          <w:p w14:paraId="35641490">
            <w:pPr>
              <w:spacing w:after="0"/>
              <w:ind w:left="278"/>
            </w:pPr>
            <w:r>
              <w:rPr>
                <w:rFonts w:ascii="Arial" w:hAnsi="Arial" w:eastAsia="Arial" w:cs="Arial"/>
                <w:sz w:val="20"/>
              </w:rPr>
              <w:t xml:space="preserve"> </w:t>
            </w:r>
          </w:p>
        </w:tc>
        <w:tc>
          <w:tcPr>
            <w:tcW w:w="3075" w:type="dxa"/>
            <w:tcBorders>
              <w:top w:val="single" w:color="000000" w:sz="4" w:space="0"/>
              <w:left w:val="single" w:color="000000" w:sz="4" w:space="0"/>
              <w:bottom w:val="single" w:color="000000" w:sz="4" w:space="0"/>
              <w:right w:val="single" w:color="000000" w:sz="4" w:space="0"/>
            </w:tcBorders>
          </w:tcPr>
          <w:p w14:paraId="5B75A7CF">
            <w:pPr>
              <w:spacing w:after="0"/>
            </w:pPr>
          </w:p>
        </w:tc>
        <w:tc>
          <w:tcPr>
            <w:tcW w:w="3135" w:type="dxa"/>
            <w:tcBorders>
              <w:top w:val="single" w:color="000000" w:sz="4" w:space="0"/>
              <w:left w:val="single" w:color="000000" w:sz="4" w:space="0"/>
              <w:bottom w:val="single" w:color="000000" w:sz="4" w:space="0"/>
              <w:right w:val="single" w:color="000000" w:sz="4" w:space="0"/>
            </w:tcBorders>
          </w:tcPr>
          <w:p w14:paraId="4BB3A5B0">
            <w:pPr>
              <w:spacing w:after="0"/>
            </w:pPr>
          </w:p>
        </w:tc>
      </w:tr>
      <w:tr w14:paraId="5E6F17A1">
        <w:tblPrEx>
          <w:tblCellMar>
            <w:top w:w="0" w:type="dxa"/>
            <w:left w:w="0" w:type="dxa"/>
            <w:bottom w:w="0" w:type="dxa"/>
            <w:right w:w="36" w:type="dxa"/>
          </w:tblCellMar>
        </w:tblPrEx>
        <w:trPr>
          <w:trHeight w:val="2897" w:hRule="atLeast"/>
        </w:trPr>
        <w:tc>
          <w:tcPr>
            <w:tcW w:w="3420" w:type="dxa"/>
            <w:tcBorders>
              <w:top w:val="single" w:color="000000" w:sz="4" w:space="0"/>
              <w:left w:val="single" w:color="000000" w:sz="4" w:space="0"/>
              <w:bottom w:val="single" w:color="000000" w:sz="4" w:space="0"/>
              <w:right w:val="single" w:color="000000" w:sz="4" w:space="0"/>
            </w:tcBorders>
          </w:tcPr>
          <w:p w14:paraId="75A9F261">
            <w:pPr>
              <w:spacing w:after="3" w:line="216" w:lineRule="auto"/>
              <w:ind w:left="278"/>
            </w:pPr>
            <w:r>
              <w:rPr>
                <w:rFonts w:ascii="Arial" w:hAnsi="Arial" w:eastAsia="Arial" w:cs="Arial"/>
                <w:b/>
                <w:sz w:val="20"/>
              </w:rPr>
              <w:t xml:space="preserve">Spatial planning and decisionmaking for development:  </w:t>
            </w:r>
          </w:p>
          <w:p w14:paraId="13C4589F">
            <w:pPr>
              <w:spacing w:after="0" w:line="219" w:lineRule="auto"/>
              <w:ind w:left="397" w:right="68" w:hanging="360"/>
            </w:pPr>
            <w:r>
              <w:rPr>
                <w:rFonts w:ascii="Courier New" w:hAnsi="Courier New" w:eastAsia="Courier New" w:cs="Courier New"/>
                <w:sz w:val="20"/>
              </w:rPr>
              <w:t>o</w:t>
            </w:r>
            <w:r>
              <w:rPr>
                <w:rFonts w:ascii="Arial" w:hAnsi="Arial" w:eastAsia="Arial" w:cs="Arial"/>
                <w:sz w:val="20"/>
              </w:rPr>
              <w:t xml:space="preserve"> </w:t>
            </w:r>
            <w:r>
              <w:rPr>
                <w:rFonts w:ascii="Arial" w:hAnsi="Arial" w:eastAsia="Arial" w:cs="Arial"/>
                <w:sz w:val="20"/>
              </w:rPr>
              <w:tab/>
            </w:r>
            <w:r>
              <w:rPr>
                <w:rFonts w:ascii="Arial" w:hAnsi="Arial" w:eastAsia="Arial" w:cs="Arial"/>
                <w:sz w:val="20"/>
              </w:rPr>
              <w:t xml:space="preserve">Research carried out to support decision-making for biodiversity: spatial planning; protected area expansion; environmental impact assessments; Red List assessments; alien invasive species assessments; climate change / global change monitoring.  </w:t>
            </w:r>
          </w:p>
          <w:p w14:paraId="6E887618">
            <w:pPr>
              <w:spacing w:after="0"/>
              <w:ind w:left="278"/>
            </w:pPr>
            <w:r>
              <w:rPr>
                <w:rFonts w:ascii="Arial" w:hAnsi="Arial" w:eastAsia="Arial" w:cs="Arial"/>
                <w:sz w:val="20"/>
              </w:rPr>
              <w:t xml:space="preserve"> </w:t>
            </w:r>
          </w:p>
        </w:tc>
        <w:tc>
          <w:tcPr>
            <w:tcW w:w="3075" w:type="dxa"/>
            <w:tcBorders>
              <w:top w:val="single" w:color="000000" w:sz="4" w:space="0"/>
              <w:left w:val="single" w:color="000000" w:sz="4" w:space="0"/>
              <w:bottom w:val="single" w:color="000000" w:sz="4" w:space="0"/>
              <w:right w:val="single" w:color="000000" w:sz="4" w:space="0"/>
            </w:tcBorders>
          </w:tcPr>
          <w:p w14:paraId="0427689D">
            <w:pPr>
              <w:spacing w:after="0"/>
              <w:ind w:left="108" w:right="120"/>
            </w:pPr>
            <w:r>
              <w:rPr>
                <w:rFonts w:ascii="Courier New" w:hAnsi="Courier New" w:eastAsia="Courier New" w:cs="Courier New"/>
                <w:sz w:val="20"/>
              </w:rPr>
              <w:t>o</w:t>
            </w:r>
            <w:r>
              <w:rPr>
                <w:rFonts w:ascii="Arial" w:hAnsi="Arial" w:eastAsia="Arial" w:cs="Arial"/>
                <w:sz w:val="20"/>
              </w:rPr>
              <w:t xml:space="preserve"> Research carried out to support decision-making for biodiversity: spatial planning, protected area expansion; environmental impact assessments; Red List assessments; alien invasive species assessments; climate change / global change monitoring.  </w:t>
            </w:r>
            <w:r>
              <w:rPr>
                <w:rFonts w:ascii="Courier New" w:hAnsi="Courier New" w:eastAsia="Courier New" w:cs="Courier New"/>
                <w:sz w:val="20"/>
              </w:rPr>
              <w:t>o</w:t>
            </w:r>
            <w:r>
              <w:rPr>
                <w:rFonts w:ascii="Arial" w:hAnsi="Arial" w:eastAsia="Arial" w:cs="Arial"/>
                <w:sz w:val="20"/>
              </w:rPr>
              <w:t xml:space="preserve"> Surveys of new national park in Eastern Cape to identify key areas for inclusion </w:t>
            </w:r>
          </w:p>
        </w:tc>
        <w:tc>
          <w:tcPr>
            <w:tcW w:w="3135" w:type="dxa"/>
            <w:tcBorders>
              <w:top w:val="single" w:color="000000" w:sz="4" w:space="0"/>
              <w:left w:val="single" w:color="000000" w:sz="4" w:space="0"/>
              <w:bottom w:val="single" w:color="000000" w:sz="4" w:space="0"/>
              <w:right w:val="single" w:color="000000" w:sz="4" w:space="0"/>
            </w:tcBorders>
          </w:tcPr>
          <w:p w14:paraId="76E5061B">
            <w:pPr>
              <w:spacing w:after="0" w:line="219" w:lineRule="auto"/>
              <w:ind w:left="380" w:right="98" w:hanging="272"/>
              <w:jc w:val="both"/>
            </w:pPr>
            <w:r>
              <w:rPr>
                <w:rFonts w:ascii="Courier New" w:hAnsi="Courier New" w:eastAsia="Courier New" w:cs="Courier New"/>
                <w:sz w:val="20"/>
              </w:rPr>
              <w:t>o</w:t>
            </w:r>
            <w:r>
              <w:rPr>
                <w:rFonts w:ascii="Arial" w:hAnsi="Arial" w:eastAsia="Arial" w:cs="Arial"/>
                <w:sz w:val="20"/>
              </w:rPr>
              <w:t xml:space="preserve"> Promotion of specimen datasets amongst national and  provincial conservation authorities, municipalities and consultants for use in impact assessments and decisionmaking in development applications and in spatial development frameworks. </w:t>
            </w:r>
          </w:p>
          <w:p w14:paraId="4B28270E">
            <w:pPr>
              <w:spacing w:after="0"/>
              <w:ind w:left="341"/>
            </w:pPr>
            <w:r>
              <w:rPr>
                <w:rFonts w:ascii="Arial" w:hAnsi="Arial" w:eastAsia="Arial" w:cs="Arial"/>
                <w:sz w:val="20"/>
              </w:rPr>
              <w:t xml:space="preserve">  </w:t>
            </w:r>
          </w:p>
        </w:tc>
      </w:tr>
      <w:tr w14:paraId="65A41F87">
        <w:tblPrEx>
          <w:tblCellMar>
            <w:top w:w="0" w:type="dxa"/>
            <w:left w:w="0" w:type="dxa"/>
            <w:bottom w:w="0" w:type="dxa"/>
            <w:right w:w="36" w:type="dxa"/>
          </w:tblCellMar>
        </w:tblPrEx>
        <w:trPr>
          <w:trHeight w:val="4795" w:hRule="atLeast"/>
        </w:trPr>
        <w:tc>
          <w:tcPr>
            <w:tcW w:w="3420" w:type="dxa"/>
            <w:tcBorders>
              <w:top w:val="single" w:color="000000" w:sz="4" w:space="0"/>
              <w:left w:val="single" w:color="000000" w:sz="4" w:space="0"/>
              <w:bottom w:val="single" w:color="000000" w:sz="4" w:space="0"/>
              <w:right w:val="single" w:color="000000" w:sz="4" w:space="0"/>
            </w:tcBorders>
          </w:tcPr>
          <w:p w14:paraId="66EA69A1">
            <w:pPr>
              <w:numPr>
                <w:ilvl w:val="0"/>
                <w:numId w:val="31"/>
              </w:numPr>
              <w:spacing w:after="16" w:line="219" w:lineRule="auto"/>
              <w:ind w:right="33" w:hanging="284"/>
            </w:pPr>
            <w:r>
              <w:rPr>
                <w:rFonts w:ascii="Arial" w:hAnsi="Arial" w:eastAsia="Arial" w:cs="Arial"/>
                <w:sz w:val="20"/>
              </w:rPr>
              <w:t xml:space="preserve">Production of a report on use and impacts of collections, data and research that will be provided to national (Environment, Arts &amp; Culture, Agriculture, DSI) and provincial departments and higher education institutions that govern the collections to help guide decision-making about this infrastructure.  </w:t>
            </w:r>
          </w:p>
          <w:p w14:paraId="49E34624">
            <w:pPr>
              <w:spacing w:after="155"/>
              <w:ind w:left="56"/>
            </w:pPr>
            <w:r>
              <w:rPr>
                <w:rFonts w:ascii="Arial" w:hAnsi="Arial" w:eastAsia="Arial" w:cs="Arial"/>
              </w:rPr>
              <w:t xml:space="preserve"> </w:t>
            </w:r>
          </w:p>
          <w:p w14:paraId="2F06A833">
            <w:pPr>
              <w:numPr>
                <w:ilvl w:val="0"/>
                <w:numId w:val="31"/>
              </w:numPr>
              <w:spacing w:after="0"/>
              <w:ind w:right="33" w:hanging="284"/>
            </w:pPr>
            <w:r>
              <w:rPr>
                <w:rFonts w:ascii="Arial" w:hAnsi="Arial" w:eastAsia="Arial" w:cs="Arial"/>
                <w:sz w:val="20"/>
              </w:rPr>
              <w:t>Material / curriculum guidelines based on outcome of research into collection value for the public displays at museums, and for museum education</w:t>
            </w:r>
            <w:r>
              <w:rPr>
                <w:rFonts w:ascii="Arial" w:hAnsi="Arial" w:eastAsia="Arial" w:cs="Arial"/>
                <w:sz w:val="20"/>
                <w:u w:val="single" w:color="000000"/>
              </w:rPr>
              <w:t xml:space="preserve"> </w:t>
            </w:r>
            <w:r>
              <w:rPr>
                <w:rFonts w:ascii="Arial" w:hAnsi="Arial" w:eastAsia="Arial" w:cs="Arial"/>
                <w:sz w:val="20"/>
              </w:rPr>
              <w:t xml:space="preserve">programmes. </w:t>
            </w:r>
            <w:r>
              <w:rPr>
                <w:rFonts w:ascii="Arial" w:hAnsi="Arial" w:eastAsia="Arial" w:cs="Arial"/>
              </w:rPr>
              <w:t xml:space="preserve"> </w:t>
            </w:r>
          </w:p>
        </w:tc>
        <w:tc>
          <w:tcPr>
            <w:tcW w:w="3075" w:type="dxa"/>
            <w:tcBorders>
              <w:top w:val="single" w:color="000000" w:sz="4" w:space="0"/>
              <w:left w:val="single" w:color="000000" w:sz="4" w:space="0"/>
              <w:bottom w:val="single" w:color="000000" w:sz="4" w:space="0"/>
              <w:right w:val="single" w:color="000000" w:sz="4" w:space="0"/>
            </w:tcBorders>
          </w:tcPr>
          <w:p w14:paraId="2D6F6D31">
            <w:pPr>
              <w:numPr>
                <w:ilvl w:val="0"/>
                <w:numId w:val="32"/>
              </w:numPr>
              <w:spacing w:after="0" w:line="221" w:lineRule="auto"/>
              <w:ind w:right="72" w:hanging="360"/>
            </w:pPr>
            <w:r>
              <w:rPr>
                <w:rFonts w:ascii="Arial" w:hAnsi="Arial" w:eastAsia="Arial" w:cs="Arial"/>
                <w:sz w:val="20"/>
              </w:rPr>
              <w:t xml:space="preserve">Expansion of knowledge base on use of collections for addressing societal problems and of iconic specimens in the collections.  </w:t>
            </w:r>
          </w:p>
          <w:p w14:paraId="26BCC147">
            <w:pPr>
              <w:spacing w:after="0"/>
              <w:ind w:left="382"/>
            </w:pPr>
            <w:r>
              <w:rPr>
                <w:rFonts w:ascii="Arial" w:hAnsi="Arial" w:eastAsia="Arial" w:cs="Arial"/>
                <w:sz w:val="20"/>
              </w:rPr>
              <w:t xml:space="preserve"> </w:t>
            </w:r>
          </w:p>
          <w:p w14:paraId="324F776B">
            <w:pPr>
              <w:numPr>
                <w:ilvl w:val="0"/>
                <w:numId w:val="32"/>
              </w:numPr>
              <w:spacing w:after="0" w:line="223" w:lineRule="auto"/>
              <w:ind w:right="72" w:hanging="360"/>
            </w:pPr>
            <w:r>
              <w:rPr>
                <w:rFonts w:ascii="Arial" w:hAnsi="Arial" w:eastAsia="Arial" w:cs="Arial"/>
                <w:sz w:val="20"/>
              </w:rPr>
              <w:t xml:space="preserve">Expansion of platforms where material on value of collections presented, targeting different audiences. </w:t>
            </w:r>
          </w:p>
          <w:p w14:paraId="2DA5074F">
            <w:pPr>
              <w:spacing w:after="0"/>
              <w:ind w:left="382"/>
            </w:pPr>
            <w:r>
              <w:rPr>
                <w:rFonts w:ascii="Arial" w:hAnsi="Arial" w:eastAsia="Arial" w:cs="Arial"/>
                <w:sz w:val="20"/>
              </w:rPr>
              <w:t xml:space="preserve"> </w:t>
            </w:r>
          </w:p>
          <w:p w14:paraId="2F162775">
            <w:pPr>
              <w:numPr>
                <w:ilvl w:val="0"/>
                <w:numId w:val="32"/>
              </w:numPr>
              <w:spacing w:after="17" w:line="219" w:lineRule="auto"/>
              <w:ind w:right="72" w:hanging="360"/>
            </w:pPr>
            <w:r>
              <w:rPr>
                <w:rFonts w:ascii="Arial" w:hAnsi="Arial" w:eastAsia="Arial" w:cs="Arial"/>
                <w:sz w:val="20"/>
              </w:rPr>
              <w:t xml:space="preserve">Investigation into perceptions of researchers and decision-makers at different levels of government of the natural science collections, data and services provided to identify needs and obstacles to expand use of collections for research and decisionmaking purposes.  </w:t>
            </w:r>
          </w:p>
          <w:p w14:paraId="7FF49176">
            <w:pPr>
              <w:spacing w:after="0"/>
              <w:ind w:left="379"/>
            </w:pPr>
            <w:r>
              <w:rPr>
                <w:rFonts w:ascii="Arial" w:hAnsi="Arial" w:eastAsia="Arial" w:cs="Arial"/>
              </w:rPr>
              <w:t xml:space="preserve"> </w:t>
            </w:r>
          </w:p>
        </w:tc>
        <w:tc>
          <w:tcPr>
            <w:tcW w:w="3135" w:type="dxa"/>
            <w:tcBorders>
              <w:top w:val="single" w:color="000000" w:sz="4" w:space="0"/>
              <w:left w:val="single" w:color="000000" w:sz="4" w:space="0"/>
              <w:bottom w:val="single" w:color="000000" w:sz="4" w:space="0"/>
              <w:right w:val="single" w:color="000000" w:sz="4" w:space="0"/>
            </w:tcBorders>
          </w:tcPr>
          <w:p w14:paraId="647D5387">
            <w:pPr>
              <w:numPr>
                <w:ilvl w:val="0"/>
                <w:numId w:val="33"/>
              </w:numPr>
              <w:spacing w:after="0" w:line="220" w:lineRule="auto"/>
              <w:ind w:left="342" w:right="144" w:hanging="284"/>
            </w:pPr>
            <w:r>
              <w:rPr>
                <w:rFonts w:ascii="Arial" w:hAnsi="Arial" w:eastAsia="Arial" w:cs="Arial"/>
                <w:sz w:val="20"/>
              </w:rPr>
              <w:t xml:space="preserve">Report and publication on researcher and decisionmaker perceptions of collections and data and recommendations for increasing use of these for societal impact. </w:t>
            </w:r>
          </w:p>
          <w:p w14:paraId="36FA3F08">
            <w:pPr>
              <w:spacing w:after="0"/>
              <w:ind w:left="341"/>
            </w:pPr>
            <w:r>
              <w:rPr>
                <w:rFonts w:ascii="Arial" w:hAnsi="Arial" w:eastAsia="Arial" w:cs="Arial"/>
                <w:sz w:val="20"/>
              </w:rPr>
              <w:t xml:space="preserve"> </w:t>
            </w:r>
          </w:p>
          <w:p w14:paraId="3950D958">
            <w:pPr>
              <w:numPr>
                <w:ilvl w:val="0"/>
                <w:numId w:val="33"/>
              </w:numPr>
              <w:spacing w:after="0" w:line="227" w:lineRule="auto"/>
              <w:ind w:left="342" w:right="144" w:hanging="284"/>
            </w:pPr>
            <w:r>
              <w:rPr>
                <w:rFonts w:ascii="Arial" w:hAnsi="Arial" w:eastAsia="Arial" w:cs="Arial"/>
                <w:sz w:val="20"/>
              </w:rPr>
              <w:t xml:space="preserve">Investigation into the impact of collection-based publications on society. </w:t>
            </w:r>
          </w:p>
          <w:p w14:paraId="6DAECAB9">
            <w:pPr>
              <w:spacing w:after="0"/>
              <w:ind w:left="108" w:right="2936"/>
            </w:pPr>
            <w:r>
              <w:rPr>
                <w:rFonts w:ascii="Arial" w:hAnsi="Arial" w:eastAsia="Arial" w:cs="Arial"/>
                <w:sz w:val="20"/>
              </w:rPr>
              <w:t xml:space="preserve">  </w:t>
            </w:r>
          </w:p>
        </w:tc>
      </w:tr>
      <w:tr w14:paraId="7D68170A">
        <w:tblPrEx>
          <w:tblCellMar>
            <w:top w:w="0" w:type="dxa"/>
            <w:left w:w="0" w:type="dxa"/>
            <w:bottom w:w="0" w:type="dxa"/>
            <w:right w:w="36" w:type="dxa"/>
          </w:tblCellMar>
        </w:tblPrEx>
        <w:trPr>
          <w:trHeight w:val="434" w:hRule="atLeast"/>
        </w:trPr>
        <w:tc>
          <w:tcPr>
            <w:tcW w:w="9630" w:type="dxa"/>
            <w:gridSpan w:val="3"/>
            <w:tcBorders>
              <w:top w:val="single" w:color="000000" w:sz="4" w:space="0"/>
              <w:left w:val="single" w:color="000000" w:sz="4" w:space="0"/>
              <w:bottom w:val="single" w:color="000000" w:sz="4" w:space="0"/>
              <w:right w:val="single" w:color="000000" w:sz="4" w:space="0"/>
            </w:tcBorders>
            <w:shd w:val="clear" w:color="auto" w:fill="D9D9D9"/>
          </w:tcPr>
          <w:p w14:paraId="645A75DA">
            <w:pPr>
              <w:spacing w:after="0"/>
              <w:ind w:left="107"/>
            </w:pPr>
            <w:r>
              <w:rPr>
                <w:rFonts w:ascii="Arial" w:hAnsi="Arial" w:eastAsia="Arial" w:cs="Arial"/>
                <w:b/>
              </w:rPr>
              <w:t xml:space="preserve">6. Human resources management and capacity development </w:t>
            </w:r>
          </w:p>
        </w:tc>
      </w:tr>
      <w:tr w14:paraId="22CC4CAB">
        <w:tblPrEx>
          <w:tblCellMar>
            <w:top w:w="0" w:type="dxa"/>
            <w:left w:w="0" w:type="dxa"/>
            <w:bottom w:w="0" w:type="dxa"/>
            <w:right w:w="36" w:type="dxa"/>
          </w:tblCellMar>
        </w:tblPrEx>
        <w:trPr>
          <w:trHeight w:val="1852" w:hRule="atLeast"/>
        </w:trPr>
        <w:tc>
          <w:tcPr>
            <w:tcW w:w="3420" w:type="dxa"/>
            <w:tcBorders>
              <w:top w:val="single" w:color="000000" w:sz="4" w:space="0"/>
              <w:left w:val="single" w:color="000000" w:sz="4" w:space="0"/>
              <w:bottom w:val="single" w:color="000000" w:sz="4" w:space="0"/>
              <w:right w:val="single" w:color="000000" w:sz="4" w:space="0"/>
            </w:tcBorders>
          </w:tcPr>
          <w:p w14:paraId="1D48DB96">
            <w:pPr>
              <w:spacing w:after="0" w:line="247" w:lineRule="auto"/>
              <w:ind w:left="278" w:hanging="171"/>
            </w:pPr>
            <w:r>
              <w:rPr>
                <w:rFonts w:ascii="Courier New" w:hAnsi="Courier New" w:eastAsia="Courier New" w:cs="Courier New"/>
                <w:sz w:val="20"/>
              </w:rPr>
              <w:t>o</w:t>
            </w:r>
            <w:r>
              <w:rPr>
                <w:rFonts w:ascii="Arial" w:hAnsi="Arial" w:eastAsia="Arial" w:cs="Arial"/>
                <w:sz w:val="20"/>
              </w:rPr>
              <w:t xml:space="preserve"> Hub and project-related staff: 24 staff (NSCF Lead, Project Manager, Administrative Officer, Science Communication Officer  </w:t>
            </w:r>
          </w:p>
          <w:p w14:paraId="0F1CD433">
            <w:pPr>
              <w:spacing w:after="0"/>
              <w:ind w:right="30"/>
              <w:jc w:val="center"/>
            </w:pPr>
            <w:r>
              <w:rPr>
                <w:rFonts w:ascii="Arial" w:hAnsi="Arial" w:eastAsia="Arial" w:cs="Arial"/>
                <w:sz w:val="20"/>
              </w:rPr>
              <w:t xml:space="preserve">Data Co-ordinator, Data Quality </w:t>
            </w:r>
          </w:p>
          <w:p w14:paraId="60055FAC">
            <w:pPr>
              <w:spacing w:after="0"/>
              <w:ind w:left="278"/>
            </w:pPr>
            <w:r>
              <w:rPr>
                <w:rFonts w:ascii="Arial" w:hAnsi="Arial" w:eastAsia="Arial" w:cs="Arial"/>
                <w:sz w:val="20"/>
              </w:rPr>
              <w:t xml:space="preserve">Specialists (2), Collection </w:t>
            </w:r>
          </w:p>
          <w:p w14:paraId="49343DB3">
            <w:pPr>
              <w:spacing w:after="0"/>
              <w:ind w:left="278"/>
            </w:pPr>
            <w:r>
              <w:rPr>
                <w:rFonts w:ascii="Arial" w:hAnsi="Arial" w:eastAsia="Arial" w:cs="Arial"/>
                <w:sz w:val="20"/>
              </w:rPr>
              <w:t xml:space="preserve">Management and Curation Coordinator, 5x Data Technicians, </w:t>
            </w:r>
          </w:p>
        </w:tc>
        <w:tc>
          <w:tcPr>
            <w:tcW w:w="3075" w:type="dxa"/>
            <w:tcBorders>
              <w:top w:val="single" w:color="000000" w:sz="4" w:space="0"/>
              <w:left w:val="single" w:color="000000" w:sz="4" w:space="0"/>
              <w:bottom w:val="single" w:color="000000" w:sz="4" w:space="0"/>
              <w:right w:val="single" w:color="000000" w:sz="4" w:space="0"/>
            </w:tcBorders>
          </w:tcPr>
          <w:p w14:paraId="742FCB4C">
            <w:pPr>
              <w:numPr>
                <w:ilvl w:val="0"/>
                <w:numId w:val="34"/>
              </w:numPr>
              <w:spacing w:after="420" w:line="226" w:lineRule="auto"/>
              <w:ind w:hanging="283"/>
            </w:pPr>
            <w:r>
              <w:rPr>
                <w:rFonts w:ascii="Arial" w:hAnsi="Arial" w:eastAsia="Arial" w:cs="Arial"/>
                <w:sz w:val="20"/>
              </w:rPr>
              <w:t xml:space="preserve">Hub and institution staff management and development.  </w:t>
            </w:r>
          </w:p>
          <w:p w14:paraId="6897298E">
            <w:pPr>
              <w:numPr>
                <w:ilvl w:val="0"/>
                <w:numId w:val="34"/>
              </w:numPr>
              <w:spacing w:after="0" w:line="234" w:lineRule="auto"/>
              <w:ind w:hanging="283"/>
            </w:pPr>
            <w:r>
              <w:rPr>
                <w:rFonts w:ascii="Arial" w:hAnsi="Arial" w:eastAsia="Arial" w:cs="Arial"/>
                <w:sz w:val="20"/>
              </w:rPr>
              <w:t xml:space="preserve">Training courses in collection management and curation </w:t>
            </w:r>
          </w:p>
          <w:p w14:paraId="0A220BAC">
            <w:pPr>
              <w:spacing w:after="0"/>
              <w:ind w:left="379"/>
            </w:pPr>
            <w:r>
              <w:rPr>
                <w:rFonts w:ascii="Arial" w:hAnsi="Arial" w:eastAsia="Arial" w:cs="Arial"/>
                <w:sz w:val="20"/>
              </w:rPr>
              <w:t xml:space="preserve">for institution staff, </w:t>
            </w:r>
          </w:p>
        </w:tc>
        <w:tc>
          <w:tcPr>
            <w:tcW w:w="3135" w:type="dxa"/>
            <w:tcBorders>
              <w:top w:val="single" w:color="000000" w:sz="4" w:space="0"/>
              <w:left w:val="single" w:color="000000" w:sz="4" w:space="0"/>
              <w:bottom w:val="single" w:color="000000" w:sz="4" w:space="0"/>
              <w:right w:val="single" w:color="000000" w:sz="4" w:space="0"/>
            </w:tcBorders>
          </w:tcPr>
          <w:p w14:paraId="57268C37">
            <w:pPr>
              <w:numPr>
                <w:ilvl w:val="0"/>
                <w:numId w:val="35"/>
              </w:numPr>
              <w:spacing w:after="9" w:line="226" w:lineRule="auto"/>
              <w:ind w:hanging="284"/>
            </w:pPr>
            <w:r>
              <w:rPr>
                <w:rFonts w:ascii="Arial" w:hAnsi="Arial" w:eastAsia="Arial" w:cs="Arial"/>
                <w:sz w:val="20"/>
              </w:rPr>
              <w:t xml:space="preserve">Hub and institution staff management and development. </w:t>
            </w:r>
          </w:p>
          <w:p w14:paraId="7CDE05CD">
            <w:pPr>
              <w:spacing w:after="136"/>
              <w:ind w:left="108"/>
            </w:pPr>
            <w:r>
              <w:rPr>
                <w:rFonts w:ascii="Arial" w:hAnsi="Arial" w:eastAsia="Arial" w:cs="Arial"/>
              </w:rPr>
              <w:t xml:space="preserve"> </w:t>
            </w:r>
          </w:p>
          <w:p w14:paraId="6C9171EC">
            <w:pPr>
              <w:numPr>
                <w:ilvl w:val="0"/>
                <w:numId w:val="35"/>
              </w:numPr>
              <w:spacing w:after="0"/>
              <w:ind w:hanging="284"/>
            </w:pPr>
            <w:r>
              <w:rPr>
                <w:rFonts w:ascii="Arial" w:hAnsi="Arial" w:eastAsia="Arial" w:cs="Arial"/>
                <w:sz w:val="20"/>
              </w:rPr>
              <w:t xml:space="preserve">Training courses in collection management and curation for </w:t>
            </w:r>
          </w:p>
        </w:tc>
      </w:tr>
    </w:tbl>
    <w:p w14:paraId="12A5FF2F">
      <w:pPr>
        <w:spacing w:after="0"/>
        <w:ind w:left="-859" w:right="1617"/>
      </w:pPr>
    </w:p>
    <w:tbl>
      <w:tblPr>
        <w:tblStyle w:val="14"/>
        <w:tblW w:w="9630" w:type="dxa"/>
        <w:tblInd w:w="42" w:type="dxa"/>
        <w:tblLayout w:type="autofit"/>
        <w:tblCellMar>
          <w:top w:w="0" w:type="dxa"/>
          <w:left w:w="0" w:type="dxa"/>
          <w:bottom w:w="0" w:type="dxa"/>
          <w:right w:w="60" w:type="dxa"/>
        </w:tblCellMar>
      </w:tblPr>
      <w:tblGrid>
        <w:gridCol w:w="3420"/>
        <w:gridCol w:w="3075"/>
        <w:gridCol w:w="3135"/>
      </w:tblGrid>
      <w:tr w14:paraId="2FA249FA">
        <w:tblPrEx>
          <w:tblCellMar>
            <w:top w:w="0" w:type="dxa"/>
            <w:left w:w="0" w:type="dxa"/>
            <w:bottom w:w="0" w:type="dxa"/>
            <w:right w:w="60" w:type="dxa"/>
          </w:tblCellMar>
        </w:tblPrEx>
        <w:trPr>
          <w:trHeight w:val="7555" w:hRule="atLeast"/>
        </w:trPr>
        <w:tc>
          <w:tcPr>
            <w:tcW w:w="3420" w:type="dxa"/>
            <w:tcBorders>
              <w:top w:val="single" w:color="000000" w:sz="4" w:space="0"/>
              <w:left w:val="single" w:color="000000" w:sz="4" w:space="0"/>
              <w:bottom w:val="single" w:color="000000" w:sz="4" w:space="0"/>
              <w:right w:val="single" w:color="000000" w:sz="4" w:space="0"/>
            </w:tcBorders>
          </w:tcPr>
          <w:p w14:paraId="053B775C">
            <w:pPr>
              <w:spacing w:after="0" w:line="241" w:lineRule="auto"/>
              <w:ind w:left="278" w:right="8"/>
            </w:pPr>
            <w:r>
              <w:rPr>
                <w:rFonts w:ascii="Arial" w:hAnsi="Arial" w:eastAsia="Arial" w:cs="Arial"/>
                <w:sz w:val="20"/>
              </w:rPr>
              <w:t xml:space="preserve">2x photographers, document archivist; Curation Technicians (2), Management as well as development in various skills and capabilities.  </w:t>
            </w:r>
          </w:p>
          <w:p w14:paraId="555EAA42">
            <w:pPr>
              <w:spacing w:after="19"/>
              <w:ind w:left="278"/>
            </w:pPr>
            <w:r>
              <w:rPr>
                <w:rFonts w:ascii="Arial" w:hAnsi="Arial" w:eastAsia="Arial" w:cs="Arial"/>
                <w:sz w:val="20"/>
              </w:rPr>
              <w:t xml:space="preserve"> </w:t>
            </w:r>
          </w:p>
          <w:p w14:paraId="2BB69BC4">
            <w:pPr>
              <w:numPr>
                <w:ilvl w:val="0"/>
                <w:numId w:val="36"/>
              </w:numPr>
              <w:spacing w:after="0" w:line="243" w:lineRule="auto"/>
              <w:ind w:left="391" w:hanging="284"/>
            </w:pPr>
            <w:r>
              <w:rPr>
                <w:rFonts w:ascii="Arial" w:hAnsi="Arial" w:eastAsia="Arial" w:cs="Arial"/>
                <w:sz w:val="20"/>
              </w:rPr>
              <w:t xml:space="preserve">Participating institutions: Approx. 20 short term contracts (up to 6 months) and internships for recent graduates / to develop capacity and assist with curation activities / data capture and digitisation; 4 Curation Technicians to assist with integration of and 1 Curation Assistant orphan collections; imaging of type specimens, imaging of plant specimens, digitisation of documents.  </w:t>
            </w:r>
          </w:p>
          <w:p w14:paraId="1782765D">
            <w:pPr>
              <w:spacing w:after="19"/>
              <w:ind w:left="827"/>
            </w:pPr>
            <w:r>
              <w:rPr>
                <w:rFonts w:ascii="Arial" w:hAnsi="Arial" w:eastAsia="Arial" w:cs="Arial"/>
                <w:sz w:val="20"/>
              </w:rPr>
              <w:t xml:space="preserve"> </w:t>
            </w:r>
          </w:p>
          <w:p w14:paraId="03037E31">
            <w:pPr>
              <w:numPr>
                <w:ilvl w:val="0"/>
                <w:numId w:val="36"/>
              </w:numPr>
              <w:spacing w:after="0" w:line="244" w:lineRule="auto"/>
              <w:ind w:left="391" w:hanging="284"/>
            </w:pPr>
            <w:r>
              <w:rPr>
                <w:rFonts w:ascii="Arial" w:hAnsi="Arial" w:eastAsia="Arial" w:cs="Arial"/>
                <w:sz w:val="20"/>
              </w:rPr>
              <w:t xml:space="preserve">International and national conferences relating to natural science collection and data management, collection-based research: participation by staff from participating institutions and Hub, presentations on the work of the NSCF </w:t>
            </w:r>
          </w:p>
          <w:p w14:paraId="380CDE51">
            <w:pPr>
              <w:spacing w:after="0"/>
              <w:ind w:left="278"/>
            </w:pPr>
            <w:r>
              <w:rPr>
                <w:rFonts w:ascii="Arial" w:hAnsi="Arial" w:eastAsia="Arial" w:cs="Arial"/>
                <w:sz w:val="20"/>
              </w:rPr>
              <w:t xml:space="preserve"> </w:t>
            </w:r>
          </w:p>
          <w:p w14:paraId="60B98BF6">
            <w:pPr>
              <w:numPr>
                <w:ilvl w:val="0"/>
                <w:numId w:val="36"/>
              </w:numPr>
              <w:spacing w:after="0"/>
              <w:ind w:left="391" w:hanging="284"/>
            </w:pPr>
            <w:r>
              <w:rPr>
                <w:rFonts w:ascii="Arial" w:hAnsi="Arial" w:eastAsia="Arial" w:cs="Arial"/>
                <w:sz w:val="20"/>
              </w:rPr>
              <w:t xml:space="preserve">Training course in collection management and curation for institution staff, postgraduate and undergraduate students  </w:t>
            </w:r>
          </w:p>
        </w:tc>
        <w:tc>
          <w:tcPr>
            <w:tcW w:w="3075" w:type="dxa"/>
            <w:tcBorders>
              <w:top w:val="single" w:color="000000" w:sz="4" w:space="0"/>
              <w:left w:val="single" w:color="000000" w:sz="4" w:space="0"/>
              <w:bottom w:val="single" w:color="000000" w:sz="4" w:space="0"/>
              <w:right w:val="single" w:color="000000" w:sz="4" w:space="0"/>
            </w:tcBorders>
          </w:tcPr>
          <w:p w14:paraId="493B5899">
            <w:pPr>
              <w:spacing w:after="2" w:line="216" w:lineRule="auto"/>
              <w:ind w:left="379"/>
            </w:pPr>
            <w:r>
              <w:rPr>
                <w:rFonts w:ascii="Arial" w:hAnsi="Arial" w:eastAsia="Arial" w:cs="Arial"/>
                <w:sz w:val="20"/>
              </w:rPr>
              <w:t xml:space="preserve">postgraduate and undergraduate students  </w:t>
            </w:r>
          </w:p>
          <w:p w14:paraId="04C2C592">
            <w:pPr>
              <w:spacing w:after="161"/>
              <w:ind w:left="108"/>
            </w:pPr>
            <w:r>
              <w:rPr>
                <w:rFonts w:ascii="Arial" w:hAnsi="Arial" w:eastAsia="Arial" w:cs="Arial"/>
                <w:sz w:val="20"/>
              </w:rPr>
              <w:t xml:space="preserve"> </w:t>
            </w:r>
          </w:p>
          <w:p w14:paraId="3F22194D">
            <w:pPr>
              <w:spacing w:after="16" w:line="219" w:lineRule="auto"/>
              <w:ind w:left="379" w:right="19" w:hanging="271"/>
            </w:pPr>
            <w:r>
              <w:rPr>
                <w:rFonts w:ascii="Courier New" w:hAnsi="Courier New" w:eastAsia="Courier New" w:cs="Courier New"/>
                <w:sz w:val="20"/>
              </w:rPr>
              <w:t>o</w:t>
            </w:r>
            <w:r>
              <w:rPr>
                <w:rFonts w:ascii="Arial" w:hAnsi="Arial" w:eastAsia="Arial" w:cs="Arial"/>
                <w:sz w:val="20"/>
              </w:rPr>
              <w:t xml:space="preserve"> International and national conferences relating to natural science collection and data management, collection-based research: participation by staff from participating institutions and Hub, presentations on the work of the NSCF </w:t>
            </w:r>
          </w:p>
          <w:p w14:paraId="1A317FB5">
            <w:pPr>
              <w:spacing w:after="17"/>
              <w:ind w:left="828"/>
            </w:pPr>
            <w:r>
              <w:rPr>
                <w:rFonts w:ascii="Arial" w:hAnsi="Arial" w:eastAsia="Arial" w:cs="Arial"/>
                <w:sz w:val="20"/>
              </w:rPr>
              <w:t xml:space="preserve"> </w:t>
            </w:r>
          </w:p>
          <w:p w14:paraId="77FD0955">
            <w:pPr>
              <w:spacing w:after="0"/>
              <w:ind w:left="379"/>
            </w:pPr>
            <w:r>
              <w:rPr>
                <w:rFonts w:ascii="Arial" w:hAnsi="Arial" w:eastAsia="Arial" w:cs="Arial"/>
              </w:rPr>
              <w:t xml:space="preserve"> </w:t>
            </w:r>
          </w:p>
        </w:tc>
        <w:tc>
          <w:tcPr>
            <w:tcW w:w="3135" w:type="dxa"/>
            <w:tcBorders>
              <w:top w:val="single" w:color="000000" w:sz="4" w:space="0"/>
              <w:left w:val="single" w:color="000000" w:sz="4" w:space="0"/>
              <w:bottom w:val="single" w:color="000000" w:sz="4" w:space="0"/>
              <w:right w:val="single" w:color="000000" w:sz="4" w:space="0"/>
            </w:tcBorders>
          </w:tcPr>
          <w:p w14:paraId="415C0621">
            <w:pPr>
              <w:spacing w:after="2" w:line="216" w:lineRule="auto"/>
              <w:ind w:left="380"/>
            </w:pPr>
            <w:r>
              <w:rPr>
                <w:rFonts w:ascii="Arial" w:hAnsi="Arial" w:eastAsia="Arial" w:cs="Arial"/>
                <w:sz w:val="20"/>
              </w:rPr>
              <w:t xml:space="preserve">institution staff, postgraduate and undergraduate students  </w:t>
            </w:r>
          </w:p>
          <w:p w14:paraId="0263EA65">
            <w:pPr>
              <w:spacing w:after="161"/>
              <w:ind w:left="108"/>
            </w:pPr>
            <w:r>
              <w:rPr>
                <w:rFonts w:ascii="Arial" w:hAnsi="Arial" w:eastAsia="Arial" w:cs="Arial"/>
                <w:sz w:val="20"/>
              </w:rPr>
              <w:t xml:space="preserve"> </w:t>
            </w:r>
          </w:p>
          <w:p w14:paraId="4E23E654">
            <w:pPr>
              <w:spacing w:after="16" w:line="219" w:lineRule="auto"/>
              <w:ind w:left="380" w:right="11" w:hanging="272"/>
            </w:pPr>
            <w:r>
              <w:rPr>
                <w:rFonts w:ascii="Courier New" w:hAnsi="Courier New" w:eastAsia="Courier New" w:cs="Courier New"/>
                <w:sz w:val="20"/>
              </w:rPr>
              <w:t>o</w:t>
            </w:r>
            <w:r>
              <w:rPr>
                <w:rFonts w:ascii="Arial" w:hAnsi="Arial" w:eastAsia="Arial" w:cs="Arial"/>
                <w:sz w:val="20"/>
              </w:rPr>
              <w:t xml:space="preserve"> International and national conferences relating to natural science collection and data management, collectionbased research: participation by staff from participating institutions and Hub, presentations on the work of the NSCF </w:t>
            </w:r>
          </w:p>
          <w:p w14:paraId="524802DA">
            <w:pPr>
              <w:spacing w:after="0"/>
              <w:ind w:left="341"/>
            </w:pPr>
            <w:r>
              <w:rPr>
                <w:rFonts w:ascii="Arial" w:hAnsi="Arial" w:eastAsia="Arial" w:cs="Arial"/>
              </w:rPr>
              <w:t xml:space="preserve"> </w:t>
            </w:r>
          </w:p>
        </w:tc>
      </w:tr>
      <w:tr w14:paraId="1DA113FB">
        <w:tblPrEx>
          <w:tblCellMar>
            <w:top w:w="0" w:type="dxa"/>
            <w:left w:w="0" w:type="dxa"/>
            <w:bottom w:w="0" w:type="dxa"/>
            <w:right w:w="60" w:type="dxa"/>
          </w:tblCellMar>
        </w:tblPrEx>
        <w:trPr>
          <w:trHeight w:val="1080" w:hRule="atLeast"/>
        </w:trPr>
        <w:tc>
          <w:tcPr>
            <w:tcW w:w="9630" w:type="dxa"/>
            <w:gridSpan w:val="3"/>
            <w:tcBorders>
              <w:top w:val="single" w:color="000000" w:sz="4" w:space="0"/>
              <w:left w:val="single" w:color="000000" w:sz="4" w:space="0"/>
              <w:bottom w:val="single" w:color="000000" w:sz="4" w:space="0"/>
              <w:right w:val="single" w:color="000000" w:sz="4" w:space="0"/>
            </w:tcBorders>
            <w:shd w:val="clear" w:color="auto" w:fill="D9D9D9"/>
          </w:tcPr>
          <w:p w14:paraId="7FFCBB0E">
            <w:pPr>
              <w:spacing w:after="0"/>
              <w:ind w:left="347" w:hanging="240"/>
            </w:pPr>
            <w:r>
              <w:rPr>
                <w:rFonts w:ascii="Arial" w:hAnsi="Arial" w:eastAsia="Arial" w:cs="Arial"/>
                <w:b/>
              </w:rPr>
              <w:t>7.</w:t>
            </w:r>
            <w:r>
              <w:rPr>
                <w:rFonts w:ascii="Arial" w:hAnsi="Arial" w:eastAsia="Arial" w:cs="Arial"/>
              </w:rPr>
              <w:t xml:space="preserve"> </w:t>
            </w:r>
            <w:r>
              <w:rPr>
                <w:rFonts w:ascii="Arial" w:hAnsi="Arial" w:eastAsia="Arial" w:cs="Arial"/>
                <w:b/>
              </w:rPr>
              <w:t>Organisational development &amp; support – strengthening the internal structures of the NSCF to enable the long-term sustainability of the collections and associated research to benefit society</w:t>
            </w:r>
            <w:r>
              <w:rPr>
                <w:rFonts w:ascii="Arial" w:hAnsi="Arial" w:eastAsia="Arial" w:cs="Arial"/>
              </w:rPr>
              <w:t xml:space="preserve"> </w:t>
            </w:r>
          </w:p>
        </w:tc>
      </w:tr>
      <w:tr w14:paraId="1B604E85">
        <w:tblPrEx>
          <w:tblCellMar>
            <w:top w:w="0" w:type="dxa"/>
            <w:left w:w="0" w:type="dxa"/>
            <w:bottom w:w="0" w:type="dxa"/>
            <w:right w:w="60" w:type="dxa"/>
          </w:tblCellMar>
        </w:tblPrEx>
        <w:trPr>
          <w:trHeight w:val="4024" w:hRule="atLeast"/>
        </w:trPr>
        <w:tc>
          <w:tcPr>
            <w:tcW w:w="3420" w:type="dxa"/>
            <w:tcBorders>
              <w:top w:val="single" w:color="000000" w:sz="4" w:space="0"/>
              <w:left w:val="single" w:color="000000" w:sz="4" w:space="0"/>
              <w:bottom w:val="single" w:color="000000" w:sz="4" w:space="0"/>
              <w:right w:val="single" w:color="000000" w:sz="4" w:space="0"/>
            </w:tcBorders>
          </w:tcPr>
          <w:p w14:paraId="47883C74">
            <w:pPr>
              <w:numPr>
                <w:ilvl w:val="0"/>
                <w:numId w:val="37"/>
              </w:numPr>
              <w:spacing w:after="0" w:line="245" w:lineRule="auto"/>
              <w:ind w:hanging="360"/>
            </w:pPr>
            <w:r>
              <w:rPr>
                <w:rFonts w:ascii="Arial" w:hAnsi="Arial" w:eastAsia="Arial" w:cs="Arial"/>
                <w:sz w:val="20"/>
              </w:rPr>
              <w:t xml:space="preserve">25-35 participants in 2 workshops for development and transformation to ensure long term sustainability of collections and NSCF. </w:t>
            </w:r>
          </w:p>
          <w:p w14:paraId="508417CA">
            <w:pPr>
              <w:spacing w:after="19"/>
              <w:ind w:left="419"/>
            </w:pPr>
            <w:r>
              <w:rPr>
                <w:rFonts w:ascii="Arial" w:hAnsi="Arial" w:eastAsia="Arial" w:cs="Arial"/>
                <w:sz w:val="20"/>
              </w:rPr>
              <w:t xml:space="preserve"> </w:t>
            </w:r>
          </w:p>
          <w:p w14:paraId="76917E91">
            <w:pPr>
              <w:numPr>
                <w:ilvl w:val="0"/>
                <w:numId w:val="37"/>
              </w:numPr>
              <w:spacing w:after="0"/>
              <w:ind w:hanging="360"/>
            </w:pPr>
            <w:r>
              <w:rPr>
                <w:rFonts w:ascii="Arial" w:hAnsi="Arial" w:eastAsia="Arial" w:cs="Arial"/>
                <w:sz w:val="20"/>
              </w:rPr>
              <w:t xml:space="preserve">NSCF Forum for staff from 16 </w:t>
            </w:r>
          </w:p>
          <w:p w14:paraId="46B166E1">
            <w:pPr>
              <w:spacing w:after="0" w:line="241" w:lineRule="auto"/>
              <w:ind w:left="419"/>
            </w:pPr>
            <w:r>
              <w:rPr>
                <w:rFonts w:ascii="Arial" w:hAnsi="Arial" w:eastAsia="Arial" w:cs="Arial"/>
                <w:sz w:val="20"/>
              </w:rPr>
              <w:t xml:space="preserve">participating institutions (140 staff). </w:t>
            </w:r>
          </w:p>
          <w:p w14:paraId="1EC4964A">
            <w:pPr>
              <w:spacing w:after="19"/>
              <w:ind w:left="419"/>
            </w:pPr>
            <w:r>
              <w:rPr>
                <w:rFonts w:ascii="Arial" w:hAnsi="Arial" w:eastAsia="Arial" w:cs="Arial"/>
                <w:sz w:val="20"/>
              </w:rPr>
              <w:t xml:space="preserve"> </w:t>
            </w:r>
          </w:p>
          <w:p w14:paraId="76C65279">
            <w:pPr>
              <w:numPr>
                <w:ilvl w:val="0"/>
                <w:numId w:val="37"/>
              </w:numPr>
              <w:spacing w:after="2"/>
              <w:ind w:hanging="360"/>
            </w:pPr>
            <w:r>
              <w:rPr>
                <w:rFonts w:ascii="Arial" w:hAnsi="Arial" w:eastAsia="Arial" w:cs="Arial"/>
                <w:sz w:val="20"/>
              </w:rPr>
              <w:t xml:space="preserve">Communication platforms for the </w:t>
            </w:r>
          </w:p>
          <w:p w14:paraId="3156D1A3">
            <w:pPr>
              <w:spacing w:after="1" w:line="240" w:lineRule="auto"/>
              <w:ind w:left="419"/>
            </w:pPr>
            <w:r>
              <w:rPr>
                <w:rFonts w:ascii="Arial" w:hAnsi="Arial" w:eastAsia="Arial" w:cs="Arial"/>
                <w:sz w:val="20"/>
              </w:rPr>
              <w:t xml:space="preserve">NSCF network – website, Facebook page, WhatsApp group. </w:t>
            </w:r>
          </w:p>
          <w:p w14:paraId="6AB5206C">
            <w:pPr>
              <w:spacing w:after="19"/>
              <w:ind w:left="827"/>
            </w:pPr>
            <w:r>
              <w:rPr>
                <w:rFonts w:ascii="Arial" w:hAnsi="Arial" w:eastAsia="Arial" w:cs="Arial"/>
                <w:sz w:val="20"/>
              </w:rPr>
              <w:t xml:space="preserve"> </w:t>
            </w:r>
          </w:p>
          <w:p w14:paraId="41A9B0A4">
            <w:pPr>
              <w:numPr>
                <w:ilvl w:val="0"/>
                <w:numId w:val="37"/>
              </w:numPr>
              <w:spacing w:after="0"/>
              <w:ind w:hanging="360"/>
            </w:pPr>
            <w:r>
              <w:rPr>
                <w:rFonts w:ascii="Arial" w:hAnsi="Arial" w:eastAsia="Arial" w:cs="Arial"/>
                <w:sz w:val="20"/>
              </w:rPr>
              <w:t xml:space="preserve">Promotion of the NSCF and </w:t>
            </w:r>
          </w:p>
          <w:p w14:paraId="25EA6284">
            <w:pPr>
              <w:spacing w:after="0"/>
              <w:ind w:left="419"/>
            </w:pPr>
            <w:r>
              <w:rPr>
                <w:rFonts w:ascii="Arial" w:hAnsi="Arial" w:eastAsia="Arial" w:cs="Arial"/>
                <w:sz w:val="20"/>
              </w:rPr>
              <w:t xml:space="preserve">collections at professional </w:t>
            </w:r>
          </w:p>
        </w:tc>
        <w:tc>
          <w:tcPr>
            <w:tcW w:w="3075" w:type="dxa"/>
            <w:tcBorders>
              <w:top w:val="single" w:color="000000" w:sz="4" w:space="0"/>
              <w:left w:val="single" w:color="000000" w:sz="4" w:space="0"/>
              <w:bottom w:val="single" w:color="000000" w:sz="4" w:space="0"/>
              <w:right w:val="single" w:color="000000" w:sz="4" w:space="0"/>
            </w:tcBorders>
          </w:tcPr>
          <w:p w14:paraId="2BD21AC0">
            <w:pPr>
              <w:numPr>
                <w:ilvl w:val="0"/>
                <w:numId w:val="38"/>
              </w:numPr>
              <w:spacing w:after="0" w:line="245" w:lineRule="auto"/>
              <w:ind w:right="43" w:hanging="360"/>
            </w:pPr>
            <w:r>
              <w:rPr>
                <w:rFonts w:ascii="Arial" w:hAnsi="Arial" w:eastAsia="Arial" w:cs="Arial"/>
                <w:sz w:val="20"/>
              </w:rPr>
              <w:t xml:space="preserve">25-35 participants in 2 workshops for development and transformation to ensure long term sustainability of collections and NSCF. </w:t>
            </w:r>
          </w:p>
          <w:p w14:paraId="36590574">
            <w:pPr>
              <w:spacing w:after="19"/>
              <w:ind w:left="420"/>
            </w:pPr>
            <w:r>
              <w:rPr>
                <w:rFonts w:ascii="Arial" w:hAnsi="Arial" w:eastAsia="Arial" w:cs="Arial"/>
                <w:sz w:val="20"/>
              </w:rPr>
              <w:t xml:space="preserve"> </w:t>
            </w:r>
          </w:p>
          <w:p w14:paraId="1032F47B">
            <w:pPr>
              <w:numPr>
                <w:ilvl w:val="0"/>
                <w:numId w:val="38"/>
              </w:numPr>
              <w:spacing w:after="0" w:line="250" w:lineRule="auto"/>
              <w:ind w:right="43" w:hanging="360"/>
            </w:pPr>
            <w:r>
              <w:rPr>
                <w:rFonts w:ascii="Arial" w:hAnsi="Arial" w:eastAsia="Arial" w:cs="Arial"/>
                <w:sz w:val="20"/>
              </w:rPr>
              <w:t xml:space="preserve">NSCF Forum for staff from 16 participating institutions (140 staff). </w:t>
            </w:r>
          </w:p>
          <w:p w14:paraId="0DD9D526">
            <w:pPr>
              <w:spacing w:after="19"/>
              <w:ind w:left="420"/>
            </w:pPr>
            <w:r>
              <w:rPr>
                <w:rFonts w:ascii="Arial" w:hAnsi="Arial" w:eastAsia="Arial" w:cs="Arial"/>
                <w:sz w:val="20"/>
              </w:rPr>
              <w:t xml:space="preserve"> </w:t>
            </w:r>
          </w:p>
          <w:p w14:paraId="78D2CAB3">
            <w:pPr>
              <w:numPr>
                <w:ilvl w:val="0"/>
                <w:numId w:val="38"/>
              </w:numPr>
              <w:spacing w:after="0" w:line="247" w:lineRule="auto"/>
              <w:ind w:right="43" w:hanging="360"/>
            </w:pPr>
            <w:r>
              <w:rPr>
                <w:rFonts w:ascii="Arial" w:hAnsi="Arial" w:eastAsia="Arial" w:cs="Arial"/>
                <w:sz w:val="20"/>
              </w:rPr>
              <w:t xml:space="preserve">Communication platforms for the NSCF network – website, Facebook page, WhatsApp group. </w:t>
            </w:r>
          </w:p>
          <w:p w14:paraId="49B72233">
            <w:pPr>
              <w:spacing w:after="0"/>
              <w:ind w:left="828"/>
            </w:pPr>
            <w:r>
              <w:rPr>
                <w:rFonts w:ascii="Arial" w:hAnsi="Arial" w:eastAsia="Arial" w:cs="Arial"/>
                <w:sz w:val="20"/>
              </w:rPr>
              <w:t xml:space="preserve"> </w:t>
            </w:r>
          </w:p>
        </w:tc>
        <w:tc>
          <w:tcPr>
            <w:tcW w:w="3135" w:type="dxa"/>
            <w:tcBorders>
              <w:top w:val="single" w:color="000000" w:sz="4" w:space="0"/>
              <w:left w:val="single" w:color="000000" w:sz="4" w:space="0"/>
              <w:bottom w:val="single" w:color="000000" w:sz="4" w:space="0"/>
              <w:right w:val="single" w:color="000000" w:sz="4" w:space="0"/>
            </w:tcBorders>
          </w:tcPr>
          <w:p w14:paraId="11A7CB08">
            <w:pPr>
              <w:numPr>
                <w:ilvl w:val="0"/>
                <w:numId w:val="39"/>
              </w:numPr>
              <w:spacing w:after="0" w:line="245" w:lineRule="auto"/>
              <w:ind w:hanging="361"/>
            </w:pPr>
            <w:r>
              <w:rPr>
                <w:rFonts w:ascii="Arial" w:hAnsi="Arial" w:eastAsia="Arial" w:cs="Arial"/>
                <w:sz w:val="20"/>
              </w:rPr>
              <w:t xml:space="preserve">25-35 participants in 2 workshops for development and transformation to ensure long term sustainability of collections and NSCF. </w:t>
            </w:r>
          </w:p>
          <w:p w14:paraId="6D24B6D6">
            <w:pPr>
              <w:spacing w:after="19"/>
              <w:ind w:left="421"/>
            </w:pPr>
            <w:r>
              <w:rPr>
                <w:rFonts w:ascii="Arial" w:hAnsi="Arial" w:eastAsia="Arial" w:cs="Arial"/>
                <w:sz w:val="20"/>
              </w:rPr>
              <w:t xml:space="preserve"> </w:t>
            </w:r>
          </w:p>
          <w:p w14:paraId="34873424">
            <w:pPr>
              <w:numPr>
                <w:ilvl w:val="0"/>
                <w:numId w:val="39"/>
              </w:numPr>
              <w:spacing w:after="0" w:line="250" w:lineRule="auto"/>
              <w:ind w:hanging="361"/>
            </w:pPr>
            <w:r>
              <w:rPr>
                <w:rFonts w:ascii="Arial" w:hAnsi="Arial" w:eastAsia="Arial" w:cs="Arial"/>
                <w:sz w:val="20"/>
              </w:rPr>
              <w:t xml:space="preserve">NSCF Forum for staff from 16 participating institutions (140 staff). </w:t>
            </w:r>
          </w:p>
          <w:p w14:paraId="41E8216B">
            <w:pPr>
              <w:spacing w:after="19"/>
              <w:ind w:left="421"/>
            </w:pPr>
            <w:r>
              <w:rPr>
                <w:rFonts w:ascii="Arial" w:hAnsi="Arial" w:eastAsia="Arial" w:cs="Arial"/>
                <w:sz w:val="20"/>
              </w:rPr>
              <w:t xml:space="preserve"> </w:t>
            </w:r>
          </w:p>
          <w:p w14:paraId="0156E5A2">
            <w:pPr>
              <w:numPr>
                <w:ilvl w:val="0"/>
                <w:numId w:val="39"/>
              </w:numPr>
              <w:spacing w:after="0" w:line="247" w:lineRule="auto"/>
              <w:ind w:hanging="361"/>
            </w:pPr>
            <w:r>
              <w:rPr>
                <w:rFonts w:ascii="Arial" w:hAnsi="Arial" w:eastAsia="Arial" w:cs="Arial"/>
                <w:sz w:val="20"/>
              </w:rPr>
              <w:t xml:space="preserve">Communication platforms for the NSCF network – website, Facebook page, WhatsApp group. </w:t>
            </w:r>
          </w:p>
          <w:p w14:paraId="7DB43092">
            <w:pPr>
              <w:spacing w:after="19"/>
              <w:ind w:left="829"/>
            </w:pPr>
            <w:r>
              <w:rPr>
                <w:rFonts w:ascii="Arial" w:hAnsi="Arial" w:eastAsia="Arial" w:cs="Arial"/>
                <w:sz w:val="20"/>
              </w:rPr>
              <w:t xml:space="preserve"> </w:t>
            </w:r>
          </w:p>
          <w:p w14:paraId="04B83E24">
            <w:pPr>
              <w:numPr>
                <w:ilvl w:val="0"/>
                <w:numId w:val="39"/>
              </w:numPr>
              <w:spacing w:after="0"/>
              <w:ind w:hanging="361"/>
            </w:pPr>
            <w:r>
              <w:rPr>
                <w:rFonts w:ascii="Arial" w:hAnsi="Arial" w:eastAsia="Arial" w:cs="Arial"/>
                <w:sz w:val="20"/>
              </w:rPr>
              <w:t xml:space="preserve">Promotion of the NSCF and </w:t>
            </w:r>
          </w:p>
          <w:p w14:paraId="2B3495B7">
            <w:pPr>
              <w:spacing w:after="0"/>
              <w:ind w:left="52"/>
              <w:jc w:val="center"/>
            </w:pPr>
            <w:r>
              <w:rPr>
                <w:rFonts w:ascii="Arial" w:hAnsi="Arial" w:eastAsia="Arial" w:cs="Arial"/>
                <w:sz w:val="20"/>
              </w:rPr>
              <w:t xml:space="preserve">collections at professional </w:t>
            </w:r>
          </w:p>
        </w:tc>
      </w:tr>
      <w:tr w14:paraId="16793F89">
        <w:tblPrEx>
          <w:tblCellMar>
            <w:top w:w="0" w:type="dxa"/>
            <w:left w:w="0" w:type="dxa"/>
            <w:bottom w:w="0" w:type="dxa"/>
            <w:right w:w="60" w:type="dxa"/>
          </w:tblCellMar>
        </w:tblPrEx>
        <w:trPr>
          <w:trHeight w:val="1391" w:hRule="atLeast"/>
        </w:trPr>
        <w:tc>
          <w:tcPr>
            <w:tcW w:w="3420" w:type="dxa"/>
            <w:tcBorders>
              <w:top w:val="single" w:color="000000" w:sz="4" w:space="0"/>
              <w:left w:val="single" w:color="000000" w:sz="4" w:space="0"/>
              <w:bottom w:val="single" w:color="000000" w:sz="4" w:space="0"/>
              <w:right w:val="single" w:color="000000" w:sz="4" w:space="0"/>
            </w:tcBorders>
          </w:tcPr>
          <w:p w14:paraId="58B11144">
            <w:pPr>
              <w:spacing w:after="0"/>
              <w:ind w:left="419"/>
            </w:pPr>
            <w:r>
              <w:rPr>
                <w:rFonts w:ascii="Arial" w:hAnsi="Arial" w:eastAsia="Arial" w:cs="Arial"/>
                <w:sz w:val="20"/>
              </w:rPr>
              <w:t xml:space="preserve">society conferences to increase use of collections and data for research (minimum of 3 / year). </w:t>
            </w:r>
          </w:p>
        </w:tc>
        <w:tc>
          <w:tcPr>
            <w:tcW w:w="3075" w:type="dxa"/>
            <w:tcBorders>
              <w:top w:val="single" w:color="000000" w:sz="4" w:space="0"/>
              <w:left w:val="single" w:color="000000" w:sz="4" w:space="0"/>
              <w:bottom w:val="single" w:color="000000" w:sz="4" w:space="0"/>
              <w:right w:val="single" w:color="000000" w:sz="4" w:space="0"/>
            </w:tcBorders>
          </w:tcPr>
          <w:p w14:paraId="1BF04C73">
            <w:pPr>
              <w:tabs>
                <w:tab w:val="right" w:pos="3015"/>
              </w:tabs>
              <w:spacing w:after="0"/>
            </w:pPr>
            <w:r>
              <w:rPr>
                <w:rFonts w:ascii="Courier New" w:hAnsi="Courier New" w:eastAsia="Courier New" w:cs="Courier New"/>
                <w:sz w:val="20"/>
              </w:rPr>
              <w:t>o</w:t>
            </w:r>
            <w:r>
              <w:rPr>
                <w:rFonts w:ascii="Arial" w:hAnsi="Arial" w:eastAsia="Arial" w:cs="Arial"/>
                <w:sz w:val="20"/>
              </w:rPr>
              <w:t xml:space="preserve"> </w:t>
            </w:r>
            <w:r>
              <w:rPr>
                <w:rFonts w:ascii="Arial" w:hAnsi="Arial" w:eastAsia="Arial" w:cs="Arial"/>
                <w:sz w:val="20"/>
              </w:rPr>
              <w:tab/>
            </w:r>
            <w:r>
              <w:rPr>
                <w:rFonts w:ascii="Arial" w:hAnsi="Arial" w:eastAsia="Arial" w:cs="Arial"/>
                <w:sz w:val="20"/>
              </w:rPr>
              <w:t xml:space="preserve">Promotion of the NSCF and </w:t>
            </w:r>
          </w:p>
          <w:p w14:paraId="6CB19D15">
            <w:pPr>
              <w:spacing w:after="0" w:line="241" w:lineRule="auto"/>
              <w:ind w:left="419"/>
            </w:pPr>
            <w:r>
              <w:rPr>
                <w:rFonts w:ascii="Arial" w:hAnsi="Arial" w:eastAsia="Arial" w:cs="Arial"/>
                <w:sz w:val="20"/>
              </w:rPr>
              <w:t xml:space="preserve">collections at professional society conferences to increase use of collections and data for research </w:t>
            </w:r>
          </w:p>
          <w:p w14:paraId="74E42F81">
            <w:pPr>
              <w:spacing w:after="0"/>
              <w:ind w:left="419"/>
            </w:pPr>
            <w:r>
              <w:rPr>
                <w:rFonts w:ascii="Arial" w:hAnsi="Arial" w:eastAsia="Arial" w:cs="Arial"/>
                <w:sz w:val="20"/>
              </w:rPr>
              <w:t xml:space="preserve">(minimum of 3 / year). </w:t>
            </w:r>
          </w:p>
        </w:tc>
        <w:tc>
          <w:tcPr>
            <w:tcW w:w="3135" w:type="dxa"/>
            <w:tcBorders>
              <w:top w:val="single" w:color="000000" w:sz="4" w:space="0"/>
              <w:left w:val="single" w:color="000000" w:sz="4" w:space="0"/>
              <w:bottom w:val="single" w:color="000000" w:sz="4" w:space="0"/>
              <w:right w:val="single" w:color="000000" w:sz="4" w:space="0"/>
            </w:tcBorders>
          </w:tcPr>
          <w:p w14:paraId="70FF51E2">
            <w:pPr>
              <w:spacing w:after="0" w:line="241" w:lineRule="auto"/>
              <w:ind w:left="421"/>
            </w:pPr>
            <w:r>
              <w:rPr>
                <w:rFonts w:ascii="Arial" w:hAnsi="Arial" w:eastAsia="Arial" w:cs="Arial"/>
                <w:sz w:val="20"/>
              </w:rPr>
              <w:t xml:space="preserve">society conferences to increase use of collections and data for research </w:t>
            </w:r>
          </w:p>
          <w:p w14:paraId="0DF54C35">
            <w:pPr>
              <w:spacing w:after="0"/>
              <w:ind w:left="421"/>
            </w:pPr>
            <w:r>
              <w:rPr>
                <w:rFonts w:ascii="Arial" w:hAnsi="Arial" w:eastAsia="Arial" w:cs="Arial"/>
                <w:sz w:val="20"/>
              </w:rPr>
              <w:t xml:space="preserve">(minimum of 3 / year). </w:t>
            </w:r>
          </w:p>
        </w:tc>
      </w:tr>
      <w:tr w14:paraId="552FEE76">
        <w:tblPrEx>
          <w:tblCellMar>
            <w:top w:w="0" w:type="dxa"/>
            <w:left w:w="0" w:type="dxa"/>
            <w:bottom w:w="0" w:type="dxa"/>
            <w:right w:w="60" w:type="dxa"/>
          </w:tblCellMar>
        </w:tblPrEx>
        <w:trPr>
          <w:trHeight w:val="434" w:hRule="atLeast"/>
        </w:trPr>
        <w:tc>
          <w:tcPr>
            <w:tcW w:w="3420" w:type="dxa"/>
            <w:tcBorders>
              <w:top w:val="single" w:color="000000" w:sz="4" w:space="0"/>
              <w:left w:val="single" w:color="000000" w:sz="4" w:space="0"/>
              <w:bottom w:val="single" w:color="000000" w:sz="4" w:space="0"/>
              <w:right w:val="single" w:color="000000" w:sz="4" w:space="0"/>
            </w:tcBorders>
            <w:shd w:val="clear" w:color="auto" w:fill="BFBFBF"/>
          </w:tcPr>
          <w:p w14:paraId="448719AD">
            <w:pPr>
              <w:spacing w:after="0"/>
              <w:ind w:left="107"/>
            </w:pPr>
            <w:r>
              <w:rPr>
                <w:rFonts w:ascii="Arial" w:hAnsi="Arial" w:eastAsia="Arial" w:cs="Arial"/>
                <w:b/>
              </w:rPr>
              <w:t xml:space="preserve">8. Governance </w:t>
            </w:r>
          </w:p>
        </w:tc>
        <w:tc>
          <w:tcPr>
            <w:tcW w:w="3075" w:type="dxa"/>
            <w:tcBorders>
              <w:top w:val="single" w:color="000000" w:sz="4" w:space="0"/>
              <w:left w:val="single" w:color="000000" w:sz="4" w:space="0"/>
              <w:bottom w:val="single" w:color="000000" w:sz="4" w:space="0"/>
              <w:right w:val="single" w:color="000000" w:sz="4" w:space="0"/>
            </w:tcBorders>
            <w:shd w:val="clear" w:color="auto" w:fill="BFBFBF"/>
          </w:tcPr>
          <w:p w14:paraId="0DF0D073">
            <w:pPr>
              <w:spacing w:after="0"/>
              <w:ind w:left="107"/>
            </w:pPr>
            <w:r>
              <w:rPr>
                <w:rFonts w:ascii="Arial" w:hAnsi="Arial" w:eastAsia="Arial" w:cs="Arial"/>
                <w:b/>
              </w:rPr>
              <w:t xml:space="preserve"> </w:t>
            </w:r>
          </w:p>
        </w:tc>
        <w:tc>
          <w:tcPr>
            <w:tcW w:w="3135" w:type="dxa"/>
            <w:tcBorders>
              <w:top w:val="single" w:color="000000" w:sz="4" w:space="0"/>
              <w:left w:val="single" w:color="000000" w:sz="4" w:space="0"/>
              <w:bottom w:val="single" w:color="000000" w:sz="4" w:space="0"/>
              <w:right w:val="single" w:color="000000" w:sz="4" w:space="0"/>
            </w:tcBorders>
            <w:shd w:val="clear" w:color="auto" w:fill="BFBFBF"/>
          </w:tcPr>
          <w:p w14:paraId="6A799402">
            <w:pPr>
              <w:spacing w:after="0"/>
              <w:ind w:left="108"/>
            </w:pPr>
            <w:r>
              <w:rPr>
                <w:rFonts w:ascii="Arial" w:hAnsi="Arial" w:eastAsia="Arial" w:cs="Arial"/>
                <w:b/>
              </w:rPr>
              <w:t xml:space="preserve"> </w:t>
            </w:r>
          </w:p>
        </w:tc>
      </w:tr>
      <w:tr w14:paraId="1C2AA7A5">
        <w:tblPrEx>
          <w:tblCellMar>
            <w:top w:w="0" w:type="dxa"/>
            <w:left w:w="0" w:type="dxa"/>
            <w:bottom w:w="0" w:type="dxa"/>
            <w:right w:w="60" w:type="dxa"/>
          </w:tblCellMar>
        </w:tblPrEx>
        <w:trPr>
          <w:trHeight w:val="3573" w:hRule="atLeast"/>
        </w:trPr>
        <w:tc>
          <w:tcPr>
            <w:tcW w:w="3420" w:type="dxa"/>
            <w:tcBorders>
              <w:top w:val="single" w:color="000000" w:sz="4" w:space="0"/>
              <w:left w:val="single" w:color="000000" w:sz="4" w:space="0"/>
              <w:bottom w:val="single" w:color="000000" w:sz="4" w:space="0"/>
              <w:right w:val="single" w:color="000000" w:sz="4" w:space="0"/>
            </w:tcBorders>
          </w:tcPr>
          <w:p w14:paraId="2ADC07A0">
            <w:pPr>
              <w:numPr>
                <w:ilvl w:val="0"/>
                <w:numId w:val="40"/>
              </w:numPr>
              <w:spacing w:after="0"/>
              <w:ind w:hanging="284"/>
            </w:pPr>
            <w:r>
              <w:rPr>
                <w:rFonts w:ascii="Arial" w:hAnsi="Arial" w:eastAsia="Arial" w:cs="Arial"/>
                <w:sz w:val="20"/>
              </w:rPr>
              <w:t xml:space="preserve">Meetings of Advisory Committee </w:t>
            </w:r>
          </w:p>
          <w:p w14:paraId="561D4809">
            <w:pPr>
              <w:spacing w:after="0"/>
              <w:ind w:left="278"/>
            </w:pPr>
            <w:r>
              <w:rPr>
                <w:rFonts w:ascii="Arial" w:hAnsi="Arial" w:eastAsia="Arial" w:cs="Arial"/>
                <w:sz w:val="20"/>
              </w:rPr>
              <w:t xml:space="preserve">(twice a year); Co-ordinating </w:t>
            </w:r>
          </w:p>
          <w:p w14:paraId="3C6162FA">
            <w:pPr>
              <w:spacing w:after="19" w:line="216" w:lineRule="auto"/>
              <w:ind w:left="278" w:right="18"/>
            </w:pPr>
            <w:r>
              <w:rPr>
                <w:rFonts w:ascii="Arial" w:hAnsi="Arial" w:eastAsia="Arial" w:cs="Arial"/>
                <w:sz w:val="20"/>
              </w:rPr>
              <w:t xml:space="preserve">Committee (3 times a year), and Task Teams (6 meetings annually)  </w:t>
            </w:r>
          </w:p>
          <w:p w14:paraId="7F1EE543">
            <w:pPr>
              <w:spacing w:after="139"/>
              <w:ind w:left="-6"/>
            </w:pPr>
            <w:r>
              <w:rPr>
                <w:rFonts w:ascii="Arial" w:hAnsi="Arial" w:eastAsia="Arial" w:cs="Arial"/>
              </w:rPr>
              <w:t xml:space="preserve"> </w:t>
            </w:r>
          </w:p>
          <w:p w14:paraId="5F4E3060">
            <w:pPr>
              <w:numPr>
                <w:ilvl w:val="0"/>
                <w:numId w:val="40"/>
              </w:numPr>
              <w:spacing w:after="11" w:line="225" w:lineRule="auto"/>
              <w:ind w:hanging="284"/>
            </w:pPr>
            <w:r>
              <w:rPr>
                <w:rFonts w:ascii="Arial" w:hAnsi="Arial" w:eastAsia="Arial" w:cs="Arial"/>
                <w:sz w:val="20"/>
              </w:rPr>
              <w:t xml:space="preserve">Develop new Collaboration Agreements with partner institutions. </w:t>
            </w:r>
          </w:p>
          <w:p w14:paraId="55A2C896">
            <w:pPr>
              <w:spacing w:after="136"/>
              <w:ind w:left="-6"/>
            </w:pPr>
            <w:r>
              <w:rPr>
                <w:rFonts w:ascii="Arial" w:hAnsi="Arial" w:eastAsia="Arial" w:cs="Arial"/>
              </w:rPr>
              <w:t xml:space="preserve"> </w:t>
            </w:r>
          </w:p>
          <w:p w14:paraId="60F60A0B">
            <w:pPr>
              <w:numPr>
                <w:ilvl w:val="0"/>
                <w:numId w:val="40"/>
              </w:numPr>
              <w:spacing w:after="9" w:line="227" w:lineRule="auto"/>
              <w:ind w:hanging="284"/>
            </w:pPr>
            <w:r>
              <w:rPr>
                <w:rFonts w:ascii="Arial" w:hAnsi="Arial" w:eastAsia="Arial" w:cs="Arial"/>
                <w:sz w:val="20"/>
              </w:rPr>
              <w:t xml:space="preserve">Six monthly and final report to DSI; quarterly report to SANBI EXCO / Board. </w:t>
            </w:r>
          </w:p>
          <w:p w14:paraId="59EC22E2">
            <w:pPr>
              <w:spacing w:after="0"/>
              <w:ind w:left="107"/>
            </w:pPr>
            <w:r>
              <w:rPr>
                <w:rFonts w:ascii="Arial" w:hAnsi="Arial" w:eastAsia="Arial" w:cs="Arial"/>
              </w:rPr>
              <w:t xml:space="preserve"> </w:t>
            </w:r>
          </w:p>
        </w:tc>
        <w:tc>
          <w:tcPr>
            <w:tcW w:w="3075" w:type="dxa"/>
            <w:tcBorders>
              <w:top w:val="single" w:color="000000" w:sz="4" w:space="0"/>
              <w:left w:val="single" w:color="000000" w:sz="4" w:space="0"/>
              <w:bottom w:val="single" w:color="000000" w:sz="4" w:space="0"/>
              <w:right w:val="single" w:color="000000" w:sz="4" w:space="0"/>
            </w:tcBorders>
          </w:tcPr>
          <w:p w14:paraId="53031E9A">
            <w:pPr>
              <w:numPr>
                <w:ilvl w:val="0"/>
                <w:numId w:val="41"/>
              </w:numPr>
              <w:spacing w:after="0"/>
              <w:ind w:hanging="283"/>
            </w:pPr>
            <w:r>
              <w:rPr>
                <w:rFonts w:ascii="Arial" w:hAnsi="Arial" w:eastAsia="Arial" w:cs="Arial"/>
                <w:sz w:val="20"/>
              </w:rPr>
              <w:t xml:space="preserve">Meetings of Advisory </w:t>
            </w:r>
          </w:p>
          <w:p w14:paraId="39B9E65E">
            <w:pPr>
              <w:spacing w:after="18" w:line="217" w:lineRule="auto"/>
              <w:ind w:left="277"/>
            </w:pPr>
            <w:r>
              <w:rPr>
                <w:rFonts w:ascii="Arial" w:hAnsi="Arial" w:eastAsia="Arial" w:cs="Arial"/>
                <w:sz w:val="20"/>
              </w:rPr>
              <w:t xml:space="preserve">Committee (twice a year); Coordinating Committee (3 times a year), and Task Teams (6 meetings annually)  </w:t>
            </w:r>
          </w:p>
          <w:p w14:paraId="2BC7779F">
            <w:pPr>
              <w:spacing w:after="139"/>
              <w:ind w:left="-6"/>
            </w:pPr>
            <w:r>
              <w:rPr>
                <w:rFonts w:ascii="Arial" w:hAnsi="Arial" w:eastAsia="Arial" w:cs="Arial"/>
              </w:rPr>
              <w:t xml:space="preserve"> </w:t>
            </w:r>
          </w:p>
          <w:p w14:paraId="1E44CF94">
            <w:pPr>
              <w:numPr>
                <w:ilvl w:val="0"/>
                <w:numId w:val="41"/>
              </w:numPr>
              <w:spacing w:after="11" w:line="225" w:lineRule="auto"/>
              <w:ind w:hanging="283"/>
            </w:pPr>
            <w:r>
              <w:rPr>
                <w:rFonts w:ascii="Arial" w:hAnsi="Arial" w:eastAsia="Arial" w:cs="Arial"/>
                <w:sz w:val="20"/>
              </w:rPr>
              <w:t xml:space="preserve">Develop new Collaboration Agreements with partner institutions. </w:t>
            </w:r>
          </w:p>
          <w:p w14:paraId="50DC18D0">
            <w:pPr>
              <w:spacing w:after="136"/>
              <w:ind w:left="-6"/>
            </w:pPr>
            <w:r>
              <w:rPr>
                <w:rFonts w:ascii="Arial" w:hAnsi="Arial" w:eastAsia="Arial" w:cs="Arial"/>
              </w:rPr>
              <w:t xml:space="preserve"> </w:t>
            </w:r>
          </w:p>
          <w:p w14:paraId="26B0B84F">
            <w:pPr>
              <w:numPr>
                <w:ilvl w:val="0"/>
                <w:numId w:val="41"/>
              </w:numPr>
              <w:spacing w:after="20" w:line="227" w:lineRule="auto"/>
              <w:ind w:hanging="283"/>
            </w:pPr>
            <w:r>
              <w:rPr>
                <w:rFonts w:ascii="Arial" w:hAnsi="Arial" w:eastAsia="Arial" w:cs="Arial"/>
                <w:sz w:val="20"/>
              </w:rPr>
              <w:t xml:space="preserve">Six monthly and final report to DSI; quarterly report to SANBI EXCO / Board. </w:t>
            </w:r>
          </w:p>
          <w:p w14:paraId="649B72E2">
            <w:pPr>
              <w:tabs>
                <w:tab w:val="center" w:pos="379"/>
              </w:tabs>
              <w:spacing w:after="0"/>
            </w:pPr>
            <w:r>
              <w:rPr>
                <w:rFonts w:ascii="Courier New" w:hAnsi="Courier New" w:eastAsia="Courier New" w:cs="Courier New"/>
                <w:sz w:val="20"/>
              </w:rPr>
              <w:t>o</w:t>
            </w:r>
            <w:r>
              <w:rPr>
                <w:rFonts w:ascii="Arial" w:hAnsi="Arial" w:eastAsia="Arial" w:cs="Arial"/>
                <w:sz w:val="20"/>
              </w:rPr>
              <w:t xml:space="preserve"> </w:t>
            </w:r>
            <w:r>
              <w:rPr>
                <w:rFonts w:ascii="Arial" w:hAnsi="Arial" w:eastAsia="Arial" w:cs="Arial"/>
                <w:sz w:val="20"/>
              </w:rPr>
              <w:tab/>
            </w:r>
            <w:r>
              <w:rPr>
                <w:rFonts w:ascii="Arial" w:hAnsi="Arial" w:eastAsia="Arial" w:cs="Arial"/>
                <w:sz w:val="20"/>
              </w:rPr>
              <w:t xml:space="preserve"> </w:t>
            </w:r>
          </w:p>
        </w:tc>
        <w:tc>
          <w:tcPr>
            <w:tcW w:w="3135" w:type="dxa"/>
            <w:tcBorders>
              <w:top w:val="single" w:color="000000" w:sz="4" w:space="0"/>
              <w:left w:val="single" w:color="000000" w:sz="4" w:space="0"/>
              <w:bottom w:val="single" w:color="000000" w:sz="4" w:space="0"/>
              <w:right w:val="single" w:color="000000" w:sz="4" w:space="0"/>
            </w:tcBorders>
          </w:tcPr>
          <w:p w14:paraId="3A932D2E">
            <w:pPr>
              <w:numPr>
                <w:ilvl w:val="0"/>
                <w:numId w:val="42"/>
              </w:numPr>
              <w:spacing w:after="0"/>
              <w:ind w:hanging="284"/>
            </w:pPr>
            <w:r>
              <w:rPr>
                <w:rFonts w:ascii="Arial" w:hAnsi="Arial" w:eastAsia="Arial" w:cs="Arial"/>
                <w:sz w:val="20"/>
              </w:rPr>
              <w:t xml:space="preserve">Meetings of Advisory </w:t>
            </w:r>
          </w:p>
          <w:p w14:paraId="3B3918D3">
            <w:pPr>
              <w:spacing w:after="18" w:line="217" w:lineRule="auto"/>
              <w:ind w:left="279"/>
            </w:pPr>
            <w:r>
              <w:rPr>
                <w:rFonts w:ascii="Arial" w:hAnsi="Arial" w:eastAsia="Arial" w:cs="Arial"/>
                <w:sz w:val="20"/>
              </w:rPr>
              <w:t xml:space="preserve">Committee (twice a year); Coordinating Committee (3 times a year), and Task Teams (6 meetings annually)  </w:t>
            </w:r>
          </w:p>
          <w:p w14:paraId="187A2BB3">
            <w:pPr>
              <w:spacing w:after="139"/>
              <w:ind w:left="-5"/>
            </w:pPr>
            <w:r>
              <w:rPr>
                <w:rFonts w:ascii="Arial" w:hAnsi="Arial" w:eastAsia="Arial" w:cs="Arial"/>
              </w:rPr>
              <w:t xml:space="preserve"> </w:t>
            </w:r>
          </w:p>
          <w:p w14:paraId="21EB2BB9">
            <w:pPr>
              <w:numPr>
                <w:ilvl w:val="0"/>
                <w:numId w:val="42"/>
              </w:numPr>
              <w:spacing w:after="11" w:line="225" w:lineRule="auto"/>
              <w:ind w:hanging="284"/>
            </w:pPr>
            <w:r>
              <w:rPr>
                <w:rFonts w:ascii="Arial" w:hAnsi="Arial" w:eastAsia="Arial" w:cs="Arial"/>
                <w:sz w:val="20"/>
              </w:rPr>
              <w:t xml:space="preserve">Develop new Collaboration Agreements with partner institutions. </w:t>
            </w:r>
          </w:p>
          <w:p w14:paraId="55F92CCD">
            <w:pPr>
              <w:spacing w:after="136"/>
              <w:ind w:left="-5"/>
            </w:pPr>
            <w:r>
              <w:rPr>
                <w:rFonts w:ascii="Arial" w:hAnsi="Arial" w:eastAsia="Arial" w:cs="Arial"/>
              </w:rPr>
              <w:t xml:space="preserve"> </w:t>
            </w:r>
          </w:p>
          <w:p w14:paraId="53389115">
            <w:pPr>
              <w:numPr>
                <w:ilvl w:val="0"/>
                <w:numId w:val="42"/>
              </w:numPr>
              <w:spacing w:after="9" w:line="227" w:lineRule="auto"/>
              <w:ind w:hanging="284"/>
            </w:pPr>
            <w:r>
              <w:rPr>
                <w:rFonts w:ascii="Arial" w:hAnsi="Arial" w:eastAsia="Arial" w:cs="Arial"/>
                <w:sz w:val="20"/>
              </w:rPr>
              <w:t xml:space="preserve">Six monthly and final report to DSI; quarterly report to SANBI EXCO / Board. </w:t>
            </w:r>
          </w:p>
          <w:p w14:paraId="3C22BFF3">
            <w:pPr>
              <w:spacing w:after="0"/>
              <w:ind w:left="108"/>
            </w:pPr>
            <w:r>
              <w:rPr>
                <w:rFonts w:ascii="Arial" w:hAnsi="Arial" w:eastAsia="Arial" w:cs="Arial"/>
              </w:rPr>
              <w:t xml:space="preserve"> </w:t>
            </w:r>
          </w:p>
        </w:tc>
      </w:tr>
    </w:tbl>
    <w:p w14:paraId="2B6E1AAB">
      <w:pPr>
        <w:spacing w:after="211"/>
        <w:ind w:left="581"/>
      </w:pPr>
      <w:r>
        <w:rPr>
          <w:rFonts w:ascii="Arial" w:hAnsi="Arial" w:eastAsia="Arial" w:cs="Arial"/>
          <w:b/>
        </w:rPr>
        <w:t xml:space="preserve"> </w:t>
      </w:r>
    </w:p>
    <w:p w14:paraId="3A01CEAA">
      <w:pPr>
        <w:pStyle w:val="5"/>
        <w:ind w:left="643" w:right="1330"/>
      </w:pPr>
      <w:r>
        <w:t xml:space="preserve">Deliverables, Outcomes and Impacts from the NSCF implementation 2021/22 – 2023/24 </w:t>
      </w:r>
    </w:p>
    <w:tbl>
      <w:tblPr>
        <w:tblStyle w:val="14"/>
        <w:tblW w:w="9909" w:type="dxa"/>
        <w:tblInd w:w="308" w:type="dxa"/>
        <w:tblLayout w:type="autofit"/>
        <w:tblCellMar>
          <w:top w:w="11" w:type="dxa"/>
          <w:left w:w="108" w:type="dxa"/>
          <w:bottom w:w="0" w:type="dxa"/>
          <w:right w:w="81" w:type="dxa"/>
        </w:tblCellMar>
      </w:tblPr>
      <w:tblGrid>
        <w:gridCol w:w="2801"/>
        <w:gridCol w:w="2144"/>
        <w:gridCol w:w="2705"/>
        <w:gridCol w:w="2259"/>
      </w:tblGrid>
      <w:tr w14:paraId="19FCB343">
        <w:tblPrEx>
          <w:tblCellMar>
            <w:top w:w="11" w:type="dxa"/>
            <w:left w:w="108" w:type="dxa"/>
            <w:bottom w:w="0" w:type="dxa"/>
            <w:right w:w="81" w:type="dxa"/>
          </w:tblCellMar>
        </w:tblPrEx>
        <w:trPr>
          <w:trHeight w:val="473" w:hRule="atLeast"/>
        </w:trPr>
        <w:tc>
          <w:tcPr>
            <w:tcW w:w="2801" w:type="dxa"/>
            <w:tcBorders>
              <w:top w:val="single" w:color="000000" w:sz="4" w:space="0"/>
              <w:left w:val="single" w:color="000000" w:sz="4" w:space="0"/>
              <w:bottom w:val="single" w:color="000000" w:sz="4" w:space="0"/>
              <w:right w:val="single" w:color="000000" w:sz="4" w:space="0"/>
            </w:tcBorders>
            <w:shd w:val="clear" w:color="auto" w:fill="D9D9D9"/>
          </w:tcPr>
          <w:p w14:paraId="7262209A">
            <w:pPr>
              <w:spacing w:after="0"/>
              <w:ind w:right="34"/>
              <w:jc w:val="center"/>
            </w:pPr>
            <w:r>
              <w:rPr>
                <w:rFonts w:ascii="Arial" w:hAnsi="Arial" w:eastAsia="Arial" w:cs="Arial"/>
                <w:b/>
                <w:sz w:val="20"/>
              </w:rPr>
              <w:t xml:space="preserve">Deliverables </w:t>
            </w:r>
          </w:p>
        </w:tc>
        <w:tc>
          <w:tcPr>
            <w:tcW w:w="2144" w:type="dxa"/>
            <w:tcBorders>
              <w:top w:val="single" w:color="000000" w:sz="4" w:space="0"/>
              <w:left w:val="single" w:color="000000" w:sz="4" w:space="0"/>
              <w:bottom w:val="single" w:color="000000" w:sz="4" w:space="0"/>
              <w:right w:val="single" w:color="000000" w:sz="4" w:space="0"/>
            </w:tcBorders>
            <w:shd w:val="clear" w:color="auto" w:fill="D9D9D9"/>
          </w:tcPr>
          <w:p w14:paraId="3989B3C6">
            <w:pPr>
              <w:spacing w:after="0"/>
              <w:ind w:right="26"/>
              <w:jc w:val="center"/>
            </w:pPr>
            <w:r>
              <w:rPr>
                <w:rFonts w:ascii="Arial" w:hAnsi="Arial" w:eastAsia="Arial" w:cs="Arial"/>
                <w:b/>
                <w:sz w:val="20"/>
              </w:rPr>
              <w:t xml:space="preserve">Outputs </w:t>
            </w:r>
          </w:p>
        </w:tc>
        <w:tc>
          <w:tcPr>
            <w:tcW w:w="2705" w:type="dxa"/>
            <w:tcBorders>
              <w:top w:val="single" w:color="000000" w:sz="4" w:space="0"/>
              <w:left w:val="single" w:color="000000" w:sz="4" w:space="0"/>
              <w:bottom w:val="single" w:color="000000" w:sz="4" w:space="0"/>
              <w:right w:val="single" w:color="000000" w:sz="4" w:space="0"/>
            </w:tcBorders>
            <w:shd w:val="clear" w:color="auto" w:fill="D9D9D9"/>
          </w:tcPr>
          <w:p w14:paraId="72C28845">
            <w:pPr>
              <w:spacing w:after="0"/>
            </w:pPr>
            <w:r>
              <w:rPr>
                <w:rFonts w:ascii="Arial" w:hAnsi="Arial" w:eastAsia="Arial" w:cs="Arial"/>
                <w:b/>
                <w:sz w:val="20"/>
              </w:rPr>
              <w:t xml:space="preserve">Outcomes </w:t>
            </w:r>
          </w:p>
        </w:tc>
        <w:tc>
          <w:tcPr>
            <w:tcW w:w="2259" w:type="dxa"/>
            <w:tcBorders>
              <w:top w:val="single" w:color="000000" w:sz="4" w:space="0"/>
              <w:left w:val="single" w:color="000000" w:sz="4" w:space="0"/>
              <w:bottom w:val="single" w:color="000000" w:sz="4" w:space="0"/>
              <w:right w:val="single" w:color="000000" w:sz="4" w:space="0"/>
            </w:tcBorders>
            <w:shd w:val="clear" w:color="auto" w:fill="D9D9D9"/>
          </w:tcPr>
          <w:p w14:paraId="2BF2BB00">
            <w:pPr>
              <w:spacing w:after="0"/>
            </w:pPr>
            <w:r>
              <w:rPr>
                <w:rFonts w:ascii="Arial" w:hAnsi="Arial" w:eastAsia="Arial" w:cs="Arial"/>
                <w:b/>
                <w:sz w:val="20"/>
              </w:rPr>
              <w:t xml:space="preserve">Impact </w:t>
            </w:r>
          </w:p>
        </w:tc>
      </w:tr>
      <w:tr w14:paraId="400304BD">
        <w:tblPrEx>
          <w:tblCellMar>
            <w:top w:w="11" w:type="dxa"/>
            <w:left w:w="108" w:type="dxa"/>
            <w:bottom w:w="0" w:type="dxa"/>
            <w:right w:w="81" w:type="dxa"/>
          </w:tblCellMar>
        </w:tblPrEx>
        <w:trPr>
          <w:trHeight w:val="4579" w:hRule="atLeast"/>
        </w:trPr>
        <w:tc>
          <w:tcPr>
            <w:tcW w:w="2801" w:type="dxa"/>
            <w:tcBorders>
              <w:top w:val="single" w:color="000000" w:sz="4" w:space="0"/>
              <w:left w:val="single" w:color="000000" w:sz="4" w:space="0"/>
              <w:bottom w:val="single" w:color="000000" w:sz="4" w:space="0"/>
              <w:right w:val="single" w:color="000000" w:sz="4" w:space="0"/>
            </w:tcBorders>
          </w:tcPr>
          <w:p w14:paraId="0E75D707">
            <w:pPr>
              <w:spacing w:after="201" w:line="277" w:lineRule="auto"/>
              <w:ind w:left="31"/>
            </w:pPr>
            <w:r>
              <w:rPr>
                <w:rFonts w:ascii="Arial" w:hAnsi="Arial" w:eastAsia="Arial" w:cs="Arial"/>
                <w:sz w:val="20"/>
              </w:rPr>
              <w:t xml:space="preserve">Report on the status of natural science collections, including risks and required resources and interventions, based on assessment using the system developed, and using the 2009/10 assessment as the baseline. </w:t>
            </w:r>
          </w:p>
          <w:p w14:paraId="59C6D82C">
            <w:pPr>
              <w:spacing w:after="216"/>
              <w:ind w:left="31"/>
            </w:pPr>
            <w:r>
              <w:rPr>
                <w:rFonts w:ascii="Arial" w:hAnsi="Arial" w:eastAsia="Arial" w:cs="Arial"/>
                <w:sz w:val="20"/>
              </w:rPr>
              <w:t xml:space="preserve"> </w:t>
            </w:r>
          </w:p>
          <w:p w14:paraId="3C5FE567">
            <w:pPr>
              <w:spacing w:after="0"/>
              <w:ind w:left="31"/>
            </w:pPr>
            <w:r>
              <w:rPr>
                <w:rFonts w:ascii="Arial" w:hAnsi="Arial" w:eastAsia="Arial" w:cs="Arial"/>
                <w:sz w:val="20"/>
              </w:rPr>
              <w:t xml:space="preserve">Rescue of three to six orphan and at risk collections and movement into secure environments, based on the assessment report.  </w:t>
            </w:r>
          </w:p>
        </w:tc>
        <w:tc>
          <w:tcPr>
            <w:tcW w:w="2144" w:type="dxa"/>
            <w:tcBorders>
              <w:top w:val="single" w:color="000000" w:sz="4" w:space="0"/>
              <w:left w:val="single" w:color="000000" w:sz="4" w:space="0"/>
              <w:bottom w:val="single" w:color="000000" w:sz="4" w:space="0"/>
              <w:right w:val="single" w:color="000000" w:sz="4" w:space="0"/>
            </w:tcBorders>
          </w:tcPr>
          <w:p w14:paraId="45F07CF4">
            <w:pPr>
              <w:spacing w:after="0" w:line="277" w:lineRule="auto"/>
              <w:ind w:left="34"/>
            </w:pPr>
            <w:r>
              <w:rPr>
                <w:rFonts w:ascii="Arial" w:hAnsi="Arial" w:eastAsia="Arial" w:cs="Arial"/>
                <w:sz w:val="20"/>
              </w:rPr>
              <w:t xml:space="preserve">Well managed, accessible and secured collections </w:t>
            </w:r>
          </w:p>
          <w:p w14:paraId="35F682FE">
            <w:pPr>
              <w:spacing w:after="0"/>
              <w:ind w:left="34"/>
            </w:pPr>
            <w:r>
              <w:rPr>
                <w:rFonts w:ascii="Arial" w:hAnsi="Arial" w:eastAsia="Arial" w:cs="Arial"/>
                <w:sz w:val="20"/>
              </w:rPr>
              <w:t xml:space="preserve">of biological specimens </w:t>
            </w:r>
          </w:p>
        </w:tc>
        <w:tc>
          <w:tcPr>
            <w:tcW w:w="2705" w:type="dxa"/>
            <w:tcBorders>
              <w:top w:val="single" w:color="000000" w:sz="4" w:space="0"/>
              <w:left w:val="single" w:color="000000" w:sz="4" w:space="0"/>
              <w:bottom w:val="single" w:color="000000" w:sz="4" w:space="0"/>
              <w:right w:val="single" w:color="000000" w:sz="4" w:space="0"/>
            </w:tcBorders>
          </w:tcPr>
          <w:p w14:paraId="4D0C28C2">
            <w:pPr>
              <w:spacing w:after="0"/>
              <w:ind w:left="17"/>
            </w:pPr>
            <w:r>
              <w:rPr>
                <w:rFonts w:ascii="Arial" w:hAnsi="Arial" w:eastAsia="Arial" w:cs="Arial"/>
                <w:sz w:val="20"/>
              </w:rPr>
              <w:t xml:space="preserve">Increased research and education outputs in a range of fields, by national and international scientists  </w:t>
            </w:r>
          </w:p>
        </w:tc>
        <w:tc>
          <w:tcPr>
            <w:tcW w:w="2259" w:type="dxa"/>
            <w:tcBorders>
              <w:top w:val="single" w:color="000000" w:sz="4" w:space="0"/>
              <w:left w:val="single" w:color="000000" w:sz="4" w:space="0"/>
              <w:bottom w:val="single" w:color="000000" w:sz="4" w:space="0"/>
              <w:right w:val="single" w:color="000000" w:sz="4" w:space="0"/>
            </w:tcBorders>
          </w:tcPr>
          <w:p w14:paraId="66847630">
            <w:pPr>
              <w:spacing w:after="201" w:line="277" w:lineRule="auto"/>
              <w:ind w:left="31" w:right="9"/>
            </w:pPr>
            <w:r>
              <w:rPr>
                <w:rFonts w:ascii="Arial" w:hAnsi="Arial" w:eastAsia="Arial" w:cs="Arial"/>
                <w:sz w:val="20"/>
              </w:rPr>
              <w:t xml:space="preserve">Increased knowledge of South Africa’s past and present biodiversity for the benefit of all of society, including future generations; </w:t>
            </w:r>
          </w:p>
          <w:p w14:paraId="02B6F5DE">
            <w:pPr>
              <w:spacing w:after="0"/>
              <w:ind w:left="31"/>
            </w:pPr>
            <w:r>
              <w:rPr>
                <w:rFonts w:ascii="Arial" w:hAnsi="Arial" w:eastAsia="Arial" w:cs="Arial"/>
                <w:sz w:val="20"/>
              </w:rPr>
              <w:t xml:space="preserve">International recognition for SA collections  </w:t>
            </w:r>
          </w:p>
        </w:tc>
      </w:tr>
      <w:tr w14:paraId="0D3EC861">
        <w:tblPrEx>
          <w:tblCellMar>
            <w:top w:w="11" w:type="dxa"/>
            <w:left w:w="108" w:type="dxa"/>
            <w:bottom w:w="0" w:type="dxa"/>
            <w:right w:w="81" w:type="dxa"/>
          </w:tblCellMar>
        </w:tblPrEx>
        <w:trPr>
          <w:trHeight w:val="1068" w:hRule="atLeast"/>
        </w:trPr>
        <w:tc>
          <w:tcPr>
            <w:tcW w:w="2801" w:type="dxa"/>
            <w:tcBorders>
              <w:top w:val="single" w:color="000000" w:sz="4" w:space="0"/>
              <w:left w:val="single" w:color="000000" w:sz="4" w:space="0"/>
              <w:bottom w:val="single" w:color="000000" w:sz="4" w:space="0"/>
              <w:right w:val="single" w:color="000000" w:sz="4" w:space="0"/>
            </w:tcBorders>
          </w:tcPr>
          <w:p w14:paraId="4ED99E41">
            <w:pPr>
              <w:spacing w:after="0"/>
              <w:ind w:left="31"/>
            </w:pPr>
            <w:r>
              <w:rPr>
                <w:rFonts w:ascii="Arial" w:hAnsi="Arial" w:eastAsia="Arial" w:cs="Arial"/>
                <w:sz w:val="20"/>
              </w:rPr>
              <w:t xml:space="preserve">Implementation of courses and workshops for staff and postgraduate students </w:t>
            </w:r>
          </w:p>
        </w:tc>
        <w:tc>
          <w:tcPr>
            <w:tcW w:w="2144" w:type="dxa"/>
            <w:tcBorders>
              <w:top w:val="single" w:color="000000" w:sz="4" w:space="0"/>
              <w:left w:val="single" w:color="000000" w:sz="4" w:space="0"/>
              <w:bottom w:val="single" w:color="000000" w:sz="4" w:space="0"/>
              <w:right w:val="single" w:color="000000" w:sz="4" w:space="0"/>
            </w:tcBorders>
          </w:tcPr>
          <w:p w14:paraId="0D98FB0F">
            <w:pPr>
              <w:spacing w:after="0"/>
              <w:ind w:left="17" w:right="31"/>
            </w:pPr>
            <w:r>
              <w:rPr>
                <w:rFonts w:ascii="Arial" w:hAnsi="Arial" w:eastAsia="Arial" w:cs="Arial"/>
                <w:sz w:val="20"/>
              </w:rPr>
              <w:t xml:space="preserve">Collection based staff and postgraduate students upskilled </w:t>
            </w:r>
          </w:p>
        </w:tc>
        <w:tc>
          <w:tcPr>
            <w:tcW w:w="2705" w:type="dxa"/>
            <w:tcBorders>
              <w:top w:val="single" w:color="000000" w:sz="4" w:space="0"/>
              <w:left w:val="single" w:color="000000" w:sz="4" w:space="0"/>
              <w:bottom w:val="single" w:color="000000" w:sz="4" w:space="0"/>
              <w:right w:val="single" w:color="000000" w:sz="4" w:space="0"/>
            </w:tcBorders>
          </w:tcPr>
          <w:p w14:paraId="40E420F3">
            <w:pPr>
              <w:spacing w:after="0"/>
              <w:ind w:right="273"/>
              <w:jc w:val="both"/>
            </w:pPr>
            <w:r>
              <w:rPr>
                <w:rFonts w:ascii="Arial" w:hAnsi="Arial" w:eastAsia="Arial" w:cs="Arial"/>
                <w:sz w:val="20"/>
              </w:rPr>
              <w:t xml:space="preserve">Upskilled and qualified collections-based staff; greater effectiveness and </w:t>
            </w:r>
          </w:p>
        </w:tc>
        <w:tc>
          <w:tcPr>
            <w:tcW w:w="2259" w:type="dxa"/>
            <w:tcBorders>
              <w:top w:val="single" w:color="000000" w:sz="4" w:space="0"/>
              <w:left w:val="single" w:color="000000" w:sz="4" w:space="0"/>
              <w:bottom w:val="single" w:color="000000" w:sz="4" w:space="0"/>
              <w:right w:val="single" w:color="000000" w:sz="4" w:space="0"/>
            </w:tcBorders>
          </w:tcPr>
          <w:p w14:paraId="0AD0F474">
            <w:pPr>
              <w:spacing w:after="0"/>
            </w:pPr>
            <w:r>
              <w:rPr>
                <w:rFonts w:ascii="Arial" w:hAnsi="Arial" w:eastAsia="Arial" w:cs="Arial"/>
                <w:sz w:val="20"/>
              </w:rPr>
              <w:t xml:space="preserve">Skilled and qualified staff; motivated staff; secured collections used globally by </w:t>
            </w:r>
          </w:p>
        </w:tc>
      </w:tr>
    </w:tbl>
    <w:p w14:paraId="3C99FA98">
      <w:pPr>
        <w:spacing w:after="0"/>
        <w:ind w:left="-859" w:right="1072"/>
      </w:pPr>
    </w:p>
    <w:tbl>
      <w:tblPr>
        <w:tblStyle w:val="14"/>
        <w:tblW w:w="9912" w:type="dxa"/>
        <w:tblInd w:w="305" w:type="dxa"/>
        <w:tblLayout w:type="autofit"/>
        <w:tblCellMar>
          <w:top w:w="12" w:type="dxa"/>
          <w:left w:w="108" w:type="dxa"/>
          <w:bottom w:w="0" w:type="dxa"/>
          <w:right w:w="72" w:type="dxa"/>
        </w:tblCellMar>
      </w:tblPr>
      <w:tblGrid>
        <w:gridCol w:w="2804"/>
        <w:gridCol w:w="2144"/>
        <w:gridCol w:w="2705"/>
        <w:gridCol w:w="2259"/>
      </w:tblGrid>
      <w:tr w14:paraId="5A7E0DE4">
        <w:tblPrEx>
          <w:tblCellMar>
            <w:top w:w="12" w:type="dxa"/>
            <w:left w:w="108" w:type="dxa"/>
            <w:bottom w:w="0" w:type="dxa"/>
            <w:right w:w="72" w:type="dxa"/>
          </w:tblCellMar>
        </w:tblPrEx>
        <w:trPr>
          <w:trHeight w:val="5441" w:hRule="atLeast"/>
        </w:trPr>
        <w:tc>
          <w:tcPr>
            <w:tcW w:w="2804" w:type="dxa"/>
            <w:tcBorders>
              <w:top w:val="single" w:color="000000" w:sz="4" w:space="0"/>
              <w:left w:val="single" w:color="000000" w:sz="4" w:space="0"/>
              <w:bottom w:val="single" w:color="000000" w:sz="4" w:space="0"/>
              <w:right w:val="single" w:color="000000" w:sz="4" w:space="0"/>
            </w:tcBorders>
          </w:tcPr>
          <w:p w14:paraId="7A2F6C63">
            <w:pPr>
              <w:spacing w:after="216"/>
              <w:ind w:left="34"/>
            </w:pPr>
            <w:r>
              <w:rPr>
                <w:rFonts w:ascii="Arial" w:hAnsi="Arial" w:eastAsia="Arial" w:cs="Arial"/>
                <w:sz w:val="20"/>
              </w:rPr>
              <w:t xml:space="preserve"> </w:t>
            </w:r>
          </w:p>
          <w:p w14:paraId="085E03A3">
            <w:pPr>
              <w:spacing w:after="202" w:line="277" w:lineRule="auto"/>
            </w:pPr>
            <w:r>
              <w:rPr>
                <w:rFonts w:ascii="Arial" w:hAnsi="Arial" w:eastAsia="Arial" w:cs="Arial"/>
                <w:sz w:val="20"/>
              </w:rPr>
              <w:t xml:space="preserve">Training in collection data management  </w:t>
            </w:r>
          </w:p>
          <w:p w14:paraId="19BE2676">
            <w:pPr>
              <w:spacing w:after="216"/>
              <w:ind w:left="34"/>
            </w:pPr>
            <w:r>
              <w:rPr>
                <w:rFonts w:ascii="Arial" w:hAnsi="Arial" w:eastAsia="Arial" w:cs="Arial"/>
                <w:sz w:val="20"/>
              </w:rPr>
              <w:t xml:space="preserve"> </w:t>
            </w:r>
          </w:p>
          <w:p w14:paraId="2ED630B8">
            <w:pPr>
              <w:spacing w:after="198" w:line="278" w:lineRule="auto"/>
              <w:ind w:left="34"/>
            </w:pPr>
            <w:r>
              <w:rPr>
                <w:rFonts w:ascii="Arial" w:hAnsi="Arial" w:eastAsia="Arial" w:cs="Arial"/>
                <w:sz w:val="20"/>
              </w:rPr>
              <w:t xml:space="preserve">Exposure to international trends in collection management, curation and data management through attendance and participation in virtual conferences and workshops </w:t>
            </w:r>
            <w:r>
              <w:rPr>
                <w:rFonts w:ascii="Arial" w:hAnsi="Arial" w:eastAsia="Arial" w:cs="Arial"/>
                <w:b/>
                <w:sz w:val="20"/>
              </w:rPr>
              <w:t xml:space="preserve"> </w:t>
            </w:r>
          </w:p>
          <w:p w14:paraId="6A17D0FE">
            <w:pPr>
              <w:spacing w:after="218"/>
              <w:ind w:left="34"/>
            </w:pPr>
            <w:r>
              <w:rPr>
                <w:rFonts w:ascii="Arial" w:hAnsi="Arial" w:eastAsia="Arial" w:cs="Arial"/>
                <w:sz w:val="20"/>
              </w:rPr>
              <w:t xml:space="preserve"> </w:t>
            </w:r>
          </w:p>
          <w:p w14:paraId="2EB98B6C">
            <w:pPr>
              <w:spacing w:after="0"/>
              <w:ind w:left="34" w:right="5"/>
            </w:pPr>
            <w:r>
              <w:rPr>
                <w:rFonts w:ascii="Arial" w:hAnsi="Arial" w:eastAsia="Arial" w:cs="Arial"/>
                <w:sz w:val="20"/>
              </w:rPr>
              <w:t xml:space="preserve">NSCF Forum to bring all staff together to strengthen the network and share knowledge and experience. </w:t>
            </w:r>
          </w:p>
        </w:tc>
        <w:tc>
          <w:tcPr>
            <w:tcW w:w="2144" w:type="dxa"/>
            <w:tcBorders>
              <w:top w:val="single" w:color="000000" w:sz="4" w:space="0"/>
              <w:left w:val="single" w:color="000000" w:sz="4" w:space="0"/>
              <w:bottom w:val="single" w:color="000000" w:sz="4" w:space="0"/>
              <w:right w:val="single" w:color="000000" w:sz="4" w:space="0"/>
            </w:tcBorders>
          </w:tcPr>
          <w:p w14:paraId="1F267E56">
            <w:pPr>
              <w:spacing w:after="0"/>
              <w:ind w:left="34"/>
            </w:pPr>
            <w:r>
              <w:rPr>
                <w:rFonts w:ascii="Arial" w:hAnsi="Arial" w:eastAsia="Arial" w:cs="Arial"/>
                <w:sz w:val="20"/>
              </w:rPr>
              <w:t xml:space="preserve"> </w:t>
            </w:r>
          </w:p>
        </w:tc>
        <w:tc>
          <w:tcPr>
            <w:tcW w:w="2705" w:type="dxa"/>
            <w:tcBorders>
              <w:top w:val="single" w:color="000000" w:sz="4" w:space="0"/>
              <w:left w:val="single" w:color="000000" w:sz="4" w:space="0"/>
              <w:bottom w:val="single" w:color="000000" w:sz="4" w:space="0"/>
              <w:right w:val="single" w:color="000000" w:sz="4" w:space="0"/>
            </w:tcBorders>
          </w:tcPr>
          <w:p w14:paraId="22C96363">
            <w:pPr>
              <w:spacing w:after="17"/>
            </w:pPr>
            <w:r>
              <w:rPr>
                <w:rFonts w:ascii="Arial" w:hAnsi="Arial" w:eastAsia="Arial" w:cs="Arial"/>
                <w:sz w:val="20"/>
              </w:rPr>
              <w:t xml:space="preserve">efficiency in curation and </w:t>
            </w:r>
          </w:p>
          <w:p w14:paraId="22F6A502">
            <w:pPr>
              <w:spacing w:after="17"/>
            </w:pPr>
            <w:r>
              <w:rPr>
                <w:rFonts w:ascii="Arial" w:hAnsi="Arial" w:eastAsia="Arial" w:cs="Arial"/>
                <w:sz w:val="20"/>
              </w:rPr>
              <w:t xml:space="preserve">management of collections </w:t>
            </w:r>
          </w:p>
          <w:p w14:paraId="6B25019C">
            <w:pPr>
              <w:spacing w:after="0"/>
              <w:ind w:left="17"/>
            </w:pPr>
            <w:r>
              <w:rPr>
                <w:rFonts w:ascii="Arial" w:hAnsi="Arial" w:eastAsia="Arial" w:cs="Arial"/>
                <w:sz w:val="20"/>
              </w:rPr>
              <w:t xml:space="preserve"> </w:t>
            </w:r>
          </w:p>
        </w:tc>
        <w:tc>
          <w:tcPr>
            <w:tcW w:w="2259" w:type="dxa"/>
            <w:tcBorders>
              <w:top w:val="single" w:color="000000" w:sz="4" w:space="0"/>
              <w:left w:val="single" w:color="000000" w:sz="4" w:space="0"/>
              <w:bottom w:val="single" w:color="000000" w:sz="4" w:space="0"/>
              <w:right w:val="single" w:color="000000" w:sz="4" w:space="0"/>
            </w:tcBorders>
          </w:tcPr>
          <w:p w14:paraId="05BBAD3E">
            <w:pPr>
              <w:spacing w:after="0" w:line="277" w:lineRule="auto"/>
              <w:ind w:right="5"/>
            </w:pPr>
            <w:r>
              <w:rPr>
                <w:rFonts w:ascii="Arial" w:hAnsi="Arial" w:eastAsia="Arial" w:cs="Arial"/>
                <w:sz w:val="20"/>
              </w:rPr>
              <w:t xml:space="preserve">scientists to address critical issues related to biodiversity </w:t>
            </w:r>
          </w:p>
          <w:p w14:paraId="0BF1E8D6">
            <w:pPr>
              <w:spacing w:after="0"/>
              <w:ind w:left="31"/>
            </w:pPr>
            <w:r>
              <w:rPr>
                <w:rFonts w:ascii="Arial" w:hAnsi="Arial" w:eastAsia="Arial" w:cs="Arial"/>
                <w:sz w:val="20"/>
              </w:rPr>
              <w:t xml:space="preserve"> </w:t>
            </w:r>
          </w:p>
        </w:tc>
      </w:tr>
      <w:tr w14:paraId="16411C82">
        <w:tblPrEx>
          <w:tblCellMar>
            <w:top w:w="12" w:type="dxa"/>
            <w:left w:w="108" w:type="dxa"/>
            <w:bottom w:w="0" w:type="dxa"/>
            <w:right w:w="72" w:type="dxa"/>
          </w:tblCellMar>
        </w:tblPrEx>
        <w:trPr>
          <w:trHeight w:val="7023" w:hRule="atLeast"/>
        </w:trPr>
        <w:tc>
          <w:tcPr>
            <w:tcW w:w="2804" w:type="dxa"/>
            <w:tcBorders>
              <w:top w:val="single" w:color="000000" w:sz="4" w:space="0"/>
              <w:left w:val="single" w:color="000000" w:sz="4" w:space="0"/>
              <w:bottom w:val="single" w:color="000000" w:sz="4" w:space="0"/>
              <w:right w:val="single" w:color="000000" w:sz="4" w:space="0"/>
            </w:tcBorders>
          </w:tcPr>
          <w:p w14:paraId="30E7CDDA">
            <w:pPr>
              <w:spacing w:after="0" w:line="277" w:lineRule="auto"/>
              <w:ind w:left="34" w:right="41"/>
            </w:pPr>
            <w:r>
              <w:rPr>
                <w:rFonts w:ascii="Arial" w:hAnsi="Arial" w:eastAsia="Arial" w:cs="Arial"/>
                <w:sz w:val="20"/>
              </w:rPr>
              <w:t xml:space="preserve">Virtual museum includes type specimen images (6000 total), specimen data (1.2 million records total) and archival documents </w:t>
            </w:r>
          </w:p>
          <w:p w14:paraId="47D0FEDC">
            <w:pPr>
              <w:spacing w:after="202" w:line="277" w:lineRule="auto"/>
              <w:ind w:left="34"/>
            </w:pPr>
            <w:r>
              <w:rPr>
                <w:rFonts w:ascii="Arial" w:hAnsi="Arial" w:eastAsia="Arial" w:cs="Arial"/>
                <w:sz w:val="20"/>
              </w:rPr>
              <w:t xml:space="preserve">(600 total) for plant, animal, fungi and fossil groups </w:t>
            </w:r>
          </w:p>
          <w:p w14:paraId="37CE0F85">
            <w:pPr>
              <w:spacing w:after="216"/>
              <w:ind w:left="34"/>
            </w:pPr>
            <w:r>
              <w:rPr>
                <w:rFonts w:ascii="Arial" w:hAnsi="Arial" w:eastAsia="Arial" w:cs="Arial"/>
                <w:sz w:val="20"/>
              </w:rPr>
              <w:t xml:space="preserve"> </w:t>
            </w:r>
          </w:p>
          <w:p w14:paraId="773633BC">
            <w:pPr>
              <w:spacing w:after="201" w:line="277" w:lineRule="auto"/>
              <w:ind w:left="34" w:right="16"/>
            </w:pPr>
            <w:r>
              <w:rPr>
                <w:rFonts w:ascii="Arial" w:hAnsi="Arial" w:eastAsia="Arial" w:cs="Arial"/>
                <w:sz w:val="20"/>
              </w:rPr>
              <w:t xml:space="preserve">Monitoring figures on the use of the collections nationally and globally (number of visitors, loans, data use) with input into Annual Reports </w:t>
            </w:r>
          </w:p>
          <w:p w14:paraId="756BAC01">
            <w:pPr>
              <w:spacing w:after="0"/>
              <w:ind w:left="34"/>
            </w:pPr>
            <w:r>
              <w:rPr>
                <w:rFonts w:ascii="Arial" w:hAnsi="Arial" w:eastAsia="Arial" w:cs="Arial"/>
                <w:b/>
                <w:sz w:val="20"/>
              </w:rPr>
              <w:t xml:space="preserve"> </w:t>
            </w:r>
          </w:p>
        </w:tc>
        <w:tc>
          <w:tcPr>
            <w:tcW w:w="2144" w:type="dxa"/>
            <w:tcBorders>
              <w:top w:val="single" w:color="000000" w:sz="4" w:space="0"/>
              <w:left w:val="single" w:color="000000" w:sz="4" w:space="0"/>
              <w:bottom w:val="single" w:color="000000" w:sz="4" w:space="0"/>
              <w:right w:val="single" w:color="000000" w:sz="4" w:space="0"/>
            </w:tcBorders>
          </w:tcPr>
          <w:p w14:paraId="3EB2942E">
            <w:pPr>
              <w:spacing w:after="202" w:line="277" w:lineRule="auto"/>
              <w:ind w:left="34" w:right="35"/>
            </w:pPr>
            <w:r>
              <w:rPr>
                <w:rFonts w:ascii="Arial" w:hAnsi="Arial" w:eastAsia="Arial" w:cs="Arial"/>
                <w:sz w:val="20"/>
              </w:rPr>
              <w:t xml:space="preserve">Integrated and openly accessible specimen data sets, including images of specimens used by researchers, postgraduate students, undergraduates and learners globally, and nationally by EIA practitioners, threatened species experts, and conservation authorities. </w:t>
            </w:r>
          </w:p>
          <w:p w14:paraId="63EB7F40">
            <w:pPr>
              <w:spacing w:after="216"/>
              <w:ind w:left="34"/>
            </w:pPr>
            <w:r>
              <w:rPr>
                <w:rFonts w:ascii="Arial" w:hAnsi="Arial" w:eastAsia="Arial" w:cs="Arial"/>
                <w:sz w:val="20"/>
              </w:rPr>
              <w:t xml:space="preserve"> </w:t>
            </w:r>
          </w:p>
          <w:p w14:paraId="5C7DB295">
            <w:pPr>
              <w:spacing w:after="2" w:line="277" w:lineRule="auto"/>
              <w:ind w:left="34"/>
            </w:pPr>
            <w:r>
              <w:rPr>
                <w:rFonts w:ascii="Arial" w:hAnsi="Arial" w:eastAsia="Arial" w:cs="Arial"/>
                <w:sz w:val="20"/>
              </w:rPr>
              <w:t xml:space="preserve">Provision of data for Red Listing of priority groups of organisms </w:t>
            </w:r>
          </w:p>
          <w:p w14:paraId="5D38F364">
            <w:pPr>
              <w:spacing w:after="0"/>
              <w:ind w:left="34"/>
            </w:pPr>
            <w:r>
              <w:rPr>
                <w:rFonts w:ascii="Arial" w:hAnsi="Arial" w:eastAsia="Arial" w:cs="Arial"/>
                <w:sz w:val="20"/>
              </w:rPr>
              <w:t xml:space="preserve">(freshwater invertebrates, pollinators, dung beetles in next three years) to assess </w:t>
            </w:r>
          </w:p>
        </w:tc>
        <w:tc>
          <w:tcPr>
            <w:tcW w:w="2705" w:type="dxa"/>
            <w:tcBorders>
              <w:top w:val="single" w:color="000000" w:sz="4" w:space="0"/>
              <w:left w:val="single" w:color="000000" w:sz="4" w:space="0"/>
              <w:bottom w:val="single" w:color="000000" w:sz="4" w:space="0"/>
              <w:right w:val="single" w:color="000000" w:sz="4" w:space="0"/>
            </w:tcBorders>
          </w:tcPr>
          <w:p w14:paraId="6CDE276E">
            <w:pPr>
              <w:spacing w:after="202" w:line="277" w:lineRule="auto"/>
              <w:ind w:left="17"/>
            </w:pPr>
            <w:r>
              <w:rPr>
                <w:rFonts w:ascii="Arial" w:hAnsi="Arial" w:eastAsia="Arial" w:cs="Arial"/>
                <w:sz w:val="20"/>
              </w:rPr>
              <w:t xml:space="preserve">Increased research and education outputs in a range of fields </w:t>
            </w:r>
          </w:p>
          <w:p w14:paraId="219B9A94">
            <w:pPr>
              <w:spacing w:after="216"/>
              <w:ind w:left="17"/>
            </w:pPr>
            <w:r>
              <w:rPr>
                <w:rFonts w:ascii="Arial" w:hAnsi="Arial" w:eastAsia="Arial" w:cs="Arial"/>
                <w:sz w:val="20"/>
              </w:rPr>
              <w:t xml:space="preserve"> </w:t>
            </w:r>
          </w:p>
          <w:p w14:paraId="6985DDBB">
            <w:pPr>
              <w:spacing w:after="201" w:line="277" w:lineRule="auto"/>
              <w:ind w:left="17"/>
            </w:pPr>
            <w:r>
              <w:rPr>
                <w:rFonts w:ascii="Arial" w:hAnsi="Arial" w:eastAsia="Arial" w:cs="Arial"/>
                <w:sz w:val="20"/>
              </w:rPr>
              <w:t xml:space="preserve">Inclusion of wide range of species in impact assessments and decisionmaking in development applications </w:t>
            </w:r>
          </w:p>
          <w:p w14:paraId="4F983117">
            <w:pPr>
              <w:spacing w:after="216"/>
              <w:ind w:left="17"/>
            </w:pPr>
            <w:r>
              <w:rPr>
                <w:rFonts w:ascii="Arial" w:hAnsi="Arial" w:eastAsia="Arial" w:cs="Arial"/>
                <w:sz w:val="20"/>
              </w:rPr>
              <w:t xml:space="preserve"> </w:t>
            </w:r>
          </w:p>
          <w:p w14:paraId="1CA01740">
            <w:pPr>
              <w:spacing w:after="19"/>
              <w:ind w:left="17"/>
            </w:pPr>
            <w:r>
              <w:rPr>
                <w:rFonts w:ascii="Arial" w:hAnsi="Arial" w:eastAsia="Arial" w:cs="Arial"/>
                <w:sz w:val="20"/>
              </w:rPr>
              <w:t xml:space="preserve">Information provided for </w:t>
            </w:r>
          </w:p>
          <w:p w14:paraId="44A8A833">
            <w:pPr>
              <w:spacing w:after="17"/>
              <w:ind w:left="17"/>
            </w:pPr>
            <w:r>
              <w:rPr>
                <w:rFonts w:ascii="Arial" w:hAnsi="Arial" w:eastAsia="Arial" w:cs="Arial"/>
                <w:sz w:val="20"/>
              </w:rPr>
              <w:t xml:space="preserve">National Biodiversity </w:t>
            </w:r>
          </w:p>
          <w:p w14:paraId="15497DFA">
            <w:pPr>
              <w:spacing w:after="216"/>
              <w:ind w:left="17"/>
            </w:pPr>
            <w:r>
              <w:rPr>
                <w:rFonts w:ascii="Arial" w:hAnsi="Arial" w:eastAsia="Arial" w:cs="Arial"/>
                <w:sz w:val="20"/>
              </w:rPr>
              <w:t xml:space="preserve">Assessment </w:t>
            </w:r>
          </w:p>
          <w:p w14:paraId="3F72A44E">
            <w:pPr>
              <w:spacing w:after="218"/>
              <w:ind w:left="17"/>
            </w:pPr>
            <w:r>
              <w:rPr>
                <w:rFonts w:ascii="Arial" w:hAnsi="Arial" w:eastAsia="Arial" w:cs="Arial"/>
                <w:sz w:val="20"/>
              </w:rPr>
              <w:t xml:space="preserve"> </w:t>
            </w:r>
          </w:p>
          <w:p w14:paraId="2C161EED">
            <w:pPr>
              <w:spacing w:after="0"/>
              <w:ind w:left="17"/>
            </w:pPr>
            <w:r>
              <w:rPr>
                <w:rFonts w:ascii="Arial" w:hAnsi="Arial" w:eastAsia="Arial" w:cs="Arial"/>
                <w:sz w:val="20"/>
              </w:rPr>
              <w:t xml:space="preserve"> </w:t>
            </w:r>
          </w:p>
        </w:tc>
        <w:tc>
          <w:tcPr>
            <w:tcW w:w="2259" w:type="dxa"/>
            <w:tcBorders>
              <w:top w:val="single" w:color="000000" w:sz="4" w:space="0"/>
              <w:left w:val="single" w:color="000000" w:sz="4" w:space="0"/>
              <w:bottom w:val="single" w:color="000000" w:sz="4" w:space="0"/>
              <w:right w:val="single" w:color="000000" w:sz="4" w:space="0"/>
            </w:tcBorders>
          </w:tcPr>
          <w:p w14:paraId="67AD34B9">
            <w:pPr>
              <w:spacing w:after="199" w:line="277" w:lineRule="auto"/>
              <w:ind w:left="31"/>
            </w:pPr>
            <w:r>
              <w:rPr>
                <w:rFonts w:ascii="Arial" w:hAnsi="Arial" w:eastAsia="Arial" w:cs="Arial"/>
                <w:sz w:val="20"/>
              </w:rPr>
              <w:t xml:space="preserve">Sustainable development , protection and use of biodiversity; </w:t>
            </w:r>
          </w:p>
          <w:p w14:paraId="7ACC9A1C">
            <w:pPr>
              <w:spacing w:after="0"/>
              <w:ind w:left="31" w:right="7"/>
            </w:pPr>
            <w:r>
              <w:rPr>
                <w:rFonts w:ascii="Arial" w:hAnsi="Arial" w:eastAsia="Arial" w:cs="Arial"/>
                <w:sz w:val="20"/>
              </w:rPr>
              <w:t xml:space="preserve">Involvement of broader society in decision-making </w:t>
            </w:r>
          </w:p>
        </w:tc>
      </w:tr>
    </w:tbl>
    <w:p w14:paraId="5AEF7646">
      <w:pPr>
        <w:spacing w:after="0"/>
        <w:ind w:left="-859" w:right="1072"/>
      </w:pPr>
    </w:p>
    <w:tbl>
      <w:tblPr>
        <w:tblStyle w:val="14"/>
        <w:tblW w:w="9912" w:type="dxa"/>
        <w:tblInd w:w="305" w:type="dxa"/>
        <w:tblLayout w:type="autofit"/>
        <w:tblCellMar>
          <w:top w:w="0" w:type="dxa"/>
          <w:left w:w="108" w:type="dxa"/>
          <w:bottom w:w="0" w:type="dxa"/>
          <w:right w:w="19" w:type="dxa"/>
        </w:tblCellMar>
      </w:tblPr>
      <w:tblGrid>
        <w:gridCol w:w="2804"/>
        <w:gridCol w:w="2144"/>
        <w:gridCol w:w="2705"/>
        <w:gridCol w:w="2259"/>
      </w:tblGrid>
      <w:tr w14:paraId="40E74B37">
        <w:tblPrEx>
          <w:tblCellMar>
            <w:top w:w="0" w:type="dxa"/>
            <w:left w:w="108" w:type="dxa"/>
            <w:bottom w:w="0" w:type="dxa"/>
            <w:right w:w="19" w:type="dxa"/>
          </w:tblCellMar>
        </w:tblPrEx>
        <w:trPr>
          <w:trHeight w:val="737" w:hRule="atLeast"/>
        </w:trPr>
        <w:tc>
          <w:tcPr>
            <w:tcW w:w="2804" w:type="dxa"/>
            <w:tcBorders>
              <w:top w:val="single" w:color="000000" w:sz="4" w:space="0"/>
              <w:left w:val="single" w:color="000000" w:sz="4" w:space="0"/>
              <w:bottom w:val="single" w:color="000000" w:sz="4" w:space="0"/>
              <w:right w:val="single" w:color="000000" w:sz="4" w:space="0"/>
            </w:tcBorders>
          </w:tcPr>
          <w:p w14:paraId="2F994D79">
            <w:pPr>
              <w:spacing w:after="0"/>
            </w:pPr>
          </w:p>
        </w:tc>
        <w:tc>
          <w:tcPr>
            <w:tcW w:w="2144" w:type="dxa"/>
            <w:tcBorders>
              <w:top w:val="single" w:color="000000" w:sz="4" w:space="0"/>
              <w:left w:val="single" w:color="000000" w:sz="4" w:space="0"/>
              <w:bottom w:val="single" w:color="000000" w:sz="4" w:space="0"/>
              <w:right w:val="single" w:color="000000" w:sz="4" w:space="0"/>
            </w:tcBorders>
          </w:tcPr>
          <w:p w14:paraId="273DDFF8">
            <w:pPr>
              <w:spacing w:after="0"/>
              <w:ind w:left="34"/>
            </w:pPr>
            <w:r>
              <w:rPr>
                <w:rFonts w:ascii="Arial" w:hAnsi="Arial" w:eastAsia="Arial" w:cs="Arial"/>
                <w:sz w:val="20"/>
              </w:rPr>
              <w:t xml:space="preserve">threat of species extinctions </w:t>
            </w:r>
          </w:p>
        </w:tc>
        <w:tc>
          <w:tcPr>
            <w:tcW w:w="2705" w:type="dxa"/>
            <w:tcBorders>
              <w:top w:val="single" w:color="000000" w:sz="4" w:space="0"/>
              <w:left w:val="single" w:color="000000" w:sz="4" w:space="0"/>
              <w:bottom w:val="single" w:color="000000" w:sz="4" w:space="0"/>
              <w:right w:val="single" w:color="000000" w:sz="4" w:space="0"/>
            </w:tcBorders>
          </w:tcPr>
          <w:p w14:paraId="0BC5EBBD">
            <w:pPr>
              <w:spacing w:after="0"/>
            </w:pPr>
          </w:p>
        </w:tc>
        <w:tc>
          <w:tcPr>
            <w:tcW w:w="2259" w:type="dxa"/>
            <w:tcBorders>
              <w:top w:val="single" w:color="000000" w:sz="4" w:space="0"/>
              <w:left w:val="single" w:color="000000" w:sz="4" w:space="0"/>
              <w:bottom w:val="single" w:color="000000" w:sz="4" w:space="0"/>
              <w:right w:val="single" w:color="000000" w:sz="4" w:space="0"/>
            </w:tcBorders>
          </w:tcPr>
          <w:p w14:paraId="42F15F71">
            <w:pPr>
              <w:spacing w:after="0"/>
            </w:pPr>
          </w:p>
        </w:tc>
      </w:tr>
      <w:tr w14:paraId="65B3DBE8">
        <w:tblPrEx>
          <w:tblCellMar>
            <w:top w:w="0" w:type="dxa"/>
            <w:left w:w="108" w:type="dxa"/>
            <w:bottom w:w="0" w:type="dxa"/>
            <w:right w:w="19" w:type="dxa"/>
          </w:tblCellMar>
        </w:tblPrEx>
        <w:trPr>
          <w:trHeight w:val="8689" w:hRule="atLeast"/>
        </w:trPr>
        <w:tc>
          <w:tcPr>
            <w:tcW w:w="2804" w:type="dxa"/>
            <w:tcBorders>
              <w:top w:val="single" w:color="000000" w:sz="4" w:space="0"/>
              <w:left w:val="single" w:color="000000" w:sz="4" w:space="0"/>
              <w:bottom w:val="single" w:color="000000" w:sz="4" w:space="0"/>
              <w:right w:val="single" w:color="000000" w:sz="4" w:space="0"/>
            </w:tcBorders>
          </w:tcPr>
          <w:p w14:paraId="043D5CAB">
            <w:pPr>
              <w:spacing w:after="0"/>
              <w:ind w:left="34" w:right="47"/>
            </w:pPr>
            <w:r>
              <w:rPr>
                <w:rFonts w:ascii="Arial" w:hAnsi="Arial" w:eastAsia="Arial" w:cs="Arial"/>
                <w:sz w:val="20"/>
              </w:rPr>
              <w:t xml:space="preserve">Collections used as a reference for the identification of biological materials: 500 agriculturally relevant species and 1000 illegally harvested and traded species DNA barcoded and added to Barcode of Life reference database </w:t>
            </w:r>
          </w:p>
        </w:tc>
        <w:tc>
          <w:tcPr>
            <w:tcW w:w="2144" w:type="dxa"/>
            <w:tcBorders>
              <w:top w:val="single" w:color="000000" w:sz="4" w:space="0"/>
              <w:left w:val="single" w:color="000000" w:sz="4" w:space="0"/>
              <w:bottom w:val="single" w:color="000000" w:sz="4" w:space="0"/>
              <w:right w:val="single" w:color="000000" w:sz="4" w:space="0"/>
            </w:tcBorders>
          </w:tcPr>
          <w:p w14:paraId="4118BDE0">
            <w:pPr>
              <w:spacing w:after="17"/>
              <w:ind w:left="17"/>
            </w:pPr>
            <w:r>
              <w:rPr>
                <w:rFonts w:ascii="Arial" w:hAnsi="Arial" w:eastAsia="Arial" w:cs="Arial"/>
                <w:sz w:val="20"/>
              </w:rPr>
              <w:t xml:space="preserve">DNA barcode </w:t>
            </w:r>
          </w:p>
          <w:p w14:paraId="6D39053A">
            <w:pPr>
              <w:spacing w:after="0" w:line="277" w:lineRule="auto"/>
              <w:ind w:left="17"/>
            </w:pPr>
            <w:r>
              <w:rPr>
                <w:rFonts w:ascii="Arial" w:hAnsi="Arial" w:eastAsia="Arial" w:cs="Arial"/>
                <w:sz w:val="20"/>
              </w:rPr>
              <w:t xml:space="preserve">reference library expanded for use by </w:t>
            </w:r>
          </w:p>
          <w:p w14:paraId="3F8A6D85">
            <w:pPr>
              <w:spacing w:after="0"/>
              <w:ind w:left="17"/>
            </w:pPr>
            <w:r>
              <w:rPr>
                <w:rFonts w:ascii="Arial" w:hAnsi="Arial" w:eastAsia="Arial" w:cs="Arial"/>
                <w:sz w:val="20"/>
              </w:rPr>
              <w:t xml:space="preserve">a range of stakeholders </w:t>
            </w:r>
          </w:p>
        </w:tc>
        <w:tc>
          <w:tcPr>
            <w:tcW w:w="2705" w:type="dxa"/>
            <w:tcBorders>
              <w:top w:val="single" w:color="000000" w:sz="4" w:space="0"/>
              <w:left w:val="single" w:color="000000" w:sz="4" w:space="0"/>
              <w:bottom w:val="single" w:color="000000" w:sz="4" w:space="0"/>
              <w:right w:val="single" w:color="000000" w:sz="4" w:space="0"/>
            </w:tcBorders>
          </w:tcPr>
          <w:p w14:paraId="3C984D13">
            <w:pPr>
              <w:spacing w:after="199" w:line="217" w:lineRule="auto"/>
              <w:ind w:right="92"/>
            </w:pPr>
            <w:r>
              <w:rPr>
                <w:rFonts w:ascii="Arial" w:hAnsi="Arial" w:eastAsia="Arial" w:cs="Arial"/>
                <w:sz w:val="20"/>
              </w:rPr>
              <w:t xml:space="preserve">Improved decision-making related to </w:t>
            </w:r>
            <w:r>
              <w:rPr>
                <w:rFonts w:ascii="Arial" w:hAnsi="Arial" w:eastAsia="Arial" w:cs="Arial"/>
                <w:b/>
                <w:sz w:val="20"/>
              </w:rPr>
              <w:t>pest and disease control for crops</w:t>
            </w:r>
            <w:r>
              <w:rPr>
                <w:rFonts w:ascii="Arial" w:hAnsi="Arial" w:eastAsia="Arial" w:cs="Arial"/>
                <w:sz w:val="20"/>
              </w:rPr>
              <w:t xml:space="preserve"> (which pest management strategy to implement or pesticide to use), which impacts on farmers at all scales (subsistence to large scale commercial), and the Department of Agriculture in the case of national risks.  </w:t>
            </w:r>
          </w:p>
          <w:p w14:paraId="39D1AFDD">
            <w:pPr>
              <w:spacing w:after="198" w:line="217" w:lineRule="auto"/>
              <w:ind w:right="94"/>
            </w:pPr>
            <w:r>
              <w:rPr>
                <w:rFonts w:ascii="Arial" w:hAnsi="Arial" w:eastAsia="Arial" w:cs="Arial"/>
                <w:sz w:val="20"/>
              </w:rPr>
              <w:t xml:space="preserve">This service also supports biosecurity agents making decisions about imports and exports – whether to authorize, or to request quarantine, or other treatment, (fruit, vegetable, horticultural products) which impacts on food security and the economy. </w:t>
            </w:r>
          </w:p>
          <w:p w14:paraId="3C548295">
            <w:pPr>
              <w:spacing w:after="158"/>
            </w:pPr>
            <w:r>
              <w:rPr>
                <w:rFonts w:ascii="Arial" w:hAnsi="Arial" w:eastAsia="Arial" w:cs="Arial"/>
                <w:sz w:val="20"/>
              </w:rPr>
              <w:t xml:space="preserve"> </w:t>
            </w:r>
          </w:p>
          <w:p w14:paraId="11226B0B">
            <w:pPr>
              <w:spacing w:after="216" w:line="219" w:lineRule="auto"/>
              <w:ind w:right="39"/>
            </w:pPr>
            <w:r>
              <w:rPr>
                <w:rFonts w:ascii="Arial" w:hAnsi="Arial" w:eastAsia="Arial" w:cs="Arial"/>
                <w:sz w:val="20"/>
              </w:rPr>
              <w:t xml:space="preserve">Trade in indigenous species: </w:t>
            </w:r>
          </w:p>
          <w:p w14:paraId="70714176">
            <w:pPr>
              <w:spacing w:after="0"/>
              <w:ind w:right="6"/>
            </w:pPr>
            <w:r>
              <w:rPr>
                <w:rFonts w:ascii="Arial" w:hAnsi="Arial" w:eastAsia="Arial" w:cs="Arial"/>
                <w:sz w:val="20"/>
              </w:rPr>
              <w:t xml:space="preserve">investigations and prosecutions need accurate identifications for illegally harvested and traded plants and animals. Illegal trade  poses a risk to South Africa’s unique biodiversity, and results in loss in revenue for legal breeders and traders (eg. indigenous plant breeders, </w:t>
            </w:r>
          </w:p>
        </w:tc>
        <w:tc>
          <w:tcPr>
            <w:tcW w:w="2259" w:type="dxa"/>
            <w:tcBorders>
              <w:top w:val="single" w:color="000000" w:sz="4" w:space="0"/>
              <w:left w:val="single" w:color="000000" w:sz="4" w:space="0"/>
              <w:bottom w:val="single" w:color="000000" w:sz="4" w:space="0"/>
              <w:right w:val="single" w:color="000000" w:sz="4" w:space="0"/>
            </w:tcBorders>
          </w:tcPr>
          <w:p w14:paraId="43E93C1C">
            <w:pPr>
              <w:spacing w:after="0"/>
              <w:ind w:right="68"/>
            </w:pPr>
            <w:r>
              <w:rPr>
                <w:rFonts w:ascii="Arial" w:hAnsi="Arial" w:eastAsia="Arial" w:cs="Arial"/>
                <w:sz w:val="20"/>
              </w:rPr>
              <w:t xml:space="preserve">Increased food security and economic benefits from trade in agricultural products; reduced loss of biodiversity and revenue from legal trade in biodiversity </w:t>
            </w:r>
          </w:p>
        </w:tc>
      </w:tr>
      <w:tr w14:paraId="310763CF">
        <w:tblPrEx>
          <w:tblCellMar>
            <w:top w:w="0" w:type="dxa"/>
            <w:left w:w="108" w:type="dxa"/>
            <w:bottom w:w="0" w:type="dxa"/>
            <w:right w:w="19" w:type="dxa"/>
          </w:tblCellMar>
        </w:tblPrEx>
        <w:trPr>
          <w:trHeight w:val="3190" w:hRule="atLeast"/>
        </w:trPr>
        <w:tc>
          <w:tcPr>
            <w:tcW w:w="2804" w:type="dxa"/>
            <w:tcBorders>
              <w:top w:val="single" w:color="000000" w:sz="4" w:space="0"/>
              <w:left w:val="single" w:color="000000" w:sz="4" w:space="0"/>
              <w:bottom w:val="single" w:color="000000" w:sz="4" w:space="0"/>
              <w:right w:val="single" w:color="000000" w:sz="4" w:space="0"/>
            </w:tcBorders>
          </w:tcPr>
          <w:p w14:paraId="40083609">
            <w:pPr>
              <w:spacing w:after="201" w:line="277" w:lineRule="auto"/>
              <w:ind w:left="34" w:right="33"/>
            </w:pPr>
            <w:r>
              <w:rPr>
                <w:rFonts w:ascii="Arial" w:hAnsi="Arial" w:eastAsia="Arial" w:cs="Arial"/>
                <w:sz w:val="20"/>
              </w:rPr>
              <w:t xml:space="preserve">Report on use and impacts of collections, data and research </w:t>
            </w:r>
          </w:p>
          <w:p w14:paraId="160DE08C">
            <w:pPr>
              <w:spacing w:after="218"/>
              <w:ind w:left="34"/>
            </w:pPr>
            <w:r>
              <w:rPr>
                <w:rFonts w:ascii="Arial" w:hAnsi="Arial" w:eastAsia="Arial" w:cs="Arial"/>
                <w:sz w:val="20"/>
              </w:rPr>
              <w:t xml:space="preserve"> </w:t>
            </w:r>
          </w:p>
          <w:p w14:paraId="2D6C1634">
            <w:pPr>
              <w:spacing w:after="202" w:line="277" w:lineRule="auto"/>
              <w:ind w:left="34"/>
            </w:pPr>
            <w:r>
              <w:rPr>
                <w:rFonts w:ascii="Arial" w:hAnsi="Arial" w:eastAsia="Arial" w:cs="Arial"/>
                <w:sz w:val="20"/>
              </w:rPr>
              <w:t xml:space="preserve">Assessment of iconic specimens in collections to highlight heritage value of natural science collections  </w:t>
            </w:r>
          </w:p>
          <w:p w14:paraId="269C9D56">
            <w:pPr>
              <w:spacing w:after="0"/>
              <w:ind w:left="34"/>
            </w:pPr>
            <w:r>
              <w:rPr>
                <w:rFonts w:ascii="Arial" w:hAnsi="Arial" w:eastAsia="Arial" w:cs="Arial"/>
                <w:sz w:val="20"/>
              </w:rPr>
              <w:t xml:space="preserve"> </w:t>
            </w:r>
          </w:p>
        </w:tc>
        <w:tc>
          <w:tcPr>
            <w:tcW w:w="2144" w:type="dxa"/>
            <w:tcBorders>
              <w:top w:val="single" w:color="000000" w:sz="4" w:space="0"/>
              <w:left w:val="single" w:color="000000" w:sz="4" w:space="0"/>
              <w:bottom w:val="single" w:color="000000" w:sz="4" w:space="0"/>
              <w:right w:val="single" w:color="000000" w:sz="4" w:space="0"/>
            </w:tcBorders>
          </w:tcPr>
          <w:p w14:paraId="614CBAEA">
            <w:pPr>
              <w:spacing w:after="0" w:line="277" w:lineRule="auto"/>
              <w:ind w:left="17"/>
            </w:pPr>
            <w:r>
              <w:rPr>
                <w:rFonts w:ascii="Arial" w:hAnsi="Arial" w:eastAsia="Arial" w:cs="Arial"/>
                <w:sz w:val="20"/>
              </w:rPr>
              <w:t xml:space="preserve">Material / curriculum guidelines based on outcome of research into collection value for the public </w:t>
            </w:r>
          </w:p>
          <w:p w14:paraId="57AB9892">
            <w:pPr>
              <w:spacing w:after="2" w:line="277" w:lineRule="auto"/>
              <w:ind w:left="17" w:right="81"/>
            </w:pPr>
            <w:r>
              <w:rPr>
                <w:rFonts w:ascii="Arial" w:hAnsi="Arial" w:eastAsia="Arial" w:cs="Arial"/>
                <w:sz w:val="20"/>
              </w:rPr>
              <w:t xml:space="preserve">displays at museums, and for museum education </w:t>
            </w:r>
          </w:p>
          <w:p w14:paraId="6D08F2A7">
            <w:pPr>
              <w:spacing w:after="17"/>
              <w:ind w:left="17"/>
            </w:pPr>
            <w:r>
              <w:rPr>
                <w:rFonts w:ascii="Arial" w:hAnsi="Arial" w:eastAsia="Arial" w:cs="Arial"/>
                <w:sz w:val="20"/>
              </w:rPr>
              <w:t xml:space="preserve">programmes  </w:t>
            </w:r>
          </w:p>
          <w:p w14:paraId="0B51D3CD">
            <w:pPr>
              <w:spacing w:after="17"/>
              <w:ind w:left="17"/>
            </w:pPr>
            <w:r>
              <w:rPr>
                <w:rFonts w:ascii="Arial" w:hAnsi="Arial" w:eastAsia="Arial" w:cs="Arial"/>
                <w:sz w:val="20"/>
              </w:rPr>
              <w:t xml:space="preserve"> </w:t>
            </w:r>
          </w:p>
          <w:p w14:paraId="5D371EEF">
            <w:pPr>
              <w:spacing w:after="0"/>
              <w:ind w:left="17"/>
            </w:pPr>
            <w:r>
              <w:rPr>
                <w:rFonts w:ascii="Arial" w:hAnsi="Arial" w:eastAsia="Arial" w:cs="Arial"/>
                <w:sz w:val="20"/>
              </w:rPr>
              <w:t>Material to</w:t>
            </w:r>
            <w:r>
              <w:rPr>
                <w:rFonts w:ascii="Arial" w:hAnsi="Arial" w:eastAsia="Arial" w:cs="Arial"/>
                <w:sz w:val="20"/>
                <w:u w:val="single" w:color="000000"/>
              </w:rPr>
              <w:t xml:space="preserve"> </w:t>
            </w:r>
            <w:r>
              <w:rPr>
                <w:rFonts w:ascii="Arial" w:hAnsi="Arial" w:eastAsia="Arial" w:cs="Arial"/>
                <w:sz w:val="20"/>
              </w:rPr>
              <w:t xml:space="preserve">illustrate how scientists use </w:t>
            </w:r>
          </w:p>
        </w:tc>
        <w:tc>
          <w:tcPr>
            <w:tcW w:w="2705" w:type="dxa"/>
            <w:tcBorders>
              <w:top w:val="single" w:color="000000" w:sz="4" w:space="0"/>
              <w:left w:val="single" w:color="000000" w:sz="4" w:space="0"/>
              <w:bottom w:val="single" w:color="000000" w:sz="4" w:space="0"/>
              <w:right w:val="single" w:color="000000" w:sz="4" w:space="0"/>
            </w:tcBorders>
          </w:tcPr>
          <w:p w14:paraId="26AAB142">
            <w:pPr>
              <w:spacing w:after="0" w:line="277" w:lineRule="auto"/>
              <w:ind w:right="47"/>
            </w:pPr>
            <w:r>
              <w:rPr>
                <w:rFonts w:ascii="Arial" w:hAnsi="Arial" w:eastAsia="Arial" w:cs="Arial"/>
                <w:sz w:val="20"/>
              </w:rPr>
              <w:t xml:space="preserve">Improved public understanding of biodiversity, its importance for human well-being and for national and cultural </w:t>
            </w:r>
          </w:p>
          <w:p w14:paraId="7D5F032B">
            <w:pPr>
              <w:spacing w:after="17"/>
            </w:pPr>
            <w:r>
              <w:rPr>
                <w:rFonts w:ascii="Arial" w:hAnsi="Arial" w:eastAsia="Arial" w:cs="Arial"/>
                <w:sz w:val="20"/>
              </w:rPr>
              <w:t xml:space="preserve">identity </w:t>
            </w:r>
          </w:p>
          <w:p w14:paraId="410992CA">
            <w:pPr>
              <w:spacing w:after="17"/>
            </w:pPr>
            <w:r>
              <w:rPr>
                <w:rFonts w:ascii="Arial" w:hAnsi="Arial" w:eastAsia="Arial" w:cs="Arial"/>
                <w:sz w:val="20"/>
              </w:rPr>
              <w:t xml:space="preserve"> </w:t>
            </w:r>
          </w:p>
          <w:p w14:paraId="27512720">
            <w:pPr>
              <w:spacing w:after="0" w:line="278" w:lineRule="auto"/>
            </w:pPr>
            <w:r>
              <w:rPr>
                <w:rFonts w:ascii="Arial" w:hAnsi="Arial" w:eastAsia="Arial" w:cs="Arial"/>
                <w:sz w:val="20"/>
              </w:rPr>
              <w:t xml:space="preserve">Society participates in and contributes to collection and biodiversity related </w:t>
            </w:r>
          </w:p>
          <w:p w14:paraId="6F56C4FF">
            <w:pPr>
              <w:spacing w:after="17"/>
            </w:pPr>
            <w:r>
              <w:rPr>
                <w:rFonts w:ascii="Arial" w:hAnsi="Arial" w:eastAsia="Arial" w:cs="Arial"/>
                <w:sz w:val="20"/>
              </w:rPr>
              <w:t xml:space="preserve">activities  </w:t>
            </w:r>
          </w:p>
          <w:p w14:paraId="6ED06AB0">
            <w:pPr>
              <w:spacing w:after="0"/>
            </w:pPr>
            <w:r>
              <w:rPr>
                <w:rFonts w:ascii="Arial" w:hAnsi="Arial" w:eastAsia="Arial" w:cs="Arial"/>
                <w:sz w:val="20"/>
              </w:rPr>
              <w:t xml:space="preserve"> </w:t>
            </w:r>
          </w:p>
        </w:tc>
        <w:tc>
          <w:tcPr>
            <w:tcW w:w="2259" w:type="dxa"/>
            <w:tcBorders>
              <w:top w:val="single" w:color="000000" w:sz="4" w:space="0"/>
              <w:left w:val="single" w:color="000000" w:sz="4" w:space="0"/>
              <w:bottom w:val="single" w:color="000000" w:sz="4" w:space="0"/>
              <w:right w:val="single" w:color="000000" w:sz="4" w:space="0"/>
            </w:tcBorders>
          </w:tcPr>
          <w:p w14:paraId="4C99CC1C">
            <w:pPr>
              <w:spacing w:after="2" w:line="277" w:lineRule="auto"/>
            </w:pPr>
            <w:r>
              <w:rPr>
                <w:rFonts w:ascii="Arial" w:hAnsi="Arial" w:eastAsia="Arial" w:cs="Arial"/>
                <w:sz w:val="20"/>
              </w:rPr>
              <w:t xml:space="preserve">Biodiversity and collections viewed as national assets and treasures of value for science and decisionmaking; social cohesion; increased interest in life sciences </w:t>
            </w:r>
          </w:p>
          <w:p w14:paraId="433836D9">
            <w:pPr>
              <w:spacing w:after="17"/>
            </w:pPr>
            <w:r>
              <w:rPr>
                <w:rFonts w:ascii="Arial" w:hAnsi="Arial" w:eastAsia="Arial" w:cs="Arial"/>
                <w:sz w:val="20"/>
              </w:rPr>
              <w:t xml:space="preserve">by learners </w:t>
            </w:r>
          </w:p>
          <w:p w14:paraId="5E9CF327">
            <w:pPr>
              <w:spacing w:after="17"/>
            </w:pPr>
            <w:r>
              <w:rPr>
                <w:rFonts w:ascii="Arial" w:hAnsi="Arial" w:eastAsia="Arial" w:cs="Arial"/>
                <w:sz w:val="20"/>
              </w:rPr>
              <w:t xml:space="preserve"> </w:t>
            </w:r>
          </w:p>
          <w:p w14:paraId="46291495">
            <w:pPr>
              <w:spacing w:after="0"/>
            </w:pPr>
            <w:r>
              <w:rPr>
                <w:rFonts w:ascii="Arial" w:hAnsi="Arial" w:eastAsia="Arial" w:cs="Arial"/>
                <w:sz w:val="20"/>
              </w:rPr>
              <w:t xml:space="preserve"> </w:t>
            </w:r>
          </w:p>
        </w:tc>
      </w:tr>
      <w:tr w14:paraId="49BEF5F2">
        <w:tblPrEx>
          <w:tblCellMar>
            <w:top w:w="0" w:type="dxa"/>
            <w:left w:w="108" w:type="dxa"/>
            <w:bottom w:w="0" w:type="dxa"/>
            <w:right w:w="19" w:type="dxa"/>
          </w:tblCellMar>
        </w:tblPrEx>
        <w:trPr>
          <w:trHeight w:val="5564" w:hRule="atLeast"/>
        </w:trPr>
        <w:tc>
          <w:tcPr>
            <w:tcW w:w="2804" w:type="dxa"/>
            <w:tcBorders>
              <w:top w:val="single" w:color="000000" w:sz="4" w:space="0"/>
              <w:left w:val="single" w:color="000000" w:sz="4" w:space="0"/>
              <w:bottom w:val="single" w:color="000000" w:sz="4" w:space="0"/>
              <w:right w:val="single" w:color="000000" w:sz="4" w:space="0"/>
            </w:tcBorders>
          </w:tcPr>
          <w:p w14:paraId="038CC136">
            <w:pPr>
              <w:spacing w:after="17"/>
              <w:ind w:left="34"/>
            </w:pPr>
            <w:r>
              <w:rPr>
                <w:rFonts w:ascii="Arial" w:hAnsi="Arial" w:eastAsia="Arial" w:cs="Arial"/>
                <w:sz w:val="20"/>
              </w:rPr>
              <w:t xml:space="preserve">Development and </w:t>
            </w:r>
          </w:p>
          <w:p w14:paraId="49DCF342">
            <w:pPr>
              <w:spacing w:after="199" w:line="277" w:lineRule="auto"/>
              <w:ind w:left="34"/>
            </w:pPr>
            <w:r>
              <w:rPr>
                <w:rFonts w:ascii="Arial" w:hAnsi="Arial" w:eastAsia="Arial" w:cs="Arial"/>
                <w:sz w:val="20"/>
              </w:rPr>
              <w:t xml:space="preserve">distribution of a range of materials for various audiences that highlight the value and use of the collections for addressing challenges in society   </w:t>
            </w:r>
          </w:p>
          <w:p w14:paraId="3C6CFF1F">
            <w:pPr>
              <w:spacing w:after="218"/>
              <w:ind w:left="34"/>
            </w:pPr>
            <w:r>
              <w:rPr>
                <w:rFonts w:ascii="Arial" w:hAnsi="Arial" w:eastAsia="Arial" w:cs="Arial"/>
                <w:sz w:val="20"/>
              </w:rPr>
              <w:t xml:space="preserve"> </w:t>
            </w:r>
          </w:p>
          <w:p w14:paraId="3C84216D">
            <w:pPr>
              <w:spacing w:after="198" w:line="278" w:lineRule="auto"/>
              <w:ind w:left="34"/>
            </w:pPr>
            <w:r>
              <w:rPr>
                <w:rFonts w:ascii="Arial" w:hAnsi="Arial" w:eastAsia="Arial" w:cs="Arial"/>
                <w:sz w:val="20"/>
              </w:rPr>
              <w:t xml:space="preserve">Report on perceptions of researchers and decisionmakers of the natural science collections and data </w:t>
            </w:r>
          </w:p>
          <w:p w14:paraId="34033248">
            <w:pPr>
              <w:spacing w:after="0"/>
              <w:ind w:left="34"/>
            </w:pPr>
            <w:r>
              <w:rPr>
                <w:rFonts w:ascii="Arial" w:hAnsi="Arial" w:eastAsia="Arial" w:cs="Arial"/>
                <w:sz w:val="20"/>
              </w:rPr>
              <w:t xml:space="preserve"> </w:t>
            </w:r>
          </w:p>
        </w:tc>
        <w:tc>
          <w:tcPr>
            <w:tcW w:w="2144" w:type="dxa"/>
            <w:tcBorders>
              <w:top w:val="single" w:color="000000" w:sz="4" w:space="0"/>
              <w:left w:val="single" w:color="000000" w:sz="4" w:space="0"/>
              <w:bottom w:val="single" w:color="000000" w:sz="4" w:space="0"/>
              <w:right w:val="single" w:color="000000" w:sz="4" w:space="0"/>
            </w:tcBorders>
          </w:tcPr>
          <w:p w14:paraId="79ACCC45">
            <w:pPr>
              <w:spacing w:after="2" w:line="277" w:lineRule="auto"/>
              <w:ind w:left="17" w:right="43"/>
            </w:pPr>
            <w:r>
              <w:rPr>
                <w:rFonts w:ascii="Arial" w:hAnsi="Arial" w:eastAsia="Arial" w:cs="Arial"/>
                <w:sz w:val="20"/>
              </w:rPr>
              <w:t xml:space="preserve">the collections to solve societal and economic problems, and to highlight iconic specimens </w:t>
            </w:r>
          </w:p>
          <w:p w14:paraId="75256448">
            <w:pPr>
              <w:spacing w:after="17"/>
              <w:ind w:left="17"/>
            </w:pPr>
            <w:r>
              <w:rPr>
                <w:rFonts w:ascii="Arial" w:hAnsi="Arial" w:eastAsia="Arial" w:cs="Arial"/>
                <w:sz w:val="20"/>
              </w:rPr>
              <w:t xml:space="preserve"> </w:t>
            </w:r>
          </w:p>
          <w:p w14:paraId="368509AE">
            <w:pPr>
              <w:spacing w:after="0" w:line="277" w:lineRule="auto"/>
              <w:ind w:left="17"/>
            </w:pPr>
            <w:r>
              <w:rPr>
                <w:rFonts w:ascii="Arial" w:hAnsi="Arial" w:eastAsia="Arial" w:cs="Arial"/>
                <w:sz w:val="20"/>
              </w:rPr>
              <w:t xml:space="preserve">Improved understanding of needs of users of the collections, data and services to improve </w:t>
            </w:r>
          </w:p>
          <w:p w14:paraId="28D124DD">
            <w:pPr>
              <w:spacing w:after="17"/>
              <w:ind w:left="17"/>
            </w:pPr>
            <w:r>
              <w:rPr>
                <w:rFonts w:ascii="Arial" w:hAnsi="Arial" w:eastAsia="Arial" w:cs="Arial"/>
                <w:sz w:val="20"/>
              </w:rPr>
              <w:t xml:space="preserve">service delivery </w:t>
            </w:r>
          </w:p>
          <w:p w14:paraId="7A800527">
            <w:pPr>
              <w:spacing w:after="0"/>
              <w:ind w:left="17"/>
            </w:pPr>
            <w:r>
              <w:rPr>
                <w:rFonts w:ascii="Arial" w:hAnsi="Arial" w:eastAsia="Arial" w:cs="Arial"/>
                <w:sz w:val="20"/>
              </w:rPr>
              <w:t xml:space="preserve"> </w:t>
            </w:r>
          </w:p>
        </w:tc>
        <w:tc>
          <w:tcPr>
            <w:tcW w:w="2705" w:type="dxa"/>
            <w:tcBorders>
              <w:top w:val="single" w:color="000000" w:sz="4" w:space="0"/>
              <w:left w:val="single" w:color="000000" w:sz="4" w:space="0"/>
              <w:bottom w:val="single" w:color="000000" w:sz="4" w:space="0"/>
              <w:right w:val="single" w:color="000000" w:sz="4" w:space="0"/>
            </w:tcBorders>
          </w:tcPr>
          <w:p w14:paraId="1C52A554">
            <w:pPr>
              <w:spacing w:after="0" w:line="277" w:lineRule="auto"/>
            </w:pPr>
            <w:r>
              <w:rPr>
                <w:rFonts w:ascii="Arial" w:hAnsi="Arial" w:eastAsia="Arial" w:cs="Arial"/>
                <w:sz w:val="20"/>
              </w:rPr>
              <w:t xml:space="preserve">Cross cultural appreciation for varied values for </w:t>
            </w:r>
          </w:p>
          <w:p w14:paraId="299D3A3E">
            <w:pPr>
              <w:spacing w:after="17"/>
            </w:pPr>
            <w:r>
              <w:rPr>
                <w:rFonts w:ascii="Arial" w:hAnsi="Arial" w:eastAsia="Arial" w:cs="Arial"/>
                <w:sz w:val="20"/>
              </w:rPr>
              <w:t xml:space="preserve">species </w:t>
            </w:r>
          </w:p>
          <w:p w14:paraId="0FD0353E">
            <w:pPr>
              <w:spacing w:after="17"/>
            </w:pPr>
            <w:r>
              <w:rPr>
                <w:rFonts w:ascii="Arial" w:hAnsi="Arial" w:eastAsia="Arial" w:cs="Arial"/>
                <w:sz w:val="20"/>
              </w:rPr>
              <w:t xml:space="preserve"> </w:t>
            </w:r>
          </w:p>
          <w:p w14:paraId="41974166">
            <w:pPr>
              <w:spacing w:after="0" w:line="277" w:lineRule="auto"/>
            </w:pPr>
            <w:r>
              <w:rPr>
                <w:rFonts w:ascii="Arial" w:hAnsi="Arial" w:eastAsia="Arial" w:cs="Arial"/>
                <w:sz w:val="20"/>
              </w:rPr>
              <w:t xml:space="preserve">Collections and data used increasingly for solving societal challenges at national and international </w:t>
            </w:r>
          </w:p>
          <w:p w14:paraId="62B4B088">
            <w:pPr>
              <w:spacing w:after="17"/>
            </w:pPr>
            <w:r>
              <w:rPr>
                <w:rFonts w:ascii="Arial" w:hAnsi="Arial" w:eastAsia="Arial" w:cs="Arial"/>
                <w:sz w:val="20"/>
              </w:rPr>
              <w:t xml:space="preserve">level </w:t>
            </w:r>
          </w:p>
          <w:p w14:paraId="48E54060">
            <w:pPr>
              <w:spacing w:after="19"/>
            </w:pPr>
            <w:r>
              <w:rPr>
                <w:rFonts w:ascii="Arial" w:hAnsi="Arial" w:eastAsia="Arial" w:cs="Arial"/>
                <w:sz w:val="20"/>
              </w:rPr>
              <w:t xml:space="preserve"> </w:t>
            </w:r>
          </w:p>
          <w:p w14:paraId="1DE37D17">
            <w:pPr>
              <w:spacing w:after="2" w:line="277" w:lineRule="auto"/>
            </w:pPr>
            <w:r>
              <w:rPr>
                <w:rFonts w:ascii="Arial" w:hAnsi="Arial" w:eastAsia="Arial" w:cs="Arial"/>
                <w:sz w:val="20"/>
              </w:rPr>
              <w:t xml:space="preserve">Policy decisions that recognise the value of collections so that they are protected for future generations </w:t>
            </w:r>
          </w:p>
          <w:p w14:paraId="3B42A982">
            <w:pPr>
              <w:spacing w:after="17"/>
            </w:pPr>
            <w:r>
              <w:rPr>
                <w:rFonts w:ascii="Arial" w:hAnsi="Arial" w:eastAsia="Arial" w:cs="Arial"/>
                <w:sz w:val="20"/>
              </w:rPr>
              <w:t xml:space="preserve"> </w:t>
            </w:r>
          </w:p>
          <w:p w14:paraId="076DA504">
            <w:pPr>
              <w:spacing w:after="0"/>
            </w:pPr>
            <w:r>
              <w:rPr>
                <w:rFonts w:ascii="Arial" w:hAnsi="Arial" w:eastAsia="Arial" w:cs="Arial"/>
                <w:sz w:val="20"/>
              </w:rPr>
              <w:t xml:space="preserve">Improved understanding of biodiversity and related research and discovery by school learners; inspired learners  </w:t>
            </w:r>
          </w:p>
        </w:tc>
        <w:tc>
          <w:tcPr>
            <w:tcW w:w="2259" w:type="dxa"/>
            <w:tcBorders>
              <w:top w:val="single" w:color="000000" w:sz="4" w:space="0"/>
              <w:left w:val="single" w:color="000000" w:sz="4" w:space="0"/>
              <w:bottom w:val="single" w:color="000000" w:sz="4" w:space="0"/>
              <w:right w:val="single" w:color="000000" w:sz="4" w:space="0"/>
            </w:tcBorders>
          </w:tcPr>
          <w:p w14:paraId="14603431">
            <w:pPr>
              <w:spacing w:after="0"/>
            </w:pPr>
          </w:p>
        </w:tc>
      </w:tr>
      <w:tr w14:paraId="3084604B">
        <w:tblPrEx>
          <w:tblCellMar>
            <w:top w:w="0" w:type="dxa"/>
            <w:left w:w="108" w:type="dxa"/>
            <w:bottom w:w="0" w:type="dxa"/>
            <w:right w:w="19" w:type="dxa"/>
          </w:tblCellMar>
        </w:tblPrEx>
        <w:trPr>
          <w:trHeight w:val="5831" w:hRule="atLeast"/>
        </w:trPr>
        <w:tc>
          <w:tcPr>
            <w:tcW w:w="2804" w:type="dxa"/>
            <w:tcBorders>
              <w:top w:val="single" w:color="000000" w:sz="4" w:space="0"/>
              <w:left w:val="single" w:color="000000" w:sz="4" w:space="0"/>
              <w:bottom w:val="single" w:color="000000" w:sz="4" w:space="0"/>
              <w:right w:val="single" w:color="000000" w:sz="4" w:space="0"/>
            </w:tcBorders>
          </w:tcPr>
          <w:p w14:paraId="3DEE1CF5">
            <w:pPr>
              <w:spacing w:after="199" w:line="277" w:lineRule="auto"/>
              <w:ind w:left="34"/>
            </w:pPr>
            <w:r>
              <w:rPr>
                <w:rFonts w:ascii="Arial" w:hAnsi="Arial" w:eastAsia="Arial" w:cs="Arial"/>
                <w:sz w:val="20"/>
              </w:rPr>
              <w:t xml:space="preserve">Transformation process to strengthen leadership and the network and to recontextualise the collections and associated science: report on transformation journey produced to assist other programmes </w:t>
            </w:r>
          </w:p>
          <w:p w14:paraId="72D9A6E3">
            <w:pPr>
              <w:spacing w:after="218"/>
              <w:ind w:left="34"/>
            </w:pPr>
            <w:r>
              <w:rPr>
                <w:rFonts w:ascii="Arial" w:hAnsi="Arial" w:eastAsia="Arial" w:cs="Arial"/>
                <w:sz w:val="20"/>
              </w:rPr>
              <w:t xml:space="preserve"> </w:t>
            </w:r>
          </w:p>
          <w:p w14:paraId="22E44209">
            <w:pPr>
              <w:spacing w:after="0"/>
              <w:ind w:left="34"/>
            </w:pPr>
            <w:r>
              <w:rPr>
                <w:rFonts w:ascii="Arial" w:hAnsi="Arial" w:eastAsia="Arial" w:cs="Arial"/>
                <w:sz w:val="20"/>
              </w:rPr>
              <w:t xml:space="preserve">Regular and effective communication between the NSCF Hub, institutions, and governance structures to strengthen the network and increase sharing of knowledge and experience. Eg. Website, Facebook page, webinars. </w:t>
            </w:r>
          </w:p>
        </w:tc>
        <w:tc>
          <w:tcPr>
            <w:tcW w:w="2144" w:type="dxa"/>
            <w:tcBorders>
              <w:top w:val="single" w:color="000000" w:sz="4" w:space="0"/>
              <w:left w:val="single" w:color="000000" w:sz="4" w:space="0"/>
              <w:bottom w:val="single" w:color="000000" w:sz="4" w:space="0"/>
              <w:right w:val="single" w:color="000000" w:sz="4" w:space="0"/>
            </w:tcBorders>
          </w:tcPr>
          <w:p w14:paraId="29C61894">
            <w:pPr>
              <w:spacing w:after="2" w:line="277" w:lineRule="auto"/>
              <w:ind w:left="17"/>
            </w:pPr>
            <w:r>
              <w:rPr>
                <w:rFonts w:ascii="Arial" w:hAnsi="Arial" w:eastAsia="Arial" w:cs="Arial"/>
                <w:sz w:val="20"/>
              </w:rPr>
              <w:t xml:space="preserve">Increased leadership capacity and capability in </w:t>
            </w:r>
          </w:p>
          <w:p w14:paraId="2FA9C048">
            <w:pPr>
              <w:spacing w:after="17"/>
              <w:ind w:left="17"/>
            </w:pPr>
            <w:r>
              <w:rPr>
                <w:rFonts w:ascii="Arial" w:hAnsi="Arial" w:eastAsia="Arial" w:cs="Arial"/>
                <w:sz w:val="20"/>
              </w:rPr>
              <w:t xml:space="preserve">collection institutions </w:t>
            </w:r>
          </w:p>
          <w:p w14:paraId="1E424DD2">
            <w:pPr>
              <w:spacing w:after="17"/>
              <w:ind w:left="17"/>
            </w:pPr>
            <w:r>
              <w:rPr>
                <w:rFonts w:ascii="Arial" w:hAnsi="Arial" w:eastAsia="Arial" w:cs="Arial"/>
                <w:sz w:val="20"/>
              </w:rPr>
              <w:t xml:space="preserve"> </w:t>
            </w:r>
          </w:p>
          <w:p w14:paraId="70B02596">
            <w:pPr>
              <w:spacing w:after="2" w:line="277" w:lineRule="auto"/>
              <w:ind w:left="17"/>
            </w:pPr>
            <w:r>
              <w:rPr>
                <w:rFonts w:ascii="Arial" w:hAnsi="Arial" w:eastAsia="Arial" w:cs="Arial"/>
                <w:sz w:val="20"/>
              </w:rPr>
              <w:t xml:space="preserve">Increased by-in and support for NSCF amongst staff at </w:t>
            </w:r>
          </w:p>
          <w:p w14:paraId="309EE374">
            <w:pPr>
              <w:spacing w:after="17"/>
              <w:ind w:left="17"/>
            </w:pPr>
            <w:r>
              <w:rPr>
                <w:rFonts w:ascii="Arial" w:hAnsi="Arial" w:eastAsia="Arial" w:cs="Arial"/>
                <w:sz w:val="20"/>
              </w:rPr>
              <w:t xml:space="preserve">collection institutions </w:t>
            </w:r>
          </w:p>
          <w:p w14:paraId="5A88ABA3">
            <w:pPr>
              <w:spacing w:after="17"/>
              <w:ind w:left="17"/>
            </w:pPr>
            <w:r>
              <w:rPr>
                <w:rFonts w:ascii="Arial" w:hAnsi="Arial" w:eastAsia="Arial" w:cs="Arial"/>
                <w:sz w:val="20"/>
              </w:rPr>
              <w:t xml:space="preserve"> </w:t>
            </w:r>
          </w:p>
          <w:p w14:paraId="482D6587">
            <w:pPr>
              <w:spacing w:after="0" w:line="277" w:lineRule="auto"/>
              <w:ind w:left="17"/>
            </w:pPr>
            <w:r>
              <w:rPr>
                <w:rFonts w:ascii="Arial" w:hAnsi="Arial" w:eastAsia="Arial" w:cs="Arial"/>
                <w:sz w:val="20"/>
              </w:rPr>
              <w:t xml:space="preserve">Increased appreciation for diversity, inclusivity and the African context of the collections and </w:t>
            </w:r>
          </w:p>
          <w:p w14:paraId="109CD9AB">
            <w:pPr>
              <w:spacing w:after="17"/>
              <w:ind w:left="17"/>
            </w:pPr>
            <w:r>
              <w:rPr>
                <w:rFonts w:ascii="Arial" w:hAnsi="Arial" w:eastAsia="Arial" w:cs="Arial"/>
                <w:sz w:val="20"/>
              </w:rPr>
              <w:t xml:space="preserve">associated science </w:t>
            </w:r>
          </w:p>
          <w:p w14:paraId="6C571EA1">
            <w:pPr>
              <w:spacing w:after="19"/>
              <w:ind w:left="17"/>
            </w:pPr>
            <w:r>
              <w:rPr>
                <w:rFonts w:ascii="Arial" w:hAnsi="Arial" w:eastAsia="Arial" w:cs="Arial"/>
                <w:sz w:val="20"/>
              </w:rPr>
              <w:t xml:space="preserve"> </w:t>
            </w:r>
          </w:p>
          <w:p w14:paraId="653EF874">
            <w:pPr>
              <w:spacing w:after="0"/>
              <w:ind w:left="17"/>
            </w:pPr>
            <w:r>
              <w:rPr>
                <w:rFonts w:ascii="Arial" w:hAnsi="Arial" w:eastAsia="Arial" w:cs="Arial"/>
                <w:sz w:val="20"/>
              </w:rPr>
              <w:t xml:space="preserve">Increased collaboration and sharing of resources across institutions </w:t>
            </w:r>
          </w:p>
        </w:tc>
        <w:tc>
          <w:tcPr>
            <w:tcW w:w="2705" w:type="dxa"/>
            <w:tcBorders>
              <w:top w:val="single" w:color="000000" w:sz="4" w:space="0"/>
              <w:left w:val="single" w:color="000000" w:sz="4" w:space="0"/>
              <w:bottom w:val="single" w:color="000000" w:sz="4" w:space="0"/>
              <w:right w:val="single" w:color="000000" w:sz="4" w:space="0"/>
            </w:tcBorders>
          </w:tcPr>
          <w:p w14:paraId="3BCE5E9F">
            <w:pPr>
              <w:spacing w:after="2" w:line="277" w:lineRule="auto"/>
              <w:ind w:left="17"/>
            </w:pPr>
            <w:r>
              <w:rPr>
                <w:rFonts w:ascii="Arial" w:hAnsi="Arial" w:eastAsia="Arial" w:cs="Arial"/>
                <w:sz w:val="20"/>
              </w:rPr>
              <w:t xml:space="preserve">Secured collections with increased efficiencies and productivity </w:t>
            </w:r>
          </w:p>
          <w:p w14:paraId="7710C37D">
            <w:pPr>
              <w:spacing w:after="17"/>
              <w:ind w:left="17"/>
            </w:pPr>
            <w:r>
              <w:rPr>
                <w:rFonts w:ascii="Arial" w:hAnsi="Arial" w:eastAsia="Arial" w:cs="Arial"/>
                <w:sz w:val="20"/>
              </w:rPr>
              <w:t xml:space="preserve"> </w:t>
            </w:r>
          </w:p>
          <w:p w14:paraId="5928886C">
            <w:pPr>
              <w:spacing w:after="2" w:line="277" w:lineRule="auto"/>
              <w:ind w:left="17"/>
            </w:pPr>
            <w:r>
              <w:rPr>
                <w:rFonts w:ascii="Arial" w:hAnsi="Arial" w:eastAsia="Arial" w:cs="Arial"/>
                <w:sz w:val="20"/>
              </w:rPr>
              <w:t xml:space="preserve">Novel science and interpretation / displays based on indigenous knowledge systems    </w:t>
            </w:r>
          </w:p>
          <w:p w14:paraId="03067460">
            <w:pPr>
              <w:spacing w:after="17"/>
              <w:ind w:left="17"/>
            </w:pPr>
            <w:r>
              <w:rPr>
                <w:rFonts w:ascii="Arial" w:hAnsi="Arial" w:eastAsia="Arial" w:cs="Arial"/>
                <w:sz w:val="20"/>
              </w:rPr>
              <w:t xml:space="preserve"> </w:t>
            </w:r>
          </w:p>
          <w:p w14:paraId="29AB31E3">
            <w:pPr>
              <w:spacing w:after="2" w:line="277" w:lineRule="auto"/>
              <w:ind w:left="17"/>
            </w:pPr>
            <w:r>
              <w:rPr>
                <w:rFonts w:ascii="Arial" w:hAnsi="Arial" w:eastAsia="Arial" w:cs="Arial"/>
                <w:sz w:val="20"/>
              </w:rPr>
              <w:t xml:space="preserve">Other initiatives involving the development of networks of institutions able to learn from the </w:t>
            </w:r>
          </w:p>
          <w:p w14:paraId="27A58EFC">
            <w:pPr>
              <w:spacing w:after="17"/>
              <w:ind w:left="17"/>
            </w:pPr>
            <w:r>
              <w:rPr>
                <w:rFonts w:ascii="Arial" w:hAnsi="Arial" w:eastAsia="Arial" w:cs="Arial"/>
                <w:sz w:val="20"/>
              </w:rPr>
              <w:t xml:space="preserve">experience of the NSCF  </w:t>
            </w:r>
          </w:p>
          <w:p w14:paraId="156B28E6">
            <w:pPr>
              <w:spacing w:after="17"/>
              <w:ind w:left="17"/>
            </w:pPr>
            <w:r>
              <w:rPr>
                <w:rFonts w:ascii="Arial" w:hAnsi="Arial" w:eastAsia="Arial" w:cs="Arial"/>
                <w:sz w:val="20"/>
              </w:rPr>
              <w:t xml:space="preserve"> </w:t>
            </w:r>
          </w:p>
          <w:p w14:paraId="4B0CC0BE">
            <w:pPr>
              <w:spacing w:after="17"/>
              <w:ind w:left="17"/>
            </w:pPr>
            <w:r>
              <w:rPr>
                <w:rFonts w:ascii="Arial" w:hAnsi="Arial" w:eastAsia="Arial" w:cs="Arial"/>
                <w:sz w:val="20"/>
              </w:rPr>
              <w:t xml:space="preserve"> </w:t>
            </w:r>
          </w:p>
          <w:p w14:paraId="434B13E9">
            <w:pPr>
              <w:spacing w:after="17"/>
              <w:ind w:left="17"/>
            </w:pPr>
            <w:r>
              <w:rPr>
                <w:rFonts w:ascii="Arial" w:hAnsi="Arial" w:eastAsia="Arial" w:cs="Arial"/>
                <w:sz w:val="20"/>
              </w:rPr>
              <w:t xml:space="preserve"> </w:t>
            </w:r>
          </w:p>
          <w:p w14:paraId="3247B826">
            <w:pPr>
              <w:spacing w:after="0"/>
              <w:ind w:left="17"/>
            </w:pPr>
            <w:r>
              <w:rPr>
                <w:rFonts w:ascii="Arial" w:hAnsi="Arial" w:eastAsia="Arial" w:cs="Arial"/>
                <w:sz w:val="20"/>
              </w:rPr>
              <w:t xml:space="preserve"> </w:t>
            </w:r>
          </w:p>
        </w:tc>
        <w:tc>
          <w:tcPr>
            <w:tcW w:w="2259" w:type="dxa"/>
            <w:tcBorders>
              <w:top w:val="single" w:color="000000" w:sz="4" w:space="0"/>
              <w:left w:val="single" w:color="000000" w:sz="4" w:space="0"/>
              <w:bottom w:val="single" w:color="000000" w:sz="4" w:space="0"/>
              <w:right w:val="single" w:color="000000" w:sz="4" w:space="0"/>
            </w:tcBorders>
          </w:tcPr>
          <w:p w14:paraId="04704FDE">
            <w:pPr>
              <w:spacing w:after="0" w:line="277" w:lineRule="auto"/>
              <w:ind w:left="17" w:right="34"/>
            </w:pPr>
            <w:r>
              <w:rPr>
                <w:rFonts w:ascii="Arial" w:hAnsi="Arial" w:eastAsia="Arial" w:cs="Arial"/>
                <w:sz w:val="20"/>
              </w:rPr>
              <w:t xml:space="preserve">Sustainable institutions and network; accessibility of information from collections to a wide range of South Africa’s population </w:t>
            </w:r>
          </w:p>
          <w:p w14:paraId="63B4A4C1">
            <w:pPr>
              <w:spacing w:after="19"/>
              <w:ind w:left="17"/>
            </w:pPr>
            <w:r>
              <w:rPr>
                <w:rFonts w:ascii="Arial" w:hAnsi="Arial" w:eastAsia="Arial" w:cs="Arial"/>
                <w:sz w:val="20"/>
              </w:rPr>
              <w:t xml:space="preserve"> </w:t>
            </w:r>
          </w:p>
          <w:p w14:paraId="2421674B">
            <w:pPr>
              <w:spacing w:after="0"/>
              <w:ind w:left="17"/>
            </w:pPr>
            <w:r>
              <w:rPr>
                <w:rFonts w:ascii="Arial" w:hAnsi="Arial" w:eastAsia="Arial" w:cs="Arial"/>
                <w:sz w:val="20"/>
              </w:rPr>
              <w:t xml:space="preserve"> </w:t>
            </w:r>
          </w:p>
        </w:tc>
      </w:tr>
    </w:tbl>
    <w:p w14:paraId="616EF1FD">
      <w:pPr>
        <w:spacing w:after="53"/>
        <w:ind w:left="581"/>
        <w:jc w:val="both"/>
      </w:pPr>
      <w:r>
        <w:rPr>
          <w:rFonts w:ascii="Times New Roman" w:hAnsi="Times New Roman" w:eastAsia="Times New Roman" w:cs="Times New Roman"/>
          <w:sz w:val="20"/>
        </w:rPr>
        <w:t xml:space="preserve"> </w:t>
      </w:r>
    </w:p>
    <w:p w14:paraId="78466174">
      <w:pPr>
        <w:spacing w:after="0" w:line="449" w:lineRule="auto"/>
        <w:ind w:left="581" w:right="10641"/>
        <w:jc w:val="both"/>
        <w:rPr>
          <w:rFonts w:ascii="Arial" w:hAnsi="Arial" w:eastAsia="Arial" w:cs="Arial"/>
          <w:sz w:val="24"/>
        </w:rPr>
      </w:pPr>
      <w:r>
        <w:rPr>
          <w:rFonts w:ascii="Arial" w:hAnsi="Arial" w:eastAsia="Arial" w:cs="Arial"/>
          <w:sz w:val="24"/>
        </w:rPr>
        <w:t xml:space="preserve">  </w:t>
      </w:r>
    </w:p>
    <w:p w14:paraId="7BC87C8F">
      <w:pPr>
        <w:spacing w:after="0" w:line="449" w:lineRule="auto"/>
        <w:ind w:left="581" w:right="10641"/>
        <w:jc w:val="both"/>
        <w:rPr>
          <w:rFonts w:ascii="Arial" w:hAnsi="Arial" w:eastAsia="Arial" w:cs="Arial"/>
          <w:sz w:val="24"/>
        </w:rPr>
      </w:pPr>
    </w:p>
    <w:p w14:paraId="4B28B88D">
      <w:pPr>
        <w:spacing w:after="0" w:line="449" w:lineRule="auto"/>
        <w:ind w:left="581" w:right="10641"/>
        <w:jc w:val="both"/>
        <w:rPr>
          <w:rFonts w:ascii="Arial" w:hAnsi="Arial" w:eastAsia="Arial" w:cs="Arial"/>
          <w:sz w:val="24"/>
        </w:rPr>
      </w:pPr>
    </w:p>
    <w:p w14:paraId="5670D704">
      <w:pPr>
        <w:spacing w:after="0" w:line="449" w:lineRule="auto"/>
        <w:ind w:left="581" w:right="10641"/>
        <w:jc w:val="both"/>
        <w:rPr>
          <w:rFonts w:ascii="Arial" w:hAnsi="Arial" w:eastAsia="Arial" w:cs="Arial"/>
          <w:sz w:val="24"/>
        </w:rPr>
      </w:pPr>
    </w:p>
    <w:p w14:paraId="5F643DFA">
      <w:pPr>
        <w:spacing w:after="0" w:line="449" w:lineRule="auto"/>
        <w:ind w:left="581" w:right="10641"/>
        <w:jc w:val="both"/>
      </w:pPr>
    </w:p>
    <w:p w14:paraId="3F15AA95">
      <w:pPr>
        <w:pStyle w:val="2"/>
        <w:spacing w:after="27"/>
        <w:ind w:left="951" w:right="1330"/>
      </w:pPr>
      <w:bookmarkStart w:id="19" w:name="_Toc80926"/>
      <w:r>
        <w:t xml:space="preserve">Annexure C: Extract from previous Organisational Development Report </w:t>
      </w:r>
      <w:bookmarkEnd w:id="19"/>
    </w:p>
    <w:p w14:paraId="489B80A0">
      <w:pPr>
        <w:spacing w:after="297"/>
        <w:ind w:left="581"/>
      </w:pPr>
      <w:r>
        <w:rPr>
          <w:rFonts w:ascii="Arial" w:hAnsi="Arial" w:eastAsia="Arial" w:cs="Arial"/>
          <w:sz w:val="24"/>
        </w:rPr>
        <w:t xml:space="preserve"> </w:t>
      </w:r>
      <w:r>
        <w:rPr>
          <w:i/>
          <w:sz w:val="32"/>
        </w:rPr>
        <w:t>NSCF Phase 3 – Finding the next starting point for the learning journey: A Reflection</w:t>
      </w:r>
    </w:p>
    <w:p w14:paraId="10A24F19">
      <w:pPr>
        <w:pStyle w:val="3"/>
        <w:spacing w:after="0" w:line="259" w:lineRule="auto"/>
        <w:ind w:left="576" w:right="0"/>
      </w:pPr>
      <w:r>
        <w:rPr>
          <w:rFonts w:ascii="Calibri" w:hAnsi="Calibri" w:eastAsia="Calibri" w:cs="Calibri"/>
          <w:b w:val="0"/>
          <w:sz w:val="26"/>
        </w:rPr>
        <w:t xml:space="preserve">NSCF Phase 3 – setting the scene </w:t>
      </w:r>
    </w:p>
    <w:p w14:paraId="3DC124CF">
      <w:pPr>
        <w:spacing w:after="207" w:line="267" w:lineRule="auto"/>
        <w:ind w:left="576" w:right="1340" w:hanging="10"/>
      </w:pPr>
      <w:r>
        <w:t xml:space="preserve">The Natural Science Collections Facility (NSCF) is an innovative project of the Department of Science and Innovation (DSI) and is hosted within the South African National Biodiversity Institute (SANBI). The project, now in its 5th year forms part of the South African Research Infrastructure Roadmap (SARIR) anticipated as a long-term initiative lasting between 15 and 20 years. The vision for the “facility” is to unite 16 independent collections institutions with disparate histories, cultures and practices around a common set of aims, objectives, targets, procedures and professional practice. These in turn will translate into a transformed sector fulfilling objectives of secured collections, having shared standards and procedures for curation and management, operating in an African context, sharing of specimen data, providing access and expertise, accountable and serving society. The result can be described as a “network organisation” consisting of independent institutions cohering around a common set of goals and procedures (as mentioned) and working to achieve these through a collaborative effort. </w:t>
      </w:r>
    </w:p>
    <w:p w14:paraId="35ADF1EA">
      <w:pPr>
        <w:spacing w:after="207" w:line="267" w:lineRule="auto"/>
        <w:ind w:left="576" w:right="1340" w:hanging="10"/>
      </w:pPr>
      <w:r>
        <w:t xml:space="preserve">The NSCF represents an innovative vision responding to the complex and dire state of our natural science collections in South Africa. It is an entirely new initiative and there is no precedent or road map to work from. Uncertainty, confusion, and frustration is unavoidable and though we may not relish this part of the work it is also true that the situation poses enormous opportunity for growth and development both personally and organisationally. We have therefore described the process as a “learning journey”. </w:t>
      </w:r>
    </w:p>
    <w:p w14:paraId="6D267A3E">
      <w:pPr>
        <w:spacing w:after="207" w:line="267" w:lineRule="auto"/>
        <w:ind w:left="576" w:right="1340" w:hanging="10"/>
      </w:pPr>
      <w:r>
        <w:t xml:space="preserve">Since 2017 when funding brought the NSCF idea to life, a coordinating Hub was established. The Hub performed a leadership and secretariat function within the NSCF including coordination, financial management and specialist implementation of project objectives. Over the years the Hub has steadily grown its human capacity now with ten posts filled. Other structures that have been operationalised is the Coordinating Committee, various Working Groups, and the Advisory Committee. A consultancy was appointed to accompany and support the initiative. </w:t>
      </w:r>
    </w:p>
    <w:p w14:paraId="782C8D5D">
      <w:pPr>
        <w:spacing w:after="207" w:line="267" w:lineRule="auto"/>
        <w:ind w:left="576" w:right="1340" w:hanging="10"/>
      </w:pPr>
      <w:r>
        <w:t xml:space="preserve">For a moment let’s hover around the notion of developmental evaluation. The brief for the provision of specialised OD support to the NSCF includes a further dimension to document, track progress, and provide critical input on the impacts of the transformation processes that are being engaged. The methodology of developmental evaluation is uniquely suited for working with innovative initiatives involving complex and uncertain environments like the NSCF. It is different to conventional evaluation in its ability to provide real time feedback as it forms an ongoing component of the process providing additional capacity to the reflexive learning approach adopted in the facilitation. </w:t>
      </w:r>
    </w:p>
    <w:p w14:paraId="603817E7">
      <w:pPr>
        <w:spacing w:after="245" w:line="267" w:lineRule="auto"/>
        <w:ind w:left="576" w:right="1340" w:hanging="10"/>
      </w:pPr>
      <w:r>
        <w:t xml:space="preserve">This is the first of four biannual reports to be submitted as part of an ongoing developmental evaluation of the project. There are three aspirations I have for the report: first it must help get everyone (at least those in the Hub) engaged in the conversation about the transformation process and where we find ourselves now; second, it has to cut through the complexity and conceptual frameworks that we have used to make sense of the situation, and third, to raise the key questions and issues forming a useful baseline for developing strategic responses in Phase 3. </w:t>
      </w:r>
    </w:p>
    <w:p w14:paraId="29B5E0FC">
      <w:pPr>
        <w:pStyle w:val="3"/>
        <w:spacing w:after="0" w:line="259" w:lineRule="auto"/>
        <w:ind w:left="0" w:right="0" w:firstLine="0"/>
        <w:rPr>
          <w:rFonts w:ascii="Calibri" w:hAnsi="Calibri" w:eastAsia="Calibri" w:cs="Calibri"/>
          <w:b w:val="0"/>
          <w:sz w:val="26"/>
        </w:rPr>
      </w:pPr>
    </w:p>
    <w:p w14:paraId="62F9E124">
      <w:pPr>
        <w:pStyle w:val="3"/>
        <w:spacing w:after="0" w:line="259" w:lineRule="auto"/>
        <w:ind w:left="576" w:right="0"/>
      </w:pPr>
      <w:r>
        <w:rPr>
          <w:rFonts w:ascii="Calibri" w:hAnsi="Calibri" w:eastAsia="Calibri" w:cs="Calibri"/>
          <w:b w:val="0"/>
          <w:sz w:val="26"/>
        </w:rPr>
        <w:t xml:space="preserve">Developing our understanding of Change </w:t>
      </w:r>
    </w:p>
    <w:p w14:paraId="273F1552">
      <w:pPr>
        <w:pStyle w:val="4"/>
        <w:spacing w:after="0" w:line="259" w:lineRule="auto"/>
        <w:ind w:left="576"/>
      </w:pPr>
      <w:r>
        <w:rPr>
          <w:rFonts w:ascii="Calibri" w:hAnsi="Calibri" w:eastAsia="Calibri" w:cs="Calibri"/>
          <w:b w:val="0"/>
          <w:sz w:val="24"/>
        </w:rPr>
        <w:t xml:space="preserve">Complexity Thinking </w:t>
      </w:r>
    </w:p>
    <w:p w14:paraId="3A21AC34">
      <w:pPr>
        <w:spacing w:after="207" w:line="267" w:lineRule="auto"/>
        <w:ind w:left="576" w:right="1340" w:hanging="10"/>
      </w:pPr>
      <w:r>
        <w:t xml:space="preserve">The term “complexity” is often used in our conversations and sessions referring to the character of the NSCF system. It is a useful word when we are faced with making sense of something that feels unfathomable, having too many moving parts and hidden dimensions – something like the NSCF. Sometimes our reactions to complexity can derail us – we stop trying to understand in our struggle to make better sense of the situation that we find ourselves in, frustration, even anger takes over and we are left feeling immobilised. </w:t>
      </w:r>
    </w:p>
    <w:p w14:paraId="38D81052">
      <w:pPr>
        <w:spacing w:after="207" w:line="267" w:lineRule="auto"/>
        <w:ind w:left="576" w:right="1340" w:hanging="10"/>
      </w:pPr>
      <w:r>
        <w:t xml:space="preserve">In the change process the “One way forward” article is regularly offered as a “remedy” to console us, but also to challenge our thinking and practice about how to bring about change. The article starts by the assertion that our struggle with producing sustainable change across a wide spectrum of human endeavours is the fact that we still are so rooted in “cause and effect” thinking, a Newtonian hangover. While the invention of the machine has spurred human development to unprecedented levels, we cannot apply mechanistic assumptions to human and ecological systems. Given its innate complexity we cannot control or impose our will on these systems, they cannot be wrenched into order like a machine. The literature on conventional organisational change initiatives point to a 70-90 percent rate of failure. A new theory for understanding and intervening in “living systems” was needed, a paradigm shift in thinking and practice for organisational change. </w:t>
      </w:r>
    </w:p>
    <w:p w14:paraId="53F6F3ED">
      <w:pPr>
        <w:spacing w:after="207" w:line="267" w:lineRule="auto"/>
        <w:ind w:left="576" w:right="1340" w:hanging="10"/>
      </w:pPr>
      <w:r>
        <w:t xml:space="preserve">Thinking systemically is an act of conscious personal development and involves a degree of unlearning our reliance on understanding something just through studying its parts. Can we see the NSCF as a coherent whole defined by patterns emerging out of the interrelationships between individuals, institutions, stakeholder groups set within an unfolding socio-historical and environmental context i.e. </w:t>
      </w:r>
      <w:r>
        <w:rPr>
          <w:i/>
        </w:rPr>
        <w:t>holistic thinking</w:t>
      </w:r>
      <w:r>
        <w:t xml:space="preserve">? The dynamic aspects lead us to speak of complex adaptive living systems. Here we step into the realm of dynamic (mostly invisible) relationships between the parts requiring the development of senses beyond seeing the visible aspects, it involves reading, listening for, and feeling the underlying situation. Through cultivating a disciplined practice it can become a more accurate and reliable form of intuition. This is not really that hard to imagine, we apply it in everyday life, parenting an adolescent child is one immediate example that comes to mind. </w:t>
      </w:r>
    </w:p>
    <w:p w14:paraId="43F8B8A5">
      <w:pPr>
        <w:pStyle w:val="4"/>
        <w:spacing w:after="0" w:line="259" w:lineRule="auto"/>
        <w:ind w:left="576"/>
      </w:pPr>
      <w:r>
        <w:rPr>
          <w:rFonts w:ascii="Calibri" w:hAnsi="Calibri" w:eastAsia="Calibri" w:cs="Calibri"/>
          <w:b w:val="0"/>
          <w:sz w:val="24"/>
        </w:rPr>
        <w:t xml:space="preserve">Applied Complexity Thinking </w:t>
      </w:r>
    </w:p>
    <w:p w14:paraId="37D05AD9">
      <w:pPr>
        <w:spacing w:after="171" w:line="267" w:lineRule="auto"/>
        <w:ind w:left="576" w:right="1340" w:hanging="10"/>
      </w:pPr>
      <w:r>
        <w:t xml:space="preserve">The authors maintain that the “one way” is not a proposition for a new dogma for facilitating change, but an option for responding pragmatically out of a complex adaptive living systems paradigm. It proposes an intervention model consisting of 4 basic elements, viz. envisioning, core messages (values), indicators of progress, and experimentation. </w:t>
      </w:r>
    </w:p>
    <w:p w14:paraId="4F3A068E">
      <w:pPr>
        <w:spacing w:after="0"/>
        <w:ind w:left="581"/>
      </w:pPr>
      <w:r>
        <w:rPr>
          <w:b/>
          <w:i/>
          <w:sz w:val="18"/>
        </w:rPr>
        <w:t xml:space="preserve">One Way Forward Model for Change </w:t>
      </w:r>
    </w:p>
    <w:p w14:paraId="001A599F">
      <w:pPr>
        <w:spacing w:after="77"/>
        <w:ind w:left="1545"/>
      </w:pPr>
      <w:r>
        <mc:AlternateContent>
          <mc:Choice Requires="wpg">
            <w:drawing>
              <wp:inline distT="0" distB="0" distL="0" distR="0">
                <wp:extent cx="4508500" cy="2645410"/>
                <wp:effectExtent l="0" t="0" r="25400" b="21590"/>
                <wp:docPr id="71991" name="Group 71991"/>
                <wp:cNvGraphicFramePr/>
                <a:graphic xmlns:a="http://schemas.openxmlformats.org/drawingml/2006/main">
                  <a:graphicData uri="http://schemas.microsoft.com/office/word/2010/wordprocessingGroup">
                    <wpg:wgp>
                      <wpg:cNvGrpSpPr/>
                      <wpg:grpSpPr>
                        <a:xfrm>
                          <a:off x="0" y="0"/>
                          <a:ext cx="4508500" cy="2645410"/>
                          <a:chOff x="0" y="0"/>
                          <a:chExt cx="3407410" cy="2645410"/>
                        </a:xfrm>
                      </wpg:grpSpPr>
                      <wps:wsp>
                        <wps:cNvPr id="7401" name="Shape 7401"/>
                        <wps:cNvSpPr/>
                        <wps:spPr>
                          <a:xfrm>
                            <a:off x="0" y="0"/>
                            <a:ext cx="3407410" cy="2645410"/>
                          </a:xfrm>
                          <a:custGeom>
                            <a:avLst/>
                            <a:gdLst/>
                            <a:ahLst/>
                            <a:cxnLst/>
                            <a:rect l="0" t="0" r="0" b="0"/>
                            <a:pathLst>
                              <a:path w="3407410" h="2645410">
                                <a:moveTo>
                                  <a:pt x="1703705" y="0"/>
                                </a:moveTo>
                                <a:cubicBezTo>
                                  <a:pt x="2644648" y="0"/>
                                  <a:pt x="3407410" y="592201"/>
                                  <a:pt x="3407410" y="1322705"/>
                                </a:cubicBezTo>
                                <a:cubicBezTo>
                                  <a:pt x="3407410" y="2053209"/>
                                  <a:pt x="2644648" y="2645410"/>
                                  <a:pt x="1703705" y="2645410"/>
                                </a:cubicBezTo>
                                <a:cubicBezTo>
                                  <a:pt x="762762" y="2645410"/>
                                  <a:pt x="0" y="2053209"/>
                                  <a:pt x="0" y="1322705"/>
                                </a:cubicBezTo>
                                <a:cubicBezTo>
                                  <a:pt x="0" y="592201"/>
                                  <a:pt x="762762" y="0"/>
                                  <a:pt x="1703705" y="0"/>
                                </a:cubicBez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7402" name="Shape 7402"/>
                        <wps:cNvSpPr/>
                        <wps:spPr>
                          <a:xfrm>
                            <a:off x="0" y="0"/>
                            <a:ext cx="3407410" cy="2645410"/>
                          </a:xfrm>
                          <a:custGeom>
                            <a:avLst/>
                            <a:gdLst/>
                            <a:ahLst/>
                            <a:cxnLst/>
                            <a:rect l="0" t="0" r="0" b="0"/>
                            <a:pathLst>
                              <a:path w="3407410" h="2645410">
                                <a:moveTo>
                                  <a:pt x="0" y="1322705"/>
                                </a:moveTo>
                                <a:cubicBezTo>
                                  <a:pt x="0" y="592201"/>
                                  <a:pt x="762762" y="0"/>
                                  <a:pt x="1703705" y="0"/>
                                </a:cubicBezTo>
                                <a:cubicBezTo>
                                  <a:pt x="2644648" y="0"/>
                                  <a:pt x="3407410" y="592201"/>
                                  <a:pt x="3407410" y="1322705"/>
                                </a:cubicBezTo>
                                <a:cubicBezTo>
                                  <a:pt x="3407410" y="2053209"/>
                                  <a:pt x="2644648" y="2645410"/>
                                  <a:pt x="1703705" y="2645410"/>
                                </a:cubicBezTo>
                                <a:cubicBezTo>
                                  <a:pt x="762762" y="2645410"/>
                                  <a:pt x="0" y="2053209"/>
                                  <a:pt x="0" y="1322705"/>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7403" name="Rectangle 7403"/>
                        <wps:cNvSpPr/>
                        <wps:spPr>
                          <a:xfrm>
                            <a:off x="1288288" y="240157"/>
                            <a:ext cx="656698" cy="119742"/>
                          </a:xfrm>
                          <a:prstGeom prst="rect">
                            <a:avLst/>
                          </a:prstGeom>
                          <a:ln>
                            <a:noFill/>
                          </a:ln>
                        </wps:spPr>
                        <wps:txbx>
                          <w:txbxContent>
                            <w:p w14:paraId="77FCBDD8">
                              <w:r>
                                <w:rPr>
                                  <w:b/>
                                  <w:color w:val="FFFFFF"/>
                                  <w:sz w:val="14"/>
                                </w:rPr>
                                <w:t>ENVISIONING</w:t>
                              </w:r>
                            </w:p>
                          </w:txbxContent>
                        </wps:txbx>
                        <wps:bodyPr horzOverflow="overflow" vert="horz" lIns="0" tIns="0" rIns="0" bIns="0" rtlCol="0">
                          <a:noAutofit/>
                        </wps:bodyPr>
                      </wps:wsp>
                      <wps:wsp>
                        <wps:cNvPr id="7404" name="Rectangle 7404"/>
                        <wps:cNvSpPr/>
                        <wps:spPr>
                          <a:xfrm>
                            <a:off x="1809877" y="240157"/>
                            <a:ext cx="437681" cy="119742"/>
                          </a:xfrm>
                          <a:prstGeom prst="rect">
                            <a:avLst/>
                          </a:prstGeom>
                          <a:ln>
                            <a:noFill/>
                          </a:ln>
                        </wps:spPr>
                        <wps:txbx>
                          <w:txbxContent>
                            <w:p w14:paraId="07699968">
                              <w:r>
                                <w:rPr>
                                  <w:color w:val="FFFFFF"/>
                                  <w:sz w:val="14"/>
                                </w:rPr>
                                <w:t xml:space="preserve">what we </w:t>
                              </w:r>
                            </w:p>
                          </w:txbxContent>
                        </wps:txbx>
                        <wps:bodyPr horzOverflow="overflow" vert="horz" lIns="0" tIns="0" rIns="0" bIns="0" rtlCol="0">
                          <a:noAutofit/>
                        </wps:bodyPr>
                      </wps:wsp>
                      <wps:wsp>
                        <wps:cNvPr id="7405" name="Rectangle 7405"/>
                        <wps:cNvSpPr/>
                        <wps:spPr>
                          <a:xfrm>
                            <a:off x="1504696" y="339217"/>
                            <a:ext cx="532670" cy="119742"/>
                          </a:xfrm>
                          <a:prstGeom prst="rect">
                            <a:avLst/>
                          </a:prstGeom>
                          <a:ln>
                            <a:noFill/>
                          </a:ln>
                        </wps:spPr>
                        <wps:txbx>
                          <w:txbxContent>
                            <w:p w14:paraId="1619FB43">
                              <w:r>
                                <w:rPr>
                                  <w:color w:val="FFFFFF"/>
                                  <w:sz w:val="14"/>
                                </w:rPr>
                                <w:t>really want</w:t>
                              </w:r>
                            </w:p>
                          </w:txbxContent>
                        </wps:txbx>
                        <wps:bodyPr horzOverflow="overflow" vert="horz" lIns="0" tIns="0" rIns="0" bIns="0" rtlCol="0">
                          <a:noAutofit/>
                        </wps:bodyPr>
                      </wps:wsp>
                      <wps:wsp>
                        <wps:cNvPr id="7406" name="Shape 7406"/>
                        <wps:cNvSpPr/>
                        <wps:spPr>
                          <a:xfrm>
                            <a:off x="645541" y="529082"/>
                            <a:ext cx="2116328" cy="2116328"/>
                          </a:xfrm>
                          <a:custGeom>
                            <a:avLst/>
                            <a:gdLst/>
                            <a:ahLst/>
                            <a:cxnLst/>
                            <a:rect l="0" t="0" r="0" b="0"/>
                            <a:pathLst>
                              <a:path w="2116328" h="2116328">
                                <a:moveTo>
                                  <a:pt x="1058164" y="0"/>
                                </a:moveTo>
                                <a:cubicBezTo>
                                  <a:pt x="1642618" y="0"/>
                                  <a:pt x="2116328" y="473710"/>
                                  <a:pt x="2116328" y="1058164"/>
                                </a:cubicBezTo>
                                <a:cubicBezTo>
                                  <a:pt x="2116328" y="1642618"/>
                                  <a:pt x="1642618" y="2116328"/>
                                  <a:pt x="1058164" y="2116328"/>
                                </a:cubicBezTo>
                                <a:cubicBezTo>
                                  <a:pt x="473710" y="2116328"/>
                                  <a:pt x="0" y="1642618"/>
                                  <a:pt x="0" y="1058164"/>
                                </a:cubicBezTo>
                                <a:cubicBezTo>
                                  <a:pt x="0" y="473710"/>
                                  <a:pt x="473710" y="0"/>
                                  <a:pt x="1058164" y="0"/>
                                </a:cubicBezTo>
                                <a:close/>
                              </a:path>
                            </a:pathLst>
                          </a:custGeom>
                          <a:ln w="0" cap="flat">
                            <a:miter lim="127000"/>
                          </a:ln>
                        </wps:spPr>
                        <wps:style>
                          <a:lnRef idx="0">
                            <a:srgbClr val="000000">
                              <a:alpha val="0"/>
                            </a:srgbClr>
                          </a:lnRef>
                          <a:fillRef idx="1">
                            <a:srgbClr val="52CAB8"/>
                          </a:fillRef>
                          <a:effectRef idx="0">
                            <a:scrgbClr r="0" g="0" b="0"/>
                          </a:effectRef>
                          <a:fontRef idx="none"/>
                        </wps:style>
                        <wps:bodyPr/>
                      </wps:wsp>
                      <wps:wsp>
                        <wps:cNvPr id="7407" name="Shape 7407"/>
                        <wps:cNvSpPr/>
                        <wps:spPr>
                          <a:xfrm>
                            <a:off x="645541" y="529082"/>
                            <a:ext cx="2116328" cy="2116328"/>
                          </a:xfrm>
                          <a:custGeom>
                            <a:avLst/>
                            <a:gdLst/>
                            <a:ahLst/>
                            <a:cxnLst/>
                            <a:rect l="0" t="0" r="0" b="0"/>
                            <a:pathLst>
                              <a:path w="2116328" h="2116328">
                                <a:moveTo>
                                  <a:pt x="0" y="1058164"/>
                                </a:moveTo>
                                <a:cubicBezTo>
                                  <a:pt x="0" y="473710"/>
                                  <a:pt x="473710" y="0"/>
                                  <a:pt x="1058164" y="0"/>
                                </a:cubicBezTo>
                                <a:cubicBezTo>
                                  <a:pt x="1642618" y="0"/>
                                  <a:pt x="2116328" y="473710"/>
                                  <a:pt x="2116328" y="1058164"/>
                                </a:cubicBezTo>
                                <a:cubicBezTo>
                                  <a:pt x="2116328" y="1642618"/>
                                  <a:pt x="1642618" y="2116328"/>
                                  <a:pt x="1058164" y="2116328"/>
                                </a:cubicBezTo>
                                <a:cubicBezTo>
                                  <a:pt x="473710" y="2116328"/>
                                  <a:pt x="0" y="1642618"/>
                                  <a:pt x="0" y="1058164"/>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7408" name="Rectangle 7408"/>
                        <wps:cNvSpPr/>
                        <wps:spPr>
                          <a:xfrm>
                            <a:off x="1387348" y="707390"/>
                            <a:ext cx="867015" cy="119742"/>
                          </a:xfrm>
                          <a:prstGeom prst="rect">
                            <a:avLst/>
                          </a:prstGeom>
                          <a:ln>
                            <a:noFill/>
                          </a:ln>
                        </wps:spPr>
                        <wps:txbx>
                          <w:txbxContent>
                            <w:p w14:paraId="2408F35F">
                              <w:r>
                                <w:rPr>
                                  <w:color w:val="FFFFFF"/>
                                  <w:sz w:val="14"/>
                                </w:rPr>
                                <w:t xml:space="preserve">CORE MESSAGES, </w:t>
                              </w:r>
                            </w:p>
                          </w:txbxContent>
                        </wps:txbx>
                        <wps:bodyPr horzOverflow="overflow" vert="horz" lIns="0" tIns="0" rIns="0" bIns="0" rtlCol="0">
                          <a:noAutofit/>
                        </wps:bodyPr>
                      </wps:wsp>
                      <wps:wsp>
                        <wps:cNvPr id="7409" name="Rectangle 7409"/>
                        <wps:cNvSpPr/>
                        <wps:spPr>
                          <a:xfrm>
                            <a:off x="1452880" y="806450"/>
                            <a:ext cx="184454" cy="119742"/>
                          </a:xfrm>
                          <a:prstGeom prst="rect">
                            <a:avLst/>
                          </a:prstGeom>
                          <a:ln>
                            <a:noFill/>
                          </a:ln>
                        </wps:spPr>
                        <wps:txbx>
                          <w:txbxContent>
                            <w:p w14:paraId="28534908">
                              <w:r>
                                <w:rPr>
                                  <w:color w:val="FFFFFF"/>
                                  <w:sz w:val="14"/>
                                </w:rPr>
                                <w:t xml:space="preserve">the </w:t>
                              </w:r>
                            </w:p>
                          </w:txbxContent>
                        </wps:txbx>
                        <wps:bodyPr horzOverflow="overflow" vert="horz" lIns="0" tIns="0" rIns="0" bIns="0" rtlCol="0">
                          <a:noAutofit/>
                        </wps:bodyPr>
                      </wps:wsp>
                      <wps:wsp>
                        <wps:cNvPr id="7410" name="Rectangle 7410"/>
                        <wps:cNvSpPr/>
                        <wps:spPr>
                          <a:xfrm>
                            <a:off x="1593088" y="806450"/>
                            <a:ext cx="310244" cy="119742"/>
                          </a:xfrm>
                          <a:prstGeom prst="rect">
                            <a:avLst/>
                          </a:prstGeom>
                          <a:ln>
                            <a:noFill/>
                          </a:ln>
                        </wps:spPr>
                        <wps:txbx>
                          <w:txbxContent>
                            <w:p w14:paraId="1DF41080">
                              <w:r>
                                <w:rPr>
                                  <w:b/>
                                  <w:color w:val="FFFFFF"/>
                                  <w:sz w:val="14"/>
                                </w:rPr>
                                <w:t>values</w:t>
                              </w:r>
                            </w:p>
                          </w:txbxContent>
                        </wps:txbx>
                        <wps:bodyPr horzOverflow="overflow" vert="horz" lIns="0" tIns="0" rIns="0" bIns="0" rtlCol="0">
                          <a:noAutofit/>
                        </wps:bodyPr>
                      </wps:wsp>
                      <wps:wsp>
                        <wps:cNvPr id="7411" name="Rectangle 7411"/>
                        <wps:cNvSpPr/>
                        <wps:spPr>
                          <a:xfrm>
                            <a:off x="1849120" y="806450"/>
                            <a:ext cx="168230" cy="119742"/>
                          </a:xfrm>
                          <a:prstGeom prst="rect">
                            <a:avLst/>
                          </a:prstGeom>
                          <a:ln>
                            <a:noFill/>
                          </a:ln>
                        </wps:spPr>
                        <wps:txbx>
                          <w:txbxContent>
                            <w:p w14:paraId="54F11D40">
                              <w:r>
                                <w:rPr>
                                  <w:color w:val="FFFFFF"/>
                                  <w:sz w:val="14"/>
                                </w:rPr>
                                <w:t xml:space="preserve">we </w:t>
                              </w:r>
                            </w:p>
                          </w:txbxContent>
                        </wps:txbx>
                        <wps:bodyPr horzOverflow="overflow" vert="horz" lIns="0" tIns="0" rIns="0" bIns="0" rtlCol="0">
                          <a:noAutofit/>
                        </wps:bodyPr>
                      </wps:wsp>
                      <wps:wsp>
                        <wps:cNvPr id="7412" name="Rectangle 7412"/>
                        <wps:cNvSpPr/>
                        <wps:spPr>
                          <a:xfrm>
                            <a:off x="1492504" y="903986"/>
                            <a:ext cx="562766" cy="119742"/>
                          </a:xfrm>
                          <a:prstGeom prst="rect">
                            <a:avLst/>
                          </a:prstGeom>
                          <a:ln>
                            <a:noFill/>
                          </a:ln>
                        </wps:spPr>
                        <wps:txbx>
                          <w:txbxContent>
                            <w:p w14:paraId="20343952">
                              <w:r>
                                <w:rPr>
                                  <w:color w:val="FFFFFF"/>
                                  <w:sz w:val="14"/>
                                </w:rPr>
                                <w:t>want to live</w:t>
                              </w:r>
                            </w:p>
                          </w:txbxContent>
                        </wps:txbx>
                        <wps:bodyPr horzOverflow="overflow" vert="horz" lIns="0" tIns="0" rIns="0" bIns="0" rtlCol="0">
                          <a:noAutofit/>
                        </wps:bodyPr>
                      </wps:wsp>
                      <wps:wsp>
                        <wps:cNvPr id="7413" name="Shape 7413"/>
                        <wps:cNvSpPr/>
                        <wps:spPr>
                          <a:xfrm>
                            <a:off x="910082" y="1058164"/>
                            <a:ext cx="1587246" cy="1587246"/>
                          </a:xfrm>
                          <a:custGeom>
                            <a:avLst/>
                            <a:gdLst/>
                            <a:ahLst/>
                            <a:cxnLst/>
                            <a:rect l="0" t="0" r="0" b="0"/>
                            <a:pathLst>
                              <a:path w="1587246" h="1587246">
                                <a:moveTo>
                                  <a:pt x="793623" y="0"/>
                                </a:moveTo>
                                <a:cubicBezTo>
                                  <a:pt x="1231900" y="0"/>
                                  <a:pt x="1587246" y="355346"/>
                                  <a:pt x="1587246" y="793623"/>
                                </a:cubicBezTo>
                                <a:cubicBezTo>
                                  <a:pt x="1587246" y="1231900"/>
                                  <a:pt x="1231900" y="1587246"/>
                                  <a:pt x="793623" y="1587246"/>
                                </a:cubicBezTo>
                                <a:cubicBezTo>
                                  <a:pt x="355346" y="1587246"/>
                                  <a:pt x="0" y="1231900"/>
                                  <a:pt x="0" y="793623"/>
                                </a:cubicBezTo>
                                <a:cubicBezTo>
                                  <a:pt x="0" y="355346"/>
                                  <a:pt x="355346" y="0"/>
                                  <a:pt x="793623" y="0"/>
                                </a:cubicBezTo>
                                <a:close/>
                              </a:path>
                            </a:pathLst>
                          </a:custGeom>
                          <a:ln w="0" cap="flat">
                            <a:miter lim="127000"/>
                          </a:ln>
                        </wps:spPr>
                        <wps:style>
                          <a:lnRef idx="0">
                            <a:srgbClr val="000000">
                              <a:alpha val="0"/>
                            </a:srgbClr>
                          </a:lnRef>
                          <a:fillRef idx="1">
                            <a:srgbClr val="49BF64"/>
                          </a:fillRef>
                          <a:effectRef idx="0">
                            <a:scrgbClr r="0" g="0" b="0"/>
                          </a:effectRef>
                          <a:fontRef idx="none"/>
                        </wps:style>
                        <wps:bodyPr/>
                      </wps:wsp>
                      <wps:wsp>
                        <wps:cNvPr id="7414" name="Shape 7414"/>
                        <wps:cNvSpPr/>
                        <wps:spPr>
                          <a:xfrm>
                            <a:off x="910082" y="1058164"/>
                            <a:ext cx="1587246" cy="1587246"/>
                          </a:xfrm>
                          <a:custGeom>
                            <a:avLst/>
                            <a:gdLst/>
                            <a:ahLst/>
                            <a:cxnLst/>
                            <a:rect l="0" t="0" r="0" b="0"/>
                            <a:pathLst>
                              <a:path w="1587246" h="1587246">
                                <a:moveTo>
                                  <a:pt x="0" y="793623"/>
                                </a:moveTo>
                                <a:cubicBezTo>
                                  <a:pt x="0" y="355346"/>
                                  <a:pt x="355346" y="0"/>
                                  <a:pt x="793623" y="0"/>
                                </a:cubicBezTo>
                                <a:cubicBezTo>
                                  <a:pt x="1231900" y="0"/>
                                  <a:pt x="1587246" y="355346"/>
                                  <a:pt x="1587246" y="793623"/>
                                </a:cubicBezTo>
                                <a:cubicBezTo>
                                  <a:pt x="1587246" y="1231900"/>
                                  <a:pt x="1231900" y="1587246"/>
                                  <a:pt x="793623" y="1587246"/>
                                </a:cubicBezTo>
                                <a:cubicBezTo>
                                  <a:pt x="355346" y="1587246"/>
                                  <a:pt x="0" y="1231900"/>
                                  <a:pt x="0" y="79362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7415" name="Rectangle 7415"/>
                        <wps:cNvSpPr/>
                        <wps:spPr>
                          <a:xfrm>
                            <a:off x="1426972" y="1216660"/>
                            <a:ext cx="606616" cy="119742"/>
                          </a:xfrm>
                          <a:prstGeom prst="rect">
                            <a:avLst/>
                          </a:prstGeom>
                          <a:ln>
                            <a:noFill/>
                          </a:ln>
                        </wps:spPr>
                        <wps:txbx>
                          <w:txbxContent>
                            <w:p w14:paraId="079DA311">
                              <w:r>
                                <w:rPr>
                                  <w:b/>
                                  <w:color w:val="FFFFFF"/>
                                  <w:sz w:val="14"/>
                                </w:rPr>
                                <w:t>INDICATORS</w:t>
                              </w:r>
                            </w:p>
                          </w:txbxContent>
                        </wps:txbx>
                        <wps:bodyPr horzOverflow="overflow" vert="horz" lIns="0" tIns="0" rIns="0" bIns="0" rtlCol="0">
                          <a:noAutofit/>
                        </wps:bodyPr>
                      </wps:wsp>
                      <wps:wsp>
                        <wps:cNvPr id="7416" name="Rectangle 7416"/>
                        <wps:cNvSpPr/>
                        <wps:spPr>
                          <a:xfrm>
                            <a:off x="1905508" y="1216660"/>
                            <a:ext cx="125556" cy="119742"/>
                          </a:xfrm>
                          <a:prstGeom prst="rect">
                            <a:avLst/>
                          </a:prstGeom>
                          <a:ln>
                            <a:noFill/>
                          </a:ln>
                        </wps:spPr>
                        <wps:txbx>
                          <w:txbxContent>
                            <w:p w14:paraId="2D9B6587">
                              <w:r>
                                <w:rPr>
                                  <w:color w:val="FFFFFF"/>
                                  <w:sz w:val="14"/>
                                </w:rPr>
                                <w:t xml:space="preserve">of </w:t>
                              </w:r>
                            </w:p>
                          </w:txbxContent>
                        </wps:txbx>
                        <wps:bodyPr horzOverflow="overflow" vert="horz" lIns="0" tIns="0" rIns="0" bIns="0" rtlCol="0">
                          <a:noAutofit/>
                        </wps:bodyPr>
                      </wps:wsp>
                      <wps:wsp>
                        <wps:cNvPr id="7417" name="Rectangle 7417"/>
                        <wps:cNvSpPr/>
                        <wps:spPr>
                          <a:xfrm>
                            <a:off x="1413256" y="1315721"/>
                            <a:ext cx="798242" cy="119742"/>
                          </a:xfrm>
                          <a:prstGeom prst="rect">
                            <a:avLst/>
                          </a:prstGeom>
                          <a:ln>
                            <a:noFill/>
                          </a:ln>
                        </wps:spPr>
                        <wps:txbx>
                          <w:txbxContent>
                            <w:p w14:paraId="42E0BF39">
                              <w:r>
                                <w:rPr>
                                  <w:color w:val="FFFFFF"/>
                                  <w:sz w:val="14"/>
                                </w:rPr>
                                <w:t xml:space="preserve">progress we will </w:t>
                              </w:r>
                            </w:p>
                          </w:txbxContent>
                        </wps:txbx>
                        <wps:bodyPr horzOverflow="overflow" vert="horz" lIns="0" tIns="0" rIns="0" bIns="0" rtlCol="0">
                          <a:noAutofit/>
                        </wps:bodyPr>
                      </wps:wsp>
                      <wps:wsp>
                        <wps:cNvPr id="7418" name="Rectangle 7418"/>
                        <wps:cNvSpPr/>
                        <wps:spPr>
                          <a:xfrm>
                            <a:off x="1641856" y="1413256"/>
                            <a:ext cx="163645" cy="119742"/>
                          </a:xfrm>
                          <a:prstGeom prst="rect">
                            <a:avLst/>
                          </a:prstGeom>
                          <a:ln>
                            <a:noFill/>
                          </a:ln>
                        </wps:spPr>
                        <wps:txbx>
                          <w:txbxContent>
                            <w:p w14:paraId="0D7D6B73">
                              <w:r>
                                <w:rPr>
                                  <w:color w:val="FFFFFF"/>
                                  <w:sz w:val="14"/>
                                </w:rPr>
                                <w:t>see</w:t>
                              </w:r>
                            </w:p>
                          </w:txbxContent>
                        </wps:txbx>
                        <wps:bodyPr horzOverflow="overflow" vert="horz" lIns="0" tIns="0" rIns="0" bIns="0" rtlCol="0">
                          <a:noAutofit/>
                        </wps:bodyPr>
                      </wps:wsp>
                      <wps:wsp>
                        <wps:cNvPr id="7419" name="Shape 7419"/>
                        <wps:cNvSpPr/>
                        <wps:spPr>
                          <a:xfrm>
                            <a:off x="1174623" y="1587246"/>
                            <a:ext cx="1058164" cy="1058164"/>
                          </a:xfrm>
                          <a:custGeom>
                            <a:avLst/>
                            <a:gdLst/>
                            <a:ahLst/>
                            <a:cxnLst/>
                            <a:rect l="0" t="0" r="0" b="0"/>
                            <a:pathLst>
                              <a:path w="1058164" h="1058164">
                                <a:moveTo>
                                  <a:pt x="529082" y="0"/>
                                </a:moveTo>
                                <a:cubicBezTo>
                                  <a:pt x="821309" y="0"/>
                                  <a:pt x="1058164" y="236855"/>
                                  <a:pt x="1058164" y="529082"/>
                                </a:cubicBezTo>
                                <a:cubicBezTo>
                                  <a:pt x="1058164" y="821309"/>
                                  <a:pt x="821309" y="1058164"/>
                                  <a:pt x="529082" y="1058164"/>
                                </a:cubicBezTo>
                                <a:cubicBezTo>
                                  <a:pt x="236855" y="1058164"/>
                                  <a:pt x="0" y="821309"/>
                                  <a:pt x="0" y="529082"/>
                                </a:cubicBezTo>
                                <a:cubicBezTo>
                                  <a:pt x="0" y="236855"/>
                                  <a:pt x="236855" y="0"/>
                                  <a:pt x="529082" y="0"/>
                                </a:cubicBezTo>
                                <a:close/>
                              </a:path>
                            </a:pathLst>
                          </a:custGeom>
                          <a:ln w="0" cap="flat">
                            <a:miter lim="127000"/>
                          </a:ln>
                        </wps:spPr>
                        <wps:style>
                          <a:lnRef idx="0">
                            <a:srgbClr val="000000">
                              <a:alpha val="0"/>
                            </a:srgbClr>
                          </a:lnRef>
                          <a:fillRef idx="1">
                            <a:srgbClr val="70AD47"/>
                          </a:fillRef>
                          <a:effectRef idx="0">
                            <a:scrgbClr r="0" g="0" b="0"/>
                          </a:effectRef>
                          <a:fontRef idx="none"/>
                        </wps:style>
                        <wps:bodyPr/>
                      </wps:wsp>
                      <wps:wsp>
                        <wps:cNvPr id="7420" name="Shape 7420"/>
                        <wps:cNvSpPr/>
                        <wps:spPr>
                          <a:xfrm>
                            <a:off x="1174623" y="1587246"/>
                            <a:ext cx="1058164" cy="1058164"/>
                          </a:xfrm>
                          <a:custGeom>
                            <a:avLst/>
                            <a:gdLst/>
                            <a:ahLst/>
                            <a:cxnLst/>
                            <a:rect l="0" t="0" r="0" b="0"/>
                            <a:pathLst>
                              <a:path w="1058164" h="1058164">
                                <a:moveTo>
                                  <a:pt x="0" y="529082"/>
                                </a:moveTo>
                                <a:cubicBezTo>
                                  <a:pt x="0" y="236855"/>
                                  <a:pt x="236855" y="0"/>
                                  <a:pt x="529082" y="0"/>
                                </a:cubicBezTo>
                                <a:cubicBezTo>
                                  <a:pt x="821309" y="0"/>
                                  <a:pt x="1058164" y="236855"/>
                                  <a:pt x="1058164" y="529082"/>
                                </a:cubicBezTo>
                                <a:cubicBezTo>
                                  <a:pt x="1058164" y="821309"/>
                                  <a:pt x="821309" y="1058164"/>
                                  <a:pt x="529082" y="1058164"/>
                                </a:cubicBezTo>
                                <a:cubicBezTo>
                                  <a:pt x="236855" y="1058164"/>
                                  <a:pt x="0" y="821309"/>
                                  <a:pt x="0" y="529082"/>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7421" name="Rectangle 7421"/>
                        <wps:cNvSpPr/>
                        <wps:spPr>
                          <a:xfrm>
                            <a:off x="1503553" y="1830832"/>
                            <a:ext cx="561355" cy="119743"/>
                          </a:xfrm>
                          <a:prstGeom prst="rect">
                            <a:avLst/>
                          </a:prstGeom>
                          <a:ln>
                            <a:noFill/>
                          </a:ln>
                        </wps:spPr>
                        <wps:txbx>
                          <w:txbxContent>
                            <w:p w14:paraId="6DF6421B">
                              <w:r>
                                <w:rPr>
                                  <w:b/>
                                  <w:color w:val="FFFFFF"/>
                                  <w:sz w:val="14"/>
                                </w:rPr>
                                <w:t xml:space="preserve">STRATEGIC </w:t>
                              </w:r>
                            </w:p>
                          </w:txbxContent>
                        </wps:txbx>
                        <wps:bodyPr horzOverflow="overflow" vert="horz" lIns="0" tIns="0" rIns="0" bIns="0" rtlCol="0">
                          <a:noAutofit/>
                        </wps:bodyPr>
                      </wps:wsp>
                      <wps:wsp>
                        <wps:cNvPr id="7422" name="Rectangle 7422"/>
                        <wps:cNvSpPr/>
                        <wps:spPr>
                          <a:xfrm>
                            <a:off x="1433449" y="1929892"/>
                            <a:ext cx="689615" cy="119743"/>
                          </a:xfrm>
                          <a:prstGeom prst="rect">
                            <a:avLst/>
                          </a:prstGeom>
                          <a:ln>
                            <a:noFill/>
                          </a:ln>
                        </wps:spPr>
                        <wps:txbx>
                          <w:txbxContent>
                            <w:p w14:paraId="59C74219">
                              <w:r>
                                <w:rPr>
                                  <w:b/>
                                  <w:color w:val="FFFFFF"/>
                                  <w:sz w:val="14"/>
                                </w:rPr>
                                <w:t>EXPERIMENTS</w:t>
                              </w:r>
                            </w:p>
                          </w:txbxContent>
                        </wps:txbx>
                        <wps:bodyPr horzOverflow="overflow" vert="horz" lIns="0" tIns="0" rIns="0" bIns="0" rtlCol="0">
                          <a:noAutofit/>
                        </wps:bodyPr>
                      </wps:wsp>
                      <wps:wsp>
                        <wps:cNvPr id="71860" name="Rectangle 71860"/>
                        <wps:cNvSpPr/>
                        <wps:spPr>
                          <a:xfrm>
                            <a:off x="1951609" y="1929892"/>
                            <a:ext cx="31506" cy="119743"/>
                          </a:xfrm>
                          <a:prstGeom prst="rect">
                            <a:avLst/>
                          </a:prstGeom>
                          <a:ln>
                            <a:noFill/>
                          </a:ln>
                        </wps:spPr>
                        <wps:txbx>
                          <w:txbxContent>
                            <w:p w14:paraId="3D1123A0">
                              <w:r>
                                <w:rPr>
                                  <w:color w:val="FFFFFF"/>
                                  <w:sz w:val="14"/>
                                </w:rPr>
                                <w:t>:</w:t>
                              </w:r>
                            </w:p>
                          </w:txbxContent>
                        </wps:txbx>
                        <wps:bodyPr horzOverflow="overflow" vert="horz" lIns="0" tIns="0" rIns="0" bIns="0" rtlCol="0">
                          <a:noAutofit/>
                        </wps:bodyPr>
                      </wps:wsp>
                      <wps:wsp>
                        <wps:cNvPr id="71861" name="Rectangle 71861"/>
                        <wps:cNvSpPr/>
                        <wps:spPr>
                          <a:xfrm>
                            <a:off x="1975993" y="1929892"/>
                            <a:ext cx="26569" cy="119743"/>
                          </a:xfrm>
                          <a:prstGeom prst="rect">
                            <a:avLst/>
                          </a:prstGeom>
                          <a:ln>
                            <a:noFill/>
                          </a:ln>
                        </wps:spPr>
                        <wps:txbx>
                          <w:txbxContent>
                            <w:p w14:paraId="222ABA31">
                              <w:r>
                                <w:rPr>
                                  <w:color w:val="FFFFFF"/>
                                  <w:sz w:val="14"/>
                                </w:rPr>
                                <w:t xml:space="preserve"> </w:t>
                              </w:r>
                            </w:p>
                          </w:txbxContent>
                        </wps:txbx>
                        <wps:bodyPr horzOverflow="overflow" vert="horz" lIns="0" tIns="0" rIns="0" bIns="0" rtlCol="0">
                          <a:noAutofit/>
                        </wps:bodyPr>
                      </wps:wsp>
                      <wps:wsp>
                        <wps:cNvPr id="7424" name="Rectangle 7424"/>
                        <wps:cNvSpPr/>
                        <wps:spPr>
                          <a:xfrm>
                            <a:off x="1404493" y="2027428"/>
                            <a:ext cx="822460" cy="119743"/>
                          </a:xfrm>
                          <a:prstGeom prst="rect">
                            <a:avLst/>
                          </a:prstGeom>
                          <a:ln>
                            <a:noFill/>
                          </a:ln>
                        </wps:spPr>
                        <wps:txbx>
                          <w:txbxContent>
                            <w:p w14:paraId="14F5A3E2">
                              <w:r>
                                <w:rPr>
                                  <w:color w:val="FFFFFF"/>
                                  <w:sz w:val="14"/>
                                </w:rPr>
                                <w:t xml:space="preserve">Iterative cycle of </w:t>
                              </w:r>
                            </w:p>
                          </w:txbxContent>
                        </wps:txbx>
                        <wps:bodyPr horzOverflow="overflow" vert="horz" lIns="0" tIns="0" rIns="0" bIns="0" rtlCol="0">
                          <a:noAutofit/>
                        </wps:bodyPr>
                      </wps:wsp>
                      <wps:wsp>
                        <wps:cNvPr id="7425" name="Rectangle 7425"/>
                        <wps:cNvSpPr/>
                        <wps:spPr>
                          <a:xfrm>
                            <a:off x="1552321" y="2124964"/>
                            <a:ext cx="431333" cy="119743"/>
                          </a:xfrm>
                          <a:prstGeom prst="rect">
                            <a:avLst/>
                          </a:prstGeom>
                          <a:ln>
                            <a:noFill/>
                          </a:ln>
                        </wps:spPr>
                        <wps:txbx>
                          <w:txbxContent>
                            <w:p w14:paraId="51A7B1D7">
                              <w:r>
                                <w:rPr>
                                  <w:color w:val="FFFFFF"/>
                                  <w:sz w:val="14"/>
                                </w:rPr>
                                <w:t xml:space="preserve">action &amp; </w:t>
                              </w:r>
                            </w:p>
                          </w:txbxContent>
                        </wps:txbx>
                        <wps:bodyPr horzOverflow="overflow" vert="horz" lIns="0" tIns="0" rIns="0" bIns="0" rtlCol="0">
                          <a:noAutofit/>
                        </wps:bodyPr>
                      </wps:wsp>
                      <wps:wsp>
                        <wps:cNvPr id="7426" name="Rectangle 7426"/>
                        <wps:cNvSpPr/>
                        <wps:spPr>
                          <a:xfrm>
                            <a:off x="1482217" y="2222500"/>
                            <a:ext cx="617785" cy="119743"/>
                          </a:xfrm>
                          <a:prstGeom prst="rect">
                            <a:avLst/>
                          </a:prstGeom>
                          <a:ln>
                            <a:noFill/>
                          </a:ln>
                        </wps:spPr>
                        <wps:txbx>
                          <w:txbxContent>
                            <w:p w14:paraId="24B5185B">
                              <w:r>
                                <w:rPr>
                                  <w:color w:val="FFFFFF"/>
                                  <w:sz w:val="14"/>
                                </w:rPr>
                                <w:t xml:space="preserve">reflection to </w:t>
                              </w:r>
                            </w:p>
                          </w:txbxContent>
                        </wps:txbx>
                        <wps:bodyPr horzOverflow="overflow" vert="horz" lIns="0" tIns="0" rIns="0" bIns="0" rtlCol="0">
                          <a:noAutofit/>
                        </wps:bodyPr>
                      </wps:wsp>
                      <wps:wsp>
                        <wps:cNvPr id="7427" name="Rectangle 7427"/>
                        <wps:cNvSpPr/>
                        <wps:spPr>
                          <a:xfrm>
                            <a:off x="1392301" y="2320036"/>
                            <a:ext cx="827867" cy="119743"/>
                          </a:xfrm>
                          <a:prstGeom prst="rect">
                            <a:avLst/>
                          </a:prstGeom>
                          <a:ln>
                            <a:noFill/>
                          </a:ln>
                        </wps:spPr>
                        <wps:txbx>
                          <w:txbxContent>
                            <w:p w14:paraId="4B1BFB65">
                              <w:r>
                                <w:rPr>
                                  <w:color w:val="FFFFFF"/>
                                  <w:sz w:val="14"/>
                                </w:rPr>
                                <w:t>learn what works</w:t>
                              </w:r>
                            </w:p>
                          </w:txbxContent>
                        </wps:txbx>
                        <wps:bodyPr horzOverflow="overflow" vert="horz" lIns="0" tIns="0" rIns="0" bIns="0" rtlCol="0">
                          <a:noAutofit/>
                        </wps:bodyPr>
                      </wps:wsp>
                    </wpg:wgp>
                  </a:graphicData>
                </a:graphic>
              </wp:inline>
            </w:drawing>
          </mc:Choice>
          <mc:Fallback>
            <w:pict>
              <v:group id="_x0000_s1026" o:spid="_x0000_s1026" o:spt="203" style="height:208.3pt;width:355pt;" coordsize="3407410,2645410" o:gfxdata="UEsDBAoAAAAAAIdO4kAAAAAAAAAAAAAAAAAEAAAAZHJzL1BLAwQUAAAACACHTuJAbT7BrNYAAAAF&#10;AQAADwAAAGRycy9kb3ducmV2LnhtbE2PT0vDQBDF74LfYRnBm91d/0SJ2RQp6qkItkLpbZqdJqHZ&#10;3ZDdJu23d/SilwePN7z3m2J+cp0YaYht8Ab0TIEgXwXb+trA1/rt5glETOgtdsGTgTNFmJeXFwXm&#10;Nkz+k8ZVqgWX+JijgSalPpcyVg05jLPQk+dsHwaHie1QSzvgxOWuk7dKZdJh63mhwZ4WDVWH1dEZ&#10;eJ9wernTr+PysF+ct+uHj81SkzHXV1o9g0h0Sn/H8IPP6FAy0y4cvY2iM8CPpF/l7FErtjsD9zrL&#10;QJaF/E9ffgNQSwMEFAAAAAgAh07iQHJyWz/YCAAAUkgAAA4AAABkcnMvZTJvRG9jLnhtbO1ca4+c&#10;NhT9Xqn/AfG9GWzzHGVTZbNNVKlqqz5+AMswD4kBBOwj/fU9fjH2wG6GJqyUlCraAsbY9x7fw32Y&#10;ef3j47Fw7vOmPVTllUteea6Tl1m1OZS7K/fvv97/ELtO26XlJi2qMr9yP+at++Ob7797/VCvc1rt&#10;q2KTNw4eUrbrh/rK3XddvV6t2myfH9P2VVXnJRq3VXNMO5w2u9WmSR/w9GOxop4Xrh6qZlM3VZa3&#10;La7eyEZXPbG55IHVdnvI8psquzvmZSef2uRF2kGkdn+oW/eNmO12m2fdb9ttm3dOceVC0k78xSA4&#10;vuV/V29ep+tdk9b7Q6amkF4yhTOZjumhxKD9o27SLnXumsPgUcdD1lRtte1eZdVxJQURGoEUxDvT&#10;zYemuquFLLv1w67ulQ6gzrT+nx+b/Xr/e+McNlduRJKEuE6ZHgG6GNmRl6Cih3q3xp0fmvrP+vdG&#10;XdjJMy7147Y58v9DHudRKPdjr9z8sXMyXPQDLw486D1DGw39wCdK/dkeGA36ZfufVE/mexG/+bzn&#10;Sg+84vPrp/NQY2G2J221n6etP/dpnQsQWq4DrS3f65Ul7nAifkWoRtzXK6pdt9DZpVr6pKzpOrtr&#10;uw95JRSe3v/SdnINb/RRutdH2WOpDxtYwrM2UKcd78fnyQ+dhyu3n8v+BBhvP1b3+V+VuLPjsJHI&#10;Y5EXuI4GHcCc7snubg/Zdf6P2QPw+6EPotE9MKh4VD8kGoKEwiakhQ5bCaOUDwrhMZw9iH027Eu9&#10;gFEvMR9tzshanLK3KaLRfNHIUUjxT8hqdNUSY1lzexjOSDZMFVP2GqrOmISyuqFgomEoUlG1udQy&#10;XxhC3f1iEXeflmNbFYfN+0NR8MXRNrvbd0Xj3Kfg3uA6ub7RaFm3FSVfa9y6U7xNtmBxQaTHQ4fX&#10;THE4Yn0BaBCHnENRYgbcxKVV8aPbavNRsJK4DtPnhPUyHABYJWH2HED5PPnw4Ir/EQeMrdbnOWCG&#10;lbowzVxMM4EDyooTAIwgXUvTFuZrmreTHWs4HG25c5202MELzbpGGL1FDBZ/vBf/KQ6wbqubtrtJ&#10;273kGdEkif3rYBCmGeQPvKHTclfk3JNgk1iE0DjGP/kmgRsSRFID2vUKgzBM0Mw9L0KSyBckBe7W&#10;fhvXIXcpHH5w5XJnQeCh3Qvcqm+RuPK/PdBoHWHl7vH2UVGhJGhnXzX//IbIY1tUYHw4EeLI5cEI&#10;BuWtrlP8XMJfAzd0+qDRB7f6oOmKd5Xw5+U03t511fbA3SDxApCjqZMXfRv4o1j607CMvSSOoiex&#10;9FkUxnA9FyxlADqXdw93Vr7ZLbsUHszFb3cSeH6YhAJLxhJKzuwSXmgYcc9nsUuRTJgLSyBw5qWF&#10;k2wSwSqiVQFjQBMvFvSZrjW9UkJCRhW/6hPORieCfbGYTQ/v8JhNzYuz5MkXU36/F8QkBGFh6WnX&#10;+nTPWACFu2lIRmI2PQx/lB+xSIf1ciCzlahBpW7sQeyzkb5qePTVoZM5Iz2M2WyIaDQDFXss+0yO&#10;rOQQoZnSovFk5ewOZ6QaJoopew1VZ0zCjtkMwTR2thDZBH/NcqYsnyug795ex9xSoDPrtq86ZsO7&#10;9YwNBC1fzOrfIBuMrdvn2WCGNTsSvZkWbpmAtueFc7ivzN2H5zhnAhv0Tv0SvRlFiidzwHgdjniJ&#10;gjMv5hPC4oipZGjkRSxRK127FzF8RAJ3dPES5/X4k1EsRZb4ciz9AIG4NMnYw5viDEsS+yh8LFjq&#10;8uFMHj8vFg3tUjqml2MZJMxTWZUxLBnxqL9g2Vcl58Kyr7OZkTiZVmuD3SWEPmOXYUwZmheOnZVj&#10;SV8vsbCcVjMhfkKRWBFuT+KxJBbB/CkcD3i9DSH/guW8WPaZa137ItOy1gnxeCrlzHs94UiCOKK+&#10;BlKdyGBU561fLK3SzwVpFX08llaJEhZSKObyrAplJOG7InSPPrmhpUcDCwIGRRgZCD0H3k2NKTVz&#10;lgcYi6mMBxM1uvlkY0J6FKPZENBovSinoqQQeJ/Q1PJKFYxMSDZMFFJ2GurNmIMVTxpiietDgSbE&#10;UFaqxMqo+Mn1eyTdJFTWbV9zRoWAi+2MCq5Axos9rW+RCUaW7SUZlS+5ZMeM37BuywC0MXPrHM7B&#10;bJ1oiWbXEevWl55gBcMu9YOk8Xya5wxTN7p+AbqZwARLNmVsW+NT2RSe5BiJ2ibW3FClSCLlVlAS&#10;huFZCB56YUi0V7EUw+u5wra+6Ga5+tMKb3CNAmwblT7iGJiEBkGwgDl7DN7XTCwwp9VNiI/NjBws&#10;vGIIwyYVqjZ36kRnlMQUW1OWwE3trZ/LMkeT1qjsTnHZUJkhsQZTAYv+RvQWMqQ/FzDnznT2Wes+&#10;Cp+YsSaRr0NWy0/SVqkrS9IsrTLTy4fhuvLNw3B1PBaGq10anGl0OPe88x1TwrAhvO+g3UQ9CG+g&#10;LIwD4YyMtZ42hgxjxzFHXEuCB6vBhfnI7QfGdPQMjFZDOqP1omGVDIKCT1BqeWTMMpyOvD5RQtlp&#10;qDRjClYEYkilMTtz8ic43lZsbYXgkff2xhcvLijMuu1rDsF5atsOwXFlEp9/izQwsm6fp4Evv2ZH&#10;TN8wbssAtC0vXIPPRfptdkNam0ADS/w9Jf6GPz4Sf0sv/eJcHva88syL9PJjFFDZ2W7JICS4wXAM&#10;RdUAMGtvQu80XzajX/KN6FPJFDpaasPVSW8FnzHfl34RSWgSJ2dghnESWntTFjA/58vcJ8AkMZJY&#10;Q9MUlyfBmQQkVG7uKJyIyj0zm7KgOQ+aY0QLNCfuaUiiIEkU044ZJ8V3P7Ddvg6+oDkDmj7tq19m&#10;bgxXJ1mm74FnJZbUo/hCS6RjTumUmKIUDhJYwJx1UwMdLUHg6iQwg4Ay7kzxpAGhfiJLvicwfUYY&#10;A9gLmPOCOVqCoBNLED5MDx9uCTApxc4jFbTp/FhIoihe/Nm5SxB0tASBq5MsEx/hMf7DHSKdh1+j&#10;YWd7x2IaYbv1/9cyxS+p4KdmxCc/6mdx+G/ZmOc4Nn8K6M2/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wsAAFtDb250ZW50X1R5cGVzXS54bWxQ&#10;SwECFAAKAAAAAACHTuJAAAAAAAAAAAAAAAAABgAAAAAAAAAAABAAAAApCgAAX3JlbHMvUEsBAhQA&#10;FAAAAAgAh07iQIoUZjzRAAAAlAEAAAsAAAAAAAAAAQAgAAAATQoAAF9yZWxzLy5yZWxzUEsBAhQA&#10;CgAAAAAAh07iQAAAAAAAAAAAAAAAAAQAAAAAAAAAAAAQAAAAAAAAAGRycy9QSwECFAAUAAAACACH&#10;TuJAbT7BrNYAAAAFAQAADwAAAAAAAAABACAAAAAiAAAAZHJzL2Rvd25yZXYueG1sUEsBAhQAFAAA&#10;AAgAh07iQHJyWz/YCAAAUkgAAA4AAAAAAAAAAQAgAAAAJQEAAGRycy9lMm9Eb2MueG1sUEsFBgAA&#10;AAAGAAYAWQEAAG8MAAAAAA==&#10;">
                <o:lock v:ext="edit" aspectratio="f"/>
                <v:shape id="Shape 7401" o:spid="_x0000_s1026" o:spt="100" style="position:absolute;left:0;top:0;height:2645410;width:3407410;" fillcolor="#5B9BD5" filled="t" stroked="f" coordsize="3407410,2645410" o:gfxdata="UEsDBAoAAAAAAIdO4kAAAAAAAAAAAAAAAAAEAAAAZHJzL1BLAwQUAAAACACHTuJAtuv2ir4AAADd&#10;AAAADwAAAGRycy9kb3ducmV2LnhtbEWPQWvCQBSE70L/w/KE3nQ3odaQZvVQaOmpYNT7a/aZxGTf&#10;huzWWH+9Wyj0OMzMN0yxvdpeXGj0rWMNyVKBIK6cabnWcNi/LTIQPiAb7B2Thh/ysN08zArMjZt4&#10;R5cy1CJC2OeooQlhyKX0VUMW/dINxNE7udFiiHKspRlxinDby1SpZ2mx5bjQ4ECvDVVd+W01ZN3+&#10;8zwcs1SlNyJ1WpXv01ep9eM8US8gAl3Df/iv/WE0rJ9UAr9v4hOQm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uv2ir4A&#10;AADdAAAADwAAAAAAAAABACAAAAAiAAAAZHJzL2Rvd25yZXYueG1sUEsBAhQAFAAAAAgAh07iQDMv&#10;BZ47AAAAOQAAABAAAAAAAAAAAQAgAAAADQEAAGRycy9zaGFwZXhtbC54bWxQSwUGAAAAAAYABgBb&#10;AQAAtwMAAAAA&#10;" path="m1703705,0c2644648,0,3407410,592201,3407410,1322705c3407410,2053209,2644648,2645410,1703705,2645410c762762,2645410,0,2053209,0,1322705c0,592201,762762,0,1703705,0xe">
                  <v:fill on="t" focussize="0,0"/>
                  <v:stroke on="f" weight="0pt" miterlimit="1" joinstyle="miter"/>
                  <v:imagedata o:title=""/>
                  <o:lock v:ext="edit" aspectratio="f"/>
                </v:shape>
                <v:shape id="Shape 7402" o:spid="_x0000_s1026" o:spt="100" style="position:absolute;left:0;top:0;height:2645410;width:3407410;" filled="f" stroked="t" coordsize="3407410,2645410" o:gfxdata="UEsDBAoAAAAAAIdO4kAAAAAAAAAAAAAAAAAEAAAAZHJzL1BLAwQUAAAACACHTuJAqcsrWb8AAADd&#10;AAAADwAAAGRycy9kb3ducmV2LnhtbEWPwWrDMBBE74X8g9hCLyWR7IYmOFF8CBQC6aVpP2BrbWxR&#10;aWUsJXb+PioUehxm5g2zrSfvxJWGaANrKBYKBHETjOVWw9fn23wNIiZkgy4wabhRhHo3e9hiZcLI&#10;H3Q9pVZkCMcKNXQp9ZWUsenIY1yEnjh75zB4TFkOrTQDjhnunSyVepUeLeeFDnvad9T8nC5eQ2m/&#10;jbPv7rmPl8N0PB/Hdvkyav30WKgNiERT+g//tQ9Gw2qpSvh9k5+A3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nLK1m/&#10;AAAA3QAAAA8AAAAAAAAAAQAgAAAAIgAAAGRycy9kb3ducmV2LnhtbFBLAQIUABQAAAAIAIdO4kAz&#10;LwWeOwAAADkAAAAQAAAAAAAAAAEAIAAAAA4BAABkcnMvc2hhcGV4bWwueG1sUEsFBgAAAAAGAAYA&#10;WwEAALgDAAAAAA==&#10;" path="m0,1322705c0,592201,762762,0,1703705,0c2644648,0,3407410,592201,3407410,1322705c3407410,2053209,2644648,2645410,1703705,2645410c762762,2645410,0,2053209,0,1322705xe">
                  <v:fill on="f" focussize="0,0"/>
                  <v:stroke weight="1pt" color="#FFFFFF" miterlimit="1" joinstyle="miter"/>
                  <v:imagedata o:title=""/>
                  <o:lock v:ext="edit" aspectratio="f"/>
                </v:shape>
                <v:rect id="Rectangle 7403" o:spid="_x0000_s1026" o:spt="1" style="position:absolute;left:1288288;top:240157;height:119742;width:656698;" filled="f" stroked="f" coordsize="21600,21600" o:gfxdata="UEsDBAoAAAAAAIdO4kAAAAAAAAAAAAAAAAAEAAAAZHJzL1BLAwQUAAAACACHTuJAa0Lot8AAAADd&#10;AAAADwAAAGRycy9kb3ducmV2LnhtbEWPQWvCQBSE70L/w/KE3nTXVlqNWaW0FT1aFaK3R/aZhGbf&#10;huzWqL++Wyh4HGbmGyZdXGwtztT6yrGG0VCBIM6dqbjQsN8tBxMQPiAbrB2Thit5WMwfeikmxnX8&#10;RedtKESEsE9QQxlCk0jp85Is+qFriKN3cq3FEGVbSNNiF+G2lk9KvUiLFceFEht6Lyn/3v5YDatJ&#10;83ZYu1tX1J/HVbbJph+7adD6sT9SMxCBLuEe/m+vjYbXsXqGvzfxCcj5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Qui3&#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7FCBDD8">
                        <w:r>
                          <w:rPr>
                            <w:b/>
                            <w:color w:val="FFFFFF"/>
                            <w:sz w:val="14"/>
                          </w:rPr>
                          <w:t>ENVISIONING</w:t>
                        </w:r>
                      </w:p>
                    </w:txbxContent>
                  </v:textbox>
                </v:rect>
                <v:rect id="Rectangle 7404" o:spid="_x0000_s1026" o:spt="1" style="position:absolute;left:1809877;top:240157;height:119742;width:437681;" filled="f" stroked="f" coordsize="21600,21600" o:gfxdata="UEsDBAoAAAAAAIdO4kAAAAAAAAAAAAAAAAAEAAAAZHJzL1BLAwQUAAAACACHTuJA5Ktww8AAAADd&#10;AAAADwAAAGRycy9kb3ducmV2LnhtbEWPW2sCMRSE34X+h3AKfdPEIl5Wo4ht0cd6AfXtsDnuLm5O&#10;lk3qqr/eFAQfh5n5hpnMrrYUF6p94VhDt6NAEKfOFJxp2G1/2kMQPiAbLB2Thht5mE3fWhNMjGt4&#10;TZdNyESEsE9QQx5ClUjp05ws+o6riKN3crXFEGWdSVNjE+G2lJ9K9aXFguNCjhUtckrPmz+rYTms&#10;5oeVuzdZ+X1c7n/3o6/tKGj98d5VYxCBruEVfrZXRsOgp3rw/yY+ATl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q3DD&#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7699968">
                        <w:r>
                          <w:rPr>
                            <w:color w:val="FFFFFF"/>
                            <w:sz w:val="14"/>
                          </w:rPr>
                          <w:t xml:space="preserve">what we </w:t>
                        </w:r>
                      </w:p>
                    </w:txbxContent>
                  </v:textbox>
                </v:rect>
                <v:rect id="Rectangle 7405" o:spid="_x0000_s1026" o:spt="1" style="position:absolute;left:1504696;top:339217;height:119742;width:532670;" filled="f" stroked="f" coordsize="21600,21600" o:gfxdata="UEsDBAoAAAAAAIdO4kAAAAAAAAAAAAAAAAAEAAAAZHJzL1BLAwQUAAAACACHTuJAi+fVWMAAAADd&#10;AAAADwAAAGRycy9kb3ducmV2LnhtbEWPQWvCQBSE70L/w/KE3nTXUluNWaW0FT1aFaK3R/aZhGbf&#10;huzWqL++Wyh4HGbmGyZdXGwtztT6yrGG0VCBIM6dqbjQsN8tBxMQPiAbrB2Thit5WMwfeikmxnX8&#10;RedtKESEsE9QQxlCk0jp85Is+qFriKN3cq3FEGVbSNNiF+G2lk9KvUiLFceFEht6Lyn/3v5YDatJ&#10;83ZYu1tX1J/HVbbJph+7adD6sT9SMxCBLuEe/m+vjYbXZzWGvzfxCcj5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L59VY&#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619FB43">
                        <w:r>
                          <w:rPr>
                            <w:color w:val="FFFFFF"/>
                            <w:sz w:val="14"/>
                          </w:rPr>
                          <w:t>really want</w:t>
                        </w:r>
                      </w:p>
                    </w:txbxContent>
                  </v:textbox>
                </v:rect>
                <v:shape id="Shape 7406" o:spid="_x0000_s1026" o:spt="100" style="position:absolute;left:645541;top:529082;height:2116328;width:2116328;" fillcolor="#52CAB8" filled="t" stroked="f" coordsize="2116328,2116328" o:gfxdata="UEsDBAoAAAAAAIdO4kAAAAAAAAAAAAAAAAAEAAAAZHJzL1BLAwQUAAAACACHTuJAlfsdw78AAADd&#10;AAAADwAAAGRycy9kb3ducmV2LnhtbEWPT2sCMRTE70K/Q3gFb5pYi5atUUpBELSCay+9vW7e/mE3&#10;L0sSdfvtm0LB4zAzv2FWm8F24ko+NI41zKYKBHHhTMOVhs/zdvICIkRkg51j0vBDATbrh9EKM+Nu&#10;fKJrHiuRIBwy1FDH2GdShqImi2HqeuLklc5bjEn6ShqPtwS3nXxSaiEtNpwWauzpvaaizS9WQ+kG&#10;P2/VV4n++3Bs84+De9sXWo8fZ+oVRKQh3sP/7Z3RsHxWC/h7k56AXP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X7HcO/&#10;AAAA3QAAAA8AAAAAAAAAAQAgAAAAIgAAAGRycy9kb3ducmV2LnhtbFBLAQIUABQAAAAIAIdO4kAz&#10;LwWeOwAAADkAAAAQAAAAAAAAAAEAIAAAAA4BAABkcnMvc2hhcGV4bWwueG1sUEsFBgAAAAAGAAYA&#10;WwEAALgDAAAAAA==&#10;" path="m1058164,0c1642618,0,2116328,473710,2116328,1058164c2116328,1642618,1642618,2116328,1058164,2116328c473710,2116328,0,1642618,0,1058164c0,473710,473710,0,1058164,0xe">
                  <v:fill on="t" focussize="0,0"/>
                  <v:stroke on="f" weight="0pt" miterlimit="1" joinstyle="miter"/>
                  <v:imagedata o:title=""/>
                  <o:lock v:ext="edit" aspectratio="f"/>
                </v:shape>
                <v:shape id="Shape 7407" o:spid="_x0000_s1026" o:spt="100" style="position:absolute;left:645541;top:529082;height:2116328;width:2116328;" filled="f" stroked="t" coordsize="2116328,2116328" o:gfxdata="UEsDBAoAAAAAAIdO4kAAAAAAAAAAAAAAAAAEAAAAZHJzL1BLAwQUAAAACACHTuJAG5Ii5sAAAADd&#10;AAAADwAAAGRycy9kb3ducmV2LnhtbEWPzWsCMRTE70L/h/AKXqQmftCVrdGDKAg9uRZKb4/Ncz+6&#10;eVk3Ubf/vRGEHoeZ+Q2zXPe2EVfqfOVYw2SsQBDnzlRcaPg67t4WIHxANtg4Jg1/5GG9ehksMTXu&#10;xge6ZqEQEcI+RQ1lCG0qpc9LsujHriWO3sl1FkOUXSFNh7cIt42cKvUuLVYcF0psaVNS/ptdrIbt&#10;qP68nEfZrP+uzrNtvaGf+khaD18n6gNEoD78h5/tvdGQzFUCjzfxCcjV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kiLm&#10;wAAAAN0AAAAPAAAAAAAAAAEAIAAAACIAAABkcnMvZG93bnJldi54bWxQSwECFAAUAAAACACHTuJA&#10;My8FnjsAAAA5AAAAEAAAAAAAAAABACAAAAAPAQAAZHJzL3NoYXBleG1sLnhtbFBLBQYAAAAABgAG&#10;AFsBAAC5AwAAAAA=&#10;" path="m0,1058164c0,473710,473710,0,1058164,0c1642618,0,2116328,473710,2116328,1058164c2116328,1642618,1642618,2116328,1058164,2116328c473710,2116328,0,1642618,0,1058164xe">
                  <v:fill on="f" focussize="0,0"/>
                  <v:stroke weight="1pt" color="#FFFFFF" miterlimit="1" joinstyle="miter"/>
                  <v:imagedata o:title=""/>
                  <o:lock v:ext="edit" aspectratio="f"/>
                </v:shape>
                <v:rect id="Rectangle 7408" o:spid="_x0000_s1026" o:spt="1" style="position:absolute;left:1387348;top:707390;height:119742;width:867015;" filled="f" stroked="f" coordsize="21600,21600" o:gfxdata="UEsDBAoAAAAAAIdO4kAAAAAAAAAAAAAAAAAEAAAAZHJzL1BLAwQUAAAACACHTuJAZeZ6xrwAAADd&#10;AAAADwAAAGRycy9kb3ducmV2LnhtbEVPy4rCMBTdC/5DuII7TRRxtGMU8YEuHRV0dpfmTlumuSlN&#10;tOrXm8XALA/nPVs8bCnuVPvCsYZBX4EgTp0pONNwPm17ExA+IBssHZOGJ3lYzNutGSbGNfxF92PI&#10;RAxhn6CGPIQqkdKnOVn0fVcRR+7H1RZDhHUmTY1NDLelHCo1lhYLjg05VrTKKf093qyG3aRaXvfu&#10;1WTl5nt3OVym69M0aN3tDNQniECP8C/+c++Nho+RinPjm/gE5Pw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Xmesa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408F35F">
                        <w:r>
                          <w:rPr>
                            <w:color w:val="FFFFFF"/>
                            <w:sz w:val="14"/>
                          </w:rPr>
                          <w:t xml:space="preserve">CORE MESSAGES, </w:t>
                        </w:r>
                      </w:p>
                    </w:txbxContent>
                  </v:textbox>
                </v:rect>
                <v:rect id="Rectangle 7409" o:spid="_x0000_s1026" o:spt="1" style="position:absolute;left:1452880;top:806450;height:119742;width:184454;" filled="f" stroked="f" coordsize="21600,21600" o:gfxdata="UEsDBAoAAAAAAIdO4kAAAAAAAAAAAAAAAAAEAAAAZHJzL1BLAwQUAAAACACHTuJACqrfXcAAAADd&#10;AAAADwAAAGRycy9kb3ducmV2LnhtbEWPW2sCMRSE34X+h3AKvmmiiLpboxQv6KOXgu3bYXO6u3Rz&#10;smyiq/31jSD0cZiZb5jZ4mYrcaXGl441DPoKBHHmTMm5ho/TpjcF4QOywcoxabiTh8X8pTPD1LiW&#10;D3Q9hlxECPsUNRQh1KmUPivIou+7mjh6366xGKJscmkabCPcVnKo1FhaLDkuFFjTsqDs53ixGrbT&#10;+v1z537bvFp/bc/7c7I6JUHr7utAvYEIdAv/4Wd7ZzRMRiqBx5v4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Kqt9d&#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8534908">
                        <w:r>
                          <w:rPr>
                            <w:color w:val="FFFFFF"/>
                            <w:sz w:val="14"/>
                          </w:rPr>
                          <w:t xml:space="preserve">the </w:t>
                        </w:r>
                      </w:p>
                    </w:txbxContent>
                  </v:textbox>
                </v:rect>
                <v:rect id="Rectangle 7410" o:spid="_x0000_s1026" o:spt="1" style="position:absolute;left:1593088;top:806450;height:119742;width:310244;" filled="f" stroked="f" coordsize="21600,21600" o:gfxdata="UEsDBAoAAAAAAIdO4kAAAAAAAAAAAAAAAAAEAAAAZHJzL1BLAwQUAAAACACHTuJAHkngHbwAAADd&#10;AAAADwAAAGRycy9kb3ducmV2LnhtbEVPTYvCMBC9C/6HMMLeNO0iq1ajiOuiR7cK6m1oxrbYTEqT&#10;teqvNwdhj4/3PVvcTSVu1LjSsoJ4EIEgzqwuOVdw2P/0xyCcR9ZYWSYFD3KwmHc7M0y0bfmXbqnP&#10;RQhhl6CCwvs6kdJlBRl0A1sTB+5iG4M+wCaXusE2hJtKfkbRlzRYcmgosKZVQdk1/TMKNuN6edra&#10;Z5tX6/PmuDtOvvcTr9RHL46mIDzd/b/47d5qBaNhHPaHN+EJyP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5J4B2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DF41080">
                        <w:r>
                          <w:rPr>
                            <w:b/>
                            <w:color w:val="FFFFFF"/>
                            <w:sz w:val="14"/>
                          </w:rPr>
                          <w:t>values</w:t>
                        </w:r>
                      </w:p>
                    </w:txbxContent>
                  </v:textbox>
                </v:rect>
                <v:rect id="Rectangle 7411" o:spid="_x0000_s1026" o:spt="1" style="position:absolute;left:1849120;top:806450;height:119742;width:168230;" filled="f" stroked="f" coordsize="21600,21600" o:gfxdata="UEsDBAoAAAAAAIdO4kAAAAAAAAAAAAAAAAAEAAAAZHJzL1BLAwQUAAAACACHTuJAcQVFhr8AAADd&#10;AAAADwAAAGRycy9kb3ducmV2LnhtbEWPT4vCMBTE74LfITzBm6ZdxNVqFFld9Lj+AfX2aJ5tsXkp&#10;Tdaqn94sLHgcZuY3zHR+N6W4Ue0KywrifgSCOLW64EzBYf/dG4FwHlljaZkUPMjBfNZuTTHRtuEt&#10;3XY+EwHCLkEFufdVIqVLczLo+rYiDt7F1gZ9kHUmdY1NgJtSfkTRUBosOCzkWNFXTul192sUrEfV&#10;4rSxzyYrV+f18ec4Xu7HXqluJ44mIDzd/Tv8395oBZ+DOIa/N+EJyNk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EFRYa/&#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4F11D40">
                        <w:r>
                          <w:rPr>
                            <w:color w:val="FFFFFF"/>
                            <w:sz w:val="14"/>
                          </w:rPr>
                          <w:t xml:space="preserve">we </w:t>
                        </w:r>
                      </w:p>
                    </w:txbxContent>
                  </v:textbox>
                </v:rect>
                <v:rect id="Rectangle 7412" o:spid="_x0000_s1026" o:spt="1" style="position:absolute;left:1492504;top:903986;height:119742;width:562766;" filled="f" stroked="f" coordsize="21600,21600" o:gfxdata="UEsDBAoAAAAAAIdO4kAAAAAAAAAAAAAAAAAEAAAAZHJzL1BLAwQUAAAACACHTuJAgdfb8b8AAADd&#10;AAAADwAAAGRycy9kb3ducmV2LnhtbEWPT4vCMBTE74LfITzBm6YV2dVqFFEXPa5/QL09mmdbbF5K&#10;k7Wun94sLHgcZuY3zHT+MKW4U+0KywrifgSCOLW64EzB8fDVG4FwHlljaZkU/JKD+azdmmKibcM7&#10;uu99JgKEXYIKcu+rREqX5mTQ9W1FHLyrrQ36IOtM6hqbADelHETRhzRYcFjIsaJlTult/2MUbEbV&#10;4ry1zyYr15fN6fs0Xh3GXqluJ44mIDw9/Dv8395qBZ/DeAB/b8ITkLM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HX2/G/&#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0343952">
                        <w:r>
                          <w:rPr>
                            <w:color w:val="FFFFFF"/>
                            <w:sz w:val="14"/>
                          </w:rPr>
                          <w:t>want to live</w:t>
                        </w:r>
                      </w:p>
                    </w:txbxContent>
                  </v:textbox>
                </v:rect>
                <v:shape id="Shape 7413" o:spid="_x0000_s1026" o:spt="100" style="position:absolute;left:910082;top:1058164;height:1587246;width:1587246;" fillcolor="#49BF64" filled="t" stroked="f" coordsize="1587246,1587246" o:gfxdata="UEsDBAoAAAAAAIdO4kAAAAAAAAAAAAAAAAAEAAAAZHJzL1BLAwQUAAAACACHTuJAmusckcAAAADd&#10;AAAADwAAAGRycy9kb3ducmV2LnhtbEWPT2vCQBTE7wW/w/IEb3UTY6NEVw9SQeil9Q9eH9nnJph9&#10;G7Jbjf303ULB4zAzv2GW69424kadrx0rSMcJCOLS6ZqNguNh+zoH4QOyxsYxKXiQh/Vq8LLEQrs7&#10;f9FtH4yIEPYFKqhCaAspfVmRRT92LXH0Lq6zGKLsjNQd3iPcNnKSJLm0WHNcqLClTUXldf9tFRxO&#10;vcnnP33WnD6yfPp2fv80l6tSo2GaLEAE6sMz/N/eaQWzaZrB35v4BOTq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6xyR&#10;wAAAAN0AAAAPAAAAAAAAAAEAIAAAACIAAABkcnMvZG93bnJldi54bWxQSwECFAAUAAAACACHTuJA&#10;My8FnjsAAAA5AAAAEAAAAAAAAAABACAAAAAPAQAAZHJzL3NoYXBleG1sLnhtbFBLBQYAAAAABgAG&#10;AFsBAAC5AwAAAAA=&#10;" path="m793623,0c1231900,0,1587246,355346,1587246,793623c1587246,1231900,1231900,1587246,793623,1587246c355346,1587246,0,1231900,0,793623c0,355346,355346,0,793623,0xe">
                  <v:fill on="t" focussize="0,0"/>
                  <v:stroke on="f" weight="0pt" miterlimit="1" joinstyle="miter"/>
                  <v:imagedata o:title=""/>
                  <o:lock v:ext="edit" aspectratio="f"/>
                </v:shape>
                <v:shape id="Shape 7414" o:spid="_x0000_s1026" o:spt="100" style="position:absolute;left:910082;top:1058164;height:1587246;width:1587246;" filled="f" stroked="t" coordsize="1587246,1587246" o:gfxdata="UEsDBAoAAAAAAIdO4kAAAAAAAAAAAAAAAAAEAAAAZHJzL1BLAwQUAAAACACHTuJAANEPp78AAADd&#10;AAAADwAAAGRycy9kb3ducmV2LnhtbEWPQWvCQBSE7wX/w/IEb3U3JW0lugpWhbY3o4ccH9lnEs2+&#10;DdnV6L/vFgo9DjPzDbNY3W0rbtT7xrGGZKpAEJfONFxpOB52zzMQPiAbbB2Thgd5WC1HTwvMjBt4&#10;T7c8VCJC2GeooQ6hy6T0ZU0W/dR1xNE7ud5iiLKvpOlxiHDbyhel3qTFhuNCjR191FRe8qvVoLaP&#10;nRrSfJMnxfe6OPuvYl+9aj0ZJ2oOItA9/If/2p9Gw3uapPD7Jj4Bu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DRD6e/&#10;AAAA3QAAAA8AAAAAAAAAAQAgAAAAIgAAAGRycy9kb3ducmV2LnhtbFBLAQIUABQAAAAIAIdO4kAz&#10;LwWeOwAAADkAAAAQAAAAAAAAAAEAIAAAAA4BAABkcnMvc2hhcGV4bWwueG1sUEsFBgAAAAAGAAYA&#10;WwEAALgDAAAAAA==&#10;" path="m0,793623c0,355346,355346,0,793623,0c1231900,0,1587246,355346,1587246,793623c1587246,1231900,1231900,1587246,793623,1587246c355346,1587246,0,1231900,0,793623xe">
                  <v:fill on="f" focussize="0,0"/>
                  <v:stroke weight="1pt" color="#FFFFFF" miterlimit="1" joinstyle="miter"/>
                  <v:imagedata o:title=""/>
                  <o:lock v:ext="edit" aspectratio="f"/>
                </v:shape>
                <v:rect id="Rectangle 7415" o:spid="_x0000_s1026" o:spt="1" style="position:absolute;left:1426972;top:1216660;height:119742;width:606616;" filled="f" stroked="f" coordsize="21600,21600" o:gfxdata="UEsDBAoAAAAAAIdO4kAAAAAAAAAAAAAAAAAEAAAAZHJzL1BLAwQUAAAACACHTuJADj5DhcAAAADd&#10;AAAADwAAAGRycy9kb3ducmV2LnhtbEWPQWvCQBSE74L/YXmF3nQTqa1JXUVaRY82FtLeHtnXJJh9&#10;G7Krsf31rlDwOMzMN8x8eTGNOFPnassK4nEEgriwuuZSwedhM5qBcB5ZY2OZFPySg+ViOJhjqm3P&#10;H3TOfCkChF2KCirv21RKV1Rk0I1tSxy8H9sZ9EF2pdQd9gFuGjmJomdpsOawUGFLbxUVx+xkFGxn&#10;7eprZ//6sll/b/N9nrwfEq/U40McvYLwdPH38H97pxW8PMVTuL0JT0Aur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PkOF&#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79DA311">
                        <w:r>
                          <w:rPr>
                            <w:b/>
                            <w:color w:val="FFFFFF"/>
                            <w:sz w:val="14"/>
                          </w:rPr>
                          <w:t>INDICATORS</w:t>
                        </w:r>
                      </w:p>
                    </w:txbxContent>
                  </v:textbox>
                </v:rect>
                <v:rect id="Rectangle 7416" o:spid="_x0000_s1026" o:spt="1" style="position:absolute;left:1905508;top:1216660;height:119742;width:125556;" filled="f" stroked="f" coordsize="21600,21600" o:gfxdata="UEsDBAoAAAAAAIdO4kAAAAAAAAAAAAAAAAAEAAAAZHJzL1BLAwQUAAAACACHTuJA/uzd8r8AAADd&#10;AAAADwAAAGRycy9kb3ducmV2LnhtbEWPT4vCMBTE74LfITxhb5pWxNVqFFEXPa5/QL09mmdbbF5K&#10;k7Wun94sLHgcZuY3zHT+MKW4U+0KywriXgSCOLW64EzB8fDVHYFwHlljaZkU/JKD+azdmmKibcM7&#10;uu99JgKEXYIKcu+rREqX5mTQ9WxFHLyrrQ36IOtM6hqbADel7EfRUBosOCzkWNEyp/S2/zEKNqNq&#10;cd7aZ5OV68vm9H0arw5jr9RHJ44mIDw9/Dv8395qBZ+DeAh/b8ITkLM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7s3fK/&#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D9B6587">
                        <w:r>
                          <w:rPr>
                            <w:color w:val="FFFFFF"/>
                            <w:sz w:val="14"/>
                          </w:rPr>
                          <w:t xml:space="preserve">of </w:t>
                        </w:r>
                      </w:p>
                    </w:txbxContent>
                  </v:textbox>
                </v:rect>
                <v:rect id="Rectangle 7417" o:spid="_x0000_s1026" o:spt="1" style="position:absolute;left:1413256;top:1315721;height:119742;width:798242;" filled="f" stroked="f" coordsize="21600,21600" o:gfxdata="UEsDBAoAAAAAAIdO4kAAAAAAAAAAAAAAAAAEAAAAZHJzL1BLAwQUAAAACACHTuJAkaB4acAAAADd&#10;AAAADwAAAGRycy9kb3ducmV2LnhtbEWPQWvCQBSE70L/w/IKvekmpRhNXaW0leSoUdDeHtlnEsy+&#10;Ddmtsf313YLgcZiZb5jF6mpacaHeNZYVxJMIBHFpdcOVgv1uPZ6BcB5ZY2uZFPyQg9XyYbTAVNuB&#10;t3QpfCUChF2KCmrvu1RKV9Zk0E1sRxy8k+0N+iD7SuoehwA3rXyOoqk02HBYqLGj95rKc/FtFGSz&#10;7u2Y29+haj+/ssPmMP/Yzb1ST49x9ArC09Xfw7d2rhUkL3EC/2/CE5D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oHhp&#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42E0BF39">
                        <w:r>
                          <w:rPr>
                            <w:color w:val="FFFFFF"/>
                            <w:sz w:val="14"/>
                          </w:rPr>
                          <w:t xml:space="preserve">progress we will </w:t>
                        </w:r>
                      </w:p>
                    </w:txbxContent>
                  </v:textbox>
                </v:rect>
                <v:rect id="Rectangle 7418" o:spid="_x0000_s1026" o:spt="1" style="position:absolute;left:1641856;top:1413256;height:119742;width:163645;" filled="f" stroked="f" coordsize="21600,21600" o:gfxdata="UEsDBAoAAAAAAIdO4kAAAAAAAAAAAAAAAAAEAAAAZHJzL1BLAwQUAAAACACHTuJA4D/sG7wAAADd&#10;AAAADwAAAGRycy9kb3ducmV2LnhtbEVPTYvCMBC9C/6HMMLeNO0iq1ajiOuiR7cK6m1oxrbYTEqT&#10;teqvNwdhj4/3PVvcTSVu1LjSsoJ4EIEgzqwuOVdw2P/0xyCcR9ZYWSYFD3KwmHc7M0y0bfmXbqnP&#10;RQhhl6CCwvs6kdJlBRl0A1sTB+5iG4M+wCaXusE2hJtKfkbRlzRYcmgosKZVQdk1/TMKNuN6edra&#10;Z5tX6/PmuDtOvvcTr9RHL46mIDzd/b/47d5qBaNhHOaGN+EJyP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A/7Bu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D7D6B73">
                        <w:r>
                          <w:rPr>
                            <w:color w:val="FFFFFF"/>
                            <w:sz w:val="14"/>
                          </w:rPr>
                          <w:t>see</w:t>
                        </w:r>
                      </w:p>
                    </w:txbxContent>
                  </v:textbox>
                </v:rect>
                <v:shape id="Shape 7419" o:spid="_x0000_s1026" o:spt="100" style="position:absolute;left:1174623;top:1587246;height:1058164;width:1058164;" fillcolor="#70AD47" filled="t" stroked="f" coordsize="1058164,1058164" o:gfxdata="UEsDBAoAAAAAAIdO4kAAAAAAAAAAAAAAAAAEAAAAZHJzL1BLAwQUAAAACACHTuJAHkXGf8AAAADd&#10;AAAADwAAAGRycy9kb3ducmV2LnhtbEWPT0sDMRTE7wW/Q3iCtzZZLdWuTYsIgnrrWrHHx+btH928&#10;bDex2X57UxB6HGbmN8xqM9pOHGnwrWMN2UyBIC6dabnWsPt4mT6A8AHZYOeYNJzIw2Z9NVlhblzk&#10;LR2LUIsEYZ+jhiaEPpfSlw1Z9DPXEyevcoPFkORQSzNgTHDbyVulFtJiy2mhwZ6eGyp/il+r4WCK&#10;96+7t0qNu7hvP+tDrL7jk9Y315l6BBFoDJfwf/vVaLifZ0s4v0lPQK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eRcZ/&#10;wAAAAN0AAAAPAAAAAAAAAAEAIAAAACIAAABkcnMvZG93bnJldi54bWxQSwECFAAUAAAACACHTuJA&#10;My8FnjsAAAA5AAAAEAAAAAAAAAABACAAAAAPAQAAZHJzL3NoYXBleG1sLnhtbFBLBQYAAAAABgAG&#10;AFsBAAC5AwAAAAA=&#10;" path="m529082,0c821309,0,1058164,236855,1058164,529082c1058164,821309,821309,1058164,529082,1058164c236855,1058164,0,821309,0,529082c0,236855,236855,0,529082,0xe">
                  <v:fill on="t" focussize="0,0"/>
                  <v:stroke on="f" weight="0pt" miterlimit="1" joinstyle="miter"/>
                  <v:imagedata o:title=""/>
                  <o:lock v:ext="edit" aspectratio="f"/>
                </v:shape>
                <v:shape id="Shape 7420" o:spid="_x0000_s1026" o:spt="100" style="position:absolute;left:1174623;top:1587246;height:1058164;width:1058164;" filled="f" stroked="t" coordsize="1058164,1058164" o:gfxdata="UEsDBAoAAAAAAIdO4kAAAAAAAAAAAAAAAAAEAAAAZHJzL1BLAwQUAAAACACHTuJAXx55Yb8AAADd&#10;AAAADwAAAGRycy9kb3ducmV2LnhtbEWPwWrCQBCG7wXfYRmht7pRShuiq4i24K1WBfE2ZMckJDsb&#10;s6vRt3cOhR6Hf/5vvpkt7q5RN+pC5dnAeJSAIs69rbgwcNh/v6WgQkS22HgmAw8KsJgPXmaYWd/z&#10;L912sVAC4ZChgTLGNtM65CU5DCPfEkt29p3DKGNXaNthL3DX6EmSfGiHFcuFEltalZTXu6sTjcv+&#10;Z/21XG2bZX48cVrVfXqtjXkdjpMpqEj3+L/8195YA5/vE/GXbwQBev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8eeWG/&#10;AAAA3QAAAA8AAAAAAAAAAQAgAAAAIgAAAGRycy9kb3ducmV2LnhtbFBLAQIUABQAAAAIAIdO4kAz&#10;LwWeOwAAADkAAAAQAAAAAAAAAAEAIAAAAA4BAABkcnMvc2hhcGV4bWwueG1sUEsFBgAAAAAGAAYA&#10;WwEAALgDAAAAAA==&#10;" path="m0,529082c0,236855,236855,0,529082,0c821309,0,1058164,236855,1058164,529082c1058164,821309,821309,1058164,529082,1058164c236855,1058164,0,821309,0,529082xe">
                  <v:fill on="f" focussize="0,0"/>
                  <v:stroke weight="1pt" color="#FFFFFF" miterlimit="1" joinstyle="miter"/>
                  <v:imagedata o:title=""/>
                  <o:lock v:ext="edit" aspectratio="f"/>
                </v:shape>
                <v:rect id="Rectangle 7421" o:spid="_x0000_s1026" o:spt="1" style="position:absolute;left:1503553;top:1830832;height:119743;width:561355;" filled="f" stroked="f" coordsize="21600,21600" o:gfxdata="UEsDBAoAAAAAAIdO4kAAAAAAAAAAAAAAAAAEAAAAZHJzL1BLAwQUAAAACACHTuJAv2mPO78AAADd&#10;AAAADwAAAGRycy9kb3ducmV2LnhtbEWPT4vCMBTE74LfITzBm6YV2dVqFFEXPa5/QL09mmdbbF5K&#10;k7Wun94sLHgcZuY3zHT+MKW4U+0KywrifgSCOLW64EzB8fDVG4FwHlljaZkU/JKD+azdmmKibcM7&#10;uu99JgKEXYIKcu+rREqX5mTQ9W1FHLyrrQ36IOtM6hqbADelHETRhzRYcFjIsaJlTult/2MUbEbV&#10;4ry1zyYr15fN6fs0Xh3GXqluJ44mIDw9/Dv8395qBZ/DQQx/b8ITkLM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9pjzu/&#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DF6421B">
                        <w:r>
                          <w:rPr>
                            <w:b/>
                            <w:color w:val="FFFFFF"/>
                            <w:sz w:val="14"/>
                          </w:rPr>
                          <w:t xml:space="preserve">STRATEGIC </w:t>
                        </w:r>
                      </w:p>
                    </w:txbxContent>
                  </v:textbox>
                </v:rect>
                <v:rect id="Rectangle 7422" o:spid="_x0000_s1026" o:spt="1" style="position:absolute;left:1433449;top:1929892;height:119743;width:689615;" filled="f" stroked="f" coordsize="21600,21600" o:gfxdata="UEsDBAoAAAAAAIdO4kAAAAAAAAAAAAAAAAAEAAAAZHJzL1BLAwQUAAAACACHTuJAT7sRTMAAAADd&#10;AAAADwAAAGRycy9kb3ducmV2LnhtbEWPS4vCQBCE74L/YWjBm04MsmrWUcQHelwfoHtrMr1J2ExP&#10;yIzG9dc7C4LHoqq+oqbzuynFjWpXWFYw6EcgiFOrC84UnI6b3hiE88gaS8uk4I8czGft1hQTbRve&#10;0+3gMxEg7BJUkHtfJVK6NCeDrm8r4uD92NqgD7LOpK6xCXBTyjiKPqTBgsNCjhUtc0p/D1ejYDuu&#10;FpedfTRZuf7enr/Ok9Vx4pXqdgbRJwhPd/8Ov9o7rWA0jGP4fxOegJw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PuxFM&#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9C74219">
                        <w:r>
                          <w:rPr>
                            <w:b/>
                            <w:color w:val="FFFFFF"/>
                            <w:sz w:val="14"/>
                          </w:rPr>
                          <w:t>EXPERIMENTS</w:t>
                        </w:r>
                      </w:p>
                    </w:txbxContent>
                  </v:textbox>
                </v:rect>
                <v:rect id="Rectangle 71860" o:spid="_x0000_s1026" o:spt="1" style="position:absolute;left:1951609;top:1929892;height:119743;width:31506;" filled="f" stroked="f" coordsize="21600,21600" o:gfxdata="UEsDBAoAAAAAAIdO4kAAAAAAAAAAAAAAAAAEAAAAZHJzL1BLAwQUAAAACACHTuJAj9sdRcAAAADe&#10;AAAADwAAAGRycy9kb3ducmV2LnhtbEWPzWrCQBSF9wXfYbhCd3WSLmJMHaVoRZfWFKK7S+Y2Cc3c&#10;CZkxsT69syh0eTh/fMv1zbRioN41lhXEswgEcWl1w5WCr3z3koJwHllja5kU/JKD9WrytMRM25E/&#10;aTj5SoQRdhkqqL3vMildWZNBN7MdcfC+bW/QB9lXUvc4hnHTytcoSqTBhsNDjR1taip/TlejYJ92&#10;7+eDvY9V+3HZF8disc0XXqnnaRy9gfB08//hv/ZBK5jHaRIAAk5AAbl6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2x1F&#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3D1123A0">
                        <w:r>
                          <w:rPr>
                            <w:color w:val="FFFFFF"/>
                            <w:sz w:val="14"/>
                          </w:rPr>
                          <w:t>:</w:t>
                        </w:r>
                      </w:p>
                    </w:txbxContent>
                  </v:textbox>
                </v:rect>
                <v:rect id="Rectangle 71861" o:spid="_x0000_s1026" o:spt="1" style="position:absolute;left:1975993;top:1929892;height:119743;width:26569;" filled="f" stroked="f" coordsize="21600,21600" o:gfxdata="UEsDBAoAAAAAAIdO4kAAAAAAAAAAAAAAAAAEAAAAZHJzL1BLAwQUAAAACACHTuJA4Je43sAAAADe&#10;AAAADwAAAGRycy9kb3ducmV2LnhtbEWPT4vCMBTE78J+h/AWvGlaD26tRpFdRY/+WVBvj+bZFpuX&#10;0kSr++mNIOxxmJnfMJPZ3VTiRo0rLSuI+xEI4szqknMFv/tlLwHhPLLGyjIpeJCD2fSjM8FU25a3&#10;dNv5XAQIuxQVFN7XqZQuK8ig69uaOHhn2xj0QTa51A22AW4qOYiioTRYclgosKbvgrLL7moUrJJ6&#10;flzbvzavFqfVYXMY/exHXqnuZxyNQXi6+//wu73WCr7iZBjD6064AnL6B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gl7je&#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22ABA31">
                        <w:r>
                          <w:rPr>
                            <w:color w:val="FFFFFF"/>
                            <w:sz w:val="14"/>
                          </w:rPr>
                          <w:t xml:space="preserve"> </w:t>
                        </w:r>
                      </w:p>
                    </w:txbxContent>
                  </v:textbox>
                </v:rect>
                <v:rect id="Rectangle 7424" o:spid="_x0000_s1026" o:spt="1" style="position:absolute;left:1404493;top:2027428;height:119743;width:822460;" filled="f" stroked="f" coordsize="21600,21600" o:gfxdata="UEsDBAoAAAAAAIdO4kAAAAAAAAAAAAAAAAAEAAAAZHJzL1BLAwQUAAAACACHTuJArx4so78AAADd&#10;AAAADwAAAGRycy9kb3ducmV2LnhtbEWPS4vCQBCE74L/YWjBm04U8REdRXYVPfpYUG9Npk2CmZ6Q&#10;GY3ur98RhD0WVfUVNVs8TSEeVLncsoJeNwJBnFidc6rg57jujEE4j6yxsEwKXuRgMW82ZhhrW/Oe&#10;HgefigBhF6OCzPsyltIlGRl0XVsSB+9qK4M+yCqVusI6wE0h+1E0lAZzDgsZlvSVUXI73I2Czbhc&#10;nrf2t06L1WVz2p0m38eJV6rd6kVTEJ6e/j/8aW+1gtGgP4D3m/AE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8eLKO/&#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4F5A3E2">
                        <w:r>
                          <w:rPr>
                            <w:color w:val="FFFFFF"/>
                            <w:sz w:val="14"/>
                          </w:rPr>
                          <w:t xml:space="preserve">Iterative cycle of </w:t>
                        </w:r>
                      </w:p>
                    </w:txbxContent>
                  </v:textbox>
                </v:rect>
                <v:rect id="Rectangle 7425" o:spid="_x0000_s1026" o:spt="1" style="position:absolute;left:1552321;top:2124964;height:119743;width:431333;" filled="f" stroked="f" coordsize="21600,21600" o:gfxdata="UEsDBAoAAAAAAIdO4kAAAAAAAAAAAAAAAAAEAAAAZHJzL1BLAwQUAAAACACHTuJAwFKJOMAAAADd&#10;AAAADwAAAGRycy9kb3ducmV2LnhtbEWPS4vCQBCE74L/YWhhbzpR1lfWUcQHenRVUG9NpjcJZnpC&#10;ZjTqr99ZEPZYVNVX1GT2MIW4U+Vyywq6nQgEcWJ1zqmC42HdHoFwHlljYZkUPMnBbNpsTDDWtuZv&#10;uu99KgKEXYwKMu/LWEqXZGTQdWxJHLwfWxn0QVap1BXWAW4K2YuigTSYc1jIsKRFRsl1fzMKNqNy&#10;ft7aV50Wq8vmtDuNl4exV+qj1Y2+QHh6+P/wu73VCoafvT78vQlPQE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Uok4&#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1A7B1D7">
                        <w:r>
                          <w:rPr>
                            <w:color w:val="FFFFFF"/>
                            <w:sz w:val="14"/>
                          </w:rPr>
                          <w:t xml:space="preserve">action &amp; </w:t>
                        </w:r>
                      </w:p>
                    </w:txbxContent>
                  </v:textbox>
                </v:rect>
                <v:rect id="Rectangle 7426" o:spid="_x0000_s1026" o:spt="1" style="position:absolute;left:1482217;top:2222500;height:119743;width:617785;" filled="f" stroked="f" coordsize="21600,21600" o:gfxdata="UEsDBAoAAAAAAIdO4kAAAAAAAAAAAAAAAAAEAAAAZHJzL1BLAwQUAAAACACHTuJAMIAXT78AAADd&#10;AAAADwAAAGRycy9kb3ducmV2LnhtbEWPS4vCQBCE78L+h6EXvOlEEY1ZR1l8oEdf4O6tyfQmYTM9&#10;ITMa9dc7guCxqKqvqMnsakpxodoVlhX0uhEI4tTqgjMFx8OqE4NwHlljaZkU3MjBbPrRmmCibcM7&#10;uux9JgKEXYIKcu+rREqX5mTQdW1FHLw/Wxv0QdaZ1DU2AW5K2Y+ioTRYcFjIsaJ5Tun//mwUrOPq&#10;+2dj701WLn/Xp+1pvDiMvVLtz170BcLT1b/Dr/ZGKxgN+kN4vglPQE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CAF0+/&#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4B5185B">
                        <w:r>
                          <w:rPr>
                            <w:color w:val="FFFFFF"/>
                            <w:sz w:val="14"/>
                          </w:rPr>
                          <w:t xml:space="preserve">reflection to </w:t>
                        </w:r>
                      </w:p>
                    </w:txbxContent>
                  </v:textbox>
                </v:rect>
                <v:rect id="Rectangle 7427" o:spid="_x0000_s1026" o:spt="1" style="position:absolute;left:1392301;top:2320036;height:119743;width:827867;" filled="f" stroked="f" coordsize="21600,21600" o:gfxdata="UEsDBAoAAAAAAIdO4kAAAAAAAAAAAAAAAAAEAAAAZHJzL1BLAwQUAAAACACHTuJAX8yy1L8AAADd&#10;AAAADwAAAGRycy9kb3ducmV2LnhtbEWPS4vCQBCE74L/YegFbzpRRGPWUcQHevQF7t6aTG8SNtMT&#10;MqNRf/3OguCxqKqvqOn8bkpxo9oVlhX0exEI4tTqgjMF59OmG4NwHlljaZkUPMjBfNZuTTHRtuED&#10;3Y4+EwHCLkEFufdVIqVLczLoerYiDt6PrQ36IOtM6hqbADelHETRSBosOCzkWNEyp/T3eDUKtnG1&#10;+NrZZ5OV6+/tZX+ZrE4Tr1Tnox99gvB09+/wq73TCsbDwRj+34QnI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MstS/&#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B1BFB65">
                        <w:r>
                          <w:rPr>
                            <w:color w:val="FFFFFF"/>
                            <w:sz w:val="14"/>
                          </w:rPr>
                          <w:t>learn what works</w:t>
                        </w:r>
                      </w:p>
                    </w:txbxContent>
                  </v:textbox>
                </v:rect>
                <w10:wrap type="none"/>
                <w10:anchorlock/>
              </v:group>
            </w:pict>
          </mc:Fallback>
        </mc:AlternateContent>
      </w:r>
    </w:p>
    <w:p w14:paraId="0DECC8AF">
      <w:pPr>
        <w:spacing w:after="218"/>
        <w:ind w:left="581"/>
      </w:pPr>
      <w:r>
        <w:t xml:space="preserve"> </w:t>
      </w:r>
    </w:p>
    <w:p w14:paraId="4FDBA396">
      <w:pPr>
        <w:spacing w:after="207" w:line="267" w:lineRule="auto"/>
        <w:ind w:left="576" w:right="1340" w:hanging="10"/>
      </w:pPr>
      <w:r>
        <w:t xml:space="preserve">The authors characterise the first element as “revealing and sharing a responsible vision”, a process going far beyond just developing a vision statement, hence </w:t>
      </w:r>
      <w:r>
        <w:rPr>
          <w:b/>
        </w:rPr>
        <w:t>envisioning</w:t>
      </w:r>
      <w:r>
        <w:t xml:space="preserve">. The model proposes that we think of vision as a cocreated “values rich story”. The idea of story suggests that it is inclusive, flexible, and evolving, it is asking for a cocreated vision that is constantly gathering and being shaped by all in the system. The interesting assertion made is that people can imagine and already know (deeply) how they want to live/work in a future beyond the protracted problems of the present – this is called “systems intelligence”. What is needed is the enabling spaces and conversations for this intelligence to emerge and converge. </w:t>
      </w:r>
    </w:p>
    <w:p w14:paraId="381F9AAC">
      <w:pPr>
        <w:spacing w:after="207" w:line="267" w:lineRule="auto"/>
        <w:ind w:left="576" w:right="1340" w:hanging="10"/>
      </w:pPr>
      <w:r>
        <w:t>In the second element it is required that values are expressed as “</w:t>
      </w:r>
      <w:r>
        <w:rPr>
          <w:b/>
        </w:rPr>
        <w:t>core messages</w:t>
      </w:r>
      <w:r>
        <w:t xml:space="preserve">”. We know how values, both conscious and unconscious are powerful determinants of culture, decision-making and overall behaviour in organisations. A critical task is to distil the key values that lie embedded in a shared NSCF vision – this by itself is a strategic intervention gearing us to work towards the vision. However, a further task is required viz. to translate these “strategic values” into a few (suggested between 5 and 7, not more) core messages that need to permeate the system. This is an essential clarifying and strategic focussing task. </w:t>
      </w:r>
    </w:p>
    <w:p w14:paraId="2F7D9B17">
      <w:pPr>
        <w:spacing w:after="207" w:line="267" w:lineRule="auto"/>
        <w:ind w:left="576" w:right="1340" w:hanging="10"/>
      </w:pPr>
      <w:r>
        <w:t>The third element “</w:t>
      </w:r>
      <w:r>
        <w:rPr>
          <w:b/>
        </w:rPr>
        <w:t>indicators</w:t>
      </w:r>
      <w:r>
        <w:t xml:space="preserve">” is described as “a concrete reflection of the core message of the vision”. For each core message we ask what are the indicator/s that will provide evidence of progress in that direction. The term indicator is a familiar one in monitoring and evaluation speak though it often refers to quantitative measures. Here we are speaking of indicators that are usually qualitative and geared to monitoring what is emerging (more like a recurring pattern/tendency rather than a metric) around a given core message relating to the vision. The question of </w:t>
      </w:r>
      <w:r>
        <w:rPr>
          <w:i/>
        </w:rPr>
        <w:t>indicators</w:t>
      </w:r>
      <w:r>
        <w:t xml:space="preserve"> is bound to produce lots of debate as we grapple with what changes we are observing and how to do that – by itself it is an exercise in unlearning and learning. </w:t>
      </w:r>
    </w:p>
    <w:p w14:paraId="21D4F75D">
      <w:pPr>
        <w:spacing w:after="207" w:line="267" w:lineRule="auto"/>
        <w:ind w:left="576" w:right="1340" w:hanging="10"/>
      </w:pPr>
      <w:r>
        <w:t>The fourth element “</w:t>
      </w:r>
      <w:r>
        <w:rPr>
          <w:b/>
        </w:rPr>
        <w:t>strategic experiments</w:t>
      </w:r>
      <w:r>
        <w:t xml:space="preserve">” is probably the easiest to connect with because it relates to a core feature of the NSCF process, experienced during Hub sessions where past action is followed by processes of reflection and learning, then planning and implementing new action – remember the </w:t>
      </w:r>
      <w:r>
        <w:rPr>
          <w:i/>
        </w:rPr>
        <w:t>sensing</w:t>
      </w:r>
      <w:r>
        <w:t xml:space="preserve">, </w:t>
      </w:r>
      <w:r>
        <w:rPr>
          <w:i/>
        </w:rPr>
        <w:t>crystalising</w:t>
      </w:r>
      <w:r>
        <w:t xml:space="preserve"> and </w:t>
      </w:r>
      <w:r>
        <w:rPr>
          <w:i/>
        </w:rPr>
        <w:t>prototyping</w:t>
      </w:r>
      <w:r>
        <w:t xml:space="preserve"> of the U-process. The practice challenge here is how to achieve the necessary integration between various aspects of the model. We need consistency in the linkage </w:t>
      </w:r>
    </w:p>
    <w:p w14:paraId="7DC5E825">
      <w:pPr>
        <w:spacing w:after="207" w:line="267" w:lineRule="auto"/>
        <w:ind w:left="576" w:right="1340" w:hanging="10"/>
      </w:pPr>
    </w:p>
    <w:p w14:paraId="00B39CB2">
      <w:pPr>
        <w:spacing w:after="207" w:line="267" w:lineRule="auto"/>
        <w:ind w:left="576" w:right="1340" w:hanging="10"/>
      </w:pPr>
      <w:r>
        <w:t xml:space="preserve">between the observation of agreed indicators, the core messages and vision realising that these are interdependent and constantly being shaped as we move forward. </w:t>
      </w:r>
    </w:p>
    <w:p w14:paraId="058F1C41">
      <w:pPr>
        <w:spacing w:after="207" w:line="267" w:lineRule="auto"/>
        <w:ind w:left="576" w:right="1340" w:hanging="10"/>
      </w:pPr>
      <w:r>
        <w:t xml:space="preserve">All the above may “land” cognitively, but actual experience of the transformation process is usually a “messy” affair. Again this is not new to us – we only need to think of change in our own lives and relationships, often uneven and unpredictable. Finally we are urged to embrace this, perhaps even reframe “messy” as a quality rather than an aberration of the change process. </w:t>
      </w:r>
    </w:p>
    <w:p w14:paraId="5E3B96F2">
      <w:pPr>
        <w:spacing w:after="245" w:line="267" w:lineRule="auto"/>
        <w:ind w:left="576" w:right="1340" w:hanging="10"/>
      </w:pPr>
      <w:r>
        <w:t xml:space="preserve">To conclude, what is of critical importance is to be conscious of our thinking. Having a deeper understanding or theory of change that is consciously developed and shared is a fundamental element of any significant social initiative such as the NSCF. </w:t>
      </w:r>
    </w:p>
    <w:p w14:paraId="2F1AA321">
      <w:pPr>
        <w:pStyle w:val="3"/>
        <w:spacing w:after="0" w:line="259" w:lineRule="auto"/>
        <w:ind w:left="576" w:right="0"/>
      </w:pPr>
      <w:r>
        <w:rPr>
          <w:rFonts w:ascii="Calibri" w:hAnsi="Calibri" w:eastAsia="Calibri" w:cs="Calibri"/>
          <w:b w:val="0"/>
          <w:sz w:val="26"/>
        </w:rPr>
        <w:t xml:space="preserve">Key questions </w:t>
      </w:r>
    </w:p>
    <w:p w14:paraId="2BF10214">
      <w:pPr>
        <w:spacing w:after="207" w:line="267" w:lineRule="auto"/>
        <w:ind w:left="576" w:right="1340" w:hanging="10"/>
      </w:pPr>
      <w:r>
        <w:t xml:space="preserve">Standing back from the previous discussion and reflecting on the NSCF, several questions come to mind. Each question is followed by an elaboration offering options to consider as we find our way forward into Phase 3. </w:t>
      </w:r>
    </w:p>
    <w:p w14:paraId="57E991FB">
      <w:pPr>
        <w:spacing w:after="0"/>
        <w:ind w:left="581"/>
      </w:pPr>
      <w:r>
        <w:rPr>
          <w:sz w:val="24"/>
        </w:rPr>
        <w:t xml:space="preserve">How do we translate the “One way forward” model into a strategy for change? </w:t>
      </w:r>
    </w:p>
    <w:p w14:paraId="3692266C">
      <w:pPr>
        <w:spacing w:after="207" w:line="267" w:lineRule="auto"/>
        <w:ind w:left="576" w:right="1340" w:hanging="10"/>
      </w:pPr>
      <w:r>
        <w:t xml:space="preserve">There is no disputing the notion of a complex adaptive living system of which the NSCF is both an intervention as well as a part. However, can we challenge ourselves to think of it as representing a whole system housing our precious (and vulnerable) natural science collections albeit a latent and developing version of it? The structure of the NSCF presents a dense web including 5 different government depts (and legislative frameworks), and parts of 3 universities. This has a profound impact on institutions each with its own governance and accountability structures and processes. The NSCF represents a vision for bringing these together, cohering around shared aims and practice – a really “wicked problem” is how it can be described. Let us look again at the 4 components outlined in the previous section: </w:t>
      </w:r>
    </w:p>
    <w:p w14:paraId="1FD8C7B7">
      <w:pPr>
        <w:spacing w:after="207" w:line="267" w:lineRule="auto"/>
        <w:ind w:left="576" w:right="1340" w:hanging="10"/>
      </w:pPr>
      <w:r>
        <w:t xml:space="preserve">The first, vision is argued to be more than a statement, but an unfolding story that includes the voices of all stakeholders. This is a different view and practice around </w:t>
      </w:r>
      <w:r>
        <w:rPr>
          <w:i/>
        </w:rPr>
        <w:t>envisioning</w:t>
      </w:r>
      <w:r>
        <w:t xml:space="preserve"> which asks for a continuing process. The establishment and work of the NSCF as a SARIR project is already a values rich story and has produced an inspiring vision statement. However, is it inclusive enough, or can we see the stories and aspirations of all the institutions in this picture? An image of a big river comes to mind consisting of 16 tributaries all flowing together, forming one system, one NSCF. What are the kinds of conversations needed to develop one composite story of the future? </w:t>
      </w:r>
    </w:p>
    <w:p w14:paraId="5A728016">
      <w:pPr>
        <w:spacing w:after="207" w:line="267" w:lineRule="auto"/>
        <w:ind w:left="576" w:right="1340" w:hanging="10"/>
      </w:pPr>
      <w:r>
        <w:t xml:space="preserve">What could be examples of </w:t>
      </w:r>
      <w:r>
        <w:rPr>
          <w:i/>
        </w:rPr>
        <w:t>core messages</w:t>
      </w:r>
      <w:r>
        <w:t xml:space="preserve"> for the NSCF and how do we develop them? Where can we find them if they already exist? How can they be made more explicit? Words such as </w:t>
      </w:r>
      <w:r>
        <w:rPr>
          <w:i/>
        </w:rPr>
        <w:t>network, common aims, sharing of data, access</w:t>
      </w:r>
      <w:r>
        <w:t xml:space="preserve"> are among those forming part of the vision and gives us clues to the embedded values – how can we take these further into a few simple and inspiring core messages? For instance, I’ve heard the phrase “building relationships” frequently used which has a clear link to creating a vibrant humane organisational environment at the heart of a thriving network. </w:t>
      </w:r>
      <w:r>
        <w:rPr>
          <w:i/>
        </w:rPr>
        <w:t>Building a network through building relationships</w:t>
      </w:r>
      <w:r>
        <w:t xml:space="preserve">, might already be a core message not so?  </w:t>
      </w:r>
    </w:p>
    <w:p w14:paraId="23552A78">
      <w:pPr>
        <w:spacing w:after="207" w:line="267" w:lineRule="auto"/>
        <w:ind w:left="576" w:right="1340" w:hanging="10"/>
      </w:pPr>
      <w:r>
        <w:t xml:space="preserve">However, what about core messages related to transformation, decoloniality and the implementation of the manual? If we are finding it difficult to discover these, we might need to do some more work in building our values rich story of the future, further extending it through tapping into the systems intelligence that exists in the larger family of institutions that make up the NSCF. These core messages </w:t>
      </w:r>
    </w:p>
    <w:p w14:paraId="7745AEC0">
      <w:pPr>
        <w:spacing w:after="207" w:line="267" w:lineRule="auto"/>
        <w:ind w:left="576" w:right="1340" w:hanging="10"/>
      </w:pPr>
    </w:p>
    <w:p w14:paraId="75A8A634">
      <w:pPr>
        <w:spacing w:after="207" w:line="267" w:lineRule="auto"/>
        <w:ind w:left="576" w:right="1340" w:hanging="10"/>
      </w:pPr>
      <w:r>
        <w:t xml:space="preserve">creatively generated can form the basis of clear and accessible strategy to gain further traction in developing a collective identity for the NSCF. </w:t>
      </w:r>
    </w:p>
    <w:p w14:paraId="61FD0D67">
      <w:pPr>
        <w:spacing w:after="207" w:line="267" w:lineRule="auto"/>
        <w:ind w:left="576" w:right="1340" w:hanging="10"/>
      </w:pPr>
      <w:r>
        <w:t xml:space="preserve">Let’s take the example of </w:t>
      </w:r>
      <w:r>
        <w:rPr>
          <w:i/>
        </w:rPr>
        <w:t>building a network through building relationships</w:t>
      </w:r>
      <w:r>
        <w:t xml:space="preserve"> further and ask what the observable concrete (visible) signs of change in this respect might be – indicators. How do we know that relationships are forming and deepening in the system? On one level it can quite literally be seen in MOU agreements made, the number of Facebook and Twitter followers and posts tallied. It can also be seen in the unfolding stories of relating on the different levels and platforms across the NSCF. Indicators are important for providing an evidence base for our efforts and goes a long way in demonstrating responsibility in the use of resources. Our stories of connection, conflict, collaboration, and problem solving etc. accumulated through our experiences can be gathered to monitor the trajectory of relationships. We can learn what is helping and hindering the growth of relationships in the network. One way forward for us will be to identify a few indicators attached to the core messages with some practical tools for tracking them. These will generate regular cycles of feedback feeding into the learning journey, through developing and reflecting on successive </w:t>
      </w:r>
      <w:r>
        <w:rPr>
          <w:i/>
        </w:rPr>
        <w:t>strategic experiments</w:t>
      </w:r>
      <w:r>
        <w:t xml:space="preserve">.  </w:t>
      </w:r>
    </w:p>
    <w:p w14:paraId="43F813A4">
      <w:pPr>
        <w:spacing w:after="207" w:line="267" w:lineRule="auto"/>
        <w:ind w:left="576" w:right="1340" w:hanging="10"/>
      </w:pPr>
      <w:r>
        <w:t xml:space="preserve">It is important to note that the iterant process of learning allows for the evolving of the vision, values as core messages and indicators. Is it time for us to apply the model more consciously as an infused part of our developing theory of change and finding creative and pragmatic ways to translate this understanding into more focussed strategy and practice? I believe that this is possible and holds potential for empowering and building resilience of the Hub in performing its role, then via the many relationships, the working groups, events, and capacity development processes etc. to permeate the rest of the system. </w:t>
      </w:r>
    </w:p>
    <w:p w14:paraId="1F1651A6">
      <w:pPr>
        <w:spacing w:after="0"/>
        <w:ind w:left="576" w:hanging="10"/>
      </w:pPr>
      <w:r>
        <w:rPr>
          <w:sz w:val="24"/>
        </w:rPr>
        <w:t xml:space="preserve">How do we reframe the narrative of our Collections Institutions? </w:t>
      </w:r>
    </w:p>
    <w:p w14:paraId="36470354">
      <w:pPr>
        <w:spacing w:after="207" w:line="267" w:lineRule="auto"/>
        <w:ind w:left="576" w:right="1340" w:hanging="10"/>
      </w:pPr>
      <w:r>
        <w:t xml:space="preserve">How we “choose” to see the institutions is critical. It is of utmost importance to be conscious of the narrative we are choosing to portray the collections institutions. The reality is that institutions and individual staff members are the core units through which transformation will be realised. We must see them as a resource, having agency and intent for change – our work is to inspire and enable the latent forces, and unblocking obstacles that impede development. While it is true that institutions hold deeply embedded cultures and practices built up over a very long time including the neglect suffered in recent years through reduced funding and staff attrition. Yet at the same time these are the sites of our precious natural science collections still being cared and curated by dedicated staff, the latter perhaps being our most valuable asset. Realising the NSCF vision will require the development of new traditions i.e. the valuing of collaboration, pursuing decoloniality equity and inclusion, promoting access to specimens and expertise, translational research, and service to society. Yet out of the rich institutional histories and traditions there are parts of the old that we must identify and retain, that must serve the new future being cocreated. When the institutions connect with their own story towards envisioning the future these might become more visible and celebrated also forming a desirable outcome of the assessment process lying ahead. </w:t>
      </w:r>
    </w:p>
    <w:p w14:paraId="5D5785EE">
      <w:pPr>
        <w:spacing w:after="207" w:line="267" w:lineRule="auto"/>
        <w:ind w:left="576" w:right="1340" w:hanging="10"/>
      </w:pPr>
      <w:r>
        <w:t xml:space="preserve">Last years Forum event provided a window into the immense expertise and goodwill that exists as well as an emerging generation of younger staff who represent the future of collections. Browsing through the NSCF Facebook group of a few hundred members gives an indication of vibrant conversation and exchange happening connecting the institutions with each other and the world.  </w:t>
      </w:r>
    </w:p>
    <w:p w14:paraId="1579F4CF">
      <w:pPr>
        <w:spacing w:after="207" w:line="267" w:lineRule="auto"/>
        <w:ind w:left="576" w:right="1340" w:hanging="10"/>
      </w:pPr>
    </w:p>
    <w:p w14:paraId="689951E4">
      <w:pPr>
        <w:spacing w:after="207" w:line="267" w:lineRule="auto"/>
        <w:ind w:left="576" w:right="1340" w:hanging="10"/>
      </w:pPr>
    </w:p>
    <w:p w14:paraId="01B9E231">
      <w:pPr>
        <w:spacing w:after="207" w:line="267" w:lineRule="auto"/>
        <w:ind w:left="576" w:right="1340" w:hanging="10"/>
      </w:pPr>
      <w:r>
        <w:t xml:space="preserve">If with greater awareness and positivity the narrative defines institutions as being particularly challenged in this time (the reality of most other institutions), functioning at different levels yet remaining resilient and able to demonstrate agency however small. That each was on a unique path of development responding to a complex interplay of both internal and external factors. Such a narrative and appreciative approach (the glass half full) will open more possibility and with support, will excite the agency for the change being sought. </w:t>
      </w:r>
    </w:p>
    <w:p w14:paraId="53272666">
      <w:pPr>
        <w:spacing w:after="0"/>
        <w:ind w:left="576" w:hanging="10"/>
      </w:pPr>
      <w:r>
        <w:rPr>
          <w:sz w:val="24"/>
        </w:rPr>
        <w:t xml:space="preserve">How to keep ourselves focussed and motivated? </w:t>
      </w:r>
    </w:p>
    <w:p w14:paraId="1FF90488">
      <w:pPr>
        <w:spacing w:after="207" w:line="267" w:lineRule="auto"/>
        <w:ind w:left="576" w:right="1340" w:hanging="10"/>
      </w:pPr>
      <w:r>
        <w:t xml:space="preserve">I think its important to raise this as a regular question – keeping awake and working towards the NSCF can be an exhausting and bruising affair, off course happening between the occasional moments of joyful conquest. </w:t>
      </w:r>
    </w:p>
    <w:p w14:paraId="2F2F87FC">
      <w:pPr>
        <w:spacing w:after="254" w:line="267" w:lineRule="auto"/>
        <w:ind w:left="576" w:right="1340" w:hanging="10"/>
      </w:pPr>
      <w:r>
        <w:t xml:space="preserve">We need to remind ourselves and celebrating that which we have achieved already. There are many: </w:t>
      </w:r>
    </w:p>
    <w:p w14:paraId="4D809953">
      <w:pPr>
        <w:numPr>
          <w:ilvl w:val="0"/>
          <w:numId w:val="43"/>
        </w:numPr>
        <w:spacing w:after="99" w:line="267" w:lineRule="auto"/>
        <w:ind w:right="1340" w:hanging="360"/>
      </w:pPr>
      <w:r>
        <w:t xml:space="preserve">The idea of the NSCF was inspiring and critical enough to be recognised as part of SARIR, worthy of long-term funding and support – this work is about building a country </w:t>
      </w:r>
    </w:p>
    <w:p w14:paraId="5986E9A1">
      <w:pPr>
        <w:numPr>
          <w:ilvl w:val="0"/>
          <w:numId w:val="43"/>
        </w:numPr>
        <w:spacing w:after="99" w:line="267" w:lineRule="auto"/>
        <w:ind w:right="1340" w:hanging="360"/>
      </w:pPr>
      <w:r>
        <w:t xml:space="preserve">Where it did not exist before, a network of relationships consisting of informed, motivated individuals has been created across the system. We have feedback of people connecting to something bigger than themselves and their institutions. The message of the NSCF is particularly resonant with a new generation of staff coming into the institutions </w:t>
      </w:r>
    </w:p>
    <w:p w14:paraId="27BDB595">
      <w:pPr>
        <w:numPr>
          <w:ilvl w:val="0"/>
          <w:numId w:val="43"/>
        </w:numPr>
        <w:spacing w:after="99" w:line="267" w:lineRule="auto"/>
        <w:ind w:right="1340" w:hanging="360"/>
      </w:pPr>
      <w:r>
        <w:t xml:space="preserve">At the end of 2021 the completion and publication of a Collection Management and Conservation Manual including guidelines, standards and procedures (based on international best practice) to be adopted nationally. This was a collective undertaking. </w:t>
      </w:r>
    </w:p>
    <w:p w14:paraId="33EBE4C7">
      <w:pPr>
        <w:numPr>
          <w:ilvl w:val="0"/>
          <w:numId w:val="43"/>
        </w:numPr>
        <w:spacing w:after="56" w:line="267" w:lineRule="auto"/>
        <w:ind w:right="1340" w:hanging="360"/>
      </w:pPr>
      <w:r>
        <w:t xml:space="preserve">The NSCF has a secretariate (Hub) with highly motivated people, expertise and have built up critical skills and understanding of complex change processes. The Hub is more than a “bubble”, it has a track record of developing its resourcefulness and capacity. While there are ongoing challenges and new ones will surely come, the Hub has been able to respond to some significant ones that has come its way </w:t>
      </w:r>
    </w:p>
    <w:p w14:paraId="7BB4835A">
      <w:pPr>
        <w:spacing w:after="207" w:line="267" w:lineRule="auto"/>
        <w:ind w:left="951" w:right="1340" w:hanging="10"/>
      </w:pPr>
      <w:r>
        <w:t xml:space="preserve">I’ve mentioned four achievements as an opener for you to add to. When I worked as a psychologist (change agent) in the education dept just after the dawn of our democracy it was hard to imagine a new education system for our country. International change experts working with the dept at the time suggested that such systemic change can take as long as 20 years. As South Africans we know now that this is true and in fact is taking longer. Off course, for the NSCF we have a responsibility to keep the focus and not lose our way as what has happened in other spheres of government. </w:t>
      </w:r>
    </w:p>
    <w:p w14:paraId="57200476">
      <w:pPr>
        <w:spacing w:after="207" w:line="267" w:lineRule="auto"/>
        <w:ind w:left="951" w:right="1340" w:hanging="10"/>
      </w:pPr>
      <w:r>
        <w:t xml:space="preserve">Despite some revisions largely due to the pandemic, NSCF project deliverables are largely being met but is it possible to hold out for another parallel way, while working with the realities of predetermined outcomes to also work with intention, and the components of the one way forward model in a dynamic practice that flows with the unpredictable and emergent quality of complex adaptive living systems. </w:t>
      </w:r>
    </w:p>
    <w:p w14:paraId="02580AF2">
      <w:pPr>
        <w:spacing w:after="201"/>
        <w:ind w:left="581"/>
      </w:pPr>
      <w:r>
        <w:rPr>
          <w:rFonts w:ascii="Arial" w:hAnsi="Arial" w:eastAsia="Arial" w:cs="Arial"/>
          <w:sz w:val="24"/>
        </w:rPr>
        <w:t xml:space="preserve"> </w:t>
      </w:r>
    </w:p>
    <w:p w14:paraId="06A8A4DC">
      <w:pPr>
        <w:spacing w:after="0"/>
        <w:ind w:left="581"/>
      </w:pPr>
      <w:r>
        <w:t xml:space="preserve"> </w:t>
      </w:r>
    </w:p>
    <w:sectPr>
      <w:headerReference r:id="rId7" w:type="first"/>
      <w:headerReference r:id="rId5" w:type="default"/>
      <w:headerReference r:id="rId6" w:type="even"/>
      <w:pgSz w:w="12240" w:h="15840"/>
      <w:pgMar w:top="1546" w:right="92" w:bottom="70" w:left="859"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Print"/>
    <w:panose1 w:val="00000000000000000000"/>
    <w:charset w:val="00"/>
    <w:family w:val="swiss"/>
    <w:pitch w:val="default"/>
    <w:sig w:usb0="00000000" w:usb1="00000000" w:usb2="00000000" w:usb3="00000000" w:csb0="0000019F" w:csb1="00000000"/>
  </w:font>
  <w:font w:name="等线">
    <w:altName w:val="Microsoft YaHei"/>
    <w:panose1 w:val="00000000000000000000"/>
    <w:charset w:val="86"/>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swiss"/>
    <w:pitch w:val="default"/>
    <w:sig w:usb0="E4002EFF" w:usb1="C000E47F"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27C14">
    <w:pPr>
      <w:spacing w:after="0"/>
      <w:ind w:right="6056"/>
      <w:jc w:val="center"/>
    </w:pPr>
    <w:r>
      <w:drawing>
        <wp:anchor distT="0" distB="0" distL="114300" distR="114300" simplePos="0" relativeHeight="251660288" behindDoc="0" locked="0" layoutInCell="1" allowOverlap="0">
          <wp:simplePos x="0" y="0"/>
          <wp:positionH relativeFrom="page">
            <wp:posOffset>914400</wp:posOffset>
          </wp:positionH>
          <wp:positionV relativeFrom="page">
            <wp:posOffset>457200</wp:posOffset>
          </wp:positionV>
          <wp:extent cx="2550795" cy="621665"/>
          <wp:effectExtent l="0" t="0" r="0" b="0"/>
          <wp:wrapSquare wrapText="bothSides"/>
          <wp:docPr id="1575767657" name="Picture 1575767657"/>
          <wp:cNvGraphicFramePr/>
          <a:graphic xmlns:a="http://schemas.openxmlformats.org/drawingml/2006/main">
            <a:graphicData uri="http://schemas.openxmlformats.org/drawingml/2006/picture">
              <pic:pic xmlns:pic="http://schemas.openxmlformats.org/drawingml/2006/picture">
                <pic:nvPicPr>
                  <pic:cNvPr id="1575767657" name="Picture 1575767657"/>
                  <pic:cNvPicPr/>
                </pic:nvPicPr>
                <pic:blipFill>
                  <a:blip r:embed="rId1"/>
                  <a:stretch>
                    <a:fillRect/>
                  </a:stretch>
                </pic:blipFill>
                <pic:spPr>
                  <a:xfrm>
                    <a:off x="0" y="0"/>
                    <a:ext cx="2550922" cy="621665"/>
                  </a:xfrm>
                  <a:prstGeom prst="rect">
                    <a:avLst/>
                  </a:prstGeom>
                </pic:spPr>
              </pic:pic>
            </a:graphicData>
          </a:graphic>
        </wp:anchor>
      </w:drawing>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20D44">
    <w:pPr>
      <w:spacing w:after="0"/>
      <w:ind w:right="6056"/>
      <w:jc w:val="center"/>
    </w:pPr>
    <w:r>
      <w:drawing>
        <wp:anchor distT="0" distB="0" distL="114300" distR="114300" simplePos="0" relativeHeight="251659264" behindDoc="0" locked="0" layoutInCell="1" allowOverlap="0">
          <wp:simplePos x="0" y="0"/>
          <wp:positionH relativeFrom="page">
            <wp:posOffset>914400</wp:posOffset>
          </wp:positionH>
          <wp:positionV relativeFrom="page">
            <wp:posOffset>457200</wp:posOffset>
          </wp:positionV>
          <wp:extent cx="2550795" cy="62166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550922" cy="621665"/>
                  </a:xfrm>
                  <a:prstGeom prst="rect">
                    <a:avLst/>
                  </a:prstGeom>
                </pic:spPr>
              </pic:pic>
            </a:graphicData>
          </a:graphic>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6C4DA">
    <w:pPr>
      <w:spacing w:after="0"/>
      <w:ind w:right="6056"/>
      <w:jc w:val="center"/>
    </w:pPr>
    <w:r>
      <w:drawing>
        <wp:anchor distT="0" distB="0" distL="114300" distR="114300" simplePos="0" relativeHeight="251661312" behindDoc="0" locked="0" layoutInCell="1" allowOverlap="0">
          <wp:simplePos x="0" y="0"/>
          <wp:positionH relativeFrom="page">
            <wp:posOffset>914400</wp:posOffset>
          </wp:positionH>
          <wp:positionV relativeFrom="page">
            <wp:posOffset>457200</wp:posOffset>
          </wp:positionV>
          <wp:extent cx="2550795" cy="621665"/>
          <wp:effectExtent l="0" t="0" r="0" b="0"/>
          <wp:wrapSquare wrapText="bothSides"/>
          <wp:docPr id="957805925" name="Picture 957805925"/>
          <wp:cNvGraphicFramePr/>
          <a:graphic xmlns:a="http://schemas.openxmlformats.org/drawingml/2006/main">
            <a:graphicData uri="http://schemas.openxmlformats.org/drawingml/2006/picture">
              <pic:pic xmlns:pic="http://schemas.openxmlformats.org/drawingml/2006/picture">
                <pic:nvPicPr>
                  <pic:cNvPr id="957805925" name="Picture 957805925"/>
                  <pic:cNvPicPr/>
                </pic:nvPicPr>
                <pic:blipFill>
                  <a:blip r:embed="rId1"/>
                  <a:stretch>
                    <a:fillRect/>
                  </a:stretch>
                </pic:blipFill>
                <pic:spPr>
                  <a:xfrm>
                    <a:off x="0" y="0"/>
                    <a:ext cx="2550922" cy="621665"/>
                  </a:xfrm>
                  <a:prstGeom prst="rect">
                    <a:avLst/>
                  </a:prstGeom>
                </pic:spPr>
              </pic:pic>
            </a:graphicData>
          </a:graphic>
        </wp:anchor>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200336"/>
    <w:multiLevelType w:val="multilevel"/>
    <w:tmpl w:val="00200336"/>
    <w:lvl w:ilvl="0" w:tentative="0">
      <w:start w:val="1"/>
      <w:numFmt w:val="bullet"/>
      <w:lvlText w:val="•"/>
      <w:lvlJc w:val="left"/>
      <w:pPr>
        <w:ind w:left="1286"/>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8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50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abstractNum>
  <w:abstractNum w:abstractNumId="1">
    <w:nsid w:val="08C94253"/>
    <w:multiLevelType w:val="multilevel"/>
    <w:tmpl w:val="08C94253"/>
    <w:lvl w:ilvl="0" w:tentative="0">
      <w:start w:val="1"/>
      <w:numFmt w:val="lowerLetter"/>
      <w:lvlText w:val="(%1)"/>
      <w:lvlJc w:val="left"/>
      <w:pPr>
        <w:ind w:left="639"/>
      </w:pPr>
      <w:rPr>
        <w:rFonts w:ascii="Arial" w:hAnsi="Arial" w:eastAsia="Arial" w:cs="Arial"/>
        <w:b w:val="0"/>
        <w:i w:val="0"/>
        <w:strike w:val="0"/>
        <w:dstrike w:val="0"/>
        <w:color w:val="000000"/>
        <w:sz w:val="18"/>
        <w:szCs w:val="18"/>
        <w:u w:val="none" w:color="000000"/>
        <w:shd w:val="clear" w:color="auto" w:fill="auto"/>
        <w:vertAlign w:val="baseline"/>
      </w:rPr>
    </w:lvl>
    <w:lvl w:ilvl="1" w:tentative="0">
      <w:start w:val="1"/>
      <w:numFmt w:val="lowerLetter"/>
      <w:lvlText w:val="%2"/>
      <w:lvlJc w:val="left"/>
      <w:pPr>
        <w:ind w:left="1359"/>
      </w:pPr>
      <w:rPr>
        <w:rFonts w:ascii="Arial" w:hAnsi="Arial" w:eastAsia="Arial" w:cs="Arial"/>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2079"/>
      </w:pPr>
      <w:rPr>
        <w:rFonts w:ascii="Arial" w:hAnsi="Arial" w:eastAsia="Arial" w:cs="Arial"/>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2799"/>
      </w:pPr>
      <w:rPr>
        <w:rFonts w:ascii="Arial" w:hAnsi="Arial" w:eastAsia="Arial" w:cs="Arial"/>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3519"/>
      </w:pPr>
      <w:rPr>
        <w:rFonts w:ascii="Arial" w:hAnsi="Arial" w:eastAsia="Arial" w:cs="Arial"/>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4239"/>
      </w:pPr>
      <w:rPr>
        <w:rFonts w:ascii="Arial" w:hAnsi="Arial" w:eastAsia="Arial" w:cs="Arial"/>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4959"/>
      </w:pPr>
      <w:rPr>
        <w:rFonts w:ascii="Arial" w:hAnsi="Arial" w:eastAsia="Arial" w:cs="Arial"/>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5679"/>
      </w:pPr>
      <w:rPr>
        <w:rFonts w:ascii="Arial" w:hAnsi="Arial" w:eastAsia="Arial" w:cs="Arial"/>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6399"/>
      </w:pPr>
      <w:rPr>
        <w:rFonts w:ascii="Arial" w:hAnsi="Arial" w:eastAsia="Arial" w:cs="Arial"/>
        <w:b w:val="0"/>
        <w:i w:val="0"/>
        <w:strike w:val="0"/>
        <w:dstrike w:val="0"/>
        <w:color w:val="000000"/>
        <w:sz w:val="18"/>
        <w:szCs w:val="18"/>
        <w:u w:val="none" w:color="000000"/>
        <w:shd w:val="clear" w:color="auto" w:fill="auto"/>
        <w:vertAlign w:val="baseline"/>
      </w:rPr>
    </w:lvl>
  </w:abstractNum>
  <w:abstractNum w:abstractNumId="2">
    <w:nsid w:val="0CA55311"/>
    <w:multiLevelType w:val="multilevel"/>
    <w:tmpl w:val="0CA55311"/>
    <w:lvl w:ilvl="0" w:tentative="0">
      <w:start w:val="1"/>
      <w:numFmt w:val="bullet"/>
      <w:lvlText w:val="•"/>
      <w:lvlJc w:val="left"/>
      <w:pPr>
        <w:ind w:left="1286"/>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656"/>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795"/>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515"/>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235"/>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3955"/>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675"/>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395"/>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115"/>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3">
    <w:nsid w:val="10EE22E1"/>
    <w:multiLevelType w:val="multilevel"/>
    <w:tmpl w:val="10EE22E1"/>
    <w:lvl w:ilvl="0" w:tentative="0">
      <w:start w:val="1"/>
      <w:numFmt w:val="bullet"/>
      <w:lvlText w:val="o"/>
      <w:lvlJc w:val="left"/>
      <w:pPr>
        <w:ind w:left="292"/>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23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95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67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9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11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83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55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274"/>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4">
    <w:nsid w:val="12AE543B"/>
    <w:multiLevelType w:val="multilevel"/>
    <w:tmpl w:val="12AE543B"/>
    <w:lvl w:ilvl="0" w:tentative="0">
      <w:start w:val="1"/>
      <w:numFmt w:val="bullet"/>
      <w:lvlText w:val="o"/>
      <w:lvlJc w:val="left"/>
      <w:pPr>
        <w:ind w:left="18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8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90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62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4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6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8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50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228"/>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5">
    <w:nsid w:val="167C4E7A"/>
    <w:multiLevelType w:val="multilevel"/>
    <w:tmpl w:val="167C4E7A"/>
    <w:lvl w:ilvl="0" w:tentative="0">
      <w:start w:val="2"/>
      <w:numFmt w:val="decimal"/>
      <w:lvlText w:val="%1."/>
      <w:lvlJc w:val="left"/>
      <w:pPr>
        <w:ind w:left="926"/>
      </w:pPr>
      <w:rPr>
        <w:rFonts w:ascii="Arial" w:hAnsi="Arial" w:eastAsia="Arial" w:cs="Arial"/>
        <w:b/>
        <w:bCs/>
        <w:i w:val="0"/>
        <w:strike w:val="0"/>
        <w:dstrike w:val="0"/>
        <w:color w:val="000000"/>
        <w:sz w:val="22"/>
        <w:szCs w:val="22"/>
        <w:u w:val="none" w:color="000000"/>
        <w:shd w:val="clear" w:color="auto" w:fill="auto"/>
        <w:vertAlign w:val="baseline"/>
      </w:rPr>
    </w:lvl>
    <w:lvl w:ilvl="1" w:tentative="0">
      <w:start w:val="1"/>
      <w:numFmt w:val="decimal"/>
      <w:lvlText w:val="%1.%2"/>
      <w:lvlJc w:val="left"/>
      <w:pPr>
        <w:ind w:left="1286"/>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decimal"/>
      <w:lvlText w:val="%1.%2.%3"/>
      <w:lvlJc w:val="left"/>
      <w:pPr>
        <w:ind w:left="1286"/>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10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180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252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32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396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468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6">
    <w:nsid w:val="19F44994"/>
    <w:multiLevelType w:val="multilevel"/>
    <w:tmpl w:val="19F44994"/>
    <w:lvl w:ilvl="0" w:tentative="0">
      <w:start w:val="1"/>
      <w:numFmt w:val="bullet"/>
      <w:lvlText w:val="o"/>
      <w:lvlJc w:val="left"/>
      <w:pPr>
        <w:ind w:left="42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4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6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8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0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2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4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6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80"/>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7">
    <w:nsid w:val="1A5558B8"/>
    <w:multiLevelType w:val="multilevel"/>
    <w:tmpl w:val="1A5558B8"/>
    <w:lvl w:ilvl="0" w:tentative="0">
      <w:start w:val="4"/>
      <w:numFmt w:val="lowerLetter"/>
      <w:lvlText w:val="(%1)"/>
      <w:lvlJc w:val="left"/>
      <w:pPr>
        <w:ind w:left="641"/>
      </w:pPr>
      <w:rPr>
        <w:rFonts w:ascii="Arial" w:hAnsi="Arial" w:eastAsia="Arial" w:cs="Arial"/>
        <w:b w:val="0"/>
        <w:i w:val="0"/>
        <w:strike w:val="0"/>
        <w:dstrike w:val="0"/>
        <w:color w:val="000000"/>
        <w:sz w:val="20"/>
        <w:szCs w:val="20"/>
        <w:u w:val="none" w:color="000000"/>
        <w:shd w:val="clear" w:color="auto" w:fill="auto"/>
        <w:vertAlign w:val="baseline"/>
      </w:rPr>
    </w:lvl>
    <w:lvl w:ilvl="1" w:tentative="0">
      <w:start w:val="1"/>
      <w:numFmt w:val="bullet"/>
      <w:lvlText w:val="•"/>
      <w:lvlJc w:val="left"/>
      <w:pPr>
        <w:ind w:left="1006"/>
      </w:pPr>
      <w:rPr>
        <w:rFonts w:ascii="Arial" w:hAnsi="Arial" w:eastAsia="Arial" w:cs="Arial"/>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728"/>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448"/>
      </w:pPr>
      <w:rPr>
        <w:rFonts w:ascii="Arial" w:hAnsi="Arial" w:eastAsia="Arial" w:cs="Arial"/>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168"/>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3888"/>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608"/>
      </w:pPr>
      <w:rPr>
        <w:rFonts w:ascii="Arial" w:hAnsi="Arial" w:eastAsia="Arial" w:cs="Arial"/>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328"/>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048"/>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abstractNum>
  <w:abstractNum w:abstractNumId="8">
    <w:nsid w:val="1AD1781C"/>
    <w:multiLevelType w:val="multilevel"/>
    <w:tmpl w:val="1AD1781C"/>
    <w:lvl w:ilvl="0" w:tentative="0">
      <w:start w:val="1"/>
      <w:numFmt w:val="bullet"/>
      <w:lvlText w:val="o"/>
      <w:lvlJc w:val="left"/>
      <w:pPr>
        <w:ind w:left="382"/>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02"/>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22"/>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42"/>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262"/>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3982"/>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02"/>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22"/>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42"/>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9">
    <w:nsid w:val="1C8D0807"/>
    <w:multiLevelType w:val="multilevel"/>
    <w:tmpl w:val="1C8D0807"/>
    <w:lvl w:ilvl="0" w:tentative="0">
      <w:start w:val="1"/>
      <w:numFmt w:val="bullet"/>
      <w:lvlText w:val="o"/>
      <w:lvlJc w:val="left"/>
      <w:pPr>
        <w:ind w:left="303"/>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8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90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62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4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6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8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50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227"/>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10">
    <w:nsid w:val="1D6A2792"/>
    <w:multiLevelType w:val="multilevel"/>
    <w:tmpl w:val="1D6A2792"/>
    <w:lvl w:ilvl="0" w:tentative="0">
      <w:start w:val="1"/>
      <w:numFmt w:val="bullet"/>
      <w:lvlText w:val="o"/>
      <w:lvlJc w:val="left"/>
      <w:pPr>
        <w:ind w:left="421"/>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4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6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8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0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2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4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6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80"/>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11">
    <w:nsid w:val="1E4B55D6"/>
    <w:multiLevelType w:val="multilevel"/>
    <w:tmpl w:val="1E4B55D6"/>
    <w:lvl w:ilvl="0" w:tentative="0">
      <w:start w:val="1"/>
      <w:numFmt w:val="bullet"/>
      <w:lvlText w:val="•"/>
      <w:lvlJc w:val="left"/>
      <w:pPr>
        <w:ind w:left="1286"/>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8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50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abstractNum>
  <w:abstractNum w:abstractNumId="12">
    <w:nsid w:val="22EB40A6"/>
    <w:multiLevelType w:val="multilevel"/>
    <w:tmpl w:val="22EB40A6"/>
    <w:lvl w:ilvl="0" w:tentative="0">
      <w:start w:val="1"/>
      <w:numFmt w:val="bullet"/>
      <w:lvlText w:val="o"/>
      <w:lvlJc w:val="left"/>
      <w:pPr>
        <w:ind w:left="41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3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5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7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29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1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3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5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79"/>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13">
    <w:nsid w:val="24C43ECA"/>
    <w:multiLevelType w:val="multilevel"/>
    <w:tmpl w:val="24C43ECA"/>
    <w:lvl w:ilvl="0" w:tentative="0">
      <w:start w:val="1"/>
      <w:numFmt w:val="bullet"/>
      <w:lvlText w:val="o"/>
      <w:lvlJc w:val="left"/>
      <w:pPr>
        <w:ind w:left="293"/>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184"/>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1904"/>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624"/>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344"/>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064"/>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4784"/>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504"/>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224"/>
      </w:pPr>
      <w:rPr>
        <w:rFonts w:ascii="Courier New" w:hAnsi="Courier New" w:eastAsia="Courier New" w:cs="Courier New"/>
        <w:b w:val="0"/>
        <w:i w:val="0"/>
        <w:strike w:val="0"/>
        <w:dstrike w:val="0"/>
        <w:color w:val="000000"/>
        <w:sz w:val="22"/>
        <w:szCs w:val="22"/>
        <w:u w:val="none" w:color="000000"/>
        <w:shd w:val="clear" w:color="auto" w:fill="auto"/>
        <w:vertAlign w:val="baseline"/>
      </w:rPr>
    </w:lvl>
  </w:abstractNum>
  <w:abstractNum w:abstractNumId="14">
    <w:nsid w:val="29A25F16"/>
    <w:multiLevelType w:val="multilevel"/>
    <w:tmpl w:val="29A25F16"/>
    <w:lvl w:ilvl="0" w:tentative="0">
      <w:start w:val="1"/>
      <w:numFmt w:val="bullet"/>
      <w:lvlText w:val="o"/>
      <w:lvlJc w:val="left"/>
      <w:pPr>
        <w:ind w:left="241"/>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8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90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62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4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6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8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50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228"/>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15">
    <w:nsid w:val="3221696C"/>
    <w:multiLevelType w:val="multilevel"/>
    <w:tmpl w:val="3221696C"/>
    <w:lvl w:ilvl="0" w:tentative="0">
      <w:start w:val="1"/>
      <w:numFmt w:val="bullet"/>
      <w:lvlText w:val="•"/>
      <w:lvlJc w:val="left"/>
      <w:pPr>
        <w:ind w:left="1286"/>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8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50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abstractNum>
  <w:abstractNum w:abstractNumId="16">
    <w:nsid w:val="43C80A89"/>
    <w:multiLevelType w:val="multilevel"/>
    <w:tmpl w:val="43C80A89"/>
    <w:lvl w:ilvl="0" w:tentative="0">
      <w:start w:val="1"/>
      <w:numFmt w:val="bullet"/>
      <w:lvlText w:val="•"/>
      <w:lvlJc w:val="left"/>
      <w:pPr>
        <w:ind w:left="1286"/>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8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50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abstractNum>
  <w:abstractNum w:abstractNumId="17">
    <w:nsid w:val="44CC0A42"/>
    <w:multiLevelType w:val="multilevel"/>
    <w:tmpl w:val="44CC0A42"/>
    <w:lvl w:ilvl="0" w:tentative="0">
      <w:start w:val="1"/>
      <w:numFmt w:val="bullet"/>
      <w:lvlText w:val="o"/>
      <w:lvlJc w:val="left"/>
      <w:pPr>
        <w:ind w:left="341"/>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3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5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7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29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1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3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5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78"/>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18">
    <w:nsid w:val="46C70BB2"/>
    <w:multiLevelType w:val="multilevel"/>
    <w:tmpl w:val="46C70BB2"/>
    <w:lvl w:ilvl="0" w:tentative="0">
      <w:start w:val="1"/>
      <w:numFmt w:val="bullet"/>
      <w:lvlText w:val="•"/>
      <w:lvlJc w:val="left"/>
      <w:pPr>
        <w:ind w:left="1421"/>
      </w:pPr>
      <w:rPr>
        <w:rFonts w:ascii="Arial" w:hAnsi="Arial" w:eastAsia="Arial" w:cs="Arial"/>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214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286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3584"/>
      </w:pPr>
      <w:rPr>
        <w:rFonts w:ascii="Arial" w:hAnsi="Arial" w:eastAsia="Arial" w:cs="Arial"/>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430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502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5744"/>
      </w:pPr>
      <w:rPr>
        <w:rFonts w:ascii="Arial" w:hAnsi="Arial" w:eastAsia="Arial" w:cs="Arial"/>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646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718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abstractNum>
  <w:abstractNum w:abstractNumId="19">
    <w:nsid w:val="4862165F"/>
    <w:multiLevelType w:val="multilevel"/>
    <w:tmpl w:val="4862165F"/>
    <w:lvl w:ilvl="0" w:tentative="0">
      <w:start w:val="1"/>
      <w:numFmt w:val="bullet"/>
      <w:lvlText w:val="o"/>
      <w:lvlJc w:val="left"/>
      <w:pPr>
        <w:ind w:left="39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4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6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8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0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2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4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6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89"/>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20">
    <w:nsid w:val="4A6848AA"/>
    <w:multiLevelType w:val="multilevel"/>
    <w:tmpl w:val="4A6848AA"/>
    <w:lvl w:ilvl="0" w:tentative="0">
      <w:start w:val="1"/>
      <w:numFmt w:val="bullet"/>
      <w:lvlText w:val="o"/>
      <w:lvlJc w:val="left"/>
      <w:pPr>
        <w:ind w:left="28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7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9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61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3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5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7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9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216"/>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21">
    <w:nsid w:val="4E8C12D7"/>
    <w:multiLevelType w:val="multilevel"/>
    <w:tmpl w:val="4E8C12D7"/>
    <w:lvl w:ilvl="0" w:tentative="0">
      <w:start w:val="1"/>
      <w:numFmt w:val="lowerLetter"/>
      <w:lvlText w:val="(%1)"/>
      <w:lvlJc w:val="left"/>
      <w:pPr>
        <w:ind w:left="2562"/>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52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324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96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468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540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612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684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756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22">
    <w:nsid w:val="4F1A5BB2"/>
    <w:multiLevelType w:val="multilevel"/>
    <w:tmpl w:val="4F1A5BB2"/>
    <w:lvl w:ilvl="0" w:tentative="0">
      <w:start w:val="1"/>
      <w:numFmt w:val="bullet"/>
      <w:lvlText w:val="•"/>
      <w:lvlJc w:val="left"/>
      <w:pPr>
        <w:ind w:left="1286"/>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428"/>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148"/>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868"/>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588"/>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308"/>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5028"/>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748"/>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468"/>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abstractNum>
  <w:abstractNum w:abstractNumId="23">
    <w:nsid w:val="4F9F476F"/>
    <w:multiLevelType w:val="multilevel"/>
    <w:tmpl w:val="4F9F476F"/>
    <w:lvl w:ilvl="0" w:tentative="0">
      <w:start w:val="1"/>
      <w:numFmt w:val="bullet"/>
      <w:lvlText w:val="o"/>
      <w:lvlJc w:val="left"/>
      <w:pPr>
        <w:ind w:left="242"/>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8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90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62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4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6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8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50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228"/>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24">
    <w:nsid w:val="4FA24D03"/>
    <w:multiLevelType w:val="multilevel"/>
    <w:tmpl w:val="4FA24D03"/>
    <w:lvl w:ilvl="0" w:tentative="0">
      <w:start w:val="1"/>
      <w:numFmt w:val="bullet"/>
      <w:lvlText w:val="•"/>
      <w:lvlJc w:val="left"/>
      <w:pPr>
        <w:ind w:left="1421"/>
      </w:pPr>
      <w:rPr>
        <w:rFonts w:ascii="Arial" w:hAnsi="Arial" w:eastAsia="Arial" w:cs="Arial"/>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214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286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3584"/>
      </w:pPr>
      <w:rPr>
        <w:rFonts w:ascii="Arial" w:hAnsi="Arial" w:eastAsia="Arial" w:cs="Arial"/>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430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502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5744"/>
      </w:pPr>
      <w:rPr>
        <w:rFonts w:ascii="Arial" w:hAnsi="Arial" w:eastAsia="Arial" w:cs="Arial"/>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646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7184"/>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abstractNum>
  <w:abstractNum w:abstractNumId="25">
    <w:nsid w:val="506614AC"/>
    <w:multiLevelType w:val="multilevel"/>
    <w:tmpl w:val="506614AC"/>
    <w:lvl w:ilvl="0" w:tentative="0">
      <w:start w:val="1"/>
      <w:numFmt w:val="lowerLetter"/>
      <w:lvlText w:val="(%1)"/>
      <w:lvlJc w:val="left"/>
      <w:pPr>
        <w:ind w:left="2201"/>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34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306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7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450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522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9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666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738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26">
    <w:nsid w:val="51D35B47"/>
    <w:multiLevelType w:val="multilevel"/>
    <w:tmpl w:val="51D35B47"/>
    <w:lvl w:ilvl="0" w:tentative="0">
      <w:start w:val="1"/>
      <w:numFmt w:val="bullet"/>
      <w:lvlText w:val="o"/>
      <w:lvlJc w:val="left"/>
      <w:pPr>
        <w:ind w:left="1289"/>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387"/>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107"/>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827"/>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547"/>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267"/>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4987"/>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707"/>
      </w:pPr>
      <w:rPr>
        <w:rFonts w:ascii="Courier New" w:hAnsi="Courier New" w:eastAsia="Courier New" w:cs="Courier New"/>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427"/>
      </w:pPr>
      <w:rPr>
        <w:rFonts w:ascii="Courier New" w:hAnsi="Courier New" w:eastAsia="Courier New" w:cs="Courier New"/>
        <w:b w:val="0"/>
        <w:i w:val="0"/>
        <w:strike w:val="0"/>
        <w:dstrike w:val="0"/>
        <w:color w:val="000000"/>
        <w:sz w:val="22"/>
        <w:szCs w:val="22"/>
        <w:u w:val="none" w:color="000000"/>
        <w:shd w:val="clear" w:color="auto" w:fill="auto"/>
        <w:vertAlign w:val="baseline"/>
      </w:rPr>
    </w:lvl>
  </w:abstractNum>
  <w:abstractNum w:abstractNumId="27">
    <w:nsid w:val="54080F77"/>
    <w:multiLevelType w:val="multilevel"/>
    <w:tmpl w:val="54080F77"/>
    <w:lvl w:ilvl="0" w:tentative="0">
      <w:start w:val="1"/>
      <w:numFmt w:val="bullet"/>
      <w:lvlText w:val="•"/>
      <w:lvlJc w:val="left"/>
      <w:pPr>
        <w:ind w:left="1301"/>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8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50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abstractNum>
  <w:abstractNum w:abstractNumId="28">
    <w:nsid w:val="554506F6"/>
    <w:multiLevelType w:val="multilevel"/>
    <w:tmpl w:val="554506F6"/>
    <w:lvl w:ilvl="0" w:tentative="0">
      <w:start w:val="1"/>
      <w:numFmt w:val="decimal"/>
      <w:lvlText w:val="%1."/>
      <w:lvlJc w:val="left"/>
      <w:pPr>
        <w:ind w:left="1301"/>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26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98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70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42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14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86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58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30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29">
    <w:nsid w:val="5BA64C0E"/>
    <w:multiLevelType w:val="multilevel"/>
    <w:tmpl w:val="5BA64C0E"/>
    <w:lvl w:ilvl="0" w:tentative="0">
      <w:start w:val="1"/>
      <w:numFmt w:val="bullet"/>
      <w:lvlText w:val="o"/>
      <w:lvlJc w:val="left"/>
      <w:pPr>
        <w:ind w:left="361"/>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5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7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9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1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3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5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7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97"/>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30">
    <w:nsid w:val="5CFA2146"/>
    <w:multiLevelType w:val="multilevel"/>
    <w:tmpl w:val="5CFA2146"/>
    <w:lvl w:ilvl="0" w:tentative="0">
      <w:start w:val="1"/>
      <w:numFmt w:val="bullet"/>
      <w:lvlText w:val="o"/>
      <w:lvlJc w:val="left"/>
      <w:pPr>
        <w:ind w:left="28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7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9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61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3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5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7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9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216"/>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31">
    <w:nsid w:val="5E7B537C"/>
    <w:multiLevelType w:val="multilevel"/>
    <w:tmpl w:val="5E7B537C"/>
    <w:lvl w:ilvl="0" w:tentative="0">
      <w:start w:val="1"/>
      <w:numFmt w:val="bullet"/>
      <w:lvlText w:val="•"/>
      <w:lvlJc w:val="left"/>
      <w:pPr>
        <w:ind w:left="2021"/>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21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88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360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432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504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576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648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720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abstractNum>
  <w:abstractNum w:abstractNumId="32">
    <w:nsid w:val="5F6155EF"/>
    <w:multiLevelType w:val="multilevel"/>
    <w:tmpl w:val="5F6155EF"/>
    <w:lvl w:ilvl="0" w:tentative="0">
      <w:start w:val="3"/>
      <w:numFmt w:val="decimal"/>
      <w:lvlText w:val="%1."/>
      <w:lvlJc w:val="left"/>
      <w:pPr>
        <w:ind w:left="1301"/>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08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80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52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24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396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68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40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12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33">
    <w:nsid w:val="5FC608C0"/>
    <w:multiLevelType w:val="multilevel"/>
    <w:tmpl w:val="5FC608C0"/>
    <w:lvl w:ilvl="0" w:tentative="0">
      <w:start w:val="1"/>
      <w:numFmt w:val="bullet"/>
      <w:lvlText w:val="o"/>
      <w:lvlJc w:val="left"/>
      <w:pPr>
        <w:ind w:left="309"/>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0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2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4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26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398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0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2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45"/>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34">
    <w:nsid w:val="633251C3"/>
    <w:multiLevelType w:val="multilevel"/>
    <w:tmpl w:val="633251C3"/>
    <w:lvl w:ilvl="0" w:tentative="0">
      <w:start w:val="1"/>
      <w:numFmt w:val="bullet"/>
      <w:lvlText w:val="•"/>
      <w:lvlJc w:val="left"/>
      <w:pPr>
        <w:ind w:left="1289"/>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49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21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937"/>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65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37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5097"/>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81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537"/>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abstractNum>
  <w:abstractNum w:abstractNumId="35">
    <w:nsid w:val="636D2920"/>
    <w:multiLevelType w:val="multilevel"/>
    <w:tmpl w:val="636D2920"/>
    <w:lvl w:ilvl="0" w:tentative="0">
      <w:start w:val="1"/>
      <w:numFmt w:val="bullet"/>
      <w:lvlText w:val="o"/>
      <w:lvlJc w:val="left"/>
      <w:pPr>
        <w:ind w:left="360"/>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1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3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5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27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399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1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37"/>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57"/>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36">
    <w:nsid w:val="63877866"/>
    <w:multiLevelType w:val="multilevel"/>
    <w:tmpl w:val="63877866"/>
    <w:lvl w:ilvl="0" w:tentative="0">
      <w:start w:val="1"/>
      <w:numFmt w:val="bullet"/>
      <w:lvlText w:val="o"/>
      <w:lvlJc w:val="left"/>
      <w:pPr>
        <w:ind w:left="28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07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79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1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23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395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67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39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14"/>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37">
    <w:nsid w:val="63D22ECA"/>
    <w:multiLevelType w:val="multilevel"/>
    <w:tmpl w:val="63D22ECA"/>
    <w:lvl w:ilvl="0" w:tentative="0">
      <w:start w:val="1"/>
      <w:numFmt w:val="bullet"/>
      <w:lvlText w:val="o"/>
      <w:lvlJc w:val="left"/>
      <w:pPr>
        <w:ind w:left="331"/>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7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9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61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3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5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7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96"/>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216"/>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38">
    <w:nsid w:val="64600F3B"/>
    <w:multiLevelType w:val="multilevel"/>
    <w:tmpl w:val="64600F3B"/>
    <w:lvl w:ilvl="0" w:tentative="0">
      <w:start w:val="1"/>
      <w:numFmt w:val="bullet"/>
      <w:lvlText w:val="o"/>
      <w:lvlJc w:val="left"/>
      <w:pPr>
        <w:ind w:left="18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8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90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62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4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6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8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508"/>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228"/>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39">
    <w:nsid w:val="6A6C7B9B"/>
    <w:multiLevelType w:val="multilevel"/>
    <w:tmpl w:val="6A6C7B9B"/>
    <w:lvl w:ilvl="0" w:tentative="0">
      <w:start w:val="1"/>
      <w:numFmt w:val="bullet"/>
      <w:lvlText w:val="•"/>
      <w:lvlJc w:val="left"/>
      <w:pPr>
        <w:ind w:left="1286"/>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2" w:tentative="0">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3" w:tentative="0">
      <w:start w:val="1"/>
      <w:numFmt w:val="bullet"/>
      <w:lvlText w:val="•"/>
      <w:lvlJc w:val="left"/>
      <w:pPr>
        <w:ind w:left="28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5" w:tentative="0">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6" w:tentative="0">
      <w:start w:val="1"/>
      <w:numFmt w:val="bullet"/>
      <w:lvlText w:val="•"/>
      <w:lvlJc w:val="left"/>
      <w:pPr>
        <w:ind w:left="50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lvl w:ilvl="8" w:tentative="0">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shd w:val="clear" w:color="auto" w:fill="auto"/>
        <w:vertAlign w:val="baseline"/>
      </w:rPr>
    </w:lvl>
  </w:abstractNum>
  <w:abstractNum w:abstractNumId="40">
    <w:nsid w:val="6B236F0C"/>
    <w:multiLevelType w:val="multilevel"/>
    <w:tmpl w:val="6B236F0C"/>
    <w:lvl w:ilvl="0" w:tentative="0">
      <w:start w:val="1"/>
      <w:numFmt w:val="bullet"/>
      <w:lvlText w:val="o"/>
      <w:lvlJc w:val="left"/>
      <w:pPr>
        <w:ind w:left="283"/>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07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79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1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23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395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67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39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14"/>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abstractNum w:abstractNumId="41">
    <w:nsid w:val="6DE36B0D"/>
    <w:multiLevelType w:val="multilevel"/>
    <w:tmpl w:val="6DE36B0D"/>
    <w:lvl w:ilvl="0" w:tentative="0">
      <w:start w:val="1"/>
      <w:numFmt w:val="lowerLetter"/>
      <w:lvlText w:val="(%1)"/>
      <w:lvlJc w:val="left"/>
      <w:pPr>
        <w:ind w:left="1301"/>
      </w:pPr>
      <w:rPr>
        <w:rFonts w:ascii="Arial" w:hAnsi="Arial" w:eastAsia="Arial" w:cs="Arial"/>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440"/>
      </w:pPr>
      <w:rPr>
        <w:rFonts w:ascii="Arial" w:hAnsi="Arial" w:eastAsia="Arial" w:cs="Arial"/>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160"/>
      </w:pPr>
      <w:rPr>
        <w:rFonts w:ascii="Arial" w:hAnsi="Arial" w:eastAsia="Arial" w:cs="Arial"/>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880"/>
      </w:pPr>
      <w:rPr>
        <w:rFonts w:ascii="Arial" w:hAnsi="Arial" w:eastAsia="Arial" w:cs="Arial"/>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600"/>
      </w:pPr>
      <w:rPr>
        <w:rFonts w:ascii="Arial" w:hAnsi="Arial" w:eastAsia="Arial" w:cs="Arial"/>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320"/>
      </w:pPr>
      <w:rPr>
        <w:rFonts w:ascii="Arial" w:hAnsi="Arial" w:eastAsia="Arial" w:cs="Arial"/>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040"/>
      </w:pPr>
      <w:rPr>
        <w:rFonts w:ascii="Arial" w:hAnsi="Arial" w:eastAsia="Arial" w:cs="Arial"/>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760"/>
      </w:pPr>
      <w:rPr>
        <w:rFonts w:ascii="Arial" w:hAnsi="Arial" w:eastAsia="Arial" w:cs="Arial"/>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480"/>
      </w:pPr>
      <w:rPr>
        <w:rFonts w:ascii="Arial" w:hAnsi="Arial" w:eastAsia="Arial" w:cs="Arial"/>
        <w:b w:val="0"/>
        <w:i w:val="0"/>
        <w:strike w:val="0"/>
        <w:dstrike w:val="0"/>
        <w:color w:val="000000"/>
        <w:sz w:val="22"/>
        <w:szCs w:val="22"/>
        <w:u w:val="none" w:color="000000"/>
        <w:shd w:val="clear" w:color="auto" w:fill="auto"/>
        <w:vertAlign w:val="baseline"/>
      </w:rPr>
    </w:lvl>
  </w:abstractNum>
  <w:abstractNum w:abstractNumId="42">
    <w:nsid w:val="783140BB"/>
    <w:multiLevelType w:val="multilevel"/>
    <w:tmpl w:val="783140BB"/>
    <w:lvl w:ilvl="0" w:tentative="0">
      <w:start w:val="1"/>
      <w:numFmt w:val="bullet"/>
      <w:lvlText w:val="o"/>
      <w:lvlJc w:val="left"/>
      <w:pPr>
        <w:ind w:left="284"/>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07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79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51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23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395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67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395"/>
      </w:pPr>
      <w:rPr>
        <w:rFonts w:ascii="Courier New" w:hAnsi="Courier New" w:eastAsia="Courier New" w:cs="Courier New"/>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115"/>
      </w:pPr>
      <w:rPr>
        <w:rFonts w:ascii="Courier New" w:hAnsi="Courier New" w:eastAsia="Courier New" w:cs="Courier New"/>
        <w:b w:val="0"/>
        <w:i w:val="0"/>
        <w:strike w:val="0"/>
        <w:dstrike w:val="0"/>
        <w:color w:val="000000"/>
        <w:sz w:val="20"/>
        <w:szCs w:val="20"/>
        <w:u w:val="none" w:color="000000"/>
        <w:shd w:val="clear" w:color="auto" w:fill="auto"/>
        <w:vertAlign w:val="baseline"/>
      </w:rPr>
    </w:lvl>
  </w:abstractNum>
  <w:num w:numId="1">
    <w:abstractNumId w:val="5"/>
  </w:num>
  <w:num w:numId="2">
    <w:abstractNumId w:val="41"/>
  </w:num>
  <w:num w:numId="3">
    <w:abstractNumId w:val="25"/>
  </w:num>
  <w:num w:numId="4">
    <w:abstractNumId w:val="21"/>
  </w:num>
  <w:num w:numId="5">
    <w:abstractNumId w:val="31"/>
  </w:num>
  <w:num w:numId="6">
    <w:abstractNumId w:val="2"/>
  </w:num>
  <w:num w:numId="7">
    <w:abstractNumId w:val="34"/>
  </w:num>
  <w:num w:numId="8">
    <w:abstractNumId w:val="16"/>
  </w:num>
  <w:num w:numId="9">
    <w:abstractNumId w:val="11"/>
  </w:num>
  <w:num w:numId="10">
    <w:abstractNumId w:val="39"/>
  </w:num>
  <w:num w:numId="11">
    <w:abstractNumId w:val="1"/>
  </w:num>
  <w:num w:numId="12">
    <w:abstractNumId w:val="18"/>
  </w:num>
  <w:num w:numId="13">
    <w:abstractNumId w:val="24"/>
  </w:num>
  <w:num w:numId="14">
    <w:abstractNumId w:val="7"/>
  </w:num>
  <w:num w:numId="15">
    <w:abstractNumId w:val="0"/>
  </w:num>
  <w:num w:numId="16">
    <w:abstractNumId w:val="22"/>
  </w:num>
  <w:num w:numId="17">
    <w:abstractNumId w:val="15"/>
  </w:num>
  <w:num w:numId="18">
    <w:abstractNumId w:val="28"/>
  </w:num>
  <w:num w:numId="19">
    <w:abstractNumId w:val="32"/>
  </w:num>
  <w:num w:numId="20">
    <w:abstractNumId w:val="26"/>
  </w:num>
  <w:num w:numId="21">
    <w:abstractNumId w:val="20"/>
  </w:num>
  <w:num w:numId="22">
    <w:abstractNumId w:val="9"/>
  </w:num>
  <w:num w:numId="23">
    <w:abstractNumId w:val="35"/>
  </w:num>
  <w:num w:numId="24">
    <w:abstractNumId w:val="14"/>
  </w:num>
  <w:num w:numId="25">
    <w:abstractNumId w:val="23"/>
  </w:num>
  <w:num w:numId="26">
    <w:abstractNumId w:val="4"/>
  </w:num>
  <w:num w:numId="27">
    <w:abstractNumId w:val="38"/>
  </w:num>
  <w:num w:numId="28">
    <w:abstractNumId w:val="13"/>
  </w:num>
  <w:num w:numId="29">
    <w:abstractNumId w:val="30"/>
  </w:num>
  <w:num w:numId="30">
    <w:abstractNumId w:val="3"/>
  </w:num>
  <w:num w:numId="31">
    <w:abstractNumId w:val="33"/>
  </w:num>
  <w:num w:numId="32">
    <w:abstractNumId w:val="8"/>
  </w:num>
  <w:num w:numId="33">
    <w:abstractNumId w:val="17"/>
  </w:num>
  <w:num w:numId="34">
    <w:abstractNumId w:val="37"/>
  </w:num>
  <w:num w:numId="35">
    <w:abstractNumId w:val="29"/>
  </w:num>
  <w:num w:numId="36">
    <w:abstractNumId w:val="19"/>
  </w:num>
  <w:num w:numId="37">
    <w:abstractNumId w:val="12"/>
  </w:num>
  <w:num w:numId="38">
    <w:abstractNumId w:val="6"/>
  </w:num>
  <w:num w:numId="39">
    <w:abstractNumId w:val="10"/>
  </w:num>
  <w:num w:numId="40">
    <w:abstractNumId w:val="36"/>
  </w:num>
  <w:num w:numId="41">
    <w:abstractNumId w:val="40"/>
  </w:num>
  <w:num w:numId="42">
    <w:abstractNumId w:val="42"/>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CE5"/>
    <w:rsid w:val="00260D73"/>
    <w:rsid w:val="002F270B"/>
    <w:rsid w:val="004B391B"/>
    <w:rsid w:val="005648A5"/>
    <w:rsid w:val="008D367E"/>
    <w:rsid w:val="00AC600B"/>
    <w:rsid w:val="00B24CE5"/>
    <w:rsid w:val="00C35332"/>
    <w:rsid w:val="00CA0154"/>
    <w:rsid w:val="00D71CAF"/>
    <w:rsid w:val="00ED535A"/>
    <w:rsid w:val="00F53F6B"/>
    <w:rsid w:val="1F6909EC"/>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4"/>
      <w:lang w:val="en-ZA" w:eastAsia="en-ZA" w:bidi="ar-SA"/>
      <w14:ligatures w14:val="standardContextual"/>
    </w:rPr>
  </w:style>
  <w:style w:type="paragraph" w:styleId="2">
    <w:name w:val="heading 1"/>
    <w:next w:val="1"/>
    <w:link w:val="13"/>
    <w:qFormat/>
    <w:uiPriority w:val="9"/>
    <w:pPr>
      <w:keepNext/>
      <w:keepLines/>
      <w:spacing w:after="4" w:line="268" w:lineRule="auto"/>
      <w:ind w:left="658" w:hanging="10"/>
      <w:outlineLvl w:val="0"/>
    </w:pPr>
    <w:rPr>
      <w:rFonts w:ascii="Arial" w:hAnsi="Arial" w:eastAsia="Arial" w:cs="Arial"/>
      <w:b/>
      <w:color w:val="000000"/>
      <w:kern w:val="2"/>
      <w:sz w:val="22"/>
      <w:szCs w:val="24"/>
      <w:lang w:val="en-ZA" w:eastAsia="en-ZA" w:bidi="ar-SA"/>
      <w14:ligatures w14:val="standardContextual"/>
    </w:rPr>
  </w:style>
  <w:style w:type="paragraph" w:styleId="3">
    <w:name w:val="heading 2"/>
    <w:next w:val="1"/>
    <w:link w:val="10"/>
    <w:unhideWhenUsed/>
    <w:qFormat/>
    <w:uiPriority w:val="9"/>
    <w:pPr>
      <w:keepNext/>
      <w:keepLines/>
      <w:spacing w:after="12" w:line="249" w:lineRule="auto"/>
      <w:ind w:left="4429" w:right="4617" w:hanging="10"/>
      <w:outlineLvl w:val="1"/>
    </w:pPr>
    <w:rPr>
      <w:rFonts w:ascii="Arial" w:hAnsi="Arial" w:eastAsia="Arial" w:cs="Arial"/>
      <w:b/>
      <w:color w:val="000000"/>
      <w:kern w:val="2"/>
      <w:sz w:val="22"/>
      <w:szCs w:val="24"/>
      <w:lang w:val="en-ZA" w:eastAsia="en-ZA" w:bidi="ar-SA"/>
      <w14:ligatures w14:val="standardContextual"/>
    </w:rPr>
  </w:style>
  <w:style w:type="paragraph" w:styleId="4">
    <w:name w:val="heading 3"/>
    <w:next w:val="1"/>
    <w:link w:val="11"/>
    <w:unhideWhenUsed/>
    <w:qFormat/>
    <w:uiPriority w:val="9"/>
    <w:pPr>
      <w:keepNext/>
      <w:keepLines/>
      <w:spacing w:after="4" w:line="268" w:lineRule="auto"/>
      <w:ind w:left="658" w:hanging="10"/>
      <w:outlineLvl w:val="2"/>
    </w:pPr>
    <w:rPr>
      <w:rFonts w:ascii="Arial" w:hAnsi="Arial" w:eastAsia="Arial" w:cs="Arial"/>
      <w:b/>
      <w:color w:val="000000"/>
      <w:kern w:val="2"/>
      <w:sz w:val="22"/>
      <w:szCs w:val="24"/>
      <w:lang w:val="en-ZA" w:eastAsia="en-ZA" w:bidi="ar-SA"/>
      <w14:ligatures w14:val="standardContextual"/>
    </w:rPr>
  </w:style>
  <w:style w:type="paragraph" w:styleId="5">
    <w:name w:val="heading 4"/>
    <w:next w:val="1"/>
    <w:link w:val="12"/>
    <w:unhideWhenUsed/>
    <w:qFormat/>
    <w:uiPriority w:val="9"/>
    <w:pPr>
      <w:keepNext/>
      <w:keepLines/>
      <w:spacing w:after="4" w:line="268" w:lineRule="auto"/>
      <w:ind w:left="658" w:hanging="10"/>
      <w:outlineLvl w:val="3"/>
    </w:pPr>
    <w:rPr>
      <w:rFonts w:ascii="Arial" w:hAnsi="Arial" w:eastAsia="Arial" w:cs="Arial"/>
      <w:b/>
      <w:color w:val="000000"/>
      <w:kern w:val="2"/>
      <w:sz w:val="22"/>
      <w:szCs w:val="24"/>
      <w:lang w:val="en-ZA" w:eastAsia="en-ZA" w:bidi="ar-SA"/>
      <w14:ligatures w14:val="standardContextual"/>
    </w:rPr>
  </w:style>
  <w:style w:type="character" w:default="1" w:styleId="6">
    <w:name w:val="Default Paragraph Font"/>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Hyperlink"/>
    <w:basedOn w:val="6"/>
    <w:unhideWhenUsed/>
    <w:qFormat/>
    <w:uiPriority w:val="99"/>
    <w:rPr>
      <w:color w:val="467886" w:themeColor="hyperlink"/>
      <w:u w:val="single"/>
      <w14:textFill>
        <w14:solidFill>
          <w14:schemeClr w14:val="hlink"/>
        </w14:solidFill>
      </w14:textFill>
    </w:rPr>
  </w:style>
  <w:style w:type="paragraph" w:styleId="9">
    <w:name w:val="toc 1"/>
    <w:hidden/>
    <w:qFormat/>
    <w:uiPriority w:val="0"/>
    <w:pPr>
      <w:spacing w:after="99" w:line="259" w:lineRule="auto"/>
      <w:ind w:left="606" w:right="1687" w:hanging="10"/>
    </w:pPr>
    <w:rPr>
      <w:rFonts w:ascii="Calibri" w:hAnsi="Calibri" w:eastAsia="Calibri" w:cs="Calibri"/>
      <w:color w:val="000000"/>
      <w:kern w:val="2"/>
      <w:sz w:val="22"/>
      <w:szCs w:val="24"/>
      <w:lang w:val="en-ZA" w:eastAsia="en-ZA" w:bidi="ar-SA"/>
      <w14:ligatures w14:val="standardContextual"/>
    </w:rPr>
  </w:style>
  <w:style w:type="character" w:customStyle="1" w:styleId="10">
    <w:name w:val="Heading 2 Char"/>
    <w:link w:val="3"/>
    <w:qFormat/>
    <w:uiPriority w:val="0"/>
    <w:rPr>
      <w:rFonts w:ascii="Arial" w:hAnsi="Arial" w:eastAsia="Arial" w:cs="Arial"/>
      <w:b/>
      <w:color w:val="000000"/>
      <w:sz w:val="22"/>
    </w:rPr>
  </w:style>
  <w:style w:type="character" w:customStyle="1" w:styleId="11">
    <w:name w:val="Heading 3 Char"/>
    <w:link w:val="4"/>
    <w:qFormat/>
    <w:uiPriority w:val="0"/>
    <w:rPr>
      <w:rFonts w:ascii="Arial" w:hAnsi="Arial" w:eastAsia="Arial" w:cs="Arial"/>
      <w:b/>
      <w:color w:val="000000"/>
      <w:sz w:val="22"/>
    </w:rPr>
  </w:style>
  <w:style w:type="character" w:customStyle="1" w:styleId="12">
    <w:name w:val="Heading 4 Char"/>
    <w:link w:val="5"/>
    <w:qFormat/>
    <w:uiPriority w:val="0"/>
    <w:rPr>
      <w:rFonts w:ascii="Arial" w:hAnsi="Arial" w:eastAsia="Arial" w:cs="Arial"/>
      <w:b/>
      <w:color w:val="000000"/>
      <w:sz w:val="22"/>
    </w:rPr>
  </w:style>
  <w:style w:type="character" w:customStyle="1" w:styleId="13">
    <w:name w:val="Heading 1 Char"/>
    <w:link w:val="2"/>
    <w:qFormat/>
    <w:uiPriority w:val="0"/>
    <w:rPr>
      <w:rFonts w:ascii="Arial" w:hAnsi="Arial" w:eastAsia="Arial" w:cs="Arial"/>
      <w:b/>
      <w:color w:val="000000"/>
      <w:sz w:val="22"/>
    </w:rPr>
  </w:style>
  <w:style w:type="table" w:customStyle="1" w:styleId="14">
    <w:name w:val="TableGrid"/>
    <w:uiPriority w:val="0"/>
    <w:pPr>
      <w:spacing w:after="0" w:line="240" w:lineRule="auto"/>
    </w:pPr>
    <w:tblPr>
      <w:tblCellMar>
        <w:top w:w="0" w:type="dxa"/>
        <w:left w:w="0" w:type="dxa"/>
        <w:bottom w:w="0" w:type="dxa"/>
        <w:right w:w="0" w:type="dxa"/>
      </w:tblCellMar>
    </w:tblPr>
  </w:style>
  <w:style w:type="character" w:customStyle="1" w:styleId="15">
    <w:name w:val="Unresolved Mention"/>
    <w:basedOn w:val="6"/>
    <w:semiHidden/>
    <w:unhideWhenUsed/>
    <w:qFormat/>
    <w:uiPriority w:val="99"/>
    <w:rPr>
      <w:color w:val="605E5C"/>
      <w:shd w:val="clear" w:color="auto" w:fill="E1DFDD"/>
    </w:rPr>
  </w:style>
  <w:style w:type="paragraph" w:styleId="1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49</Pages>
  <Words>16064</Words>
  <Characters>91567</Characters>
  <Lines>763</Lines>
  <Paragraphs>214</Paragraphs>
  <TotalTime>0</TotalTime>
  <ScaleCrop>false</ScaleCrop>
  <LinksUpToDate>false</LinksUpToDate>
  <CharactersWithSpaces>107417</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2024-04-02T08:06:00Z</dcterms:created>
  <dc:creator>Mpho Ntswane</dc:creator>
  <cp:lastModifiedBy>NetshiwaniR</cp:lastModifiedBy>
  <cp:lastPrinted>2024-04-02T08:06:00Z</cp:lastPrinted>
  <dcterms:modified xsi:type="dcterms:W3CDTF">2025-05-06T07:37:56Z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CAB01117EF0448BA98EBD1555E3D30AD_13</vt:lpwstr>
  </property>
</Properties>
</file>