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FF879">
      <w:pPr>
        <w:pStyle w:val="20"/>
        <w:spacing w:line="276" w:lineRule="auto"/>
        <w:rPr>
          <w:rFonts w:ascii="Arial" w:hAnsi="Arial" w:cs="Arial"/>
          <w:sz w:val="20"/>
        </w:rPr>
      </w:pPr>
      <w:r>
        <w:rPr>
          <w:rFonts w:ascii="Arial" w:hAnsi="Arial" w:cs="Arial"/>
          <w:sz w:val="20"/>
        </w:rPr>
        <w:t>PART A</w:t>
      </w:r>
    </w:p>
    <w:p w14:paraId="71ABFFDD">
      <w:pPr>
        <w:pStyle w:val="20"/>
        <w:spacing w:line="276" w:lineRule="auto"/>
        <w:rPr>
          <w:rFonts w:ascii="Arial" w:hAnsi="Arial" w:cs="Arial"/>
          <w:sz w:val="20"/>
        </w:rPr>
      </w:pPr>
      <w:r>
        <w:rPr>
          <w:rFonts w:ascii="Arial" w:hAnsi="Arial" w:cs="Arial"/>
          <w:sz w:val="20"/>
        </w:rPr>
        <w:t>INVITATION TO BID SBD01</w:t>
      </w:r>
    </w:p>
    <w:tbl>
      <w:tblPr>
        <w:tblStyle w:val="7"/>
        <w:tblW w:w="10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549"/>
        <w:gridCol w:w="14"/>
        <w:gridCol w:w="1527"/>
        <w:gridCol w:w="1647"/>
        <w:gridCol w:w="379"/>
        <w:gridCol w:w="588"/>
        <w:gridCol w:w="1220"/>
        <w:gridCol w:w="92"/>
        <w:gridCol w:w="527"/>
        <w:gridCol w:w="395"/>
        <w:gridCol w:w="839"/>
        <w:gridCol w:w="1573"/>
      </w:tblGrid>
      <w:tr w14:paraId="2456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989" w:type="dxa"/>
            <w:gridSpan w:val="13"/>
            <w:shd w:val="clear" w:color="auto" w:fill="DDD9C3"/>
            <w:vAlign w:val="bottom"/>
          </w:tcPr>
          <w:p w14:paraId="03AD2451">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rPr>
              <w:t>OU ARE HEREBY INVITED TO BID FOR REQUIREMENTS OF THE (</w:t>
            </w:r>
            <w:r>
              <w:rPr>
                <w:rFonts w:ascii="Arial" w:hAnsi="Arial" w:cs="Arial"/>
                <w:i/>
                <w:sz w:val="20"/>
              </w:rPr>
              <w:t>NAME OF DEPARTMENT/ PUBLIC ENTITY</w:t>
            </w:r>
            <w:r>
              <w:rPr>
                <w:rFonts w:ascii="Arial" w:hAnsi="Arial" w:cs="Arial"/>
                <w:b/>
                <w:sz w:val="20"/>
              </w:rPr>
              <w:t>)</w:t>
            </w:r>
          </w:p>
        </w:tc>
      </w:tr>
      <w:tr w14:paraId="5A30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366" w:type="dxa"/>
            <w:shd w:val="clear" w:color="auto" w:fill="auto"/>
            <w:vAlign w:val="bottom"/>
          </w:tcPr>
          <w:p w14:paraId="32C3F104">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BID NUMBER:</w:t>
            </w:r>
          </w:p>
        </w:tc>
        <w:tc>
          <w:tcPr>
            <w:tcW w:w="2173" w:type="dxa"/>
            <w:gridSpan w:val="3"/>
            <w:shd w:val="clear" w:color="auto" w:fill="auto"/>
            <w:vAlign w:val="bottom"/>
          </w:tcPr>
          <w:p w14:paraId="220203D1">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c>
          <w:tcPr>
            <w:tcW w:w="2126" w:type="dxa"/>
            <w:gridSpan w:val="2"/>
            <w:shd w:val="clear" w:color="auto" w:fill="auto"/>
            <w:vAlign w:val="bottom"/>
          </w:tcPr>
          <w:p w14:paraId="425928D7">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CLOSING DATE:</w:t>
            </w:r>
          </w:p>
        </w:tc>
        <w:tc>
          <w:tcPr>
            <w:tcW w:w="1985" w:type="dxa"/>
            <w:gridSpan w:val="2"/>
            <w:shd w:val="clear" w:color="auto" w:fill="auto"/>
            <w:vAlign w:val="bottom"/>
          </w:tcPr>
          <w:p w14:paraId="7180979E">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c>
          <w:tcPr>
            <w:tcW w:w="1913" w:type="dxa"/>
            <w:gridSpan w:val="4"/>
            <w:shd w:val="clear" w:color="auto" w:fill="auto"/>
            <w:vAlign w:val="bottom"/>
          </w:tcPr>
          <w:p w14:paraId="6D458E98">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CLOSING TIME:</w:t>
            </w:r>
          </w:p>
        </w:tc>
        <w:tc>
          <w:tcPr>
            <w:tcW w:w="1426" w:type="dxa"/>
            <w:shd w:val="clear" w:color="auto" w:fill="auto"/>
            <w:vAlign w:val="bottom"/>
          </w:tcPr>
          <w:p w14:paraId="207C4359">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11:00AM</w:t>
            </w:r>
          </w:p>
        </w:tc>
      </w:tr>
      <w:tr w14:paraId="339A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366" w:type="dxa"/>
            <w:tcBorders>
              <w:bottom w:val="single" w:color="auto" w:sz="4" w:space="0"/>
            </w:tcBorders>
            <w:shd w:val="clear" w:color="auto" w:fill="auto"/>
            <w:vAlign w:val="bottom"/>
          </w:tcPr>
          <w:p w14:paraId="10519098">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DESCRIPTION</w:t>
            </w:r>
          </w:p>
        </w:tc>
        <w:tc>
          <w:tcPr>
            <w:tcW w:w="9623" w:type="dxa"/>
            <w:gridSpan w:val="12"/>
            <w:tcBorders>
              <w:bottom w:val="single" w:color="auto" w:sz="4" w:space="0"/>
            </w:tcBorders>
            <w:shd w:val="clear" w:color="auto" w:fill="auto"/>
            <w:vAlign w:val="bottom"/>
          </w:tcPr>
          <w:p w14:paraId="2424D20A">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p w14:paraId="41424C39">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p w14:paraId="41BC9E18">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1338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366" w:type="dxa"/>
            <w:tcBorders>
              <w:bottom w:val="single" w:color="auto" w:sz="4" w:space="0"/>
            </w:tcBorders>
            <w:shd w:val="clear" w:color="auto" w:fill="auto"/>
            <w:vAlign w:val="bottom"/>
          </w:tcPr>
          <w:p w14:paraId="4CC3996B">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COMPULSORY BRIEFING SESSION</w:t>
            </w:r>
          </w:p>
        </w:tc>
        <w:tc>
          <w:tcPr>
            <w:tcW w:w="9623" w:type="dxa"/>
            <w:gridSpan w:val="12"/>
            <w:tcBorders>
              <w:bottom w:val="single" w:color="auto" w:sz="4" w:space="0"/>
            </w:tcBorders>
            <w:shd w:val="clear" w:color="auto" w:fill="auto"/>
            <w:vAlign w:val="bottom"/>
          </w:tcPr>
          <w:p w14:paraId="06E17B03">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752C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989" w:type="dxa"/>
            <w:gridSpan w:val="13"/>
            <w:tcBorders>
              <w:bottom w:val="single" w:color="auto" w:sz="4" w:space="0"/>
            </w:tcBorders>
            <w:shd w:val="clear" w:color="auto" w:fill="DDD9C3"/>
            <w:vAlign w:val="bottom"/>
          </w:tcPr>
          <w:p w14:paraId="4C1FA5EB">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lang w:val="en-GB"/>
              </w:rPr>
              <w:t xml:space="preserve">BID RESPONSE DOCUMENTS MAY BE DEPOSITED IN THE BID BOX SITUATED AT </w:t>
            </w:r>
            <w:r>
              <w:rPr>
                <w:rFonts w:ascii="Arial" w:hAnsi="Arial" w:cs="Arial"/>
                <w:b/>
                <w:i/>
                <w:sz w:val="20"/>
                <w:lang w:val="en-GB"/>
              </w:rPr>
              <w:t>(STREET ADDRESS)</w:t>
            </w:r>
          </w:p>
        </w:tc>
      </w:tr>
      <w:tr w14:paraId="0667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0989" w:type="dxa"/>
            <w:gridSpan w:val="13"/>
            <w:tcBorders>
              <w:top w:val="single" w:color="auto" w:sz="4" w:space="0"/>
            </w:tcBorders>
            <w:shd w:val="clear" w:color="auto" w:fill="auto"/>
            <w:vAlign w:val="bottom"/>
          </w:tcPr>
          <w:p w14:paraId="58BDDA2E">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Cs/>
                <w:sz w:val="20"/>
                <w:lang w:val="en-GB"/>
              </w:rPr>
            </w:pPr>
            <w:r>
              <w:rPr>
                <w:rFonts w:ascii="Arial" w:hAnsi="Arial" w:cs="Arial"/>
                <w:bCs/>
                <w:sz w:val="20"/>
                <w:lang w:val="en-GB"/>
              </w:rPr>
              <w:t xml:space="preserve">1909 RIVERSIDE OFFICE PARK </w:t>
            </w:r>
          </w:p>
        </w:tc>
      </w:tr>
      <w:tr w14:paraId="30C8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989" w:type="dxa"/>
            <w:gridSpan w:val="13"/>
            <w:tcBorders>
              <w:top w:val="single" w:color="auto" w:sz="4" w:space="0"/>
            </w:tcBorders>
            <w:shd w:val="clear" w:color="auto" w:fill="auto"/>
            <w:vAlign w:val="bottom"/>
          </w:tcPr>
          <w:p w14:paraId="5C89E2A2">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Cs/>
                <w:sz w:val="20"/>
                <w:lang w:val="en-GB"/>
              </w:rPr>
            </w:pPr>
            <w:r>
              <w:rPr>
                <w:rFonts w:ascii="Arial" w:hAnsi="Arial" w:cs="Arial"/>
                <w:bCs/>
                <w:sz w:val="20"/>
                <w:lang w:val="en-GB"/>
              </w:rPr>
              <w:t>CNR LENCHEN AND HEUWEL AVENUE</w:t>
            </w:r>
          </w:p>
        </w:tc>
      </w:tr>
      <w:tr w14:paraId="4A5A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0989" w:type="dxa"/>
            <w:gridSpan w:val="13"/>
            <w:tcBorders>
              <w:top w:val="single" w:color="auto" w:sz="4" w:space="0"/>
            </w:tcBorders>
            <w:shd w:val="clear" w:color="auto" w:fill="auto"/>
            <w:vAlign w:val="bottom"/>
          </w:tcPr>
          <w:p w14:paraId="10F2B6C3">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Cs/>
                <w:sz w:val="20"/>
                <w:lang w:val="en-GB"/>
              </w:rPr>
            </w:pPr>
            <w:r>
              <w:rPr>
                <w:rFonts w:ascii="Arial" w:hAnsi="Arial" w:cs="Arial"/>
                <w:bCs/>
                <w:sz w:val="20"/>
                <w:lang w:val="en-GB"/>
              </w:rPr>
              <w:t>HENNOPS HOUSE</w:t>
            </w:r>
          </w:p>
        </w:tc>
      </w:tr>
      <w:tr w14:paraId="0AD6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0989" w:type="dxa"/>
            <w:gridSpan w:val="13"/>
            <w:tcBorders>
              <w:top w:val="single" w:color="auto" w:sz="4" w:space="0"/>
            </w:tcBorders>
            <w:shd w:val="clear" w:color="auto" w:fill="auto"/>
            <w:vAlign w:val="bottom"/>
          </w:tcPr>
          <w:p w14:paraId="7DDFB959">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Cs/>
                <w:sz w:val="20"/>
                <w:lang w:val="en-GB"/>
              </w:rPr>
            </w:pPr>
            <w:r>
              <w:rPr>
                <w:rFonts w:ascii="Arial" w:hAnsi="Arial" w:cs="Arial"/>
                <w:bCs/>
                <w:sz w:val="20"/>
                <w:lang w:val="en-GB"/>
              </w:rPr>
              <w:t xml:space="preserve">CENTURION </w:t>
            </w:r>
          </w:p>
        </w:tc>
      </w:tr>
      <w:tr w14:paraId="607F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203" w:type="dxa"/>
            <w:gridSpan w:val="5"/>
            <w:tcBorders>
              <w:top w:val="single" w:color="auto" w:sz="4" w:space="0"/>
            </w:tcBorders>
            <w:shd w:val="clear" w:color="auto" w:fill="DDD9C3"/>
            <w:vAlign w:val="bottom"/>
          </w:tcPr>
          <w:p w14:paraId="6551C5E4">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highlight w:val="lightGray"/>
                <w:lang w:val="en-GB"/>
              </w:rPr>
            </w:pPr>
            <w:r>
              <w:rPr>
                <w:rFonts w:ascii="Arial" w:hAnsi="Arial" w:cs="Arial"/>
                <w:b/>
                <w:bCs/>
                <w:sz w:val="20"/>
                <w:shd w:val="clear" w:color="auto" w:fill="DDD9C3"/>
                <w:lang w:val="en-GB"/>
              </w:rPr>
              <w:t>BIDDING PROCEDURE ENQUIRIES MAY BE DIRECTED TO</w:t>
            </w:r>
          </w:p>
        </w:tc>
        <w:tc>
          <w:tcPr>
            <w:tcW w:w="5786" w:type="dxa"/>
            <w:gridSpan w:val="8"/>
            <w:tcBorders>
              <w:top w:val="single" w:color="auto" w:sz="4" w:space="0"/>
            </w:tcBorders>
            <w:shd w:val="clear" w:color="auto" w:fill="DDD9C3"/>
            <w:vAlign w:val="bottom"/>
          </w:tcPr>
          <w:p w14:paraId="0D21B092">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highlight w:val="lightGray"/>
                <w:lang w:val="en-GB"/>
              </w:rPr>
            </w:pPr>
            <w:r>
              <w:rPr>
                <w:rFonts w:ascii="Arial" w:hAnsi="Arial" w:cs="Arial"/>
                <w:b/>
                <w:bCs/>
                <w:sz w:val="20"/>
                <w:lang w:val="en-GB"/>
              </w:rPr>
              <w:t>TECHNICAL ENQUIRIES MAY BE DIRECTED TO:</w:t>
            </w:r>
          </w:p>
        </w:tc>
      </w:tr>
      <w:tr w14:paraId="5DA6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22" w:type="dxa"/>
            <w:gridSpan w:val="3"/>
            <w:tcBorders>
              <w:top w:val="single" w:color="auto" w:sz="4" w:space="0"/>
            </w:tcBorders>
            <w:shd w:val="clear" w:color="auto" w:fill="auto"/>
            <w:vAlign w:val="bottom"/>
          </w:tcPr>
          <w:p w14:paraId="1705CDE3">
            <w:pPr>
              <w:tabs>
                <w:tab w:val="left" w:pos="720"/>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CONTACT PERSON</w:t>
            </w:r>
          </w:p>
        </w:tc>
        <w:tc>
          <w:tcPr>
            <w:tcW w:w="3181" w:type="dxa"/>
            <w:gridSpan w:val="2"/>
            <w:tcBorders>
              <w:top w:val="single" w:color="auto" w:sz="4" w:space="0"/>
            </w:tcBorders>
            <w:shd w:val="clear" w:color="auto" w:fill="auto"/>
            <w:vAlign w:val="bottom"/>
          </w:tcPr>
          <w:p w14:paraId="54B838BB">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lang w:val="en-GB"/>
              </w:rPr>
              <w:t xml:space="preserve">Dawn Prince </w:t>
            </w:r>
          </w:p>
        </w:tc>
        <w:tc>
          <w:tcPr>
            <w:tcW w:w="3537" w:type="dxa"/>
            <w:gridSpan w:val="6"/>
            <w:tcBorders>
              <w:top w:val="single" w:color="auto" w:sz="4" w:space="0"/>
            </w:tcBorders>
            <w:shd w:val="clear" w:color="auto" w:fill="auto"/>
            <w:vAlign w:val="bottom"/>
          </w:tcPr>
          <w:p w14:paraId="3A6551C6">
            <w:pPr>
              <w:tabs>
                <w:tab w:val="left" w:pos="720"/>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CONTACT PERSON</w:t>
            </w:r>
          </w:p>
        </w:tc>
        <w:tc>
          <w:tcPr>
            <w:tcW w:w="2249" w:type="dxa"/>
            <w:gridSpan w:val="2"/>
            <w:tcBorders>
              <w:top w:val="single" w:color="auto" w:sz="4" w:space="0"/>
            </w:tcBorders>
            <w:shd w:val="clear" w:color="auto" w:fill="auto"/>
            <w:vAlign w:val="bottom"/>
          </w:tcPr>
          <w:p w14:paraId="5BFEEBB9">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lang w:val="en-GB"/>
              </w:rPr>
              <w:t xml:space="preserve">Dawn Prince </w:t>
            </w:r>
          </w:p>
        </w:tc>
      </w:tr>
      <w:tr w14:paraId="37B6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22" w:type="dxa"/>
            <w:gridSpan w:val="3"/>
            <w:tcBorders>
              <w:top w:val="single" w:color="auto" w:sz="4" w:space="0"/>
            </w:tcBorders>
            <w:shd w:val="clear" w:color="auto" w:fill="auto"/>
            <w:vAlign w:val="bottom"/>
          </w:tcPr>
          <w:p w14:paraId="465CB8D4">
            <w:pPr>
              <w:tabs>
                <w:tab w:val="left" w:pos="720"/>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TELEPHONE NUMBER</w:t>
            </w:r>
          </w:p>
        </w:tc>
        <w:tc>
          <w:tcPr>
            <w:tcW w:w="3181" w:type="dxa"/>
            <w:gridSpan w:val="2"/>
            <w:tcBorders>
              <w:top w:val="single" w:color="auto" w:sz="4" w:space="0"/>
            </w:tcBorders>
            <w:shd w:val="clear" w:color="auto" w:fill="auto"/>
            <w:vAlign w:val="bottom"/>
          </w:tcPr>
          <w:p w14:paraId="6E2B6E63">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lang w:val="en-GB"/>
              </w:rPr>
              <w:t>012 622 9500</w:t>
            </w:r>
          </w:p>
        </w:tc>
        <w:tc>
          <w:tcPr>
            <w:tcW w:w="3537" w:type="dxa"/>
            <w:gridSpan w:val="6"/>
            <w:tcBorders>
              <w:top w:val="single" w:color="auto" w:sz="4" w:space="0"/>
            </w:tcBorders>
            <w:shd w:val="clear" w:color="auto" w:fill="auto"/>
            <w:vAlign w:val="bottom"/>
          </w:tcPr>
          <w:p w14:paraId="1336AFD9">
            <w:pPr>
              <w:tabs>
                <w:tab w:val="left" w:pos="720"/>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TELEPHONE NUMBER</w:t>
            </w:r>
          </w:p>
        </w:tc>
        <w:tc>
          <w:tcPr>
            <w:tcW w:w="2249" w:type="dxa"/>
            <w:gridSpan w:val="2"/>
            <w:tcBorders>
              <w:top w:val="single" w:color="auto" w:sz="4" w:space="0"/>
            </w:tcBorders>
            <w:shd w:val="clear" w:color="auto" w:fill="auto"/>
            <w:vAlign w:val="bottom"/>
          </w:tcPr>
          <w:p w14:paraId="3404D041">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lang w:val="en-GB"/>
              </w:rPr>
              <w:t>012 622 9500</w:t>
            </w:r>
          </w:p>
        </w:tc>
      </w:tr>
      <w:tr w14:paraId="74DF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22" w:type="dxa"/>
            <w:gridSpan w:val="3"/>
            <w:tcBorders>
              <w:top w:val="single" w:color="auto" w:sz="4" w:space="0"/>
            </w:tcBorders>
            <w:shd w:val="clear" w:color="auto" w:fill="auto"/>
            <w:vAlign w:val="bottom"/>
          </w:tcPr>
          <w:p w14:paraId="60C9CDAF">
            <w:pPr>
              <w:tabs>
                <w:tab w:val="left" w:pos="720"/>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FACSIMILE NUMBER</w:t>
            </w:r>
          </w:p>
        </w:tc>
        <w:tc>
          <w:tcPr>
            <w:tcW w:w="3181" w:type="dxa"/>
            <w:gridSpan w:val="2"/>
            <w:tcBorders>
              <w:top w:val="single" w:color="auto" w:sz="4" w:space="0"/>
            </w:tcBorders>
            <w:shd w:val="clear" w:color="auto" w:fill="auto"/>
            <w:vAlign w:val="bottom"/>
          </w:tcPr>
          <w:p w14:paraId="38E49987">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lang w:val="en-GB"/>
              </w:rPr>
              <w:t>n/a</w:t>
            </w:r>
          </w:p>
        </w:tc>
        <w:tc>
          <w:tcPr>
            <w:tcW w:w="3537" w:type="dxa"/>
            <w:gridSpan w:val="6"/>
            <w:tcBorders>
              <w:top w:val="single" w:color="auto" w:sz="4" w:space="0"/>
            </w:tcBorders>
            <w:shd w:val="clear" w:color="auto" w:fill="auto"/>
            <w:vAlign w:val="bottom"/>
          </w:tcPr>
          <w:p w14:paraId="34E2998C">
            <w:pPr>
              <w:tabs>
                <w:tab w:val="left" w:pos="720"/>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FACSIMILE NUMBER</w:t>
            </w:r>
          </w:p>
        </w:tc>
        <w:tc>
          <w:tcPr>
            <w:tcW w:w="2249" w:type="dxa"/>
            <w:gridSpan w:val="2"/>
            <w:tcBorders>
              <w:top w:val="single" w:color="auto" w:sz="4" w:space="0"/>
            </w:tcBorders>
            <w:shd w:val="clear" w:color="auto" w:fill="auto"/>
            <w:vAlign w:val="bottom"/>
          </w:tcPr>
          <w:p w14:paraId="742970F7">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lang w:val="en-GB"/>
              </w:rPr>
              <w:t>n/a</w:t>
            </w:r>
          </w:p>
        </w:tc>
      </w:tr>
      <w:tr w14:paraId="6488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2022" w:type="dxa"/>
            <w:gridSpan w:val="3"/>
            <w:tcBorders>
              <w:top w:val="single" w:color="auto" w:sz="4" w:space="0"/>
            </w:tcBorders>
            <w:shd w:val="clear" w:color="auto" w:fill="auto"/>
            <w:vAlign w:val="bottom"/>
          </w:tcPr>
          <w:p w14:paraId="419CD0E3">
            <w:pPr>
              <w:tabs>
                <w:tab w:val="left" w:pos="720"/>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E-MAIL ADDRESS</w:t>
            </w:r>
          </w:p>
        </w:tc>
        <w:tc>
          <w:tcPr>
            <w:tcW w:w="3181" w:type="dxa"/>
            <w:gridSpan w:val="2"/>
            <w:tcBorders>
              <w:top w:val="single" w:color="auto" w:sz="4" w:space="0"/>
            </w:tcBorders>
            <w:shd w:val="clear" w:color="auto" w:fill="auto"/>
            <w:vAlign w:val="bottom"/>
          </w:tcPr>
          <w:p w14:paraId="380667B6">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fldChar w:fldCharType="begin"/>
            </w:r>
            <w:r>
              <w:instrText xml:space="preserve"> HYPERLINK "mailto:tenders@wrseta.org.za" </w:instrText>
            </w:r>
            <w:r>
              <w:fldChar w:fldCharType="separate"/>
            </w:r>
            <w:r>
              <w:rPr>
                <w:rStyle w:val="16"/>
                <w:rFonts w:ascii="Arial" w:hAnsi="Arial" w:cs="Arial"/>
                <w:b/>
                <w:sz w:val="20"/>
                <w:lang w:val="en-GB"/>
              </w:rPr>
              <w:t>tenders@wrseta.org.za</w:t>
            </w:r>
            <w:r>
              <w:rPr>
                <w:rStyle w:val="16"/>
                <w:rFonts w:ascii="Arial" w:hAnsi="Arial" w:cs="Arial"/>
                <w:b/>
                <w:sz w:val="20"/>
                <w:lang w:val="en-GB"/>
              </w:rPr>
              <w:fldChar w:fldCharType="end"/>
            </w:r>
          </w:p>
        </w:tc>
        <w:tc>
          <w:tcPr>
            <w:tcW w:w="3537" w:type="dxa"/>
            <w:gridSpan w:val="6"/>
            <w:tcBorders>
              <w:top w:val="single" w:color="auto" w:sz="4" w:space="0"/>
            </w:tcBorders>
            <w:shd w:val="clear" w:color="auto" w:fill="auto"/>
            <w:vAlign w:val="bottom"/>
          </w:tcPr>
          <w:p w14:paraId="68C58363">
            <w:pPr>
              <w:tabs>
                <w:tab w:val="left" w:pos="720"/>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E-MAIL ADDRESS</w:t>
            </w:r>
          </w:p>
        </w:tc>
        <w:tc>
          <w:tcPr>
            <w:tcW w:w="2249" w:type="dxa"/>
            <w:gridSpan w:val="2"/>
            <w:tcBorders>
              <w:top w:val="single" w:color="auto" w:sz="4" w:space="0"/>
            </w:tcBorders>
            <w:shd w:val="clear" w:color="auto" w:fill="auto"/>
            <w:vAlign w:val="bottom"/>
          </w:tcPr>
          <w:p w14:paraId="7C4E57BC">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fldChar w:fldCharType="begin"/>
            </w:r>
            <w:r>
              <w:instrText xml:space="preserve"> HYPERLINK "mailto:tenders@wrseta.org.za" </w:instrText>
            </w:r>
            <w:r>
              <w:fldChar w:fldCharType="separate"/>
            </w:r>
            <w:r>
              <w:rPr>
                <w:rStyle w:val="16"/>
                <w:rFonts w:ascii="Arial" w:hAnsi="Arial" w:cs="Arial"/>
                <w:b/>
                <w:sz w:val="20"/>
                <w:lang w:val="en-GB"/>
              </w:rPr>
              <w:t>tenders@wrseta.org.za</w:t>
            </w:r>
            <w:r>
              <w:rPr>
                <w:rStyle w:val="16"/>
                <w:rFonts w:ascii="Arial" w:hAnsi="Arial" w:cs="Arial"/>
                <w:b/>
                <w:sz w:val="20"/>
                <w:lang w:val="en-GB"/>
              </w:rPr>
              <w:fldChar w:fldCharType="end"/>
            </w:r>
          </w:p>
        </w:tc>
      </w:tr>
      <w:tr w14:paraId="582E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989" w:type="dxa"/>
            <w:gridSpan w:val="13"/>
            <w:shd w:val="clear" w:color="auto" w:fill="DDD9C3"/>
            <w:vAlign w:val="bottom"/>
          </w:tcPr>
          <w:p w14:paraId="6D6BB5E7">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lang w:val="en-GB"/>
              </w:rPr>
              <w:t>SUPPLIER INFORMATION</w:t>
            </w:r>
          </w:p>
        </w:tc>
      </w:tr>
      <w:tr w14:paraId="5EE3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7" w:type="dxa"/>
            <w:gridSpan w:val="2"/>
            <w:shd w:val="clear" w:color="auto" w:fill="auto"/>
            <w:vAlign w:val="bottom"/>
          </w:tcPr>
          <w:p w14:paraId="0577206D">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NAME OF BIDDER</w:t>
            </w:r>
          </w:p>
        </w:tc>
        <w:tc>
          <w:tcPr>
            <w:tcW w:w="8982" w:type="dxa"/>
            <w:gridSpan w:val="11"/>
            <w:shd w:val="clear" w:color="auto" w:fill="auto"/>
            <w:vAlign w:val="bottom"/>
          </w:tcPr>
          <w:p w14:paraId="46239A50">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1692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7" w:type="dxa"/>
            <w:gridSpan w:val="2"/>
            <w:shd w:val="clear" w:color="auto" w:fill="auto"/>
            <w:vAlign w:val="bottom"/>
          </w:tcPr>
          <w:p w14:paraId="63A4D754">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POSTAL ADDRESS</w:t>
            </w:r>
          </w:p>
        </w:tc>
        <w:tc>
          <w:tcPr>
            <w:tcW w:w="8982" w:type="dxa"/>
            <w:gridSpan w:val="11"/>
            <w:shd w:val="clear" w:color="auto" w:fill="auto"/>
            <w:vAlign w:val="bottom"/>
          </w:tcPr>
          <w:p w14:paraId="45E5A907">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6D79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7" w:type="dxa"/>
            <w:gridSpan w:val="2"/>
            <w:shd w:val="clear" w:color="auto" w:fill="auto"/>
            <w:vAlign w:val="bottom"/>
          </w:tcPr>
          <w:p w14:paraId="03C1F308">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STREET ADDRESS</w:t>
            </w:r>
          </w:p>
        </w:tc>
        <w:tc>
          <w:tcPr>
            <w:tcW w:w="8982" w:type="dxa"/>
            <w:gridSpan w:val="11"/>
            <w:shd w:val="clear" w:color="auto" w:fill="auto"/>
            <w:vAlign w:val="bottom"/>
          </w:tcPr>
          <w:p w14:paraId="42951CAC">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6A14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7" w:type="dxa"/>
            <w:gridSpan w:val="2"/>
            <w:shd w:val="clear" w:color="auto" w:fill="auto"/>
            <w:vAlign w:val="bottom"/>
          </w:tcPr>
          <w:p w14:paraId="763E4B33">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TELEPHONE NUMBER</w:t>
            </w:r>
          </w:p>
        </w:tc>
        <w:tc>
          <w:tcPr>
            <w:tcW w:w="1532" w:type="dxa"/>
            <w:gridSpan w:val="2"/>
            <w:shd w:val="clear" w:color="auto" w:fill="auto"/>
            <w:vAlign w:val="bottom"/>
          </w:tcPr>
          <w:p w14:paraId="4ED7D172">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CODE</w:t>
            </w:r>
          </w:p>
        </w:tc>
        <w:tc>
          <w:tcPr>
            <w:tcW w:w="2126" w:type="dxa"/>
            <w:gridSpan w:val="2"/>
            <w:shd w:val="clear" w:color="auto" w:fill="auto"/>
            <w:vAlign w:val="bottom"/>
          </w:tcPr>
          <w:p w14:paraId="488AEE3C">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c>
          <w:tcPr>
            <w:tcW w:w="2641" w:type="dxa"/>
            <w:gridSpan w:val="4"/>
            <w:shd w:val="clear" w:color="auto" w:fill="auto"/>
            <w:vAlign w:val="bottom"/>
          </w:tcPr>
          <w:p w14:paraId="14E25C40">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NUMBER</w:t>
            </w:r>
          </w:p>
        </w:tc>
        <w:tc>
          <w:tcPr>
            <w:tcW w:w="2683" w:type="dxa"/>
            <w:gridSpan w:val="3"/>
            <w:shd w:val="clear" w:color="auto" w:fill="auto"/>
            <w:vAlign w:val="bottom"/>
          </w:tcPr>
          <w:p w14:paraId="4AF9BEAB">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3190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7" w:type="dxa"/>
            <w:gridSpan w:val="2"/>
            <w:shd w:val="clear" w:color="auto" w:fill="auto"/>
            <w:vAlign w:val="bottom"/>
          </w:tcPr>
          <w:p w14:paraId="2FBA2F53">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CELLPHONE NUMBER</w:t>
            </w:r>
          </w:p>
        </w:tc>
        <w:tc>
          <w:tcPr>
            <w:tcW w:w="8982" w:type="dxa"/>
            <w:gridSpan w:val="11"/>
            <w:shd w:val="clear" w:color="auto" w:fill="auto"/>
            <w:vAlign w:val="bottom"/>
          </w:tcPr>
          <w:p w14:paraId="14B652BB">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31C1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7" w:type="dxa"/>
            <w:gridSpan w:val="2"/>
            <w:shd w:val="clear" w:color="auto" w:fill="auto"/>
            <w:vAlign w:val="bottom"/>
          </w:tcPr>
          <w:p w14:paraId="0F7E6B49">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FACSIMILE NUMBER</w:t>
            </w:r>
          </w:p>
        </w:tc>
        <w:tc>
          <w:tcPr>
            <w:tcW w:w="1532" w:type="dxa"/>
            <w:gridSpan w:val="2"/>
            <w:shd w:val="clear" w:color="auto" w:fill="auto"/>
            <w:vAlign w:val="bottom"/>
          </w:tcPr>
          <w:p w14:paraId="7FE690C7">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CODE</w:t>
            </w:r>
          </w:p>
        </w:tc>
        <w:tc>
          <w:tcPr>
            <w:tcW w:w="2126" w:type="dxa"/>
            <w:gridSpan w:val="2"/>
            <w:shd w:val="clear" w:color="auto" w:fill="auto"/>
            <w:vAlign w:val="bottom"/>
          </w:tcPr>
          <w:p w14:paraId="4B4D2A83">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c>
          <w:tcPr>
            <w:tcW w:w="2641" w:type="dxa"/>
            <w:gridSpan w:val="4"/>
            <w:shd w:val="clear" w:color="auto" w:fill="auto"/>
            <w:vAlign w:val="bottom"/>
          </w:tcPr>
          <w:p w14:paraId="6A64C61E">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NUMBER</w:t>
            </w:r>
          </w:p>
        </w:tc>
        <w:tc>
          <w:tcPr>
            <w:tcW w:w="2683" w:type="dxa"/>
            <w:gridSpan w:val="3"/>
            <w:shd w:val="clear" w:color="auto" w:fill="auto"/>
            <w:vAlign w:val="bottom"/>
          </w:tcPr>
          <w:p w14:paraId="371167A2">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54D6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7" w:type="dxa"/>
            <w:gridSpan w:val="2"/>
            <w:shd w:val="clear" w:color="auto" w:fill="auto"/>
            <w:vAlign w:val="bottom"/>
          </w:tcPr>
          <w:p w14:paraId="66613644">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E-MAIL ADDRESS</w:t>
            </w:r>
          </w:p>
        </w:tc>
        <w:tc>
          <w:tcPr>
            <w:tcW w:w="8982" w:type="dxa"/>
            <w:gridSpan w:val="11"/>
            <w:shd w:val="clear" w:color="auto" w:fill="auto"/>
            <w:vAlign w:val="bottom"/>
          </w:tcPr>
          <w:p w14:paraId="3A6BCE4F">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0E90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007" w:type="dxa"/>
            <w:gridSpan w:val="2"/>
            <w:shd w:val="clear" w:color="auto" w:fill="auto"/>
            <w:vAlign w:val="bottom"/>
          </w:tcPr>
          <w:p w14:paraId="411FF9E8">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VAT REGISTRATION NUMBER</w:t>
            </w:r>
          </w:p>
        </w:tc>
        <w:tc>
          <w:tcPr>
            <w:tcW w:w="8982" w:type="dxa"/>
            <w:gridSpan w:val="11"/>
            <w:shd w:val="clear" w:color="auto" w:fill="auto"/>
            <w:vAlign w:val="bottom"/>
          </w:tcPr>
          <w:p w14:paraId="02C30483">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r>
      <w:tr w14:paraId="70CE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07" w:type="dxa"/>
            <w:gridSpan w:val="2"/>
            <w:shd w:val="clear" w:color="auto" w:fill="auto"/>
          </w:tcPr>
          <w:p w14:paraId="659ACA89">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rPr>
            </w:pPr>
            <w:r>
              <w:rPr>
                <w:rFonts w:ascii="Arial" w:hAnsi="Arial" w:cs="Arial"/>
                <w:sz w:val="20"/>
              </w:rPr>
              <w:t>SUPPLIER COMPLIANCE STATUS</w:t>
            </w:r>
          </w:p>
        </w:tc>
        <w:tc>
          <w:tcPr>
            <w:tcW w:w="1532" w:type="dxa"/>
            <w:gridSpan w:val="2"/>
            <w:shd w:val="clear" w:color="auto" w:fill="auto"/>
          </w:tcPr>
          <w:p w14:paraId="7E58D2AA">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rPr>
              <w:t>TAX COMPLIANCE SYSTEM PIN:</w:t>
            </w:r>
          </w:p>
        </w:tc>
        <w:tc>
          <w:tcPr>
            <w:tcW w:w="1664" w:type="dxa"/>
            <w:shd w:val="clear" w:color="auto" w:fill="auto"/>
            <w:vAlign w:val="bottom"/>
          </w:tcPr>
          <w:p w14:paraId="3096CF5A">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c>
          <w:tcPr>
            <w:tcW w:w="1212" w:type="dxa"/>
            <w:gridSpan w:val="2"/>
            <w:shd w:val="clear" w:color="auto" w:fill="auto"/>
            <w:vAlign w:val="center"/>
          </w:tcPr>
          <w:p w14:paraId="249D7275">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Pr>
                <w:rFonts w:ascii="Arial" w:hAnsi="Arial" w:cs="Arial"/>
                <w:b/>
                <w:sz w:val="20"/>
                <w:lang w:val="en-GB"/>
              </w:rPr>
              <w:t>OR</w:t>
            </w:r>
          </w:p>
        </w:tc>
        <w:tc>
          <w:tcPr>
            <w:tcW w:w="1327" w:type="dxa"/>
            <w:gridSpan w:val="2"/>
            <w:shd w:val="clear" w:color="auto" w:fill="auto"/>
            <w:vAlign w:val="bottom"/>
          </w:tcPr>
          <w:p w14:paraId="473CC646">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rPr>
              <w:t xml:space="preserve">CENTRAL SUPPLIER DATABASE No: </w:t>
            </w:r>
          </w:p>
        </w:tc>
        <w:tc>
          <w:tcPr>
            <w:tcW w:w="3247" w:type="dxa"/>
            <w:gridSpan w:val="4"/>
            <w:shd w:val="clear" w:color="auto" w:fill="auto"/>
            <w:vAlign w:val="bottom"/>
          </w:tcPr>
          <w:p w14:paraId="018F481F">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t>MAAA</w:t>
            </w:r>
          </w:p>
        </w:tc>
      </w:tr>
      <w:tr w14:paraId="1B68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2007" w:type="dxa"/>
            <w:gridSpan w:val="2"/>
            <w:shd w:val="clear" w:color="auto" w:fill="auto"/>
            <w:vAlign w:val="center"/>
          </w:tcPr>
          <w:p w14:paraId="3B6498E6">
            <w:pPr>
              <w:pStyle w:val="5"/>
              <w:spacing w:line="276" w:lineRule="auto"/>
              <w:jc w:val="both"/>
              <w:rPr>
                <w:rFonts w:ascii="Arial" w:hAnsi="Arial" w:cs="Arial"/>
                <w:lang w:val="en-GB"/>
              </w:rPr>
            </w:pPr>
            <w:r>
              <w:rPr>
                <w:rFonts w:ascii="Arial" w:hAnsi="Arial" w:cs="Arial"/>
                <w:b w:val="0"/>
              </w:rPr>
              <w:t>ARE YOU THE ACCREDITED REPRESENTATIVE IN SOUTH AFRICA FOR THE GOODS /SERVICES OFFERED?</w:t>
            </w:r>
          </w:p>
        </w:tc>
        <w:tc>
          <w:tcPr>
            <w:tcW w:w="3196" w:type="dxa"/>
            <w:gridSpan w:val="3"/>
            <w:shd w:val="clear" w:color="auto" w:fill="auto"/>
            <w:vAlign w:val="bottom"/>
          </w:tcPr>
          <w:p w14:paraId="1D4A7145">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lang w:val="en-GB"/>
              </w:rPr>
              <w:t xml:space="preserve">Yes                         </w:t>
            </w:r>
            <w:r>
              <w:rPr>
                <w:rFonts w:ascii="Arial" w:hAnsi="Arial" w:cs="Arial"/>
                <w:sz w:val="20"/>
                <w:lang w:val="en-GB"/>
              </w:rPr>
              <w:fldChar w:fldCharType="begin">
                <w:ffData>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lang w:val="en-GB"/>
              </w:rPr>
              <w:t xml:space="preserve">No </w:t>
            </w:r>
          </w:p>
          <w:p w14:paraId="4BE82301">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p w14:paraId="2393CD62">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rPr>
            </w:pPr>
            <w:r>
              <w:rPr>
                <w:rFonts w:ascii="Arial" w:hAnsi="Arial" w:cs="Arial"/>
                <w:sz w:val="20"/>
                <w:lang w:val="en-GB"/>
              </w:rPr>
              <w:t>[</w:t>
            </w:r>
            <w:r>
              <w:rPr>
                <w:rFonts w:ascii="Arial" w:hAnsi="Arial" w:cs="Arial"/>
                <w:sz w:val="20"/>
              </w:rPr>
              <w:t>IF YES ENCLOSE PROOF]</w:t>
            </w:r>
          </w:p>
          <w:p w14:paraId="783AF147">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p>
        </w:tc>
        <w:tc>
          <w:tcPr>
            <w:tcW w:w="3103" w:type="dxa"/>
            <w:gridSpan w:val="5"/>
            <w:shd w:val="clear" w:color="auto" w:fill="auto"/>
            <w:vAlign w:val="center"/>
          </w:tcPr>
          <w:p w14:paraId="08473858">
            <w:pPr>
              <w:pStyle w:val="5"/>
              <w:spacing w:line="276" w:lineRule="auto"/>
              <w:jc w:val="both"/>
              <w:rPr>
                <w:rFonts w:ascii="Arial" w:hAnsi="Arial" w:cs="Arial"/>
              </w:rPr>
            </w:pPr>
            <w:r>
              <w:rPr>
                <w:rFonts w:ascii="Arial" w:hAnsi="Arial" w:cs="Arial"/>
                <w:b w:val="0"/>
              </w:rPr>
              <w:t>ARE YOU A FOREIGN BASED SUPPLIER FOR THE GOODS /SERVICES OFFERED?</w:t>
            </w:r>
            <w:r>
              <w:rPr>
                <w:rFonts w:ascii="Arial" w:hAnsi="Arial" w:cs="Arial"/>
                <w:b w:val="0"/>
                <w:lang w:val="en-GB"/>
              </w:rPr>
              <w:br w:type="textWrapping"/>
            </w:r>
          </w:p>
        </w:tc>
        <w:tc>
          <w:tcPr>
            <w:tcW w:w="2683" w:type="dxa"/>
            <w:gridSpan w:val="3"/>
            <w:shd w:val="clear" w:color="auto" w:fill="auto"/>
            <w:vAlign w:val="bottom"/>
          </w:tcPr>
          <w:p w14:paraId="2F492BB6">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lang w:val="en-GB"/>
              </w:rPr>
              <w:t xml:space="preserve">Yes </w:t>
            </w:r>
            <w:r>
              <w:rPr>
                <w:rFonts w:ascii="Arial" w:hAnsi="Arial" w:cs="Arial"/>
                <w:sz w:val="20"/>
                <w:lang w:val="en-GB"/>
              </w:rPr>
              <w:fldChar w:fldCharType="begin">
                <w:ffData>
                  <w:name w:val="Check2"/>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lang w:val="en-GB"/>
              </w:rPr>
              <w:t>No</w:t>
            </w:r>
            <w:r>
              <w:rPr>
                <w:rFonts w:ascii="Arial" w:hAnsi="Arial" w:cs="Arial"/>
                <w:sz w:val="20"/>
                <w:lang w:val="en-GB"/>
              </w:rPr>
              <w:br w:type="textWrapping"/>
            </w:r>
          </w:p>
          <w:p w14:paraId="251EB13F">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rPr>
            </w:pPr>
            <w:r>
              <w:rPr>
                <w:rFonts w:ascii="Arial" w:hAnsi="Arial" w:cs="Arial"/>
                <w:sz w:val="20"/>
                <w:lang w:val="en-GB"/>
              </w:rPr>
              <w:t>[</w:t>
            </w:r>
            <w:r>
              <w:rPr>
                <w:rFonts w:ascii="Arial" w:hAnsi="Arial" w:cs="Arial"/>
                <w:sz w:val="20"/>
              </w:rPr>
              <w:t>IF YES, ANSWER THE QUESTIONNAIRE BELOW]</w:t>
            </w:r>
          </w:p>
          <w:p w14:paraId="25828658">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rPr>
            </w:pPr>
          </w:p>
        </w:tc>
      </w:tr>
      <w:tr w14:paraId="6168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89" w:type="dxa"/>
            <w:gridSpan w:val="13"/>
            <w:shd w:val="clear" w:color="auto" w:fill="DDD9C3"/>
            <w:vAlign w:val="center"/>
          </w:tcPr>
          <w:p w14:paraId="19580948">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20"/>
                <w:lang w:val="en-GB"/>
              </w:rPr>
            </w:pPr>
            <w:r>
              <w:rPr>
                <w:rFonts w:ascii="Arial" w:hAnsi="Arial" w:cs="Arial"/>
                <w:b/>
                <w:sz w:val="20"/>
              </w:rPr>
              <w:t>QUESTIONNAIRE TO BIDDING FOREIGN SUPPLIERS</w:t>
            </w:r>
          </w:p>
        </w:tc>
      </w:tr>
      <w:tr w14:paraId="65AA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989" w:type="dxa"/>
            <w:gridSpan w:val="13"/>
            <w:shd w:val="clear" w:color="auto" w:fill="auto"/>
            <w:vAlign w:val="center"/>
          </w:tcPr>
          <w:p w14:paraId="0D7AD5F2">
            <w:pPr>
              <w:tabs>
                <w:tab w:val="left" w:pos="0"/>
                <w:tab w:val="left" w:pos="426"/>
              </w:tabs>
              <w:autoSpaceDE w:val="0"/>
              <w:autoSpaceDN w:val="0"/>
              <w:adjustRightInd w:val="0"/>
              <w:spacing w:before="120" w:line="276" w:lineRule="auto"/>
              <w:jc w:val="both"/>
              <w:rPr>
                <w:rFonts w:ascii="Arial" w:hAnsi="Arial" w:cs="Arial"/>
                <w:b/>
                <w:sz w:val="20"/>
              </w:rPr>
            </w:pPr>
            <w:r>
              <w:rPr>
                <w:rFonts w:ascii="Arial" w:hAnsi="Arial" w:cs="Arial"/>
                <w:sz w:val="20"/>
              </w:rPr>
              <w:t>IS THE ENTITY A RESIDENT OF THE REPUBLIC OF SOUTH AFRICA (RSA)?</w:t>
            </w:r>
            <w:r>
              <w:rPr>
                <w:rFonts w:ascii="Arial" w:hAnsi="Arial" w:cs="Arial"/>
                <w:sz w:val="20"/>
              </w:rPr>
              <w:tab/>
            </w:r>
            <w:r>
              <w:rPr>
                <w:rFonts w:ascii="Arial" w:hAnsi="Arial" w:cs="Arial"/>
                <w:sz w:val="20"/>
              </w:rPr>
              <w:tab/>
            </w:r>
            <w:r>
              <w:rPr>
                <w:rFonts w:ascii="Arial" w:hAnsi="Arial" w:cs="Arial"/>
                <w:sz w:val="20"/>
              </w:rPr>
              <w:t xml:space="preserve">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YES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NO</w:t>
            </w:r>
          </w:p>
          <w:p w14:paraId="3C6E61E8">
            <w:pPr>
              <w:tabs>
                <w:tab w:val="left" w:pos="0"/>
                <w:tab w:val="left" w:pos="426"/>
              </w:tabs>
              <w:autoSpaceDE w:val="0"/>
              <w:autoSpaceDN w:val="0"/>
              <w:adjustRightInd w:val="0"/>
              <w:spacing w:before="120" w:line="276" w:lineRule="auto"/>
              <w:jc w:val="both"/>
              <w:rPr>
                <w:rFonts w:ascii="Arial" w:hAnsi="Arial" w:cs="Arial"/>
                <w:sz w:val="20"/>
              </w:rPr>
            </w:pPr>
            <w:r>
              <w:rPr>
                <w:rFonts w:ascii="Arial" w:hAnsi="Arial" w:cs="Arial"/>
                <w:sz w:val="20"/>
              </w:rPr>
              <w:t>DOES THE ENTITY HAVE A BRANCH IN THE RSA?</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 xml:space="preserve">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YES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NO</w:t>
            </w:r>
          </w:p>
          <w:p w14:paraId="71AED593">
            <w:pPr>
              <w:tabs>
                <w:tab w:val="left" w:pos="0"/>
                <w:tab w:val="left" w:pos="426"/>
              </w:tabs>
              <w:autoSpaceDE w:val="0"/>
              <w:autoSpaceDN w:val="0"/>
              <w:adjustRightInd w:val="0"/>
              <w:spacing w:before="120" w:line="276" w:lineRule="auto"/>
              <w:jc w:val="both"/>
              <w:rPr>
                <w:rFonts w:ascii="Arial" w:hAnsi="Arial" w:cs="Arial"/>
                <w:sz w:val="20"/>
              </w:rPr>
            </w:pPr>
            <w:r>
              <w:rPr>
                <w:rFonts w:ascii="Arial" w:hAnsi="Arial" w:cs="Arial"/>
                <w:sz w:val="20"/>
              </w:rPr>
              <w:t>DOES THE ENTITY HAVE A PERMANENT ESTABLISHMENT IN THE RSA?</w:t>
            </w:r>
            <w:r>
              <w:rPr>
                <w:rFonts w:ascii="Arial" w:hAnsi="Arial" w:cs="Arial"/>
                <w:sz w:val="20"/>
              </w:rPr>
              <w:tab/>
            </w:r>
            <w:r>
              <w:rPr>
                <w:rFonts w:ascii="Arial" w:hAnsi="Arial" w:cs="Arial"/>
                <w:sz w:val="20"/>
              </w:rPr>
              <w:t xml:space="preserve">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YES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NO</w:t>
            </w:r>
          </w:p>
          <w:p w14:paraId="5B444F81">
            <w:pPr>
              <w:tabs>
                <w:tab w:val="left" w:pos="0"/>
                <w:tab w:val="left" w:pos="426"/>
              </w:tabs>
              <w:autoSpaceDE w:val="0"/>
              <w:autoSpaceDN w:val="0"/>
              <w:adjustRightInd w:val="0"/>
              <w:spacing w:before="120" w:line="276" w:lineRule="auto"/>
              <w:jc w:val="both"/>
              <w:rPr>
                <w:rFonts w:ascii="Arial" w:hAnsi="Arial" w:cs="Arial"/>
                <w:sz w:val="20"/>
              </w:rPr>
            </w:pPr>
            <w:r>
              <w:rPr>
                <w:rFonts w:ascii="Arial" w:hAnsi="Arial" w:cs="Arial"/>
                <w:sz w:val="20"/>
              </w:rPr>
              <w:t>DOES THE ENTITY HAVE ANY SOURCE OF INCOME IN THE RSA?</w:t>
            </w:r>
            <w:r>
              <w:rPr>
                <w:rFonts w:ascii="Arial" w:hAnsi="Arial" w:cs="Arial"/>
                <w:sz w:val="20"/>
              </w:rPr>
              <w:tab/>
            </w:r>
            <w:r>
              <w:rPr>
                <w:rFonts w:ascii="Arial" w:hAnsi="Arial" w:cs="Arial"/>
                <w:sz w:val="20"/>
              </w:rPr>
              <w:tab/>
            </w:r>
            <w:r>
              <w:rPr>
                <w:rFonts w:ascii="Arial" w:hAnsi="Arial" w:cs="Arial"/>
                <w:sz w:val="20"/>
              </w:rPr>
              <w:t xml:space="preserve">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YES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NO</w:t>
            </w:r>
          </w:p>
          <w:p w14:paraId="66AADF4D">
            <w:pPr>
              <w:tabs>
                <w:tab w:val="left" w:pos="0"/>
                <w:tab w:val="left" w:pos="426"/>
              </w:tabs>
              <w:autoSpaceDE w:val="0"/>
              <w:autoSpaceDN w:val="0"/>
              <w:adjustRightInd w:val="0"/>
              <w:spacing w:before="120" w:line="276" w:lineRule="auto"/>
              <w:jc w:val="both"/>
              <w:rPr>
                <w:rFonts w:ascii="Arial" w:hAnsi="Arial" w:cs="Arial"/>
                <w:sz w:val="20"/>
              </w:rPr>
            </w:pPr>
            <w:r>
              <w:rPr>
                <w:rFonts w:ascii="Arial" w:hAnsi="Arial" w:cs="Arial"/>
                <w:sz w:val="20"/>
              </w:rPr>
              <w:t>IS THE ENTITY LIABLE IN THE RSA FOR ANY FORM OF TAXATION?</w:t>
            </w:r>
            <w:r>
              <w:rPr>
                <w:rFonts w:ascii="Arial" w:hAnsi="Arial" w:cs="Arial"/>
                <w:sz w:val="20"/>
              </w:rPr>
              <w:tab/>
            </w:r>
            <w:r>
              <w:rPr>
                <w:rFonts w:ascii="Arial" w:hAnsi="Arial" w:cs="Arial"/>
                <w:sz w:val="20"/>
              </w:rPr>
              <w:tab/>
            </w:r>
            <w:r>
              <w:rPr>
                <w:rFonts w:ascii="Arial" w:hAnsi="Arial" w:cs="Arial"/>
                <w:sz w:val="20"/>
              </w:rPr>
              <w:t xml:space="preserve">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YES  </w:t>
            </w: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rPr>
              <w:t xml:space="preserve"> NO </w:t>
            </w:r>
          </w:p>
          <w:p w14:paraId="3B206AB4">
            <w:pPr>
              <w:tabs>
                <w:tab w:val="left" w:pos="426"/>
              </w:tabs>
              <w:spacing w:line="276" w:lineRule="auto"/>
              <w:jc w:val="both"/>
              <w:rPr>
                <w:rFonts w:ascii="Arial" w:hAnsi="Arial" w:cs="Arial"/>
                <w:b/>
                <w:sz w:val="20"/>
              </w:rPr>
            </w:pPr>
            <w:r>
              <w:rPr>
                <w:rFonts w:ascii="Arial" w:hAnsi="Arial" w:cs="Arial"/>
                <w:b/>
                <w:sz w:val="20"/>
              </w:rPr>
              <w:t xml:space="preserve">IF THE ANSWER IS “NO” TO ALL OF THE ABOVE, THEN IT IS NOT A REQUIREMENT TO REGISTER FOR A TAX COMPLIANCE STATUS SYSTEM PIN CODE FROM THE SOUTH AFRICAN REVENUE SERVICE (SARS) AND IF NOT REGISTER AS PER 2.3 BELOW. </w:t>
            </w:r>
          </w:p>
        </w:tc>
      </w:tr>
    </w:tbl>
    <w:p w14:paraId="173E7B02">
      <w:pPr>
        <w:pStyle w:val="20"/>
        <w:spacing w:line="276" w:lineRule="auto"/>
        <w:rPr>
          <w:rFonts w:ascii="Arial" w:hAnsi="Arial" w:cs="Arial"/>
          <w:sz w:val="20"/>
        </w:rPr>
      </w:pPr>
      <w:r>
        <w:rPr>
          <w:rFonts w:ascii="Arial" w:hAnsi="Arial" w:cs="Arial"/>
          <w:sz w:val="20"/>
        </w:rPr>
        <w:t>PART B</w:t>
      </w:r>
    </w:p>
    <w:p w14:paraId="5301BEDD">
      <w:pPr>
        <w:pStyle w:val="20"/>
        <w:spacing w:line="276" w:lineRule="auto"/>
        <w:rPr>
          <w:rFonts w:ascii="Arial" w:hAnsi="Arial" w:cs="Arial"/>
          <w:sz w:val="20"/>
        </w:rPr>
      </w:pPr>
      <w:r>
        <w:rPr>
          <w:rFonts w:ascii="Arial" w:hAnsi="Arial" w:cs="Arial"/>
          <w:sz w:val="20"/>
        </w:rPr>
        <w:t>TERMS AND CONDITIONS FOR BIDDING</w:t>
      </w:r>
    </w:p>
    <w:p w14:paraId="4FAF0E6D">
      <w:pPr>
        <w:pStyle w:val="20"/>
        <w:spacing w:line="276" w:lineRule="auto"/>
        <w:jc w:val="both"/>
        <w:rPr>
          <w:rFonts w:ascii="Arial" w:hAnsi="Arial" w:cs="Arial"/>
          <w:sz w:val="20"/>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2"/>
      </w:tblGrid>
      <w:tr w14:paraId="539F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2" w:type="dxa"/>
            <w:shd w:val="clear" w:color="auto" w:fill="DDD9C3"/>
          </w:tcPr>
          <w:p w14:paraId="68B3C529">
            <w:pPr>
              <w:numPr>
                <w:ilvl w:val="0"/>
                <w:numId w:val="1"/>
              </w:numPr>
              <w:tabs>
                <w:tab w:val="left" w:pos="426"/>
              </w:tabs>
              <w:spacing w:line="276" w:lineRule="auto"/>
              <w:jc w:val="both"/>
              <w:rPr>
                <w:rFonts w:ascii="Arial" w:hAnsi="Arial" w:cs="Arial"/>
                <w:b/>
                <w:sz w:val="20"/>
                <w:lang w:val="en-GB"/>
              </w:rPr>
            </w:pPr>
            <w:r>
              <w:rPr>
                <w:rFonts w:ascii="Arial" w:hAnsi="Arial" w:cs="Arial"/>
                <w:b/>
                <w:bCs/>
                <w:color w:val="000000"/>
                <w:sz w:val="20"/>
              </w:rPr>
              <w:t>BID SUBMISSION:</w:t>
            </w:r>
          </w:p>
        </w:tc>
      </w:tr>
      <w:tr w14:paraId="655E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9912" w:type="dxa"/>
            <w:shd w:val="clear" w:color="auto" w:fill="auto"/>
          </w:tcPr>
          <w:p w14:paraId="2E9B8B77">
            <w:pPr>
              <w:numPr>
                <w:ilvl w:val="1"/>
                <w:numId w:val="2"/>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sz w:val="20"/>
              </w:rPr>
              <w:t>BIDS MUST BE DELIVERED BY THE STIPULATED TIME TO THE CORRECT ADDRESS. LATE BIDS WILL NOT BE ACCEPTED FOR CONSIDERATION.</w:t>
            </w:r>
          </w:p>
          <w:p w14:paraId="204227C7">
            <w:pPr>
              <w:numPr>
                <w:ilvl w:val="1"/>
                <w:numId w:val="2"/>
              </w:numPr>
              <w:tabs>
                <w:tab w:val="left" w:pos="426"/>
              </w:tabs>
              <w:autoSpaceDE w:val="0"/>
              <w:autoSpaceDN w:val="0"/>
              <w:adjustRightInd w:val="0"/>
              <w:spacing w:after="120" w:line="276" w:lineRule="auto"/>
              <w:ind w:left="426" w:hanging="426"/>
              <w:jc w:val="both"/>
              <w:rPr>
                <w:rFonts w:ascii="Arial" w:hAnsi="Arial" w:cs="Arial"/>
                <w:b/>
                <w:sz w:val="20"/>
              </w:rPr>
            </w:pPr>
            <w:r>
              <w:rPr>
                <w:rFonts w:ascii="Arial" w:hAnsi="Arial" w:cs="Arial"/>
                <w:b/>
                <w:sz w:val="20"/>
              </w:rPr>
              <w:t>ALL BIDS MUST BE SUBMITTED ON THE OFFICIAL FORMS PROVIDED (NOT TO BE RE-TYPED) OR IN THE MANNER PRESCRIBED IN THE BID DOCUMENT.</w:t>
            </w:r>
          </w:p>
          <w:p w14:paraId="24FCC514">
            <w:pPr>
              <w:numPr>
                <w:ilvl w:val="1"/>
                <w:numId w:val="2"/>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sz w:val="20"/>
              </w:rPr>
              <w:t>THIS BID IS SUBJECT TO THE PREFERENTIAL PROCUREMENT POLICY FRAMEWORK ACT, 2000 AND THE PREFERENTIAL PROCUREMENT REGULATIONS, THE GENERAL CONDITIONS OF CONTRACT (GCC) AND, IF APPLICABLE, ANY OTHER SPECIAL CONDITIONS OF CONTRACT.</w:t>
            </w:r>
          </w:p>
          <w:p w14:paraId="6741E0EB">
            <w:pPr>
              <w:numPr>
                <w:ilvl w:val="1"/>
                <w:numId w:val="2"/>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b/>
                <w:sz w:val="20"/>
                <w:lang w:val="en-GB"/>
              </w:rPr>
              <w:t>THE SUCCESSFUL BIDDER WILL BE REQUIRED TO FILL IN AND SIGN A WRITTEN CONTRACT FORM (SBD7).</w:t>
            </w:r>
          </w:p>
        </w:tc>
      </w:tr>
      <w:tr w14:paraId="7C43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2" w:type="dxa"/>
            <w:shd w:val="clear" w:color="auto" w:fill="DDD9C3"/>
          </w:tcPr>
          <w:p w14:paraId="7523DF86">
            <w:pPr>
              <w:numPr>
                <w:ilvl w:val="0"/>
                <w:numId w:val="1"/>
              </w:numPr>
              <w:tabs>
                <w:tab w:val="left" w:pos="426"/>
              </w:tabs>
              <w:spacing w:line="276" w:lineRule="auto"/>
              <w:jc w:val="both"/>
              <w:rPr>
                <w:rFonts w:ascii="Arial" w:hAnsi="Arial" w:cs="Arial"/>
                <w:b/>
                <w:bCs/>
                <w:color w:val="000081"/>
                <w:sz w:val="20"/>
              </w:rPr>
            </w:pPr>
            <w:r>
              <w:rPr>
                <w:rFonts w:ascii="Arial" w:hAnsi="Arial" w:cs="Arial"/>
                <w:b/>
                <w:bCs/>
                <w:color w:val="000000"/>
                <w:sz w:val="20"/>
              </w:rPr>
              <w:t>TAX COMPLIANCE REQUIREMENTS</w:t>
            </w:r>
          </w:p>
        </w:tc>
      </w:tr>
      <w:tr w14:paraId="24A3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2" w:type="dxa"/>
            <w:shd w:val="clear" w:color="auto" w:fill="FFFFFF"/>
          </w:tcPr>
          <w:p w14:paraId="3570C56B">
            <w:pPr>
              <w:numPr>
                <w:ilvl w:val="0"/>
                <w:numId w:val="3"/>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sz w:val="20"/>
              </w:rPr>
              <w:t xml:space="preserve">BIDDERS MUST ENSURE COMPLIANCE WITH THEIR TAX OBLIGATIONS. </w:t>
            </w:r>
          </w:p>
          <w:p w14:paraId="425266AC">
            <w:pPr>
              <w:numPr>
                <w:ilvl w:val="0"/>
                <w:numId w:val="3"/>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sz w:val="20"/>
              </w:rPr>
              <w:t>BIDDERS ARE REQUIRED TO SUBMIT THEIR UNIQUE PERSONAL IDENTIFICATION NUMBER (PIN) ISSUED BY SARS TO ENABLE   THE ORGAN OF STATE TO VERIFY THE TAXPAYER’S PROFILE AND TAX STATUS.</w:t>
            </w:r>
          </w:p>
          <w:p w14:paraId="6E39B54A">
            <w:pPr>
              <w:numPr>
                <w:ilvl w:val="0"/>
                <w:numId w:val="3"/>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sz w:val="20"/>
              </w:rPr>
              <w:t xml:space="preserve">APPLICATION FOR TAX COMPLIANCE STATUS (TCS) PIN MAY BE MADE VIA E-FILING THROUGH THE SARS WEBSITE </w:t>
            </w:r>
            <w:r>
              <w:fldChar w:fldCharType="begin"/>
            </w:r>
            <w:r>
              <w:instrText xml:space="preserve"> HYPERLINK "http://www.sars.gov.za" </w:instrText>
            </w:r>
            <w:r>
              <w:fldChar w:fldCharType="separate"/>
            </w:r>
            <w:r>
              <w:rPr>
                <w:rFonts w:ascii="Arial" w:hAnsi="Arial" w:cs="Arial"/>
                <w:sz w:val="20"/>
              </w:rPr>
              <w:t>WWW.SARS.GOV.ZA</w:t>
            </w:r>
            <w:r>
              <w:rPr>
                <w:rFonts w:ascii="Arial" w:hAnsi="Arial" w:cs="Arial"/>
                <w:sz w:val="20"/>
              </w:rPr>
              <w:fldChar w:fldCharType="end"/>
            </w:r>
            <w:r>
              <w:rPr>
                <w:rFonts w:ascii="Arial" w:hAnsi="Arial" w:cs="Arial"/>
                <w:sz w:val="20"/>
              </w:rPr>
              <w:t>.</w:t>
            </w:r>
          </w:p>
          <w:p w14:paraId="36ECCBCC">
            <w:pPr>
              <w:numPr>
                <w:ilvl w:val="0"/>
                <w:numId w:val="3"/>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sz w:val="20"/>
              </w:rPr>
              <w:t xml:space="preserve">BIDDERS MAY ALSO SUBMIT A PRINTED TCS CERTIFICATE TOGETHER WITH THE BID. </w:t>
            </w:r>
          </w:p>
          <w:p w14:paraId="35532AF3">
            <w:pPr>
              <w:numPr>
                <w:ilvl w:val="0"/>
                <w:numId w:val="3"/>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sz w:val="20"/>
              </w:rPr>
              <w:t>IN BIDS WHERE CONSORTIA / JOINT VENTURES / SUB-CONTRACTORS ARE INVOLVED; EACH PARTY MUST SUBMIT A SEPARATE   TCS CERTIFICATE / PIN / CSD NUMBER.</w:t>
            </w:r>
          </w:p>
          <w:p w14:paraId="52A37DF3">
            <w:pPr>
              <w:numPr>
                <w:ilvl w:val="0"/>
                <w:numId w:val="3"/>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sz w:val="20"/>
              </w:rPr>
              <w:t xml:space="preserve">WHERE NO TCS PIN IS AVAILABLE BUT THE BIDDER IS REGISTERED ON THE CENTRAL SUPPLIER DATABASE (CSD), A CSD NUMBER MUST BE PROVIDED. </w:t>
            </w:r>
          </w:p>
          <w:p w14:paraId="6523ACAA">
            <w:pPr>
              <w:numPr>
                <w:ilvl w:val="0"/>
                <w:numId w:val="3"/>
              </w:numPr>
              <w:tabs>
                <w:tab w:val="left" w:pos="426"/>
              </w:tabs>
              <w:autoSpaceDE w:val="0"/>
              <w:autoSpaceDN w:val="0"/>
              <w:adjustRightInd w:val="0"/>
              <w:spacing w:after="120" w:line="276" w:lineRule="auto"/>
              <w:ind w:left="426" w:hanging="426"/>
              <w:jc w:val="both"/>
              <w:rPr>
                <w:rFonts w:ascii="Arial" w:hAnsi="Arial" w:cs="Arial"/>
                <w:sz w:val="20"/>
              </w:rPr>
            </w:pPr>
            <w:r>
              <w:rPr>
                <w:rFonts w:ascii="Arial" w:hAnsi="Arial" w:cs="Arial"/>
                <w:sz w:val="20"/>
              </w:rPr>
              <w:t>NO BIDS WILL BE CONSIDERED FROM PERSONS IN THE SERVICE OF THE STATE, COMPANIES WITH DIRECTORS WHO ARE PERSONS IN THE SERVICE OF THE STATE, OR CLOSE CORPORATIONS WITH MEMBERS PERSONS IN THE SERVICE OF THE STATE.”</w:t>
            </w:r>
          </w:p>
        </w:tc>
      </w:tr>
    </w:tbl>
    <w:p w14:paraId="2CA97E1E">
      <w:pPr>
        <w:pStyle w:val="9"/>
        <w:spacing w:before="240" w:line="276" w:lineRule="auto"/>
        <w:ind w:left="0"/>
        <w:jc w:val="both"/>
        <w:rPr>
          <w:rFonts w:ascii="Arial" w:hAnsi="Arial" w:cs="Arial"/>
          <w:b/>
          <w:sz w:val="20"/>
        </w:rPr>
      </w:pPr>
    </w:p>
    <w:p w14:paraId="4EFD8D78">
      <w:pPr>
        <w:autoSpaceDE w:val="0"/>
        <w:autoSpaceDN w:val="0"/>
        <w:adjustRightInd w:val="0"/>
        <w:spacing w:line="276" w:lineRule="auto"/>
        <w:ind w:left="720" w:hanging="720"/>
        <w:jc w:val="both"/>
        <w:rPr>
          <w:rFonts w:ascii="Arial" w:hAnsi="Arial" w:cs="Arial"/>
          <w:sz w:val="20"/>
          <w:lang w:val="en-GB"/>
        </w:rPr>
      </w:pPr>
      <w:r>
        <w:rPr>
          <w:rFonts w:ascii="Arial" w:hAnsi="Arial" w:cs="Arial"/>
          <w:b/>
          <w:sz w:val="20"/>
        </w:rPr>
        <w:t>NB: FAILURE TO PROVIDE / OR COMPLY WITH ANY OF THE ABOVE PARTICULARS MAY RENDER THE BID INVALID</w:t>
      </w:r>
      <w:r>
        <w:rPr>
          <w:rFonts w:ascii="Arial" w:hAnsi="Arial" w:cs="Arial"/>
          <w:sz w:val="20"/>
        </w:rPr>
        <w:t>.</w:t>
      </w:r>
    </w:p>
    <w:p w14:paraId="70290E6E">
      <w:pPr>
        <w:autoSpaceDE w:val="0"/>
        <w:autoSpaceDN w:val="0"/>
        <w:adjustRightInd w:val="0"/>
        <w:spacing w:line="276" w:lineRule="auto"/>
        <w:ind w:left="720" w:hanging="720"/>
        <w:jc w:val="both"/>
        <w:rPr>
          <w:rFonts w:ascii="Arial" w:hAnsi="Arial" w:cs="Arial"/>
          <w:sz w:val="20"/>
          <w:lang w:val="en-GB"/>
        </w:rPr>
      </w:pPr>
    </w:p>
    <w:p w14:paraId="721B89FE">
      <w:pPr>
        <w:autoSpaceDE w:val="0"/>
        <w:autoSpaceDN w:val="0"/>
        <w:adjustRightInd w:val="0"/>
        <w:spacing w:line="276" w:lineRule="auto"/>
        <w:ind w:left="720" w:hanging="720"/>
        <w:jc w:val="both"/>
        <w:rPr>
          <w:rFonts w:ascii="Arial" w:hAnsi="Arial" w:cs="Arial"/>
          <w:sz w:val="20"/>
        </w:rPr>
      </w:pPr>
      <w:r>
        <w:rPr>
          <w:rFonts w:ascii="Arial" w:hAnsi="Arial" w:cs="Arial"/>
          <w:sz w:val="20"/>
        </w:rPr>
        <w:t>SIGNATURE OF BIDDER: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_____________________________</w:t>
      </w:r>
    </w:p>
    <w:p w14:paraId="2589D52E">
      <w:pPr>
        <w:autoSpaceDE w:val="0"/>
        <w:autoSpaceDN w:val="0"/>
        <w:adjustRightInd w:val="0"/>
        <w:spacing w:line="276" w:lineRule="auto"/>
        <w:ind w:left="720" w:hanging="720"/>
        <w:jc w:val="both"/>
        <w:rPr>
          <w:rFonts w:ascii="Arial" w:hAnsi="Arial" w:cs="Arial"/>
          <w:sz w:val="20"/>
        </w:rPr>
      </w:pPr>
    </w:p>
    <w:p w14:paraId="33C3FB96">
      <w:pPr>
        <w:autoSpaceDE w:val="0"/>
        <w:autoSpaceDN w:val="0"/>
        <w:adjustRightInd w:val="0"/>
        <w:spacing w:line="276" w:lineRule="auto"/>
        <w:ind w:left="720" w:hanging="720"/>
        <w:jc w:val="both"/>
        <w:rPr>
          <w:rFonts w:ascii="Arial" w:hAnsi="Arial" w:cs="Arial"/>
          <w:sz w:val="20"/>
        </w:rPr>
      </w:pPr>
      <w:r>
        <w:rPr>
          <w:rFonts w:ascii="Arial" w:hAnsi="Arial" w:cs="Arial"/>
          <w:sz w:val="20"/>
        </w:rPr>
        <w:t>CAPACITY UNDER WHICH THIS BID IS SIGNED:</w:t>
      </w:r>
      <w:r>
        <w:rPr>
          <w:rFonts w:ascii="Arial" w:hAnsi="Arial" w:cs="Arial"/>
          <w:sz w:val="20"/>
        </w:rPr>
        <w:tab/>
      </w:r>
      <w:r>
        <w:rPr>
          <w:rFonts w:ascii="Arial" w:hAnsi="Arial" w:cs="Arial"/>
          <w:sz w:val="20"/>
        </w:rPr>
        <w:tab/>
      </w:r>
      <w:r>
        <w:rPr>
          <w:rFonts w:ascii="Arial" w:hAnsi="Arial" w:cs="Arial"/>
          <w:sz w:val="20"/>
        </w:rPr>
        <w:t>_____________________________</w:t>
      </w:r>
    </w:p>
    <w:p w14:paraId="009773FA">
      <w:pPr>
        <w:autoSpaceDE w:val="0"/>
        <w:autoSpaceDN w:val="0"/>
        <w:adjustRightInd w:val="0"/>
        <w:spacing w:line="276" w:lineRule="auto"/>
        <w:ind w:left="720" w:hanging="720"/>
        <w:jc w:val="both"/>
        <w:rPr>
          <w:rFonts w:ascii="Arial" w:hAnsi="Arial" w:cs="Arial"/>
          <w:sz w:val="20"/>
        </w:rPr>
      </w:pPr>
      <w:r>
        <w:rPr>
          <w:rFonts w:ascii="Arial" w:hAnsi="Arial" w:cs="Arial"/>
          <w:sz w:val="20"/>
        </w:rPr>
        <w:t>(Proof of authority must be submitted e.g. company resolution)</w:t>
      </w:r>
    </w:p>
    <w:p w14:paraId="4D48E010">
      <w:pPr>
        <w:autoSpaceDE w:val="0"/>
        <w:autoSpaceDN w:val="0"/>
        <w:adjustRightInd w:val="0"/>
        <w:spacing w:line="276" w:lineRule="auto"/>
        <w:ind w:left="720" w:hanging="720"/>
        <w:jc w:val="both"/>
        <w:rPr>
          <w:rFonts w:ascii="Arial" w:hAnsi="Arial" w:cs="Arial"/>
          <w:sz w:val="20"/>
        </w:rPr>
      </w:pPr>
    </w:p>
    <w:p w14:paraId="38B7094C">
      <w:pPr>
        <w:pStyle w:val="9"/>
        <w:spacing w:before="240" w:line="276" w:lineRule="auto"/>
        <w:ind w:left="0"/>
        <w:jc w:val="both"/>
        <w:rPr>
          <w:rFonts w:ascii="Arial" w:hAnsi="Arial" w:cs="Arial"/>
          <w:b/>
          <w:sz w:val="20"/>
        </w:rPr>
      </w:pPr>
      <w:r>
        <w:rPr>
          <w:rFonts w:ascii="Arial" w:hAnsi="Arial" w:cs="Arial"/>
          <w:sz w:val="20"/>
        </w:rPr>
        <w:t>DATE: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_____________________________</w:t>
      </w:r>
      <w:r>
        <w:rPr>
          <w:rFonts w:ascii="Arial" w:hAnsi="Arial" w:cs="Arial"/>
          <w:sz w:val="20"/>
        </w:rPr>
        <w:tab/>
      </w:r>
    </w:p>
    <w:p w14:paraId="747CD713">
      <w:pPr>
        <w:pStyle w:val="9"/>
        <w:spacing w:before="240" w:line="276" w:lineRule="auto"/>
        <w:ind w:left="0"/>
        <w:jc w:val="both"/>
        <w:rPr>
          <w:rFonts w:ascii="Arial" w:hAnsi="Arial" w:cs="Arial"/>
          <w:b/>
          <w:sz w:val="20"/>
        </w:rPr>
      </w:pPr>
    </w:p>
    <w:p w14:paraId="4762175E">
      <w:pPr>
        <w:pStyle w:val="9"/>
        <w:spacing w:before="240" w:line="276" w:lineRule="auto"/>
        <w:ind w:left="0"/>
        <w:jc w:val="both"/>
        <w:rPr>
          <w:rFonts w:ascii="Arial" w:hAnsi="Arial" w:cs="Arial"/>
          <w:b/>
          <w:sz w:val="20"/>
        </w:rPr>
      </w:pPr>
    </w:p>
    <w:p w14:paraId="62E25D34">
      <w:pPr>
        <w:pStyle w:val="9"/>
        <w:spacing w:before="240" w:line="276" w:lineRule="auto"/>
        <w:ind w:left="0"/>
        <w:jc w:val="both"/>
        <w:rPr>
          <w:rFonts w:ascii="Arial" w:hAnsi="Arial" w:cs="Arial"/>
          <w:b/>
          <w:sz w:val="20"/>
        </w:rPr>
      </w:pPr>
    </w:p>
    <w:p w14:paraId="280B291B">
      <w:pPr>
        <w:pStyle w:val="9"/>
        <w:spacing w:before="240" w:line="276" w:lineRule="auto"/>
        <w:ind w:left="0"/>
        <w:jc w:val="both"/>
        <w:rPr>
          <w:rFonts w:ascii="Arial" w:hAnsi="Arial" w:cs="Arial"/>
          <w:b/>
          <w:sz w:val="20"/>
        </w:rPr>
      </w:pPr>
    </w:p>
    <w:p w14:paraId="35EAA404">
      <w:pPr>
        <w:pStyle w:val="9"/>
        <w:spacing w:before="240" w:line="276" w:lineRule="auto"/>
        <w:ind w:left="0"/>
        <w:jc w:val="both"/>
        <w:rPr>
          <w:rFonts w:ascii="Arial" w:hAnsi="Arial" w:cs="Arial"/>
          <w:b/>
          <w:sz w:val="20"/>
        </w:rPr>
      </w:pPr>
    </w:p>
    <w:p w14:paraId="566207B3">
      <w:pPr>
        <w:pStyle w:val="9"/>
        <w:spacing w:before="240" w:line="276" w:lineRule="auto"/>
        <w:ind w:left="0"/>
        <w:jc w:val="both"/>
        <w:rPr>
          <w:rFonts w:ascii="Arial" w:hAnsi="Arial" w:cs="Arial"/>
          <w:b/>
          <w:sz w:val="20"/>
        </w:rPr>
      </w:pPr>
    </w:p>
    <w:p w14:paraId="47591049">
      <w:pPr>
        <w:pStyle w:val="9"/>
        <w:spacing w:before="240" w:line="276" w:lineRule="auto"/>
        <w:ind w:left="0"/>
        <w:jc w:val="both"/>
        <w:rPr>
          <w:rFonts w:ascii="Arial" w:hAnsi="Arial" w:cs="Arial"/>
          <w:b/>
          <w:sz w:val="20"/>
        </w:rPr>
      </w:pPr>
    </w:p>
    <w:p w14:paraId="3136448F">
      <w:pPr>
        <w:pStyle w:val="9"/>
        <w:spacing w:before="240" w:line="276" w:lineRule="auto"/>
        <w:ind w:left="0"/>
        <w:jc w:val="both"/>
        <w:rPr>
          <w:rFonts w:ascii="Arial" w:hAnsi="Arial" w:cs="Arial"/>
          <w:b/>
          <w:sz w:val="20"/>
        </w:rPr>
      </w:pPr>
    </w:p>
    <w:p w14:paraId="7C62CCC7">
      <w:pPr>
        <w:pStyle w:val="9"/>
        <w:spacing w:before="240" w:line="276" w:lineRule="auto"/>
        <w:ind w:left="0"/>
        <w:jc w:val="both"/>
        <w:rPr>
          <w:rFonts w:ascii="Arial" w:hAnsi="Arial" w:cs="Arial"/>
          <w:b/>
          <w:sz w:val="20"/>
        </w:rPr>
      </w:pPr>
    </w:p>
    <w:p w14:paraId="2095AC14">
      <w:pPr>
        <w:pStyle w:val="9"/>
        <w:spacing w:before="240" w:line="276" w:lineRule="auto"/>
        <w:ind w:left="0"/>
        <w:jc w:val="both"/>
        <w:rPr>
          <w:rFonts w:ascii="Arial" w:hAnsi="Arial" w:cs="Arial"/>
          <w:b/>
          <w:sz w:val="20"/>
        </w:rPr>
      </w:pPr>
    </w:p>
    <w:p w14:paraId="312D19A4">
      <w:pPr>
        <w:pStyle w:val="9"/>
        <w:spacing w:before="240" w:line="276" w:lineRule="auto"/>
        <w:ind w:left="0"/>
        <w:jc w:val="both"/>
        <w:rPr>
          <w:rFonts w:ascii="Arial" w:hAnsi="Arial" w:cs="Arial"/>
          <w:b/>
          <w:sz w:val="20"/>
        </w:rPr>
      </w:pPr>
    </w:p>
    <w:p w14:paraId="1226328D">
      <w:pPr>
        <w:pStyle w:val="9"/>
        <w:spacing w:before="240" w:line="276" w:lineRule="auto"/>
        <w:ind w:left="0"/>
        <w:jc w:val="both"/>
        <w:rPr>
          <w:rFonts w:ascii="Arial" w:hAnsi="Arial" w:cs="Arial"/>
          <w:b/>
          <w:sz w:val="20"/>
        </w:rPr>
      </w:pPr>
    </w:p>
    <w:p w14:paraId="3C4CB0A6">
      <w:pPr>
        <w:pStyle w:val="9"/>
        <w:spacing w:before="240" w:line="276" w:lineRule="auto"/>
        <w:ind w:left="0"/>
        <w:jc w:val="both"/>
        <w:rPr>
          <w:rFonts w:ascii="Arial" w:hAnsi="Arial" w:cs="Arial"/>
          <w:b/>
          <w:sz w:val="20"/>
        </w:rPr>
      </w:pPr>
    </w:p>
    <w:p w14:paraId="771B81C6">
      <w:pPr>
        <w:pStyle w:val="9"/>
        <w:spacing w:before="240" w:line="276" w:lineRule="auto"/>
        <w:ind w:left="0"/>
        <w:jc w:val="both"/>
        <w:rPr>
          <w:rFonts w:ascii="Arial" w:hAnsi="Arial" w:cs="Arial"/>
          <w:b/>
          <w:sz w:val="20"/>
        </w:rPr>
      </w:pPr>
    </w:p>
    <w:p w14:paraId="32606D39">
      <w:pPr>
        <w:pStyle w:val="9"/>
        <w:spacing w:before="240" w:line="276" w:lineRule="auto"/>
        <w:ind w:left="0"/>
        <w:jc w:val="both"/>
        <w:rPr>
          <w:rFonts w:ascii="Arial" w:hAnsi="Arial" w:cs="Arial"/>
          <w:b/>
          <w:sz w:val="20"/>
        </w:rPr>
      </w:pPr>
    </w:p>
    <w:p w14:paraId="299C78A2">
      <w:pPr>
        <w:pStyle w:val="9"/>
        <w:spacing w:before="240" w:line="276" w:lineRule="auto"/>
        <w:ind w:left="0"/>
        <w:jc w:val="both"/>
        <w:rPr>
          <w:rFonts w:ascii="Arial" w:hAnsi="Arial" w:cs="Arial"/>
          <w:b/>
          <w:sz w:val="20"/>
        </w:rPr>
      </w:pPr>
    </w:p>
    <w:p w14:paraId="7FAF5B47">
      <w:pPr>
        <w:pStyle w:val="9"/>
        <w:spacing w:before="240" w:line="276" w:lineRule="auto"/>
        <w:ind w:left="0"/>
        <w:jc w:val="both"/>
        <w:rPr>
          <w:rFonts w:ascii="Arial" w:hAnsi="Arial" w:cs="Arial"/>
          <w:b/>
          <w:sz w:val="20"/>
        </w:rPr>
      </w:pPr>
    </w:p>
    <w:p w14:paraId="685B9F4B">
      <w:pPr>
        <w:pStyle w:val="9"/>
        <w:spacing w:before="240" w:line="276" w:lineRule="auto"/>
        <w:ind w:left="0"/>
        <w:jc w:val="both"/>
        <w:rPr>
          <w:rFonts w:ascii="Arial" w:hAnsi="Arial" w:cs="Arial"/>
          <w:b/>
          <w:sz w:val="20"/>
        </w:rPr>
      </w:pPr>
    </w:p>
    <w:p w14:paraId="11106DDE">
      <w:pPr>
        <w:pStyle w:val="9"/>
        <w:spacing w:before="240" w:line="276" w:lineRule="auto"/>
        <w:ind w:left="0"/>
        <w:jc w:val="both"/>
        <w:rPr>
          <w:rFonts w:ascii="Arial" w:hAnsi="Arial" w:cs="Arial"/>
          <w:b/>
          <w:sz w:val="20"/>
        </w:rPr>
      </w:pPr>
    </w:p>
    <w:p w14:paraId="5721A3C5">
      <w:pPr>
        <w:pStyle w:val="9"/>
        <w:spacing w:before="240" w:line="276" w:lineRule="auto"/>
        <w:ind w:left="0"/>
        <w:jc w:val="both"/>
        <w:rPr>
          <w:rFonts w:ascii="Arial" w:hAnsi="Arial" w:cs="Arial"/>
          <w:b/>
          <w:sz w:val="20"/>
        </w:rPr>
      </w:pPr>
    </w:p>
    <w:p w14:paraId="1E862F07">
      <w:pPr>
        <w:pStyle w:val="9"/>
        <w:spacing w:before="240" w:line="276" w:lineRule="auto"/>
        <w:ind w:left="0"/>
        <w:jc w:val="both"/>
        <w:rPr>
          <w:rFonts w:ascii="Arial" w:hAnsi="Arial" w:cs="Arial"/>
          <w:b/>
          <w:sz w:val="20"/>
        </w:rPr>
      </w:pPr>
    </w:p>
    <w:p w14:paraId="123E3CA1">
      <w:pPr>
        <w:pStyle w:val="9"/>
        <w:spacing w:before="240" w:line="276" w:lineRule="auto"/>
        <w:ind w:left="0"/>
        <w:jc w:val="both"/>
        <w:rPr>
          <w:rFonts w:ascii="Arial" w:hAnsi="Arial" w:cs="Arial"/>
          <w:b/>
          <w:sz w:val="20"/>
        </w:rPr>
      </w:pPr>
    </w:p>
    <w:p w14:paraId="6D2ED42A">
      <w:pPr>
        <w:pStyle w:val="9"/>
        <w:spacing w:before="240" w:line="276" w:lineRule="auto"/>
        <w:ind w:left="0"/>
        <w:jc w:val="both"/>
        <w:rPr>
          <w:rFonts w:ascii="Arial" w:hAnsi="Arial" w:cs="Arial"/>
          <w:b/>
          <w:sz w:val="20"/>
        </w:rPr>
      </w:pPr>
    </w:p>
    <w:p w14:paraId="162154AA">
      <w:pPr>
        <w:pStyle w:val="20"/>
        <w:spacing w:line="276" w:lineRule="auto"/>
        <w:rPr>
          <w:rFonts w:ascii="Arial" w:hAnsi="Arial" w:cs="Arial"/>
          <w:bCs/>
          <w:sz w:val="20"/>
        </w:rPr>
      </w:pPr>
      <w:r>
        <w:rPr>
          <w:rFonts w:ascii="Arial" w:hAnsi="Arial" w:cs="Arial"/>
          <w:bCs/>
          <w:sz w:val="20"/>
        </w:rPr>
        <w:t>PART C</w:t>
      </w:r>
    </w:p>
    <w:p w14:paraId="150FF6F7">
      <w:pPr>
        <w:pStyle w:val="20"/>
        <w:spacing w:line="276" w:lineRule="auto"/>
        <w:rPr>
          <w:rFonts w:ascii="Arial" w:hAnsi="Arial" w:cs="Arial"/>
          <w:bCs/>
          <w:sz w:val="20"/>
        </w:rPr>
      </w:pPr>
      <w:r>
        <w:rPr>
          <w:rFonts w:ascii="Arial" w:hAnsi="Arial" w:cs="Arial"/>
          <w:bCs/>
          <w:sz w:val="20"/>
        </w:rPr>
        <w:t>TERMS AND CONDITIONS FOR BIDDING SBD 01</w:t>
      </w:r>
    </w:p>
    <w:p w14:paraId="20822731">
      <w:pPr>
        <w:pBdr>
          <w:top w:val="single" w:color="auto" w:sz="4" w:space="1"/>
          <w:left w:val="single" w:color="auto" w:sz="4" w:space="4"/>
          <w:bottom w:val="single" w:color="auto" w:sz="4" w:space="1"/>
          <w:right w:val="single" w:color="auto" w:sz="4" w:space="4"/>
        </w:pBdr>
        <w:shd w:val="clear" w:color="auto" w:fill="F1F1F1" w:themeFill="background1" w:themeFillShade="F2"/>
        <w:spacing w:line="276" w:lineRule="auto"/>
        <w:jc w:val="both"/>
        <w:rPr>
          <w:rFonts w:ascii="Arial" w:hAnsi="Arial" w:cs="Arial"/>
          <w:b/>
          <w:sz w:val="20"/>
        </w:rPr>
      </w:pPr>
      <w:r>
        <w:rPr>
          <w:rFonts w:ascii="Arial" w:hAnsi="Arial" w:cs="Arial"/>
          <w:b/>
          <w:sz w:val="20"/>
        </w:rPr>
        <w:t xml:space="preserve">BIDDING PROCEDURE CONDITIONS FOR THIS BID </w:t>
      </w:r>
    </w:p>
    <w:p w14:paraId="3C2644E3">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LATE BIDS RECEIVED</w:t>
      </w:r>
    </w:p>
    <w:p w14:paraId="232D9A40">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Bids submitted after the stipulated submission date and time will not be considered.</w:t>
      </w:r>
    </w:p>
    <w:p w14:paraId="27833E4D">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70F9DA86">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NON-COMPLIANT BIDS RECEIVED</w:t>
      </w:r>
    </w:p>
    <w:p w14:paraId="3C413C9E">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 xml:space="preserve">Bids not submitted in the prescribed format will not be considered. </w:t>
      </w:r>
    </w:p>
    <w:p w14:paraId="2DBF4FA4">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1F5F230B">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BID SUBMISSION QUANTITIES</w:t>
      </w:r>
    </w:p>
    <w:p w14:paraId="1FD01605">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 xml:space="preserve">Bids must be submitted in </w:t>
      </w:r>
      <w:r>
        <w:rPr>
          <w:rFonts w:ascii="Arial" w:hAnsi="Arial" w:cs="Arial"/>
          <w:b/>
          <w:sz w:val="20"/>
        </w:rPr>
        <w:t>hardcopy submissions only</w:t>
      </w:r>
      <w:r>
        <w:rPr>
          <w:rFonts w:ascii="Arial" w:hAnsi="Arial" w:cs="Arial"/>
          <w:sz w:val="20"/>
        </w:rPr>
        <w:t xml:space="preserve"> as follows: </w:t>
      </w:r>
    </w:p>
    <w:p w14:paraId="0CE97A10">
      <w:pPr>
        <w:pBdr>
          <w:top w:val="single" w:color="auto" w:sz="4" w:space="1"/>
          <w:left w:val="single" w:color="auto" w:sz="4" w:space="4"/>
          <w:bottom w:val="single" w:color="auto" w:sz="4" w:space="1"/>
          <w:right w:val="single" w:color="auto" w:sz="4" w:space="4"/>
        </w:pBdr>
        <w:spacing w:line="276" w:lineRule="auto"/>
        <w:jc w:val="both"/>
        <w:rPr>
          <w:rFonts w:ascii="Arial" w:hAnsi="Arial" w:cs="Arial"/>
          <w:bCs/>
          <w:sz w:val="20"/>
          <w:lang w:eastAsia="en-GB"/>
        </w:rPr>
      </w:pPr>
      <w:r>
        <w:rPr>
          <w:rFonts w:ascii="Arial" w:hAnsi="Arial" w:cs="Arial"/>
          <w:bCs/>
          <w:sz w:val="20"/>
          <w:lang w:eastAsia="en-GB"/>
        </w:rPr>
        <w:t xml:space="preserve">One (1) hardcopy of bid proposals i.e., one original Compliance, Technical and Price Proposal. </w:t>
      </w:r>
    </w:p>
    <w:p w14:paraId="73FC6CC9">
      <w:pPr>
        <w:pBdr>
          <w:top w:val="single" w:color="auto" w:sz="4" w:space="1"/>
          <w:left w:val="single" w:color="auto" w:sz="4" w:space="4"/>
          <w:bottom w:val="single" w:color="auto" w:sz="4" w:space="1"/>
          <w:right w:val="single" w:color="auto" w:sz="4" w:space="4"/>
        </w:pBdr>
        <w:spacing w:line="276" w:lineRule="auto"/>
        <w:jc w:val="both"/>
        <w:rPr>
          <w:rFonts w:ascii="Arial" w:hAnsi="Arial" w:cs="Arial"/>
          <w:bCs/>
          <w:sz w:val="20"/>
          <w:lang w:eastAsia="en-GB"/>
        </w:rPr>
      </w:pPr>
    </w:p>
    <w:p w14:paraId="35E644F8">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COUNTER CONDITIONS</w:t>
      </w:r>
    </w:p>
    <w:p w14:paraId="5DF0B1F0">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Bidder’s attention is drawn to the fact that amendments to any of the Bid Conditions or setting of counter conditions by bidders may result in the invalidation of such bids. This bid is subject to the Preferential Procurement Policy Framework Act and the Preferential Procurement Regulations- 2022.</w:t>
      </w:r>
    </w:p>
    <w:p w14:paraId="75E727D7">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3FF05346">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CANCELLATION PRIOR TO AWARDING</w:t>
      </w:r>
    </w:p>
    <w:p w14:paraId="01B77B20">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 xml:space="preserve">The W&amp;RSETA has the right to withdraw and cancel the Bid Invitation. </w:t>
      </w:r>
    </w:p>
    <w:p w14:paraId="76FB342B">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1E0D42A6">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COLLUSION, FRAUD AND CORRUPTION</w:t>
      </w:r>
    </w:p>
    <w:p w14:paraId="7DC2896E">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 xml:space="preserve">Any effort by bidders to influence evaluation, comparisons, or award decisions in any manner may result in the rejection of the bidder concerned. The W&amp;RSETA reserves the right to reject bids when deemed necessary. Bid rigging by the bidder will result in disqualification of the bid. The bidder is not permitted to submit a bid for more than one registered company with a common director/ shareholder. </w:t>
      </w:r>
    </w:p>
    <w:p w14:paraId="2B1F4AD5">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6A86893F">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PRESENTATIONS AND PROOF OF FUNCTIONALITY AS PART OF THE EVALUATION OF BIDS</w:t>
      </w:r>
    </w:p>
    <w:p w14:paraId="464C14BF">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 xml:space="preserve">The W&amp;RSETA has the right to perform due diligence on a bid proposal received through calling for interviews, presentations, proof of functionality sessions with short listed bidders before concluding the evaluation. </w:t>
      </w:r>
    </w:p>
    <w:p w14:paraId="6FC4BB93">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695CEE96">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SUB-CONTRACTING</w:t>
      </w:r>
    </w:p>
    <w:p w14:paraId="2D39D7D2">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 xml:space="preserve">The W&amp;RSETA does not enter into any separate contract with sub-contractors of its appointed contractors. </w:t>
      </w:r>
    </w:p>
    <w:p w14:paraId="1F195946">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45126D93">
      <w:pPr>
        <w:pBdr>
          <w:top w:val="single" w:color="auto" w:sz="4" w:space="1"/>
          <w:left w:val="single" w:color="auto" w:sz="4" w:space="4"/>
          <w:bottom w:val="single" w:color="auto" w:sz="4" w:space="17"/>
          <w:right w:val="single" w:color="auto" w:sz="4" w:space="4"/>
        </w:pBdr>
        <w:spacing w:line="276" w:lineRule="auto"/>
        <w:jc w:val="both"/>
        <w:rPr>
          <w:rFonts w:ascii="Arial" w:hAnsi="Arial" w:cs="Arial"/>
          <w:sz w:val="20"/>
        </w:rPr>
      </w:pPr>
      <w:r>
        <w:rPr>
          <w:rFonts w:ascii="Arial" w:hAnsi="Arial" w:cs="Arial"/>
          <w:sz w:val="20"/>
        </w:rPr>
        <w:t>INFORMATION PROVIDED I THE BID INVITATION</w:t>
      </w:r>
    </w:p>
    <w:p w14:paraId="6F0284A7">
      <w:pPr>
        <w:pBdr>
          <w:top w:val="single" w:color="auto" w:sz="4" w:space="1"/>
          <w:left w:val="single" w:color="auto" w:sz="4" w:space="4"/>
          <w:bottom w:val="single" w:color="auto" w:sz="4" w:space="17"/>
          <w:right w:val="single" w:color="auto" w:sz="4" w:space="4"/>
        </w:pBdr>
        <w:spacing w:line="276" w:lineRule="auto"/>
        <w:jc w:val="both"/>
        <w:rPr>
          <w:rFonts w:ascii="Arial" w:hAnsi="Arial" w:cs="Arial"/>
          <w:sz w:val="20"/>
        </w:rPr>
      </w:pPr>
      <w:r>
        <w:rPr>
          <w:rFonts w:ascii="Arial" w:hAnsi="Arial" w:cs="Arial"/>
          <w:sz w:val="20"/>
        </w:rPr>
        <w:t xml:space="preserve">All information contained in this bid documentation is solely for the purpose of assisting bidders to prepare their bids. Any use of the information contained herein for other purpose than those stated in this documentation is prohibited. </w:t>
      </w:r>
    </w:p>
    <w:p w14:paraId="4EA7FC38">
      <w:pPr>
        <w:pBdr>
          <w:top w:val="single" w:color="auto" w:sz="4" w:space="1"/>
          <w:left w:val="single" w:color="auto" w:sz="4" w:space="4"/>
          <w:bottom w:val="single" w:color="auto" w:sz="4" w:space="17"/>
          <w:right w:val="single" w:color="auto" w:sz="4" w:space="4"/>
        </w:pBdr>
        <w:spacing w:line="276" w:lineRule="auto"/>
        <w:jc w:val="both"/>
        <w:rPr>
          <w:rFonts w:ascii="Arial" w:hAnsi="Arial" w:cs="Arial"/>
          <w:sz w:val="20"/>
        </w:rPr>
      </w:pPr>
    </w:p>
    <w:p w14:paraId="1D83CC6F">
      <w:pPr>
        <w:pBdr>
          <w:top w:val="single" w:color="auto" w:sz="4" w:space="1"/>
          <w:left w:val="single" w:color="auto" w:sz="4" w:space="4"/>
          <w:bottom w:val="single" w:color="auto" w:sz="4" w:space="17"/>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PROHIBITIONS ON AWARDS TO PERSONS IN SERVICE OF THE STATE</w:t>
      </w:r>
    </w:p>
    <w:p w14:paraId="64467ADD">
      <w:pPr>
        <w:pBdr>
          <w:top w:val="single" w:color="auto" w:sz="4" w:space="1"/>
          <w:left w:val="single" w:color="auto" w:sz="4" w:space="4"/>
          <w:bottom w:val="single" w:color="auto" w:sz="4" w:space="17"/>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The Employer is prohibited to award a tender to a person -</w:t>
      </w:r>
    </w:p>
    <w:p w14:paraId="7EE4677E">
      <w:pPr>
        <w:pBdr>
          <w:top w:val="single" w:color="auto" w:sz="4" w:space="1"/>
          <w:left w:val="single" w:color="auto" w:sz="4" w:space="4"/>
          <w:bottom w:val="single" w:color="auto" w:sz="4" w:space="17"/>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a)</w:t>
      </w:r>
      <w:r>
        <w:rPr>
          <w:rFonts w:ascii="Arial" w:hAnsi="Arial" w:eastAsia="Calibri" w:cs="Arial"/>
          <w:sz w:val="20"/>
        </w:rPr>
        <w:tab/>
      </w:r>
      <w:r>
        <w:rPr>
          <w:rFonts w:ascii="Arial" w:hAnsi="Arial" w:eastAsia="Calibri" w:cs="Arial"/>
          <w:sz w:val="20"/>
        </w:rPr>
        <w:t>who is in the service of the state; or</w:t>
      </w:r>
    </w:p>
    <w:p w14:paraId="1B634C9B">
      <w:pPr>
        <w:pBdr>
          <w:top w:val="single" w:color="auto" w:sz="4" w:space="1"/>
          <w:left w:val="single" w:color="auto" w:sz="4" w:space="4"/>
          <w:bottom w:val="single" w:color="auto" w:sz="4" w:space="17"/>
          <w:right w:val="single" w:color="auto" w:sz="4" w:space="4"/>
        </w:pBdr>
        <w:shd w:val="clear" w:color="auto" w:fill="FFFFFF" w:themeFill="background1"/>
        <w:spacing w:line="276" w:lineRule="auto"/>
        <w:ind w:left="720" w:hanging="720"/>
        <w:jc w:val="both"/>
        <w:rPr>
          <w:rFonts w:ascii="Arial" w:hAnsi="Arial" w:eastAsia="Calibri" w:cs="Arial"/>
          <w:sz w:val="20"/>
        </w:rPr>
      </w:pPr>
      <w:r>
        <w:rPr>
          <w:rFonts w:ascii="Arial" w:hAnsi="Arial" w:eastAsia="Calibri" w:cs="Arial"/>
          <w:sz w:val="20"/>
        </w:rPr>
        <w:t>b)</w:t>
      </w:r>
      <w:r>
        <w:rPr>
          <w:rFonts w:ascii="Arial" w:hAnsi="Arial" w:eastAsia="Calibri" w:cs="Arial"/>
          <w:sz w:val="20"/>
        </w:rPr>
        <w:tab/>
      </w:r>
      <w:r>
        <w:rPr>
          <w:rFonts w:ascii="Arial" w:hAnsi="Arial" w:eastAsia="Calibri" w:cs="Arial"/>
          <w:sz w:val="20"/>
        </w:rPr>
        <w:t>if that person is not a natural person, of which any director, manager, principal shareholder or stakeholder is a person in the service of the state; or</w:t>
      </w:r>
    </w:p>
    <w:p w14:paraId="4B7E854A">
      <w:pPr>
        <w:pBdr>
          <w:top w:val="single" w:color="auto" w:sz="4" w:space="1"/>
          <w:left w:val="single" w:color="auto" w:sz="4" w:space="4"/>
          <w:bottom w:val="single" w:color="auto" w:sz="4" w:space="17"/>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c)</w:t>
      </w:r>
      <w:r>
        <w:rPr>
          <w:rFonts w:ascii="Arial" w:hAnsi="Arial" w:eastAsia="Calibri" w:cs="Arial"/>
          <w:sz w:val="20"/>
        </w:rPr>
        <w:tab/>
      </w:r>
      <w:r>
        <w:rPr>
          <w:rFonts w:ascii="Arial" w:hAnsi="Arial" w:eastAsia="Calibri" w:cs="Arial"/>
          <w:sz w:val="20"/>
        </w:rPr>
        <w:t>A person who is an advisor or consultant contracted with the municipality or municipal entity.</w:t>
      </w:r>
    </w:p>
    <w:p w14:paraId="4FCC3D73">
      <w:pPr>
        <w:pBdr>
          <w:top w:val="single" w:color="auto" w:sz="4" w:space="1"/>
          <w:left w:val="single" w:color="auto" w:sz="4" w:space="4"/>
          <w:bottom w:val="single" w:color="auto" w:sz="4" w:space="17"/>
          <w:right w:val="single" w:color="auto" w:sz="4" w:space="4"/>
        </w:pBdr>
        <w:shd w:val="clear" w:color="auto" w:fill="FFFFFF" w:themeFill="background1"/>
        <w:spacing w:line="276" w:lineRule="auto"/>
        <w:jc w:val="both"/>
        <w:rPr>
          <w:rFonts w:ascii="Arial" w:hAnsi="Arial" w:eastAsia="Calibri" w:cs="Arial"/>
          <w:sz w:val="20"/>
        </w:rPr>
      </w:pPr>
    </w:p>
    <w:p w14:paraId="695E4F40">
      <w:pPr>
        <w:pBdr>
          <w:top w:val="single" w:color="auto" w:sz="4" w:space="1"/>
          <w:left w:val="single" w:color="auto" w:sz="4" w:space="4"/>
          <w:bottom w:val="single" w:color="auto" w:sz="4" w:space="17"/>
          <w:right w:val="single" w:color="auto" w:sz="4" w:space="4"/>
        </w:pBdr>
        <w:shd w:val="clear" w:color="auto" w:fill="FFFFFF" w:themeFill="background1"/>
        <w:spacing w:line="276" w:lineRule="auto"/>
        <w:jc w:val="both"/>
        <w:rPr>
          <w:rFonts w:ascii="Arial" w:hAnsi="Arial" w:eastAsia="Calibri" w:cs="Arial"/>
          <w:sz w:val="20"/>
        </w:rPr>
      </w:pPr>
    </w:p>
    <w:p w14:paraId="6213285C">
      <w:pPr>
        <w:pBdr>
          <w:top w:val="single" w:color="auto" w:sz="4" w:space="1"/>
          <w:left w:val="single" w:color="auto" w:sz="4" w:space="4"/>
          <w:bottom w:val="single" w:color="auto" w:sz="4" w:space="17"/>
          <w:right w:val="single" w:color="auto" w:sz="4" w:space="4"/>
        </w:pBdr>
        <w:shd w:val="clear" w:color="auto" w:fill="FFFFFF" w:themeFill="background1"/>
        <w:spacing w:line="276" w:lineRule="auto"/>
        <w:jc w:val="both"/>
        <w:rPr>
          <w:rFonts w:ascii="Arial" w:hAnsi="Arial" w:eastAsia="Calibri" w:cs="Arial"/>
          <w:sz w:val="20"/>
        </w:rPr>
      </w:pPr>
    </w:p>
    <w:p w14:paraId="140030A9">
      <w:pPr>
        <w:pBdr>
          <w:top w:val="single" w:color="auto" w:sz="4" w:space="1"/>
          <w:left w:val="single" w:color="auto" w:sz="4" w:space="4"/>
          <w:bottom w:val="single" w:color="auto" w:sz="4" w:space="17"/>
          <w:right w:val="single" w:color="auto" w:sz="4" w:space="4"/>
        </w:pBdr>
        <w:shd w:val="clear" w:color="auto" w:fill="FFFFFF" w:themeFill="background1"/>
        <w:spacing w:line="276" w:lineRule="auto"/>
        <w:jc w:val="both"/>
        <w:rPr>
          <w:rFonts w:ascii="Arial" w:hAnsi="Arial" w:eastAsia="Calibri" w:cs="Arial"/>
          <w:sz w:val="20"/>
        </w:rPr>
      </w:pPr>
    </w:p>
    <w:p w14:paraId="665771B3">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In the service of the state means to be –</w:t>
      </w:r>
    </w:p>
    <w:p w14:paraId="43B1C39B">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a)</w:t>
      </w:r>
      <w:r>
        <w:rPr>
          <w:rFonts w:ascii="Arial" w:hAnsi="Arial" w:eastAsia="Calibri" w:cs="Arial"/>
          <w:sz w:val="20"/>
        </w:rPr>
        <w:tab/>
      </w:r>
      <w:r>
        <w:rPr>
          <w:rFonts w:ascii="Arial" w:hAnsi="Arial" w:eastAsia="Calibri" w:cs="Arial"/>
          <w:sz w:val="20"/>
        </w:rPr>
        <w:t>a member of: -</w:t>
      </w:r>
    </w:p>
    <w:p w14:paraId="15A9FA83">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i.</w:t>
      </w:r>
      <w:r>
        <w:rPr>
          <w:rFonts w:ascii="Arial" w:hAnsi="Arial" w:eastAsia="Calibri" w:cs="Arial"/>
          <w:sz w:val="20"/>
        </w:rPr>
        <w:tab/>
      </w:r>
      <w:r>
        <w:rPr>
          <w:rFonts w:ascii="Arial" w:hAnsi="Arial" w:eastAsia="Calibri" w:cs="Arial"/>
          <w:sz w:val="20"/>
        </w:rPr>
        <w:t>any municipal council;</w:t>
      </w:r>
    </w:p>
    <w:p w14:paraId="34FC27F7">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ii.</w:t>
      </w:r>
      <w:r>
        <w:rPr>
          <w:rFonts w:ascii="Arial" w:hAnsi="Arial" w:eastAsia="Calibri" w:cs="Arial"/>
          <w:sz w:val="20"/>
        </w:rPr>
        <w:tab/>
      </w:r>
      <w:r>
        <w:rPr>
          <w:rFonts w:ascii="Arial" w:hAnsi="Arial" w:eastAsia="Calibri" w:cs="Arial"/>
          <w:sz w:val="20"/>
        </w:rPr>
        <w:t>any provincial legislature; or</w:t>
      </w:r>
    </w:p>
    <w:p w14:paraId="4896074C">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iii.</w:t>
      </w:r>
      <w:r>
        <w:rPr>
          <w:rFonts w:ascii="Arial" w:hAnsi="Arial" w:eastAsia="Calibri" w:cs="Arial"/>
          <w:sz w:val="20"/>
        </w:rPr>
        <w:tab/>
      </w:r>
      <w:r>
        <w:rPr>
          <w:rFonts w:ascii="Arial" w:hAnsi="Arial" w:eastAsia="Calibri" w:cs="Arial"/>
          <w:sz w:val="20"/>
        </w:rPr>
        <w:t>the National Assembly or the National Council of Provinces;</w:t>
      </w:r>
    </w:p>
    <w:p w14:paraId="3EA2BCE9">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b)</w:t>
      </w:r>
      <w:r>
        <w:rPr>
          <w:rFonts w:ascii="Arial" w:hAnsi="Arial" w:eastAsia="Calibri" w:cs="Arial"/>
          <w:sz w:val="20"/>
        </w:rPr>
        <w:tab/>
      </w:r>
      <w:r>
        <w:rPr>
          <w:rFonts w:ascii="Arial" w:hAnsi="Arial" w:eastAsia="Calibri" w:cs="Arial"/>
          <w:sz w:val="20"/>
        </w:rPr>
        <w:t>a member of the board of directors of any municipal entity;</w:t>
      </w:r>
    </w:p>
    <w:p w14:paraId="0436095F">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c)</w:t>
      </w:r>
      <w:r>
        <w:rPr>
          <w:rFonts w:ascii="Arial" w:hAnsi="Arial" w:eastAsia="Calibri" w:cs="Arial"/>
          <w:sz w:val="20"/>
        </w:rPr>
        <w:tab/>
      </w:r>
      <w:r>
        <w:rPr>
          <w:rFonts w:ascii="Arial" w:hAnsi="Arial" w:eastAsia="Calibri" w:cs="Arial"/>
          <w:sz w:val="20"/>
        </w:rPr>
        <w:t>an official of any municipality or municipal entity;</w:t>
      </w:r>
    </w:p>
    <w:p w14:paraId="28122302">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d)</w:t>
      </w:r>
      <w:r>
        <w:rPr>
          <w:rFonts w:ascii="Arial" w:hAnsi="Arial" w:eastAsia="Calibri" w:cs="Arial"/>
          <w:sz w:val="20"/>
        </w:rPr>
        <w:tab/>
      </w:r>
      <w:r>
        <w:rPr>
          <w:rFonts w:ascii="Arial" w:hAnsi="Arial" w:eastAsia="Calibri" w:cs="Arial"/>
          <w:sz w:val="20"/>
        </w:rPr>
        <w:t>an employee of any national or provincial department;</w:t>
      </w:r>
    </w:p>
    <w:p w14:paraId="5AD5BE9E">
      <w:pPr>
        <w:pBdr>
          <w:top w:val="single" w:color="auto" w:sz="4" w:space="1"/>
          <w:left w:val="single" w:color="auto" w:sz="4" w:space="4"/>
          <w:bottom w:val="single" w:color="auto" w:sz="4" w:space="1"/>
          <w:right w:val="single" w:color="auto" w:sz="4" w:space="4"/>
        </w:pBdr>
        <w:shd w:val="clear" w:color="auto" w:fill="FFFFFF" w:themeFill="background1"/>
        <w:spacing w:line="276" w:lineRule="auto"/>
        <w:ind w:left="720" w:hanging="720"/>
        <w:jc w:val="both"/>
        <w:rPr>
          <w:rFonts w:ascii="Arial" w:hAnsi="Arial" w:eastAsia="Calibri" w:cs="Arial"/>
          <w:sz w:val="20"/>
        </w:rPr>
      </w:pPr>
      <w:r>
        <w:rPr>
          <w:rFonts w:ascii="Arial" w:hAnsi="Arial" w:eastAsia="Calibri" w:cs="Arial"/>
          <w:sz w:val="20"/>
        </w:rPr>
        <w:t>e)</w:t>
      </w:r>
      <w:r>
        <w:rPr>
          <w:rFonts w:ascii="Arial" w:hAnsi="Arial" w:eastAsia="Calibri" w:cs="Arial"/>
          <w:sz w:val="20"/>
        </w:rPr>
        <w:tab/>
      </w:r>
      <w:r>
        <w:rPr>
          <w:rFonts w:ascii="Arial" w:hAnsi="Arial" w:eastAsia="Calibri" w:cs="Arial"/>
          <w:sz w:val="20"/>
        </w:rPr>
        <w:t>provincial public entity or constitutional institution within the meaning of the Public Finance Management Act, 1999 (Act No.1 of 1999);</w:t>
      </w:r>
    </w:p>
    <w:p w14:paraId="54FEAAC2">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f)</w:t>
      </w:r>
      <w:r>
        <w:rPr>
          <w:rFonts w:ascii="Arial" w:hAnsi="Arial" w:eastAsia="Calibri" w:cs="Arial"/>
          <w:sz w:val="20"/>
        </w:rPr>
        <w:tab/>
      </w:r>
      <w:r>
        <w:rPr>
          <w:rFonts w:ascii="Arial" w:hAnsi="Arial" w:eastAsia="Calibri" w:cs="Arial"/>
          <w:sz w:val="20"/>
        </w:rPr>
        <w:t>a member of the accounting authority of any national or provincial public entity; or</w:t>
      </w:r>
    </w:p>
    <w:p w14:paraId="48E9BBE1">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g)</w:t>
      </w:r>
      <w:r>
        <w:rPr>
          <w:rFonts w:ascii="Arial" w:hAnsi="Arial" w:eastAsia="Calibri" w:cs="Arial"/>
          <w:sz w:val="20"/>
        </w:rPr>
        <w:tab/>
      </w:r>
      <w:r>
        <w:rPr>
          <w:rFonts w:ascii="Arial" w:hAnsi="Arial" w:eastAsia="Calibri" w:cs="Arial"/>
          <w:sz w:val="20"/>
        </w:rPr>
        <w:t>An employee of Parliament or a provincial legislature.</w:t>
      </w:r>
    </w:p>
    <w:p w14:paraId="49D973B0">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363815AF">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ARITHMETICAL ERRORS, OMISSIONS AND DISCREPANCIES</w:t>
      </w:r>
    </w:p>
    <w:p w14:paraId="20A49FE3">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Check the highest ranked tender or tenderer with the highest number of tender evaluation points after the evaluation of tender offers.</w:t>
      </w:r>
    </w:p>
    <w:p w14:paraId="66967B9D">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a)</w:t>
      </w:r>
      <w:r>
        <w:rPr>
          <w:rFonts w:ascii="Arial" w:hAnsi="Arial" w:cs="Arial"/>
          <w:sz w:val="20"/>
        </w:rPr>
        <w:tab/>
      </w:r>
      <w:r>
        <w:rPr>
          <w:rFonts w:ascii="Arial" w:hAnsi="Arial" w:cs="Arial"/>
          <w:sz w:val="20"/>
        </w:rPr>
        <w:t>the gross misplacement of the decimal point in any unit rate;</w:t>
      </w:r>
    </w:p>
    <w:p w14:paraId="3611200F">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b)</w:t>
      </w:r>
      <w:r>
        <w:rPr>
          <w:rFonts w:ascii="Arial" w:hAnsi="Arial" w:cs="Arial"/>
          <w:sz w:val="20"/>
        </w:rPr>
        <w:tab/>
      </w:r>
      <w:r>
        <w:rPr>
          <w:rFonts w:ascii="Arial" w:hAnsi="Arial" w:cs="Arial"/>
          <w:sz w:val="20"/>
        </w:rPr>
        <w:t>omissions made in completing the pricing schedule or bills of quantities; or</w:t>
      </w:r>
    </w:p>
    <w:p w14:paraId="4A07BA1D">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c)</w:t>
      </w:r>
      <w:r>
        <w:rPr>
          <w:rFonts w:ascii="Arial" w:hAnsi="Arial" w:cs="Arial"/>
          <w:sz w:val="20"/>
        </w:rPr>
        <w:tab/>
      </w:r>
      <w:r>
        <w:rPr>
          <w:rFonts w:ascii="Arial" w:hAnsi="Arial" w:cs="Arial"/>
          <w:sz w:val="20"/>
        </w:rPr>
        <w:t>arithmetic errors in:</w:t>
      </w:r>
    </w:p>
    <w:p w14:paraId="257BBC22">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i.</w:t>
      </w:r>
      <w:r>
        <w:rPr>
          <w:rFonts w:ascii="Arial" w:hAnsi="Arial" w:cs="Arial"/>
          <w:sz w:val="20"/>
        </w:rPr>
        <w:tab/>
      </w:r>
      <w:r>
        <w:rPr>
          <w:rFonts w:ascii="Arial" w:hAnsi="Arial" w:cs="Arial"/>
          <w:sz w:val="20"/>
        </w:rPr>
        <w:t>line item totals resulting from the product of a unit rate and a quantity in bills of quantities or schedules of prices; or</w:t>
      </w:r>
    </w:p>
    <w:p w14:paraId="16ED36C7">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ii.</w:t>
      </w:r>
      <w:r>
        <w:rPr>
          <w:rFonts w:ascii="Arial" w:hAnsi="Arial" w:cs="Arial"/>
          <w:sz w:val="20"/>
        </w:rPr>
        <w:tab/>
      </w:r>
      <w:r>
        <w:rPr>
          <w:rFonts w:ascii="Arial" w:hAnsi="Arial" w:cs="Arial"/>
          <w:sz w:val="20"/>
        </w:rPr>
        <w:t>the summation of the prices.</w:t>
      </w:r>
    </w:p>
    <w:p w14:paraId="255B1C47">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33589B2C">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The arithmetical errors shall be corrected in the following manner:</w:t>
      </w:r>
    </w:p>
    <w:p w14:paraId="6945B67B">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3276822C">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a)</w:t>
      </w:r>
      <w:r>
        <w:rPr>
          <w:rFonts w:ascii="Arial" w:hAnsi="Arial" w:cs="Arial"/>
          <w:sz w:val="20"/>
        </w:rPr>
        <w:tab/>
      </w:r>
      <w:r>
        <w:rPr>
          <w:rFonts w:ascii="Arial" w:hAnsi="Arial" w:cs="Arial"/>
          <w:sz w:val="20"/>
        </w:rPr>
        <w:t>Where there is a discrepancy between the amounts in words and amounts in Figures, the amount in words shall govern.</w:t>
      </w:r>
    </w:p>
    <w:p w14:paraId="076CA4A2">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b)</w:t>
      </w:r>
      <w:r>
        <w:rPr>
          <w:rFonts w:ascii="Arial" w:hAnsi="Arial" w:cs="Arial"/>
          <w:sz w:val="20"/>
        </w:rPr>
        <w:tab/>
      </w:r>
      <w:r>
        <w:rPr>
          <w:rFonts w:ascii="Arial" w:hAnsi="Arial" w:cs="Arial"/>
          <w:sz w:val="20"/>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6DF49BBD">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c)</w:t>
      </w:r>
      <w:r>
        <w:rPr>
          <w:rFonts w:ascii="Arial" w:hAnsi="Arial" w:cs="Arial"/>
          <w:sz w:val="20"/>
        </w:rPr>
        <w:tab/>
      </w:r>
      <w:r>
        <w:rPr>
          <w:rFonts w:ascii="Arial" w:hAnsi="Arial" w:cs="Arial"/>
          <w:sz w:val="20"/>
        </w:rPr>
        <w:t xml:space="preserve">Where there is an error in the total of the prices either as a result of other </w:t>
      </w:r>
    </w:p>
    <w:p w14:paraId="5C078709">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d)</w:t>
      </w:r>
      <w:r>
        <w:rPr>
          <w:rFonts w:ascii="Arial" w:hAnsi="Arial" w:cs="Arial"/>
          <w:sz w:val="20"/>
        </w:rPr>
        <w:tab/>
      </w:r>
      <w:r>
        <w:rPr>
          <w:rFonts w:ascii="Arial" w:hAnsi="Arial" w:cs="Arial"/>
          <w:sz w:val="20"/>
        </w:rPr>
        <w:t>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27D45B55">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18C09769">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The Bid Offer will be rejected if the tenderer does not correct or accept the Correction of the arithmetical error in the manner described above.</w:t>
      </w:r>
    </w:p>
    <w:p w14:paraId="63221F82">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2F1FBCEF">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GENERAL CONDITIONS OF CONTRACT</w:t>
      </w:r>
    </w:p>
    <w:p w14:paraId="6F9FD637">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 xml:space="preserve">This bid Is subject to the General Conditions of Contract. </w:t>
      </w:r>
    </w:p>
    <w:p w14:paraId="61EA016D">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69459FC4">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SPECIAL CONDITIONS OF CONTRACT</w:t>
      </w:r>
    </w:p>
    <w:p w14:paraId="2F0F14FF">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This bid Is subject to the Special Conditions of Contract as outlined hereto below.</w:t>
      </w:r>
    </w:p>
    <w:p w14:paraId="0D794E1B">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 xml:space="preserve">The price schedule (cost) must be in South African currency and must include value added tax, where applicable and must include disbursements. </w:t>
      </w:r>
    </w:p>
    <w:p w14:paraId="4116664C">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 xml:space="preserve">The W&amp;RSETA reserves the right not to accept any of the submitted price schedules (cost). The lowest, or only accepted price schedules (cost), will not necessarily be accepted. </w:t>
      </w:r>
    </w:p>
    <w:p w14:paraId="198F4C64">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Penalties will be applied in respect of late completion of work defined in the final contract provided that the delay is attributed on the part of the service provider. </w:t>
      </w:r>
    </w:p>
    <w:p w14:paraId="3EC40C7B">
      <w:pPr>
        <w:shd w:val="clear" w:color="auto" w:fill="FFFFFF" w:themeFill="background1"/>
        <w:spacing w:line="276" w:lineRule="auto"/>
        <w:jc w:val="both"/>
        <w:rPr>
          <w:rFonts w:ascii="Arial" w:hAnsi="Arial" w:eastAsia="Calibri" w:cs="Arial"/>
          <w:sz w:val="20"/>
        </w:rPr>
      </w:pPr>
    </w:p>
    <w:p w14:paraId="20575512">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p>
    <w:p w14:paraId="2007FC45">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b/>
          <w:bCs/>
          <w:sz w:val="20"/>
        </w:rPr>
      </w:pPr>
      <w:r>
        <w:rPr>
          <w:rFonts w:ascii="Arial" w:hAnsi="Arial" w:eastAsia="Calibri" w:cs="Arial"/>
          <w:b/>
          <w:bCs/>
          <w:sz w:val="20"/>
        </w:rPr>
        <w:t>SCM</w:t>
      </w:r>
      <w:r>
        <w:rPr>
          <w:rFonts w:ascii="Arial" w:hAnsi="Arial" w:eastAsia="Calibri" w:cs="Arial"/>
          <w:sz w:val="20"/>
        </w:rPr>
        <w:t xml:space="preserve"> </w:t>
      </w:r>
      <w:r>
        <w:rPr>
          <w:rFonts w:ascii="Arial" w:hAnsi="Arial" w:eastAsia="Calibri" w:cs="Arial"/>
          <w:b/>
          <w:bCs/>
          <w:sz w:val="20"/>
        </w:rPr>
        <w:t>PROCESS PHASE</w:t>
      </w:r>
    </w:p>
    <w:p w14:paraId="14E0245E">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p>
    <w:p w14:paraId="6D6596EA">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1. Administrative Evaluation Phase</w:t>
      </w:r>
    </w:p>
    <w:p w14:paraId="38055043">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 xml:space="preserve">The SCM department will evaluate submission received based on the outlined minimum requirements as outlined on page 3 above.  </w:t>
      </w:r>
    </w:p>
    <w:p w14:paraId="3EE4DE00">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 xml:space="preserve">2. Technical Evaluation Phase </w:t>
      </w:r>
    </w:p>
    <w:p w14:paraId="6D2580A9">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 xml:space="preserve">The SCM will submit all compliant proposals onto the Bid Evaluation Committee (BEC) for technical evaluation. The outcome will be based on the published terms of reference technical evaluation criteria and the functionality threshold set for the bid. All bids that met the functionality criteria will be considered for price and specific goals evaluation. </w:t>
      </w:r>
    </w:p>
    <w:p w14:paraId="6037EDAE">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3. Bid Presentation Phase</w:t>
      </w:r>
    </w:p>
    <w:p w14:paraId="3BC57828">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 xml:space="preserve">The W&amp;RSETA where applicable may invite the top three (3) bidders for presentation. </w:t>
      </w:r>
    </w:p>
    <w:p w14:paraId="35691C32">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 xml:space="preserve">4.Due Diligence </w:t>
      </w:r>
    </w:p>
    <w:p w14:paraId="584C20A6">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 xml:space="preserve">The W&amp;RSETA where applicable may conduct due diligence to the top three (3) bidders. </w:t>
      </w:r>
    </w:p>
    <w:p w14:paraId="52C5CB5B">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 xml:space="preserve">5. Price Evaluation Phase </w:t>
      </w:r>
    </w:p>
    <w:p w14:paraId="0917348F">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r>
        <w:rPr>
          <w:rFonts w:ascii="Arial" w:hAnsi="Arial" w:eastAsia="Calibri" w:cs="Arial"/>
          <w:sz w:val="20"/>
        </w:rPr>
        <w:t xml:space="preserve">All bids that met the functionality criteria as per the published terms of reference technical evaluation will be evaluated on price and specific goals. Thus, the bid with the lowest acceptable price may be considered for award. </w:t>
      </w:r>
    </w:p>
    <w:p w14:paraId="5A4804E6">
      <w:pPr>
        <w:pBdr>
          <w:top w:val="single" w:color="auto" w:sz="4" w:space="1"/>
          <w:left w:val="single" w:color="auto" w:sz="4" w:space="4"/>
          <w:bottom w:val="single" w:color="auto" w:sz="4" w:space="1"/>
          <w:right w:val="single" w:color="auto" w:sz="4" w:space="4"/>
        </w:pBdr>
        <w:shd w:val="clear" w:color="auto" w:fill="FFFFFF" w:themeFill="background1"/>
        <w:spacing w:line="276" w:lineRule="auto"/>
        <w:jc w:val="both"/>
        <w:rPr>
          <w:rFonts w:ascii="Arial" w:hAnsi="Arial" w:eastAsia="Calibri" w:cs="Arial"/>
          <w:sz w:val="20"/>
        </w:rPr>
      </w:pPr>
    </w:p>
    <w:p w14:paraId="17F0D92D">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b/>
          <w:bCs/>
          <w:sz w:val="20"/>
          <w:u w:val="single"/>
        </w:rPr>
      </w:pPr>
      <w:r>
        <w:rPr>
          <w:rFonts w:ascii="Arial" w:hAnsi="Arial" w:eastAsia="Calibri" w:cs="Arial"/>
          <w:b/>
          <w:bCs/>
          <w:sz w:val="20"/>
          <w:u w:val="single"/>
        </w:rPr>
        <w:t xml:space="preserve">The service provider: </w:t>
      </w:r>
    </w:p>
    <w:p w14:paraId="0DC86339">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p>
    <w:p w14:paraId="5B934D4F">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1. Undertakes to act as an independent contractor in respect of the work </w:t>
      </w:r>
    </w:p>
    <w:p w14:paraId="3D09B41B">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2. Shall exercise all reasonable skill care and diligence in the execution of the work and shall carry out all its obligations in accordance with professional standards</w:t>
      </w:r>
    </w:p>
    <w:p w14:paraId="384F3292">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3. Shall in all professional matters, act as a faithful adviser to the W&amp;RSETA </w:t>
      </w:r>
    </w:p>
    <w:p w14:paraId="5153DECF">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4. Shall be deemed to have satisfied itself as to the correctness and sufficiency of the rates and prices ser out in the contract for the work/ services to be rendered.</w:t>
      </w:r>
    </w:p>
    <w:p w14:paraId="199787E3">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5. Shall, whenever so required by the representative, furnish the representative with particulars in writing regarding the Service Providers arrangement for the execution of the work. Should the parties be of the opinion that the proposal submitted by the Service Provider does not ensure, inter alia, the completion of the work within a stipulated time for completion, the representative shall have the right to request that the proposal be amended to his/ her satisfaction.</w:t>
      </w:r>
    </w:p>
    <w:p w14:paraId="6544DD63">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6 Shall attend meetings with officials whenever required to do so by the representative for the purpose of obtaining information or advice in regard to the work and assignment or any matters arising there from in connection therewith.</w:t>
      </w:r>
    </w:p>
    <w:p w14:paraId="1DEE1B93">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7. Shall not have the power or authority to enter into any contracts or otherwise to bind or incur any liability on behalf of the W&amp;RSETA </w:t>
      </w:r>
    </w:p>
    <w:p w14:paraId="52A48C80">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8. All documents, database or any other material in any format prepared by the Service Provider in relation to the work shall be delivered to W&amp;RSETA immediately upon the W&amp;RSETAs request. </w:t>
      </w:r>
    </w:p>
    <w:p w14:paraId="0DAEE9E3">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9. the Service Provider shall not attempt to recruit employees of the department during the execution of the contract or any part thereof.</w:t>
      </w:r>
    </w:p>
    <w:p w14:paraId="0A4F65B6">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10. The department undertakes to pay the service provider within (30) days from the date of receipt of the correct invoice. </w:t>
      </w:r>
    </w:p>
    <w:p w14:paraId="22FDAC18">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11. The department shall not enter into a contract where a company had directors, partners, or employees who are employed by the state</w:t>
      </w:r>
    </w:p>
    <w:p w14:paraId="78BFD84D">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12. No late, faxed, electronically transmitted, incomplete copies or unsigned bids will be accepted.</w:t>
      </w:r>
    </w:p>
    <w:p w14:paraId="72D9FC07">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13. All service providers enlisted by National Treasury in the restricted service providers register will not be considered. </w:t>
      </w:r>
    </w:p>
    <w:p w14:paraId="39AC00FC">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14. Completed bid documents must be submitted in a sealed envelope (One original copy). </w:t>
      </w:r>
    </w:p>
    <w:p w14:paraId="40CAD3D0">
      <w:pPr>
        <w:spacing w:line="276" w:lineRule="auto"/>
        <w:jc w:val="both"/>
        <w:rPr>
          <w:rFonts w:ascii="Arial" w:hAnsi="Arial" w:eastAsia="Calibri" w:cs="Arial"/>
          <w:sz w:val="20"/>
        </w:rPr>
      </w:pPr>
    </w:p>
    <w:p w14:paraId="27F7C08B">
      <w:pPr>
        <w:spacing w:line="276" w:lineRule="auto"/>
        <w:jc w:val="both"/>
        <w:rPr>
          <w:rFonts w:ascii="Arial" w:hAnsi="Arial" w:eastAsia="Calibri" w:cs="Arial"/>
          <w:sz w:val="20"/>
        </w:rPr>
      </w:pPr>
    </w:p>
    <w:p w14:paraId="2D11079D">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b/>
          <w:bCs/>
          <w:sz w:val="20"/>
          <w:u w:val="single"/>
        </w:rPr>
      </w:pPr>
      <w:r>
        <w:rPr>
          <w:rFonts w:ascii="Arial" w:hAnsi="Arial" w:eastAsia="Calibri" w:cs="Arial"/>
          <w:b/>
          <w:bCs/>
          <w:sz w:val="20"/>
          <w:u w:val="single"/>
        </w:rPr>
        <w:t>W&amp;RSETA reserves to right:</w:t>
      </w:r>
    </w:p>
    <w:p w14:paraId="015DEE47">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p>
    <w:p w14:paraId="0B8ABDE9">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1. To award this bid to a bidder that did not score the highest total number of points, only in accordance with section 2(1)(f) of the PPPFA (Act 5 of 2000)</w:t>
      </w:r>
    </w:p>
    <w:p w14:paraId="64A45C40">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2. To negotiate with one or more preferred bidders identified in the evaluation process, regarding any terms and conditions, including price without offering the same opportunity to any other bidder(s) who has not been awarded the status of the preferred bidder(s). </w:t>
      </w:r>
    </w:p>
    <w:p w14:paraId="1073E8F8">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3. To accept part of a tender rather than the whole tender </w:t>
      </w:r>
    </w:p>
    <w:p w14:paraId="49BD287E">
      <w:pPr>
        <w:pBdr>
          <w:top w:val="single" w:color="auto" w:sz="4" w:space="1"/>
          <w:left w:val="single" w:color="auto" w:sz="4" w:space="4"/>
          <w:bottom w:val="single" w:color="auto" w:sz="4" w:space="1"/>
          <w:right w:val="single" w:color="auto" w:sz="4" w:space="4"/>
        </w:pBdr>
        <w:spacing w:line="276" w:lineRule="auto"/>
        <w:jc w:val="both"/>
        <w:rPr>
          <w:rFonts w:ascii="Arial" w:hAnsi="Arial" w:eastAsia="Calibri" w:cs="Arial"/>
          <w:sz w:val="20"/>
        </w:rPr>
      </w:pPr>
      <w:r>
        <w:rPr>
          <w:rFonts w:ascii="Arial" w:hAnsi="Arial" w:eastAsia="Calibri" w:cs="Arial"/>
          <w:sz w:val="20"/>
        </w:rPr>
        <w:t xml:space="preserve">4. To correct any mistakes at any stage of the tender that may have been in the bid documents or occurred at any stage of the tender process. </w:t>
      </w:r>
    </w:p>
    <w:p w14:paraId="78C73EAA">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5. To cancel and/ or terminate the tender process at any stage, including after the closing date and/ or after tenders have been evaluated and/ or after the preferred bidder (s) have been notified of their status as such.</w:t>
      </w:r>
    </w:p>
    <w:p w14:paraId="0EBBF83F">
      <w:pPr>
        <w:pBdr>
          <w:top w:val="single" w:color="auto" w:sz="4" w:space="1"/>
          <w:left w:val="single" w:color="auto" w:sz="4" w:space="4"/>
          <w:bottom w:val="single" w:color="auto" w:sz="4" w:space="1"/>
          <w:right w:val="single" w:color="auto" w:sz="4" w:space="4"/>
        </w:pBdr>
        <w:spacing w:line="276" w:lineRule="auto"/>
        <w:jc w:val="both"/>
        <w:rPr>
          <w:rFonts w:ascii="Arial" w:hAnsi="Arial" w:cs="Arial"/>
          <w:b/>
          <w:bCs/>
          <w:sz w:val="20"/>
        </w:rPr>
      </w:pPr>
      <w:r>
        <w:rPr>
          <w:rFonts w:ascii="Arial" w:hAnsi="Arial" w:cs="Arial"/>
          <w:b/>
          <w:bCs/>
          <w:sz w:val="20"/>
        </w:rPr>
        <w:t xml:space="preserve">Failure to comply with the above requirements will lead to the bid regarded as non-responsive and not considered. </w:t>
      </w:r>
    </w:p>
    <w:p w14:paraId="410A8382">
      <w:pPr>
        <w:pBdr>
          <w:top w:val="single" w:color="auto" w:sz="4" w:space="1"/>
          <w:left w:val="single" w:color="auto" w:sz="4" w:space="4"/>
          <w:bottom w:val="single" w:color="auto" w:sz="4" w:space="1"/>
          <w:right w:val="single" w:color="auto" w:sz="4" w:space="4"/>
        </w:pBdr>
        <w:spacing w:line="276" w:lineRule="auto"/>
        <w:jc w:val="both"/>
        <w:rPr>
          <w:rFonts w:ascii="Arial" w:hAnsi="Arial" w:cs="Arial"/>
          <w:b/>
          <w:sz w:val="20"/>
        </w:rPr>
      </w:pPr>
    </w:p>
    <w:p w14:paraId="4B63D8F5">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BID EVALUATION PHASE</w:t>
      </w:r>
    </w:p>
    <w:p w14:paraId="50871AD3">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6A1CF91A">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748D3C39">
      <w:pPr>
        <w:pBdr>
          <w:top w:val="single" w:color="auto" w:sz="4" w:space="1"/>
          <w:left w:val="single" w:color="auto" w:sz="4" w:space="4"/>
          <w:bottom w:val="single" w:color="auto" w:sz="4" w:space="1"/>
          <w:right w:val="single" w:color="auto" w:sz="4" w:space="4"/>
        </w:pBdr>
        <w:spacing w:line="276" w:lineRule="auto"/>
        <w:jc w:val="both"/>
        <w:rPr>
          <w:rFonts w:ascii="Arial" w:hAnsi="Arial" w:cs="Arial"/>
          <w:b/>
          <w:bCs/>
          <w:sz w:val="20"/>
        </w:rPr>
      </w:pPr>
      <w:r>
        <w:rPr>
          <w:rFonts w:ascii="Arial" w:hAnsi="Arial" w:cs="Arial"/>
          <w:b/>
          <w:bCs/>
          <w:sz w:val="20"/>
        </w:rPr>
        <w:t xml:space="preserve">Bids must achieve the allocated functionality percentage to be considered for Price and Specific goals evaluation. </w:t>
      </w:r>
    </w:p>
    <w:p w14:paraId="694C587B">
      <w:pPr>
        <w:pBdr>
          <w:top w:val="single" w:color="auto" w:sz="4" w:space="1"/>
          <w:left w:val="single" w:color="auto" w:sz="4" w:space="4"/>
          <w:bottom w:val="single" w:color="auto" w:sz="4" w:space="1"/>
          <w:right w:val="single" w:color="auto" w:sz="4" w:space="4"/>
        </w:pBdr>
        <w:spacing w:line="276" w:lineRule="auto"/>
        <w:jc w:val="both"/>
        <w:rPr>
          <w:rFonts w:ascii="Arial" w:hAnsi="Arial" w:cs="Arial"/>
          <w:b/>
          <w:bCs/>
          <w:sz w:val="20"/>
        </w:rPr>
      </w:pPr>
      <w:r>
        <w:rPr>
          <w:rFonts w:ascii="Arial" w:hAnsi="Arial" w:cs="Arial"/>
          <w:b/>
          <w:bCs/>
          <w:sz w:val="20"/>
        </w:rPr>
        <w:t>Shortlisted bidders may be invited to present the implementation approach to the W&amp;RSETA.</w:t>
      </w:r>
    </w:p>
    <w:p w14:paraId="30EB579A">
      <w:pPr>
        <w:pBdr>
          <w:top w:val="single" w:color="auto" w:sz="4" w:space="1"/>
          <w:left w:val="single" w:color="auto" w:sz="4" w:space="4"/>
          <w:bottom w:val="single" w:color="auto" w:sz="4" w:space="1"/>
          <w:right w:val="single" w:color="auto" w:sz="4" w:space="4"/>
        </w:pBdr>
        <w:spacing w:line="276" w:lineRule="auto"/>
        <w:jc w:val="both"/>
        <w:rPr>
          <w:rFonts w:ascii="Arial" w:hAnsi="Arial" w:cs="Arial"/>
          <w:b/>
          <w:bCs/>
          <w:sz w:val="20"/>
        </w:rPr>
      </w:pPr>
      <w:r>
        <w:rPr>
          <w:rFonts w:ascii="Arial" w:hAnsi="Arial" w:cs="Arial"/>
          <w:b/>
          <w:bCs/>
          <w:sz w:val="20"/>
        </w:rPr>
        <w:t>Due Diligence may be conducted (where applicable)</w:t>
      </w:r>
    </w:p>
    <w:p w14:paraId="4F8C7E85">
      <w:pPr>
        <w:pBdr>
          <w:top w:val="single" w:color="auto" w:sz="4" w:space="1"/>
          <w:left w:val="single" w:color="auto" w:sz="4" w:space="4"/>
          <w:bottom w:val="single" w:color="auto" w:sz="4" w:space="1"/>
          <w:right w:val="single" w:color="auto" w:sz="4" w:space="4"/>
        </w:pBdr>
        <w:spacing w:line="276" w:lineRule="auto"/>
        <w:jc w:val="both"/>
        <w:rPr>
          <w:rFonts w:ascii="Arial" w:hAnsi="Arial" w:cs="Arial"/>
          <w:b/>
          <w:bCs/>
          <w:sz w:val="20"/>
        </w:rPr>
      </w:pPr>
    </w:p>
    <w:p w14:paraId="224E1609">
      <w:pPr>
        <w:pBdr>
          <w:top w:val="single" w:color="auto" w:sz="4" w:space="1"/>
          <w:left w:val="single" w:color="auto" w:sz="4" w:space="4"/>
          <w:bottom w:val="single" w:color="auto" w:sz="4" w:space="1"/>
          <w:right w:val="single" w:color="auto" w:sz="4" w:space="4"/>
        </w:pBdr>
        <w:spacing w:line="276" w:lineRule="auto"/>
        <w:jc w:val="both"/>
        <w:rPr>
          <w:rFonts w:ascii="Arial" w:hAnsi="Arial" w:cs="Arial"/>
          <w:b/>
          <w:bCs/>
          <w:sz w:val="20"/>
        </w:rPr>
      </w:pPr>
      <w:r>
        <w:rPr>
          <w:rFonts w:ascii="Arial" w:hAnsi="Arial" w:cs="Arial"/>
          <w:b/>
          <w:bCs/>
          <w:sz w:val="20"/>
        </w:rPr>
        <w:t xml:space="preserve">Bidders must adhere to the Minimum Requirements as set out in the Terms of Reference. </w:t>
      </w:r>
    </w:p>
    <w:p w14:paraId="108926B7">
      <w:pPr>
        <w:pBdr>
          <w:top w:val="single" w:color="auto" w:sz="4" w:space="1"/>
          <w:left w:val="single" w:color="auto" w:sz="4" w:space="4"/>
          <w:bottom w:val="single" w:color="auto" w:sz="4" w:space="1"/>
          <w:right w:val="single" w:color="auto" w:sz="4" w:space="4"/>
        </w:pBdr>
        <w:spacing w:line="276" w:lineRule="auto"/>
        <w:jc w:val="both"/>
        <w:rPr>
          <w:rFonts w:ascii="Arial" w:hAnsi="Arial" w:cs="Arial"/>
          <w:b/>
          <w:bCs/>
          <w:sz w:val="20"/>
        </w:rPr>
      </w:pPr>
      <w:r>
        <w:rPr>
          <w:rFonts w:ascii="Arial" w:hAnsi="Arial" w:cs="Arial"/>
          <w:b/>
          <w:bCs/>
          <w:sz w:val="20"/>
        </w:rPr>
        <w:t xml:space="preserve">Failure in doing so will render the bid as non-responsive. </w:t>
      </w:r>
    </w:p>
    <w:p w14:paraId="0370ACAC">
      <w:pPr>
        <w:pBdr>
          <w:top w:val="single" w:color="auto" w:sz="4" w:space="1"/>
          <w:left w:val="single" w:color="auto" w:sz="4" w:space="4"/>
          <w:bottom w:val="single" w:color="auto" w:sz="4" w:space="1"/>
          <w:right w:val="single" w:color="auto" w:sz="4" w:space="4"/>
        </w:pBdr>
        <w:spacing w:line="276" w:lineRule="auto"/>
        <w:jc w:val="both"/>
        <w:rPr>
          <w:rFonts w:ascii="Arial" w:hAnsi="Arial" w:cs="Arial"/>
          <w:b/>
          <w:bCs/>
          <w:sz w:val="20"/>
        </w:rPr>
      </w:pPr>
      <w:r>
        <w:rPr>
          <w:rFonts w:ascii="Arial" w:hAnsi="Arial" w:cs="Arial"/>
          <w:b/>
          <w:bCs/>
          <w:sz w:val="20"/>
        </w:rPr>
        <w:t>The W&amp;RSETA reserves the right to award or not award the services to the successful bidder.</w:t>
      </w:r>
    </w:p>
    <w:p w14:paraId="149D03C0">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66A5983E">
      <w:pPr>
        <w:pBdr>
          <w:top w:val="single" w:color="auto" w:sz="4" w:space="1"/>
          <w:left w:val="single" w:color="auto" w:sz="4" w:space="4"/>
          <w:bottom w:val="single" w:color="auto" w:sz="4" w:space="1"/>
          <w:right w:val="single" w:color="auto" w:sz="4" w:space="4"/>
        </w:pBdr>
        <w:spacing w:line="276" w:lineRule="auto"/>
        <w:jc w:val="both"/>
        <w:rPr>
          <w:rFonts w:ascii="Arial" w:hAnsi="Arial" w:cs="Arial"/>
          <w:b/>
          <w:bCs/>
          <w:sz w:val="20"/>
        </w:rPr>
      </w:pPr>
      <w:r>
        <w:rPr>
          <w:rFonts w:ascii="Arial" w:hAnsi="Arial" w:cs="Arial"/>
          <w:b/>
          <w:bCs/>
          <w:sz w:val="20"/>
        </w:rPr>
        <w:t>NB: FAILURE TO SUBMIT THE MINIMUM REQUIREMENTS WILL LEAD TO DISQUALIFICATION OF THE BID</w:t>
      </w:r>
    </w:p>
    <w:p w14:paraId="79CE64E7">
      <w:pPr>
        <w:pBdr>
          <w:top w:val="single" w:color="auto" w:sz="4" w:space="1"/>
          <w:left w:val="single" w:color="auto" w:sz="4" w:space="4"/>
          <w:bottom w:val="single" w:color="auto" w:sz="4" w:space="1"/>
          <w:right w:val="single" w:color="auto" w:sz="4" w:space="4"/>
        </w:pBdr>
        <w:autoSpaceDE w:val="0"/>
        <w:autoSpaceDN w:val="0"/>
        <w:adjustRightInd w:val="0"/>
        <w:spacing w:line="276" w:lineRule="auto"/>
        <w:ind w:left="720" w:hanging="720"/>
        <w:jc w:val="both"/>
        <w:rPr>
          <w:rFonts w:ascii="Arial" w:hAnsi="Arial" w:cs="Arial"/>
          <w:sz w:val="20"/>
          <w:lang w:val="en-GB"/>
        </w:rPr>
      </w:pPr>
    </w:p>
    <w:p w14:paraId="7E01DEB6">
      <w:pPr>
        <w:pBdr>
          <w:top w:val="single" w:color="auto" w:sz="4" w:space="1"/>
          <w:left w:val="single" w:color="auto" w:sz="4" w:space="4"/>
          <w:bottom w:val="single" w:color="auto" w:sz="4" w:space="1"/>
          <w:right w:val="single" w:color="auto" w:sz="4" w:space="4"/>
        </w:pBdr>
        <w:autoSpaceDE w:val="0"/>
        <w:autoSpaceDN w:val="0"/>
        <w:adjustRightInd w:val="0"/>
        <w:spacing w:line="276" w:lineRule="auto"/>
        <w:ind w:left="720" w:hanging="720"/>
        <w:jc w:val="both"/>
        <w:rPr>
          <w:rFonts w:ascii="Arial" w:hAnsi="Arial" w:cs="Arial"/>
          <w:sz w:val="20"/>
        </w:rPr>
      </w:pPr>
      <w:r>
        <w:rPr>
          <w:rFonts w:ascii="Arial" w:hAnsi="Arial" w:cs="Arial"/>
          <w:sz w:val="20"/>
        </w:rPr>
        <w:t>SIGNATURE OF BIDDER: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____________________________</w:t>
      </w:r>
    </w:p>
    <w:p w14:paraId="28C9E26E">
      <w:pPr>
        <w:pBdr>
          <w:top w:val="single" w:color="auto" w:sz="4" w:space="1"/>
          <w:left w:val="single" w:color="auto" w:sz="4" w:space="4"/>
          <w:bottom w:val="single" w:color="auto" w:sz="4" w:space="1"/>
          <w:right w:val="single" w:color="auto" w:sz="4" w:space="4"/>
        </w:pBdr>
        <w:autoSpaceDE w:val="0"/>
        <w:autoSpaceDN w:val="0"/>
        <w:adjustRightInd w:val="0"/>
        <w:spacing w:line="276" w:lineRule="auto"/>
        <w:ind w:left="720" w:hanging="720"/>
        <w:jc w:val="both"/>
        <w:rPr>
          <w:rFonts w:ascii="Arial" w:hAnsi="Arial" w:cs="Arial"/>
          <w:sz w:val="20"/>
        </w:rPr>
      </w:pPr>
    </w:p>
    <w:p w14:paraId="6400689B">
      <w:pPr>
        <w:pBdr>
          <w:top w:val="single" w:color="auto" w:sz="4" w:space="1"/>
          <w:left w:val="single" w:color="auto" w:sz="4" w:space="4"/>
          <w:bottom w:val="single" w:color="auto" w:sz="4" w:space="1"/>
          <w:right w:val="single" w:color="auto" w:sz="4" w:space="4"/>
        </w:pBdr>
        <w:autoSpaceDE w:val="0"/>
        <w:autoSpaceDN w:val="0"/>
        <w:adjustRightInd w:val="0"/>
        <w:spacing w:line="276" w:lineRule="auto"/>
        <w:ind w:left="720" w:hanging="720"/>
        <w:jc w:val="both"/>
        <w:rPr>
          <w:rFonts w:ascii="Arial" w:hAnsi="Arial" w:cs="Arial"/>
          <w:sz w:val="20"/>
        </w:rPr>
      </w:pPr>
      <w:r>
        <w:rPr>
          <w:rFonts w:ascii="Arial" w:hAnsi="Arial" w:cs="Arial"/>
          <w:sz w:val="20"/>
        </w:rPr>
        <w:t>CAPACITY UNDER WHICH THIS BID IS SIGNED:</w:t>
      </w:r>
      <w:r>
        <w:rPr>
          <w:rFonts w:ascii="Arial" w:hAnsi="Arial" w:cs="Arial"/>
          <w:sz w:val="20"/>
        </w:rPr>
        <w:tab/>
      </w:r>
      <w:r>
        <w:rPr>
          <w:rFonts w:ascii="Arial" w:hAnsi="Arial" w:cs="Arial"/>
          <w:sz w:val="20"/>
        </w:rPr>
        <w:tab/>
      </w:r>
    </w:p>
    <w:p w14:paraId="7EB9E98E">
      <w:pPr>
        <w:pBdr>
          <w:top w:val="single" w:color="auto" w:sz="4" w:space="1"/>
          <w:left w:val="single" w:color="auto" w:sz="4" w:space="4"/>
          <w:bottom w:val="single" w:color="auto" w:sz="4" w:space="1"/>
          <w:right w:val="single" w:color="auto" w:sz="4" w:space="4"/>
        </w:pBdr>
        <w:autoSpaceDE w:val="0"/>
        <w:autoSpaceDN w:val="0"/>
        <w:adjustRightInd w:val="0"/>
        <w:spacing w:line="276" w:lineRule="auto"/>
        <w:ind w:left="720" w:hanging="720"/>
        <w:jc w:val="both"/>
        <w:rPr>
          <w:rFonts w:ascii="Arial" w:hAnsi="Arial" w:cs="Arial"/>
          <w:sz w:val="20"/>
        </w:rPr>
      </w:pPr>
      <w:r>
        <w:rPr>
          <w:rFonts w:ascii="Arial" w:hAnsi="Arial" w:cs="Arial"/>
          <w:sz w:val="20"/>
        </w:rPr>
        <w:t xml:space="preserve">(Proof of authority must be submitted e.g. company resolution) </w:t>
      </w:r>
      <w:r>
        <w:rPr>
          <w:rFonts w:ascii="Arial" w:hAnsi="Arial" w:cs="Arial"/>
          <w:sz w:val="20"/>
        </w:rPr>
        <w:tab/>
      </w:r>
      <w:r>
        <w:rPr>
          <w:rFonts w:ascii="Arial" w:hAnsi="Arial" w:cs="Arial"/>
          <w:sz w:val="20"/>
        </w:rPr>
        <w:tab/>
      </w:r>
      <w:r>
        <w:rPr>
          <w:rFonts w:ascii="Arial" w:hAnsi="Arial" w:cs="Arial"/>
          <w:sz w:val="20"/>
        </w:rPr>
        <w:t>___________________________</w:t>
      </w:r>
    </w:p>
    <w:p w14:paraId="3D41F854">
      <w:pPr>
        <w:pBdr>
          <w:top w:val="single" w:color="auto" w:sz="4" w:space="1"/>
          <w:left w:val="single" w:color="auto" w:sz="4" w:space="4"/>
          <w:bottom w:val="single" w:color="auto" w:sz="4" w:space="1"/>
          <w:right w:val="single" w:color="auto" w:sz="4" w:space="4"/>
        </w:pBdr>
        <w:autoSpaceDE w:val="0"/>
        <w:autoSpaceDN w:val="0"/>
        <w:adjustRightInd w:val="0"/>
        <w:spacing w:line="276" w:lineRule="auto"/>
        <w:ind w:left="720" w:hanging="720"/>
        <w:jc w:val="both"/>
        <w:rPr>
          <w:rFonts w:ascii="Arial" w:hAnsi="Arial" w:cs="Arial"/>
          <w:sz w:val="20"/>
        </w:rPr>
      </w:pPr>
    </w:p>
    <w:p w14:paraId="26E07F37">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DATE: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___________________________</w:t>
      </w:r>
    </w:p>
    <w:p w14:paraId="4C290B63">
      <w:pPr>
        <w:pStyle w:val="9"/>
        <w:pBdr>
          <w:top w:val="single" w:color="auto" w:sz="4" w:space="1"/>
          <w:left w:val="single" w:color="auto" w:sz="4" w:space="4"/>
          <w:bottom w:val="single" w:color="auto" w:sz="4" w:space="1"/>
          <w:right w:val="single" w:color="auto" w:sz="4" w:space="4"/>
        </w:pBdr>
        <w:spacing w:before="240" w:line="276" w:lineRule="auto"/>
        <w:ind w:left="0"/>
        <w:jc w:val="both"/>
        <w:rPr>
          <w:rFonts w:ascii="Arial" w:hAnsi="Arial" w:cs="Arial"/>
          <w:b/>
          <w:sz w:val="20"/>
        </w:rPr>
      </w:pPr>
    </w:p>
    <w:p w14:paraId="2C737BB1">
      <w:pPr>
        <w:pStyle w:val="9"/>
        <w:pBdr>
          <w:top w:val="single" w:color="auto" w:sz="4" w:space="1"/>
          <w:left w:val="single" w:color="auto" w:sz="4" w:space="4"/>
          <w:bottom w:val="single" w:color="auto" w:sz="4" w:space="1"/>
          <w:right w:val="single" w:color="auto" w:sz="4" w:space="4"/>
        </w:pBdr>
        <w:spacing w:before="240" w:line="276" w:lineRule="auto"/>
        <w:ind w:left="0"/>
        <w:jc w:val="both"/>
        <w:rPr>
          <w:rFonts w:ascii="Arial" w:hAnsi="Arial" w:cs="Arial"/>
          <w:b/>
          <w:sz w:val="20"/>
        </w:rPr>
      </w:pPr>
    </w:p>
    <w:p w14:paraId="3CE9F776">
      <w:pPr>
        <w:pStyle w:val="9"/>
        <w:spacing w:before="240" w:line="276" w:lineRule="auto"/>
        <w:ind w:left="0"/>
        <w:jc w:val="both"/>
        <w:rPr>
          <w:rFonts w:ascii="Arial" w:hAnsi="Arial" w:cs="Arial"/>
          <w:b/>
          <w:sz w:val="20"/>
        </w:rPr>
      </w:pPr>
    </w:p>
    <w:p w14:paraId="51E571CF">
      <w:pPr>
        <w:pStyle w:val="9"/>
        <w:spacing w:before="240" w:line="276" w:lineRule="auto"/>
        <w:ind w:left="0"/>
        <w:jc w:val="both"/>
        <w:rPr>
          <w:rFonts w:ascii="Arial" w:hAnsi="Arial" w:cs="Arial"/>
          <w:b/>
          <w:sz w:val="20"/>
        </w:rPr>
      </w:pPr>
    </w:p>
    <w:p w14:paraId="7FC774FD">
      <w:pPr>
        <w:pStyle w:val="9"/>
        <w:spacing w:before="240" w:line="276" w:lineRule="auto"/>
        <w:ind w:left="0"/>
        <w:jc w:val="both"/>
        <w:rPr>
          <w:rFonts w:ascii="Arial" w:hAnsi="Arial" w:cs="Arial"/>
          <w:b/>
          <w:sz w:val="20"/>
        </w:rPr>
      </w:pPr>
    </w:p>
    <w:p w14:paraId="2A598DFE">
      <w:pPr>
        <w:pStyle w:val="9"/>
        <w:spacing w:before="240" w:line="276" w:lineRule="auto"/>
        <w:ind w:left="0"/>
        <w:jc w:val="both"/>
        <w:rPr>
          <w:rFonts w:ascii="Arial" w:hAnsi="Arial" w:cs="Arial"/>
          <w:b/>
          <w:sz w:val="20"/>
        </w:rPr>
      </w:pPr>
    </w:p>
    <w:p w14:paraId="6A03C4CA">
      <w:pPr>
        <w:pStyle w:val="9"/>
        <w:spacing w:before="240" w:line="276" w:lineRule="auto"/>
        <w:ind w:left="0"/>
        <w:jc w:val="both"/>
        <w:rPr>
          <w:rFonts w:ascii="Arial" w:hAnsi="Arial" w:cs="Arial"/>
          <w:b/>
          <w:sz w:val="20"/>
        </w:rPr>
      </w:pPr>
    </w:p>
    <w:p w14:paraId="12784819">
      <w:pPr>
        <w:pStyle w:val="9"/>
        <w:spacing w:before="240" w:line="276" w:lineRule="auto"/>
        <w:ind w:left="0"/>
        <w:jc w:val="both"/>
        <w:rPr>
          <w:rFonts w:ascii="Arial" w:hAnsi="Arial" w:cs="Arial"/>
          <w:b/>
          <w:sz w:val="20"/>
        </w:rPr>
      </w:pPr>
    </w:p>
    <w:p w14:paraId="5ECB0469">
      <w:pPr>
        <w:pStyle w:val="9"/>
        <w:spacing w:before="240" w:line="276" w:lineRule="auto"/>
        <w:ind w:left="0"/>
        <w:jc w:val="center"/>
        <w:rPr>
          <w:rFonts w:ascii="Arial" w:hAnsi="Arial" w:cs="Arial"/>
          <w:b/>
          <w:sz w:val="20"/>
        </w:rPr>
      </w:pPr>
      <w:r>
        <w:rPr>
          <w:rFonts w:ascii="Arial" w:hAnsi="Arial" w:cs="Arial"/>
          <w:b/>
          <w:sz w:val="20"/>
        </w:rPr>
        <w:t>PART D</w:t>
      </w:r>
    </w:p>
    <w:p w14:paraId="699DE3D2">
      <w:pPr>
        <w:pStyle w:val="9"/>
        <w:spacing w:before="240" w:line="276" w:lineRule="auto"/>
        <w:ind w:left="0"/>
        <w:jc w:val="center"/>
        <w:rPr>
          <w:rFonts w:ascii="Arial" w:hAnsi="Arial" w:cs="Arial"/>
          <w:b/>
          <w:sz w:val="20"/>
        </w:rPr>
      </w:pPr>
      <w:r>
        <w:rPr>
          <w:rFonts w:ascii="Arial" w:hAnsi="Arial" w:cs="Arial"/>
          <w:b/>
          <w:sz w:val="20"/>
        </w:rPr>
        <w:t>Table 1:  Documents that must be submitted for Pre-qualification.</w:t>
      </w:r>
    </w:p>
    <w:tbl>
      <w:tblPr>
        <w:tblStyle w:val="37"/>
        <w:tblW w:w="10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1"/>
        <w:gridCol w:w="1233"/>
        <w:gridCol w:w="6663"/>
      </w:tblGrid>
      <w:tr w14:paraId="37C9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731"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14:paraId="0FDAE9C8">
            <w:pPr>
              <w:pStyle w:val="9"/>
              <w:spacing w:after="0" w:line="276" w:lineRule="auto"/>
              <w:ind w:left="0"/>
              <w:jc w:val="both"/>
              <w:rPr>
                <w:rFonts w:ascii="Arial" w:hAnsi="Arial" w:cs="Arial"/>
                <w:b/>
                <w:bCs/>
                <w:color w:val="auto"/>
                <w:sz w:val="20"/>
              </w:rPr>
            </w:pPr>
            <w:r>
              <w:rPr>
                <w:rFonts w:ascii="Arial" w:hAnsi="Arial" w:cs="Arial"/>
                <w:b/>
                <w:bCs/>
                <w:color w:val="auto"/>
                <w:sz w:val="20"/>
              </w:rPr>
              <w:t>Document that must be submitted</w:t>
            </w:r>
          </w:p>
        </w:tc>
        <w:tc>
          <w:tcPr>
            <w:tcW w:w="7896" w:type="dxa"/>
            <w:gridSpan w:val="2"/>
            <w:tcBorders>
              <w:top w:val="single" w:color="auto" w:sz="4" w:space="0"/>
              <w:left w:val="single" w:color="auto" w:sz="4" w:space="0"/>
              <w:bottom w:val="single" w:color="auto" w:sz="4" w:space="0"/>
              <w:right w:val="single" w:color="auto" w:sz="4" w:space="0"/>
            </w:tcBorders>
            <w:shd w:val="clear" w:color="auto" w:fill="F1F1F1" w:themeFill="background1" w:themeFillShade="F2"/>
          </w:tcPr>
          <w:p w14:paraId="5C475660">
            <w:pPr>
              <w:pStyle w:val="9"/>
              <w:spacing w:after="0" w:line="276" w:lineRule="auto"/>
              <w:ind w:left="0"/>
              <w:jc w:val="both"/>
              <w:rPr>
                <w:rFonts w:ascii="Arial" w:hAnsi="Arial" w:cs="Arial"/>
                <w:b/>
                <w:bCs/>
                <w:color w:val="auto"/>
                <w:sz w:val="20"/>
              </w:rPr>
            </w:pPr>
            <w:r>
              <w:rPr>
                <w:rFonts w:ascii="Arial" w:hAnsi="Arial" w:cs="Arial"/>
                <w:b/>
                <w:bCs/>
                <w:color w:val="auto"/>
                <w:sz w:val="20"/>
              </w:rPr>
              <w:t>Non-submission will result in disqualification?</w:t>
            </w:r>
          </w:p>
        </w:tc>
      </w:tr>
      <w:tr w14:paraId="3E09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731" w:type="dxa"/>
            <w:tcBorders>
              <w:top w:val="single" w:color="auto" w:sz="4" w:space="0"/>
              <w:bottom w:val="single" w:color="000000" w:themeColor="text1" w:sz="4" w:space="0"/>
              <w:right w:val="nil"/>
              <w:insideH w:val="single" w:sz="4" w:space="0"/>
              <w:insideV w:val="nil"/>
            </w:tcBorders>
            <w:shd w:val="clear" w:color="auto" w:fill="FFFFFF" w:themeFill="background1"/>
          </w:tcPr>
          <w:p w14:paraId="4A584EEA">
            <w:pPr>
              <w:pStyle w:val="9"/>
              <w:spacing w:after="0" w:line="276" w:lineRule="auto"/>
              <w:ind w:left="0"/>
              <w:jc w:val="both"/>
              <w:rPr>
                <w:rFonts w:ascii="Arial" w:hAnsi="Arial" w:cs="Arial"/>
                <w:b/>
                <w:bCs/>
                <w:sz w:val="20"/>
              </w:rPr>
            </w:pPr>
            <w:r>
              <w:rPr>
                <w:rFonts w:ascii="Arial" w:hAnsi="Arial" w:cs="Arial"/>
                <w:b/>
                <w:bCs/>
                <w:sz w:val="20"/>
              </w:rPr>
              <w:t>Invitation to Bid – SBD 1</w:t>
            </w:r>
          </w:p>
        </w:tc>
        <w:tc>
          <w:tcPr>
            <w:tcW w:w="1233" w:type="dxa"/>
            <w:tcBorders>
              <w:top w:val="single" w:color="auto" w:sz="4" w:space="0"/>
              <w:bottom w:val="single" w:color="000000" w:themeColor="text1" w:sz="4" w:space="0"/>
              <w:insideH w:val="single" w:sz="4" w:space="0"/>
            </w:tcBorders>
          </w:tcPr>
          <w:p w14:paraId="38D84F75">
            <w:pPr>
              <w:pStyle w:val="9"/>
              <w:spacing w:after="0" w:line="276" w:lineRule="auto"/>
              <w:ind w:left="0"/>
              <w:jc w:val="both"/>
              <w:rPr>
                <w:rFonts w:ascii="Arial" w:hAnsi="Arial" w:cs="Arial"/>
                <w:b/>
                <w:sz w:val="20"/>
              </w:rPr>
            </w:pPr>
            <w:r>
              <w:rPr>
                <w:rFonts w:ascii="Arial" w:hAnsi="Arial" w:cs="Arial"/>
                <w:b/>
                <w:sz w:val="20"/>
              </w:rPr>
              <w:t>YES</w:t>
            </w:r>
          </w:p>
        </w:tc>
        <w:tc>
          <w:tcPr>
            <w:tcW w:w="6663" w:type="dxa"/>
            <w:tcBorders>
              <w:top w:val="single" w:color="auto" w:sz="4" w:space="0"/>
              <w:bottom w:val="single" w:color="000000" w:themeColor="text1" w:sz="4" w:space="0"/>
              <w:insideH w:val="single" w:sz="4" w:space="0"/>
            </w:tcBorders>
          </w:tcPr>
          <w:p w14:paraId="5D6D1D49">
            <w:pPr>
              <w:pStyle w:val="9"/>
              <w:widowControl/>
              <w:spacing w:after="0" w:line="276" w:lineRule="auto"/>
              <w:ind w:left="0"/>
              <w:jc w:val="both"/>
              <w:rPr>
                <w:rFonts w:ascii="Arial" w:hAnsi="Arial" w:cs="Arial"/>
                <w:sz w:val="20"/>
              </w:rPr>
            </w:pPr>
            <w:r>
              <w:rPr>
                <w:rFonts w:ascii="Arial" w:hAnsi="Arial" w:cs="Arial"/>
                <w:sz w:val="20"/>
              </w:rPr>
              <w:t>Complete and sign the supplied pro forma document</w:t>
            </w:r>
          </w:p>
        </w:tc>
      </w:tr>
      <w:tr w14:paraId="7579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7" w:hRule="atLeast"/>
        </w:trPr>
        <w:tc>
          <w:tcPr>
            <w:tcW w:w="2731" w:type="dxa"/>
            <w:tcBorders>
              <w:right w:val="nil"/>
              <w:insideV w:val="nil"/>
            </w:tcBorders>
            <w:shd w:val="clear" w:color="auto" w:fill="FFFFFF" w:themeFill="background1"/>
          </w:tcPr>
          <w:p w14:paraId="070C1F62">
            <w:pPr>
              <w:pStyle w:val="35"/>
              <w:spacing w:before="0" w:beforeAutospacing="0" w:after="0" w:afterAutospacing="0" w:line="276" w:lineRule="auto"/>
              <w:ind w:left="29" w:firstLine="0"/>
              <w:rPr>
                <w:rFonts w:eastAsiaTheme="minorHAnsi"/>
                <w:b/>
                <w:bCs/>
              </w:rPr>
            </w:pPr>
            <w:bookmarkStart w:id="0" w:name="_Toc465663784"/>
            <w:bookmarkStart w:id="1" w:name="_Toc468740572"/>
            <w:bookmarkStart w:id="2" w:name="_Toc472611011"/>
            <w:r>
              <w:rPr>
                <w:rFonts w:eastAsiaTheme="minorHAnsi"/>
                <w:b/>
                <w:bCs/>
              </w:rPr>
              <w:t xml:space="preserve">Tax </w:t>
            </w:r>
            <w:bookmarkEnd w:id="0"/>
            <w:r>
              <w:rPr>
                <w:rFonts w:eastAsiaTheme="minorHAnsi"/>
                <w:b/>
                <w:bCs/>
              </w:rPr>
              <w:t>Status</w:t>
            </w:r>
            <w:bookmarkEnd w:id="1"/>
            <w:bookmarkEnd w:id="2"/>
          </w:p>
          <w:p w14:paraId="771C9BCF">
            <w:pPr>
              <w:pStyle w:val="35"/>
              <w:spacing w:before="0" w:beforeAutospacing="0" w:after="0" w:afterAutospacing="0" w:line="276" w:lineRule="auto"/>
              <w:rPr>
                <w:b w:val="0"/>
                <w:bCs/>
              </w:rPr>
            </w:pPr>
          </w:p>
        </w:tc>
        <w:tc>
          <w:tcPr>
            <w:tcW w:w="1233" w:type="dxa"/>
          </w:tcPr>
          <w:p w14:paraId="1F9250A8">
            <w:pPr>
              <w:pStyle w:val="9"/>
              <w:spacing w:after="0" w:line="276" w:lineRule="auto"/>
              <w:ind w:left="0"/>
              <w:jc w:val="both"/>
              <w:rPr>
                <w:rFonts w:ascii="Arial" w:hAnsi="Arial" w:cs="Arial"/>
                <w:b/>
                <w:sz w:val="20"/>
              </w:rPr>
            </w:pPr>
            <w:r>
              <w:rPr>
                <w:rFonts w:ascii="Arial" w:hAnsi="Arial" w:cs="Arial"/>
                <w:b/>
                <w:sz w:val="20"/>
              </w:rPr>
              <w:t>YES</w:t>
            </w:r>
          </w:p>
        </w:tc>
        <w:tc>
          <w:tcPr>
            <w:tcW w:w="6663" w:type="dxa"/>
          </w:tcPr>
          <w:p w14:paraId="76B15D47">
            <w:pPr>
              <w:pStyle w:val="9"/>
              <w:widowControl/>
              <w:numPr>
                <w:ilvl w:val="0"/>
                <w:numId w:val="4"/>
              </w:numPr>
              <w:spacing w:after="0" w:line="276" w:lineRule="auto"/>
              <w:ind w:left="415" w:hanging="284"/>
              <w:jc w:val="both"/>
              <w:rPr>
                <w:rFonts w:ascii="Arial" w:hAnsi="Arial" w:cs="Arial"/>
                <w:sz w:val="20"/>
              </w:rPr>
            </w:pPr>
            <w:r>
              <w:rPr>
                <w:rFonts w:ascii="Arial" w:hAnsi="Arial" w:cs="Arial"/>
                <w:sz w:val="20"/>
              </w:rPr>
              <w:t>A Central Supplier Database (CSD) summary report and Tax Compliance Status Pin Should be submitted to verify the bidder’s tax whether the bidder’s tax matters are in order.</w:t>
            </w:r>
          </w:p>
          <w:p w14:paraId="0D546D99">
            <w:pPr>
              <w:pStyle w:val="9"/>
              <w:widowControl/>
              <w:numPr>
                <w:ilvl w:val="0"/>
                <w:numId w:val="4"/>
              </w:numPr>
              <w:spacing w:after="0" w:line="276" w:lineRule="auto"/>
              <w:ind w:left="415" w:hanging="284"/>
              <w:jc w:val="both"/>
              <w:rPr>
                <w:rFonts w:ascii="Arial" w:hAnsi="Arial" w:cs="Arial"/>
                <w:sz w:val="20"/>
              </w:rPr>
            </w:pPr>
            <w:r>
              <w:rPr>
                <w:rFonts w:ascii="Arial" w:hAnsi="Arial" w:cs="Arial"/>
                <w:sz w:val="20"/>
              </w:rPr>
              <w:t>The Tax Compliance Pin Number or the CSD Master Registration Number (MAAA number) to verify the bidder’s tax compliance tax status.</w:t>
            </w:r>
          </w:p>
          <w:p w14:paraId="7AFD4358">
            <w:pPr>
              <w:pStyle w:val="9"/>
              <w:widowControl/>
              <w:numPr>
                <w:ilvl w:val="0"/>
                <w:numId w:val="4"/>
              </w:numPr>
              <w:spacing w:after="0" w:line="276" w:lineRule="auto"/>
              <w:ind w:left="415" w:hanging="284"/>
              <w:jc w:val="both"/>
              <w:rPr>
                <w:rFonts w:ascii="Arial" w:hAnsi="Arial" w:cs="Arial"/>
                <w:sz w:val="20"/>
              </w:rPr>
            </w:pPr>
            <w:r>
              <w:rPr>
                <w:rFonts w:ascii="Arial" w:hAnsi="Arial" w:cs="Arial"/>
                <w:sz w:val="20"/>
              </w:rPr>
              <w:t>In case of foreign recommended bidders who has no history of doing business in South Africa, the foreign recommended bidder’s completed SBD 1 must be submitted to the South African Revenue Service to issue Confirmation of Tax Obligation letter in terms Instruction Note No. 09 of 2017/2018.</w:t>
            </w:r>
          </w:p>
          <w:p w14:paraId="610D9315">
            <w:pPr>
              <w:pStyle w:val="9"/>
              <w:widowControl/>
              <w:numPr>
                <w:ilvl w:val="0"/>
                <w:numId w:val="4"/>
              </w:numPr>
              <w:spacing w:after="0" w:line="276" w:lineRule="auto"/>
              <w:ind w:left="415" w:hanging="284"/>
              <w:jc w:val="both"/>
              <w:rPr>
                <w:rFonts w:ascii="Arial" w:hAnsi="Arial" w:cs="Arial"/>
                <w:sz w:val="20"/>
              </w:rPr>
            </w:pPr>
            <w:r>
              <w:rPr>
                <w:rFonts w:ascii="Arial" w:hAnsi="Arial" w:cs="Arial"/>
                <w:sz w:val="20"/>
              </w:rPr>
              <w:t>The CSD and tax compliance status PIN are the approved methods of verifying the tax compliance status of bidders.</w:t>
            </w:r>
          </w:p>
          <w:p w14:paraId="6702E78A">
            <w:pPr>
              <w:pStyle w:val="9"/>
              <w:widowControl/>
              <w:numPr>
                <w:ilvl w:val="0"/>
                <w:numId w:val="4"/>
              </w:numPr>
              <w:spacing w:after="0" w:line="276" w:lineRule="auto"/>
              <w:ind w:left="415" w:hanging="284"/>
              <w:jc w:val="both"/>
              <w:rPr>
                <w:rFonts w:ascii="Arial" w:hAnsi="Arial" w:cs="Arial"/>
                <w:sz w:val="20"/>
              </w:rPr>
            </w:pPr>
            <w:r>
              <w:rPr>
                <w:rFonts w:ascii="Arial" w:hAnsi="Arial" w:cs="Arial"/>
                <w:sz w:val="20"/>
              </w:rPr>
              <w:t xml:space="preserve">In the event where the Bidder does not submit a </w:t>
            </w:r>
            <w:r>
              <w:rPr>
                <w:rFonts w:ascii="Arial" w:hAnsi="Arial" w:cs="Arial"/>
                <w:bCs/>
                <w:sz w:val="20"/>
              </w:rPr>
              <w:t>tax compliance status PIN, the tax compliance status will be verified utilizing the CSD summary report</w:t>
            </w:r>
          </w:p>
        </w:tc>
      </w:tr>
      <w:tr w14:paraId="5899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2731" w:type="dxa"/>
            <w:tcBorders>
              <w:top w:val="single" w:color="000000" w:themeColor="text1" w:sz="4" w:space="0"/>
              <w:bottom w:val="single" w:color="000000" w:themeColor="text1" w:sz="4" w:space="0"/>
              <w:right w:val="nil"/>
              <w:insideH w:val="single" w:sz="4" w:space="0"/>
              <w:insideV w:val="nil"/>
            </w:tcBorders>
            <w:shd w:val="clear" w:color="auto" w:fill="FFFFFF" w:themeFill="background1"/>
          </w:tcPr>
          <w:p w14:paraId="5192713A">
            <w:pPr>
              <w:pStyle w:val="9"/>
              <w:spacing w:after="0" w:line="276" w:lineRule="auto"/>
              <w:ind w:left="0"/>
              <w:jc w:val="both"/>
              <w:rPr>
                <w:rFonts w:ascii="Arial" w:hAnsi="Arial" w:cs="Arial"/>
                <w:b w:val="0"/>
                <w:bCs w:val="0"/>
                <w:sz w:val="20"/>
              </w:rPr>
            </w:pPr>
            <w:r>
              <w:rPr>
                <w:rFonts w:ascii="Arial" w:hAnsi="Arial" w:cs="Arial"/>
                <w:b/>
                <w:bCs/>
                <w:sz w:val="20"/>
              </w:rPr>
              <w:t xml:space="preserve">Pricing Schedule  </w:t>
            </w:r>
          </w:p>
        </w:tc>
        <w:tc>
          <w:tcPr>
            <w:tcW w:w="1233" w:type="dxa"/>
            <w:tcBorders>
              <w:top w:val="single" w:color="000000" w:themeColor="text1" w:sz="4" w:space="0"/>
              <w:bottom w:val="single" w:color="000000" w:themeColor="text1" w:sz="4" w:space="0"/>
              <w:insideH w:val="single" w:sz="4" w:space="0"/>
            </w:tcBorders>
          </w:tcPr>
          <w:p w14:paraId="7A0EB0C8">
            <w:pPr>
              <w:spacing w:line="276" w:lineRule="auto"/>
              <w:jc w:val="both"/>
              <w:rPr>
                <w:rFonts w:ascii="Arial" w:hAnsi="Arial" w:cs="Arial" w:eastAsiaTheme="minorHAnsi"/>
                <w:b/>
                <w:sz w:val="20"/>
                <w:lang w:val="en-ZA"/>
              </w:rPr>
            </w:pPr>
            <w:r>
              <w:rPr>
                <w:rFonts w:ascii="Arial" w:hAnsi="Arial" w:cs="Arial" w:eastAsiaTheme="minorHAnsi"/>
                <w:b/>
                <w:sz w:val="20"/>
                <w:lang w:val="en-ZA"/>
              </w:rPr>
              <w:t>YES</w:t>
            </w:r>
          </w:p>
        </w:tc>
        <w:tc>
          <w:tcPr>
            <w:tcW w:w="6663" w:type="dxa"/>
            <w:tcBorders>
              <w:top w:val="single" w:color="000000" w:themeColor="text1" w:sz="4" w:space="0"/>
              <w:bottom w:val="single" w:color="000000" w:themeColor="text1" w:sz="4" w:space="0"/>
              <w:insideH w:val="single" w:sz="4" w:space="0"/>
            </w:tcBorders>
          </w:tcPr>
          <w:p w14:paraId="57BF858F">
            <w:pPr>
              <w:spacing w:line="276" w:lineRule="auto"/>
              <w:jc w:val="both"/>
              <w:rPr>
                <w:rFonts w:ascii="Arial" w:hAnsi="Arial" w:cs="Arial" w:eastAsiaTheme="minorHAnsi"/>
                <w:b/>
                <w:sz w:val="20"/>
                <w:lang w:val="en-ZA"/>
              </w:rPr>
            </w:pPr>
            <w:r>
              <w:rPr>
                <w:rFonts w:ascii="Arial" w:hAnsi="Arial" w:cs="Arial" w:eastAsiaTheme="minorHAnsi"/>
                <w:sz w:val="20"/>
                <w:lang w:val="en-ZA"/>
              </w:rPr>
              <w:t>Submit full details of the pricing proposal</w:t>
            </w:r>
            <w:r>
              <w:rPr>
                <w:rFonts w:ascii="Arial" w:hAnsi="Arial" w:cs="Arial" w:eastAsiaTheme="minorHAnsi"/>
                <w:b/>
                <w:sz w:val="20"/>
                <w:lang w:val="en-ZA"/>
              </w:rPr>
              <w:t>.</w:t>
            </w:r>
          </w:p>
          <w:p w14:paraId="20A0EC62">
            <w:pPr>
              <w:spacing w:line="276" w:lineRule="auto"/>
              <w:jc w:val="both"/>
              <w:rPr>
                <w:rFonts w:ascii="Arial" w:hAnsi="Arial" w:cs="Arial" w:eastAsiaTheme="minorHAnsi"/>
                <w:b/>
                <w:sz w:val="20"/>
                <w:lang w:val="en-ZA"/>
              </w:rPr>
            </w:pPr>
            <w:r>
              <w:rPr>
                <w:rFonts w:ascii="Arial" w:hAnsi="Arial" w:cs="Arial" w:eastAsiaTheme="minorHAnsi"/>
                <w:b/>
                <w:sz w:val="20"/>
                <w:lang w:val="en-ZA"/>
              </w:rPr>
              <w:t xml:space="preserve">Terms of Reference- Price Schedule </w:t>
            </w:r>
          </w:p>
        </w:tc>
      </w:tr>
      <w:tr w14:paraId="0CA4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731" w:type="dxa"/>
            <w:tcBorders>
              <w:bottom w:val="single" w:color="auto" w:sz="4" w:space="0"/>
              <w:right w:val="nil"/>
              <w:insideV w:val="nil"/>
            </w:tcBorders>
            <w:shd w:val="clear" w:color="auto" w:fill="FFFFFF" w:themeFill="background1"/>
          </w:tcPr>
          <w:p w14:paraId="072CFE37">
            <w:pPr>
              <w:pStyle w:val="9"/>
              <w:spacing w:after="0" w:line="276" w:lineRule="auto"/>
              <w:ind w:left="0"/>
              <w:jc w:val="both"/>
              <w:rPr>
                <w:rFonts w:ascii="Arial" w:hAnsi="Arial" w:cs="Arial"/>
                <w:b/>
                <w:bCs/>
                <w:sz w:val="20"/>
              </w:rPr>
            </w:pPr>
            <w:r>
              <w:rPr>
                <w:rFonts w:ascii="Arial" w:hAnsi="Arial" w:cs="Arial"/>
                <w:b/>
                <w:bCs/>
                <w:sz w:val="20"/>
              </w:rPr>
              <w:t>Declaration of Interest – SBD 4</w:t>
            </w:r>
          </w:p>
        </w:tc>
        <w:tc>
          <w:tcPr>
            <w:tcW w:w="1233" w:type="dxa"/>
            <w:tcBorders>
              <w:bottom w:val="single" w:color="auto" w:sz="4" w:space="0"/>
            </w:tcBorders>
          </w:tcPr>
          <w:p w14:paraId="64213535">
            <w:pPr>
              <w:pStyle w:val="9"/>
              <w:spacing w:after="0" w:line="276" w:lineRule="auto"/>
              <w:ind w:left="0"/>
              <w:jc w:val="both"/>
              <w:rPr>
                <w:rFonts w:ascii="Arial" w:hAnsi="Arial" w:cs="Arial"/>
                <w:b/>
                <w:sz w:val="20"/>
              </w:rPr>
            </w:pPr>
            <w:r>
              <w:rPr>
                <w:rFonts w:ascii="Arial" w:hAnsi="Arial" w:cs="Arial"/>
                <w:b/>
                <w:sz w:val="20"/>
              </w:rPr>
              <w:t>YES</w:t>
            </w:r>
          </w:p>
        </w:tc>
        <w:tc>
          <w:tcPr>
            <w:tcW w:w="6663" w:type="dxa"/>
            <w:tcBorders>
              <w:bottom w:val="single" w:color="auto" w:sz="4" w:space="0"/>
            </w:tcBorders>
          </w:tcPr>
          <w:p w14:paraId="6903190E">
            <w:pPr>
              <w:pStyle w:val="9"/>
              <w:spacing w:after="0" w:line="276" w:lineRule="auto"/>
              <w:ind w:left="0"/>
              <w:jc w:val="both"/>
              <w:rPr>
                <w:rFonts w:ascii="Arial" w:hAnsi="Arial" w:cs="Arial"/>
                <w:sz w:val="20"/>
              </w:rPr>
            </w:pPr>
            <w:r>
              <w:rPr>
                <w:rFonts w:ascii="Arial" w:hAnsi="Arial" w:cs="Arial"/>
                <w:sz w:val="20"/>
              </w:rPr>
              <w:t>Complete and sign the supplied pro forma document</w:t>
            </w:r>
          </w:p>
          <w:p w14:paraId="36E51005">
            <w:pPr>
              <w:pStyle w:val="9"/>
              <w:spacing w:after="0" w:line="276" w:lineRule="auto"/>
              <w:ind w:left="0"/>
              <w:jc w:val="both"/>
              <w:rPr>
                <w:rFonts w:ascii="Arial" w:hAnsi="Arial" w:cs="Arial"/>
                <w:sz w:val="20"/>
              </w:rPr>
            </w:pPr>
          </w:p>
        </w:tc>
      </w:tr>
      <w:tr w14:paraId="5D583C5A">
        <w:tblPrEx>
          <w:tblBorders>
            <w:top w:val="single" w:color="000000" w:themeColor="text1" w:sz="4" w:space="0"/>
            <w:left w:val="single" w:color="000000" w:themeColor="text1" w:sz="4" w:space="0"/>
            <w:bottom w:val="single" w:color="000000" w:themeColor="text1" w:sz="4" w:space="0"/>
            <w:right w:val="single" w:color="000000" w:themeColor="text1" w:sz="4"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731" w:type="dxa"/>
            <w:tcBorders>
              <w:top w:val="single" w:color="auto" w:sz="4" w:space="0"/>
              <w:left w:val="single" w:color="auto" w:sz="4" w:space="0"/>
              <w:bottom w:val="single" w:color="auto" w:sz="4" w:space="0"/>
              <w:right w:val="single" w:color="auto" w:sz="4" w:space="0"/>
            </w:tcBorders>
            <w:shd w:val="clear" w:color="auto" w:fill="FFFFFF" w:themeFill="background1"/>
          </w:tcPr>
          <w:p w14:paraId="5203EE1F">
            <w:pPr>
              <w:pStyle w:val="9"/>
              <w:spacing w:after="0" w:line="276" w:lineRule="auto"/>
              <w:ind w:left="0"/>
              <w:jc w:val="both"/>
              <w:rPr>
                <w:rFonts w:ascii="Arial" w:hAnsi="Arial" w:cs="Arial"/>
                <w:b/>
                <w:bCs/>
                <w:sz w:val="20"/>
              </w:rPr>
            </w:pPr>
            <w:r>
              <w:rPr>
                <w:rFonts w:ascii="Arial" w:hAnsi="Arial" w:cs="Arial" w:eastAsiaTheme="minorHAnsi"/>
                <w:b/>
                <w:bCs/>
                <w:sz w:val="20"/>
              </w:rPr>
              <w:t>Registration on Central Supplier Database (CSD)</w:t>
            </w:r>
          </w:p>
        </w:tc>
        <w:tc>
          <w:tcPr>
            <w:tcW w:w="1233" w:type="dxa"/>
            <w:tcBorders>
              <w:top w:val="single" w:color="auto" w:sz="4" w:space="0"/>
              <w:left w:val="single" w:color="auto" w:sz="4" w:space="0"/>
              <w:bottom w:val="single" w:color="auto" w:sz="4" w:space="0"/>
              <w:right w:val="single" w:color="auto" w:sz="4" w:space="0"/>
            </w:tcBorders>
          </w:tcPr>
          <w:p w14:paraId="7BD2EFED">
            <w:pPr>
              <w:pStyle w:val="9"/>
              <w:spacing w:after="0" w:line="276" w:lineRule="auto"/>
              <w:ind w:left="0"/>
              <w:jc w:val="both"/>
              <w:rPr>
                <w:rFonts w:ascii="Arial" w:hAnsi="Arial" w:cs="Arial"/>
                <w:b/>
                <w:sz w:val="20"/>
              </w:rPr>
            </w:pPr>
            <w:r>
              <w:rPr>
                <w:rFonts w:ascii="Arial" w:hAnsi="Arial" w:cs="Arial"/>
                <w:b/>
                <w:sz w:val="20"/>
              </w:rPr>
              <w:t>YES</w:t>
            </w:r>
          </w:p>
        </w:tc>
        <w:tc>
          <w:tcPr>
            <w:tcW w:w="6663" w:type="dxa"/>
            <w:tcBorders>
              <w:top w:val="single" w:color="auto" w:sz="4" w:space="0"/>
              <w:left w:val="single" w:color="auto" w:sz="4" w:space="0"/>
              <w:bottom w:val="single" w:color="auto" w:sz="4" w:space="0"/>
              <w:right w:val="single" w:color="auto" w:sz="4" w:space="0"/>
            </w:tcBorders>
          </w:tcPr>
          <w:p w14:paraId="7DED951D">
            <w:pPr>
              <w:spacing w:line="276" w:lineRule="auto"/>
              <w:ind w:left="33"/>
              <w:jc w:val="both"/>
              <w:rPr>
                <w:rFonts w:ascii="Arial" w:hAnsi="Arial" w:cs="Arial" w:eastAsiaTheme="minorHAnsi"/>
                <w:sz w:val="20"/>
                <w:lang w:val="en-ZA"/>
              </w:rPr>
            </w:pPr>
            <w:r>
              <w:rPr>
                <w:rFonts w:ascii="Arial" w:hAnsi="Arial" w:cs="Arial" w:eastAsiaTheme="minorHAnsi"/>
                <w:sz w:val="20"/>
                <w:lang w:val="en-ZA"/>
              </w:rPr>
              <w:t xml:space="preserve">Bidders must be registered on the Central Supplier Database (CSD).  If you are not registered proceed to complete the registration of your company prior to submitting your proposal.  </w:t>
            </w:r>
          </w:p>
          <w:p w14:paraId="664B610A">
            <w:pPr>
              <w:spacing w:line="276" w:lineRule="auto"/>
              <w:ind w:left="33"/>
              <w:jc w:val="both"/>
              <w:rPr>
                <w:rFonts w:ascii="Arial" w:hAnsi="Arial" w:cs="Arial" w:eastAsiaTheme="minorHAnsi"/>
                <w:sz w:val="20"/>
                <w:lang w:val="en-ZA"/>
              </w:rPr>
            </w:pPr>
            <w:r>
              <w:rPr>
                <w:rFonts w:ascii="Arial" w:hAnsi="Arial" w:cs="Arial" w:eastAsiaTheme="minorHAnsi"/>
                <w:sz w:val="20"/>
                <w:lang w:val="en-ZA"/>
              </w:rPr>
              <w:t xml:space="preserve">Visit </w:t>
            </w:r>
            <w:r>
              <w:fldChar w:fldCharType="begin"/>
            </w:r>
            <w:r>
              <w:instrText xml:space="preserve"> HYPERLINK "https://secure.csd.gov.za/" </w:instrText>
            </w:r>
            <w:r>
              <w:fldChar w:fldCharType="separate"/>
            </w:r>
            <w:r>
              <w:rPr>
                <w:rFonts w:ascii="Arial" w:hAnsi="Arial" w:cs="Arial" w:eastAsiaTheme="minorHAnsi"/>
                <w:sz w:val="20"/>
                <w:u w:val="single"/>
                <w:lang w:val="en-ZA"/>
              </w:rPr>
              <w:t>https://secure.csd.gov.za/</w:t>
            </w:r>
            <w:r>
              <w:rPr>
                <w:rFonts w:ascii="Arial" w:hAnsi="Arial" w:cs="Arial" w:eastAsiaTheme="minorHAnsi"/>
                <w:sz w:val="20"/>
                <w:u w:val="single"/>
                <w:lang w:val="en-ZA"/>
              </w:rPr>
              <w:fldChar w:fldCharType="end"/>
            </w:r>
            <w:r>
              <w:rPr>
                <w:rFonts w:ascii="Arial" w:hAnsi="Arial" w:cs="Arial" w:eastAsiaTheme="minorHAnsi"/>
                <w:sz w:val="20"/>
                <w:lang w:val="en-ZA"/>
              </w:rPr>
              <w:t xml:space="preserve"> to obtain your vendor / supplier number.</w:t>
            </w:r>
          </w:p>
          <w:p w14:paraId="69A796FC">
            <w:pPr>
              <w:spacing w:line="276" w:lineRule="auto"/>
              <w:ind w:left="33"/>
              <w:jc w:val="both"/>
              <w:rPr>
                <w:rFonts w:ascii="Arial" w:hAnsi="Arial" w:cs="Arial" w:eastAsiaTheme="minorHAnsi"/>
                <w:sz w:val="20"/>
                <w:lang w:val="en-ZA"/>
              </w:rPr>
            </w:pPr>
            <w:r>
              <w:rPr>
                <w:rFonts w:ascii="Arial" w:hAnsi="Arial" w:cs="Arial" w:eastAsiaTheme="minorHAnsi"/>
                <w:sz w:val="20"/>
                <w:lang w:val="en-ZA"/>
              </w:rPr>
              <w:t>Submit proof of registration with your bid document.</w:t>
            </w:r>
          </w:p>
        </w:tc>
      </w:tr>
      <w:tr w14:paraId="13AF6EE6">
        <w:tblPrEx>
          <w:tblBorders>
            <w:top w:val="single" w:color="000000" w:themeColor="text1" w:sz="4" w:space="0"/>
            <w:left w:val="single" w:color="000000" w:themeColor="text1" w:sz="4" w:space="0"/>
            <w:bottom w:val="single" w:color="000000" w:themeColor="text1" w:sz="4" w:space="0"/>
            <w:right w:val="single" w:color="000000" w:themeColor="text1" w:sz="4"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2731" w:type="dxa"/>
            <w:tcBorders>
              <w:top w:val="single" w:color="auto" w:sz="4" w:space="0"/>
              <w:left w:val="single" w:color="auto" w:sz="4" w:space="0"/>
              <w:bottom w:val="single" w:color="auto" w:sz="4" w:space="0"/>
              <w:right w:val="single" w:color="auto" w:sz="4" w:space="0"/>
            </w:tcBorders>
            <w:shd w:val="clear" w:color="auto" w:fill="FFFFFF" w:themeFill="background1"/>
          </w:tcPr>
          <w:p w14:paraId="09DB7C4F">
            <w:pPr>
              <w:pStyle w:val="9"/>
              <w:spacing w:after="0" w:line="276" w:lineRule="auto"/>
              <w:ind w:left="0"/>
              <w:jc w:val="both"/>
              <w:rPr>
                <w:rFonts w:ascii="Arial" w:hAnsi="Arial" w:cs="Arial"/>
                <w:b w:val="0"/>
                <w:bCs w:val="0"/>
                <w:sz w:val="20"/>
              </w:rPr>
            </w:pPr>
            <w:r>
              <w:rPr>
                <w:rFonts w:ascii="Arial" w:hAnsi="Arial" w:cs="Arial"/>
                <w:b/>
                <w:bCs/>
                <w:sz w:val="20"/>
              </w:rPr>
              <w:t>Preference Point Claim Form – SBD 6.1</w:t>
            </w:r>
          </w:p>
          <w:p w14:paraId="62B9B3DE">
            <w:pPr>
              <w:pStyle w:val="9"/>
              <w:spacing w:after="0" w:line="276" w:lineRule="auto"/>
              <w:ind w:left="0"/>
              <w:jc w:val="both"/>
              <w:rPr>
                <w:rFonts w:ascii="Arial" w:hAnsi="Arial" w:cs="Arial" w:eastAsiaTheme="minorHAnsi"/>
                <w:b/>
                <w:bCs/>
                <w:sz w:val="20"/>
              </w:rPr>
            </w:pPr>
          </w:p>
        </w:tc>
        <w:tc>
          <w:tcPr>
            <w:tcW w:w="1233" w:type="dxa"/>
            <w:tcBorders>
              <w:top w:val="single" w:color="auto" w:sz="4" w:space="0"/>
              <w:left w:val="single" w:color="auto" w:sz="4" w:space="0"/>
              <w:bottom w:val="single" w:color="auto" w:sz="4" w:space="0"/>
              <w:right w:val="single" w:color="auto" w:sz="4" w:space="0"/>
            </w:tcBorders>
          </w:tcPr>
          <w:p w14:paraId="093629B0">
            <w:pPr>
              <w:pStyle w:val="9"/>
              <w:spacing w:after="0" w:line="276" w:lineRule="auto"/>
              <w:ind w:left="0"/>
              <w:jc w:val="both"/>
              <w:rPr>
                <w:rFonts w:ascii="Arial" w:hAnsi="Arial" w:cs="Arial"/>
                <w:b/>
                <w:sz w:val="20"/>
              </w:rPr>
            </w:pPr>
            <w:r>
              <w:rPr>
                <w:rFonts w:ascii="Arial" w:hAnsi="Arial" w:cs="Arial"/>
                <w:b/>
                <w:sz w:val="20"/>
              </w:rPr>
              <w:t>YES</w:t>
            </w:r>
          </w:p>
        </w:tc>
        <w:tc>
          <w:tcPr>
            <w:tcW w:w="6663" w:type="dxa"/>
            <w:tcBorders>
              <w:top w:val="single" w:color="auto" w:sz="4" w:space="0"/>
              <w:left w:val="single" w:color="auto" w:sz="4" w:space="0"/>
              <w:bottom w:val="single" w:color="auto" w:sz="4" w:space="0"/>
              <w:right w:val="single" w:color="auto" w:sz="4" w:space="0"/>
            </w:tcBorders>
          </w:tcPr>
          <w:p w14:paraId="640F25DF">
            <w:pPr>
              <w:spacing w:line="276" w:lineRule="auto"/>
              <w:ind w:left="33"/>
              <w:jc w:val="both"/>
              <w:rPr>
                <w:rFonts w:ascii="Arial" w:hAnsi="Arial" w:cs="Arial" w:eastAsiaTheme="minorHAnsi"/>
                <w:sz w:val="20"/>
                <w:lang w:val="en-ZA"/>
              </w:rPr>
            </w:pPr>
            <w:r>
              <w:rPr>
                <w:rFonts w:ascii="Arial" w:hAnsi="Arial" w:cs="Arial" w:eastAsiaTheme="minorHAnsi"/>
                <w:sz w:val="20"/>
                <w:lang w:val="en-ZA"/>
              </w:rPr>
              <w:t>Complete and sign the supplied pro forma document</w:t>
            </w:r>
          </w:p>
          <w:p w14:paraId="0E96C92A">
            <w:pPr>
              <w:spacing w:line="276" w:lineRule="auto"/>
              <w:ind w:left="33"/>
              <w:jc w:val="both"/>
              <w:rPr>
                <w:rFonts w:ascii="Arial" w:hAnsi="Arial" w:cs="Arial" w:eastAsiaTheme="minorHAnsi"/>
                <w:sz w:val="20"/>
                <w:lang w:val="en-ZA"/>
              </w:rPr>
            </w:pPr>
            <w:r>
              <w:rPr>
                <w:rFonts w:ascii="Arial" w:hAnsi="Arial" w:cs="Arial" w:eastAsiaTheme="minorHAnsi"/>
                <w:sz w:val="20"/>
                <w:lang w:val="en-ZA"/>
              </w:rPr>
              <w:t>Non-submission will lead to zero points awarded.</w:t>
            </w:r>
          </w:p>
          <w:p w14:paraId="7DE9F6D6">
            <w:pPr>
              <w:spacing w:line="276" w:lineRule="auto"/>
              <w:ind w:left="33"/>
              <w:jc w:val="both"/>
              <w:rPr>
                <w:rFonts w:ascii="Arial" w:hAnsi="Arial" w:cs="Arial"/>
                <w:sz w:val="20"/>
              </w:rPr>
            </w:pPr>
            <w:r>
              <w:rPr>
                <w:rFonts w:ascii="Arial" w:hAnsi="Arial" w:cs="Arial" w:eastAsiaTheme="minorHAnsi"/>
                <w:sz w:val="20"/>
                <w:lang w:val="en-ZA"/>
              </w:rPr>
              <w:t>(A valid and/ or certified copy must be attached to claim points for specific goals)</w:t>
            </w:r>
          </w:p>
        </w:tc>
      </w:tr>
      <w:tr w14:paraId="2BC3D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2731" w:type="dxa"/>
            <w:vMerge w:val="restart"/>
            <w:tcBorders>
              <w:top w:val="single" w:color="auto" w:sz="4" w:space="0"/>
              <w:left w:val="single" w:color="auto" w:sz="4" w:space="0"/>
              <w:bottom w:val="single" w:color="000000" w:themeColor="text1" w:sz="4" w:space="0"/>
              <w:right w:val="single" w:color="auto" w:sz="4" w:space="0"/>
              <w:insideH w:val="single" w:sz="4" w:space="0"/>
            </w:tcBorders>
            <w:shd w:val="clear" w:color="auto" w:fill="FFFFFF" w:themeFill="background1"/>
          </w:tcPr>
          <w:p w14:paraId="61A3E20A">
            <w:pPr>
              <w:pStyle w:val="9"/>
              <w:spacing w:after="0" w:line="276" w:lineRule="auto"/>
              <w:ind w:left="0"/>
              <w:jc w:val="both"/>
              <w:rPr>
                <w:rFonts w:ascii="Arial" w:hAnsi="Arial" w:cs="Arial" w:eastAsiaTheme="minorHAnsi"/>
                <w:b/>
                <w:bCs/>
                <w:sz w:val="20"/>
              </w:rPr>
            </w:pPr>
            <w:r>
              <w:rPr>
                <w:rFonts w:ascii="Arial" w:hAnsi="Arial" w:cs="Arial" w:eastAsiaTheme="minorHAnsi"/>
                <w:b/>
                <w:bCs/>
                <w:sz w:val="20"/>
              </w:rPr>
              <w:t xml:space="preserve">Minimum Requirements </w:t>
            </w:r>
          </w:p>
        </w:tc>
        <w:tc>
          <w:tcPr>
            <w:tcW w:w="1233" w:type="dxa"/>
            <w:vMerge w:val="restart"/>
            <w:tcBorders>
              <w:top w:val="single" w:color="auto" w:sz="4" w:space="0"/>
              <w:left w:val="single" w:color="auto" w:sz="4" w:space="0"/>
              <w:bottom w:val="single" w:color="000000" w:themeColor="text1" w:sz="4" w:space="0"/>
              <w:right w:val="single" w:color="auto" w:sz="4" w:space="0"/>
              <w:insideH w:val="single" w:sz="4" w:space="0"/>
            </w:tcBorders>
          </w:tcPr>
          <w:p w14:paraId="67239197">
            <w:pPr>
              <w:pStyle w:val="9"/>
              <w:spacing w:after="0" w:line="276" w:lineRule="auto"/>
              <w:ind w:left="0"/>
              <w:jc w:val="both"/>
              <w:rPr>
                <w:rFonts w:ascii="Arial" w:hAnsi="Arial" w:cs="Arial"/>
                <w:b/>
                <w:sz w:val="20"/>
              </w:rPr>
            </w:pPr>
            <w:r>
              <w:rPr>
                <w:rFonts w:ascii="Arial" w:hAnsi="Arial" w:cs="Arial"/>
                <w:b/>
                <w:sz w:val="20"/>
              </w:rPr>
              <w:t>NO</w:t>
            </w:r>
          </w:p>
        </w:tc>
        <w:tc>
          <w:tcPr>
            <w:tcW w:w="6663" w:type="dxa"/>
            <w:tcBorders>
              <w:top w:val="single" w:color="auto" w:sz="4" w:space="0"/>
              <w:left w:val="single" w:color="auto" w:sz="4" w:space="0"/>
              <w:bottom w:val="single" w:color="auto" w:sz="4" w:space="0"/>
              <w:right w:val="single" w:color="auto" w:sz="4" w:space="0"/>
            </w:tcBorders>
          </w:tcPr>
          <w:p w14:paraId="5A9546A3">
            <w:pPr>
              <w:spacing w:line="276" w:lineRule="auto"/>
              <w:ind w:left="33"/>
              <w:jc w:val="both"/>
              <w:rPr>
                <w:rFonts w:ascii="Arial" w:hAnsi="Arial" w:cs="Arial" w:eastAsiaTheme="minorHAnsi"/>
                <w:sz w:val="20"/>
                <w:lang w:val="en-ZA"/>
              </w:rPr>
            </w:pPr>
            <w:r>
              <w:rPr>
                <w:rFonts w:ascii="Arial" w:hAnsi="Arial" w:cs="Arial" w:eastAsiaTheme="minorHAnsi"/>
                <w:sz w:val="20"/>
                <w:lang w:val="en-ZA"/>
              </w:rPr>
              <w:t>Bidder must fully complete the Prescribed Standard Bidding Documentation (SBD)</w:t>
            </w:r>
          </w:p>
        </w:tc>
      </w:tr>
      <w:tr w14:paraId="6EEF34B9">
        <w:tblPrEx>
          <w:tblBorders>
            <w:top w:val="single" w:color="000000" w:themeColor="text1" w:sz="4" w:space="0"/>
            <w:left w:val="single" w:color="000000" w:themeColor="text1" w:sz="4" w:space="0"/>
            <w:bottom w:val="single" w:color="000000" w:themeColor="text1" w:sz="4" w:space="0"/>
            <w:right w:val="single" w:color="000000" w:themeColor="text1" w:sz="4"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2731" w:type="dxa"/>
            <w:vMerge w:val="continue"/>
            <w:tcBorders>
              <w:left w:val="single" w:color="auto" w:sz="4" w:space="0"/>
              <w:right w:val="single" w:color="auto" w:sz="4" w:space="0"/>
            </w:tcBorders>
            <w:shd w:val="clear" w:color="auto" w:fill="FFFFFF" w:themeFill="background1"/>
          </w:tcPr>
          <w:p w14:paraId="6904F665">
            <w:pPr>
              <w:pStyle w:val="9"/>
              <w:spacing w:after="0" w:line="276" w:lineRule="auto"/>
              <w:ind w:left="0"/>
              <w:jc w:val="both"/>
              <w:rPr>
                <w:rFonts w:ascii="Arial" w:hAnsi="Arial" w:cs="Arial" w:eastAsiaTheme="minorHAnsi"/>
                <w:b/>
                <w:bCs/>
                <w:sz w:val="20"/>
              </w:rPr>
            </w:pPr>
          </w:p>
        </w:tc>
        <w:tc>
          <w:tcPr>
            <w:tcW w:w="1233" w:type="dxa"/>
            <w:vMerge w:val="continue"/>
            <w:tcBorders>
              <w:left w:val="single" w:color="auto" w:sz="4" w:space="0"/>
              <w:right w:val="single" w:color="auto" w:sz="4" w:space="0"/>
            </w:tcBorders>
          </w:tcPr>
          <w:p w14:paraId="7E6D6D09">
            <w:pPr>
              <w:pStyle w:val="9"/>
              <w:spacing w:after="0" w:line="276" w:lineRule="auto"/>
              <w:ind w:left="0"/>
              <w:jc w:val="both"/>
              <w:rPr>
                <w:rFonts w:ascii="Arial" w:hAnsi="Arial" w:cs="Arial"/>
                <w:b/>
                <w:sz w:val="20"/>
              </w:rPr>
            </w:pPr>
          </w:p>
        </w:tc>
        <w:tc>
          <w:tcPr>
            <w:tcW w:w="6663" w:type="dxa"/>
            <w:tcBorders>
              <w:top w:val="single" w:color="auto" w:sz="4" w:space="0"/>
              <w:left w:val="single" w:color="auto" w:sz="4" w:space="0"/>
              <w:bottom w:val="single" w:color="auto" w:sz="4" w:space="0"/>
              <w:right w:val="single" w:color="auto" w:sz="4" w:space="0"/>
            </w:tcBorders>
          </w:tcPr>
          <w:p w14:paraId="46FCE522">
            <w:pPr>
              <w:spacing w:line="276" w:lineRule="auto"/>
              <w:ind w:left="33"/>
              <w:jc w:val="both"/>
              <w:rPr>
                <w:rFonts w:ascii="Arial" w:hAnsi="Arial" w:cs="Arial" w:eastAsiaTheme="minorHAnsi"/>
                <w:sz w:val="20"/>
                <w:lang w:val="en-ZA"/>
              </w:rPr>
            </w:pPr>
            <w:r>
              <w:rPr>
                <w:rFonts w:ascii="Arial" w:hAnsi="Arial" w:cs="Arial" w:eastAsiaTheme="minorHAnsi"/>
                <w:sz w:val="20"/>
                <w:lang w:val="en-ZA"/>
              </w:rPr>
              <w:t xml:space="preserve">Bidder must register on the Central Supplier Database (CSD) and must submit proof or registration </w:t>
            </w:r>
          </w:p>
        </w:tc>
      </w:tr>
      <w:tr w14:paraId="7555F9AB">
        <w:tblPrEx>
          <w:tblBorders>
            <w:top w:val="single" w:color="000000" w:themeColor="text1" w:sz="4" w:space="0"/>
            <w:left w:val="single" w:color="000000" w:themeColor="text1" w:sz="4" w:space="0"/>
            <w:bottom w:val="single" w:color="000000" w:themeColor="text1" w:sz="4" w:space="0"/>
            <w:right w:val="single" w:color="000000" w:themeColor="text1" w:sz="4"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2731" w:type="dxa"/>
            <w:vMerge w:val="continue"/>
            <w:tcBorders>
              <w:top w:val="single" w:color="000000" w:themeColor="text1" w:sz="4" w:space="0"/>
              <w:left w:val="single" w:color="auto" w:sz="4" w:space="0"/>
              <w:bottom w:val="single" w:color="000000" w:themeColor="text1" w:sz="4" w:space="0"/>
              <w:right w:val="single" w:color="auto" w:sz="4" w:space="0"/>
              <w:insideH w:val="single" w:sz="4" w:space="0"/>
            </w:tcBorders>
            <w:shd w:val="clear" w:color="auto" w:fill="FFFFFF" w:themeFill="background1"/>
          </w:tcPr>
          <w:p w14:paraId="38646D38">
            <w:pPr>
              <w:pStyle w:val="9"/>
              <w:spacing w:after="0" w:line="276" w:lineRule="auto"/>
              <w:ind w:left="0"/>
              <w:jc w:val="both"/>
              <w:rPr>
                <w:rFonts w:ascii="Arial" w:hAnsi="Arial" w:cs="Arial" w:eastAsiaTheme="minorHAnsi"/>
                <w:b/>
                <w:bCs/>
                <w:sz w:val="20"/>
              </w:rPr>
            </w:pPr>
          </w:p>
        </w:tc>
        <w:tc>
          <w:tcPr>
            <w:tcW w:w="1233" w:type="dxa"/>
            <w:vMerge w:val="continue"/>
            <w:tcBorders>
              <w:top w:val="single" w:color="000000" w:themeColor="text1" w:sz="4" w:space="0"/>
              <w:left w:val="single" w:color="auto" w:sz="4" w:space="0"/>
              <w:bottom w:val="single" w:color="000000" w:themeColor="text1" w:sz="4" w:space="0"/>
              <w:right w:val="single" w:color="auto" w:sz="4" w:space="0"/>
              <w:insideH w:val="single" w:sz="4" w:space="0"/>
            </w:tcBorders>
          </w:tcPr>
          <w:p w14:paraId="7FBEBFF4">
            <w:pPr>
              <w:pStyle w:val="9"/>
              <w:spacing w:after="0" w:line="276" w:lineRule="auto"/>
              <w:ind w:left="0"/>
              <w:jc w:val="both"/>
              <w:rPr>
                <w:rFonts w:ascii="Arial" w:hAnsi="Arial" w:cs="Arial"/>
                <w:b/>
                <w:sz w:val="20"/>
              </w:rPr>
            </w:pPr>
          </w:p>
        </w:tc>
        <w:tc>
          <w:tcPr>
            <w:tcW w:w="6663" w:type="dxa"/>
            <w:tcBorders>
              <w:top w:val="single" w:color="auto" w:sz="4" w:space="0"/>
              <w:left w:val="single" w:color="auto" w:sz="4" w:space="0"/>
              <w:bottom w:val="single" w:color="auto" w:sz="4" w:space="0"/>
              <w:right w:val="single" w:color="auto" w:sz="4" w:space="0"/>
            </w:tcBorders>
          </w:tcPr>
          <w:p w14:paraId="53D6DFD6">
            <w:pPr>
              <w:spacing w:line="276" w:lineRule="auto"/>
              <w:ind w:left="33"/>
              <w:jc w:val="both"/>
              <w:rPr>
                <w:rFonts w:ascii="Arial" w:hAnsi="Arial" w:cs="Arial" w:eastAsiaTheme="minorHAnsi"/>
                <w:sz w:val="20"/>
                <w:lang w:val="en-ZA"/>
              </w:rPr>
            </w:pPr>
            <w:r>
              <w:rPr>
                <w:rFonts w:ascii="Arial" w:hAnsi="Arial" w:cs="Arial" w:eastAsiaTheme="minorHAnsi"/>
                <w:sz w:val="20"/>
                <w:lang w:val="en-ZA"/>
              </w:rPr>
              <w:t xml:space="preserve">Bidder must submit one (1) hardcopy of the Compliant, Technical and Price Proposal </w:t>
            </w:r>
          </w:p>
        </w:tc>
      </w:tr>
    </w:tbl>
    <w:p w14:paraId="52119A92">
      <w:pPr>
        <w:pStyle w:val="20"/>
        <w:spacing w:line="276" w:lineRule="auto"/>
        <w:jc w:val="both"/>
        <w:rPr>
          <w:rFonts w:ascii="Arial" w:hAnsi="Arial" w:cs="Arial"/>
          <w:sz w:val="20"/>
        </w:rPr>
      </w:pPr>
    </w:p>
    <w:p w14:paraId="4CCDDD04">
      <w:pPr>
        <w:pStyle w:val="20"/>
        <w:spacing w:line="276" w:lineRule="auto"/>
        <w:jc w:val="both"/>
        <w:rPr>
          <w:rFonts w:ascii="Arial" w:hAnsi="Arial" w:cs="Arial"/>
          <w:sz w:val="20"/>
        </w:rPr>
      </w:pPr>
    </w:p>
    <w:p w14:paraId="6B5F1DDC">
      <w:pPr>
        <w:pStyle w:val="20"/>
        <w:tabs>
          <w:tab w:val="left" w:pos="4490"/>
        </w:tabs>
        <w:spacing w:line="276" w:lineRule="auto"/>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61D69FA2">
      <w:pPr>
        <w:pStyle w:val="20"/>
        <w:tabs>
          <w:tab w:val="left" w:pos="4490"/>
        </w:tabs>
        <w:spacing w:line="276" w:lineRule="auto"/>
        <w:jc w:val="both"/>
        <w:rPr>
          <w:rFonts w:ascii="Arial" w:hAnsi="Arial" w:cs="Arial"/>
          <w:sz w:val="20"/>
        </w:rPr>
      </w:pPr>
    </w:p>
    <w:p w14:paraId="655FF463">
      <w:pPr>
        <w:pStyle w:val="20"/>
        <w:tabs>
          <w:tab w:val="left" w:pos="4490"/>
        </w:tabs>
        <w:spacing w:line="276" w:lineRule="auto"/>
        <w:jc w:val="both"/>
        <w:rPr>
          <w:rFonts w:ascii="Arial" w:hAnsi="Arial" w:cs="Arial"/>
          <w:sz w:val="20"/>
        </w:rPr>
      </w:pPr>
    </w:p>
    <w:p w14:paraId="0D8EF8EB">
      <w:pPr>
        <w:pStyle w:val="20"/>
        <w:tabs>
          <w:tab w:val="left" w:pos="4490"/>
        </w:tabs>
        <w:spacing w:line="276" w:lineRule="auto"/>
        <w:jc w:val="both"/>
        <w:rPr>
          <w:rFonts w:ascii="Arial" w:hAnsi="Arial" w:cs="Arial"/>
          <w:b w:val="0"/>
          <w:sz w:val="20"/>
        </w:rPr>
      </w:pPr>
    </w:p>
    <w:p w14:paraId="50E2CBB8">
      <w:pPr>
        <w:spacing w:line="276" w:lineRule="auto"/>
        <w:jc w:val="center"/>
        <w:rPr>
          <w:rFonts w:ascii="Arial" w:hAnsi="Arial" w:cs="Arial"/>
          <w:b/>
          <w:sz w:val="20"/>
        </w:rPr>
      </w:pPr>
      <w:r>
        <w:rPr>
          <w:rFonts w:ascii="Arial" w:hAnsi="Arial" w:cs="Arial"/>
          <w:b/>
          <w:sz w:val="20"/>
        </w:rPr>
        <w:t>PART E</w:t>
      </w:r>
    </w:p>
    <w:p w14:paraId="27AE35BA">
      <w:pPr>
        <w:spacing w:line="276" w:lineRule="auto"/>
        <w:jc w:val="center"/>
        <w:rPr>
          <w:rFonts w:ascii="Arial" w:hAnsi="Arial" w:cs="Arial"/>
          <w:b/>
          <w:sz w:val="20"/>
        </w:rPr>
      </w:pPr>
      <w:r>
        <w:rPr>
          <w:rFonts w:ascii="Arial" w:hAnsi="Arial" w:cs="Arial"/>
          <w:b/>
          <w:sz w:val="20"/>
        </w:rPr>
        <w:t>DECLARATION OF INTERST SBD4</w:t>
      </w:r>
    </w:p>
    <w:p w14:paraId="24A39147">
      <w:pPr>
        <w:pBdr>
          <w:top w:val="single" w:color="auto" w:sz="4" w:space="1"/>
          <w:left w:val="single" w:color="auto" w:sz="4" w:space="4"/>
          <w:bottom w:val="single" w:color="auto" w:sz="4" w:space="1"/>
          <w:right w:val="single" w:color="auto" w:sz="4" w:space="4"/>
        </w:pBdr>
        <w:tabs>
          <w:tab w:val="left" w:pos="7363"/>
          <w:tab w:val="center" w:pos="10530"/>
        </w:tabs>
        <w:spacing w:line="276" w:lineRule="auto"/>
        <w:jc w:val="both"/>
        <w:rPr>
          <w:rFonts w:ascii="Arial" w:hAnsi="Arial" w:cs="Arial"/>
          <w:b/>
          <w:sz w:val="20"/>
          <w:lang w:val="en-GB"/>
        </w:rPr>
      </w:pPr>
      <w:r>
        <w:rPr>
          <w:rFonts w:ascii="Arial" w:hAnsi="Arial" w:cs="Arial"/>
          <w:b/>
          <w:sz w:val="20"/>
          <w:lang w:val="en-GB"/>
        </w:rPr>
        <w:t>BIDDER’S DISCLOSURE</w:t>
      </w:r>
    </w:p>
    <w:p w14:paraId="32090DB6">
      <w:pPr>
        <w:pBdr>
          <w:top w:val="single" w:color="auto" w:sz="4" w:space="1"/>
          <w:left w:val="single" w:color="auto" w:sz="4" w:space="4"/>
          <w:bottom w:val="single" w:color="auto" w:sz="4" w:space="1"/>
          <w:right w:val="single" w:color="auto" w:sz="4" w:space="4"/>
        </w:pBdr>
        <w:tabs>
          <w:tab w:val="left" w:pos="7363"/>
          <w:tab w:val="center" w:pos="10530"/>
        </w:tabs>
        <w:spacing w:line="276" w:lineRule="auto"/>
        <w:jc w:val="both"/>
        <w:rPr>
          <w:rFonts w:ascii="Arial" w:hAnsi="Arial" w:cs="Arial"/>
          <w:sz w:val="20"/>
          <w:lang w:val="en-GB"/>
        </w:rPr>
      </w:pPr>
    </w:p>
    <w:p w14:paraId="205FCC72">
      <w:pPr>
        <w:numPr>
          <w:ilvl w:val="0"/>
          <w:numId w:val="5"/>
        </w:numPr>
        <w:pBdr>
          <w:top w:val="single" w:color="auto" w:sz="4" w:space="1"/>
          <w:left w:val="single" w:color="auto" w:sz="4" w:space="4"/>
          <w:bottom w:val="single" w:color="auto" w:sz="4" w:space="1"/>
          <w:right w:val="single" w:color="auto" w:sz="4" w:space="4"/>
        </w:pBdr>
        <w:spacing w:line="276" w:lineRule="auto"/>
        <w:jc w:val="both"/>
        <w:rPr>
          <w:rFonts w:ascii="Arial" w:hAnsi="Arial" w:cs="Arial"/>
          <w:b/>
          <w:sz w:val="20"/>
          <w:lang w:val="en-GB"/>
        </w:rPr>
      </w:pPr>
      <w:r>
        <w:rPr>
          <w:rFonts w:ascii="Arial" w:hAnsi="Arial" w:cs="Arial"/>
          <w:b/>
          <w:sz w:val="20"/>
          <w:lang w:val="en-GB"/>
        </w:rPr>
        <w:t>PURPOSE OF THE FORM</w:t>
      </w:r>
    </w:p>
    <w:p w14:paraId="091DB154">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lang w:val="en-GB"/>
        </w:rPr>
      </w:pPr>
    </w:p>
    <w:p w14:paraId="1632F647">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lang w:val="en-GB"/>
        </w:rPr>
      </w:pPr>
      <w:r>
        <w:rPr>
          <w:rFonts w:ascii="Arial" w:hAnsi="Arial" w:cs="Arial"/>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80176C3">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lang w:val="en-GB"/>
        </w:rPr>
      </w:pPr>
    </w:p>
    <w:p w14:paraId="00B28E87">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lang w:val="en-GB"/>
        </w:rPr>
      </w:pPr>
      <w:r>
        <w:rPr>
          <w:rFonts w:ascii="Arial" w:hAnsi="Arial" w:cs="Arial"/>
          <w:sz w:val="20"/>
          <w:lang w:val="en-GB"/>
        </w:rPr>
        <w:t xml:space="preserve">Where a person/s are listed in the Register for Tender Defaulters and / or the List of Restricted Suppliers, that person will automatically be disqualified from the bid process. </w:t>
      </w:r>
    </w:p>
    <w:p w14:paraId="5D128318">
      <w:pPr>
        <w:pBdr>
          <w:top w:val="single" w:color="auto" w:sz="4" w:space="1"/>
          <w:left w:val="single" w:color="auto" w:sz="4" w:space="4"/>
          <w:bottom w:val="single" w:color="auto" w:sz="4" w:space="1"/>
          <w:right w:val="single" w:color="auto" w:sz="4" w:space="4"/>
        </w:pBdr>
        <w:tabs>
          <w:tab w:val="left" w:pos="7363"/>
          <w:tab w:val="center" w:pos="10530"/>
        </w:tabs>
        <w:spacing w:line="276" w:lineRule="auto"/>
        <w:jc w:val="both"/>
        <w:rPr>
          <w:rFonts w:ascii="Arial" w:hAnsi="Arial" w:cs="Arial"/>
          <w:sz w:val="20"/>
          <w:lang w:val="en-GB"/>
        </w:rPr>
      </w:pPr>
    </w:p>
    <w:p w14:paraId="2A3C1673">
      <w:pPr>
        <w:pBdr>
          <w:top w:val="single" w:color="auto" w:sz="4" w:space="1"/>
          <w:left w:val="single" w:color="auto" w:sz="4" w:space="4"/>
          <w:bottom w:val="single" w:color="auto" w:sz="4" w:space="1"/>
          <w:right w:val="single" w:color="auto" w:sz="4" w:space="4"/>
        </w:pBdr>
        <w:tabs>
          <w:tab w:val="left" w:pos="-1440"/>
          <w:tab w:val="left" w:pos="-720"/>
          <w:tab w:val="left" w:pos="1123"/>
          <w:tab w:val="left" w:pos="2246"/>
          <w:tab w:val="left" w:pos="7363"/>
        </w:tabs>
        <w:spacing w:line="276" w:lineRule="auto"/>
        <w:jc w:val="both"/>
        <w:rPr>
          <w:rFonts w:ascii="Arial" w:hAnsi="Arial" w:cs="Arial"/>
          <w:sz w:val="20"/>
          <w:lang w:val="en-GB"/>
        </w:rPr>
      </w:pPr>
    </w:p>
    <w:p w14:paraId="5E35F9D7">
      <w:pPr>
        <w:numPr>
          <w:ilvl w:val="0"/>
          <w:numId w:val="5"/>
        </w:numPr>
        <w:pBdr>
          <w:top w:val="single" w:color="auto" w:sz="4" w:space="1"/>
          <w:left w:val="single" w:color="auto" w:sz="4" w:space="4"/>
          <w:bottom w:val="single" w:color="auto" w:sz="4" w:space="1"/>
          <w:right w:val="single" w:color="auto" w:sz="4" w:space="4"/>
        </w:pBdr>
        <w:tabs>
          <w:tab w:val="left" w:pos="-963"/>
          <w:tab w:val="left" w:pos="-720"/>
        </w:tabs>
        <w:spacing w:line="276" w:lineRule="auto"/>
        <w:jc w:val="both"/>
        <w:rPr>
          <w:rFonts w:ascii="Arial" w:hAnsi="Arial" w:cs="Arial"/>
          <w:b/>
          <w:sz w:val="20"/>
          <w:lang w:val="en-GB"/>
        </w:rPr>
      </w:pPr>
      <w:r>
        <w:rPr>
          <w:rFonts w:ascii="Arial" w:hAnsi="Arial" w:cs="Arial"/>
          <w:b/>
          <w:sz w:val="20"/>
          <w:lang w:val="en-GB"/>
        </w:rPr>
        <w:t>Bidder’s declaration</w:t>
      </w:r>
    </w:p>
    <w:p w14:paraId="57BE928F">
      <w:pPr>
        <w:pBdr>
          <w:top w:val="single" w:color="auto" w:sz="4" w:space="1"/>
          <w:left w:val="single" w:color="auto" w:sz="4" w:space="4"/>
          <w:bottom w:val="single" w:color="auto" w:sz="4" w:space="1"/>
          <w:right w:val="single" w:color="auto" w:sz="4" w:space="4"/>
        </w:pBdr>
        <w:tabs>
          <w:tab w:val="left" w:pos="-963"/>
          <w:tab w:val="left" w:pos="-720"/>
        </w:tabs>
        <w:spacing w:line="276" w:lineRule="auto"/>
        <w:ind w:left="720" w:hanging="720"/>
        <w:jc w:val="both"/>
        <w:rPr>
          <w:rFonts w:ascii="Arial" w:hAnsi="Arial" w:cs="Arial"/>
          <w:sz w:val="20"/>
          <w:lang w:val="en-GB"/>
        </w:rPr>
      </w:pPr>
      <w:r>
        <w:rPr>
          <w:rFonts w:ascii="Arial" w:hAnsi="Arial" w:cs="Arial"/>
          <w:sz w:val="20"/>
          <w:lang w:val="en-GB"/>
        </w:rPr>
        <w:t xml:space="preserve">2.1 </w:t>
      </w:r>
      <w:r>
        <w:rPr>
          <w:rFonts w:ascii="Arial" w:hAnsi="Arial" w:cs="Arial"/>
          <w:sz w:val="20"/>
          <w:lang w:val="en-GB"/>
        </w:rPr>
        <w:tab/>
      </w:r>
      <w:r>
        <w:rPr>
          <w:rFonts w:ascii="Arial" w:hAnsi="Arial" w:cs="Arial"/>
          <w:sz w:val="20"/>
          <w:lang w:val="en-GB"/>
        </w:rPr>
        <w:t>Is the bidder, or any of its directors / trustees / shareholders / members / partners or any person having a controlling interest</w:t>
      </w:r>
      <w:r>
        <w:rPr>
          <w:rStyle w:val="13"/>
          <w:rFonts w:ascii="Arial" w:hAnsi="Arial" w:cs="Arial"/>
          <w:sz w:val="20"/>
          <w:lang w:val="en-GB"/>
        </w:rPr>
        <w:footnoteReference w:id="0"/>
      </w:r>
      <w:r>
        <w:rPr>
          <w:rFonts w:ascii="Arial" w:hAnsi="Arial" w:cs="Arial"/>
          <w:sz w:val="20"/>
          <w:lang w:val="en-GB"/>
        </w:rPr>
        <w:t xml:space="preserve"> in the enterprise, </w:t>
      </w:r>
    </w:p>
    <w:p w14:paraId="45094F8A">
      <w:pPr>
        <w:pBdr>
          <w:top w:val="single" w:color="auto" w:sz="4" w:space="1"/>
          <w:left w:val="single" w:color="auto" w:sz="4" w:space="4"/>
          <w:bottom w:val="single" w:color="auto" w:sz="4" w:space="1"/>
          <w:right w:val="single" w:color="auto" w:sz="4" w:space="4"/>
        </w:pBdr>
        <w:tabs>
          <w:tab w:val="left" w:pos="-963"/>
          <w:tab w:val="left" w:pos="-720"/>
        </w:tabs>
        <w:spacing w:line="276" w:lineRule="auto"/>
        <w:ind w:left="720" w:hanging="720"/>
        <w:jc w:val="both"/>
        <w:rPr>
          <w:rFonts w:ascii="Arial" w:hAnsi="Arial" w:cs="Arial"/>
          <w:sz w:val="20"/>
          <w:lang w:val="en-GB"/>
        </w:rPr>
      </w:pPr>
      <w:r>
        <w:rPr>
          <w:rFonts w:ascii="Arial" w:hAnsi="Arial" w:cs="Arial"/>
          <w:sz w:val="20"/>
          <w:lang w:val="en-GB"/>
        </w:rPr>
        <w:tab/>
      </w:r>
      <w:r>
        <w:rPr>
          <w:rFonts w:ascii="Arial" w:hAnsi="Arial" w:cs="Arial"/>
          <w:sz w:val="20"/>
          <w:lang w:val="en-GB"/>
        </w:rPr>
        <w:t>employed by the state?</w:t>
      </w:r>
      <w:r>
        <w:rPr>
          <w:rFonts w:ascii="Arial" w:hAnsi="Arial" w:cs="Arial"/>
          <w:sz w:val="20"/>
          <w:lang w:val="en-GB"/>
        </w:rPr>
        <w:tab/>
      </w:r>
      <w:r>
        <w:rPr>
          <w:rFonts w:ascii="Arial" w:hAnsi="Arial" w:cs="Arial"/>
          <w:sz w:val="20"/>
          <w:lang w:val="en-GB"/>
        </w:rPr>
        <w:tab/>
      </w:r>
      <w:r>
        <w:rPr>
          <w:rFonts w:ascii="Arial" w:hAnsi="Arial" w:cs="Arial"/>
          <w:sz w:val="20"/>
          <w:lang w:val="en-GB"/>
        </w:rPr>
        <w:tab/>
      </w:r>
      <w:r>
        <w:rPr>
          <w:rFonts w:ascii="Arial" w:hAnsi="Arial" w:cs="Arial"/>
          <w:sz w:val="20"/>
          <w:lang w:val="en-GB"/>
        </w:rPr>
        <w:tab/>
      </w:r>
      <w:r>
        <w:rPr>
          <w:rFonts w:ascii="Arial" w:hAnsi="Arial" w:cs="Arial"/>
          <w:sz w:val="20"/>
          <w:lang w:val="en-GB"/>
        </w:rPr>
        <w:tab/>
      </w:r>
      <w:r>
        <w:rPr>
          <w:rFonts w:ascii="Arial" w:hAnsi="Arial" w:cs="Arial"/>
          <w:sz w:val="20"/>
          <w:lang w:val="en-GB"/>
        </w:rPr>
        <w:tab/>
      </w:r>
      <w:r>
        <w:rPr>
          <w:rFonts w:ascii="Arial" w:hAnsi="Arial" w:cs="Arial"/>
          <w:b/>
          <w:sz w:val="20"/>
          <w:lang w:val="en-GB"/>
        </w:rPr>
        <w:t>YES/NO</w:t>
      </w:r>
      <w:r>
        <w:rPr>
          <w:rFonts w:ascii="Arial" w:hAnsi="Arial" w:cs="Arial"/>
          <w:sz w:val="20"/>
          <w:lang w:val="en-GB"/>
        </w:rPr>
        <w:tab/>
      </w:r>
    </w:p>
    <w:p w14:paraId="113D47F0">
      <w:pPr>
        <w:pBdr>
          <w:top w:val="single" w:color="auto" w:sz="4" w:space="1"/>
          <w:left w:val="single" w:color="auto" w:sz="4" w:space="4"/>
          <w:bottom w:val="single" w:color="auto" w:sz="4" w:space="1"/>
          <w:right w:val="single" w:color="auto" w:sz="4" w:space="4"/>
        </w:pBdr>
        <w:tabs>
          <w:tab w:val="left" w:pos="-963"/>
          <w:tab w:val="left" w:pos="-720"/>
        </w:tabs>
        <w:spacing w:line="276" w:lineRule="auto"/>
        <w:ind w:left="720" w:hanging="720"/>
        <w:jc w:val="both"/>
        <w:rPr>
          <w:rFonts w:ascii="Arial" w:hAnsi="Arial" w:cs="Arial"/>
          <w:sz w:val="20"/>
          <w:lang w:val="en-GB"/>
        </w:rPr>
      </w:pPr>
      <w:r>
        <w:rPr>
          <w:rFonts w:ascii="Arial" w:hAnsi="Arial" w:cs="Arial"/>
          <w:sz w:val="20"/>
          <w:lang w:val="en-GB"/>
        </w:rPr>
        <w:t>2.1.1</w:t>
      </w:r>
      <w:r>
        <w:rPr>
          <w:rFonts w:ascii="Arial" w:hAnsi="Arial" w:cs="Arial"/>
          <w:sz w:val="20"/>
          <w:lang w:val="en-GB"/>
        </w:rPr>
        <w:tab/>
      </w:r>
      <w:r>
        <w:rPr>
          <w:rFonts w:ascii="Arial" w:hAnsi="Arial" w:cs="Arial"/>
          <w:sz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01D609F">
      <w:pPr>
        <w:tabs>
          <w:tab w:val="left" w:pos="-963"/>
          <w:tab w:val="left" w:pos="-720"/>
          <w:tab w:val="left" w:pos="142"/>
          <w:tab w:val="left" w:pos="1215"/>
          <w:tab w:val="left" w:pos="2250"/>
          <w:tab w:val="left" w:pos="7363"/>
        </w:tabs>
        <w:spacing w:line="276" w:lineRule="auto"/>
        <w:ind w:left="142" w:hanging="142"/>
        <w:jc w:val="both"/>
        <w:rPr>
          <w:rFonts w:ascii="Arial" w:hAnsi="Arial" w:cs="Arial"/>
          <w:sz w:val="20"/>
          <w:lang w:val="en-GB"/>
        </w:rPr>
      </w:pPr>
      <w:r>
        <w:rPr>
          <w:rFonts w:ascii="Arial" w:hAnsi="Arial" w:cs="Arial"/>
          <w:sz w:val="20"/>
          <w:lang w:val="en-GB"/>
        </w:rPr>
        <w:tab/>
      </w:r>
    </w:p>
    <w:tbl>
      <w:tblPr>
        <w:tblStyle w:val="7"/>
        <w:tblpPr w:leftFromText="180" w:rightFromText="180" w:vertAnchor="text" w:horzAnchor="margin" w:tblpX="-147" w:tblpY="31"/>
        <w:tblW w:w="10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77"/>
        <w:gridCol w:w="3274"/>
        <w:gridCol w:w="3545"/>
      </w:tblGrid>
      <w:tr w14:paraId="2542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3377" w:type="dxa"/>
            <w:shd w:val="clear" w:color="auto" w:fill="auto"/>
          </w:tcPr>
          <w:p w14:paraId="12D64955">
            <w:pPr>
              <w:spacing w:line="276" w:lineRule="auto"/>
              <w:jc w:val="both"/>
              <w:rPr>
                <w:rFonts w:ascii="Arial" w:hAnsi="Arial" w:cs="Arial"/>
                <w:b/>
                <w:sz w:val="20"/>
                <w:lang w:val="en-GB"/>
              </w:rPr>
            </w:pPr>
            <w:r>
              <w:rPr>
                <w:rFonts w:ascii="Arial" w:hAnsi="Arial" w:cs="Arial"/>
                <w:b/>
                <w:sz w:val="20"/>
                <w:lang w:val="en-GB"/>
              </w:rPr>
              <w:t>Full Name</w:t>
            </w:r>
          </w:p>
        </w:tc>
        <w:tc>
          <w:tcPr>
            <w:tcW w:w="3274" w:type="dxa"/>
            <w:shd w:val="clear" w:color="auto" w:fill="auto"/>
          </w:tcPr>
          <w:p w14:paraId="41C7ED90">
            <w:pPr>
              <w:spacing w:line="276" w:lineRule="auto"/>
              <w:jc w:val="both"/>
              <w:rPr>
                <w:rFonts w:ascii="Arial" w:hAnsi="Arial" w:cs="Arial"/>
                <w:b/>
                <w:sz w:val="20"/>
                <w:lang w:val="en-GB"/>
              </w:rPr>
            </w:pPr>
            <w:r>
              <w:rPr>
                <w:rFonts w:ascii="Arial" w:hAnsi="Arial" w:cs="Arial"/>
                <w:b/>
                <w:sz w:val="20"/>
                <w:lang w:val="en-GB"/>
              </w:rPr>
              <w:t>Identity Number</w:t>
            </w:r>
          </w:p>
        </w:tc>
        <w:tc>
          <w:tcPr>
            <w:tcW w:w="3545" w:type="dxa"/>
          </w:tcPr>
          <w:p w14:paraId="2DF1832F">
            <w:pPr>
              <w:spacing w:line="276" w:lineRule="auto"/>
              <w:jc w:val="both"/>
              <w:rPr>
                <w:rFonts w:ascii="Arial" w:hAnsi="Arial" w:cs="Arial"/>
                <w:b/>
                <w:sz w:val="20"/>
                <w:lang w:val="en-GB"/>
              </w:rPr>
            </w:pPr>
            <w:r>
              <w:rPr>
                <w:rFonts w:ascii="Arial" w:hAnsi="Arial" w:cs="Arial"/>
                <w:b/>
                <w:sz w:val="20"/>
                <w:lang w:val="en-GB"/>
              </w:rPr>
              <w:t>Name of State institution</w:t>
            </w:r>
          </w:p>
        </w:tc>
      </w:tr>
      <w:tr w14:paraId="0B8F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377" w:type="dxa"/>
            <w:shd w:val="clear" w:color="auto" w:fill="auto"/>
          </w:tcPr>
          <w:p w14:paraId="7DC48949">
            <w:pPr>
              <w:spacing w:line="276" w:lineRule="auto"/>
              <w:jc w:val="both"/>
              <w:rPr>
                <w:rFonts w:ascii="Arial" w:hAnsi="Arial" w:cs="Arial"/>
                <w:sz w:val="20"/>
                <w:lang w:val="en-GB"/>
              </w:rPr>
            </w:pPr>
          </w:p>
        </w:tc>
        <w:tc>
          <w:tcPr>
            <w:tcW w:w="3274" w:type="dxa"/>
            <w:shd w:val="clear" w:color="auto" w:fill="auto"/>
          </w:tcPr>
          <w:p w14:paraId="77D3BC9D">
            <w:pPr>
              <w:spacing w:line="276" w:lineRule="auto"/>
              <w:jc w:val="both"/>
              <w:rPr>
                <w:rFonts w:ascii="Arial" w:hAnsi="Arial" w:cs="Arial"/>
                <w:sz w:val="20"/>
                <w:lang w:val="en-GB"/>
              </w:rPr>
            </w:pPr>
          </w:p>
        </w:tc>
        <w:tc>
          <w:tcPr>
            <w:tcW w:w="3545" w:type="dxa"/>
          </w:tcPr>
          <w:p w14:paraId="10F7C00F">
            <w:pPr>
              <w:spacing w:line="276" w:lineRule="auto"/>
              <w:jc w:val="both"/>
              <w:rPr>
                <w:rFonts w:ascii="Arial" w:hAnsi="Arial" w:cs="Arial"/>
                <w:sz w:val="20"/>
                <w:lang w:val="en-GB"/>
              </w:rPr>
            </w:pPr>
          </w:p>
        </w:tc>
      </w:tr>
      <w:tr w14:paraId="42BF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377" w:type="dxa"/>
            <w:shd w:val="clear" w:color="auto" w:fill="auto"/>
          </w:tcPr>
          <w:p w14:paraId="24796CA2">
            <w:pPr>
              <w:spacing w:line="276" w:lineRule="auto"/>
              <w:jc w:val="both"/>
              <w:rPr>
                <w:rFonts w:ascii="Arial" w:hAnsi="Arial" w:cs="Arial"/>
                <w:sz w:val="20"/>
                <w:lang w:val="en-GB"/>
              </w:rPr>
            </w:pPr>
          </w:p>
        </w:tc>
        <w:tc>
          <w:tcPr>
            <w:tcW w:w="3274" w:type="dxa"/>
            <w:shd w:val="clear" w:color="auto" w:fill="auto"/>
          </w:tcPr>
          <w:p w14:paraId="614939C6">
            <w:pPr>
              <w:spacing w:line="276" w:lineRule="auto"/>
              <w:jc w:val="both"/>
              <w:rPr>
                <w:rFonts w:ascii="Arial" w:hAnsi="Arial" w:cs="Arial"/>
                <w:sz w:val="20"/>
                <w:lang w:val="en-GB"/>
              </w:rPr>
            </w:pPr>
          </w:p>
        </w:tc>
        <w:tc>
          <w:tcPr>
            <w:tcW w:w="3545" w:type="dxa"/>
          </w:tcPr>
          <w:p w14:paraId="513A403D">
            <w:pPr>
              <w:spacing w:line="276" w:lineRule="auto"/>
              <w:jc w:val="both"/>
              <w:rPr>
                <w:rFonts w:ascii="Arial" w:hAnsi="Arial" w:cs="Arial"/>
                <w:sz w:val="20"/>
                <w:lang w:val="en-GB"/>
              </w:rPr>
            </w:pPr>
          </w:p>
        </w:tc>
      </w:tr>
      <w:tr w14:paraId="6F7C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377" w:type="dxa"/>
            <w:shd w:val="clear" w:color="auto" w:fill="auto"/>
          </w:tcPr>
          <w:p w14:paraId="3DFF5492">
            <w:pPr>
              <w:spacing w:line="276" w:lineRule="auto"/>
              <w:jc w:val="both"/>
              <w:rPr>
                <w:rFonts w:ascii="Arial" w:hAnsi="Arial" w:cs="Arial"/>
                <w:sz w:val="20"/>
                <w:lang w:val="en-GB"/>
              </w:rPr>
            </w:pPr>
          </w:p>
        </w:tc>
        <w:tc>
          <w:tcPr>
            <w:tcW w:w="3274" w:type="dxa"/>
            <w:shd w:val="clear" w:color="auto" w:fill="auto"/>
          </w:tcPr>
          <w:p w14:paraId="075C2841">
            <w:pPr>
              <w:spacing w:line="276" w:lineRule="auto"/>
              <w:jc w:val="both"/>
              <w:rPr>
                <w:rFonts w:ascii="Arial" w:hAnsi="Arial" w:cs="Arial"/>
                <w:sz w:val="20"/>
                <w:lang w:val="en-GB"/>
              </w:rPr>
            </w:pPr>
          </w:p>
        </w:tc>
        <w:tc>
          <w:tcPr>
            <w:tcW w:w="3545" w:type="dxa"/>
          </w:tcPr>
          <w:p w14:paraId="7580F677">
            <w:pPr>
              <w:spacing w:line="276" w:lineRule="auto"/>
              <w:jc w:val="both"/>
              <w:rPr>
                <w:rFonts w:ascii="Arial" w:hAnsi="Arial" w:cs="Arial"/>
                <w:sz w:val="20"/>
                <w:lang w:val="en-GB"/>
              </w:rPr>
            </w:pPr>
          </w:p>
        </w:tc>
      </w:tr>
      <w:tr w14:paraId="0CE9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377" w:type="dxa"/>
            <w:shd w:val="clear" w:color="auto" w:fill="auto"/>
          </w:tcPr>
          <w:p w14:paraId="0786A0D7">
            <w:pPr>
              <w:spacing w:line="276" w:lineRule="auto"/>
              <w:jc w:val="both"/>
              <w:rPr>
                <w:rFonts w:ascii="Arial" w:hAnsi="Arial" w:cs="Arial"/>
                <w:sz w:val="20"/>
                <w:lang w:val="en-GB"/>
              </w:rPr>
            </w:pPr>
          </w:p>
        </w:tc>
        <w:tc>
          <w:tcPr>
            <w:tcW w:w="3274" w:type="dxa"/>
            <w:shd w:val="clear" w:color="auto" w:fill="auto"/>
          </w:tcPr>
          <w:p w14:paraId="52D4F9E6">
            <w:pPr>
              <w:spacing w:line="276" w:lineRule="auto"/>
              <w:jc w:val="both"/>
              <w:rPr>
                <w:rFonts w:ascii="Arial" w:hAnsi="Arial" w:cs="Arial"/>
                <w:sz w:val="20"/>
                <w:lang w:val="en-GB"/>
              </w:rPr>
            </w:pPr>
          </w:p>
        </w:tc>
        <w:tc>
          <w:tcPr>
            <w:tcW w:w="3545" w:type="dxa"/>
          </w:tcPr>
          <w:p w14:paraId="4F83C352">
            <w:pPr>
              <w:spacing w:line="276" w:lineRule="auto"/>
              <w:jc w:val="both"/>
              <w:rPr>
                <w:rFonts w:ascii="Arial" w:hAnsi="Arial" w:cs="Arial"/>
                <w:sz w:val="20"/>
                <w:lang w:val="en-GB"/>
              </w:rPr>
            </w:pPr>
          </w:p>
        </w:tc>
      </w:tr>
      <w:tr w14:paraId="2552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377" w:type="dxa"/>
            <w:shd w:val="clear" w:color="auto" w:fill="auto"/>
          </w:tcPr>
          <w:p w14:paraId="62D7EDA8">
            <w:pPr>
              <w:spacing w:line="276" w:lineRule="auto"/>
              <w:jc w:val="both"/>
              <w:rPr>
                <w:rFonts w:ascii="Arial" w:hAnsi="Arial" w:cs="Arial"/>
                <w:sz w:val="20"/>
                <w:lang w:val="en-GB"/>
              </w:rPr>
            </w:pPr>
          </w:p>
        </w:tc>
        <w:tc>
          <w:tcPr>
            <w:tcW w:w="3274" w:type="dxa"/>
            <w:shd w:val="clear" w:color="auto" w:fill="auto"/>
          </w:tcPr>
          <w:p w14:paraId="10C52B43">
            <w:pPr>
              <w:spacing w:line="276" w:lineRule="auto"/>
              <w:jc w:val="both"/>
              <w:rPr>
                <w:rFonts w:ascii="Arial" w:hAnsi="Arial" w:cs="Arial"/>
                <w:sz w:val="20"/>
                <w:lang w:val="en-GB"/>
              </w:rPr>
            </w:pPr>
          </w:p>
        </w:tc>
        <w:tc>
          <w:tcPr>
            <w:tcW w:w="3545" w:type="dxa"/>
          </w:tcPr>
          <w:p w14:paraId="77196C06">
            <w:pPr>
              <w:spacing w:line="276" w:lineRule="auto"/>
              <w:jc w:val="both"/>
              <w:rPr>
                <w:rFonts w:ascii="Arial" w:hAnsi="Arial" w:cs="Arial"/>
                <w:sz w:val="20"/>
                <w:lang w:val="en-GB"/>
              </w:rPr>
            </w:pPr>
          </w:p>
        </w:tc>
      </w:tr>
      <w:tr w14:paraId="5371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377" w:type="dxa"/>
            <w:shd w:val="clear" w:color="auto" w:fill="auto"/>
          </w:tcPr>
          <w:p w14:paraId="5909B1DA">
            <w:pPr>
              <w:spacing w:line="276" w:lineRule="auto"/>
              <w:jc w:val="both"/>
              <w:rPr>
                <w:rFonts w:ascii="Arial" w:hAnsi="Arial" w:cs="Arial"/>
                <w:sz w:val="20"/>
                <w:lang w:val="en-GB"/>
              </w:rPr>
            </w:pPr>
          </w:p>
        </w:tc>
        <w:tc>
          <w:tcPr>
            <w:tcW w:w="3274" w:type="dxa"/>
            <w:shd w:val="clear" w:color="auto" w:fill="auto"/>
          </w:tcPr>
          <w:p w14:paraId="63F8CCB6">
            <w:pPr>
              <w:spacing w:line="276" w:lineRule="auto"/>
              <w:jc w:val="both"/>
              <w:rPr>
                <w:rFonts w:ascii="Arial" w:hAnsi="Arial" w:cs="Arial"/>
                <w:sz w:val="20"/>
                <w:lang w:val="en-GB"/>
              </w:rPr>
            </w:pPr>
          </w:p>
        </w:tc>
        <w:tc>
          <w:tcPr>
            <w:tcW w:w="3545" w:type="dxa"/>
          </w:tcPr>
          <w:p w14:paraId="5AD25E1F">
            <w:pPr>
              <w:spacing w:line="276" w:lineRule="auto"/>
              <w:jc w:val="both"/>
              <w:rPr>
                <w:rFonts w:ascii="Arial" w:hAnsi="Arial" w:cs="Arial"/>
                <w:sz w:val="20"/>
                <w:lang w:val="en-GB"/>
              </w:rPr>
            </w:pPr>
          </w:p>
        </w:tc>
      </w:tr>
      <w:tr w14:paraId="41B2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377" w:type="dxa"/>
            <w:shd w:val="clear" w:color="auto" w:fill="auto"/>
          </w:tcPr>
          <w:p w14:paraId="4D611F61">
            <w:pPr>
              <w:spacing w:line="276" w:lineRule="auto"/>
              <w:jc w:val="both"/>
              <w:rPr>
                <w:rFonts w:ascii="Arial" w:hAnsi="Arial" w:cs="Arial"/>
                <w:sz w:val="20"/>
                <w:lang w:val="en-GB"/>
              </w:rPr>
            </w:pPr>
          </w:p>
        </w:tc>
        <w:tc>
          <w:tcPr>
            <w:tcW w:w="3274" w:type="dxa"/>
            <w:shd w:val="clear" w:color="auto" w:fill="auto"/>
          </w:tcPr>
          <w:p w14:paraId="21FDABD9">
            <w:pPr>
              <w:spacing w:line="276" w:lineRule="auto"/>
              <w:jc w:val="both"/>
              <w:rPr>
                <w:rFonts w:ascii="Arial" w:hAnsi="Arial" w:cs="Arial"/>
                <w:sz w:val="20"/>
                <w:lang w:val="en-GB"/>
              </w:rPr>
            </w:pPr>
          </w:p>
        </w:tc>
        <w:tc>
          <w:tcPr>
            <w:tcW w:w="3545" w:type="dxa"/>
          </w:tcPr>
          <w:p w14:paraId="1BB674FB">
            <w:pPr>
              <w:spacing w:line="276" w:lineRule="auto"/>
              <w:jc w:val="both"/>
              <w:rPr>
                <w:rFonts w:ascii="Arial" w:hAnsi="Arial" w:cs="Arial"/>
                <w:sz w:val="20"/>
                <w:lang w:val="en-GB"/>
              </w:rPr>
            </w:pPr>
          </w:p>
        </w:tc>
      </w:tr>
      <w:tr w14:paraId="522A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377" w:type="dxa"/>
            <w:shd w:val="clear" w:color="auto" w:fill="auto"/>
          </w:tcPr>
          <w:p w14:paraId="7A51399A">
            <w:pPr>
              <w:spacing w:line="276" w:lineRule="auto"/>
              <w:jc w:val="both"/>
              <w:rPr>
                <w:rFonts w:ascii="Arial" w:hAnsi="Arial" w:cs="Arial"/>
                <w:sz w:val="20"/>
                <w:lang w:val="en-GB"/>
              </w:rPr>
            </w:pPr>
          </w:p>
        </w:tc>
        <w:tc>
          <w:tcPr>
            <w:tcW w:w="3274" w:type="dxa"/>
            <w:shd w:val="clear" w:color="auto" w:fill="auto"/>
          </w:tcPr>
          <w:p w14:paraId="191BB871">
            <w:pPr>
              <w:spacing w:line="276" w:lineRule="auto"/>
              <w:jc w:val="both"/>
              <w:rPr>
                <w:rFonts w:ascii="Arial" w:hAnsi="Arial" w:cs="Arial"/>
                <w:sz w:val="20"/>
                <w:lang w:val="en-GB"/>
              </w:rPr>
            </w:pPr>
          </w:p>
        </w:tc>
        <w:tc>
          <w:tcPr>
            <w:tcW w:w="3545" w:type="dxa"/>
          </w:tcPr>
          <w:p w14:paraId="577F8551">
            <w:pPr>
              <w:spacing w:line="276" w:lineRule="auto"/>
              <w:jc w:val="both"/>
              <w:rPr>
                <w:rFonts w:ascii="Arial" w:hAnsi="Arial" w:cs="Arial"/>
                <w:sz w:val="20"/>
                <w:lang w:val="en-GB"/>
              </w:rPr>
            </w:pPr>
          </w:p>
        </w:tc>
      </w:tr>
      <w:tr w14:paraId="44A3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377" w:type="dxa"/>
            <w:shd w:val="clear" w:color="auto" w:fill="auto"/>
          </w:tcPr>
          <w:p w14:paraId="3BB5FC20">
            <w:pPr>
              <w:spacing w:line="276" w:lineRule="auto"/>
              <w:jc w:val="both"/>
              <w:rPr>
                <w:rFonts w:ascii="Arial" w:hAnsi="Arial" w:cs="Arial"/>
                <w:sz w:val="20"/>
                <w:lang w:val="en-GB"/>
              </w:rPr>
            </w:pPr>
          </w:p>
        </w:tc>
        <w:tc>
          <w:tcPr>
            <w:tcW w:w="3274" w:type="dxa"/>
            <w:shd w:val="clear" w:color="auto" w:fill="auto"/>
          </w:tcPr>
          <w:p w14:paraId="4F96356F">
            <w:pPr>
              <w:spacing w:line="276" w:lineRule="auto"/>
              <w:jc w:val="both"/>
              <w:rPr>
                <w:rFonts w:ascii="Arial" w:hAnsi="Arial" w:cs="Arial"/>
                <w:sz w:val="20"/>
                <w:lang w:val="en-GB"/>
              </w:rPr>
            </w:pPr>
          </w:p>
        </w:tc>
        <w:tc>
          <w:tcPr>
            <w:tcW w:w="3545" w:type="dxa"/>
          </w:tcPr>
          <w:p w14:paraId="508CCD0C">
            <w:pPr>
              <w:spacing w:line="276" w:lineRule="auto"/>
              <w:jc w:val="both"/>
              <w:rPr>
                <w:rFonts w:ascii="Arial" w:hAnsi="Arial" w:cs="Arial"/>
                <w:sz w:val="20"/>
                <w:lang w:val="en-GB"/>
              </w:rPr>
            </w:pPr>
          </w:p>
        </w:tc>
      </w:tr>
    </w:tbl>
    <w:p w14:paraId="421097DE">
      <w:pPr>
        <w:tabs>
          <w:tab w:val="left" w:pos="-963"/>
          <w:tab w:val="left" w:pos="-720"/>
          <w:tab w:val="left" w:pos="900"/>
          <w:tab w:val="left" w:pos="1215"/>
          <w:tab w:val="left" w:pos="2250"/>
          <w:tab w:val="left" w:pos="7363"/>
        </w:tabs>
        <w:spacing w:line="276" w:lineRule="auto"/>
        <w:jc w:val="both"/>
        <w:rPr>
          <w:rFonts w:ascii="Arial" w:hAnsi="Arial" w:cs="Arial"/>
          <w:sz w:val="20"/>
          <w:lang w:val="en-GB"/>
        </w:rPr>
      </w:pPr>
    </w:p>
    <w:p w14:paraId="119EECE7">
      <w:pPr>
        <w:tabs>
          <w:tab w:val="left" w:pos="-963"/>
          <w:tab w:val="left" w:pos="-720"/>
          <w:tab w:val="left" w:pos="900"/>
          <w:tab w:val="left" w:pos="1215"/>
          <w:tab w:val="left" w:pos="2250"/>
          <w:tab w:val="left" w:pos="7363"/>
        </w:tabs>
        <w:spacing w:line="276" w:lineRule="auto"/>
        <w:jc w:val="both"/>
        <w:rPr>
          <w:rFonts w:ascii="Arial" w:hAnsi="Arial" w:cs="Arial"/>
          <w:sz w:val="20"/>
          <w:lang w:val="en-GB"/>
        </w:rPr>
      </w:pPr>
    </w:p>
    <w:p w14:paraId="18F317D0">
      <w:pPr>
        <w:tabs>
          <w:tab w:val="left" w:pos="-963"/>
          <w:tab w:val="left" w:pos="-720"/>
          <w:tab w:val="left" w:pos="900"/>
          <w:tab w:val="left" w:pos="1215"/>
          <w:tab w:val="left" w:pos="2250"/>
          <w:tab w:val="left" w:pos="7363"/>
        </w:tabs>
        <w:spacing w:line="276" w:lineRule="auto"/>
        <w:jc w:val="both"/>
        <w:rPr>
          <w:rFonts w:ascii="Arial" w:hAnsi="Arial" w:cs="Arial"/>
          <w:sz w:val="20"/>
          <w:lang w:val="en-GB"/>
        </w:rPr>
      </w:pPr>
    </w:p>
    <w:p w14:paraId="40E53B63">
      <w:pPr>
        <w:tabs>
          <w:tab w:val="left" w:pos="-963"/>
          <w:tab w:val="left" w:pos="-720"/>
          <w:tab w:val="left" w:pos="900"/>
          <w:tab w:val="left" w:pos="1215"/>
          <w:tab w:val="left" w:pos="2250"/>
          <w:tab w:val="left" w:pos="7363"/>
        </w:tabs>
        <w:spacing w:line="276" w:lineRule="auto"/>
        <w:jc w:val="both"/>
        <w:rPr>
          <w:rFonts w:ascii="Arial" w:hAnsi="Arial" w:cs="Arial"/>
          <w:sz w:val="20"/>
          <w:lang w:val="en-GB"/>
        </w:rPr>
      </w:pPr>
    </w:p>
    <w:p w14:paraId="352420FA">
      <w:pPr>
        <w:tabs>
          <w:tab w:val="left" w:pos="-963"/>
          <w:tab w:val="left" w:pos="-720"/>
          <w:tab w:val="left" w:pos="900"/>
          <w:tab w:val="left" w:pos="1215"/>
          <w:tab w:val="left" w:pos="2250"/>
          <w:tab w:val="left" w:pos="7363"/>
        </w:tabs>
        <w:spacing w:line="276" w:lineRule="auto"/>
        <w:jc w:val="both"/>
        <w:rPr>
          <w:rFonts w:ascii="Arial" w:hAnsi="Arial" w:cs="Arial"/>
          <w:sz w:val="20"/>
          <w:lang w:val="en-GB"/>
        </w:rPr>
      </w:pPr>
    </w:p>
    <w:p w14:paraId="4611F2C2">
      <w:pPr>
        <w:tabs>
          <w:tab w:val="left" w:pos="-963"/>
          <w:tab w:val="left" w:pos="-720"/>
          <w:tab w:val="left" w:pos="900"/>
          <w:tab w:val="left" w:pos="1215"/>
          <w:tab w:val="left" w:pos="2250"/>
          <w:tab w:val="left" w:pos="7363"/>
        </w:tabs>
        <w:spacing w:line="276" w:lineRule="auto"/>
        <w:jc w:val="both"/>
        <w:rPr>
          <w:rFonts w:ascii="Arial" w:hAnsi="Arial" w:cs="Arial"/>
          <w:sz w:val="20"/>
          <w:lang w:val="en-GB"/>
        </w:rPr>
      </w:pPr>
    </w:p>
    <w:p w14:paraId="399AD172">
      <w:pPr>
        <w:tabs>
          <w:tab w:val="left" w:pos="-963"/>
          <w:tab w:val="left" w:pos="-720"/>
          <w:tab w:val="left" w:pos="900"/>
          <w:tab w:val="left" w:pos="1215"/>
          <w:tab w:val="left" w:pos="2250"/>
          <w:tab w:val="left" w:pos="7363"/>
        </w:tabs>
        <w:spacing w:line="276" w:lineRule="auto"/>
        <w:jc w:val="both"/>
        <w:rPr>
          <w:rFonts w:ascii="Arial" w:hAnsi="Arial" w:cs="Arial"/>
          <w:sz w:val="20"/>
          <w:lang w:val="en-GB"/>
        </w:rPr>
      </w:pPr>
    </w:p>
    <w:p w14:paraId="0361DB82">
      <w:pPr>
        <w:tabs>
          <w:tab w:val="left" w:pos="-963"/>
          <w:tab w:val="left" w:pos="-720"/>
          <w:tab w:val="left" w:pos="900"/>
          <w:tab w:val="left" w:pos="1215"/>
          <w:tab w:val="left" w:pos="2250"/>
          <w:tab w:val="left" w:pos="7363"/>
        </w:tabs>
        <w:spacing w:line="276" w:lineRule="auto"/>
        <w:jc w:val="both"/>
        <w:rPr>
          <w:rFonts w:ascii="Arial" w:hAnsi="Arial" w:cs="Arial"/>
          <w:sz w:val="20"/>
          <w:lang w:val="en-GB"/>
        </w:rPr>
      </w:pPr>
    </w:p>
    <w:p w14:paraId="79324D0F">
      <w:pPr>
        <w:tabs>
          <w:tab w:val="left" w:pos="-963"/>
          <w:tab w:val="left" w:pos="-720"/>
          <w:tab w:val="left" w:pos="900"/>
          <w:tab w:val="left" w:pos="1215"/>
          <w:tab w:val="left" w:pos="2250"/>
          <w:tab w:val="left" w:pos="7363"/>
        </w:tabs>
        <w:spacing w:line="276" w:lineRule="auto"/>
        <w:jc w:val="both"/>
        <w:rPr>
          <w:rFonts w:ascii="Arial" w:hAnsi="Arial" w:cs="Arial"/>
          <w:sz w:val="20"/>
          <w:lang w:val="en-GB"/>
        </w:rPr>
      </w:pPr>
    </w:p>
    <w:p w14:paraId="7BCD5520">
      <w:pPr>
        <w:tabs>
          <w:tab w:val="left" w:pos="-963"/>
          <w:tab w:val="left" w:pos="-720"/>
        </w:tabs>
        <w:spacing w:line="276" w:lineRule="auto"/>
        <w:jc w:val="both"/>
        <w:rPr>
          <w:rFonts w:ascii="Arial" w:hAnsi="Arial" w:cs="Arial"/>
          <w:sz w:val="20"/>
          <w:lang w:val="en-GB"/>
        </w:rPr>
      </w:pPr>
    </w:p>
    <w:p w14:paraId="4A1D4597">
      <w:pPr>
        <w:pBdr>
          <w:top w:val="single" w:color="auto" w:sz="4" w:space="1"/>
          <w:left w:val="single" w:color="auto" w:sz="4" w:space="4"/>
          <w:bottom w:val="single" w:color="auto" w:sz="4" w:space="1"/>
          <w:right w:val="single" w:color="auto" w:sz="4" w:space="4"/>
        </w:pBdr>
        <w:tabs>
          <w:tab w:val="left" w:pos="-963"/>
          <w:tab w:val="left" w:pos="-720"/>
        </w:tabs>
        <w:spacing w:line="276" w:lineRule="auto"/>
        <w:ind w:left="720" w:hanging="720"/>
        <w:jc w:val="both"/>
        <w:rPr>
          <w:rFonts w:ascii="Arial" w:hAnsi="Arial" w:cs="Arial"/>
          <w:sz w:val="20"/>
          <w:lang w:val="en-GB"/>
        </w:rPr>
      </w:pPr>
    </w:p>
    <w:p w14:paraId="1E65277A">
      <w:pPr>
        <w:pBdr>
          <w:top w:val="single" w:color="auto" w:sz="4" w:space="1"/>
          <w:left w:val="single" w:color="auto" w:sz="4" w:space="4"/>
          <w:bottom w:val="single" w:color="auto" w:sz="4" w:space="1"/>
          <w:right w:val="single" w:color="auto" w:sz="4" w:space="4"/>
        </w:pBdr>
        <w:tabs>
          <w:tab w:val="left" w:pos="-963"/>
          <w:tab w:val="left" w:pos="-720"/>
        </w:tabs>
        <w:spacing w:line="276" w:lineRule="auto"/>
        <w:ind w:left="720" w:hanging="720"/>
        <w:jc w:val="both"/>
        <w:rPr>
          <w:rFonts w:ascii="Arial" w:hAnsi="Arial" w:cs="Arial"/>
          <w:b/>
          <w:sz w:val="20"/>
          <w:lang w:val="en-GB"/>
        </w:rPr>
      </w:pPr>
      <w:r>
        <w:rPr>
          <w:rFonts w:ascii="Arial" w:hAnsi="Arial" w:cs="Arial"/>
          <w:sz w:val="20"/>
          <w:lang w:val="en-GB"/>
        </w:rPr>
        <w:t>2.2</w:t>
      </w:r>
      <w:r>
        <w:rPr>
          <w:rFonts w:ascii="Arial" w:hAnsi="Arial" w:cs="Arial"/>
          <w:sz w:val="20"/>
          <w:lang w:val="en-GB"/>
        </w:rPr>
        <w:tab/>
      </w:r>
      <w:r>
        <w:rPr>
          <w:rFonts w:ascii="Arial" w:hAnsi="Arial" w:cs="Arial"/>
          <w:sz w:val="20"/>
          <w:lang w:val="en-GB"/>
        </w:rPr>
        <w:t>Do you, or any person connected with the bidder, have a relationship with any person who is employed by the procuring institution?</w:t>
      </w:r>
      <w:r>
        <w:rPr>
          <w:rFonts w:ascii="Arial" w:hAnsi="Arial" w:cs="Arial"/>
          <w:b/>
          <w:sz w:val="20"/>
          <w:lang w:val="en-GB"/>
        </w:rPr>
        <w:t xml:space="preserve"> YES/NO</w:t>
      </w:r>
      <w:r>
        <w:rPr>
          <w:rFonts w:ascii="Arial" w:hAnsi="Arial" w:cs="Arial"/>
          <w:sz w:val="20"/>
          <w:lang w:val="en-GB"/>
        </w:rPr>
        <w:tab/>
      </w:r>
      <w:r>
        <w:rPr>
          <w:rFonts w:ascii="Arial" w:hAnsi="Arial" w:cs="Arial"/>
          <w:sz w:val="20"/>
          <w:lang w:val="en-GB"/>
        </w:rPr>
        <w:tab/>
      </w:r>
      <w:r>
        <w:rPr>
          <w:rFonts w:ascii="Arial" w:hAnsi="Arial" w:cs="Arial"/>
          <w:sz w:val="20"/>
          <w:lang w:val="en-GB"/>
        </w:rPr>
        <w:tab/>
      </w:r>
      <w:r>
        <w:rPr>
          <w:rFonts w:ascii="Arial" w:hAnsi="Arial" w:cs="Arial"/>
          <w:sz w:val="20"/>
          <w:lang w:val="en-GB"/>
        </w:rPr>
        <w:tab/>
      </w:r>
      <w:r>
        <w:rPr>
          <w:rFonts w:ascii="Arial" w:hAnsi="Arial" w:cs="Arial"/>
          <w:sz w:val="20"/>
          <w:lang w:val="en-GB"/>
        </w:rPr>
        <w:tab/>
      </w:r>
      <w:r>
        <w:rPr>
          <w:rFonts w:ascii="Arial" w:hAnsi="Arial" w:cs="Arial"/>
          <w:b/>
          <w:sz w:val="20"/>
          <w:lang w:val="en-GB"/>
        </w:rPr>
        <w:t xml:space="preserve">                                          </w:t>
      </w:r>
    </w:p>
    <w:p w14:paraId="29A83B7A">
      <w:pPr>
        <w:pBdr>
          <w:top w:val="single" w:color="auto" w:sz="4" w:space="1"/>
          <w:left w:val="single" w:color="auto" w:sz="4" w:space="4"/>
          <w:bottom w:val="single" w:color="auto" w:sz="4" w:space="1"/>
          <w:right w:val="single" w:color="auto" w:sz="4" w:space="4"/>
        </w:pBdr>
        <w:tabs>
          <w:tab w:val="left" w:pos="-963"/>
          <w:tab w:val="left" w:pos="-720"/>
          <w:tab w:val="left" w:pos="990"/>
          <w:tab w:val="left" w:pos="1215"/>
          <w:tab w:val="left" w:pos="2250"/>
          <w:tab w:val="left" w:pos="7363"/>
        </w:tabs>
        <w:spacing w:line="276" w:lineRule="auto"/>
        <w:ind w:left="900" w:hanging="900"/>
        <w:jc w:val="both"/>
        <w:rPr>
          <w:rFonts w:ascii="Arial" w:hAnsi="Arial" w:cs="Arial"/>
          <w:sz w:val="20"/>
          <w:lang w:val="en-GB"/>
        </w:rPr>
      </w:pPr>
      <w:r>
        <w:rPr>
          <w:rFonts w:ascii="Arial" w:hAnsi="Arial" w:cs="Arial"/>
          <w:sz w:val="20"/>
          <w:lang w:val="en-GB"/>
        </w:rPr>
        <w:t>2.2.1     If so, furnish particulars:</w:t>
      </w:r>
    </w:p>
    <w:p w14:paraId="06148BCA">
      <w:pPr>
        <w:pBdr>
          <w:top w:val="single" w:color="auto" w:sz="4" w:space="1"/>
          <w:left w:val="single" w:color="auto" w:sz="4" w:space="4"/>
          <w:bottom w:val="single" w:color="auto" w:sz="4" w:space="1"/>
          <w:right w:val="single" w:color="auto" w:sz="4" w:space="4"/>
        </w:pBdr>
        <w:tabs>
          <w:tab w:val="left" w:pos="-963"/>
          <w:tab w:val="left" w:pos="-720"/>
          <w:tab w:val="left" w:pos="990"/>
          <w:tab w:val="left" w:pos="1215"/>
          <w:tab w:val="left" w:pos="2250"/>
          <w:tab w:val="left" w:pos="7363"/>
        </w:tabs>
        <w:spacing w:line="276" w:lineRule="auto"/>
        <w:ind w:left="900" w:hanging="900"/>
        <w:jc w:val="both"/>
        <w:rPr>
          <w:rFonts w:ascii="Arial" w:hAnsi="Arial" w:cs="Arial"/>
          <w:sz w:val="20"/>
          <w:lang w:val="en-GB"/>
        </w:rPr>
      </w:pPr>
      <w:r>
        <w:rPr>
          <w:rFonts w:ascii="Arial" w:hAnsi="Arial" w:cs="Arial"/>
          <w:sz w:val="20"/>
          <w:lang w:val="en-GB"/>
        </w:rPr>
        <w:t>______________________________________________________________________________________</w:t>
      </w:r>
    </w:p>
    <w:p w14:paraId="48D7859C">
      <w:pPr>
        <w:pBdr>
          <w:top w:val="single" w:color="auto" w:sz="4" w:space="1"/>
          <w:left w:val="single" w:color="auto" w:sz="4" w:space="4"/>
          <w:bottom w:val="single" w:color="auto" w:sz="4" w:space="1"/>
          <w:right w:val="single" w:color="auto" w:sz="4" w:space="4"/>
        </w:pBdr>
        <w:tabs>
          <w:tab w:val="left" w:pos="-963"/>
          <w:tab w:val="left" w:pos="-720"/>
          <w:tab w:val="left" w:pos="990"/>
          <w:tab w:val="left" w:pos="1215"/>
          <w:tab w:val="left" w:pos="2250"/>
          <w:tab w:val="left" w:pos="7363"/>
        </w:tabs>
        <w:spacing w:line="276" w:lineRule="auto"/>
        <w:ind w:left="900" w:hanging="900"/>
        <w:jc w:val="both"/>
        <w:rPr>
          <w:rFonts w:ascii="Arial" w:hAnsi="Arial" w:cs="Arial"/>
          <w:sz w:val="20"/>
          <w:lang w:val="en-GB"/>
        </w:rPr>
      </w:pPr>
    </w:p>
    <w:p w14:paraId="7DDAC93D">
      <w:pPr>
        <w:pBdr>
          <w:top w:val="single" w:color="auto" w:sz="4" w:space="1"/>
          <w:left w:val="single" w:color="auto" w:sz="4" w:space="4"/>
          <w:bottom w:val="single" w:color="auto" w:sz="4" w:space="1"/>
          <w:right w:val="single" w:color="auto" w:sz="4" w:space="4"/>
        </w:pBdr>
        <w:tabs>
          <w:tab w:val="left" w:pos="-963"/>
          <w:tab w:val="left" w:pos="-720"/>
          <w:tab w:val="left" w:pos="990"/>
          <w:tab w:val="left" w:pos="1215"/>
          <w:tab w:val="left" w:pos="2250"/>
          <w:tab w:val="left" w:pos="7363"/>
        </w:tabs>
        <w:spacing w:line="276" w:lineRule="auto"/>
        <w:ind w:left="900" w:hanging="900"/>
        <w:jc w:val="both"/>
        <w:rPr>
          <w:rFonts w:ascii="Arial" w:hAnsi="Arial" w:cs="Arial"/>
          <w:sz w:val="20"/>
          <w:lang w:val="en-GB"/>
        </w:rPr>
      </w:pPr>
      <w:r>
        <w:rPr>
          <w:rFonts w:ascii="Arial" w:hAnsi="Arial" w:cs="Arial"/>
          <w:sz w:val="20"/>
          <w:lang w:val="en-GB"/>
        </w:rPr>
        <w:t>______________________________________________________________________________________</w:t>
      </w:r>
    </w:p>
    <w:p w14:paraId="236DDD8C">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 xml:space="preserve">2.3 </w:t>
      </w:r>
      <w:r>
        <w:rPr>
          <w:rFonts w:ascii="Arial" w:hAnsi="Arial" w:cs="Arial"/>
          <w:sz w:val="20"/>
        </w:rPr>
        <w:tab/>
      </w:r>
      <w:r>
        <w:rPr>
          <w:rFonts w:ascii="Arial" w:hAnsi="Arial" w:cs="Arial"/>
          <w:sz w:val="20"/>
        </w:rPr>
        <w:t>Does the bidder or any of its directors / trustees / shareholders / members / partners or any person having a controlling interest in the enterprise have any interest in any other related enterprise whether or not they are bidding for this contract?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b/>
          <w:sz w:val="20"/>
          <w:lang w:val="en-GB"/>
        </w:rPr>
        <w:t>YES/NO</w:t>
      </w:r>
    </w:p>
    <w:p w14:paraId="46D1CD33">
      <w:pPr>
        <w:numPr>
          <w:ilvl w:val="2"/>
          <w:numId w:val="6"/>
        </w:num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If so, furnish particulars:</w:t>
      </w:r>
    </w:p>
    <w:p w14:paraId="38201F38">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3B40E564">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______________________________________________________________________________________</w:t>
      </w:r>
    </w:p>
    <w:p w14:paraId="254ADAD4">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09B09AA4">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______________________________________________________________________________________</w:t>
      </w:r>
    </w:p>
    <w:p w14:paraId="06B6749B">
      <w:pPr>
        <w:numPr>
          <w:ilvl w:val="0"/>
          <w:numId w:val="6"/>
        </w:numPr>
        <w:pBdr>
          <w:top w:val="single" w:color="auto" w:sz="4" w:space="1"/>
          <w:left w:val="single" w:color="auto" w:sz="4" w:space="4"/>
          <w:bottom w:val="single" w:color="auto" w:sz="4" w:space="1"/>
          <w:right w:val="single" w:color="auto" w:sz="4" w:space="4"/>
        </w:pBdr>
        <w:spacing w:line="276" w:lineRule="auto"/>
        <w:jc w:val="both"/>
        <w:rPr>
          <w:rFonts w:ascii="Arial" w:hAnsi="Arial" w:cs="Arial"/>
          <w:b/>
          <w:sz w:val="20"/>
        </w:rPr>
      </w:pPr>
      <w:r>
        <w:rPr>
          <w:rFonts w:ascii="Arial" w:hAnsi="Arial" w:cs="Arial"/>
          <w:b/>
          <w:sz w:val="20"/>
        </w:rPr>
        <w:t>DECLARATION</w:t>
      </w:r>
    </w:p>
    <w:p w14:paraId="44ACBCB0">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52EBEAF0">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r>
        <w:rPr>
          <w:rFonts w:ascii="Arial" w:hAnsi="Arial" w:cs="Arial"/>
          <w:sz w:val="20"/>
        </w:rPr>
        <w:t>I, the undersigned, (name) ________________________________________________________ in submitting the accompanying bid, do hereby make the following statements that I certify to be true and complete in every respect:</w:t>
      </w:r>
    </w:p>
    <w:p w14:paraId="3FA0E2D6">
      <w:pPr>
        <w:pBdr>
          <w:top w:val="single" w:color="auto" w:sz="4" w:space="1"/>
          <w:left w:val="single" w:color="auto" w:sz="4" w:space="4"/>
          <w:bottom w:val="single" w:color="auto" w:sz="4" w:space="1"/>
          <w:right w:val="single" w:color="auto" w:sz="4" w:space="4"/>
        </w:pBdr>
        <w:spacing w:line="276" w:lineRule="auto"/>
        <w:jc w:val="both"/>
        <w:rPr>
          <w:rFonts w:ascii="Arial" w:hAnsi="Arial" w:cs="Arial"/>
          <w:sz w:val="20"/>
        </w:rPr>
      </w:pPr>
    </w:p>
    <w:p w14:paraId="1A2B09EE">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 xml:space="preserve">3.1 </w:t>
      </w:r>
      <w:r>
        <w:rPr>
          <w:rFonts w:ascii="Arial" w:hAnsi="Arial" w:cs="Arial"/>
          <w:sz w:val="20"/>
        </w:rPr>
        <w:tab/>
      </w:r>
      <w:r>
        <w:rPr>
          <w:rFonts w:ascii="Arial" w:hAnsi="Arial" w:cs="Arial"/>
          <w:sz w:val="20"/>
        </w:rPr>
        <w:t>I have read and I understand the contents of this disclosure;</w:t>
      </w:r>
    </w:p>
    <w:p w14:paraId="0028AF4E">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3.2</w:t>
      </w:r>
      <w:r>
        <w:rPr>
          <w:rFonts w:ascii="Arial" w:hAnsi="Arial" w:cs="Arial"/>
          <w:sz w:val="20"/>
        </w:rPr>
        <w:tab/>
      </w:r>
      <w:r>
        <w:rPr>
          <w:rFonts w:ascii="Arial" w:hAnsi="Arial" w:cs="Arial"/>
          <w:sz w:val="20"/>
        </w:rPr>
        <w:t>I understand that the accompanying bid will be disqualified if this disclosure is found not to be true and complete in every respect;</w:t>
      </w:r>
    </w:p>
    <w:p w14:paraId="33D9ED86">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 xml:space="preserve">3.3 </w:t>
      </w:r>
      <w:r>
        <w:rPr>
          <w:rFonts w:ascii="Arial" w:hAnsi="Arial" w:cs="Arial"/>
          <w:sz w:val="20"/>
        </w:rPr>
        <w:tab/>
      </w:r>
      <w:r>
        <w:rPr>
          <w:rFonts w:ascii="Arial" w:hAnsi="Arial" w:cs="Arial"/>
          <w:sz w:val="20"/>
        </w:rPr>
        <w:t>The bidder has arrived at the accompanying bid independently from, and without consultation, communication, agreement or arrangement with any competitor. However, communication between partners in a joint venture or consortium</w:t>
      </w:r>
      <w:r>
        <w:rPr>
          <w:rStyle w:val="13"/>
          <w:rFonts w:ascii="Arial" w:hAnsi="Arial" w:cs="Arial"/>
          <w:sz w:val="20"/>
        </w:rPr>
        <w:footnoteReference w:id="1"/>
      </w:r>
      <w:r>
        <w:rPr>
          <w:rFonts w:ascii="Arial" w:hAnsi="Arial" w:cs="Arial"/>
          <w:sz w:val="20"/>
        </w:rPr>
        <w:t xml:space="preserve"> will not be construed as collusive bidding.</w:t>
      </w:r>
    </w:p>
    <w:p w14:paraId="4A79EB46">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b/>
          <w:sz w:val="20"/>
        </w:rPr>
      </w:pPr>
      <w:r>
        <w:rPr>
          <w:rFonts w:ascii="Arial" w:hAnsi="Arial" w:cs="Arial"/>
          <w:sz w:val="20"/>
        </w:rPr>
        <w:t>3.4</w:t>
      </w:r>
      <w:r>
        <w:rPr>
          <w:rFonts w:ascii="Arial" w:hAnsi="Arial" w:cs="Arial"/>
          <w:b/>
          <w:sz w:val="20"/>
        </w:rPr>
        <w:t xml:space="preserve"> </w:t>
      </w:r>
      <w:r>
        <w:rPr>
          <w:rFonts w:ascii="Arial" w:hAnsi="Arial" w:cs="Arial"/>
          <w:b/>
          <w:sz w:val="20"/>
        </w:rPr>
        <w:tab/>
      </w:r>
      <w:r>
        <w:rPr>
          <w:rFonts w:ascii="Arial" w:hAnsi="Arial" w:cs="Arial"/>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243AA21">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3.4</w:t>
      </w:r>
      <w:r>
        <w:rPr>
          <w:rFonts w:ascii="Arial" w:hAnsi="Arial" w:cs="Arial"/>
          <w:sz w:val="20"/>
        </w:rPr>
        <w:tab/>
      </w:r>
      <w:r>
        <w:rPr>
          <w:rFonts w:ascii="Arial" w:hAnsi="Arial" w:cs="Arial"/>
          <w:sz w:val="20"/>
        </w:rPr>
        <w:t>The terms of the accompanying bid have not been, and will not be, disclosed by the bidder, directly or indirectly, to any competitor, prior to the date and time of the official bid opening or of the awarding of the contract.</w:t>
      </w:r>
    </w:p>
    <w:p w14:paraId="687B97C3">
      <w:pPr>
        <w:pBdr>
          <w:top w:val="single" w:color="auto" w:sz="4" w:space="1"/>
          <w:left w:val="single" w:color="auto" w:sz="4" w:space="4"/>
          <w:bottom w:val="single" w:color="auto" w:sz="4" w:space="1"/>
          <w:right w:val="single" w:color="auto" w:sz="4" w:space="4"/>
        </w:pBdr>
        <w:spacing w:line="276" w:lineRule="auto"/>
        <w:ind w:left="720" w:hanging="720"/>
        <w:jc w:val="both"/>
        <w:rPr>
          <w:rFonts w:ascii="Arial" w:hAnsi="Arial" w:cs="Arial"/>
          <w:sz w:val="20"/>
        </w:rPr>
      </w:pPr>
      <w:r>
        <w:rPr>
          <w:rFonts w:ascii="Arial" w:hAnsi="Arial" w:cs="Arial"/>
          <w:sz w:val="20"/>
        </w:rPr>
        <w:t xml:space="preserve">3.5 </w:t>
      </w:r>
      <w:r>
        <w:rPr>
          <w:rFonts w:ascii="Arial" w:hAnsi="Arial" w:cs="Arial"/>
          <w:sz w:val="20"/>
        </w:rPr>
        <w:tab/>
      </w:r>
      <w:r>
        <w:rPr>
          <w:rFonts w:ascii="Arial" w:hAnsi="Arial" w:cs="Arial"/>
          <w:sz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499641">
      <w:pPr>
        <w:numPr>
          <w:ilvl w:val="1"/>
          <w:numId w:val="7"/>
        </w:numPr>
        <w:pBdr>
          <w:top w:val="single" w:color="auto" w:sz="4" w:space="1"/>
          <w:left w:val="single" w:color="auto" w:sz="4" w:space="4"/>
          <w:bottom w:val="single" w:color="auto" w:sz="4" w:space="1"/>
          <w:right w:val="single" w:color="auto" w:sz="4" w:space="4"/>
        </w:pBdr>
        <w:spacing w:line="276" w:lineRule="auto"/>
        <w:ind w:left="709" w:hanging="709"/>
        <w:jc w:val="both"/>
        <w:rPr>
          <w:rFonts w:ascii="Arial" w:hAnsi="Arial" w:cs="Arial"/>
          <w:sz w:val="20"/>
        </w:rPr>
      </w:pPr>
      <w:r>
        <w:rPr>
          <w:rFonts w:ascii="Arial" w:hAnsi="Arial" w:cs="Arial"/>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33F4BF6">
      <w:pPr>
        <w:tabs>
          <w:tab w:val="left" w:pos="1418"/>
          <w:tab w:val="right" w:pos="9752"/>
        </w:tabs>
        <w:spacing w:line="276" w:lineRule="auto"/>
        <w:ind w:left="142"/>
        <w:jc w:val="both"/>
        <w:rPr>
          <w:rFonts w:ascii="Arial" w:hAnsi="Arial" w:cs="Arial"/>
          <w:sz w:val="20"/>
          <w:lang w:val="en-GB"/>
        </w:rPr>
      </w:pPr>
      <w:r>
        <w:rPr>
          <w:rFonts w:ascii="Arial" w:hAnsi="Arial" w:cs="Arial"/>
          <w:sz w:val="20"/>
          <w:lang w:val="en-GB"/>
        </w:rPr>
        <w:t xml:space="preserve">I CERTIFY THAT THE INFORMATION FURNISHED IN PARAGRAPHS 1, 2 and 3 ABOVE IS CORRECT. </w:t>
      </w:r>
    </w:p>
    <w:p w14:paraId="5E51FE86">
      <w:pPr>
        <w:pStyle w:val="10"/>
        <w:spacing w:line="276" w:lineRule="auto"/>
        <w:ind w:left="284" w:hanging="142"/>
        <w:jc w:val="both"/>
        <w:rPr>
          <w:rFonts w:ascii="Arial" w:hAnsi="Arial" w:cs="Arial"/>
          <w:sz w:val="20"/>
        </w:rPr>
      </w:pPr>
      <w:r>
        <w:rPr>
          <w:rFonts w:ascii="Arial" w:hAnsi="Arial" w:cs="Arial"/>
          <w:sz w:val="20"/>
        </w:rPr>
        <w:t xml:space="preserve">I ACCEPT THAT THE STATE MAY REJECT THE BID OR ACT AGAINST ME IN TERMS OF PARAGRAPH 6 OF PFMA SCM INSTRUCTION 03 OF 2021/22 ON </w:t>
      </w:r>
      <w:r>
        <w:rPr>
          <w:rFonts w:ascii="Arial" w:hAnsi="Arial" w:cs="Arial"/>
          <w:bCs/>
          <w:sz w:val="20"/>
        </w:rPr>
        <w:t>PREVENTING AND COMBATING ABUSE IN THE SUPPLY CHAIN MANAGEMENT SYSTEM</w:t>
      </w:r>
      <w:r>
        <w:rPr>
          <w:rFonts w:ascii="Arial" w:hAnsi="Arial" w:cs="Arial"/>
          <w:sz w:val="20"/>
        </w:rPr>
        <w:t xml:space="preserve"> SHOULD THIS DECLARATION PROVE TO BE FALSE.  </w:t>
      </w:r>
    </w:p>
    <w:p w14:paraId="25D5621D">
      <w:pPr>
        <w:pStyle w:val="10"/>
        <w:spacing w:line="276" w:lineRule="auto"/>
        <w:ind w:left="720" w:hanging="578"/>
        <w:jc w:val="both"/>
        <w:rPr>
          <w:rFonts w:ascii="Arial" w:hAnsi="Arial" w:cs="Arial"/>
          <w:sz w:val="20"/>
        </w:rPr>
      </w:pPr>
    </w:p>
    <w:p w14:paraId="549B4EB3">
      <w:pPr>
        <w:pStyle w:val="10"/>
        <w:spacing w:line="276" w:lineRule="auto"/>
        <w:ind w:left="142"/>
        <w:jc w:val="both"/>
        <w:rPr>
          <w:rFonts w:ascii="Arial" w:hAnsi="Arial" w:cs="Arial"/>
          <w:sz w:val="20"/>
        </w:rPr>
      </w:pPr>
      <w:r>
        <w:rPr>
          <w:rFonts w:ascii="Arial" w:hAnsi="Arial" w:cs="Arial"/>
          <w:sz w:val="20"/>
        </w:rPr>
        <w:t>______________________</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________________</w:t>
      </w:r>
    </w:p>
    <w:p w14:paraId="1A306899">
      <w:pPr>
        <w:pStyle w:val="10"/>
        <w:spacing w:line="276" w:lineRule="auto"/>
        <w:ind w:left="142" w:firstLine="578"/>
        <w:jc w:val="both"/>
        <w:rPr>
          <w:rFonts w:ascii="Arial" w:hAnsi="Arial" w:cs="Arial"/>
          <w:sz w:val="20"/>
        </w:rPr>
      </w:pPr>
      <w:r>
        <w:rPr>
          <w:rFonts w:ascii="Arial" w:hAnsi="Arial" w:cs="Arial"/>
          <w:sz w:val="20"/>
        </w:rPr>
        <w:t xml:space="preserve">Signature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 xml:space="preserve">Date </w:t>
      </w:r>
    </w:p>
    <w:p w14:paraId="3E5DA83E">
      <w:pPr>
        <w:pStyle w:val="10"/>
        <w:spacing w:line="276" w:lineRule="auto"/>
        <w:ind w:left="142"/>
        <w:jc w:val="both"/>
        <w:rPr>
          <w:rFonts w:ascii="Arial" w:hAnsi="Arial" w:cs="Arial"/>
          <w:sz w:val="20"/>
        </w:rPr>
      </w:pPr>
    </w:p>
    <w:p w14:paraId="31A12B5A">
      <w:pPr>
        <w:pStyle w:val="10"/>
        <w:spacing w:line="276" w:lineRule="auto"/>
        <w:ind w:left="142"/>
        <w:jc w:val="both"/>
        <w:rPr>
          <w:rFonts w:ascii="Arial" w:hAnsi="Arial" w:cs="Arial"/>
          <w:sz w:val="20"/>
        </w:rPr>
      </w:pPr>
      <w:r>
        <w:rPr>
          <w:rFonts w:ascii="Arial" w:hAnsi="Arial" w:cs="Arial"/>
          <w:sz w:val="20"/>
        </w:rPr>
        <w:t>______________________</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______________________</w:t>
      </w:r>
    </w:p>
    <w:p w14:paraId="560389C0">
      <w:pPr>
        <w:pStyle w:val="10"/>
        <w:spacing w:line="276" w:lineRule="auto"/>
        <w:ind w:left="142" w:firstLine="578"/>
        <w:jc w:val="both"/>
        <w:rPr>
          <w:rFonts w:ascii="Arial" w:hAnsi="Arial" w:cs="Arial"/>
          <w:sz w:val="20"/>
        </w:rPr>
      </w:pPr>
      <w:r>
        <w:rPr>
          <w:rFonts w:ascii="Arial" w:hAnsi="Arial" w:cs="Arial"/>
          <w:sz w:val="20"/>
        </w:rPr>
        <w:t xml:space="preserve">Position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 xml:space="preserve">Name of Bidder </w:t>
      </w:r>
    </w:p>
    <w:p w14:paraId="0A9E32B9">
      <w:pPr>
        <w:tabs>
          <w:tab w:val="left" w:pos="900"/>
          <w:tab w:val="left" w:pos="2250"/>
          <w:tab w:val="right" w:pos="9752"/>
        </w:tabs>
        <w:spacing w:line="276" w:lineRule="auto"/>
        <w:ind w:firstLine="540"/>
        <w:jc w:val="both"/>
        <w:rPr>
          <w:rFonts w:ascii="Arial" w:hAnsi="Arial" w:cs="Arial"/>
          <w:sz w:val="20"/>
          <w:lang w:val="en-GB"/>
        </w:rPr>
      </w:pPr>
    </w:p>
    <w:p w14:paraId="720CA717">
      <w:pPr>
        <w:tabs>
          <w:tab w:val="left" w:pos="900"/>
          <w:tab w:val="left" w:pos="2250"/>
          <w:tab w:val="right" w:pos="9752"/>
        </w:tabs>
        <w:spacing w:line="276" w:lineRule="auto"/>
        <w:ind w:firstLine="540"/>
        <w:jc w:val="both"/>
        <w:rPr>
          <w:rFonts w:ascii="Arial" w:hAnsi="Arial" w:cs="Arial"/>
          <w:sz w:val="20"/>
          <w:lang w:val="en-GB"/>
        </w:rPr>
      </w:pPr>
    </w:p>
    <w:p w14:paraId="7B12CC6F">
      <w:pPr>
        <w:tabs>
          <w:tab w:val="left" w:pos="900"/>
          <w:tab w:val="left" w:pos="2250"/>
          <w:tab w:val="right" w:pos="9752"/>
        </w:tabs>
        <w:spacing w:line="276" w:lineRule="auto"/>
        <w:ind w:firstLine="540"/>
        <w:jc w:val="both"/>
        <w:rPr>
          <w:rFonts w:ascii="Arial" w:hAnsi="Arial" w:cs="Arial"/>
          <w:sz w:val="20"/>
          <w:lang w:val="en-GB"/>
        </w:rPr>
      </w:pPr>
    </w:p>
    <w:p w14:paraId="0DF0B997">
      <w:pPr>
        <w:tabs>
          <w:tab w:val="left" w:pos="900"/>
          <w:tab w:val="left" w:pos="2250"/>
          <w:tab w:val="right" w:pos="9752"/>
        </w:tabs>
        <w:spacing w:line="276" w:lineRule="auto"/>
        <w:ind w:firstLine="540"/>
        <w:jc w:val="both"/>
        <w:rPr>
          <w:rFonts w:ascii="Arial" w:hAnsi="Arial" w:cs="Arial"/>
          <w:sz w:val="20"/>
          <w:lang w:val="en-GB"/>
        </w:rPr>
      </w:pPr>
    </w:p>
    <w:p w14:paraId="6944D94C">
      <w:pPr>
        <w:tabs>
          <w:tab w:val="left" w:pos="900"/>
          <w:tab w:val="left" w:pos="2250"/>
          <w:tab w:val="right" w:pos="9752"/>
        </w:tabs>
        <w:spacing w:line="276" w:lineRule="auto"/>
        <w:ind w:firstLine="540"/>
        <w:jc w:val="both"/>
        <w:rPr>
          <w:rFonts w:ascii="Arial" w:hAnsi="Arial" w:cs="Arial"/>
          <w:sz w:val="20"/>
          <w:lang w:val="en-GB"/>
        </w:rPr>
      </w:pPr>
    </w:p>
    <w:p w14:paraId="6F48EB6B">
      <w:pPr>
        <w:tabs>
          <w:tab w:val="left" w:pos="900"/>
          <w:tab w:val="left" w:pos="2250"/>
          <w:tab w:val="right" w:pos="9752"/>
        </w:tabs>
        <w:spacing w:line="276" w:lineRule="auto"/>
        <w:ind w:firstLine="540"/>
        <w:jc w:val="both"/>
        <w:rPr>
          <w:rFonts w:ascii="Arial" w:hAnsi="Arial" w:cs="Arial"/>
          <w:sz w:val="20"/>
          <w:lang w:val="en-GB"/>
        </w:rPr>
      </w:pPr>
    </w:p>
    <w:p w14:paraId="4EAE92DA">
      <w:pPr>
        <w:tabs>
          <w:tab w:val="left" w:pos="900"/>
          <w:tab w:val="left" w:pos="2250"/>
          <w:tab w:val="right" w:pos="9752"/>
        </w:tabs>
        <w:spacing w:line="276" w:lineRule="auto"/>
        <w:ind w:firstLine="540"/>
        <w:jc w:val="both"/>
        <w:rPr>
          <w:rFonts w:ascii="Arial" w:hAnsi="Arial" w:cs="Arial"/>
          <w:sz w:val="20"/>
          <w:lang w:val="en-GB"/>
        </w:rPr>
      </w:pPr>
    </w:p>
    <w:p w14:paraId="55D39F8C">
      <w:pPr>
        <w:tabs>
          <w:tab w:val="left" w:pos="900"/>
          <w:tab w:val="left" w:pos="2250"/>
          <w:tab w:val="right" w:pos="9752"/>
        </w:tabs>
        <w:spacing w:line="276" w:lineRule="auto"/>
        <w:ind w:firstLine="540"/>
        <w:jc w:val="both"/>
        <w:rPr>
          <w:rFonts w:ascii="Arial" w:hAnsi="Arial" w:cs="Arial"/>
          <w:sz w:val="20"/>
          <w:lang w:val="en-GB"/>
        </w:rPr>
      </w:pPr>
    </w:p>
    <w:p w14:paraId="40BBAE6D">
      <w:pPr>
        <w:tabs>
          <w:tab w:val="left" w:pos="900"/>
          <w:tab w:val="left" w:pos="2250"/>
          <w:tab w:val="right" w:pos="9752"/>
        </w:tabs>
        <w:spacing w:line="276" w:lineRule="auto"/>
        <w:ind w:firstLine="540"/>
        <w:jc w:val="both"/>
        <w:rPr>
          <w:rFonts w:ascii="Arial" w:hAnsi="Arial" w:cs="Arial"/>
          <w:sz w:val="20"/>
          <w:lang w:val="en-GB"/>
        </w:rPr>
      </w:pPr>
    </w:p>
    <w:p w14:paraId="7EDC6759">
      <w:pPr>
        <w:tabs>
          <w:tab w:val="left" w:pos="900"/>
          <w:tab w:val="left" w:pos="2250"/>
          <w:tab w:val="right" w:pos="9752"/>
        </w:tabs>
        <w:spacing w:line="276" w:lineRule="auto"/>
        <w:ind w:firstLine="540"/>
        <w:jc w:val="both"/>
        <w:rPr>
          <w:rFonts w:ascii="Arial" w:hAnsi="Arial" w:cs="Arial"/>
          <w:sz w:val="20"/>
          <w:lang w:val="en-GB"/>
        </w:rPr>
      </w:pPr>
    </w:p>
    <w:p w14:paraId="069A4D06">
      <w:pPr>
        <w:tabs>
          <w:tab w:val="left" w:pos="900"/>
          <w:tab w:val="left" w:pos="2250"/>
          <w:tab w:val="right" w:pos="9752"/>
        </w:tabs>
        <w:spacing w:line="276" w:lineRule="auto"/>
        <w:ind w:firstLine="540"/>
        <w:jc w:val="both"/>
        <w:rPr>
          <w:rFonts w:ascii="Arial" w:hAnsi="Arial" w:cs="Arial"/>
          <w:sz w:val="20"/>
          <w:lang w:val="en-GB"/>
        </w:rPr>
      </w:pPr>
    </w:p>
    <w:p w14:paraId="7FFFF1E2">
      <w:pPr>
        <w:tabs>
          <w:tab w:val="left" w:pos="900"/>
          <w:tab w:val="left" w:pos="2250"/>
          <w:tab w:val="right" w:pos="9752"/>
        </w:tabs>
        <w:spacing w:line="276" w:lineRule="auto"/>
        <w:ind w:firstLine="540"/>
        <w:jc w:val="both"/>
        <w:rPr>
          <w:rFonts w:ascii="Arial" w:hAnsi="Arial" w:cs="Arial"/>
          <w:sz w:val="20"/>
          <w:lang w:val="en-GB"/>
        </w:rPr>
      </w:pPr>
    </w:p>
    <w:p w14:paraId="31BE1AA3">
      <w:pPr>
        <w:tabs>
          <w:tab w:val="left" w:pos="900"/>
          <w:tab w:val="left" w:pos="2250"/>
          <w:tab w:val="right" w:pos="9752"/>
        </w:tabs>
        <w:spacing w:line="276" w:lineRule="auto"/>
        <w:ind w:firstLine="540"/>
        <w:jc w:val="both"/>
        <w:rPr>
          <w:rFonts w:ascii="Arial" w:hAnsi="Arial" w:cs="Arial"/>
          <w:sz w:val="20"/>
          <w:lang w:val="en-GB"/>
        </w:rPr>
      </w:pPr>
    </w:p>
    <w:p w14:paraId="4ACC5FF6">
      <w:pPr>
        <w:tabs>
          <w:tab w:val="left" w:pos="900"/>
          <w:tab w:val="left" w:pos="2250"/>
          <w:tab w:val="right" w:pos="9752"/>
        </w:tabs>
        <w:spacing w:line="276" w:lineRule="auto"/>
        <w:ind w:firstLine="540"/>
        <w:jc w:val="both"/>
        <w:rPr>
          <w:rFonts w:ascii="Arial" w:hAnsi="Arial" w:cs="Arial"/>
          <w:sz w:val="20"/>
          <w:lang w:val="en-GB"/>
        </w:rPr>
      </w:pPr>
    </w:p>
    <w:p w14:paraId="5963C662">
      <w:pPr>
        <w:tabs>
          <w:tab w:val="left" w:pos="900"/>
          <w:tab w:val="left" w:pos="2250"/>
          <w:tab w:val="right" w:pos="9752"/>
        </w:tabs>
        <w:spacing w:line="276" w:lineRule="auto"/>
        <w:ind w:firstLine="540"/>
        <w:jc w:val="both"/>
        <w:rPr>
          <w:rFonts w:ascii="Arial" w:hAnsi="Arial" w:cs="Arial"/>
          <w:sz w:val="20"/>
          <w:lang w:val="en-GB"/>
        </w:rPr>
      </w:pPr>
    </w:p>
    <w:p w14:paraId="1FCA7B44">
      <w:pPr>
        <w:tabs>
          <w:tab w:val="left" w:pos="900"/>
          <w:tab w:val="left" w:pos="2250"/>
          <w:tab w:val="right" w:pos="9752"/>
        </w:tabs>
        <w:spacing w:line="276" w:lineRule="auto"/>
        <w:ind w:firstLine="540"/>
        <w:jc w:val="both"/>
        <w:rPr>
          <w:rFonts w:ascii="Arial" w:hAnsi="Arial" w:cs="Arial"/>
          <w:sz w:val="20"/>
          <w:lang w:val="en-GB"/>
        </w:rPr>
      </w:pPr>
    </w:p>
    <w:p w14:paraId="102B7BB4">
      <w:pPr>
        <w:tabs>
          <w:tab w:val="left" w:pos="900"/>
          <w:tab w:val="left" w:pos="2250"/>
          <w:tab w:val="right" w:pos="9752"/>
        </w:tabs>
        <w:spacing w:line="276" w:lineRule="auto"/>
        <w:ind w:firstLine="540"/>
        <w:jc w:val="both"/>
        <w:rPr>
          <w:rFonts w:ascii="Arial" w:hAnsi="Arial" w:cs="Arial"/>
          <w:sz w:val="20"/>
          <w:lang w:val="en-GB"/>
        </w:rPr>
      </w:pPr>
    </w:p>
    <w:p w14:paraId="70791E22">
      <w:pPr>
        <w:tabs>
          <w:tab w:val="left" w:pos="900"/>
          <w:tab w:val="left" w:pos="2250"/>
          <w:tab w:val="right" w:pos="9752"/>
        </w:tabs>
        <w:spacing w:line="276" w:lineRule="auto"/>
        <w:ind w:firstLine="540"/>
        <w:jc w:val="both"/>
        <w:rPr>
          <w:rFonts w:ascii="Arial" w:hAnsi="Arial" w:cs="Arial"/>
          <w:sz w:val="20"/>
          <w:lang w:val="en-GB"/>
        </w:rPr>
      </w:pPr>
    </w:p>
    <w:p w14:paraId="394D4452">
      <w:pPr>
        <w:tabs>
          <w:tab w:val="left" w:pos="900"/>
          <w:tab w:val="left" w:pos="2250"/>
          <w:tab w:val="right" w:pos="9752"/>
        </w:tabs>
        <w:spacing w:line="276" w:lineRule="auto"/>
        <w:ind w:firstLine="540"/>
        <w:jc w:val="both"/>
        <w:rPr>
          <w:rFonts w:ascii="Arial" w:hAnsi="Arial" w:cs="Arial"/>
          <w:sz w:val="20"/>
          <w:lang w:val="en-GB"/>
        </w:rPr>
      </w:pPr>
    </w:p>
    <w:p w14:paraId="72BBD424">
      <w:pPr>
        <w:tabs>
          <w:tab w:val="left" w:pos="900"/>
          <w:tab w:val="left" w:pos="2250"/>
          <w:tab w:val="right" w:pos="9752"/>
        </w:tabs>
        <w:spacing w:line="276" w:lineRule="auto"/>
        <w:ind w:firstLine="540"/>
        <w:jc w:val="both"/>
        <w:rPr>
          <w:rFonts w:ascii="Arial" w:hAnsi="Arial" w:cs="Arial"/>
          <w:sz w:val="20"/>
          <w:lang w:val="en-GB"/>
        </w:rPr>
      </w:pPr>
    </w:p>
    <w:p w14:paraId="178B4EDF">
      <w:pPr>
        <w:tabs>
          <w:tab w:val="left" w:pos="900"/>
          <w:tab w:val="left" w:pos="2250"/>
          <w:tab w:val="right" w:pos="9752"/>
        </w:tabs>
        <w:spacing w:line="276" w:lineRule="auto"/>
        <w:ind w:firstLine="540"/>
        <w:jc w:val="both"/>
        <w:rPr>
          <w:rFonts w:ascii="Arial" w:hAnsi="Arial" w:cs="Arial"/>
          <w:sz w:val="20"/>
          <w:lang w:val="en-GB"/>
        </w:rPr>
      </w:pPr>
    </w:p>
    <w:p w14:paraId="5EBA1DFF">
      <w:pPr>
        <w:tabs>
          <w:tab w:val="left" w:pos="900"/>
          <w:tab w:val="left" w:pos="2250"/>
          <w:tab w:val="right" w:pos="9752"/>
        </w:tabs>
        <w:spacing w:line="276" w:lineRule="auto"/>
        <w:ind w:firstLine="540"/>
        <w:jc w:val="both"/>
        <w:rPr>
          <w:rFonts w:ascii="Arial" w:hAnsi="Arial" w:cs="Arial"/>
          <w:sz w:val="20"/>
          <w:lang w:val="en-GB"/>
        </w:rPr>
      </w:pPr>
    </w:p>
    <w:p w14:paraId="7EC8EA21">
      <w:pPr>
        <w:tabs>
          <w:tab w:val="left" w:pos="900"/>
          <w:tab w:val="left" w:pos="2250"/>
          <w:tab w:val="right" w:pos="9752"/>
        </w:tabs>
        <w:spacing w:line="276" w:lineRule="auto"/>
        <w:ind w:firstLine="540"/>
        <w:jc w:val="both"/>
        <w:rPr>
          <w:rFonts w:ascii="Arial" w:hAnsi="Arial" w:cs="Arial"/>
          <w:sz w:val="20"/>
          <w:lang w:val="en-GB"/>
        </w:rPr>
      </w:pPr>
    </w:p>
    <w:p w14:paraId="132BD4ED">
      <w:pPr>
        <w:tabs>
          <w:tab w:val="left" w:pos="900"/>
          <w:tab w:val="left" w:pos="2250"/>
          <w:tab w:val="right" w:pos="9752"/>
        </w:tabs>
        <w:spacing w:line="276" w:lineRule="auto"/>
        <w:ind w:firstLine="540"/>
        <w:jc w:val="both"/>
        <w:rPr>
          <w:rFonts w:ascii="Arial" w:hAnsi="Arial" w:cs="Arial"/>
          <w:sz w:val="20"/>
          <w:lang w:val="en-GB"/>
        </w:rPr>
      </w:pPr>
    </w:p>
    <w:p w14:paraId="37CCD2F0">
      <w:pPr>
        <w:tabs>
          <w:tab w:val="left" w:pos="900"/>
          <w:tab w:val="left" w:pos="2250"/>
          <w:tab w:val="right" w:pos="9752"/>
        </w:tabs>
        <w:spacing w:line="276" w:lineRule="auto"/>
        <w:ind w:firstLine="540"/>
        <w:jc w:val="both"/>
        <w:rPr>
          <w:rFonts w:ascii="Arial" w:hAnsi="Arial" w:cs="Arial"/>
          <w:sz w:val="20"/>
          <w:lang w:val="en-GB"/>
        </w:rPr>
      </w:pPr>
    </w:p>
    <w:p w14:paraId="6FBBEC70">
      <w:pPr>
        <w:tabs>
          <w:tab w:val="left" w:pos="900"/>
          <w:tab w:val="left" w:pos="2250"/>
          <w:tab w:val="right" w:pos="9752"/>
        </w:tabs>
        <w:spacing w:line="276" w:lineRule="auto"/>
        <w:ind w:firstLine="540"/>
        <w:jc w:val="both"/>
        <w:rPr>
          <w:rFonts w:ascii="Arial" w:hAnsi="Arial" w:cs="Arial"/>
          <w:sz w:val="20"/>
          <w:lang w:val="en-GB"/>
        </w:rPr>
      </w:pPr>
    </w:p>
    <w:p w14:paraId="68B31C07">
      <w:pPr>
        <w:tabs>
          <w:tab w:val="left" w:pos="900"/>
          <w:tab w:val="left" w:pos="2250"/>
          <w:tab w:val="right" w:pos="9752"/>
        </w:tabs>
        <w:spacing w:line="276" w:lineRule="auto"/>
        <w:ind w:firstLine="540"/>
        <w:jc w:val="both"/>
        <w:rPr>
          <w:rFonts w:ascii="Arial" w:hAnsi="Arial" w:cs="Arial"/>
          <w:sz w:val="20"/>
          <w:lang w:val="en-GB"/>
        </w:rPr>
      </w:pPr>
    </w:p>
    <w:p w14:paraId="551D19D0">
      <w:pPr>
        <w:tabs>
          <w:tab w:val="left" w:pos="900"/>
          <w:tab w:val="left" w:pos="2250"/>
          <w:tab w:val="right" w:pos="9752"/>
        </w:tabs>
        <w:spacing w:line="276" w:lineRule="auto"/>
        <w:ind w:firstLine="540"/>
        <w:jc w:val="both"/>
        <w:rPr>
          <w:rFonts w:ascii="Arial" w:hAnsi="Arial" w:cs="Arial"/>
          <w:sz w:val="20"/>
          <w:lang w:val="en-GB"/>
        </w:rPr>
      </w:pPr>
    </w:p>
    <w:p w14:paraId="7BF172E2">
      <w:pPr>
        <w:tabs>
          <w:tab w:val="left" w:pos="900"/>
          <w:tab w:val="left" w:pos="2250"/>
          <w:tab w:val="right" w:pos="9752"/>
        </w:tabs>
        <w:spacing w:line="276" w:lineRule="auto"/>
        <w:ind w:firstLine="540"/>
        <w:jc w:val="both"/>
        <w:rPr>
          <w:rFonts w:ascii="Arial" w:hAnsi="Arial" w:cs="Arial"/>
          <w:sz w:val="20"/>
          <w:lang w:val="en-GB"/>
        </w:rPr>
      </w:pPr>
    </w:p>
    <w:p w14:paraId="11313A41">
      <w:pPr>
        <w:tabs>
          <w:tab w:val="left" w:pos="900"/>
          <w:tab w:val="left" w:pos="2250"/>
          <w:tab w:val="right" w:pos="9752"/>
        </w:tabs>
        <w:spacing w:line="276" w:lineRule="auto"/>
        <w:ind w:firstLine="540"/>
        <w:jc w:val="both"/>
        <w:rPr>
          <w:rFonts w:ascii="Arial" w:hAnsi="Arial" w:cs="Arial"/>
          <w:sz w:val="20"/>
          <w:lang w:val="en-GB"/>
        </w:rPr>
      </w:pPr>
    </w:p>
    <w:p w14:paraId="6544D1B7">
      <w:pPr>
        <w:tabs>
          <w:tab w:val="left" w:pos="900"/>
          <w:tab w:val="left" w:pos="2250"/>
          <w:tab w:val="right" w:pos="9752"/>
        </w:tabs>
        <w:spacing w:line="276" w:lineRule="auto"/>
        <w:ind w:firstLine="540"/>
        <w:jc w:val="both"/>
        <w:rPr>
          <w:rFonts w:ascii="Arial" w:hAnsi="Arial" w:cs="Arial"/>
          <w:sz w:val="20"/>
          <w:lang w:val="en-GB"/>
        </w:rPr>
      </w:pPr>
    </w:p>
    <w:p w14:paraId="34E951A6">
      <w:pPr>
        <w:tabs>
          <w:tab w:val="left" w:pos="900"/>
          <w:tab w:val="left" w:pos="2250"/>
          <w:tab w:val="right" w:pos="9752"/>
        </w:tabs>
        <w:spacing w:line="276" w:lineRule="auto"/>
        <w:ind w:firstLine="540"/>
        <w:jc w:val="both"/>
        <w:rPr>
          <w:rFonts w:ascii="Arial" w:hAnsi="Arial" w:cs="Arial"/>
          <w:sz w:val="20"/>
          <w:lang w:val="en-GB"/>
        </w:rPr>
      </w:pPr>
    </w:p>
    <w:p w14:paraId="4C830690">
      <w:pPr>
        <w:tabs>
          <w:tab w:val="left" w:pos="900"/>
          <w:tab w:val="left" w:pos="2250"/>
          <w:tab w:val="right" w:pos="9752"/>
        </w:tabs>
        <w:spacing w:line="276" w:lineRule="auto"/>
        <w:ind w:firstLine="540"/>
        <w:jc w:val="both"/>
        <w:rPr>
          <w:rFonts w:ascii="Arial" w:hAnsi="Arial" w:cs="Arial"/>
          <w:sz w:val="20"/>
          <w:lang w:val="en-GB"/>
        </w:rPr>
      </w:pPr>
    </w:p>
    <w:p w14:paraId="5981697F">
      <w:pPr>
        <w:tabs>
          <w:tab w:val="left" w:pos="900"/>
          <w:tab w:val="left" w:pos="2250"/>
          <w:tab w:val="right" w:pos="9752"/>
        </w:tabs>
        <w:spacing w:line="276" w:lineRule="auto"/>
        <w:ind w:firstLine="540"/>
        <w:jc w:val="both"/>
        <w:rPr>
          <w:rFonts w:ascii="Arial" w:hAnsi="Arial" w:cs="Arial"/>
          <w:sz w:val="20"/>
          <w:lang w:val="en-GB"/>
        </w:rPr>
      </w:pPr>
    </w:p>
    <w:p w14:paraId="5B1F218A">
      <w:pPr>
        <w:tabs>
          <w:tab w:val="left" w:pos="900"/>
          <w:tab w:val="left" w:pos="2250"/>
          <w:tab w:val="right" w:pos="9752"/>
        </w:tabs>
        <w:spacing w:line="276" w:lineRule="auto"/>
        <w:ind w:firstLine="540"/>
        <w:jc w:val="both"/>
        <w:rPr>
          <w:rFonts w:ascii="Arial" w:hAnsi="Arial" w:cs="Arial"/>
          <w:sz w:val="20"/>
          <w:lang w:val="en-GB"/>
        </w:rPr>
      </w:pPr>
    </w:p>
    <w:p w14:paraId="411AF734">
      <w:pPr>
        <w:tabs>
          <w:tab w:val="left" w:pos="900"/>
          <w:tab w:val="left" w:pos="2250"/>
          <w:tab w:val="right" w:pos="9752"/>
        </w:tabs>
        <w:spacing w:line="276" w:lineRule="auto"/>
        <w:ind w:firstLine="540"/>
        <w:jc w:val="both"/>
        <w:rPr>
          <w:rFonts w:ascii="Arial" w:hAnsi="Arial" w:cs="Arial"/>
          <w:sz w:val="20"/>
          <w:lang w:val="en-GB"/>
        </w:rPr>
      </w:pPr>
    </w:p>
    <w:p w14:paraId="5B3DB7E5">
      <w:pPr>
        <w:tabs>
          <w:tab w:val="left" w:pos="900"/>
          <w:tab w:val="left" w:pos="2250"/>
          <w:tab w:val="right" w:pos="9752"/>
        </w:tabs>
        <w:spacing w:line="276" w:lineRule="auto"/>
        <w:ind w:firstLine="540"/>
        <w:jc w:val="both"/>
        <w:rPr>
          <w:rFonts w:ascii="Arial" w:hAnsi="Arial" w:cs="Arial"/>
          <w:sz w:val="20"/>
          <w:lang w:val="en-GB"/>
        </w:rPr>
      </w:pPr>
    </w:p>
    <w:p w14:paraId="19966F55">
      <w:pPr>
        <w:tabs>
          <w:tab w:val="left" w:pos="900"/>
          <w:tab w:val="left" w:pos="2250"/>
          <w:tab w:val="right" w:pos="9752"/>
        </w:tabs>
        <w:spacing w:line="276" w:lineRule="auto"/>
        <w:ind w:firstLine="540"/>
        <w:jc w:val="both"/>
        <w:rPr>
          <w:rFonts w:ascii="Arial" w:hAnsi="Arial" w:cs="Arial"/>
          <w:sz w:val="20"/>
          <w:lang w:val="en-GB"/>
        </w:rPr>
      </w:pPr>
    </w:p>
    <w:p w14:paraId="3669594B">
      <w:pPr>
        <w:tabs>
          <w:tab w:val="left" w:pos="900"/>
          <w:tab w:val="left" w:pos="2250"/>
          <w:tab w:val="right" w:pos="9752"/>
        </w:tabs>
        <w:spacing w:line="276" w:lineRule="auto"/>
        <w:ind w:firstLine="540"/>
        <w:jc w:val="both"/>
        <w:rPr>
          <w:rFonts w:ascii="Arial" w:hAnsi="Arial" w:cs="Arial"/>
          <w:sz w:val="20"/>
          <w:lang w:val="en-GB"/>
        </w:rPr>
      </w:pPr>
    </w:p>
    <w:p w14:paraId="6D305374">
      <w:pPr>
        <w:tabs>
          <w:tab w:val="left" w:pos="900"/>
          <w:tab w:val="left" w:pos="2250"/>
          <w:tab w:val="right" w:pos="9752"/>
        </w:tabs>
        <w:spacing w:line="276" w:lineRule="auto"/>
        <w:ind w:firstLine="540"/>
        <w:jc w:val="both"/>
        <w:rPr>
          <w:rFonts w:ascii="Arial" w:hAnsi="Arial" w:cs="Arial"/>
          <w:sz w:val="20"/>
          <w:lang w:val="en-GB"/>
        </w:rPr>
      </w:pPr>
    </w:p>
    <w:p w14:paraId="1C5B5D27">
      <w:pPr>
        <w:spacing w:line="276" w:lineRule="auto"/>
        <w:jc w:val="center"/>
        <w:rPr>
          <w:rFonts w:ascii="Arial" w:hAnsi="Arial" w:cs="Arial"/>
          <w:b/>
          <w:sz w:val="20"/>
        </w:rPr>
      </w:pPr>
      <w:r>
        <w:rPr>
          <w:rFonts w:ascii="Arial" w:hAnsi="Arial" w:cs="Arial"/>
          <w:b/>
          <w:sz w:val="20"/>
        </w:rPr>
        <w:t>PART F</w:t>
      </w:r>
    </w:p>
    <w:p w14:paraId="78116D38">
      <w:pPr>
        <w:spacing w:line="276" w:lineRule="auto"/>
        <w:jc w:val="center"/>
        <w:rPr>
          <w:rFonts w:ascii="Arial" w:hAnsi="Arial" w:cs="Arial"/>
          <w:b/>
          <w:sz w:val="20"/>
        </w:rPr>
      </w:pPr>
    </w:p>
    <w:p w14:paraId="142F28A0">
      <w:pPr>
        <w:tabs>
          <w:tab w:val="left" w:pos="900"/>
          <w:tab w:val="left" w:pos="2880"/>
          <w:tab w:val="left" w:pos="5760"/>
          <w:tab w:val="left" w:pos="7920"/>
        </w:tabs>
        <w:spacing w:line="276" w:lineRule="auto"/>
        <w:jc w:val="center"/>
        <w:outlineLvl w:val="0"/>
        <w:rPr>
          <w:rFonts w:ascii="Arial" w:hAnsi="Arial" w:cs="Arial"/>
          <w:b/>
          <w:sz w:val="20"/>
          <w:lang w:val="en-GB"/>
        </w:rPr>
      </w:pPr>
      <w:r>
        <w:rPr>
          <w:rFonts w:ascii="Arial" w:hAnsi="Arial" w:cs="Arial"/>
          <w:b/>
          <w:sz w:val="20"/>
          <w:lang w:val="en-GB"/>
        </w:rPr>
        <w:t>SBD 6.1</w:t>
      </w:r>
    </w:p>
    <w:p w14:paraId="70364B7A">
      <w:pPr>
        <w:tabs>
          <w:tab w:val="left" w:pos="900"/>
          <w:tab w:val="left" w:pos="2880"/>
          <w:tab w:val="left" w:pos="5760"/>
          <w:tab w:val="left" w:pos="7920"/>
        </w:tabs>
        <w:spacing w:line="276" w:lineRule="auto"/>
        <w:jc w:val="center"/>
        <w:outlineLvl w:val="0"/>
        <w:rPr>
          <w:rFonts w:ascii="Arial" w:hAnsi="Arial" w:cs="Arial"/>
          <w:b/>
          <w:sz w:val="20"/>
          <w:lang w:val="en-GB"/>
        </w:rPr>
      </w:pPr>
    </w:p>
    <w:p w14:paraId="6DFA80DA">
      <w:pPr>
        <w:tabs>
          <w:tab w:val="left" w:pos="900"/>
          <w:tab w:val="left" w:pos="2880"/>
          <w:tab w:val="left" w:pos="5760"/>
          <w:tab w:val="left" w:pos="7920"/>
        </w:tabs>
        <w:spacing w:line="276" w:lineRule="auto"/>
        <w:jc w:val="center"/>
        <w:rPr>
          <w:rFonts w:ascii="Arial" w:hAnsi="Arial" w:cs="Arial"/>
          <w:b/>
          <w:sz w:val="20"/>
          <w:lang w:val="en-GB"/>
        </w:rPr>
      </w:pPr>
      <w:r>
        <w:rPr>
          <w:rFonts w:ascii="Arial" w:hAnsi="Arial" w:cs="Arial"/>
          <w:b/>
          <w:sz w:val="20"/>
          <w:lang w:val="en-GB"/>
        </w:rPr>
        <w:t>PREFERENCE POINTS CLAIM FORM IN TERMS OF THE PREFERENTIAL PROCUREMENT REGULATIONS 2022</w:t>
      </w:r>
    </w:p>
    <w:p w14:paraId="3E2E1D03">
      <w:pPr>
        <w:keepNext/>
        <w:tabs>
          <w:tab w:val="left" w:pos="900"/>
          <w:tab w:val="left" w:pos="2880"/>
          <w:tab w:val="left" w:pos="5760"/>
          <w:tab w:val="left" w:pos="7920"/>
        </w:tabs>
        <w:spacing w:line="276" w:lineRule="auto"/>
        <w:jc w:val="center"/>
        <w:outlineLvl w:val="3"/>
        <w:rPr>
          <w:rFonts w:ascii="Arial" w:hAnsi="Arial" w:cs="Arial"/>
          <w:b/>
          <w:sz w:val="20"/>
          <w:u w:val="single"/>
          <w:lang w:val="en-GB"/>
        </w:rPr>
      </w:pPr>
    </w:p>
    <w:p w14:paraId="0A1BD2A3">
      <w:pPr>
        <w:spacing w:line="276" w:lineRule="auto"/>
        <w:jc w:val="both"/>
        <w:rPr>
          <w:rFonts w:ascii="Arial" w:hAnsi="Arial" w:cs="Arial"/>
          <w:sz w:val="20"/>
        </w:rPr>
      </w:pPr>
    </w:p>
    <w:p w14:paraId="686C62D2">
      <w:pPr>
        <w:tabs>
          <w:tab w:val="left" w:pos="900"/>
          <w:tab w:val="left" w:pos="2880"/>
          <w:tab w:val="left" w:pos="5760"/>
          <w:tab w:val="left" w:pos="7920"/>
        </w:tabs>
        <w:spacing w:line="276" w:lineRule="auto"/>
        <w:jc w:val="both"/>
        <w:rPr>
          <w:rFonts w:ascii="Arial" w:hAnsi="Arial" w:cs="Arial"/>
          <w:sz w:val="20"/>
        </w:rPr>
      </w:pPr>
      <w:r>
        <w:rPr>
          <w:rFonts w:ascii="Arial" w:hAnsi="Arial" w:cs="Arial"/>
          <w:sz w:val="20"/>
        </w:rPr>
        <w:t xml:space="preserve">This preference form must form part of all tenders invited.  It contains general information and serves as a claim form for preference points for specific goals. </w:t>
      </w:r>
    </w:p>
    <w:p w14:paraId="2118078E">
      <w:pPr>
        <w:tabs>
          <w:tab w:val="left" w:pos="900"/>
          <w:tab w:val="left" w:pos="2880"/>
          <w:tab w:val="left" w:pos="5760"/>
          <w:tab w:val="left" w:pos="7920"/>
        </w:tabs>
        <w:spacing w:line="276" w:lineRule="auto"/>
        <w:jc w:val="both"/>
        <w:rPr>
          <w:rFonts w:ascii="Arial" w:hAnsi="Arial" w:cs="Arial"/>
          <w:sz w:val="20"/>
          <w:lang w:val="en-GB"/>
        </w:rPr>
      </w:pPr>
    </w:p>
    <w:p w14:paraId="31E69054">
      <w:pPr>
        <w:tabs>
          <w:tab w:val="left" w:pos="900"/>
          <w:tab w:val="left" w:pos="2880"/>
          <w:tab w:val="left" w:pos="5760"/>
          <w:tab w:val="left" w:pos="7920"/>
        </w:tabs>
        <w:spacing w:line="276" w:lineRule="auto"/>
        <w:ind w:left="900" w:hanging="900"/>
        <w:jc w:val="both"/>
        <w:rPr>
          <w:rFonts w:ascii="Arial" w:hAnsi="Arial" w:cs="Arial"/>
          <w:sz w:val="20"/>
          <w:lang w:val="en-GB"/>
        </w:rPr>
      </w:pPr>
      <w:r>
        <w:rPr>
          <w:rFonts w:ascii="Arial" w:hAnsi="Arial" w:cs="Arial"/>
          <w:b/>
          <w:sz w:val="20"/>
          <w:lang w:val="en-GB"/>
        </w:rPr>
        <w:t>NB:</w:t>
      </w:r>
      <w:r>
        <w:rPr>
          <w:rFonts w:ascii="Arial" w:hAnsi="Arial" w:cs="Arial"/>
          <w:b/>
          <w:sz w:val="20"/>
          <w:lang w:val="en-GB"/>
        </w:rPr>
        <w:tab/>
      </w:r>
      <w:r>
        <w:rPr>
          <w:rFonts w:ascii="Arial" w:hAnsi="Arial" w:cs="Arial"/>
          <w:b/>
          <w:sz w:val="20"/>
          <w:lang w:val="en-GB"/>
        </w:rPr>
        <w:t>BEFORE COMPLETING THIS FORM, TENDERERS MUST STUDY THE GENERAL CONDITIONS, DEFINITIONS AND DIRECTIVES APPLICABLE IN RESPECT OF THE TENDER AND PREFERENTIAL PROCUREMENT REGULATIONS, 2022</w:t>
      </w:r>
    </w:p>
    <w:p w14:paraId="753BB3C4">
      <w:pPr>
        <w:tabs>
          <w:tab w:val="left" w:pos="900"/>
          <w:tab w:val="left" w:pos="2880"/>
          <w:tab w:val="left" w:pos="5760"/>
          <w:tab w:val="left" w:pos="7920"/>
        </w:tabs>
        <w:spacing w:line="276" w:lineRule="auto"/>
        <w:ind w:left="900" w:hanging="900"/>
        <w:jc w:val="both"/>
        <w:rPr>
          <w:rFonts w:ascii="Arial" w:hAnsi="Arial" w:cs="Arial"/>
          <w:sz w:val="20"/>
          <w:lang w:val="en-GB"/>
        </w:rPr>
      </w:pPr>
    </w:p>
    <w:p w14:paraId="0E6C4A76">
      <w:pPr>
        <w:tabs>
          <w:tab w:val="left" w:pos="900"/>
          <w:tab w:val="left" w:pos="2880"/>
          <w:tab w:val="left" w:pos="5760"/>
          <w:tab w:val="left" w:pos="7920"/>
        </w:tabs>
        <w:spacing w:line="276" w:lineRule="auto"/>
        <w:ind w:left="900" w:hanging="900"/>
        <w:jc w:val="both"/>
        <w:rPr>
          <w:rFonts w:ascii="Arial" w:hAnsi="Arial" w:cs="Arial"/>
          <w:sz w:val="20"/>
          <w:lang w:val="en-GB"/>
        </w:rPr>
      </w:pPr>
    </w:p>
    <w:p w14:paraId="6B7145D7">
      <w:pPr>
        <w:numPr>
          <w:ilvl w:val="0"/>
          <w:numId w:val="8"/>
        </w:numPr>
        <w:tabs>
          <w:tab w:val="left" w:pos="720"/>
          <w:tab w:val="left" w:pos="2880"/>
          <w:tab w:val="left" w:pos="5760"/>
          <w:tab w:val="left" w:pos="7920"/>
        </w:tabs>
        <w:spacing w:after="120" w:line="276" w:lineRule="auto"/>
        <w:ind w:left="720" w:hanging="720"/>
        <w:jc w:val="both"/>
        <w:rPr>
          <w:rFonts w:ascii="Arial" w:hAnsi="Arial" w:cs="Arial"/>
          <w:b/>
          <w:sz w:val="20"/>
          <w:lang w:val="en-GB"/>
        </w:rPr>
      </w:pPr>
      <w:r>
        <w:rPr>
          <w:rFonts w:ascii="Arial" w:hAnsi="Arial" w:cs="Arial"/>
          <w:b/>
          <w:sz w:val="20"/>
          <w:lang w:val="en-GB"/>
        </w:rPr>
        <w:t>GENERAL CONDITIONS</w:t>
      </w:r>
    </w:p>
    <w:p w14:paraId="7391330D">
      <w:pPr>
        <w:numPr>
          <w:ilvl w:val="1"/>
          <w:numId w:val="8"/>
        </w:numPr>
        <w:tabs>
          <w:tab w:val="left" w:pos="720"/>
          <w:tab w:val="left" w:pos="2880"/>
          <w:tab w:val="left" w:pos="5760"/>
          <w:tab w:val="left" w:pos="7920"/>
        </w:tabs>
        <w:spacing w:after="120" w:line="276" w:lineRule="auto"/>
        <w:ind w:left="720" w:hanging="720"/>
        <w:jc w:val="both"/>
        <w:rPr>
          <w:rFonts w:ascii="Arial" w:hAnsi="Arial" w:cs="Arial"/>
          <w:sz w:val="20"/>
          <w:lang w:val="en-GB"/>
        </w:rPr>
      </w:pPr>
      <w:r>
        <w:rPr>
          <w:rFonts w:ascii="Arial" w:hAnsi="Arial" w:cs="Arial"/>
          <w:sz w:val="20"/>
          <w:lang w:val="en-GB"/>
        </w:rPr>
        <w:t>The following preference point systems are applicable to invitations to tender:</w:t>
      </w:r>
    </w:p>
    <w:p w14:paraId="246073EF">
      <w:pPr>
        <w:numPr>
          <w:ilvl w:val="0"/>
          <w:numId w:val="9"/>
        </w:numPr>
        <w:tabs>
          <w:tab w:val="left" w:pos="900"/>
          <w:tab w:val="left" w:pos="5760"/>
          <w:tab w:val="left" w:pos="7920"/>
        </w:tabs>
        <w:spacing w:line="276" w:lineRule="auto"/>
        <w:jc w:val="both"/>
        <w:rPr>
          <w:rFonts w:ascii="Arial" w:hAnsi="Arial" w:cs="Arial"/>
          <w:sz w:val="20"/>
          <w:lang w:val="en-GB"/>
        </w:rPr>
      </w:pPr>
      <w:r>
        <w:rPr>
          <w:rFonts w:ascii="Arial" w:hAnsi="Arial" w:cs="Arial"/>
          <w:sz w:val="20"/>
          <w:lang w:val="en-GB"/>
        </w:rPr>
        <w:t xml:space="preserve">the 80/20 system for requirements with a Rand value of up to R50 000 000 (all applicable taxes included); and </w:t>
      </w:r>
    </w:p>
    <w:p w14:paraId="234C5531">
      <w:pPr>
        <w:numPr>
          <w:ilvl w:val="0"/>
          <w:numId w:val="9"/>
        </w:numPr>
        <w:tabs>
          <w:tab w:val="left" w:pos="900"/>
          <w:tab w:val="left" w:pos="5760"/>
          <w:tab w:val="left" w:pos="7920"/>
        </w:tabs>
        <w:spacing w:line="276" w:lineRule="auto"/>
        <w:jc w:val="both"/>
        <w:rPr>
          <w:rFonts w:ascii="Arial" w:hAnsi="Arial" w:cs="Arial"/>
          <w:sz w:val="20"/>
          <w:lang w:val="en-GB"/>
        </w:rPr>
      </w:pPr>
      <w:r>
        <w:rPr>
          <w:rFonts w:ascii="Arial" w:hAnsi="Arial" w:cs="Arial"/>
          <w:sz w:val="20"/>
          <w:lang w:val="en-GB"/>
        </w:rPr>
        <w:t>the 90/10 system for requirements with a Rand value above R50 000 000 (all applicable taxes included).</w:t>
      </w:r>
    </w:p>
    <w:p w14:paraId="6C151EE5">
      <w:pPr>
        <w:numPr>
          <w:ilvl w:val="1"/>
          <w:numId w:val="8"/>
        </w:numPr>
        <w:tabs>
          <w:tab w:val="left" w:pos="993"/>
          <w:tab w:val="left" w:pos="2880"/>
          <w:tab w:val="left" w:pos="5760"/>
          <w:tab w:val="left" w:pos="7920"/>
        </w:tabs>
        <w:spacing w:after="120" w:line="276" w:lineRule="auto"/>
        <w:ind w:left="993" w:hanging="993"/>
        <w:jc w:val="both"/>
        <w:rPr>
          <w:rFonts w:ascii="Arial" w:hAnsi="Arial" w:cs="Arial"/>
          <w:b/>
          <w:sz w:val="20"/>
          <w:lang w:val="en-GB"/>
        </w:rPr>
      </w:pPr>
      <w:r>
        <w:rPr>
          <w:rFonts w:ascii="Arial" w:hAnsi="Arial" w:cs="Arial"/>
          <w:b/>
          <w:sz w:val="20"/>
          <w:lang w:val="en-GB"/>
        </w:rPr>
        <w:t>To be completed by the organ of state</w:t>
      </w:r>
    </w:p>
    <w:p w14:paraId="014F36E0">
      <w:pPr>
        <w:tabs>
          <w:tab w:val="left" w:pos="993"/>
          <w:tab w:val="left" w:pos="2880"/>
          <w:tab w:val="left" w:pos="5760"/>
          <w:tab w:val="left" w:pos="7920"/>
        </w:tabs>
        <w:spacing w:after="120" w:line="276" w:lineRule="auto"/>
        <w:jc w:val="both"/>
        <w:rPr>
          <w:rFonts w:ascii="Arial" w:hAnsi="Arial" w:cs="Arial"/>
          <w:b/>
          <w:sz w:val="20"/>
          <w:lang w:val="en-GB"/>
        </w:rPr>
      </w:pPr>
      <w:r>
        <w:rPr>
          <w:rFonts w:ascii="Arial" w:hAnsi="Arial" w:cs="Arial"/>
          <w:sz w:val="20"/>
          <w:lang w:val="en-GB"/>
        </w:rPr>
        <w:tab/>
      </w:r>
      <w:r>
        <w:rPr>
          <w:rFonts w:ascii="Arial" w:hAnsi="Arial" w:cs="Arial"/>
          <w:sz w:val="20"/>
          <w:lang w:val="en-GB"/>
        </w:rPr>
        <w:t>(</w:t>
      </w:r>
      <w:r>
        <w:rPr>
          <w:rFonts w:ascii="Arial" w:hAnsi="Arial" w:cs="Arial"/>
          <w:i/>
          <w:sz w:val="20"/>
          <w:lang w:val="en-GB"/>
        </w:rPr>
        <w:t>delete whichever is not applicable for this tender</w:t>
      </w:r>
      <w:r>
        <w:rPr>
          <w:rFonts w:ascii="Arial" w:hAnsi="Arial" w:cs="Arial"/>
          <w:sz w:val="20"/>
          <w:lang w:val="en-GB"/>
        </w:rPr>
        <w:t>).</w:t>
      </w:r>
    </w:p>
    <w:p w14:paraId="56F8D044">
      <w:pPr>
        <w:pStyle w:val="28"/>
        <w:widowControl w:val="0"/>
        <w:numPr>
          <w:ilvl w:val="0"/>
          <w:numId w:val="10"/>
        </w:numPr>
        <w:tabs>
          <w:tab w:val="left" w:pos="2880"/>
          <w:tab w:val="left" w:pos="5760"/>
          <w:tab w:val="left" w:pos="7920"/>
        </w:tabs>
        <w:spacing w:after="120"/>
        <w:jc w:val="both"/>
        <w:rPr>
          <w:rFonts w:ascii="Arial" w:hAnsi="Arial" w:eastAsia="Times New Roman" w:cs="Arial"/>
          <w:snapToGrid w:val="0"/>
          <w:sz w:val="20"/>
          <w:szCs w:val="20"/>
          <w:lang w:val="en-GB"/>
        </w:rPr>
      </w:pPr>
      <w:r>
        <w:rPr>
          <w:rFonts w:ascii="Arial" w:hAnsi="Arial" w:eastAsia="Times New Roman" w:cs="Arial"/>
          <w:snapToGrid w:val="0"/>
          <w:sz w:val="20"/>
          <w:szCs w:val="20"/>
          <w:lang w:val="en-GB"/>
        </w:rPr>
        <w:t>The applicable preference point system for this tender is the 90/10 preference point system.</w:t>
      </w:r>
    </w:p>
    <w:p w14:paraId="225AB6F1">
      <w:pPr>
        <w:pStyle w:val="28"/>
        <w:widowControl w:val="0"/>
        <w:tabs>
          <w:tab w:val="left" w:pos="2880"/>
          <w:tab w:val="left" w:pos="5760"/>
          <w:tab w:val="left" w:pos="7920"/>
        </w:tabs>
        <w:spacing w:after="120"/>
        <w:ind w:left="1069"/>
        <w:jc w:val="both"/>
        <w:rPr>
          <w:rFonts w:ascii="Arial" w:hAnsi="Arial" w:eastAsia="Times New Roman" w:cs="Arial"/>
          <w:snapToGrid w:val="0"/>
          <w:sz w:val="20"/>
          <w:szCs w:val="20"/>
          <w:lang w:val="en-GB"/>
        </w:rPr>
      </w:pPr>
    </w:p>
    <w:p w14:paraId="0D29129F">
      <w:pPr>
        <w:pStyle w:val="28"/>
        <w:widowControl w:val="0"/>
        <w:numPr>
          <w:ilvl w:val="0"/>
          <w:numId w:val="10"/>
        </w:numPr>
        <w:tabs>
          <w:tab w:val="left" w:pos="2880"/>
          <w:tab w:val="left" w:pos="5760"/>
          <w:tab w:val="left" w:pos="7920"/>
        </w:tabs>
        <w:spacing w:after="120"/>
        <w:jc w:val="both"/>
        <w:rPr>
          <w:rFonts w:ascii="Arial" w:hAnsi="Arial" w:eastAsia="Times New Roman" w:cs="Arial"/>
          <w:snapToGrid w:val="0"/>
          <w:sz w:val="20"/>
          <w:szCs w:val="20"/>
          <w:lang w:val="en-GB"/>
        </w:rPr>
      </w:pPr>
      <w:r>
        <w:rPr>
          <w:rFonts w:ascii="Arial" w:hAnsi="Arial" w:eastAsia="Times New Roman" w:cs="Arial"/>
          <w:snapToGrid w:val="0"/>
          <w:sz w:val="20"/>
          <w:szCs w:val="20"/>
          <w:lang w:val="en-GB"/>
        </w:rPr>
        <w:t>The applicable preference point system for this tender is the 80/20 preference point system.</w:t>
      </w:r>
    </w:p>
    <w:p w14:paraId="7BBC13C8">
      <w:pPr>
        <w:pStyle w:val="28"/>
        <w:widowControl w:val="0"/>
        <w:tabs>
          <w:tab w:val="left" w:pos="2880"/>
          <w:tab w:val="left" w:pos="5760"/>
          <w:tab w:val="left" w:pos="7920"/>
        </w:tabs>
        <w:spacing w:after="120"/>
        <w:ind w:left="1069"/>
        <w:jc w:val="both"/>
        <w:rPr>
          <w:rFonts w:ascii="Arial" w:hAnsi="Arial" w:eastAsia="Times New Roman" w:cs="Arial"/>
          <w:snapToGrid w:val="0"/>
          <w:sz w:val="20"/>
          <w:szCs w:val="20"/>
          <w:lang w:val="en-GB"/>
        </w:rPr>
      </w:pPr>
    </w:p>
    <w:p w14:paraId="794FDE6F">
      <w:pPr>
        <w:pStyle w:val="28"/>
        <w:widowControl w:val="0"/>
        <w:numPr>
          <w:ilvl w:val="0"/>
          <w:numId w:val="10"/>
        </w:numPr>
        <w:tabs>
          <w:tab w:val="left" w:pos="2880"/>
          <w:tab w:val="left" w:pos="5760"/>
          <w:tab w:val="left" w:pos="7920"/>
        </w:tabs>
        <w:spacing w:after="120"/>
        <w:jc w:val="both"/>
        <w:rPr>
          <w:rFonts w:ascii="Arial" w:hAnsi="Arial" w:eastAsia="Times New Roman" w:cs="Arial"/>
          <w:snapToGrid w:val="0"/>
          <w:sz w:val="20"/>
          <w:szCs w:val="20"/>
          <w:lang w:val="en-GB"/>
        </w:rPr>
      </w:pPr>
      <w:r>
        <w:rPr>
          <w:rFonts w:ascii="Arial" w:hAnsi="Arial" w:eastAsia="Times New Roman" w:cs="Arial"/>
          <w:snapToGrid w:val="0"/>
          <w:sz w:val="20"/>
          <w:szCs w:val="20"/>
          <w:lang w:val="en-GB"/>
        </w:rPr>
        <w:t>Either the 90/10 or 80/20 preference point system will be applicable in this tender. The lowest/ highest acceptable tender will be used to determine the accurate system once tenders are received.</w:t>
      </w:r>
    </w:p>
    <w:p w14:paraId="2FBAE0C3">
      <w:pPr>
        <w:pStyle w:val="28"/>
        <w:widowControl w:val="0"/>
        <w:numPr>
          <w:ilvl w:val="1"/>
          <w:numId w:val="8"/>
        </w:numPr>
        <w:tabs>
          <w:tab w:val="left" w:pos="2880"/>
          <w:tab w:val="left" w:pos="5760"/>
          <w:tab w:val="left" w:pos="7920"/>
        </w:tabs>
        <w:spacing w:after="120"/>
        <w:jc w:val="both"/>
        <w:rPr>
          <w:rFonts w:ascii="Arial" w:hAnsi="Arial" w:eastAsia="Times New Roman" w:cs="Arial"/>
          <w:snapToGrid w:val="0"/>
          <w:sz w:val="20"/>
          <w:szCs w:val="20"/>
          <w:lang w:val="en-GB"/>
        </w:rPr>
      </w:pPr>
      <w:r>
        <w:rPr>
          <w:rFonts w:ascii="Arial" w:hAnsi="Arial" w:eastAsia="Times New Roman" w:cs="Arial"/>
          <w:snapToGrid w:val="0"/>
          <w:sz w:val="20"/>
          <w:szCs w:val="20"/>
          <w:lang w:val="en-GB"/>
        </w:rPr>
        <w:t xml:space="preserve">Points for this tender (even in the case of a tender for income-generating contracts) shall be awarded for: </w:t>
      </w:r>
    </w:p>
    <w:p w14:paraId="2F4D66EB">
      <w:pPr>
        <w:numPr>
          <w:ilvl w:val="0"/>
          <w:numId w:val="11"/>
        </w:numPr>
        <w:tabs>
          <w:tab w:val="left" w:pos="1080"/>
          <w:tab w:val="left" w:pos="7920"/>
        </w:tabs>
        <w:spacing w:after="120" w:line="276" w:lineRule="auto"/>
        <w:ind w:left="1080" w:hanging="360"/>
        <w:jc w:val="both"/>
        <w:rPr>
          <w:rFonts w:ascii="Arial" w:hAnsi="Arial" w:cs="Arial"/>
          <w:sz w:val="20"/>
          <w:lang w:val="en-GB"/>
        </w:rPr>
      </w:pPr>
      <w:r>
        <w:rPr>
          <w:rFonts w:ascii="Arial" w:hAnsi="Arial" w:cs="Arial"/>
          <w:sz w:val="20"/>
          <w:lang w:val="en-GB"/>
        </w:rPr>
        <w:t>Price; and</w:t>
      </w:r>
    </w:p>
    <w:p w14:paraId="47720330">
      <w:pPr>
        <w:numPr>
          <w:ilvl w:val="0"/>
          <w:numId w:val="11"/>
        </w:numPr>
        <w:tabs>
          <w:tab w:val="left" w:pos="1080"/>
          <w:tab w:val="left" w:pos="7920"/>
        </w:tabs>
        <w:spacing w:after="120" w:line="276" w:lineRule="auto"/>
        <w:ind w:left="1080" w:hanging="360"/>
        <w:jc w:val="both"/>
        <w:rPr>
          <w:rFonts w:ascii="Arial" w:hAnsi="Arial" w:cs="Arial"/>
          <w:sz w:val="20"/>
          <w:lang w:val="en-GB"/>
        </w:rPr>
      </w:pPr>
      <w:r>
        <w:rPr>
          <w:rFonts w:ascii="Arial" w:hAnsi="Arial" w:cs="Arial"/>
          <w:sz w:val="20"/>
          <w:lang w:val="en-GB"/>
        </w:rPr>
        <w:t>Specific Goals.</w:t>
      </w:r>
    </w:p>
    <w:p w14:paraId="6BE53929">
      <w:pPr>
        <w:numPr>
          <w:ilvl w:val="1"/>
          <w:numId w:val="8"/>
        </w:numPr>
        <w:tabs>
          <w:tab w:val="left" w:pos="720"/>
          <w:tab w:val="left" w:pos="2880"/>
          <w:tab w:val="left" w:pos="5760"/>
          <w:tab w:val="left" w:pos="7920"/>
        </w:tabs>
        <w:spacing w:after="120" w:line="276" w:lineRule="auto"/>
        <w:ind w:left="720" w:hanging="720"/>
        <w:jc w:val="both"/>
        <w:rPr>
          <w:rFonts w:ascii="Arial" w:hAnsi="Arial" w:cs="Arial"/>
          <w:b/>
          <w:sz w:val="20"/>
          <w:lang w:val="en-GB"/>
        </w:rPr>
      </w:pPr>
      <w:r>
        <w:rPr>
          <w:rFonts w:ascii="Arial" w:hAnsi="Arial" w:cs="Arial"/>
          <w:b/>
          <w:sz w:val="20"/>
          <w:lang w:val="en-GB"/>
        </w:rPr>
        <w:t>To be completed by the organ of state:</w:t>
      </w:r>
    </w:p>
    <w:p w14:paraId="53CEDBE5">
      <w:pPr>
        <w:tabs>
          <w:tab w:val="left" w:pos="2880"/>
          <w:tab w:val="left" w:pos="5760"/>
          <w:tab w:val="left" w:pos="7920"/>
        </w:tabs>
        <w:spacing w:after="120" w:line="276" w:lineRule="auto"/>
        <w:ind w:left="720"/>
        <w:jc w:val="both"/>
        <w:rPr>
          <w:rFonts w:ascii="Arial" w:hAnsi="Arial" w:cs="Arial"/>
          <w:sz w:val="20"/>
          <w:lang w:val="en-GB"/>
        </w:rPr>
      </w:pPr>
      <w:r>
        <w:rPr>
          <w:rFonts w:ascii="Arial" w:hAnsi="Arial" w:cs="Arial"/>
          <w:sz w:val="20"/>
          <w:lang w:val="en-GB"/>
        </w:rPr>
        <w:t>The maximum points for this tender are allocated as follows:</w:t>
      </w:r>
    </w:p>
    <w:tbl>
      <w:tblPr>
        <w:tblStyle w:val="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0"/>
        <w:gridCol w:w="1800"/>
      </w:tblGrid>
      <w:tr w14:paraId="3FA3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C00000"/>
            <w:vAlign w:val="bottom"/>
          </w:tcPr>
          <w:p w14:paraId="41D6BFBA">
            <w:pPr>
              <w:tabs>
                <w:tab w:val="left" w:pos="2880"/>
                <w:tab w:val="left" w:pos="5760"/>
                <w:tab w:val="left" w:pos="7920"/>
              </w:tabs>
              <w:spacing w:after="120" w:line="276" w:lineRule="auto"/>
              <w:jc w:val="both"/>
              <w:rPr>
                <w:rFonts w:ascii="Arial" w:hAnsi="Arial" w:cs="Arial"/>
                <w:b/>
                <w:sz w:val="20"/>
                <w:lang w:val="en-GB"/>
              </w:rPr>
            </w:pPr>
          </w:p>
        </w:tc>
        <w:tc>
          <w:tcPr>
            <w:tcW w:w="1800" w:type="dxa"/>
            <w:shd w:val="clear" w:color="auto" w:fill="C00000"/>
            <w:vAlign w:val="bottom"/>
          </w:tcPr>
          <w:p w14:paraId="66860CBF">
            <w:pPr>
              <w:tabs>
                <w:tab w:val="left" w:pos="2880"/>
                <w:tab w:val="left" w:pos="5760"/>
                <w:tab w:val="left" w:pos="7920"/>
              </w:tabs>
              <w:spacing w:after="120" w:line="276" w:lineRule="auto"/>
              <w:jc w:val="both"/>
              <w:rPr>
                <w:rFonts w:ascii="Arial" w:hAnsi="Arial" w:cs="Arial"/>
                <w:b/>
                <w:sz w:val="20"/>
                <w:lang w:val="en-GB"/>
              </w:rPr>
            </w:pPr>
            <w:r>
              <w:rPr>
                <w:rFonts w:ascii="Arial" w:hAnsi="Arial" w:cs="Arial"/>
                <w:b/>
                <w:sz w:val="20"/>
                <w:lang w:val="en-GB"/>
              </w:rPr>
              <w:t>POINTS</w:t>
            </w:r>
          </w:p>
        </w:tc>
      </w:tr>
      <w:tr w14:paraId="798F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auto"/>
            <w:vAlign w:val="bottom"/>
          </w:tcPr>
          <w:p w14:paraId="0FF4ED2B">
            <w:pPr>
              <w:tabs>
                <w:tab w:val="left" w:pos="2880"/>
                <w:tab w:val="left" w:pos="5760"/>
                <w:tab w:val="left" w:pos="7920"/>
              </w:tabs>
              <w:spacing w:after="120" w:line="276" w:lineRule="auto"/>
              <w:jc w:val="both"/>
              <w:rPr>
                <w:rFonts w:ascii="Arial" w:hAnsi="Arial" w:cs="Arial"/>
                <w:sz w:val="20"/>
                <w:lang w:val="en-GB"/>
              </w:rPr>
            </w:pPr>
            <w:r>
              <w:rPr>
                <w:rFonts w:ascii="Arial" w:hAnsi="Arial" w:cs="Arial"/>
                <w:b/>
                <w:sz w:val="20"/>
                <w:lang w:val="en-GB"/>
              </w:rPr>
              <w:t>PRICE</w:t>
            </w:r>
          </w:p>
        </w:tc>
        <w:tc>
          <w:tcPr>
            <w:tcW w:w="1800" w:type="dxa"/>
            <w:shd w:val="clear" w:color="auto" w:fill="FFFF00"/>
          </w:tcPr>
          <w:p w14:paraId="423B5746">
            <w:pPr>
              <w:tabs>
                <w:tab w:val="left" w:pos="2880"/>
                <w:tab w:val="left" w:pos="5760"/>
                <w:tab w:val="left" w:pos="7920"/>
              </w:tabs>
              <w:spacing w:after="120" w:line="276" w:lineRule="auto"/>
              <w:jc w:val="both"/>
              <w:rPr>
                <w:rFonts w:ascii="Arial" w:hAnsi="Arial" w:cs="Arial"/>
                <w:sz w:val="20"/>
                <w:highlight w:val="yellow"/>
                <w:lang w:val="en-GB"/>
              </w:rPr>
            </w:pPr>
            <w:r>
              <w:rPr>
                <w:rFonts w:ascii="Arial" w:hAnsi="Arial" w:cs="Arial"/>
                <w:sz w:val="20"/>
                <w:highlight w:val="yellow"/>
                <w:lang w:val="en-GB"/>
              </w:rPr>
              <w:t>80</w:t>
            </w:r>
          </w:p>
        </w:tc>
      </w:tr>
      <w:tr w14:paraId="636B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auto"/>
            <w:vAlign w:val="bottom"/>
          </w:tcPr>
          <w:p w14:paraId="2142BEC5">
            <w:pPr>
              <w:tabs>
                <w:tab w:val="left" w:pos="2880"/>
                <w:tab w:val="left" w:pos="5760"/>
                <w:tab w:val="left" w:pos="7920"/>
              </w:tabs>
              <w:spacing w:after="120" w:line="276" w:lineRule="auto"/>
              <w:jc w:val="both"/>
              <w:rPr>
                <w:rFonts w:ascii="Arial" w:hAnsi="Arial" w:cs="Arial"/>
                <w:sz w:val="20"/>
                <w:lang w:val="en-GB"/>
              </w:rPr>
            </w:pPr>
            <w:r>
              <w:rPr>
                <w:rFonts w:ascii="Arial" w:hAnsi="Arial" w:cs="Arial"/>
                <w:b/>
                <w:sz w:val="20"/>
                <w:lang w:val="en-GB"/>
              </w:rPr>
              <w:t>SPECIFIC GOALS</w:t>
            </w:r>
          </w:p>
        </w:tc>
        <w:tc>
          <w:tcPr>
            <w:tcW w:w="1800" w:type="dxa"/>
            <w:shd w:val="clear" w:color="auto" w:fill="FFFF00"/>
          </w:tcPr>
          <w:p w14:paraId="189D3E4C">
            <w:pPr>
              <w:tabs>
                <w:tab w:val="left" w:pos="2880"/>
                <w:tab w:val="left" w:pos="5760"/>
                <w:tab w:val="left" w:pos="7920"/>
              </w:tabs>
              <w:spacing w:after="120" w:line="276" w:lineRule="auto"/>
              <w:jc w:val="both"/>
              <w:rPr>
                <w:rFonts w:ascii="Arial" w:hAnsi="Arial" w:cs="Arial"/>
                <w:sz w:val="20"/>
                <w:lang w:val="en-GB"/>
              </w:rPr>
            </w:pPr>
            <w:r>
              <w:rPr>
                <w:rFonts w:ascii="Arial" w:hAnsi="Arial" w:cs="Arial"/>
                <w:sz w:val="20"/>
                <w:lang w:val="en-GB"/>
              </w:rPr>
              <w:t>20</w:t>
            </w:r>
          </w:p>
        </w:tc>
      </w:tr>
      <w:tr w14:paraId="29A9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auto"/>
            <w:vAlign w:val="bottom"/>
          </w:tcPr>
          <w:p w14:paraId="324B089B">
            <w:pPr>
              <w:tabs>
                <w:tab w:val="left" w:pos="2880"/>
                <w:tab w:val="left" w:pos="5760"/>
                <w:tab w:val="left" w:pos="7920"/>
              </w:tabs>
              <w:spacing w:after="120" w:line="276" w:lineRule="auto"/>
              <w:jc w:val="both"/>
              <w:rPr>
                <w:rFonts w:ascii="Arial" w:hAnsi="Arial" w:cs="Arial"/>
                <w:sz w:val="20"/>
                <w:lang w:val="en-GB"/>
              </w:rPr>
            </w:pPr>
            <w:r>
              <w:rPr>
                <w:rFonts w:ascii="Arial" w:hAnsi="Arial" w:cs="Arial"/>
                <w:b/>
                <w:sz w:val="20"/>
                <w:lang w:val="en-GB"/>
              </w:rPr>
              <w:t xml:space="preserve">Total points for Price and SPECIFIC GOALS </w:t>
            </w:r>
          </w:p>
        </w:tc>
        <w:tc>
          <w:tcPr>
            <w:tcW w:w="1800" w:type="dxa"/>
            <w:shd w:val="clear" w:color="auto" w:fill="C00000"/>
          </w:tcPr>
          <w:p w14:paraId="0395ECCB">
            <w:pPr>
              <w:tabs>
                <w:tab w:val="left" w:pos="2880"/>
                <w:tab w:val="left" w:pos="5760"/>
                <w:tab w:val="left" w:pos="7920"/>
              </w:tabs>
              <w:spacing w:after="120" w:line="276" w:lineRule="auto"/>
              <w:jc w:val="both"/>
              <w:rPr>
                <w:rFonts w:ascii="Arial" w:hAnsi="Arial" w:cs="Arial"/>
                <w:b/>
                <w:sz w:val="20"/>
                <w:lang w:val="en-GB"/>
              </w:rPr>
            </w:pPr>
            <w:r>
              <w:rPr>
                <w:rFonts w:ascii="Arial" w:hAnsi="Arial" w:cs="Arial"/>
                <w:b/>
                <w:sz w:val="20"/>
                <w:lang w:val="en-GB"/>
              </w:rPr>
              <w:t>100</w:t>
            </w:r>
          </w:p>
        </w:tc>
      </w:tr>
    </w:tbl>
    <w:p w14:paraId="71B6C91F">
      <w:pPr>
        <w:tabs>
          <w:tab w:val="left" w:pos="2880"/>
          <w:tab w:val="left" w:pos="5760"/>
          <w:tab w:val="left" w:pos="7920"/>
        </w:tabs>
        <w:spacing w:after="120" w:line="276" w:lineRule="auto"/>
        <w:ind w:left="720"/>
        <w:jc w:val="both"/>
        <w:rPr>
          <w:rFonts w:ascii="Arial" w:hAnsi="Arial" w:cs="Arial"/>
          <w:sz w:val="20"/>
          <w:lang w:val="en-GB"/>
        </w:rPr>
      </w:pPr>
    </w:p>
    <w:p w14:paraId="0C4E9EC7">
      <w:pPr>
        <w:tabs>
          <w:tab w:val="left" w:pos="2880"/>
          <w:tab w:val="left" w:pos="5760"/>
          <w:tab w:val="left" w:pos="7920"/>
        </w:tabs>
        <w:spacing w:after="120" w:line="276" w:lineRule="auto"/>
        <w:ind w:left="720"/>
        <w:jc w:val="both"/>
        <w:rPr>
          <w:rFonts w:ascii="Arial" w:hAnsi="Arial" w:cs="Arial"/>
          <w:sz w:val="20"/>
          <w:lang w:val="en-GB"/>
        </w:rPr>
      </w:pPr>
    </w:p>
    <w:p w14:paraId="70D7369F">
      <w:pPr>
        <w:tabs>
          <w:tab w:val="left" w:pos="2880"/>
          <w:tab w:val="left" w:pos="5760"/>
          <w:tab w:val="left" w:pos="7920"/>
        </w:tabs>
        <w:spacing w:after="120" w:line="276" w:lineRule="auto"/>
        <w:ind w:left="720"/>
        <w:jc w:val="both"/>
        <w:rPr>
          <w:rFonts w:ascii="Arial" w:hAnsi="Arial" w:cs="Arial"/>
          <w:sz w:val="20"/>
          <w:lang w:val="en-GB"/>
        </w:rPr>
      </w:pPr>
    </w:p>
    <w:p w14:paraId="30DC2F2C">
      <w:pPr>
        <w:tabs>
          <w:tab w:val="left" w:pos="2880"/>
          <w:tab w:val="left" w:pos="5760"/>
          <w:tab w:val="left" w:pos="7920"/>
        </w:tabs>
        <w:spacing w:after="120" w:line="276" w:lineRule="auto"/>
        <w:ind w:left="720"/>
        <w:jc w:val="both"/>
        <w:rPr>
          <w:rFonts w:ascii="Arial" w:hAnsi="Arial" w:cs="Arial"/>
          <w:sz w:val="20"/>
          <w:lang w:val="en-GB"/>
        </w:rPr>
      </w:pPr>
    </w:p>
    <w:p w14:paraId="6255983C">
      <w:pPr>
        <w:numPr>
          <w:ilvl w:val="1"/>
          <w:numId w:val="8"/>
        </w:numPr>
        <w:tabs>
          <w:tab w:val="left" w:pos="720"/>
          <w:tab w:val="left" w:pos="2880"/>
          <w:tab w:val="left" w:pos="5760"/>
          <w:tab w:val="left" w:pos="7920"/>
        </w:tabs>
        <w:spacing w:after="120" w:line="276" w:lineRule="auto"/>
        <w:ind w:left="720" w:hanging="720"/>
        <w:jc w:val="both"/>
        <w:rPr>
          <w:rFonts w:ascii="Arial" w:hAnsi="Arial" w:cs="Arial"/>
          <w:sz w:val="20"/>
          <w:lang w:val="en-GB"/>
        </w:rPr>
      </w:pPr>
      <w:r>
        <w:rPr>
          <w:rFonts w:ascii="Arial" w:hAnsi="Arial" w:cs="Arial"/>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8BE1230">
      <w:pPr>
        <w:numPr>
          <w:ilvl w:val="1"/>
          <w:numId w:val="8"/>
        </w:numPr>
        <w:tabs>
          <w:tab w:val="left" w:pos="720"/>
          <w:tab w:val="left" w:pos="2880"/>
          <w:tab w:val="left" w:pos="5760"/>
          <w:tab w:val="left" w:pos="7920"/>
        </w:tabs>
        <w:spacing w:after="120" w:line="276" w:lineRule="auto"/>
        <w:ind w:left="720" w:hanging="720"/>
        <w:jc w:val="both"/>
        <w:rPr>
          <w:rFonts w:ascii="Arial" w:hAnsi="Arial" w:cs="Arial"/>
          <w:sz w:val="20"/>
          <w:lang w:val="en-GB"/>
        </w:rPr>
      </w:pPr>
      <w:r>
        <w:rPr>
          <w:rFonts w:ascii="Arial" w:hAnsi="Arial" w:cs="Arial"/>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ECC6D7C">
      <w:pPr>
        <w:tabs>
          <w:tab w:val="left" w:pos="2880"/>
          <w:tab w:val="left" w:pos="5760"/>
          <w:tab w:val="left" w:pos="7920"/>
        </w:tabs>
        <w:spacing w:after="120" w:line="276" w:lineRule="auto"/>
        <w:jc w:val="both"/>
        <w:rPr>
          <w:rFonts w:ascii="Arial" w:hAnsi="Arial" w:cs="Arial"/>
          <w:sz w:val="20"/>
          <w:lang w:val="en-GB"/>
        </w:rPr>
      </w:pPr>
    </w:p>
    <w:p w14:paraId="03913B24">
      <w:pPr>
        <w:numPr>
          <w:ilvl w:val="0"/>
          <w:numId w:val="8"/>
        </w:numPr>
        <w:tabs>
          <w:tab w:val="left" w:pos="720"/>
          <w:tab w:val="left" w:pos="2880"/>
          <w:tab w:val="left" w:pos="5760"/>
          <w:tab w:val="left" w:pos="7920"/>
        </w:tabs>
        <w:spacing w:after="120" w:line="276" w:lineRule="auto"/>
        <w:ind w:left="720" w:hanging="720"/>
        <w:jc w:val="both"/>
        <w:rPr>
          <w:rFonts w:ascii="Arial" w:hAnsi="Arial" w:cs="Arial"/>
          <w:b/>
          <w:sz w:val="20"/>
          <w:lang w:val="en-GB"/>
        </w:rPr>
      </w:pPr>
      <w:r>
        <w:rPr>
          <w:rFonts w:ascii="Arial" w:hAnsi="Arial" w:cs="Arial"/>
          <w:b/>
          <w:sz w:val="20"/>
          <w:lang w:val="en-GB"/>
        </w:rPr>
        <w:t>DEFINITIONS</w:t>
      </w:r>
    </w:p>
    <w:p w14:paraId="759688C0">
      <w:pPr>
        <w:numPr>
          <w:ilvl w:val="0"/>
          <w:numId w:val="12"/>
        </w:numPr>
        <w:tabs>
          <w:tab w:val="left" w:pos="7920"/>
        </w:tabs>
        <w:spacing w:after="120" w:line="276" w:lineRule="auto"/>
        <w:jc w:val="both"/>
        <w:rPr>
          <w:rFonts w:ascii="Arial" w:hAnsi="Arial" w:cs="Arial"/>
          <w:sz w:val="20"/>
        </w:rPr>
      </w:pPr>
      <w:r>
        <w:rPr>
          <w:rFonts w:ascii="Arial" w:hAnsi="Arial" w:cs="Arial"/>
          <w:b/>
          <w:sz w:val="20"/>
        </w:rPr>
        <w:t xml:space="preserve"> “tender</w:t>
      </w:r>
      <w:r>
        <w:rPr>
          <w:rFonts w:ascii="Arial" w:hAnsi="Arial" w:cs="Arial"/>
          <w:b/>
          <w:bCs/>
          <w:sz w:val="20"/>
        </w:rPr>
        <w:t>”</w:t>
      </w:r>
      <w:r>
        <w:rPr>
          <w:rFonts w:ascii="Arial" w:hAnsi="Arial" w:cs="Arial"/>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2B092231">
      <w:pPr>
        <w:pStyle w:val="28"/>
        <w:widowControl w:val="0"/>
        <w:numPr>
          <w:ilvl w:val="0"/>
          <w:numId w:val="12"/>
        </w:numPr>
        <w:spacing w:after="0"/>
        <w:ind w:right="682"/>
        <w:jc w:val="both"/>
        <w:rPr>
          <w:rFonts w:ascii="Arial" w:hAnsi="Arial" w:eastAsia="Arial" w:cs="Arial"/>
          <w:color w:val="000000"/>
          <w:sz w:val="20"/>
          <w:szCs w:val="20"/>
          <w:lang w:eastAsia="en-ZA"/>
        </w:rPr>
      </w:pPr>
      <w:r>
        <w:rPr>
          <w:rFonts w:ascii="Arial" w:hAnsi="Arial" w:eastAsia="Times New Roman" w:cs="Arial"/>
          <w:b/>
          <w:snapToGrid w:val="0"/>
          <w:sz w:val="20"/>
          <w:szCs w:val="20"/>
          <w:lang w:val="en-US"/>
        </w:rPr>
        <w:t xml:space="preserve">“price” </w:t>
      </w:r>
      <w:r>
        <w:rPr>
          <w:rFonts w:ascii="Arial" w:hAnsi="Arial" w:eastAsia="Arial" w:cs="Arial"/>
          <w:bCs/>
          <w:color w:val="000000"/>
          <w:sz w:val="20"/>
          <w:szCs w:val="20"/>
          <w:lang w:eastAsia="en-ZA"/>
        </w:rPr>
        <w:t>means an amount of money tendered for goods or services, and</w:t>
      </w:r>
      <w:r>
        <w:rPr>
          <w:rFonts w:ascii="Arial" w:hAnsi="Arial" w:eastAsia="Arial" w:cs="Arial"/>
          <w:b/>
          <w:color w:val="000000"/>
          <w:sz w:val="20"/>
          <w:szCs w:val="20"/>
          <w:lang w:eastAsia="en-ZA"/>
        </w:rPr>
        <w:t xml:space="preserve"> </w:t>
      </w:r>
      <w:r>
        <w:rPr>
          <w:rFonts w:ascii="Arial" w:hAnsi="Arial" w:eastAsia="Arial" w:cs="Arial"/>
          <w:color w:val="000000"/>
          <w:sz w:val="20"/>
          <w:szCs w:val="20"/>
          <w:lang w:eastAsia="en-ZA"/>
        </w:rPr>
        <w:t>includes all applicable taxes less all unconditional discounts;</w:t>
      </w:r>
      <w:r>
        <w:rPr>
          <w:rFonts w:ascii="Arial" w:hAnsi="Arial" w:eastAsia="Arial" w:cs="Arial"/>
          <w:b/>
          <w:color w:val="000000"/>
          <w:sz w:val="20"/>
          <w:szCs w:val="20"/>
          <w:lang w:eastAsia="en-ZA"/>
        </w:rPr>
        <w:t xml:space="preserve"> </w:t>
      </w:r>
    </w:p>
    <w:p w14:paraId="18716FC5">
      <w:pPr>
        <w:pStyle w:val="28"/>
        <w:widowControl w:val="0"/>
        <w:numPr>
          <w:ilvl w:val="0"/>
          <w:numId w:val="12"/>
        </w:numPr>
        <w:spacing w:after="120"/>
        <w:jc w:val="both"/>
        <w:rPr>
          <w:rFonts w:ascii="Arial" w:hAnsi="Arial" w:eastAsia="Times New Roman" w:cs="Arial"/>
          <w:i/>
          <w:snapToGrid w:val="0"/>
          <w:sz w:val="20"/>
          <w:szCs w:val="20"/>
          <w:lang w:val="en-US"/>
        </w:rPr>
      </w:pPr>
      <w:r>
        <w:rPr>
          <w:rFonts w:ascii="Arial" w:hAnsi="Arial" w:eastAsia="Times New Roman" w:cs="Arial"/>
          <w:b/>
          <w:snapToGrid w:val="0"/>
          <w:sz w:val="20"/>
          <w:szCs w:val="20"/>
          <w:lang w:val="en-US"/>
        </w:rPr>
        <w:t>“rand value”</w:t>
      </w:r>
      <w:r>
        <w:rPr>
          <w:rFonts w:ascii="Arial" w:hAnsi="Arial" w:eastAsia="Times New Roman" w:cs="Arial"/>
          <w:snapToGrid w:val="0"/>
          <w:sz w:val="20"/>
          <w:szCs w:val="20"/>
          <w:lang w:val="en-US"/>
        </w:rPr>
        <w:t xml:space="preserve"> means the total estimated value of a contract in Rand, calculated at the time of bid invitation, and includes all applicable taxes; </w:t>
      </w:r>
    </w:p>
    <w:p w14:paraId="52D9945C">
      <w:pPr>
        <w:pStyle w:val="28"/>
        <w:widowControl w:val="0"/>
        <w:numPr>
          <w:ilvl w:val="0"/>
          <w:numId w:val="12"/>
        </w:numPr>
        <w:spacing w:after="120"/>
        <w:jc w:val="both"/>
        <w:rPr>
          <w:rFonts w:ascii="Arial" w:hAnsi="Arial" w:eastAsia="Times New Roman" w:cs="Arial"/>
          <w:snapToGrid w:val="0"/>
          <w:sz w:val="20"/>
          <w:szCs w:val="20"/>
          <w:lang w:val="en-US"/>
        </w:rPr>
      </w:pPr>
      <w:r>
        <w:rPr>
          <w:rFonts w:ascii="Arial" w:hAnsi="Arial" w:eastAsia="Times New Roman" w:cs="Arial"/>
          <w:b/>
          <w:snapToGrid w:val="0"/>
          <w:sz w:val="20"/>
          <w:szCs w:val="20"/>
          <w:lang w:val="en-US"/>
        </w:rPr>
        <w:t>“tender for income-generating contracts”</w:t>
      </w:r>
      <w:r>
        <w:rPr>
          <w:rFonts w:ascii="Arial" w:hAnsi="Arial" w:eastAsia="Times New Roman"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01D6551">
      <w:pPr>
        <w:pStyle w:val="28"/>
        <w:widowControl w:val="0"/>
        <w:numPr>
          <w:ilvl w:val="0"/>
          <w:numId w:val="12"/>
        </w:numPr>
        <w:spacing w:after="120"/>
        <w:jc w:val="both"/>
        <w:rPr>
          <w:rFonts w:ascii="Arial" w:hAnsi="Arial" w:eastAsia="Times New Roman" w:cs="Arial"/>
          <w:snapToGrid w:val="0"/>
          <w:sz w:val="20"/>
          <w:szCs w:val="20"/>
          <w:lang w:val="en-US"/>
        </w:rPr>
      </w:pPr>
      <w:r>
        <w:rPr>
          <w:rFonts w:ascii="Arial" w:hAnsi="Arial" w:eastAsia="Times New Roman" w:cs="Arial"/>
          <w:b/>
          <w:snapToGrid w:val="0"/>
          <w:sz w:val="20"/>
          <w:szCs w:val="20"/>
          <w:lang w:val="en-US"/>
        </w:rPr>
        <w:t xml:space="preserve">“the Act” </w:t>
      </w:r>
      <w:r>
        <w:rPr>
          <w:rFonts w:ascii="Arial" w:hAnsi="Arial" w:eastAsia="Times New Roman" w:cs="Arial"/>
          <w:snapToGrid w:val="0"/>
          <w:sz w:val="20"/>
          <w:szCs w:val="20"/>
          <w:lang w:val="en-US"/>
        </w:rPr>
        <w:t xml:space="preserve">means the Preferential Procurement Policy Framework Act, 2000 (Act No. 5 of 2000).  </w:t>
      </w:r>
    </w:p>
    <w:p w14:paraId="02C48A61">
      <w:pPr>
        <w:tabs>
          <w:tab w:val="left" w:pos="7920"/>
        </w:tabs>
        <w:spacing w:after="120" w:line="276" w:lineRule="auto"/>
        <w:ind w:left="1080"/>
        <w:jc w:val="both"/>
        <w:rPr>
          <w:rFonts w:ascii="Arial" w:hAnsi="Arial" w:cs="Arial"/>
          <w:i/>
          <w:sz w:val="20"/>
        </w:rPr>
      </w:pPr>
    </w:p>
    <w:p w14:paraId="48FD5653">
      <w:pPr>
        <w:numPr>
          <w:ilvl w:val="0"/>
          <w:numId w:val="8"/>
        </w:numPr>
        <w:tabs>
          <w:tab w:val="left" w:pos="2880"/>
          <w:tab w:val="left" w:pos="5760"/>
          <w:tab w:val="left" w:pos="7920"/>
        </w:tabs>
        <w:spacing w:after="120" w:line="276" w:lineRule="auto"/>
        <w:jc w:val="both"/>
        <w:rPr>
          <w:rFonts w:ascii="Arial" w:hAnsi="Arial" w:cs="Arial"/>
          <w:b/>
          <w:sz w:val="20"/>
          <w:lang w:val="en-GB"/>
        </w:rPr>
      </w:pPr>
      <w:r>
        <w:rPr>
          <w:rFonts w:ascii="Arial" w:hAnsi="Arial" w:cs="Arial"/>
          <w:b/>
          <w:sz w:val="20"/>
          <w:lang w:val="en-GB"/>
        </w:rPr>
        <w:t>FORMULAE FOR PROCUREMENT OF GOODS AND SERVICES</w:t>
      </w:r>
    </w:p>
    <w:p w14:paraId="349325F5">
      <w:pPr>
        <w:pStyle w:val="28"/>
        <w:widowControl w:val="0"/>
        <w:numPr>
          <w:ilvl w:val="1"/>
          <w:numId w:val="13"/>
        </w:numPr>
        <w:tabs>
          <w:tab w:val="left" w:pos="2880"/>
          <w:tab w:val="left" w:pos="5760"/>
          <w:tab w:val="left" w:pos="7920"/>
        </w:tabs>
        <w:spacing w:after="120"/>
        <w:ind w:left="851" w:hanging="851"/>
        <w:jc w:val="both"/>
        <w:rPr>
          <w:rFonts w:ascii="Arial" w:hAnsi="Arial" w:eastAsia="Times New Roman" w:cs="Arial"/>
          <w:b/>
          <w:snapToGrid w:val="0"/>
          <w:sz w:val="20"/>
          <w:szCs w:val="20"/>
          <w:lang w:val="en-GB"/>
        </w:rPr>
      </w:pPr>
      <w:r>
        <w:rPr>
          <w:rFonts w:ascii="Arial" w:hAnsi="Arial" w:eastAsia="Times New Roman" w:cs="Arial"/>
          <w:b/>
          <w:snapToGrid w:val="0"/>
          <w:sz w:val="20"/>
          <w:szCs w:val="20"/>
          <w:lang w:val="en-GB"/>
        </w:rPr>
        <w:t>POINTS AWARDED FOR PRICE</w:t>
      </w:r>
    </w:p>
    <w:p w14:paraId="5D534289">
      <w:pPr>
        <w:tabs>
          <w:tab w:val="left" w:pos="2880"/>
          <w:tab w:val="left" w:pos="5760"/>
          <w:tab w:val="left" w:pos="7920"/>
        </w:tabs>
        <w:spacing w:after="120" w:line="276" w:lineRule="auto"/>
        <w:ind w:left="720" w:hanging="720"/>
        <w:jc w:val="both"/>
        <w:rPr>
          <w:rFonts w:ascii="Arial" w:hAnsi="Arial" w:cs="Arial"/>
          <w:b/>
          <w:sz w:val="20"/>
          <w:lang w:val="en-GB"/>
        </w:rPr>
      </w:pPr>
      <w:r>
        <w:rPr>
          <w:rFonts w:ascii="Arial" w:hAnsi="Arial" w:cs="Arial"/>
          <w:sz w:val="20"/>
          <w:lang w:val="en-GB"/>
        </w:rPr>
        <w:t>3.1.1</w:t>
      </w:r>
      <w:r>
        <w:rPr>
          <w:rFonts w:ascii="Arial" w:hAnsi="Arial" w:cs="Arial"/>
          <w:b/>
          <w:sz w:val="20"/>
          <w:lang w:val="en-GB"/>
        </w:rPr>
        <w:t xml:space="preserve">   THE 80/20 OR 90/10 PREFERENCE POINT SYSTEMS </w:t>
      </w:r>
    </w:p>
    <w:p w14:paraId="5E2C6280">
      <w:pPr>
        <w:tabs>
          <w:tab w:val="left" w:pos="900"/>
          <w:tab w:val="left" w:pos="1260"/>
          <w:tab w:val="left" w:pos="2880"/>
          <w:tab w:val="left" w:pos="5760"/>
          <w:tab w:val="left" w:pos="7920"/>
        </w:tabs>
        <w:spacing w:line="276" w:lineRule="auto"/>
        <w:ind w:left="900" w:hanging="900"/>
        <w:jc w:val="both"/>
        <w:rPr>
          <w:rFonts w:ascii="Arial" w:hAnsi="Arial" w:cs="Arial"/>
          <w:sz w:val="20"/>
          <w:lang w:val="en-GB"/>
        </w:rPr>
      </w:pPr>
      <w:r>
        <w:rPr>
          <w:rFonts w:ascii="Arial" w:hAnsi="Arial" w:cs="Arial"/>
          <w:b/>
          <w:sz w:val="20"/>
          <w:lang w:val="en-GB"/>
        </w:rPr>
        <w:tab/>
      </w:r>
      <w:bookmarkStart w:id="3" w:name="_Hlk78214518"/>
      <w:r>
        <w:rPr>
          <w:rFonts w:ascii="Arial" w:hAnsi="Arial" w:cs="Arial"/>
          <w:sz w:val="20"/>
          <w:lang w:val="en-GB"/>
        </w:rPr>
        <w:t>A maximum of 80 or 90 points is allocated for price on the following basis:</w:t>
      </w:r>
    </w:p>
    <w:p w14:paraId="67CBB572">
      <w:pPr>
        <w:tabs>
          <w:tab w:val="left" w:pos="900"/>
          <w:tab w:val="left" w:pos="1260"/>
          <w:tab w:val="left" w:pos="2880"/>
          <w:tab w:val="left" w:pos="5760"/>
          <w:tab w:val="left" w:pos="7920"/>
        </w:tabs>
        <w:spacing w:line="276" w:lineRule="auto"/>
        <w:ind w:left="900" w:hanging="900"/>
        <w:jc w:val="both"/>
        <w:rPr>
          <w:rFonts w:ascii="Arial" w:hAnsi="Arial" w:cs="Arial"/>
          <w:sz w:val="20"/>
          <w:lang w:val="en-GB"/>
        </w:rPr>
      </w:pPr>
    </w:p>
    <w:p w14:paraId="0CFCB44D">
      <w:pPr>
        <w:tabs>
          <w:tab w:val="left" w:pos="900"/>
          <w:tab w:val="left" w:pos="2160"/>
          <w:tab w:val="left" w:pos="4050"/>
          <w:tab w:val="left" w:pos="6570"/>
          <w:tab w:val="left" w:pos="6663"/>
          <w:tab w:val="left" w:pos="7920"/>
        </w:tabs>
        <w:spacing w:line="276" w:lineRule="auto"/>
        <w:jc w:val="both"/>
        <w:outlineLvl w:val="0"/>
        <w:rPr>
          <w:rFonts w:ascii="Arial" w:hAnsi="Arial" w:cs="Arial"/>
          <w:b/>
          <w:sz w:val="20"/>
          <w:lang w:val="en-GB"/>
        </w:rPr>
      </w:pPr>
      <w:r>
        <w:rPr>
          <w:rFonts w:ascii="Arial" w:hAnsi="Arial" w:cs="Arial"/>
          <w:b/>
          <w:sz w:val="20"/>
          <w:lang w:val="en-GB"/>
        </w:rPr>
        <w:tab/>
      </w:r>
      <w:r>
        <w:rPr>
          <w:rFonts w:ascii="Arial" w:hAnsi="Arial" w:cs="Arial"/>
          <w:b/>
          <w:sz w:val="20"/>
          <w:lang w:val="en-GB"/>
        </w:rPr>
        <w:tab/>
      </w:r>
      <w:r>
        <w:rPr>
          <w:rFonts w:ascii="Arial" w:hAnsi="Arial" w:cs="Arial"/>
          <w:b/>
          <w:sz w:val="20"/>
          <w:lang w:val="en-GB"/>
        </w:rPr>
        <w:t>80/20</w:t>
      </w:r>
      <w:r>
        <w:rPr>
          <w:rFonts w:ascii="Arial" w:hAnsi="Arial" w:cs="Arial"/>
          <w:b/>
          <w:sz w:val="20"/>
          <w:lang w:val="en-GB"/>
        </w:rPr>
        <w:tab/>
      </w:r>
      <w:r>
        <w:rPr>
          <w:rFonts w:ascii="Arial" w:hAnsi="Arial" w:cs="Arial"/>
          <w:b/>
          <w:sz w:val="20"/>
          <w:lang w:val="en-GB"/>
        </w:rPr>
        <w:t>or</w:t>
      </w:r>
      <w:r>
        <w:rPr>
          <w:rFonts w:ascii="Arial" w:hAnsi="Arial" w:cs="Arial"/>
          <w:b/>
          <w:sz w:val="20"/>
          <w:lang w:val="en-GB"/>
        </w:rPr>
        <w:tab/>
      </w:r>
      <w:r>
        <w:rPr>
          <w:rFonts w:ascii="Arial" w:hAnsi="Arial" w:cs="Arial"/>
          <w:b/>
          <w:sz w:val="20"/>
          <w:lang w:val="en-GB"/>
        </w:rPr>
        <w:t>90/10</w:t>
      </w:r>
      <w:r>
        <w:rPr>
          <w:rFonts w:ascii="Arial" w:hAnsi="Arial" w:cs="Arial"/>
          <w:b/>
          <w:sz w:val="20"/>
          <w:lang w:val="en-GB"/>
        </w:rPr>
        <w:tab/>
      </w:r>
    </w:p>
    <w:p w14:paraId="559DB84D">
      <w:pPr>
        <w:tabs>
          <w:tab w:val="left" w:pos="900"/>
          <w:tab w:val="left" w:pos="1260"/>
          <w:tab w:val="left" w:pos="2880"/>
          <w:tab w:val="left" w:pos="5760"/>
          <w:tab w:val="left" w:pos="7920"/>
        </w:tabs>
        <w:spacing w:line="276" w:lineRule="auto"/>
        <w:ind w:left="900" w:hanging="900"/>
        <w:jc w:val="both"/>
        <w:rPr>
          <w:rFonts w:ascii="Arial" w:hAnsi="Arial" w:cs="Arial"/>
          <w:b/>
          <w:sz w:val="20"/>
          <w:lang w:val="en-GB"/>
        </w:rPr>
      </w:pPr>
    </w:p>
    <w:p w14:paraId="1EB44302">
      <w:pPr>
        <w:tabs>
          <w:tab w:val="left" w:pos="900"/>
          <w:tab w:val="left" w:pos="1440"/>
          <w:tab w:val="left" w:pos="2340"/>
          <w:tab w:val="left" w:pos="4050"/>
          <w:tab w:val="left" w:pos="5310"/>
          <w:tab w:val="left" w:pos="7920"/>
        </w:tabs>
        <w:spacing w:line="276" w:lineRule="auto"/>
        <w:ind w:left="900" w:hanging="900"/>
        <w:jc w:val="both"/>
        <w:rPr>
          <w:rFonts w:ascii="Arial" w:hAnsi="Arial" w:cs="Arial"/>
          <w:sz w:val="20"/>
          <w:lang w:val="en-GB"/>
        </w:rPr>
      </w:pPr>
      <w:r>
        <w:rPr>
          <w:rFonts w:ascii="Arial" w:hAnsi="Arial" w:cs="Arial"/>
          <w:b/>
          <w:sz w:val="20"/>
          <w:lang w:val="en-GB"/>
        </w:rPr>
        <w:tab/>
      </w:r>
      <m:oMath>
        <m:r>
          <m:rPr>
            <m:sty m:val="bi"/>
          </m:rPr>
          <w:rPr>
            <w:rFonts w:ascii="Cambria Math" w:hAnsi="Cambria Math" w:cs="Arial"/>
            <w:sz w:val="20"/>
            <w:lang w:val="en-GB"/>
          </w:rPr>
          <m:t>Ps=80</m:t>
        </m:r>
        <m:d>
          <m:dPr>
            <m:ctrlPr>
              <w:rPr>
                <w:rFonts w:ascii="Cambria Math" w:hAnsi="Cambria Math" w:cs="Arial"/>
                <w:b/>
                <w:i/>
                <w:sz w:val="20"/>
                <w:lang w:val="en-GB"/>
              </w:rPr>
            </m:ctrlPr>
          </m:dPr>
          <m:e>
            <m:r>
              <m:rPr>
                <m:sty m:val="bi"/>
              </m:rPr>
              <w:rPr>
                <w:rFonts w:ascii="Cambria Math" w:hAnsi="Cambria Math" w:cs="Arial"/>
                <w:sz w:val="20"/>
                <w:lang w:val="en-GB"/>
              </w:rPr>
              <m:t>1−</m:t>
            </m:r>
            <m:f>
              <m:fPr>
                <m:ctrlPr>
                  <w:rPr>
                    <w:rFonts w:ascii="Cambria Math" w:hAnsi="Cambria Math" w:cs="Arial"/>
                    <w:b/>
                    <w:i/>
                    <w:sz w:val="20"/>
                    <w:lang w:val="en-GB"/>
                  </w:rPr>
                </m:ctrlPr>
              </m:fPr>
              <m:num>
                <m:r>
                  <m:rPr>
                    <m:sty m:val="bi"/>
                  </m:rPr>
                  <w:rPr>
                    <w:rFonts w:ascii="Cambria Math" w:hAnsi="Cambria Math" w:cs="Arial"/>
                    <w:sz w:val="20"/>
                    <w:lang w:val="en-GB"/>
                  </w:rPr>
                  <m:t>Pt−P</m:t>
                </m:r>
                <m:func>
                  <m:funcPr>
                    <m:ctrlPr>
                      <w:rPr>
                        <w:rFonts w:ascii="Cambria Math" w:hAnsi="Cambria Math" w:cs="Arial"/>
                        <w:b/>
                        <w:i/>
                        <w:sz w:val="20"/>
                        <w:lang w:val="en-GB"/>
                      </w:rPr>
                    </m:ctrlPr>
                  </m:funcPr>
                  <m:fName>
                    <m:r>
                      <m:rPr>
                        <m:sty m:val="bi"/>
                      </m:rPr>
                      <w:rPr>
                        <w:rFonts w:ascii="Cambria Math" w:hAnsi="Cambria Math" w:cs="Arial"/>
                        <w:sz w:val="20"/>
                        <w:lang w:val="en-GB"/>
                      </w:rPr>
                      <m:t>min</m:t>
                    </m:r>
                    <m:ctrlPr>
                      <w:rPr>
                        <w:rFonts w:ascii="Cambria Math" w:hAnsi="Cambria Math" w:cs="Arial"/>
                        <w:b/>
                        <w:i/>
                        <w:sz w:val="20"/>
                        <w:lang w:val="en-GB"/>
                      </w:rPr>
                    </m:ctrlPr>
                  </m:fName>
                  <m:e>
                    <m:ctrlPr>
                      <w:rPr>
                        <w:rFonts w:ascii="Cambria Math" w:hAnsi="Cambria Math" w:cs="Arial"/>
                        <w:b/>
                        <w:i/>
                        <w:sz w:val="20"/>
                        <w:lang w:val="en-GB"/>
                      </w:rPr>
                    </m:ctrlPr>
                  </m:e>
                </m:func>
                <m:ctrlPr>
                  <w:rPr>
                    <w:rFonts w:ascii="Cambria Math" w:hAnsi="Cambria Math" w:cs="Arial"/>
                    <w:b/>
                    <w:i/>
                    <w:sz w:val="20"/>
                    <w:lang w:val="en-GB"/>
                  </w:rPr>
                </m:ctrlPr>
              </m:num>
              <m:den>
                <m:r>
                  <m:rPr>
                    <m:sty m:val="bi"/>
                  </m:rPr>
                  <w:rPr>
                    <w:rFonts w:ascii="Cambria Math" w:hAnsi="Cambria Math" w:cs="Arial"/>
                    <w:sz w:val="20"/>
                    <w:lang w:val="en-GB"/>
                  </w:rPr>
                  <m:t>P</m:t>
                </m:r>
                <m:func>
                  <m:funcPr>
                    <m:ctrlPr>
                      <w:rPr>
                        <w:rFonts w:ascii="Cambria Math" w:hAnsi="Cambria Math" w:cs="Arial"/>
                        <w:b/>
                        <w:i/>
                        <w:sz w:val="20"/>
                        <w:lang w:val="en-GB"/>
                      </w:rPr>
                    </m:ctrlPr>
                  </m:funcPr>
                  <m:fName>
                    <m:r>
                      <m:rPr>
                        <m:sty m:val="bi"/>
                      </m:rPr>
                      <w:rPr>
                        <w:rFonts w:ascii="Cambria Math" w:hAnsi="Cambria Math" w:cs="Arial"/>
                        <w:sz w:val="20"/>
                        <w:lang w:val="en-GB"/>
                      </w:rPr>
                      <m:t>min</m:t>
                    </m:r>
                    <m:ctrlPr>
                      <w:rPr>
                        <w:rFonts w:ascii="Cambria Math" w:hAnsi="Cambria Math" w:cs="Arial"/>
                        <w:b/>
                        <w:i/>
                        <w:sz w:val="20"/>
                        <w:lang w:val="en-GB"/>
                      </w:rPr>
                    </m:ctrlPr>
                  </m:fName>
                  <m:e>
                    <m:ctrlPr>
                      <w:rPr>
                        <w:rFonts w:ascii="Cambria Math" w:hAnsi="Cambria Math" w:cs="Arial"/>
                        <w:b/>
                        <w:i/>
                        <w:sz w:val="20"/>
                        <w:lang w:val="en-GB"/>
                      </w:rPr>
                    </m:ctrlPr>
                  </m:e>
                </m:func>
                <m:ctrlPr>
                  <w:rPr>
                    <w:rFonts w:ascii="Cambria Math" w:hAnsi="Cambria Math" w:cs="Arial"/>
                    <w:b/>
                    <w:i/>
                    <w:sz w:val="20"/>
                    <w:lang w:val="en-GB"/>
                  </w:rPr>
                </m:ctrlPr>
              </m:den>
            </m:f>
            <m:ctrlPr>
              <w:rPr>
                <w:rFonts w:ascii="Cambria Math" w:hAnsi="Cambria Math" w:cs="Arial"/>
                <w:b/>
                <w:i/>
                <w:sz w:val="20"/>
                <w:lang w:val="en-GB"/>
              </w:rPr>
            </m:ctrlPr>
          </m:e>
        </m:d>
      </m:oMath>
      <w:r>
        <w:rPr>
          <w:rFonts w:ascii="Arial" w:hAnsi="Arial" w:cs="Arial"/>
          <w:b/>
          <w:sz w:val="20"/>
          <w:lang w:val="en-GB"/>
        </w:rPr>
        <w:tab/>
      </w:r>
      <w:r>
        <w:rPr>
          <w:rFonts w:ascii="Arial" w:hAnsi="Arial" w:cs="Arial"/>
          <w:sz w:val="20"/>
          <w:lang w:val="en-GB"/>
        </w:rPr>
        <w:t>or</w:t>
      </w:r>
      <w:r>
        <w:rPr>
          <w:rFonts w:ascii="Arial" w:hAnsi="Arial" w:cs="Arial"/>
          <w:sz w:val="20"/>
          <w:lang w:val="en-GB"/>
        </w:rPr>
        <w:tab/>
      </w:r>
      <m:oMath>
        <m:r>
          <m:rPr>
            <m:sty m:val="bi"/>
          </m:rPr>
          <w:rPr>
            <w:rFonts w:ascii="Cambria Math" w:hAnsi="Cambria Math" w:cs="Arial"/>
            <w:sz w:val="20"/>
            <w:lang w:val="en-GB"/>
          </w:rPr>
          <m:t>Ps=90</m:t>
        </m:r>
        <m:d>
          <m:dPr>
            <m:ctrlPr>
              <w:rPr>
                <w:rFonts w:ascii="Cambria Math" w:hAnsi="Cambria Math" w:cs="Arial"/>
                <w:b/>
                <w:i/>
                <w:sz w:val="20"/>
                <w:lang w:val="en-GB"/>
              </w:rPr>
            </m:ctrlPr>
          </m:dPr>
          <m:e>
            <m:r>
              <m:rPr>
                <m:sty m:val="bi"/>
              </m:rPr>
              <w:rPr>
                <w:rFonts w:ascii="Cambria Math" w:hAnsi="Cambria Math" w:cs="Arial"/>
                <w:sz w:val="20"/>
                <w:lang w:val="en-GB"/>
              </w:rPr>
              <m:t>1−</m:t>
            </m:r>
            <m:f>
              <m:fPr>
                <m:ctrlPr>
                  <w:rPr>
                    <w:rFonts w:ascii="Cambria Math" w:hAnsi="Cambria Math" w:cs="Arial"/>
                    <w:b/>
                    <w:i/>
                    <w:sz w:val="20"/>
                    <w:lang w:val="en-GB"/>
                  </w:rPr>
                </m:ctrlPr>
              </m:fPr>
              <m:num>
                <m:r>
                  <m:rPr>
                    <m:sty m:val="bi"/>
                  </m:rPr>
                  <w:rPr>
                    <w:rFonts w:ascii="Cambria Math" w:hAnsi="Cambria Math" w:cs="Arial"/>
                    <w:sz w:val="20"/>
                    <w:lang w:val="en-GB"/>
                  </w:rPr>
                  <m:t>Pt−P</m:t>
                </m:r>
                <m:func>
                  <m:funcPr>
                    <m:ctrlPr>
                      <w:rPr>
                        <w:rFonts w:ascii="Cambria Math" w:hAnsi="Cambria Math" w:cs="Arial"/>
                        <w:b/>
                        <w:i/>
                        <w:sz w:val="20"/>
                        <w:lang w:val="en-GB"/>
                      </w:rPr>
                    </m:ctrlPr>
                  </m:funcPr>
                  <m:fName>
                    <m:r>
                      <m:rPr>
                        <m:sty m:val="bi"/>
                      </m:rPr>
                      <w:rPr>
                        <w:rFonts w:ascii="Cambria Math" w:hAnsi="Cambria Math" w:cs="Arial"/>
                        <w:sz w:val="20"/>
                        <w:lang w:val="en-GB"/>
                      </w:rPr>
                      <m:t>min</m:t>
                    </m:r>
                    <m:ctrlPr>
                      <w:rPr>
                        <w:rFonts w:ascii="Cambria Math" w:hAnsi="Cambria Math" w:cs="Arial"/>
                        <w:b/>
                        <w:i/>
                        <w:sz w:val="20"/>
                        <w:lang w:val="en-GB"/>
                      </w:rPr>
                    </m:ctrlPr>
                  </m:fName>
                  <m:e>
                    <m:ctrlPr>
                      <w:rPr>
                        <w:rFonts w:ascii="Cambria Math" w:hAnsi="Cambria Math" w:cs="Arial"/>
                        <w:b/>
                        <w:i/>
                        <w:sz w:val="20"/>
                        <w:lang w:val="en-GB"/>
                      </w:rPr>
                    </m:ctrlPr>
                  </m:e>
                </m:func>
                <m:ctrlPr>
                  <w:rPr>
                    <w:rFonts w:ascii="Cambria Math" w:hAnsi="Cambria Math" w:cs="Arial"/>
                    <w:b/>
                    <w:i/>
                    <w:sz w:val="20"/>
                    <w:lang w:val="en-GB"/>
                  </w:rPr>
                </m:ctrlPr>
              </m:num>
              <m:den>
                <m:r>
                  <m:rPr>
                    <m:sty m:val="bi"/>
                  </m:rPr>
                  <w:rPr>
                    <w:rFonts w:ascii="Cambria Math" w:hAnsi="Cambria Math" w:cs="Arial"/>
                    <w:sz w:val="20"/>
                    <w:lang w:val="en-GB"/>
                  </w:rPr>
                  <m:t>P</m:t>
                </m:r>
                <m:func>
                  <m:funcPr>
                    <m:ctrlPr>
                      <w:rPr>
                        <w:rFonts w:ascii="Cambria Math" w:hAnsi="Cambria Math" w:cs="Arial"/>
                        <w:b/>
                        <w:i/>
                        <w:sz w:val="20"/>
                        <w:lang w:val="en-GB"/>
                      </w:rPr>
                    </m:ctrlPr>
                  </m:funcPr>
                  <m:fName>
                    <m:r>
                      <m:rPr>
                        <m:sty m:val="bi"/>
                      </m:rPr>
                      <w:rPr>
                        <w:rFonts w:ascii="Cambria Math" w:hAnsi="Cambria Math" w:cs="Arial"/>
                        <w:sz w:val="20"/>
                        <w:lang w:val="en-GB"/>
                      </w:rPr>
                      <m:t>min</m:t>
                    </m:r>
                    <m:ctrlPr>
                      <w:rPr>
                        <w:rFonts w:ascii="Cambria Math" w:hAnsi="Cambria Math" w:cs="Arial"/>
                        <w:b/>
                        <w:i/>
                        <w:sz w:val="20"/>
                        <w:lang w:val="en-GB"/>
                      </w:rPr>
                    </m:ctrlPr>
                  </m:fName>
                  <m:e>
                    <m:ctrlPr>
                      <w:rPr>
                        <w:rFonts w:ascii="Cambria Math" w:hAnsi="Cambria Math" w:cs="Arial"/>
                        <w:b/>
                        <w:i/>
                        <w:sz w:val="20"/>
                        <w:lang w:val="en-GB"/>
                      </w:rPr>
                    </m:ctrlPr>
                  </m:e>
                </m:func>
                <m:ctrlPr>
                  <w:rPr>
                    <w:rFonts w:ascii="Cambria Math" w:hAnsi="Cambria Math" w:cs="Arial"/>
                    <w:b/>
                    <w:i/>
                    <w:sz w:val="20"/>
                    <w:lang w:val="en-GB"/>
                  </w:rPr>
                </m:ctrlPr>
              </m:den>
            </m:f>
            <m:ctrlPr>
              <w:rPr>
                <w:rFonts w:ascii="Cambria Math" w:hAnsi="Cambria Math" w:cs="Arial"/>
                <w:b/>
                <w:i/>
                <w:sz w:val="20"/>
                <w:lang w:val="en-GB"/>
              </w:rPr>
            </m:ctrlPr>
          </m:e>
        </m:d>
      </m:oMath>
    </w:p>
    <w:p w14:paraId="047B5FD3">
      <w:pPr>
        <w:tabs>
          <w:tab w:val="left" w:pos="900"/>
          <w:tab w:val="left" w:pos="1620"/>
          <w:tab w:val="left" w:pos="2160"/>
          <w:tab w:val="left" w:pos="2700"/>
          <w:tab w:val="left" w:pos="7920"/>
        </w:tabs>
        <w:spacing w:after="120" w:line="276" w:lineRule="auto"/>
        <w:jc w:val="both"/>
        <w:rPr>
          <w:rFonts w:ascii="Arial" w:hAnsi="Arial" w:cs="Arial"/>
          <w:sz w:val="20"/>
          <w:lang w:val="en-GB"/>
        </w:rPr>
      </w:pPr>
      <w:r>
        <w:rPr>
          <w:rFonts w:ascii="Arial" w:hAnsi="Arial" w:cs="Arial"/>
          <w:sz w:val="20"/>
          <w:lang w:val="en-GB"/>
        </w:rPr>
        <w:tab/>
      </w:r>
      <w:r>
        <w:rPr>
          <w:rFonts w:ascii="Arial" w:hAnsi="Arial" w:cs="Arial"/>
          <w:sz w:val="20"/>
          <w:lang w:val="en-GB"/>
        </w:rPr>
        <w:t>Where</w:t>
      </w:r>
    </w:p>
    <w:p w14:paraId="0C17C8B2">
      <w:pPr>
        <w:tabs>
          <w:tab w:val="left" w:pos="900"/>
          <w:tab w:val="left" w:pos="1620"/>
          <w:tab w:val="left" w:pos="2160"/>
          <w:tab w:val="left" w:pos="2700"/>
          <w:tab w:val="left" w:pos="7920"/>
        </w:tabs>
        <w:spacing w:after="120" w:line="276" w:lineRule="auto"/>
        <w:jc w:val="both"/>
        <w:rPr>
          <w:rFonts w:ascii="Arial" w:hAnsi="Arial" w:cs="Arial"/>
          <w:sz w:val="20"/>
          <w:lang w:val="en-GB"/>
        </w:rPr>
      </w:pPr>
      <w:r>
        <w:rPr>
          <w:rFonts w:ascii="Arial" w:hAnsi="Arial" w:cs="Arial"/>
          <w:sz w:val="20"/>
          <w:lang w:val="en-GB"/>
        </w:rPr>
        <w:tab/>
      </w:r>
      <w:r>
        <w:rPr>
          <w:rFonts w:ascii="Arial" w:hAnsi="Arial" w:cs="Arial"/>
          <w:sz w:val="20"/>
          <w:lang w:val="en-GB"/>
        </w:rPr>
        <w:t>Ps</w:t>
      </w:r>
      <w:r>
        <w:rPr>
          <w:rFonts w:ascii="Arial" w:hAnsi="Arial" w:cs="Arial"/>
          <w:sz w:val="20"/>
          <w:lang w:val="en-GB"/>
        </w:rPr>
        <w:tab/>
      </w:r>
      <w:r>
        <w:rPr>
          <w:rFonts w:ascii="Arial" w:hAnsi="Arial" w:cs="Arial"/>
          <w:sz w:val="20"/>
          <w:lang w:val="en-GB"/>
        </w:rPr>
        <w:t>=</w:t>
      </w:r>
      <w:r>
        <w:rPr>
          <w:rFonts w:ascii="Arial" w:hAnsi="Arial" w:cs="Arial"/>
          <w:sz w:val="20"/>
          <w:lang w:val="en-GB"/>
        </w:rPr>
        <w:tab/>
      </w:r>
      <w:r>
        <w:rPr>
          <w:rFonts w:ascii="Arial" w:hAnsi="Arial" w:cs="Arial"/>
          <w:sz w:val="20"/>
          <w:lang w:val="en-GB"/>
        </w:rPr>
        <w:t>Points scored for price of tender under consideration</w:t>
      </w:r>
    </w:p>
    <w:p w14:paraId="077AFA22">
      <w:pPr>
        <w:tabs>
          <w:tab w:val="left" w:pos="900"/>
          <w:tab w:val="left" w:pos="1620"/>
          <w:tab w:val="left" w:pos="2160"/>
          <w:tab w:val="left" w:pos="2700"/>
          <w:tab w:val="left" w:pos="7920"/>
        </w:tabs>
        <w:spacing w:after="120" w:line="276" w:lineRule="auto"/>
        <w:jc w:val="both"/>
        <w:rPr>
          <w:rFonts w:ascii="Arial" w:hAnsi="Arial" w:cs="Arial"/>
          <w:sz w:val="20"/>
          <w:lang w:val="en-GB"/>
        </w:rPr>
      </w:pPr>
      <w:r>
        <w:rPr>
          <w:rFonts w:ascii="Arial" w:hAnsi="Arial" w:cs="Arial"/>
          <w:sz w:val="20"/>
          <w:lang w:val="en-GB"/>
        </w:rPr>
        <w:tab/>
      </w:r>
      <w:r>
        <w:rPr>
          <w:rFonts w:ascii="Arial" w:hAnsi="Arial" w:cs="Arial"/>
          <w:sz w:val="20"/>
          <w:lang w:val="en-GB"/>
        </w:rPr>
        <w:t>Pt</w:t>
      </w:r>
      <w:r>
        <w:rPr>
          <w:rFonts w:ascii="Arial" w:hAnsi="Arial" w:cs="Arial"/>
          <w:sz w:val="20"/>
          <w:lang w:val="en-GB"/>
        </w:rPr>
        <w:tab/>
      </w:r>
      <w:r>
        <w:rPr>
          <w:rFonts w:ascii="Arial" w:hAnsi="Arial" w:cs="Arial"/>
          <w:sz w:val="20"/>
          <w:lang w:val="en-GB"/>
        </w:rPr>
        <w:t>=</w:t>
      </w:r>
      <w:r>
        <w:rPr>
          <w:rFonts w:ascii="Arial" w:hAnsi="Arial" w:cs="Arial"/>
          <w:sz w:val="20"/>
          <w:lang w:val="en-GB"/>
        </w:rPr>
        <w:tab/>
      </w:r>
      <w:r>
        <w:rPr>
          <w:rFonts w:ascii="Arial" w:hAnsi="Arial" w:cs="Arial"/>
          <w:sz w:val="20"/>
          <w:lang w:val="en-GB"/>
        </w:rPr>
        <w:t>Price of tender under consideration</w:t>
      </w:r>
    </w:p>
    <w:p w14:paraId="13DA96F0">
      <w:pPr>
        <w:tabs>
          <w:tab w:val="left" w:pos="900"/>
          <w:tab w:val="left" w:pos="1620"/>
          <w:tab w:val="left" w:pos="2160"/>
          <w:tab w:val="left" w:pos="2700"/>
          <w:tab w:val="left" w:pos="7920"/>
        </w:tabs>
        <w:spacing w:after="120" w:line="276" w:lineRule="auto"/>
        <w:jc w:val="both"/>
        <w:rPr>
          <w:rFonts w:ascii="Arial" w:hAnsi="Arial" w:cs="Arial"/>
          <w:sz w:val="20"/>
          <w:lang w:val="en-GB"/>
        </w:rPr>
      </w:pPr>
      <w:r>
        <w:rPr>
          <w:rFonts w:ascii="Arial" w:hAnsi="Arial" w:cs="Arial"/>
          <w:sz w:val="20"/>
          <w:lang w:val="en-GB"/>
        </w:rPr>
        <w:tab/>
      </w:r>
      <w:r>
        <w:rPr>
          <w:rFonts w:ascii="Arial" w:hAnsi="Arial" w:cs="Arial"/>
          <w:sz w:val="20"/>
          <w:lang w:val="en-GB"/>
        </w:rPr>
        <w:t>Pmin</w:t>
      </w:r>
      <w:r>
        <w:rPr>
          <w:rFonts w:ascii="Arial" w:hAnsi="Arial" w:cs="Arial"/>
          <w:sz w:val="20"/>
          <w:lang w:val="en-GB"/>
        </w:rPr>
        <w:tab/>
      </w:r>
      <w:r>
        <w:rPr>
          <w:rFonts w:ascii="Arial" w:hAnsi="Arial" w:cs="Arial"/>
          <w:sz w:val="20"/>
          <w:lang w:val="en-GB"/>
        </w:rPr>
        <w:t>=</w:t>
      </w:r>
      <w:r>
        <w:rPr>
          <w:rFonts w:ascii="Arial" w:hAnsi="Arial" w:cs="Arial"/>
          <w:sz w:val="20"/>
          <w:lang w:val="en-GB"/>
        </w:rPr>
        <w:tab/>
      </w:r>
      <w:r>
        <w:rPr>
          <w:rFonts w:ascii="Arial" w:hAnsi="Arial" w:cs="Arial"/>
          <w:sz w:val="20"/>
          <w:lang w:val="en-GB"/>
        </w:rPr>
        <w:t>Price of lowest acceptable tender</w:t>
      </w:r>
    </w:p>
    <w:p w14:paraId="43DD2B96">
      <w:pPr>
        <w:tabs>
          <w:tab w:val="left" w:pos="900"/>
          <w:tab w:val="left" w:pos="1620"/>
          <w:tab w:val="left" w:pos="2160"/>
          <w:tab w:val="left" w:pos="2700"/>
          <w:tab w:val="left" w:pos="7920"/>
        </w:tabs>
        <w:spacing w:after="120" w:line="276" w:lineRule="auto"/>
        <w:jc w:val="both"/>
        <w:rPr>
          <w:rFonts w:ascii="Arial" w:hAnsi="Arial" w:cs="Arial"/>
          <w:sz w:val="20"/>
          <w:lang w:val="en-GB"/>
        </w:rPr>
      </w:pPr>
    </w:p>
    <w:p w14:paraId="5EDBDDDC">
      <w:pPr>
        <w:tabs>
          <w:tab w:val="left" w:pos="900"/>
          <w:tab w:val="left" w:pos="1620"/>
          <w:tab w:val="left" w:pos="2160"/>
          <w:tab w:val="left" w:pos="2700"/>
          <w:tab w:val="left" w:pos="7920"/>
        </w:tabs>
        <w:spacing w:after="120" w:line="276" w:lineRule="auto"/>
        <w:jc w:val="both"/>
        <w:rPr>
          <w:rFonts w:ascii="Arial" w:hAnsi="Arial" w:cs="Arial"/>
          <w:sz w:val="20"/>
          <w:lang w:val="en-GB"/>
        </w:rPr>
      </w:pPr>
    </w:p>
    <w:p w14:paraId="4EC0A259">
      <w:pPr>
        <w:tabs>
          <w:tab w:val="left" w:pos="900"/>
          <w:tab w:val="left" w:pos="1620"/>
          <w:tab w:val="left" w:pos="2160"/>
          <w:tab w:val="left" w:pos="2700"/>
          <w:tab w:val="left" w:pos="7920"/>
        </w:tabs>
        <w:spacing w:after="120" w:line="276" w:lineRule="auto"/>
        <w:jc w:val="both"/>
        <w:rPr>
          <w:rFonts w:ascii="Arial" w:hAnsi="Arial" w:cs="Arial"/>
          <w:sz w:val="20"/>
          <w:lang w:val="en-GB"/>
        </w:rPr>
      </w:pPr>
    </w:p>
    <w:p w14:paraId="6533A1F1">
      <w:pPr>
        <w:tabs>
          <w:tab w:val="left" w:pos="900"/>
          <w:tab w:val="left" w:pos="1620"/>
          <w:tab w:val="left" w:pos="2160"/>
          <w:tab w:val="left" w:pos="2700"/>
          <w:tab w:val="left" w:pos="7920"/>
        </w:tabs>
        <w:spacing w:after="120" w:line="276" w:lineRule="auto"/>
        <w:jc w:val="both"/>
        <w:rPr>
          <w:rFonts w:ascii="Arial" w:hAnsi="Arial" w:cs="Arial"/>
          <w:sz w:val="20"/>
          <w:lang w:val="en-GB"/>
        </w:rPr>
      </w:pPr>
    </w:p>
    <w:p w14:paraId="094A8E3F">
      <w:pPr>
        <w:tabs>
          <w:tab w:val="left" w:pos="900"/>
          <w:tab w:val="left" w:pos="1620"/>
          <w:tab w:val="left" w:pos="2160"/>
          <w:tab w:val="left" w:pos="2700"/>
          <w:tab w:val="left" w:pos="7920"/>
        </w:tabs>
        <w:spacing w:after="120" w:line="276" w:lineRule="auto"/>
        <w:jc w:val="both"/>
        <w:rPr>
          <w:rFonts w:ascii="Arial" w:hAnsi="Arial" w:cs="Arial"/>
          <w:sz w:val="20"/>
          <w:lang w:val="en-GB"/>
        </w:rPr>
      </w:pPr>
    </w:p>
    <w:p w14:paraId="2679DFFE">
      <w:pPr>
        <w:tabs>
          <w:tab w:val="left" w:pos="900"/>
          <w:tab w:val="left" w:pos="1620"/>
          <w:tab w:val="left" w:pos="2160"/>
          <w:tab w:val="left" w:pos="2700"/>
          <w:tab w:val="left" w:pos="7920"/>
        </w:tabs>
        <w:spacing w:after="120" w:line="276" w:lineRule="auto"/>
        <w:jc w:val="both"/>
        <w:rPr>
          <w:rFonts w:ascii="Arial" w:hAnsi="Arial" w:cs="Arial"/>
          <w:sz w:val="20"/>
          <w:lang w:val="en-GB"/>
        </w:rPr>
      </w:pPr>
    </w:p>
    <w:p w14:paraId="029E6705">
      <w:pPr>
        <w:tabs>
          <w:tab w:val="left" w:pos="900"/>
          <w:tab w:val="left" w:pos="1620"/>
          <w:tab w:val="left" w:pos="2160"/>
          <w:tab w:val="left" w:pos="2700"/>
          <w:tab w:val="left" w:pos="7920"/>
        </w:tabs>
        <w:spacing w:after="120" w:line="276" w:lineRule="auto"/>
        <w:jc w:val="both"/>
        <w:rPr>
          <w:rFonts w:ascii="Arial" w:hAnsi="Arial" w:cs="Arial"/>
          <w:sz w:val="20"/>
          <w:lang w:val="en-GB"/>
        </w:rPr>
      </w:pPr>
    </w:p>
    <w:bookmarkEnd w:id="3"/>
    <w:p w14:paraId="5FFFB6E0">
      <w:pPr>
        <w:pStyle w:val="28"/>
        <w:widowControl w:val="0"/>
        <w:numPr>
          <w:ilvl w:val="1"/>
          <w:numId w:val="13"/>
        </w:numPr>
        <w:tabs>
          <w:tab w:val="left" w:pos="900"/>
          <w:tab w:val="left" w:pos="1620"/>
          <w:tab w:val="left" w:pos="2160"/>
          <w:tab w:val="left" w:pos="2700"/>
          <w:tab w:val="left" w:pos="7920"/>
        </w:tabs>
        <w:spacing w:after="120"/>
        <w:ind w:left="851" w:hanging="851"/>
        <w:jc w:val="both"/>
        <w:rPr>
          <w:rFonts w:ascii="Arial" w:hAnsi="Arial" w:eastAsia="Times New Roman" w:cs="Arial"/>
          <w:b/>
          <w:snapToGrid w:val="0"/>
          <w:sz w:val="20"/>
          <w:szCs w:val="20"/>
          <w:lang w:val="en-GB"/>
        </w:rPr>
      </w:pPr>
      <w:r>
        <w:rPr>
          <w:rFonts w:ascii="Arial" w:hAnsi="Arial" w:eastAsia="Times New Roman" w:cs="Arial"/>
          <w:b/>
          <w:snapToGrid w:val="0"/>
          <w:sz w:val="20"/>
          <w:szCs w:val="20"/>
          <w:lang w:val="en-GB"/>
        </w:rPr>
        <w:t>FORMULAE FOR DISPOSAL OR LEASING OF STATE ASSETS AND INCOME GENERATING PROCUREMENT</w:t>
      </w:r>
    </w:p>
    <w:p w14:paraId="0591254A">
      <w:pPr>
        <w:pStyle w:val="28"/>
        <w:widowControl w:val="0"/>
        <w:numPr>
          <w:ilvl w:val="2"/>
          <w:numId w:val="13"/>
        </w:numPr>
        <w:tabs>
          <w:tab w:val="left" w:pos="900"/>
          <w:tab w:val="left" w:pos="1620"/>
          <w:tab w:val="left" w:pos="2160"/>
          <w:tab w:val="left" w:pos="2700"/>
          <w:tab w:val="left" w:pos="7920"/>
        </w:tabs>
        <w:spacing w:after="120"/>
        <w:ind w:hanging="2520"/>
        <w:jc w:val="both"/>
        <w:rPr>
          <w:rFonts w:ascii="Arial" w:hAnsi="Arial" w:eastAsia="Times New Roman" w:cs="Arial"/>
          <w:b/>
          <w:snapToGrid w:val="0"/>
          <w:sz w:val="20"/>
          <w:szCs w:val="20"/>
          <w:lang w:val="en-GB"/>
        </w:rPr>
      </w:pPr>
      <w:r>
        <w:rPr>
          <w:rFonts w:ascii="Arial" w:hAnsi="Arial" w:eastAsia="Times New Roman" w:cs="Arial"/>
          <w:b/>
          <w:snapToGrid w:val="0"/>
          <w:sz w:val="20"/>
          <w:szCs w:val="20"/>
          <w:lang w:val="en-GB"/>
        </w:rPr>
        <w:t>POINTS AWARDED FOR PRICE</w:t>
      </w:r>
    </w:p>
    <w:p w14:paraId="1A58C8BF">
      <w:pPr>
        <w:tabs>
          <w:tab w:val="left" w:pos="1620"/>
          <w:tab w:val="left" w:pos="2160"/>
          <w:tab w:val="left" w:pos="2700"/>
          <w:tab w:val="left" w:pos="7920"/>
        </w:tabs>
        <w:spacing w:after="120" w:line="276" w:lineRule="auto"/>
        <w:ind w:left="851"/>
        <w:jc w:val="both"/>
        <w:rPr>
          <w:rFonts w:ascii="Arial" w:hAnsi="Arial" w:cs="Arial"/>
          <w:sz w:val="20"/>
          <w:lang w:val="en-GB"/>
        </w:rPr>
      </w:pPr>
      <w:r>
        <w:rPr>
          <w:rFonts w:ascii="Arial" w:hAnsi="Arial" w:cs="Arial"/>
          <w:sz w:val="20"/>
          <w:lang w:val="en-GB"/>
        </w:rPr>
        <w:t>A maximum of 80 or 90 points is allocated for price on the following basis:</w:t>
      </w:r>
    </w:p>
    <w:p w14:paraId="114C0458">
      <w:pPr>
        <w:tabs>
          <w:tab w:val="left" w:pos="900"/>
          <w:tab w:val="left" w:pos="2160"/>
          <w:tab w:val="left" w:pos="4050"/>
          <w:tab w:val="left" w:pos="6570"/>
          <w:tab w:val="left" w:pos="6663"/>
          <w:tab w:val="left" w:pos="7920"/>
        </w:tabs>
        <w:spacing w:line="276" w:lineRule="auto"/>
        <w:jc w:val="both"/>
        <w:outlineLvl w:val="0"/>
        <w:rPr>
          <w:rFonts w:ascii="Arial" w:hAnsi="Arial" w:cs="Arial"/>
          <w:b/>
          <w:sz w:val="20"/>
          <w:lang w:val="en-GB"/>
        </w:rPr>
      </w:pPr>
      <w:r>
        <w:rPr>
          <w:rFonts w:ascii="Arial" w:hAnsi="Arial" w:cs="Arial"/>
          <w:b/>
          <w:sz w:val="20"/>
          <w:lang w:val="en-GB"/>
        </w:rPr>
        <w:tab/>
      </w:r>
    </w:p>
    <w:p w14:paraId="2C4F665B">
      <w:pPr>
        <w:tabs>
          <w:tab w:val="left" w:pos="900"/>
          <w:tab w:val="left" w:pos="2160"/>
          <w:tab w:val="left" w:pos="4050"/>
          <w:tab w:val="left" w:pos="6570"/>
          <w:tab w:val="left" w:pos="6663"/>
          <w:tab w:val="left" w:pos="7920"/>
        </w:tabs>
        <w:spacing w:line="276" w:lineRule="auto"/>
        <w:jc w:val="both"/>
        <w:outlineLvl w:val="0"/>
        <w:rPr>
          <w:rFonts w:ascii="Arial" w:hAnsi="Arial" w:cs="Arial"/>
          <w:b/>
          <w:sz w:val="20"/>
          <w:lang w:val="en-GB"/>
        </w:rPr>
      </w:pPr>
      <w:r>
        <w:rPr>
          <w:rFonts w:ascii="Arial" w:hAnsi="Arial" w:cs="Arial"/>
          <w:b/>
          <w:sz w:val="20"/>
          <w:lang w:val="en-GB"/>
        </w:rPr>
        <w:tab/>
      </w:r>
      <w:r>
        <w:rPr>
          <w:rFonts w:ascii="Arial" w:hAnsi="Arial" w:cs="Arial"/>
          <w:b/>
          <w:sz w:val="20"/>
          <w:lang w:val="en-GB"/>
        </w:rPr>
        <w:tab/>
      </w:r>
      <w:r>
        <w:rPr>
          <w:rFonts w:ascii="Arial" w:hAnsi="Arial" w:cs="Arial"/>
          <w:b/>
          <w:sz w:val="20"/>
          <w:lang w:val="en-GB"/>
        </w:rPr>
        <w:t xml:space="preserve">            80/20</w:t>
      </w:r>
      <w:r>
        <w:rPr>
          <w:rFonts w:ascii="Arial" w:hAnsi="Arial" w:cs="Arial"/>
          <w:b/>
          <w:sz w:val="20"/>
          <w:lang w:val="en-GB"/>
        </w:rPr>
        <w:tab/>
      </w:r>
      <w:r>
        <w:rPr>
          <w:rFonts w:ascii="Arial" w:hAnsi="Arial" w:cs="Arial"/>
          <w:b/>
          <w:sz w:val="20"/>
          <w:lang w:val="en-GB"/>
        </w:rPr>
        <w:t xml:space="preserve">               or</w:t>
      </w:r>
      <w:r>
        <w:rPr>
          <w:rFonts w:ascii="Arial" w:hAnsi="Arial" w:cs="Arial"/>
          <w:b/>
          <w:sz w:val="20"/>
          <w:lang w:val="en-GB"/>
        </w:rPr>
        <w:tab/>
      </w:r>
      <w:r>
        <w:rPr>
          <w:rFonts w:ascii="Arial" w:hAnsi="Arial" w:cs="Arial"/>
          <w:b/>
          <w:sz w:val="20"/>
          <w:lang w:val="en-GB"/>
        </w:rPr>
        <w:t xml:space="preserve">            90/10</w:t>
      </w:r>
      <w:r>
        <w:rPr>
          <w:rFonts w:ascii="Arial" w:hAnsi="Arial" w:cs="Arial"/>
          <w:b/>
          <w:sz w:val="20"/>
          <w:lang w:val="en-GB"/>
        </w:rPr>
        <w:tab/>
      </w:r>
    </w:p>
    <w:p w14:paraId="7D168859">
      <w:pPr>
        <w:tabs>
          <w:tab w:val="left" w:pos="900"/>
          <w:tab w:val="left" w:pos="1260"/>
          <w:tab w:val="left" w:pos="2880"/>
          <w:tab w:val="left" w:pos="5760"/>
          <w:tab w:val="left" w:pos="7920"/>
        </w:tabs>
        <w:spacing w:line="276" w:lineRule="auto"/>
        <w:ind w:left="900" w:hanging="900"/>
        <w:jc w:val="both"/>
        <w:rPr>
          <w:rFonts w:ascii="Arial" w:hAnsi="Arial" w:cs="Arial"/>
          <w:b/>
          <w:sz w:val="20"/>
          <w:lang w:val="en-GB"/>
        </w:rPr>
      </w:pPr>
    </w:p>
    <w:p w14:paraId="6479AF9F">
      <w:pPr>
        <w:tabs>
          <w:tab w:val="left" w:pos="900"/>
          <w:tab w:val="left" w:pos="1440"/>
          <w:tab w:val="left" w:pos="2340"/>
          <w:tab w:val="left" w:pos="4050"/>
          <w:tab w:val="left" w:pos="5310"/>
          <w:tab w:val="left" w:pos="7920"/>
        </w:tabs>
        <w:spacing w:line="276" w:lineRule="auto"/>
        <w:ind w:left="900" w:hanging="900"/>
        <w:jc w:val="both"/>
        <w:rPr>
          <w:rFonts w:ascii="Arial" w:hAnsi="Arial" w:cs="Arial"/>
          <w:sz w:val="20"/>
          <w:lang w:val="en-GB"/>
        </w:rPr>
      </w:pPr>
      <w:r>
        <w:rPr>
          <w:rFonts w:ascii="Arial" w:hAnsi="Arial" w:cs="Arial"/>
          <w:b/>
          <w:sz w:val="20"/>
          <w:lang w:val="en-GB"/>
        </w:rPr>
        <w:tab/>
      </w:r>
      <m:oMath>
        <m:r>
          <m:rPr>
            <m:sty m:val="bi"/>
          </m:rPr>
          <w:rPr>
            <w:rFonts w:ascii="Cambria Math" w:hAnsi="Cambria Math" w:cs="Arial"/>
            <w:sz w:val="20"/>
            <w:lang w:val="en-GB"/>
          </w:rPr>
          <m:t>Ps=80</m:t>
        </m:r>
        <m:d>
          <m:dPr>
            <m:ctrlPr>
              <w:rPr>
                <w:rFonts w:ascii="Cambria Math" w:hAnsi="Cambria Math" w:cs="Arial"/>
                <w:b/>
                <w:i/>
                <w:sz w:val="20"/>
                <w:lang w:val="en-GB"/>
              </w:rPr>
            </m:ctrlPr>
          </m:dPr>
          <m:e>
            <m:r>
              <m:rPr>
                <m:sty m:val="bi"/>
              </m:rPr>
              <w:rPr>
                <w:rFonts w:ascii="Cambria Math" w:hAnsi="Cambria Math" w:cs="Arial"/>
                <w:sz w:val="20"/>
                <w:lang w:val="en-GB"/>
              </w:rPr>
              <m:t>1+</m:t>
            </m:r>
            <m:f>
              <m:fPr>
                <m:ctrlPr>
                  <w:rPr>
                    <w:rFonts w:ascii="Cambria Math" w:hAnsi="Cambria Math" w:cs="Arial"/>
                    <w:b/>
                    <w:i/>
                    <w:sz w:val="20"/>
                    <w:lang w:val="en-GB"/>
                  </w:rPr>
                </m:ctrlPr>
              </m:fPr>
              <m:num>
                <m:r>
                  <m:rPr>
                    <m:sty m:val="bi"/>
                  </m:rPr>
                  <w:rPr>
                    <w:rFonts w:ascii="Cambria Math" w:hAnsi="Cambria Math" w:cs="Arial"/>
                    <w:sz w:val="20"/>
                    <w:lang w:val="en-GB"/>
                  </w:rPr>
                  <m:t>Pt−P</m:t>
                </m:r>
                <m:func>
                  <m:funcPr>
                    <m:ctrlPr>
                      <w:rPr>
                        <w:rFonts w:ascii="Cambria Math" w:hAnsi="Cambria Math" w:cs="Arial"/>
                        <w:b/>
                        <w:i/>
                        <w:sz w:val="20"/>
                        <w:lang w:val="en-GB"/>
                      </w:rPr>
                    </m:ctrlPr>
                  </m:funcPr>
                  <m:fName>
                    <m:r>
                      <m:rPr>
                        <m:sty m:val="bi"/>
                      </m:rPr>
                      <w:rPr>
                        <w:rFonts w:ascii="Cambria Math" w:hAnsi="Cambria Math" w:cs="Arial"/>
                        <w:sz w:val="20"/>
                        <w:lang w:val="en-GB"/>
                      </w:rPr>
                      <m:t>max</m:t>
                    </m:r>
                    <m:ctrlPr>
                      <w:rPr>
                        <w:rFonts w:ascii="Cambria Math" w:hAnsi="Cambria Math" w:cs="Arial"/>
                        <w:b/>
                        <w:i/>
                        <w:sz w:val="20"/>
                        <w:lang w:val="en-GB"/>
                      </w:rPr>
                    </m:ctrlPr>
                  </m:fName>
                  <m:e>
                    <m:ctrlPr>
                      <w:rPr>
                        <w:rFonts w:ascii="Cambria Math" w:hAnsi="Cambria Math" w:cs="Arial"/>
                        <w:b/>
                        <w:i/>
                        <w:sz w:val="20"/>
                        <w:lang w:val="en-GB"/>
                      </w:rPr>
                    </m:ctrlPr>
                  </m:e>
                </m:func>
                <m:ctrlPr>
                  <w:rPr>
                    <w:rFonts w:ascii="Cambria Math" w:hAnsi="Cambria Math" w:cs="Arial"/>
                    <w:b/>
                    <w:i/>
                    <w:sz w:val="20"/>
                    <w:lang w:val="en-GB"/>
                  </w:rPr>
                </m:ctrlPr>
              </m:num>
              <m:den>
                <m:r>
                  <m:rPr>
                    <m:sty m:val="bi"/>
                  </m:rPr>
                  <w:rPr>
                    <w:rFonts w:ascii="Cambria Math" w:hAnsi="Cambria Math" w:cs="Arial"/>
                    <w:sz w:val="20"/>
                    <w:lang w:val="en-GB"/>
                  </w:rPr>
                  <m:t>P</m:t>
                </m:r>
                <m:func>
                  <m:funcPr>
                    <m:ctrlPr>
                      <w:rPr>
                        <w:rFonts w:ascii="Cambria Math" w:hAnsi="Cambria Math" w:cs="Arial"/>
                        <w:b/>
                        <w:i/>
                        <w:sz w:val="20"/>
                        <w:lang w:val="en-GB"/>
                      </w:rPr>
                    </m:ctrlPr>
                  </m:funcPr>
                  <m:fName>
                    <m:r>
                      <m:rPr>
                        <m:sty m:val="bi"/>
                      </m:rPr>
                      <w:rPr>
                        <w:rFonts w:ascii="Cambria Math" w:hAnsi="Cambria Math" w:cs="Arial"/>
                        <w:sz w:val="20"/>
                        <w:lang w:val="en-GB"/>
                      </w:rPr>
                      <m:t>max</m:t>
                    </m:r>
                    <m:ctrlPr>
                      <w:rPr>
                        <w:rFonts w:ascii="Cambria Math" w:hAnsi="Cambria Math" w:cs="Arial"/>
                        <w:b/>
                        <w:i/>
                        <w:sz w:val="20"/>
                        <w:lang w:val="en-GB"/>
                      </w:rPr>
                    </m:ctrlPr>
                  </m:fName>
                  <m:e>
                    <m:ctrlPr>
                      <w:rPr>
                        <w:rFonts w:ascii="Cambria Math" w:hAnsi="Cambria Math" w:cs="Arial"/>
                        <w:b/>
                        <w:i/>
                        <w:sz w:val="20"/>
                        <w:lang w:val="en-GB"/>
                      </w:rPr>
                    </m:ctrlPr>
                  </m:e>
                </m:func>
                <m:ctrlPr>
                  <w:rPr>
                    <w:rFonts w:ascii="Cambria Math" w:hAnsi="Cambria Math" w:cs="Arial"/>
                    <w:b/>
                    <w:i/>
                    <w:sz w:val="20"/>
                    <w:lang w:val="en-GB"/>
                  </w:rPr>
                </m:ctrlPr>
              </m:den>
            </m:f>
            <m:ctrlPr>
              <w:rPr>
                <w:rFonts w:ascii="Cambria Math" w:hAnsi="Cambria Math" w:cs="Arial"/>
                <w:b/>
                <w:i/>
                <w:sz w:val="20"/>
                <w:lang w:val="en-GB"/>
              </w:rPr>
            </m:ctrlPr>
          </m:e>
        </m:d>
      </m:oMath>
      <w:r>
        <w:rPr>
          <w:rFonts w:ascii="Arial" w:hAnsi="Arial" w:cs="Arial"/>
          <w:b/>
          <w:sz w:val="20"/>
          <w:lang w:val="en-GB"/>
        </w:rPr>
        <w:tab/>
      </w:r>
      <w:r>
        <w:rPr>
          <w:rFonts w:ascii="Arial" w:hAnsi="Arial" w:cs="Arial"/>
          <w:sz w:val="20"/>
          <w:lang w:val="en-GB"/>
        </w:rPr>
        <w:t>or</w:t>
      </w:r>
      <w:r>
        <w:rPr>
          <w:rFonts w:ascii="Arial" w:hAnsi="Arial" w:cs="Arial"/>
          <w:sz w:val="20"/>
          <w:lang w:val="en-GB"/>
        </w:rPr>
        <w:tab/>
      </w:r>
      <m:oMath>
        <m:r>
          <m:rPr>
            <m:sty m:val="bi"/>
          </m:rPr>
          <w:rPr>
            <w:rFonts w:ascii="Cambria Math" w:hAnsi="Cambria Math" w:cs="Arial"/>
            <w:sz w:val="20"/>
            <w:lang w:val="en-GB"/>
          </w:rPr>
          <m:t>Ps=90</m:t>
        </m:r>
        <m:d>
          <m:dPr>
            <m:ctrlPr>
              <w:rPr>
                <w:rFonts w:ascii="Cambria Math" w:hAnsi="Cambria Math" w:cs="Arial"/>
                <w:b/>
                <w:i/>
                <w:sz w:val="20"/>
                <w:lang w:val="en-GB"/>
              </w:rPr>
            </m:ctrlPr>
          </m:dPr>
          <m:e>
            <m:r>
              <m:rPr>
                <m:sty m:val="bi"/>
              </m:rPr>
              <w:rPr>
                <w:rFonts w:ascii="Cambria Math" w:hAnsi="Cambria Math" w:cs="Arial"/>
                <w:sz w:val="20"/>
                <w:lang w:val="en-GB"/>
              </w:rPr>
              <m:t>1+</m:t>
            </m:r>
            <m:f>
              <m:fPr>
                <m:ctrlPr>
                  <w:rPr>
                    <w:rFonts w:ascii="Cambria Math" w:hAnsi="Cambria Math" w:cs="Arial"/>
                    <w:b/>
                    <w:i/>
                    <w:sz w:val="20"/>
                    <w:lang w:val="en-GB"/>
                  </w:rPr>
                </m:ctrlPr>
              </m:fPr>
              <m:num>
                <m:r>
                  <m:rPr>
                    <m:sty m:val="bi"/>
                  </m:rPr>
                  <w:rPr>
                    <w:rFonts w:ascii="Cambria Math" w:hAnsi="Cambria Math" w:cs="Arial"/>
                    <w:sz w:val="20"/>
                    <w:lang w:val="en-GB"/>
                  </w:rPr>
                  <m:t>Pt−P</m:t>
                </m:r>
                <m:func>
                  <m:funcPr>
                    <m:ctrlPr>
                      <w:rPr>
                        <w:rFonts w:ascii="Cambria Math" w:hAnsi="Cambria Math" w:cs="Arial"/>
                        <w:b/>
                        <w:i/>
                        <w:sz w:val="20"/>
                        <w:lang w:val="en-GB"/>
                      </w:rPr>
                    </m:ctrlPr>
                  </m:funcPr>
                  <m:fName>
                    <m:r>
                      <m:rPr>
                        <m:sty m:val="bi"/>
                      </m:rPr>
                      <w:rPr>
                        <w:rFonts w:ascii="Cambria Math" w:hAnsi="Cambria Math" w:cs="Arial"/>
                        <w:sz w:val="20"/>
                        <w:lang w:val="en-GB"/>
                      </w:rPr>
                      <m:t>max</m:t>
                    </m:r>
                    <m:ctrlPr>
                      <w:rPr>
                        <w:rFonts w:ascii="Cambria Math" w:hAnsi="Cambria Math" w:cs="Arial"/>
                        <w:b/>
                        <w:i/>
                        <w:sz w:val="20"/>
                        <w:lang w:val="en-GB"/>
                      </w:rPr>
                    </m:ctrlPr>
                  </m:fName>
                  <m:e>
                    <m:ctrlPr>
                      <w:rPr>
                        <w:rFonts w:ascii="Cambria Math" w:hAnsi="Cambria Math" w:cs="Arial"/>
                        <w:b/>
                        <w:i/>
                        <w:sz w:val="20"/>
                        <w:lang w:val="en-GB"/>
                      </w:rPr>
                    </m:ctrlPr>
                  </m:e>
                </m:func>
                <m:ctrlPr>
                  <w:rPr>
                    <w:rFonts w:ascii="Cambria Math" w:hAnsi="Cambria Math" w:cs="Arial"/>
                    <w:b/>
                    <w:i/>
                    <w:sz w:val="20"/>
                    <w:lang w:val="en-GB"/>
                  </w:rPr>
                </m:ctrlPr>
              </m:num>
              <m:den>
                <m:r>
                  <m:rPr>
                    <m:sty m:val="bi"/>
                  </m:rPr>
                  <w:rPr>
                    <w:rFonts w:ascii="Cambria Math" w:hAnsi="Cambria Math" w:cs="Arial"/>
                    <w:sz w:val="20"/>
                    <w:lang w:val="en-GB"/>
                  </w:rPr>
                  <m:t>Pmax</m:t>
                </m:r>
                <m:ctrlPr>
                  <w:rPr>
                    <w:rFonts w:ascii="Cambria Math" w:hAnsi="Cambria Math" w:cs="Arial"/>
                    <w:b/>
                    <w:i/>
                    <w:sz w:val="20"/>
                    <w:lang w:val="en-GB"/>
                  </w:rPr>
                </m:ctrlPr>
              </m:den>
            </m:f>
            <m:ctrlPr>
              <w:rPr>
                <w:rFonts w:ascii="Cambria Math" w:hAnsi="Cambria Math" w:cs="Arial"/>
                <w:b/>
                <w:i/>
                <w:sz w:val="20"/>
                <w:lang w:val="en-GB"/>
              </w:rPr>
            </m:ctrlPr>
          </m:e>
        </m:d>
      </m:oMath>
    </w:p>
    <w:p w14:paraId="2B53592E">
      <w:pPr>
        <w:tabs>
          <w:tab w:val="left" w:pos="900"/>
          <w:tab w:val="left" w:pos="1620"/>
          <w:tab w:val="left" w:pos="2160"/>
          <w:tab w:val="left" w:pos="2700"/>
          <w:tab w:val="left" w:pos="7920"/>
        </w:tabs>
        <w:spacing w:after="120" w:line="276" w:lineRule="auto"/>
        <w:jc w:val="both"/>
        <w:rPr>
          <w:rFonts w:ascii="Arial" w:hAnsi="Arial" w:cs="Arial"/>
          <w:sz w:val="20"/>
          <w:lang w:val="en-GB"/>
        </w:rPr>
      </w:pPr>
      <w:r>
        <w:rPr>
          <w:rFonts w:ascii="Arial" w:hAnsi="Arial" w:cs="Arial"/>
          <w:sz w:val="20"/>
          <w:lang w:val="en-GB"/>
        </w:rPr>
        <w:tab/>
      </w:r>
    </w:p>
    <w:p w14:paraId="3790FB33">
      <w:pPr>
        <w:tabs>
          <w:tab w:val="left" w:pos="900"/>
          <w:tab w:val="left" w:pos="1620"/>
          <w:tab w:val="left" w:pos="2160"/>
          <w:tab w:val="left" w:pos="2700"/>
          <w:tab w:val="left" w:pos="7920"/>
        </w:tabs>
        <w:spacing w:after="120" w:line="276" w:lineRule="auto"/>
        <w:jc w:val="both"/>
        <w:rPr>
          <w:rFonts w:ascii="Arial" w:hAnsi="Arial" w:cs="Arial"/>
          <w:sz w:val="20"/>
          <w:lang w:val="en-GB"/>
        </w:rPr>
      </w:pPr>
      <w:r>
        <w:rPr>
          <w:rFonts w:ascii="Arial" w:hAnsi="Arial" w:cs="Arial"/>
          <w:sz w:val="20"/>
          <w:lang w:val="en-GB"/>
        </w:rPr>
        <w:t>Where</w:t>
      </w:r>
    </w:p>
    <w:p w14:paraId="5001A3ED">
      <w:pPr>
        <w:tabs>
          <w:tab w:val="left" w:pos="900"/>
          <w:tab w:val="left" w:pos="1620"/>
          <w:tab w:val="left" w:pos="2160"/>
          <w:tab w:val="left" w:pos="2700"/>
          <w:tab w:val="left" w:pos="7920"/>
        </w:tabs>
        <w:spacing w:after="120" w:line="276" w:lineRule="auto"/>
        <w:jc w:val="both"/>
        <w:rPr>
          <w:rFonts w:ascii="Arial" w:hAnsi="Arial" w:cs="Arial"/>
          <w:sz w:val="20"/>
          <w:lang w:val="en-GB"/>
        </w:rPr>
      </w:pPr>
      <w:r>
        <w:rPr>
          <w:rFonts w:ascii="Arial" w:hAnsi="Arial" w:cs="Arial"/>
          <w:sz w:val="20"/>
          <w:lang w:val="en-GB"/>
        </w:rPr>
        <w:tab/>
      </w:r>
      <w:r>
        <w:rPr>
          <w:rFonts w:ascii="Arial" w:hAnsi="Arial" w:cs="Arial"/>
          <w:sz w:val="20"/>
          <w:lang w:val="en-GB"/>
        </w:rPr>
        <w:t>Ps</w:t>
      </w:r>
      <w:r>
        <w:rPr>
          <w:rFonts w:ascii="Arial" w:hAnsi="Arial" w:cs="Arial"/>
          <w:sz w:val="20"/>
          <w:lang w:val="en-GB"/>
        </w:rPr>
        <w:tab/>
      </w:r>
      <w:r>
        <w:rPr>
          <w:rFonts w:ascii="Arial" w:hAnsi="Arial" w:cs="Arial"/>
          <w:sz w:val="20"/>
          <w:lang w:val="en-GB"/>
        </w:rPr>
        <w:t>=</w:t>
      </w:r>
      <w:r>
        <w:rPr>
          <w:rFonts w:ascii="Arial" w:hAnsi="Arial" w:cs="Arial"/>
          <w:sz w:val="20"/>
          <w:lang w:val="en-GB"/>
        </w:rPr>
        <w:tab/>
      </w:r>
      <w:r>
        <w:rPr>
          <w:rFonts w:ascii="Arial" w:hAnsi="Arial" w:cs="Arial"/>
          <w:sz w:val="20"/>
          <w:lang w:val="en-GB"/>
        </w:rPr>
        <w:t>Points scored for price of tender under consideration</w:t>
      </w:r>
    </w:p>
    <w:p w14:paraId="69FA911D">
      <w:pPr>
        <w:tabs>
          <w:tab w:val="left" w:pos="900"/>
          <w:tab w:val="left" w:pos="1620"/>
          <w:tab w:val="left" w:pos="2160"/>
          <w:tab w:val="left" w:pos="2700"/>
          <w:tab w:val="left" w:pos="7920"/>
        </w:tabs>
        <w:spacing w:after="120" w:line="276" w:lineRule="auto"/>
        <w:jc w:val="both"/>
        <w:rPr>
          <w:rFonts w:ascii="Arial" w:hAnsi="Arial" w:cs="Arial"/>
          <w:sz w:val="20"/>
          <w:lang w:val="en-GB"/>
        </w:rPr>
      </w:pPr>
      <w:r>
        <w:rPr>
          <w:rFonts w:ascii="Arial" w:hAnsi="Arial" w:cs="Arial"/>
          <w:sz w:val="20"/>
          <w:lang w:val="en-GB"/>
        </w:rPr>
        <w:tab/>
      </w:r>
      <w:r>
        <w:rPr>
          <w:rFonts w:ascii="Arial" w:hAnsi="Arial" w:cs="Arial"/>
          <w:sz w:val="20"/>
          <w:lang w:val="en-GB"/>
        </w:rPr>
        <w:t>Pt</w:t>
      </w:r>
      <w:r>
        <w:rPr>
          <w:rFonts w:ascii="Arial" w:hAnsi="Arial" w:cs="Arial"/>
          <w:sz w:val="20"/>
          <w:lang w:val="en-GB"/>
        </w:rPr>
        <w:tab/>
      </w:r>
      <w:r>
        <w:rPr>
          <w:rFonts w:ascii="Arial" w:hAnsi="Arial" w:cs="Arial"/>
          <w:sz w:val="20"/>
          <w:lang w:val="en-GB"/>
        </w:rPr>
        <w:t>=</w:t>
      </w:r>
      <w:r>
        <w:rPr>
          <w:rFonts w:ascii="Arial" w:hAnsi="Arial" w:cs="Arial"/>
          <w:sz w:val="20"/>
          <w:lang w:val="en-GB"/>
        </w:rPr>
        <w:tab/>
      </w:r>
      <w:r>
        <w:rPr>
          <w:rFonts w:ascii="Arial" w:hAnsi="Arial" w:cs="Arial"/>
          <w:sz w:val="20"/>
          <w:lang w:val="en-GB"/>
        </w:rPr>
        <w:t>Price of tender under consideration</w:t>
      </w:r>
    </w:p>
    <w:p w14:paraId="4C9DF374">
      <w:pPr>
        <w:tabs>
          <w:tab w:val="left" w:pos="900"/>
          <w:tab w:val="left" w:pos="1620"/>
          <w:tab w:val="left" w:pos="2160"/>
          <w:tab w:val="left" w:pos="2700"/>
          <w:tab w:val="left" w:pos="7920"/>
        </w:tabs>
        <w:spacing w:after="120" w:line="276" w:lineRule="auto"/>
        <w:jc w:val="both"/>
        <w:rPr>
          <w:rFonts w:ascii="Arial" w:hAnsi="Arial" w:cs="Arial"/>
          <w:sz w:val="20"/>
          <w:lang w:val="en-GB"/>
        </w:rPr>
      </w:pPr>
      <w:r>
        <w:rPr>
          <w:rFonts w:ascii="Arial" w:hAnsi="Arial" w:cs="Arial"/>
          <w:sz w:val="20"/>
          <w:lang w:val="en-GB"/>
        </w:rPr>
        <w:tab/>
      </w:r>
      <w:r>
        <w:rPr>
          <w:rFonts w:ascii="Arial" w:hAnsi="Arial" w:cs="Arial"/>
          <w:sz w:val="20"/>
          <w:lang w:val="en-GB"/>
        </w:rPr>
        <w:t>Pmax</w:t>
      </w:r>
      <w:r>
        <w:rPr>
          <w:rFonts w:ascii="Arial" w:hAnsi="Arial" w:cs="Arial"/>
          <w:sz w:val="20"/>
          <w:lang w:val="en-GB"/>
        </w:rPr>
        <w:tab/>
      </w:r>
      <w:r>
        <w:rPr>
          <w:rFonts w:ascii="Arial" w:hAnsi="Arial" w:cs="Arial"/>
          <w:sz w:val="20"/>
          <w:lang w:val="en-GB"/>
        </w:rPr>
        <w:t>=</w:t>
      </w:r>
      <w:r>
        <w:rPr>
          <w:rFonts w:ascii="Arial" w:hAnsi="Arial" w:cs="Arial"/>
          <w:sz w:val="20"/>
          <w:lang w:val="en-GB"/>
        </w:rPr>
        <w:tab/>
      </w:r>
      <w:r>
        <w:rPr>
          <w:rFonts w:ascii="Arial" w:hAnsi="Arial" w:cs="Arial"/>
          <w:sz w:val="20"/>
          <w:lang w:val="en-GB"/>
        </w:rPr>
        <w:t>Price of highest acceptable tender</w:t>
      </w:r>
    </w:p>
    <w:p w14:paraId="629194E3">
      <w:pPr>
        <w:tabs>
          <w:tab w:val="left" w:pos="900"/>
          <w:tab w:val="left" w:pos="1620"/>
          <w:tab w:val="left" w:pos="2160"/>
          <w:tab w:val="left" w:pos="2700"/>
          <w:tab w:val="left" w:pos="7920"/>
        </w:tabs>
        <w:spacing w:after="120" w:line="276" w:lineRule="auto"/>
        <w:ind w:left="900"/>
        <w:jc w:val="both"/>
        <w:rPr>
          <w:rFonts w:ascii="Arial" w:hAnsi="Arial" w:cs="Arial"/>
          <w:b/>
          <w:sz w:val="20"/>
          <w:lang w:val="en-GB"/>
        </w:rPr>
      </w:pPr>
    </w:p>
    <w:p w14:paraId="0609A9F3">
      <w:pPr>
        <w:numPr>
          <w:ilvl w:val="0"/>
          <w:numId w:val="13"/>
        </w:numPr>
        <w:tabs>
          <w:tab w:val="left" w:pos="720"/>
          <w:tab w:val="left" w:pos="2880"/>
          <w:tab w:val="left" w:pos="5760"/>
          <w:tab w:val="left" w:pos="7920"/>
        </w:tabs>
        <w:spacing w:after="120" w:line="276" w:lineRule="auto"/>
        <w:ind w:left="720" w:hanging="720"/>
        <w:jc w:val="both"/>
        <w:rPr>
          <w:rFonts w:ascii="Arial" w:hAnsi="Arial" w:cs="Arial"/>
          <w:b/>
          <w:sz w:val="20"/>
          <w:lang w:val="en-GB"/>
        </w:rPr>
      </w:pPr>
      <w:r>
        <w:rPr>
          <w:rFonts w:ascii="Arial" w:hAnsi="Arial" w:cs="Arial"/>
          <w:b/>
          <w:sz w:val="20"/>
          <w:lang w:val="en-GB"/>
        </w:rPr>
        <w:t xml:space="preserve">POINTS AWARDED FOR SPECIFIC GOALS </w:t>
      </w:r>
    </w:p>
    <w:p w14:paraId="3E78C2F7">
      <w:pPr>
        <w:numPr>
          <w:ilvl w:val="1"/>
          <w:numId w:val="13"/>
        </w:numPr>
        <w:tabs>
          <w:tab w:val="left" w:pos="720"/>
        </w:tabs>
        <w:spacing w:after="120" w:line="276" w:lineRule="auto"/>
        <w:ind w:left="720"/>
        <w:jc w:val="both"/>
        <w:rPr>
          <w:rFonts w:ascii="Arial" w:hAnsi="Arial" w:cs="Arial"/>
          <w:sz w:val="20"/>
          <w:lang w:val="en-GB"/>
        </w:rPr>
      </w:pPr>
      <w:r>
        <w:rPr>
          <w:rFonts w:ascii="Arial" w:hAnsi="Arial" w:cs="Arial"/>
          <w:sz w:val="20"/>
          <w:lang w:val="en-GB"/>
        </w:rPr>
        <w:t>In terms of Regulation 4(2); 5(2); 6(2) and 7(2) of the Preferential Procurement Regulations, preference points</w:t>
      </w:r>
      <w:r>
        <w:rPr>
          <w:rFonts w:ascii="Arial" w:hAnsi="Arial" w:cs="Arial"/>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9DC4BCE">
      <w:pPr>
        <w:numPr>
          <w:ilvl w:val="1"/>
          <w:numId w:val="13"/>
        </w:numPr>
        <w:spacing w:after="120" w:line="276" w:lineRule="auto"/>
        <w:ind w:left="709" w:hanging="709"/>
        <w:jc w:val="both"/>
        <w:rPr>
          <w:rFonts w:ascii="Arial" w:hAnsi="Arial" w:cs="Arial"/>
          <w:sz w:val="20"/>
          <w:lang w:val="en-GB"/>
        </w:rPr>
      </w:pPr>
      <w:r>
        <w:rPr>
          <w:rFonts w:ascii="Arial" w:hAnsi="Arial" w:cs="Arial"/>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3550204">
      <w:pPr>
        <w:pStyle w:val="28"/>
        <w:widowControl w:val="0"/>
        <w:numPr>
          <w:ilvl w:val="0"/>
          <w:numId w:val="14"/>
        </w:numPr>
        <w:spacing w:after="120"/>
        <w:jc w:val="both"/>
        <w:rPr>
          <w:rFonts w:ascii="Arial" w:hAnsi="Arial" w:eastAsia="Times New Roman" w:cs="Arial"/>
          <w:snapToGrid w:val="0"/>
          <w:sz w:val="20"/>
          <w:szCs w:val="20"/>
          <w:lang w:val="en-GB"/>
        </w:rPr>
      </w:pPr>
      <w:r>
        <w:rPr>
          <w:rFonts w:ascii="Arial" w:hAnsi="Arial" w:eastAsia="Times New Roman"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7F3B27AB">
      <w:pPr>
        <w:pStyle w:val="28"/>
        <w:widowControl w:val="0"/>
        <w:spacing w:after="120"/>
        <w:ind w:left="1620"/>
        <w:jc w:val="both"/>
        <w:rPr>
          <w:rFonts w:ascii="Arial" w:hAnsi="Arial" w:eastAsia="Times New Roman" w:cs="Arial"/>
          <w:snapToGrid w:val="0"/>
          <w:sz w:val="20"/>
          <w:szCs w:val="20"/>
          <w:lang w:val="en-GB"/>
        </w:rPr>
      </w:pPr>
      <w:r>
        <w:rPr>
          <w:rFonts w:ascii="Arial" w:hAnsi="Arial" w:eastAsia="Times New Roman" w:cs="Arial"/>
          <w:snapToGrid w:val="0"/>
          <w:sz w:val="20"/>
          <w:szCs w:val="20"/>
          <w:lang w:val="en-GB"/>
        </w:rPr>
        <w:t xml:space="preserve"> </w:t>
      </w:r>
    </w:p>
    <w:p w14:paraId="1B6DD19F">
      <w:pPr>
        <w:pStyle w:val="28"/>
        <w:widowControl w:val="0"/>
        <w:numPr>
          <w:ilvl w:val="0"/>
          <w:numId w:val="14"/>
        </w:numPr>
        <w:spacing w:after="120"/>
        <w:jc w:val="both"/>
        <w:rPr>
          <w:rFonts w:ascii="Arial" w:hAnsi="Arial" w:eastAsia="Times New Roman" w:cs="Arial"/>
          <w:snapToGrid w:val="0"/>
          <w:sz w:val="20"/>
          <w:szCs w:val="20"/>
          <w:lang w:val="en-GB"/>
        </w:rPr>
      </w:pPr>
      <w:r>
        <w:rPr>
          <w:rFonts w:ascii="Arial" w:hAnsi="Arial" w:eastAsia="Times New Roman"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03B694FE">
      <w:pPr>
        <w:spacing w:after="120" w:line="276" w:lineRule="auto"/>
        <w:ind w:left="720"/>
        <w:jc w:val="both"/>
        <w:rPr>
          <w:rFonts w:ascii="Arial" w:hAnsi="Arial" w:cs="Arial"/>
          <w:sz w:val="20"/>
          <w:lang w:val="en-GB"/>
        </w:rPr>
      </w:pPr>
      <w:r>
        <w:rPr>
          <w:rFonts w:ascii="Arial" w:hAnsi="Arial" w:cs="Arial"/>
          <w:sz w:val="20"/>
          <w:lang w:val="en-GB"/>
        </w:rPr>
        <w:t xml:space="preserve">then the organ of state must indicate the points allocated for specific goals for both the 90/10 and 80/20 preference point system. </w:t>
      </w:r>
    </w:p>
    <w:p w14:paraId="6563D3B6">
      <w:pPr>
        <w:spacing w:after="120" w:line="276" w:lineRule="auto"/>
        <w:jc w:val="both"/>
        <w:rPr>
          <w:rFonts w:ascii="Arial" w:hAnsi="Arial" w:cs="Arial"/>
          <w:sz w:val="20"/>
          <w:lang w:val="en-GB"/>
        </w:rPr>
      </w:pPr>
    </w:p>
    <w:p w14:paraId="3A827C03">
      <w:pPr>
        <w:spacing w:after="120" w:line="276" w:lineRule="auto"/>
        <w:jc w:val="both"/>
        <w:rPr>
          <w:rFonts w:ascii="Arial" w:hAnsi="Arial" w:cs="Arial"/>
          <w:sz w:val="20"/>
          <w:lang w:val="en-GB"/>
        </w:rPr>
      </w:pPr>
    </w:p>
    <w:p w14:paraId="330D0B78">
      <w:pPr>
        <w:spacing w:after="120" w:line="276" w:lineRule="auto"/>
        <w:jc w:val="both"/>
        <w:rPr>
          <w:rFonts w:ascii="Arial" w:hAnsi="Arial" w:cs="Arial"/>
          <w:sz w:val="20"/>
          <w:lang w:val="en-GB"/>
        </w:rPr>
      </w:pPr>
    </w:p>
    <w:p w14:paraId="7317E5D5">
      <w:pPr>
        <w:spacing w:after="120" w:line="276" w:lineRule="auto"/>
        <w:jc w:val="both"/>
        <w:rPr>
          <w:rFonts w:ascii="Arial" w:hAnsi="Arial" w:cs="Arial"/>
          <w:sz w:val="20"/>
          <w:lang w:val="en-GB"/>
        </w:rPr>
      </w:pPr>
    </w:p>
    <w:p w14:paraId="7F309438">
      <w:pPr>
        <w:spacing w:after="120" w:line="276" w:lineRule="auto"/>
        <w:jc w:val="both"/>
        <w:rPr>
          <w:rFonts w:ascii="Arial" w:hAnsi="Arial" w:cs="Arial"/>
          <w:sz w:val="20"/>
          <w:lang w:val="en-GB"/>
        </w:rPr>
      </w:pPr>
    </w:p>
    <w:p w14:paraId="441EE081">
      <w:pPr>
        <w:spacing w:after="120" w:line="276" w:lineRule="auto"/>
        <w:jc w:val="both"/>
        <w:rPr>
          <w:rFonts w:ascii="Arial" w:hAnsi="Arial" w:cs="Arial"/>
          <w:sz w:val="20"/>
          <w:lang w:val="en-GB"/>
        </w:rPr>
      </w:pPr>
    </w:p>
    <w:p w14:paraId="2497FD93">
      <w:pPr>
        <w:spacing w:after="120" w:line="276" w:lineRule="auto"/>
        <w:jc w:val="both"/>
        <w:rPr>
          <w:rFonts w:ascii="Arial" w:hAnsi="Arial" w:cs="Arial"/>
          <w:sz w:val="20"/>
          <w:lang w:val="en-GB"/>
        </w:rPr>
      </w:pPr>
    </w:p>
    <w:p w14:paraId="654FADFE">
      <w:pPr>
        <w:spacing w:after="120" w:line="276" w:lineRule="auto"/>
        <w:jc w:val="both"/>
        <w:rPr>
          <w:rFonts w:ascii="Arial" w:hAnsi="Arial" w:cs="Arial"/>
          <w:sz w:val="20"/>
          <w:lang w:val="en-GB"/>
        </w:rPr>
      </w:pPr>
    </w:p>
    <w:p w14:paraId="530AFA76">
      <w:pPr>
        <w:spacing w:after="120" w:line="276" w:lineRule="auto"/>
        <w:jc w:val="both"/>
        <w:rPr>
          <w:rFonts w:ascii="Arial" w:hAnsi="Arial" w:cs="Arial"/>
          <w:sz w:val="20"/>
          <w:lang w:val="en-GB"/>
        </w:rPr>
      </w:pPr>
    </w:p>
    <w:p w14:paraId="51E4A052">
      <w:pPr>
        <w:spacing w:after="120" w:line="276" w:lineRule="auto"/>
        <w:jc w:val="both"/>
        <w:rPr>
          <w:rFonts w:ascii="Arial" w:hAnsi="Arial" w:cs="Arial"/>
          <w:sz w:val="20"/>
          <w:lang w:val="en-GB"/>
        </w:rPr>
      </w:pPr>
    </w:p>
    <w:p w14:paraId="0C706E9B">
      <w:pPr>
        <w:spacing w:after="120" w:line="276" w:lineRule="auto"/>
        <w:jc w:val="both"/>
        <w:rPr>
          <w:rFonts w:ascii="Arial" w:hAnsi="Arial" w:cs="Arial"/>
          <w:b/>
          <w:sz w:val="20"/>
          <w:lang w:val="en-GB"/>
        </w:rPr>
      </w:pPr>
      <w:r>
        <w:rPr>
          <w:rFonts w:ascii="Arial" w:hAnsi="Arial" w:cs="Arial"/>
          <w:b/>
          <w:sz w:val="20"/>
          <w:lang w:val="en-GB"/>
        </w:rPr>
        <w:t xml:space="preserve">Table 1: Specific goals for the tender and points claimed are indicated per the table below. </w:t>
      </w:r>
    </w:p>
    <w:p w14:paraId="504FF41E">
      <w:pPr>
        <w:spacing w:after="120" w:line="276" w:lineRule="auto"/>
        <w:jc w:val="both"/>
        <w:rPr>
          <w:rFonts w:ascii="Arial" w:hAnsi="Arial" w:cs="Arial"/>
          <w:b/>
          <w:i/>
          <w:sz w:val="20"/>
          <w:lang w:val="en-GB"/>
        </w:rPr>
      </w:pPr>
      <w:r>
        <w:rPr>
          <w:rFonts w:ascii="Arial" w:hAnsi="Arial" w:cs="Arial"/>
          <w:b/>
          <w:i/>
          <w:sz w:val="20"/>
          <w:lang w:val="en-GB"/>
        </w:rPr>
        <w:t xml:space="preserve">(Note to organs of state: Where either the 90/10 or 80/20 preference point system is applicable, corresponding points must also be indicated as such. </w:t>
      </w:r>
    </w:p>
    <w:p w14:paraId="26550B80">
      <w:pPr>
        <w:spacing w:after="120" w:line="276" w:lineRule="auto"/>
        <w:jc w:val="both"/>
        <w:rPr>
          <w:rFonts w:ascii="Arial" w:hAnsi="Arial" w:cs="Arial"/>
          <w:b/>
          <w:sz w:val="20"/>
          <w:lang w:val="en-GB"/>
        </w:rPr>
      </w:pPr>
      <w:r>
        <w:rPr>
          <w:rFonts w:ascii="Arial" w:hAnsi="Arial" w:cs="Arial"/>
          <w:b/>
          <w:i/>
          <w:sz w:val="20"/>
          <w:lang w:val="en-GB"/>
        </w:rPr>
        <w:t>Note to tenderers: The tenderer must indicate how they claim points for each preference point system.</w:t>
      </w:r>
      <w:r>
        <w:rPr>
          <w:rFonts w:ascii="Arial" w:hAnsi="Arial" w:cs="Arial"/>
          <w:b/>
          <w:sz w:val="20"/>
          <w:lang w:val="en-GB"/>
        </w:rPr>
        <w:t xml:space="preserve">)  </w:t>
      </w:r>
    </w:p>
    <w:tbl>
      <w:tblPr>
        <w:tblStyle w:val="7"/>
        <w:tblW w:w="94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6"/>
        <w:gridCol w:w="1999"/>
        <w:gridCol w:w="1972"/>
        <w:gridCol w:w="1972"/>
      </w:tblGrid>
      <w:tr w14:paraId="3284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3476" w:type="dxa"/>
            <w:tcBorders>
              <w:top w:val="nil"/>
              <w:left w:val="single" w:color="auto" w:sz="4" w:space="0"/>
              <w:bottom w:val="single" w:color="auto" w:sz="4" w:space="0"/>
              <w:right w:val="single" w:color="auto" w:sz="4" w:space="0"/>
            </w:tcBorders>
            <w:shd w:val="clear" w:color="auto" w:fill="AEAAAA" w:themeFill="background2" w:themeFillShade="BF"/>
            <w:vAlign w:val="center"/>
          </w:tcPr>
          <w:p w14:paraId="2E871B9B">
            <w:pPr>
              <w:kinsoku w:val="0"/>
              <w:overflowPunct w:val="0"/>
              <w:spacing w:before="96"/>
              <w:rPr>
                <w:rFonts w:ascii="Arial" w:hAnsi="Arial" w:cs="Arial"/>
                <w:b/>
                <w:sz w:val="20"/>
              </w:rPr>
            </w:pPr>
            <w:r>
              <w:rPr>
                <w:rFonts w:ascii="Arial" w:hAnsi="Arial" w:cs="Arial"/>
                <w:b/>
                <w:kern w:val="24"/>
                <w:sz w:val="20"/>
              </w:rPr>
              <w:t>The specific goals allocated points in terms of this tender</w:t>
            </w:r>
          </w:p>
        </w:tc>
        <w:tc>
          <w:tcPr>
            <w:tcW w:w="1999" w:type="dxa"/>
            <w:tcBorders>
              <w:top w:val="single" w:color="auto" w:sz="4" w:space="0"/>
              <w:left w:val="single" w:color="auto" w:sz="4" w:space="0"/>
              <w:bottom w:val="single" w:color="auto" w:sz="4" w:space="0"/>
              <w:right w:val="single" w:color="auto" w:sz="4" w:space="0"/>
            </w:tcBorders>
            <w:shd w:val="clear" w:color="auto" w:fill="C00000"/>
            <w:vAlign w:val="center"/>
          </w:tcPr>
          <w:p w14:paraId="103ADDD5">
            <w:pPr>
              <w:kinsoku w:val="0"/>
              <w:overflowPunct w:val="0"/>
              <w:spacing w:before="96"/>
              <w:rPr>
                <w:rFonts w:ascii="Arial" w:hAnsi="Arial" w:cs="Arial"/>
                <w:b/>
                <w:kern w:val="24"/>
                <w:sz w:val="20"/>
              </w:rPr>
            </w:pPr>
            <w:r>
              <w:rPr>
                <w:rFonts w:ascii="Arial" w:hAnsi="Arial" w:cs="Arial"/>
                <w:b/>
                <w:kern w:val="24"/>
                <w:sz w:val="20"/>
              </w:rPr>
              <w:t>Number of points</w:t>
            </w:r>
          </w:p>
          <w:p w14:paraId="3D5CE3A9">
            <w:pPr>
              <w:kinsoku w:val="0"/>
              <w:overflowPunct w:val="0"/>
              <w:spacing w:before="96"/>
              <w:rPr>
                <w:rFonts w:ascii="Arial" w:hAnsi="Arial" w:cs="Arial"/>
                <w:b/>
                <w:kern w:val="24"/>
                <w:sz w:val="20"/>
              </w:rPr>
            </w:pPr>
            <w:r>
              <w:rPr>
                <w:rFonts w:ascii="Arial" w:hAnsi="Arial" w:cs="Arial"/>
                <w:b/>
                <w:kern w:val="24"/>
                <w:sz w:val="20"/>
              </w:rPr>
              <w:t>allocated</w:t>
            </w:r>
          </w:p>
          <w:p w14:paraId="2F969579">
            <w:pPr>
              <w:kinsoku w:val="0"/>
              <w:overflowPunct w:val="0"/>
              <w:spacing w:before="96"/>
              <w:rPr>
                <w:rFonts w:ascii="Arial" w:hAnsi="Arial" w:cs="Arial"/>
                <w:b/>
                <w:kern w:val="24"/>
                <w:sz w:val="20"/>
              </w:rPr>
            </w:pPr>
            <w:r>
              <w:rPr>
                <w:rFonts w:ascii="Arial" w:hAnsi="Arial" w:cs="Arial"/>
                <w:b/>
                <w:kern w:val="24"/>
                <w:sz w:val="20"/>
              </w:rPr>
              <w:t>(80/20 system)</w:t>
            </w:r>
          </w:p>
          <w:p w14:paraId="3EF11CF2">
            <w:pPr>
              <w:kinsoku w:val="0"/>
              <w:overflowPunct w:val="0"/>
              <w:spacing w:before="96"/>
              <w:rPr>
                <w:rFonts w:ascii="Arial" w:hAnsi="Arial" w:cs="Arial"/>
                <w:b/>
                <w:sz w:val="20"/>
              </w:rPr>
            </w:pPr>
            <w:r>
              <w:rPr>
                <w:rFonts w:ascii="Arial" w:hAnsi="Arial" w:cs="Arial"/>
                <w:b/>
                <w:sz w:val="20"/>
              </w:rPr>
              <w:t>(To be completed by the organ of state)</w:t>
            </w:r>
          </w:p>
        </w:tc>
        <w:tc>
          <w:tcPr>
            <w:tcW w:w="1972" w:type="dxa"/>
            <w:tcBorders>
              <w:top w:val="single" w:color="auto" w:sz="4" w:space="0"/>
              <w:left w:val="single" w:color="auto" w:sz="4" w:space="0"/>
              <w:bottom w:val="single" w:color="auto" w:sz="4" w:space="0"/>
              <w:right w:val="single" w:color="auto" w:sz="4" w:space="0"/>
            </w:tcBorders>
            <w:shd w:val="clear" w:color="auto" w:fill="F4B083" w:themeFill="accent2" w:themeFillTint="99"/>
          </w:tcPr>
          <w:p w14:paraId="42F04F86">
            <w:pPr>
              <w:kinsoku w:val="0"/>
              <w:overflowPunct w:val="0"/>
              <w:spacing w:before="96"/>
              <w:rPr>
                <w:rFonts w:ascii="Arial" w:hAnsi="Arial" w:cs="Arial"/>
                <w:b/>
                <w:kern w:val="24"/>
                <w:sz w:val="20"/>
              </w:rPr>
            </w:pPr>
            <w:r>
              <w:rPr>
                <w:rFonts w:ascii="Arial" w:hAnsi="Arial" w:cs="Arial"/>
                <w:b/>
                <w:kern w:val="24"/>
                <w:sz w:val="20"/>
              </w:rPr>
              <w:t>Number of points claimed (80/20 system)</w:t>
            </w:r>
          </w:p>
          <w:p w14:paraId="182798D4">
            <w:pPr>
              <w:kinsoku w:val="0"/>
              <w:overflowPunct w:val="0"/>
              <w:spacing w:before="96"/>
              <w:rPr>
                <w:rFonts w:ascii="Arial" w:hAnsi="Arial" w:cs="Arial"/>
                <w:b/>
                <w:kern w:val="24"/>
                <w:sz w:val="20"/>
              </w:rPr>
            </w:pPr>
            <w:r>
              <w:rPr>
                <w:rFonts w:ascii="Arial" w:hAnsi="Arial" w:cs="Arial"/>
                <w:b/>
                <w:kern w:val="24"/>
                <w:sz w:val="20"/>
              </w:rPr>
              <w:t>(To be completed by the tenderer)</w:t>
            </w:r>
          </w:p>
        </w:tc>
        <w:tc>
          <w:tcPr>
            <w:tcW w:w="1972"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14:paraId="421ECBFE">
            <w:pPr>
              <w:kinsoku w:val="0"/>
              <w:overflowPunct w:val="0"/>
              <w:spacing w:before="96"/>
              <w:rPr>
                <w:rFonts w:ascii="Arial" w:hAnsi="Arial" w:cs="Arial"/>
                <w:b/>
                <w:kern w:val="24"/>
                <w:sz w:val="20"/>
              </w:rPr>
            </w:pPr>
            <w:r>
              <w:rPr>
                <w:rFonts w:ascii="Arial" w:hAnsi="Arial" w:cs="Arial"/>
                <w:b/>
                <w:kern w:val="24"/>
                <w:sz w:val="20"/>
              </w:rPr>
              <w:t xml:space="preserve">Form of evidence </w:t>
            </w:r>
          </w:p>
        </w:tc>
      </w:tr>
      <w:tr w14:paraId="1C6E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3476" w:type="dxa"/>
            <w:tcBorders>
              <w:top w:val="single" w:color="auto" w:sz="4" w:space="0"/>
              <w:left w:val="single" w:color="auto" w:sz="4" w:space="0"/>
              <w:bottom w:val="single" w:color="auto" w:sz="4" w:space="0"/>
              <w:right w:val="single" w:color="auto" w:sz="4" w:space="0"/>
            </w:tcBorders>
          </w:tcPr>
          <w:p w14:paraId="232DF3AE">
            <w:pPr>
              <w:kinsoku w:val="0"/>
              <w:overflowPunct w:val="0"/>
              <w:spacing w:before="115"/>
              <w:rPr>
                <w:rFonts w:ascii="Arial" w:hAnsi="Arial" w:cs="Arial"/>
                <w:b/>
                <w:bCs/>
                <w:sz w:val="20"/>
              </w:rPr>
            </w:pPr>
            <w:r>
              <w:rPr>
                <w:rFonts w:ascii="Arial" w:hAnsi="Arial" w:cs="Arial"/>
                <w:b/>
                <w:bCs/>
                <w:sz w:val="20"/>
              </w:rPr>
              <w:t>SPECIFIC GOAL 1: HDI</w:t>
            </w:r>
          </w:p>
        </w:tc>
        <w:tc>
          <w:tcPr>
            <w:tcW w:w="1999" w:type="dxa"/>
            <w:tcBorders>
              <w:top w:val="single" w:color="auto" w:sz="4" w:space="0"/>
              <w:left w:val="single" w:color="auto" w:sz="4" w:space="0"/>
              <w:bottom w:val="single" w:color="auto" w:sz="4" w:space="0"/>
              <w:right w:val="single" w:color="auto" w:sz="4" w:space="0"/>
            </w:tcBorders>
          </w:tcPr>
          <w:p w14:paraId="34EA187A">
            <w:pPr>
              <w:kinsoku w:val="0"/>
              <w:overflowPunct w:val="0"/>
              <w:spacing w:before="115"/>
              <w:rPr>
                <w:rFonts w:ascii="Arial" w:hAnsi="Arial" w:cs="Arial"/>
                <w:b/>
                <w:bCs/>
                <w:sz w:val="20"/>
              </w:rPr>
            </w:pPr>
            <w:r>
              <w:rPr>
                <w:rFonts w:ascii="Arial" w:hAnsi="Arial" w:cs="Arial"/>
                <w:b/>
                <w:bCs/>
                <w:sz w:val="20"/>
              </w:rPr>
              <w:t>Maximum 15</w:t>
            </w:r>
          </w:p>
        </w:tc>
        <w:tc>
          <w:tcPr>
            <w:tcW w:w="1972" w:type="dxa"/>
            <w:tcBorders>
              <w:top w:val="single" w:color="auto" w:sz="4" w:space="0"/>
              <w:left w:val="single" w:color="auto" w:sz="4" w:space="0"/>
              <w:bottom w:val="single" w:color="auto" w:sz="4" w:space="0"/>
              <w:right w:val="single" w:color="auto" w:sz="4" w:space="0"/>
            </w:tcBorders>
          </w:tcPr>
          <w:p w14:paraId="13B9D7FD">
            <w:pPr>
              <w:kinsoku w:val="0"/>
              <w:overflowPunct w:val="0"/>
              <w:spacing w:before="115"/>
              <w:rPr>
                <w:rFonts w:ascii="Arial" w:hAnsi="Arial" w:cs="Arial"/>
                <w:sz w:val="20"/>
              </w:rPr>
            </w:pPr>
          </w:p>
        </w:tc>
        <w:tc>
          <w:tcPr>
            <w:tcW w:w="1972" w:type="dxa"/>
            <w:vMerge w:val="restart"/>
            <w:tcBorders>
              <w:top w:val="single" w:color="auto" w:sz="4" w:space="0"/>
              <w:left w:val="single" w:color="auto" w:sz="4" w:space="0"/>
              <w:right w:val="single" w:color="auto" w:sz="4" w:space="0"/>
            </w:tcBorders>
          </w:tcPr>
          <w:p w14:paraId="5B9FCC51">
            <w:pPr>
              <w:kinsoku w:val="0"/>
              <w:overflowPunct w:val="0"/>
              <w:spacing w:before="115"/>
              <w:rPr>
                <w:rFonts w:ascii="Arial" w:hAnsi="Arial" w:cs="Arial"/>
                <w:sz w:val="20"/>
              </w:rPr>
            </w:pPr>
            <w:r>
              <w:rPr>
                <w:rFonts w:ascii="Arial" w:hAnsi="Arial" w:cs="Arial"/>
                <w:sz w:val="20"/>
              </w:rPr>
              <w:t>CIPC document, Valid BBBEE Certificate / Sworn Affidavit / Certified Copy of ID and  Shareholder’s certificate/ Certified copy of disability certificate</w:t>
            </w:r>
          </w:p>
        </w:tc>
      </w:tr>
      <w:tr w14:paraId="2100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3476" w:type="dxa"/>
            <w:tcBorders>
              <w:top w:val="single" w:color="auto" w:sz="4" w:space="0"/>
              <w:left w:val="single" w:color="auto" w:sz="4" w:space="0"/>
              <w:bottom w:val="single" w:color="auto" w:sz="4" w:space="0"/>
              <w:right w:val="single" w:color="auto" w:sz="4" w:space="0"/>
            </w:tcBorders>
          </w:tcPr>
          <w:p w14:paraId="47647085">
            <w:pPr>
              <w:kinsoku w:val="0"/>
              <w:overflowPunct w:val="0"/>
              <w:spacing w:before="115"/>
              <w:rPr>
                <w:rFonts w:ascii="Arial" w:hAnsi="Arial" w:cs="Arial"/>
                <w:sz w:val="20"/>
              </w:rPr>
            </w:pPr>
            <w:r>
              <w:rPr>
                <w:rFonts w:ascii="Arial" w:hAnsi="Arial" w:cs="Arial"/>
                <w:sz w:val="20"/>
              </w:rPr>
              <w:t>Black owned by 51% or more</w:t>
            </w:r>
          </w:p>
          <w:p w14:paraId="733D8378">
            <w:pPr>
              <w:kinsoku w:val="0"/>
              <w:overflowPunct w:val="0"/>
              <w:spacing w:before="115"/>
              <w:rPr>
                <w:rFonts w:ascii="Arial" w:hAnsi="Arial" w:cs="Arial"/>
                <w:b/>
                <w:bCs/>
                <w:sz w:val="20"/>
              </w:rPr>
            </w:pPr>
            <w:r>
              <w:rPr>
                <w:rFonts w:ascii="Arial" w:hAnsi="Arial" w:cs="Arial"/>
                <w:b/>
                <w:bCs/>
                <w:sz w:val="20"/>
              </w:rPr>
              <w:t xml:space="preserve">Black People </w:t>
            </w:r>
          </w:p>
        </w:tc>
        <w:tc>
          <w:tcPr>
            <w:tcW w:w="1999" w:type="dxa"/>
            <w:tcBorders>
              <w:top w:val="single" w:color="auto" w:sz="4" w:space="0"/>
              <w:left w:val="single" w:color="auto" w:sz="4" w:space="0"/>
              <w:bottom w:val="single" w:color="auto" w:sz="4" w:space="0"/>
              <w:right w:val="single" w:color="auto" w:sz="4" w:space="0"/>
            </w:tcBorders>
          </w:tcPr>
          <w:p w14:paraId="19E974AD">
            <w:pPr>
              <w:kinsoku w:val="0"/>
              <w:overflowPunct w:val="0"/>
              <w:spacing w:before="115"/>
              <w:rPr>
                <w:rFonts w:ascii="Arial" w:hAnsi="Arial" w:cs="Arial"/>
                <w:sz w:val="20"/>
              </w:rPr>
            </w:pPr>
            <w:bookmarkStart w:id="5" w:name="_GoBack"/>
            <w:bookmarkEnd w:id="5"/>
          </w:p>
        </w:tc>
        <w:tc>
          <w:tcPr>
            <w:tcW w:w="1972" w:type="dxa"/>
            <w:tcBorders>
              <w:top w:val="single" w:color="auto" w:sz="4" w:space="0"/>
              <w:left w:val="single" w:color="auto" w:sz="4" w:space="0"/>
              <w:bottom w:val="single" w:color="auto" w:sz="4" w:space="0"/>
              <w:right w:val="single" w:color="auto" w:sz="4" w:space="0"/>
            </w:tcBorders>
          </w:tcPr>
          <w:p w14:paraId="2C2DE1D9">
            <w:pPr>
              <w:kinsoku w:val="0"/>
              <w:overflowPunct w:val="0"/>
              <w:spacing w:before="115"/>
              <w:rPr>
                <w:rFonts w:ascii="Arial" w:hAnsi="Arial" w:cs="Arial"/>
                <w:sz w:val="20"/>
              </w:rPr>
            </w:pPr>
          </w:p>
        </w:tc>
        <w:tc>
          <w:tcPr>
            <w:tcW w:w="1972" w:type="dxa"/>
            <w:vMerge w:val="continue"/>
            <w:tcBorders>
              <w:left w:val="single" w:color="auto" w:sz="4" w:space="0"/>
              <w:right w:val="single" w:color="auto" w:sz="4" w:space="0"/>
            </w:tcBorders>
          </w:tcPr>
          <w:p w14:paraId="773E02DE">
            <w:pPr>
              <w:kinsoku w:val="0"/>
              <w:overflowPunct w:val="0"/>
              <w:spacing w:before="115"/>
              <w:rPr>
                <w:rFonts w:ascii="Arial" w:hAnsi="Arial" w:cs="Arial"/>
                <w:sz w:val="20"/>
              </w:rPr>
            </w:pPr>
          </w:p>
        </w:tc>
      </w:tr>
      <w:tr w14:paraId="69B4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3476" w:type="dxa"/>
            <w:tcBorders>
              <w:top w:val="single" w:color="auto" w:sz="4" w:space="0"/>
              <w:left w:val="single" w:color="auto" w:sz="4" w:space="0"/>
              <w:bottom w:val="single" w:color="auto" w:sz="4" w:space="0"/>
              <w:right w:val="single" w:color="auto" w:sz="4" w:space="0"/>
            </w:tcBorders>
          </w:tcPr>
          <w:p w14:paraId="3C4F5930">
            <w:pPr>
              <w:kinsoku w:val="0"/>
              <w:overflowPunct w:val="0"/>
              <w:spacing w:before="115"/>
              <w:rPr>
                <w:rFonts w:ascii="Arial" w:hAnsi="Arial" w:cs="Arial"/>
                <w:sz w:val="20"/>
              </w:rPr>
            </w:pPr>
            <w:r>
              <w:rPr>
                <w:rFonts w:ascii="Arial" w:hAnsi="Arial" w:cs="Arial"/>
                <w:sz w:val="20"/>
              </w:rPr>
              <w:t xml:space="preserve">Black owned by 51% or more </w:t>
            </w:r>
          </w:p>
          <w:p w14:paraId="4B1D52B7">
            <w:pPr>
              <w:kinsoku w:val="0"/>
              <w:overflowPunct w:val="0"/>
              <w:spacing w:before="115"/>
              <w:rPr>
                <w:rFonts w:ascii="Arial" w:hAnsi="Arial" w:cs="Arial"/>
                <w:b/>
                <w:bCs/>
                <w:sz w:val="20"/>
              </w:rPr>
            </w:pPr>
            <w:r>
              <w:rPr>
                <w:rFonts w:ascii="Arial" w:hAnsi="Arial" w:cs="Arial"/>
                <w:b/>
                <w:bCs/>
                <w:sz w:val="20"/>
              </w:rPr>
              <w:t xml:space="preserve">Women </w:t>
            </w:r>
          </w:p>
        </w:tc>
        <w:tc>
          <w:tcPr>
            <w:tcW w:w="1999" w:type="dxa"/>
            <w:tcBorders>
              <w:top w:val="single" w:color="auto" w:sz="4" w:space="0"/>
              <w:left w:val="single" w:color="auto" w:sz="4" w:space="0"/>
              <w:bottom w:val="single" w:color="auto" w:sz="4" w:space="0"/>
              <w:right w:val="single" w:color="auto" w:sz="4" w:space="0"/>
            </w:tcBorders>
          </w:tcPr>
          <w:p w14:paraId="3EFB0CE0">
            <w:pPr>
              <w:kinsoku w:val="0"/>
              <w:overflowPunct w:val="0"/>
              <w:spacing w:before="115"/>
              <w:rPr>
                <w:rFonts w:ascii="Arial" w:hAnsi="Arial" w:cs="Arial"/>
                <w:sz w:val="20"/>
              </w:rPr>
            </w:pPr>
          </w:p>
        </w:tc>
        <w:tc>
          <w:tcPr>
            <w:tcW w:w="1972" w:type="dxa"/>
            <w:tcBorders>
              <w:top w:val="single" w:color="auto" w:sz="4" w:space="0"/>
              <w:left w:val="single" w:color="auto" w:sz="4" w:space="0"/>
              <w:bottom w:val="single" w:color="auto" w:sz="4" w:space="0"/>
              <w:right w:val="single" w:color="auto" w:sz="4" w:space="0"/>
            </w:tcBorders>
          </w:tcPr>
          <w:p w14:paraId="4029B169">
            <w:pPr>
              <w:kinsoku w:val="0"/>
              <w:overflowPunct w:val="0"/>
              <w:spacing w:before="115"/>
              <w:rPr>
                <w:rFonts w:ascii="Arial" w:hAnsi="Arial" w:cs="Arial"/>
                <w:sz w:val="20"/>
              </w:rPr>
            </w:pPr>
          </w:p>
        </w:tc>
        <w:tc>
          <w:tcPr>
            <w:tcW w:w="1972" w:type="dxa"/>
            <w:vMerge w:val="continue"/>
            <w:tcBorders>
              <w:left w:val="single" w:color="auto" w:sz="4" w:space="0"/>
              <w:right w:val="single" w:color="auto" w:sz="4" w:space="0"/>
            </w:tcBorders>
          </w:tcPr>
          <w:p w14:paraId="1A87E04A">
            <w:pPr>
              <w:kinsoku w:val="0"/>
              <w:overflowPunct w:val="0"/>
              <w:spacing w:before="115"/>
              <w:rPr>
                <w:rFonts w:ascii="Arial" w:hAnsi="Arial" w:cs="Arial"/>
                <w:sz w:val="20"/>
              </w:rPr>
            </w:pPr>
          </w:p>
        </w:tc>
      </w:tr>
      <w:tr w14:paraId="1988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3476" w:type="dxa"/>
            <w:tcBorders>
              <w:top w:val="single" w:color="auto" w:sz="4" w:space="0"/>
              <w:left w:val="single" w:color="auto" w:sz="4" w:space="0"/>
              <w:bottom w:val="single" w:color="auto" w:sz="4" w:space="0"/>
              <w:right w:val="single" w:color="auto" w:sz="4" w:space="0"/>
            </w:tcBorders>
          </w:tcPr>
          <w:p w14:paraId="4136ECAB">
            <w:pPr>
              <w:kinsoku w:val="0"/>
              <w:overflowPunct w:val="0"/>
              <w:spacing w:before="115"/>
              <w:rPr>
                <w:rFonts w:ascii="Arial" w:hAnsi="Arial" w:cs="Arial"/>
                <w:sz w:val="20"/>
              </w:rPr>
            </w:pPr>
            <w:r>
              <w:rPr>
                <w:rFonts w:ascii="Arial" w:hAnsi="Arial" w:cs="Arial"/>
                <w:sz w:val="20"/>
              </w:rPr>
              <w:t xml:space="preserve">Black owned by 30% or more </w:t>
            </w:r>
            <w:r>
              <w:rPr>
                <w:rFonts w:ascii="Arial" w:hAnsi="Arial" w:cs="Arial"/>
                <w:b/>
                <w:bCs/>
                <w:sz w:val="20"/>
              </w:rPr>
              <w:t>Black Youth</w:t>
            </w:r>
          </w:p>
        </w:tc>
        <w:tc>
          <w:tcPr>
            <w:tcW w:w="1999" w:type="dxa"/>
            <w:tcBorders>
              <w:top w:val="single" w:color="auto" w:sz="4" w:space="0"/>
              <w:left w:val="single" w:color="auto" w:sz="4" w:space="0"/>
              <w:bottom w:val="single" w:color="auto" w:sz="4" w:space="0"/>
              <w:right w:val="single" w:color="auto" w:sz="4" w:space="0"/>
            </w:tcBorders>
          </w:tcPr>
          <w:p w14:paraId="73224338">
            <w:pPr>
              <w:kinsoku w:val="0"/>
              <w:overflowPunct w:val="0"/>
              <w:spacing w:before="115"/>
              <w:rPr>
                <w:rFonts w:ascii="Arial" w:hAnsi="Arial" w:cs="Arial"/>
                <w:sz w:val="20"/>
              </w:rPr>
            </w:pPr>
          </w:p>
        </w:tc>
        <w:tc>
          <w:tcPr>
            <w:tcW w:w="1972" w:type="dxa"/>
            <w:tcBorders>
              <w:top w:val="single" w:color="auto" w:sz="4" w:space="0"/>
              <w:left w:val="single" w:color="auto" w:sz="4" w:space="0"/>
              <w:bottom w:val="single" w:color="auto" w:sz="4" w:space="0"/>
              <w:right w:val="single" w:color="auto" w:sz="4" w:space="0"/>
            </w:tcBorders>
          </w:tcPr>
          <w:p w14:paraId="0479B927">
            <w:pPr>
              <w:kinsoku w:val="0"/>
              <w:overflowPunct w:val="0"/>
              <w:spacing w:before="115"/>
              <w:rPr>
                <w:rFonts w:ascii="Arial" w:hAnsi="Arial" w:cs="Arial"/>
                <w:sz w:val="20"/>
              </w:rPr>
            </w:pPr>
          </w:p>
        </w:tc>
        <w:tc>
          <w:tcPr>
            <w:tcW w:w="1972" w:type="dxa"/>
            <w:vMerge w:val="continue"/>
            <w:tcBorders>
              <w:left w:val="single" w:color="auto" w:sz="4" w:space="0"/>
              <w:right w:val="single" w:color="auto" w:sz="4" w:space="0"/>
            </w:tcBorders>
          </w:tcPr>
          <w:p w14:paraId="4CC0BFBE">
            <w:pPr>
              <w:kinsoku w:val="0"/>
              <w:overflowPunct w:val="0"/>
              <w:spacing w:before="115"/>
              <w:rPr>
                <w:rFonts w:ascii="Arial" w:hAnsi="Arial" w:cs="Arial"/>
                <w:sz w:val="20"/>
              </w:rPr>
            </w:pPr>
          </w:p>
        </w:tc>
      </w:tr>
      <w:tr w14:paraId="5BF6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3476" w:type="dxa"/>
            <w:tcBorders>
              <w:top w:val="single" w:color="auto" w:sz="4" w:space="0"/>
              <w:left w:val="single" w:color="auto" w:sz="4" w:space="0"/>
              <w:bottom w:val="single" w:color="auto" w:sz="4" w:space="0"/>
              <w:right w:val="single" w:color="auto" w:sz="4" w:space="0"/>
            </w:tcBorders>
          </w:tcPr>
          <w:p w14:paraId="3033A8BD">
            <w:pPr>
              <w:kinsoku w:val="0"/>
              <w:overflowPunct w:val="0"/>
              <w:spacing w:before="115"/>
              <w:rPr>
                <w:rFonts w:ascii="Arial" w:hAnsi="Arial" w:cs="Arial"/>
                <w:sz w:val="20"/>
              </w:rPr>
            </w:pPr>
            <w:r>
              <w:rPr>
                <w:rFonts w:ascii="Arial" w:hAnsi="Arial" w:cs="Arial"/>
                <w:sz w:val="20"/>
              </w:rPr>
              <w:t xml:space="preserve">Black owned by 15% or more </w:t>
            </w:r>
          </w:p>
          <w:p w14:paraId="48DD2464">
            <w:pPr>
              <w:kinsoku w:val="0"/>
              <w:overflowPunct w:val="0"/>
              <w:spacing w:before="115"/>
              <w:rPr>
                <w:rFonts w:ascii="Arial" w:hAnsi="Arial" w:cs="Arial"/>
                <w:b/>
                <w:bCs/>
                <w:sz w:val="20"/>
              </w:rPr>
            </w:pPr>
            <w:r>
              <w:rPr>
                <w:rFonts w:ascii="Arial" w:hAnsi="Arial" w:cs="Arial"/>
                <w:b/>
                <w:bCs/>
                <w:sz w:val="20"/>
              </w:rPr>
              <w:t>Black People with Disability</w:t>
            </w:r>
          </w:p>
        </w:tc>
        <w:tc>
          <w:tcPr>
            <w:tcW w:w="1999" w:type="dxa"/>
            <w:tcBorders>
              <w:top w:val="single" w:color="auto" w:sz="4" w:space="0"/>
              <w:left w:val="single" w:color="auto" w:sz="4" w:space="0"/>
              <w:bottom w:val="single" w:color="auto" w:sz="4" w:space="0"/>
              <w:right w:val="single" w:color="auto" w:sz="4" w:space="0"/>
            </w:tcBorders>
          </w:tcPr>
          <w:p w14:paraId="66C9DFFA">
            <w:pPr>
              <w:kinsoku w:val="0"/>
              <w:overflowPunct w:val="0"/>
              <w:spacing w:before="115"/>
              <w:rPr>
                <w:rFonts w:ascii="Arial" w:hAnsi="Arial" w:cs="Arial"/>
                <w:sz w:val="20"/>
              </w:rPr>
            </w:pPr>
          </w:p>
        </w:tc>
        <w:tc>
          <w:tcPr>
            <w:tcW w:w="1972" w:type="dxa"/>
            <w:tcBorders>
              <w:top w:val="single" w:color="auto" w:sz="4" w:space="0"/>
              <w:left w:val="single" w:color="auto" w:sz="4" w:space="0"/>
              <w:bottom w:val="single" w:color="auto" w:sz="4" w:space="0"/>
              <w:right w:val="single" w:color="auto" w:sz="4" w:space="0"/>
            </w:tcBorders>
          </w:tcPr>
          <w:p w14:paraId="69A256E1">
            <w:pPr>
              <w:kinsoku w:val="0"/>
              <w:overflowPunct w:val="0"/>
              <w:spacing w:before="115"/>
              <w:rPr>
                <w:rFonts w:ascii="Arial" w:hAnsi="Arial" w:cs="Arial"/>
                <w:sz w:val="20"/>
              </w:rPr>
            </w:pPr>
          </w:p>
        </w:tc>
        <w:tc>
          <w:tcPr>
            <w:tcW w:w="1972" w:type="dxa"/>
            <w:vMerge w:val="continue"/>
            <w:tcBorders>
              <w:left w:val="single" w:color="auto" w:sz="4" w:space="0"/>
              <w:right w:val="single" w:color="auto" w:sz="4" w:space="0"/>
            </w:tcBorders>
          </w:tcPr>
          <w:p w14:paraId="13EBE682">
            <w:pPr>
              <w:kinsoku w:val="0"/>
              <w:overflowPunct w:val="0"/>
              <w:spacing w:before="115"/>
              <w:rPr>
                <w:rFonts w:ascii="Arial" w:hAnsi="Arial" w:cs="Arial"/>
                <w:sz w:val="20"/>
              </w:rPr>
            </w:pPr>
          </w:p>
        </w:tc>
      </w:tr>
      <w:tr w14:paraId="1D37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3476" w:type="dxa"/>
            <w:tcBorders>
              <w:top w:val="single" w:color="auto" w:sz="4" w:space="0"/>
              <w:left w:val="single" w:color="auto" w:sz="4" w:space="0"/>
              <w:bottom w:val="single" w:color="auto" w:sz="4" w:space="0"/>
              <w:right w:val="single" w:color="auto" w:sz="4" w:space="0"/>
            </w:tcBorders>
          </w:tcPr>
          <w:p w14:paraId="25D15E9F">
            <w:pPr>
              <w:pStyle w:val="44"/>
              <w:spacing w:line="360" w:lineRule="auto"/>
              <w:jc w:val="both"/>
              <w:rPr>
                <w:color w:val="auto"/>
                <w:sz w:val="20"/>
                <w:szCs w:val="20"/>
              </w:rPr>
            </w:pPr>
            <w:r>
              <w:rPr>
                <w:b/>
                <w:bCs/>
                <w:color w:val="auto"/>
                <w:sz w:val="20"/>
                <w:szCs w:val="20"/>
              </w:rPr>
              <w:t>SPECIFIC GOAL 2: PROMOTION OF LOCAL ECONOMY &amp; RDP</w:t>
            </w:r>
          </w:p>
        </w:tc>
        <w:tc>
          <w:tcPr>
            <w:tcW w:w="1999" w:type="dxa"/>
            <w:tcBorders>
              <w:top w:val="single" w:color="auto" w:sz="4" w:space="0"/>
              <w:left w:val="single" w:color="auto" w:sz="4" w:space="0"/>
              <w:bottom w:val="single" w:color="auto" w:sz="4" w:space="0"/>
              <w:right w:val="single" w:color="auto" w:sz="4" w:space="0"/>
            </w:tcBorders>
          </w:tcPr>
          <w:p w14:paraId="6C27C789">
            <w:pPr>
              <w:kinsoku w:val="0"/>
              <w:overflowPunct w:val="0"/>
              <w:spacing w:before="115"/>
              <w:rPr>
                <w:rFonts w:ascii="Arial" w:hAnsi="Arial" w:cs="Arial"/>
                <w:b/>
                <w:bCs/>
                <w:sz w:val="20"/>
              </w:rPr>
            </w:pPr>
            <w:r>
              <w:rPr>
                <w:rFonts w:ascii="Arial" w:hAnsi="Arial" w:cs="Arial"/>
                <w:b/>
                <w:bCs/>
                <w:sz w:val="20"/>
              </w:rPr>
              <w:t>Maximum 5</w:t>
            </w:r>
          </w:p>
        </w:tc>
        <w:tc>
          <w:tcPr>
            <w:tcW w:w="1972" w:type="dxa"/>
            <w:tcBorders>
              <w:top w:val="single" w:color="auto" w:sz="4" w:space="0"/>
              <w:left w:val="single" w:color="auto" w:sz="4" w:space="0"/>
              <w:bottom w:val="single" w:color="auto" w:sz="4" w:space="0"/>
              <w:right w:val="single" w:color="auto" w:sz="4" w:space="0"/>
            </w:tcBorders>
          </w:tcPr>
          <w:p w14:paraId="4D1EC170">
            <w:pPr>
              <w:kinsoku w:val="0"/>
              <w:overflowPunct w:val="0"/>
              <w:spacing w:before="115"/>
              <w:rPr>
                <w:rFonts w:ascii="Arial" w:hAnsi="Arial" w:cs="Arial"/>
                <w:sz w:val="20"/>
              </w:rPr>
            </w:pPr>
          </w:p>
        </w:tc>
        <w:tc>
          <w:tcPr>
            <w:tcW w:w="1972" w:type="dxa"/>
            <w:vMerge w:val="restart"/>
            <w:tcBorders>
              <w:top w:val="single" w:color="auto" w:sz="4" w:space="0"/>
              <w:left w:val="single" w:color="auto" w:sz="4" w:space="0"/>
              <w:right w:val="single" w:color="auto" w:sz="4" w:space="0"/>
            </w:tcBorders>
          </w:tcPr>
          <w:p w14:paraId="2FEFCA78">
            <w:pPr>
              <w:kinsoku w:val="0"/>
              <w:overflowPunct w:val="0"/>
              <w:spacing w:before="115"/>
              <w:rPr>
                <w:rFonts w:ascii="Arial" w:hAnsi="Arial" w:cs="Arial"/>
                <w:sz w:val="20"/>
              </w:rPr>
            </w:pPr>
            <w:r>
              <w:rPr>
                <w:rFonts w:ascii="Arial" w:hAnsi="Arial" w:cs="Arial"/>
                <w:sz w:val="20"/>
              </w:rPr>
              <w:t xml:space="preserve">Valid BBBEE Certificate / Sworn Affidavit, Certified </w:t>
            </w:r>
          </w:p>
        </w:tc>
      </w:tr>
      <w:tr w14:paraId="6CD3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3476" w:type="dxa"/>
            <w:tcBorders>
              <w:top w:val="single" w:color="auto" w:sz="4" w:space="0"/>
              <w:left w:val="single" w:color="auto" w:sz="4" w:space="0"/>
              <w:bottom w:val="single" w:color="auto" w:sz="4" w:space="0"/>
              <w:right w:val="single" w:color="auto" w:sz="4" w:space="0"/>
            </w:tcBorders>
          </w:tcPr>
          <w:p w14:paraId="6659FCE8">
            <w:pPr>
              <w:pStyle w:val="44"/>
              <w:spacing w:line="360" w:lineRule="auto"/>
              <w:jc w:val="both"/>
              <w:rPr>
                <w:color w:val="auto"/>
                <w:sz w:val="20"/>
                <w:szCs w:val="20"/>
              </w:rPr>
            </w:pPr>
            <w:r>
              <w:rPr>
                <w:color w:val="auto"/>
                <w:sz w:val="20"/>
                <w:szCs w:val="20"/>
              </w:rPr>
              <w:t>SMMEs (EME/ QSE)</w:t>
            </w:r>
          </w:p>
        </w:tc>
        <w:tc>
          <w:tcPr>
            <w:tcW w:w="1999" w:type="dxa"/>
            <w:tcBorders>
              <w:top w:val="single" w:color="auto" w:sz="4" w:space="0"/>
              <w:left w:val="single" w:color="auto" w:sz="4" w:space="0"/>
              <w:bottom w:val="single" w:color="auto" w:sz="4" w:space="0"/>
              <w:right w:val="single" w:color="auto" w:sz="4" w:space="0"/>
            </w:tcBorders>
          </w:tcPr>
          <w:p w14:paraId="25482ED8">
            <w:pPr>
              <w:kinsoku w:val="0"/>
              <w:overflowPunct w:val="0"/>
              <w:spacing w:before="115"/>
              <w:rPr>
                <w:rFonts w:ascii="Arial" w:hAnsi="Arial" w:cs="Arial"/>
                <w:sz w:val="20"/>
              </w:rPr>
            </w:pPr>
            <w:r>
              <w:rPr>
                <w:rFonts w:ascii="Arial" w:hAnsi="Arial" w:cs="Arial"/>
                <w:sz w:val="20"/>
              </w:rPr>
              <w:t>3</w:t>
            </w:r>
          </w:p>
        </w:tc>
        <w:tc>
          <w:tcPr>
            <w:tcW w:w="1972" w:type="dxa"/>
            <w:tcBorders>
              <w:top w:val="single" w:color="auto" w:sz="4" w:space="0"/>
              <w:left w:val="single" w:color="auto" w:sz="4" w:space="0"/>
              <w:bottom w:val="single" w:color="auto" w:sz="4" w:space="0"/>
              <w:right w:val="single" w:color="auto" w:sz="4" w:space="0"/>
            </w:tcBorders>
          </w:tcPr>
          <w:p w14:paraId="5D39D0C9">
            <w:pPr>
              <w:kinsoku w:val="0"/>
              <w:overflowPunct w:val="0"/>
              <w:spacing w:before="115"/>
              <w:rPr>
                <w:rFonts w:ascii="Arial" w:hAnsi="Arial" w:cs="Arial"/>
                <w:sz w:val="20"/>
              </w:rPr>
            </w:pPr>
          </w:p>
        </w:tc>
        <w:tc>
          <w:tcPr>
            <w:tcW w:w="1972" w:type="dxa"/>
            <w:vMerge w:val="continue"/>
            <w:tcBorders>
              <w:left w:val="single" w:color="auto" w:sz="4" w:space="0"/>
              <w:right w:val="single" w:color="auto" w:sz="4" w:space="0"/>
            </w:tcBorders>
          </w:tcPr>
          <w:p w14:paraId="0E0B9154">
            <w:pPr>
              <w:kinsoku w:val="0"/>
              <w:overflowPunct w:val="0"/>
              <w:spacing w:before="115"/>
              <w:rPr>
                <w:rFonts w:ascii="Arial" w:hAnsi="Arial" w:cs="Arial"/>
                <w:sz w:val="20"/>
              </w:rPr>
            </w:pPr>
          </w:p>
        </w:tc>
      </w:tr>
      <w:tr w14:paraId="1D7A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3476" w:type="dxa"/>
            <w:tcBorders>
              <w:top w:val="single" w:color="auto" w:sz="4" w:space="0"/>
              <w:left w:val="single" w:color="auto" w:sz="4" w:space="0"/>
              <w:bottom w:val="single" w:color="auto" w:sz="4" w:space="0"/>
              <w:right w:val="single" w:color="auto" w:sz="4" w:space="0"/>
            </w:tcBorders>
          </w:tcPr>
          <w:p w14:paraId="76262B40">
            <w:pPr>
              <w:pStyle w:val="44"/>
              <w:spacing w:line="360" w:lineRule="auto"/>
              <w:jc w:val="both"/>
              <w:rPr>
                <w:color w:val="auto"/>
                <w:sz w:val="20"/>
                <w:szCs w:val="20"/>
              </w:rPr>
            </w:pPr>
            <w:r>
              <w:rPr>
                <w:color w:val="auto"/>
                <w:sz w:val="20"/>
                <w:szCs w:val="20"/>
              </w:rPr>
              <w:t>Enterprise located in specific rural areas and/ or townships</w:t>
            </w:r>
          </w:p>
        </w:tc>
        <w:tc>
          <w:tcPr>
            <w:tcW w:w="1999" w:type="dxa"/>
            <w:tcBorders>
              <w:top w:val="single" w:color="auto" w:sz="4" w:space="0"/>
              <w:left w:val="single" w:color="auto" w:sz="4" w:space="0"/>
              <w:bottom w:val="single" w:color="auto" w:sz="4" w:space="0"/>
              <w:right w:val="single" w:color="auto" w:sz="4" w:space="0"/>
            </w:tcBorders>
          </w:tcPr>
          <w:p w14:paraId="31562EF6">
            <w:pPr>
              <w:kinsoku w:val="0"/>
              <w:overflowPunct w:val="0"/>
              <w:spacing w:before="115"/>
              <w:rPr>
                <w:rFonts w:ascii="Arial" w:hAnsi="Arial" w:cs="Arial"/>
                <w:sz w:val="20"/>
              </w:rPr>
            </w:pPr>
            <w:r>
              <w:rPr>
                <w:rFonts w:ascii="Arial" w:hAnsi="Arial" w:cs="Arial"/>
                <w:sz w:val="20"/>
              </w:rPr>
              <w:t>2</w:t>
            </w:r>
          </w:p>
        </w:tc>
        <w:tc>
          <w:tcPr>
            <w:tcW w:w="1972" w:type="dxa"/>
            <w:tcBorders>
              <w:top w:val="single" w:color="auto" w:sz="4" w:space="0"/>
              <w:left w:val="single" w:color="auto" w:sz="4" w:space="0"/>
              <w:bottom w:val="single" w:color="auto" w:sz="4" w:space="0"/>
              <w:right w:val="single" w:color="auto" w:sz="4" w:space="0"/>
            </w:tcBorders>
          </w:tcPr>
          <w:p w14:paraId="52545ED2">
            <w:pPr>
              <w:kinsoku w:val="0"/>
              <w:overflowPunct w:val="0"/>
              <w:spacing w:before="115"/>
              <w:rPr>
                <w:rFonts w:ascii="Arial" w:hAnsi="Arial" w:cs="Arial"/>
                <w:sz w:val="20"/>
              </w:rPr>
            </w:pPr>
          </w:p>
        </w:tc>
        <w:tc>
          <w:tcPr>
            <w:tcW w:w="1972" w:type="dxa"/>
            <w:vMerge w:val="continue"/>
            <w:tcBorders>
              <w:left w:val="single" w:color="auto" w:sz="4" w:space="0"/>
              <w:right w:val="single" w:color="auto" w:sz="4" w:space="0"/>
            </w:tcBorders>
          </w:tcPr>
          <w:p w14:paraId="09C674C3">
            <w:pPr>
              <w:kinsoku w:val="0"/>
              <w:overflowPunct w:val="0"/>
              <w:spacing w:before="115"/>
              <w:rPr>
                <w:rFonts w:ascii="Arial" w:hAnsi="Arial" w:cs="Arial"/>
                <w:sz w:val="20"/>
              </w:rPr>
            </w:pPr>
          </w:p>
        </w:tc>
      </w:tr>
    </w:tbl>
    <w:p w14:paraId="3EEFDCA3">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hAnsi="Arial" w:cs="Arial"/>
          <w:sz w:val="20"/>
          <w:lang w:val="en-GB"/>
        </w:rPr>
      </w:pPr>
    </w:p>
    <w:p w14:paraId="2875417D">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hAnsi="Arial" w:cs="Arial"/>
          <w:b/>
          <w:sz w:val="20"/>
        </w:rPr>
      </w:pPr>
      <w:r>
        <w:rPr>
          <w:rFonts w:ascii="Arial" w:hAnsi="Arial" w:cs="Arial"/>
          <w:b/>
          <w:sz w:val="20"/>
        </w:rPr>
        <w:t>DECLARATION WITH REGARD TO COMPANY/FIRM</w:t>
      </w:r>
    </w:p>
    <w:p w14:paraId="355E30C0">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hAnsi="Arial" w:cs="Arial"/>
          <w:sz w:val="20"/>
        </w:rPr>
      </w:pPr>
    </w:p>
    <w:p w14:paraId="79811581">
      <w:pPr>
        <w:numPr>
          <w:ilvl w:val="1"/>
          <w:numId w:val="13"/>
        </w:numPr>
        <w:tabs>
          <w:tab w:val="left" w:pos="900"/>
        </w:tabs>
        <w:spacing w:after="120" w:line="276" w:lineRule="auto"/>
        <w:ind w:left="907" w:hanging="907"/>
        <w:jc w:val="both"/>
        <w:rPr>
          <w:rFonts w:ascii="Arial" w:hAnsi="Arial" w:cs="Arial"/>
          <w:sz w:val="20"/>
          <w:lang w:val="en-GB"/>
        </w:rPr>
      </w:pPr>
      <w:r>
        <w:rPr>
          <w:rFonts w:ascii="Arial" w:hAnsi="Arial" w:cs="Arial"/>
          <w:sz w:val="20"/>
          <w:lang w:val="en-GB"/>
        </w:rPr>
        <w:t>Name of company/firm…………………………………………………………………….</w:t>
      </w:r>
    </w:p>
    <w:p w14:paraId="6822FB4F">
      <w:pPr>
        <w:numPr>
          <w:ilvl w:val="1"/>
          <w:numId w:val="13"/>
        </w:numPr>
        <w:tabs>
          <w:tab w:val="left" w:pos="900"/>
        </w:tabs>
        <w:spacing w:after="120" w:line="276" w:lineRule="auto"/>
        <w:ind w:left="907" w:right="95" w:hanging="907"/>
        <w:jc w:val="both"/>
        <w:rPr>
          <w:rFonts w:ascii="Arial" w:hAnsi="Arial" w:cs="Arial"/>
          <w:sz w:val="20"/>
          <w:lang w:val="en-GB"/>
        </w:rPr>
      </w:pPr>
      <w:r>
        <w:rPr>
          <w:rFonts w:ascii="Arial" w:hAnsi="Arial" w:cs="Arial"/>
          <w:sz w:val="20"/>
          <w:lang w:val="en-GB"/>
        </w:rPr>
        <w:t>Company registration number: …………………………………………………………...</w:t>
      </w:r>
    </w:p>
    <w:p w14:paraId="210FF2DF">
      <w:pPr>
        <w:numPr>
          <w:ilvl w:val="1"/>
          <w:numId w:val="13"/>
        </w:numPr>
        <w:tabs>
          <w:tab w:val="left" w:pos="900"/>
        </w:tabs>
        <w:spacing w:after="120" w:line="276" w:lineRule="auto"/>
        <w:ind w:left="907" w:hanging="907"/>
        <w:jc w:val="both"/>
        <w:rPr>
          <w:rFonts w:ascii="Arial" w:hAnsi="Arial" w:cs="Arial"/>
          <w:sz w:val="20"/>
          <w:lang w:val="en-GB"/>
        </w:rPr>
      </w:pPr>
      <w:r>
        <w:rPr>
          <w:rFonts w:ascii="Arial" w:hAnsi="Arial" w:cs="Arial"/>
          <w:sz w:val="20"/>
          <w:lang w:val="en-GB"/>
        </w:rPr>
        <w:t>TYPE OF COMPANY/ FIRM</w:t>
      </w:r>
    </w:p>
    <w:p w14:paraId="7BE5216F">
      <w:pPr>
        <w:tabs>
          <w:tab w:val="left" w:pos="-720"/>
        </w:tabs>
        <w:spacing w:line="276" w:lineRule="auto"/>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r>
        <w:rPr>
          <w:rFonts w:ascii="Arial" w:hAnsi="Arial" w:cs="Arial"/>
          <w:sz w:val="20"/>
          <w:lang w:val="en-GB"/>
        </w:rPr>
        <w:t>Partnership/Joint Venture / Consortium</w:t>
      </w:r>
    </w:p>
    <w:p w14:paraId="2040AA05">
      <w:pPr>
        <w:tabs>
          <w:tab w:val="left" w:pos="-720"/>
        </w:tabs>
        <w:spacing w:line="276" w:lineRule="auto"/>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r>
        <w:rPr>
          <w:rFonts w:ascii="Arial" w:hAnsi="Arial" w:cs="Arial"/>
          <w:sz w:val="20"/>
          <w:lang w:val="en-GB"/>
        </w:rPr>
        <w:t>One-person business/sole propriety</w:t>
      </w:r>
    </w:p>
    <w:p w14:paraId="6BC73DAF">
      <w:pPr>
        <w:tabs>
          <w:tab w:val="left" w:pos="-720"/>
        </w:tabs>
        <w:spacing w:line="276" w:lineRule="auto"/>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r>
        <w:rPr>
          <w:rFonts w:ascii="Arial" w:hAnsi="Arial" w:cs="Arial"/>
          <w:sz w:val="20"/>
          <w:lang w:val="en-GB"/>
        </w:rPr>
        <w:t>Close corporation</w:t>
      </w:r>
    </w:p>
    <w:p w14:paraId="5596416F">
      <w:pPr>
        <w:tabs>
          <w:tab w:val="left" w:pos="-720"/>
        </w:tabs>
        <w:spacing w:line="276" w:lineRule="auto"/>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r>
        <w:rPr>
          <w:rFonts w:ascii="Arial" w:hAnsi="Arial" w:cs="Arial"/>
          <w:sz w:val="20"/>
          <w:lang w:val="en-GB"/>
        </w:rPr>
        <w:t>Public Company</w:t>
      </w:r>
    </w:p>
    <w:p w14:paraId="005917AB">
      <w:pPr>
        <w:tabs>
          <w:tab w:val="left" w:pos="-720"/>
        </w:tabs>
        <w:spacing w:line="276" w:lineRule="auto"/>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r>
        <w:rPr>
          <w:rFonts w:ascii="Arial" w:hAnsi="Arial" w:cs="Arial"/>
          <w:sz w:val="20"/>
          <w:lang w:val="en-GB"/>
        </w:rPr>
        <w:t>Personal Liability Company</w:t>
      </w:r>
    </w:p>
    <w:p w14:paraId="74EDB483">
      <w:pPr>
        <w:tabs>
          <w:tab w:val="left" w:pos="-720"/>
        </w:tabs>
        <w:spacing w:line="276" w:lineRule="auto"/>
        <w:ind w:left="1440" w:hanging="540"/>
        <w:jc w:val="both"/>
        <w:rPr>
          <w:rFonts w:ascii="Arial" w:hAnsi="Arial" w:cs="Arial"/>
          <w:sz w:val="20"/>
          <w:lang w:val="en-GB"/>
        </w:rPr>
      </w:pPr>
      <w:bookmarkStart w:id="4" w:name="_Hlk117764996"/>
      <w:r>
        <w:rPr>
          <w:rFonts w:ascii="Arial" w:hAnsi="Arial" w:cs="Arial"/>
          <w:sz w:val="20"/>
          <w:lang w:val="en-GB"/>
        </w:rPr>
        <w:sym w:font="Symbol" w:char="F07F"/>
      </w:r>
      <w:bookmarkEnd w:id="4"/>
      <w:r>
        <w:rPr>
          <w:rFonts w:ascii="Arial" w:hAnsi="Arial" w:cs="Arial"/>
          <w:sz w:val="20"/>
          <w:lang w:val="en-GB"/>
        </w:rPr>
        <w:tab/>
      </w:r>
      <w:r>
        <w:rPr>
          <w:rFonts w:ascii="Arial" w:hAnsi="Arial" w:cs="Arial"/>
          <w:sz w:val="20"/>
          <w:lang w:val="en-GB"/>
        </w:rPr>
        <w:t xml:space="preserve">(Pty) Limited </w:t>
      </w:r>
    </w:p>
    <w:p w14:paraId="5E330B09">
      <w:pPr>
        <w:tabs>
          <w:tab w:val="left" w:pos="-720"/>
        </w:tabs>
        <w:spacing w:line="276" w:lineRule="auto"/>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r>
        <w:rPr>
          <w:rFonts w:ascii="Arial" w:hAnsi="Arial" w:cs="Arial"/>
          <w:sz w:val="20"/>
          <w:lang w:val="en-GB"/>
        </w:rPr>
        <w:t>Non-Profit Company</w:t>
      </w:r>
    </w:p>
    <w:p w14:paraId="673B53D3">
      <w:pPr>
        <w:tabs>
          <w:tab w:val="left" w:pos="-720"/>
        </w:tabs>
        <w:spacing w:line="276" w:lineRule="auto"/>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r>
        <w:rPr>
          <w:rFonts w:ascii="Arial" w:hAnsi="Arial" w:cs="Arial"/>
          <w:sz w:val="20"/>
          <w:lang w:val="en-GB"/>
        </w:rPr>
        <w:t>State Owned Company</w:t>
      </w:r>
    </w:p>
    <w:p w14:paraId="6A0BB3A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hAnsi="Arial" w:cs="Arial"/>
          <w:sz w:val="20"/>
          <w:lang w:val="en-GB"/>
        </w:rPr>
      </w:pPr>
      <w:r>
        <w:rPr>
          <w:rFonts w:ascii="Arial" w:hAnsi="Arial" w:cs="Arial"/>
          <w:smallCaps/>
          <w:sz w:val="20"/>
          <w:lang w:val="en-GB"/>
        </w:rPr>
        <w:t>[Tick applicable box]</w:t>
      </w:r>
    </w:p>
    <w:p w14:paraId="15425D66">
      <w:pPr>
        <w:numPr>
          <w:ilvl w:val="1"/>
          <w:numId w:val="13"/>
        </w:numPr>
        <w:tabs>
          <w:tab w:val="left" w:pos="900"/>
        </w:tabs>
        <w:spacing w:after="120" w:line="276" w:lineRule="auto"/>
        <w:ind w:left="907" w:hanging="907"/>
        <w:jc w:val="both"/>
        <w:rPr>
          <w:rFonts w:ascii="Arial" w:hAnsi="Arial" w:cs="Arial"/>
          <w:sz w:val="20"/>
          <w:lang w:val="en-GB"/>
        </w:rPr>
      </w:pPr>
      <w:r>
        <w:rPr>
          <w:rFonts w:ascii="Arial" w:hAnsi="Arial" w:cs="Arial"/>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E05D57E">
      <w:pPr>
        <w:numPr>
          <w:ilvl w:val="0"/>
          <w:numId w:val="15"/>
        </w:numPr>
        <w:tabs>
          <w:tab w:val="left" w:pos="-1099"/>
          <w:tab w:val="left" w:pos="-720"/>
          <w:tab w:val="left" w:pos="1260"/>
        </w:tabs>
        <w:spacing w:after="120" w:line="276" w:lineRule="auto"/>
        <w:ind w:left="1282"/>
        <w:jc w:val="both"/>
        <w:rPr>
          <w:rFonts w:ascii="Arial" w:hAnsi="Arial" w:cs="Arial"/>
          <w:sz w:val="20"/>
          <w:lang w:val="en-GB"/>
        </w:rPr>
      </w:pPr>
      <w:r>
        <w:rPr>
          <w:rFonts w:ascii="Arial" w:hAnsi="Arial" w:cs="Arial"/>
          <w:sz w:val="20"/>
          <w:lang w:val="en-GB"/>
        </w:rPr>
        <w:t>The information furnished is true and correct;</w:t>
      </w:r>
    </w:p>
    <w:p w14:paraId="30DC0888">
      <w:pPr>
        <w:numPr>
          <w:ilvl w:val="0"/>
          <w:numId w:val="15"/>
        </w:numPr>
        <w:tabs>
          <w:tab w:val="left" w:pos="-1099"/>
          <w:tab w:val="left" w:pos="-720"/>
          <w:tab w:val="left" w:pos="1260"/>
        </w:tabs>
        <w:spacing w:after="120" w:line="276" w:lineRule="auto"/>
        <w:ind w:left="1282"/>
        <w:jc w:val="both"/>
        <w:rPr>
          <w:rFonts w:ascii="Arial" w:hAnsi="Arial" w:cs="Arial"/>
          <w:sz w:val="20"/>
          <w:lang w:val="en-GB"/>
        </w:rPr>
      </w:pPr>
      <w:r>
        <w:rPr>
          <w:rFonts w:ascii="Arial" w:hAnsi="Arial" w:cs="Arial"/>
          <w:sz w:val="20"/>
          <w:lang w:val="en-GB"/>
        </w:rPr>
        <w:t>The preference points claimed are in accordance with the General Conditions as indicated in paragraph 1 of this form;</w:t>
      </w:r>
    </w:p>
    <w:p w14:paraId="0440275F">
      <w:pPr>
        <w:numPr>
          <w:ilvl w:val="0"/>
          <w:numId w:val="15"/>
        </w:numPr>
        <w:tabs>
          <w:tab w:val="left" w:pos="-1099"/>
          <w:tab w:val="left" w:pos="-720"/>
          <w:tab w:val="left" w:pos="1260"/>
        </w:tabs>
        <w:spacing w:after="120" w:line="276" w:lineRule="auto"/>
        <w:ind w:left="1282"/>
        <w:jc w:val="both"/>
        <w:rPr>
          <w:rFonts w:ascii="Arial" w:hAnsi="Arial" w:cs="Arial"/>
          <w:sz w:val="20"/>
          <w:lang w:val="en-GB"/>
        </w:rPr>
      </w:pPr>
      <w:r>
        <w:rPr>
          <w:rFonts w:ascii="Arial" w:hAnsi="Arial" w:cs="Arial"/>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E577C53">
      <w:pPr>
        <w:numPr>
          <w:ilvl w:val="0"/>
          <w:numId w:val="15"/>
        </w:numPr>
        <w:tabs>
          <w:tab w:val="left" w:pos="-1099"/>
          <w:tab w:val="left" w:pos="-720"/>
          <w:tab w:val="left" w:pos="1260"/>
        </w:tabs>
        <w:spacing w:after="120" w:line="276" w:lineRule="auto"/>
        <w:ind w:left="1282"/>
        <w:jc w:val="both"/>
        <w:rPr>
          <w:rFonts w:ascii="Arial" w:hAnsi="Arial" w:cs="Arial"/>
          <w:sz w:val="20"/>
          <w:lang w:val="en-GB"/>
        </w:rPr>
      </w:pPr>
      <w:r>
        <w:rPr>
          <w:rFonts w:ascii="Arial" w:hAnsi="Arial" w:cs="Arial"/>
          <w:sz w:val="20"/>
          <w:lang w:val="en-GB"/>
        </w:rPr>
        <w:t>If the specific goals have been claimed or obtained on a fraudulent basis or any of the conditions of contract have not been fulfilled, the organ of state may, in addition to any other remedy it may have –</w:t>
      </w:r>
    </w:p>
    <w:p w14:paraId="3D495EFC">
      <w:pPr>
        <w:numPr>
          <w:ilvl w:val="1"/>
          <w:numId w:val="16"/>
        </w:numPr>
        <w:tabs>
          <w:tab w:val="left" w:pos="1980"/>
        </w:tabs>
        <w:spacing w:after="120" w:line="276" w:lineRule="auto"/>
        <w:ind w:left="1987" w:right="749" w:hanging="547"/>
        <w:jc w:val="both"/>
        <w:rPr>
          <w:rFonts w:ascii="Arial" w:hAnsi="Arial" w:cs="Arial"/>
          <w:sz w:val="20"/>
          <w:lang w:val="en-GB"/>
        </w:rPr>
      </w:pPr>
      <w:r>
        <w:rPr>
          <w:rFonts w:ascii="Arial" w:hAnsi="Arial" w:cs="Arial"/>
          <w:sz w:val="20"/>
          <w:lang w:val="en-GB"/>
        </w:rPr>
        <w:t>disqualify the person from the tendering process;</w:t>
      </w:r>
    </w:p>
    <w:p w14:paraId="42CDB36D">
      <w:pPr>
        <w:numPr>
          <w:ilvl w:val="1"/>
          <w:numId w:val="16"/>
        </w:numPr>
        <w:tabs>
          <w:tab w:val="left" w:pos="1980"/>
        </w:tabs>
        <w:spacing w:after="120" w:line="276" w:lineRule="auto"/>
        <w:ind w:left="1987" w:right="749" w:hanging="547"/>
        <w:jc w:val="both"/>
        <w:rPr>
          <w:rFonts w:ascii="Arial" w:hAnsi="Arial" w:cs="Arial"/>
          <w:sz w:val="20"/>
          <w:lang w:val="en-GB"/>
        </w:rPr>
      </w:pPr>
      <w:r>
        <w:rPr>
          <w:rFonts w:ascii="Arial" w:hAnsi="Arial" w:cs="Arial"/>
          <w:sz w:val="20"/>
          <w:lang w:val="en-GB"/>
        </w:rPr>
        <w:t>recover costs, losses or damages it has incurred or suffered as a result of that person’s conduct;</w:t>
      </w:r>
    </w:p>
    <w:p w14:paraId="68693A2E">
      <w:pPr>
        <w:numPr>
          <w:ilvl w:val="1"/>
          <w:numId w:val="16"/>
        </w:numPr>
        <w:tabs>
          <w:tab w:val="left" w:pos="1980"/>
        </w:tabs>
        <w:spacing w:after="120" w:line="276" w:lineRule="auto"/>
        <w:ind w:left="1987" w:right="749" w:hanging="547"/>
        <w:jc w:val="both"/>
        <w:rPr>
          <w:rFonts w:ascii="Arial" w:hAnsi="Arial" w:cs="Arial"/>
          <w:sz w:val="20"/>
          <w:lang w:val="en-GB"/>
        </w:rPr>
      </w:pPr>
      <w:r>
        <w:rPr>
          <w:rFonts w:ascii="Arial" w:hAnsi="Arial" w:cs="Arial"/>
          <w:sz w:val="20"/>
          <w:lang w:val="en-GB"/>
        </w:rPr>
        <w:t>cancel the contract and claim any damages which it has suffered as a result of having to make less favourable arrangements due to such cancellation;</w:t>
      </w:r>
    </w:p>
    <w:p w14:paraId="27E9F1E5">
      <w:pPr>
        <w:numPr>
          <w:ilvl w:val="1"/>
          <w:numId w:val="16"/>
        </w:numPr>
        <w:tabs>
          <w:tab w:val="left" w:pos="1980"/>
        </w:tabs>
        <w:spacing w:after="120" w:line="276" w:lineRule="auto"/>
        <w:ind w:left="1987" w:right="749" w:hanging="547"/>
        <w:jc w:val="both"/>
        <w:rPr>
          <w:rFonts w:ascii="Arial" w:hAnsi="Arial" w:cs="Arial"/>
          <w:sz w:val="20"/>
          <w:lang w:val="en-GB"/>
        </w:rPr>
      </w:pPr>
      <w:r>
        <w:rPr>
          <w:rFonts w:ascii="Arial" w:hAnsi="Arial" w:cs="Arial"/>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sz w:val="20"/>
          <w:lang w:val="en-GB"/>
        </w:rPr>
        <w:t>audi alteram partem</w:t>
      </w:r>
      <w:r>
        <w:rPr>
          <w:rFonts w:ascii="Arial" w:hAnsi="Arial" w:cs="Arial"/>
          <w:sz w:val="20"/>
          <w:lang w:val="en-GB"/>
        </w:rPr>
        <w:t xml:space="preserve"> (hear the other side) rule has been applied; and</w:t>
      </w:r>
    </w:p>
    <w:p w14:paraId="54F1A958">
      <w:pPr>
        <w:numPr>
          <w:ilvl w:val="1"/>
          <w:numId w:val="16"/>
        </w:numPr>
        <w:tabs>
          <w:tab w:val="left" w:pos="1980"/>
        </w:tabs>
        <w:spacing w:after="120" w:line="276" w:lineRule="auto"/>
        <w:ind w:left="1987" w:right="749" w:hanging="547"/>
        <w:jc w:val="both"/>
        <w:rPr>
          <w:rFonts w:ascii="Arial" w:hAnsi="Arial" w:cs="Arial"/>
          <w:sz w:val="20"/>
          <w:lang w:val="en-GB"/>
        </w:rPr>
      </w:pPr>
      <w:r>
        <w:rPr>
          <w:rFonts w:ascii="Arial" w:hAnsi="Arial" w:cs="Arial"/>
          <w:sz w:val="20"/>
          <w:lang w:val="en-GB"/>
        </w:rPr>
        <w:t>forward the matter for criminal prosecution, if deemed necessary.</w:t>
      </w:r>
    </w:p>
    <w:p w14:paraId="100810D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hAnsi="Arial" w:cs="Arial"/>
          <w:b/>
          <w:sz w:val="20"/>
          <w:lang w:val="en-GB"/>
        </w:rPr>
      </w:pPr>
    </w:p>
    <w:p w14:paraId="41FC676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hAnsi="Arial" w:cs="Arial"/>
          <w:sz w:val="20"/>
          <w:lang w:val="en-GB"/>
        </w:rPr>
      </w:pPr>
    </w:p>
    <w:p w14:paraId="5ED6AC03">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hAnsi="Arial" w:cs="Arial"/>
          <w:sz w:val="20"/>
          <w:lang w:val="en-GB"/>
        </w:rPr>
      </w:pPr>
      <w:r>
        <w:rPr>
          <w:rFonts w:ascii="Arial" w:hAnsi="Arial" w:cs="Arial"/>
          <w:sz w:val="20"/>
          <w:lang w:eastAsia="en-ZA"/>
        </w:rPr>
        <mc:AlternateContent>
          <mc:Choice Requires="wps">
            <w:drawing>
              <wp:anchor distT="0" distB="0" distL="114300" distR="114300" simplePos="0" relativeHeight="251659264" behindDoc="0" locked="0" layoutInCell="1" allowOverlap="1">
                <wp:simplePos x="0" y="0"/>
                <wp:positionH relativeFrom="column">
                  <wp:posOffset>169545</wp:posOffset>
                </wp:positionH>
                <wp:positionV relativeFrom="paragraph">
                  <wp:posOffset>69850</wp:posOffset>
                </wp:positionV>
                <wp:extent cx="6273800" cy="2978150"/>
                <wp:effectExtent l="0" t="0" r="12700" b="1270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6273800" cy="2978150"/>
                        </a:xfrm>
                        <a:prstGeom prst="rect">
                          <a:avLst/>
                        </a:prstGeom>
                        <a:solidFill>
                          <a:srgbClr val="FFFFFF"/>
                        </a:solidFill>
                        <a:ln w="9525">
                          <a:solidFill>
                            <a:srgbClr val="000000"/>
                          </a:solidFill>
                          <a:miter lim="800000"/>
                        </a:ln>
                      </wps:spPr>
                      <wps:txbx>
                        <w:txbxContent>
                          <w:p w14:paraId="4FEDEDDA">
                            <w:pPr>
                              <w:jc w:val="center"/>
                              <w:rPr>
                                <w:rFonts w:ascii="Arial" w:hAnsi="Arial" w:cs="Arial"/>
                                <w:sz w:val="18"/>
                                <w:szCs w:val="18"/>
                              </w:rPr>
                            </w:pPr>
                          </w:p>
                          <w:p w14:paraId="75CAA839">
                            <w:pPr>
                              <w:jc w:val="center"/>
                              <w:rPr>
                                <w:rFonts w:ascii="Arial" w:hAnsi="Arial" w:cs="Arial"/>
                                <w:sz w:val="18"/>
                                <w:szCs w:val="18"/>
                              </w:rPr>
                            </w:pPr>
                            <w:r>
                              <w:rPr>
                                <w:rFonts w:ascii="Arial" w:hAnsi="Arial" w:cs="Arial"/>
                                <w:sz w:val="18"/>
                                <w:szCs w:val="18"/>
                              </w:rPr>
                              <w:t>_____________________________</w:t>
                            </w:r>
                          </w:p>
                          <w:p w14:paraId="7AA47F5A">
                            <w:pPr>
                              <w:jc w:val="center"/>
                              <w:rPr>
                                <w:rFonts w:ascii="Arial" w:hAnsi="Arial" w:cs="Arial"/>
                                <w:b/>
                                <w:sz w:val="18"/>
                                <w:szCs w:val="18"/>
                              </w:rPr>
                            </w:pPr>
                            <w:r>
                              <w:rPr>
                                <w:rFonts w:ascii="Arial" w:hAnsi="Arial" w:cs="Arial"/>
                                <w:b/>
                                <w:sz w:val="18"/>
                                <w:szCs w:val="18"/>
                              </w:rPr>
                              <w:t>SIGNATURE(S) OF TENDERER(S)</w:t>
                            </w:r>
                          </w:p>
                          <w:p w14:paraId="13B68839">
                            <w:pPr>
                              <w:rPr>
                                <w:rFonts w:ascii="Arial" w:hAnsi="Arial" w:cs="Arial"/>
                                <w:sz w:val="18"/>
                                <w:szCs w:val="18"/>
                              </w:rPr>
                            </w:pPr>
                          </w:p>
                          <w:p w14:paraId="5C94B52B">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___________________________</w:t>
                            </w:r>
                          </w:p>
                          <w:p w14:paraId="1EA77D26">
                            <w:pPr>
                              <w:rPr>
                                <w:rFonts w:ascii="Arial" w:hAnsi="Arial" w:cs="Arial"/>
                                <w:sz w:val="18"/>
                                <w:szCs w:val="18"/>
                              </w:rPr>
                            </w:pPr>
                          </w:p>
                          <w:p w14:paraId="766561F7">
                            <w:pPr>
                              <w:rPr>
                                <w:rFonts w:ascii="Arial" w:hAnsi="Arial" w:cs="Arial"/>
                                <w:sz w:val="18"/>
                                <w:szCs w:val="18"/>
                              </w:rPr>
                            </w:pPr>
                          </w:p>
                          <w:p w14:paraId="4FF710E1">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____________________________</w:t>
                            </w:r>
                          </w:p>
                          <w:p w14:paraId="4733721C">
                            <w:pPr>
                              <w:spacing w:after="120"/>
                              <w:rPr>
                                <w:rFonts w:ascii="Arial" w:hAnsi="Arial" w:cs="Arial"/>
                                <w:sz w:val="18"/>
                                <w:szCs w:val="18"/>
                              </w:rPr>
                            </w:pPr>
                          </w:p>
                          <w:p w14:paraId="544F74E8">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_____________________________</w:t>
                            </w:r>
                          </w:p>
                          <w:p w14:paraId="002CA054">
                            <w:pPr>
                              <w:spacing w:after="120"/>
                              <w:rPr>
                                <w:rFonts w:ascii="Arial" w:hAnsi="Arial" w:cs="Arial"/>
                                <w:sz w:val="18"/>
                                <w:szCs w:val="18"/>
                              </w:rPr>
                            </w:pPr>
                          </w:p>
                          <w:p w14:paraId="6FFE91E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______________________________</w:t>
                            </w:r>
                          </w:p>
                          <w:p w14:paraId="26CA04D3">
                            <w:pPr>
                              <w:spacing w:after="120"/>
                              <w:rPr>
                                <w:rFonts w:ascii="Arial" w:hAnsi="Arial" w:cs="Arial"/>
                                <w:sz w:val="18"/>
                                <w:szCs w:val="18"/>
                              </w:rPr>
                            </w:pPr>
                          </w:p>
                          <w:p w14:paraId="658C96DC">
                            <w:pPr>
                              <w:spacing w:after="120"/>
                              <w:ind w:firstLine="720"/>
                              <w:jc w:val="center"/>
                              <w:rPr>
                                <w:rFonts w:ascii="Arial" w:hAnsi="Arial" w:cs="Arial"/>
                                <w:sz w:val="18"/>
                                <w:szCs w:val="18"/>
                              </w:rPr>
                            </w:pPr>
                            <w:r>
                              <w:rPr>
                                <w:rFonts w:ascii="Arial" w:hAnsi="Arial" w:cs="Arial"/>
                                <w:sz w:val="18"/>
                                <w:szCs w:val="18"/>
                              </w:rPr>
                              <w:t>______________________________</w:t>
                            </w:r>
                          </w:p>
                          <w:p w14:paraId="2BD3F679">
                            <w:pPr>
                              <w:spacing w:after="120"/>
                              <w:ind w:firstLine="720"/>
                              <w:jc w:val="center"/>
                              <w:rPr>
                                <w:rFonts w:ascii="Arial" w:hAnsi="Arial" w:cs="Arial"/>
                                <w:sz w:val="18"/>
                                <w:szCs w:val="18"/>
                              </w:rPr>
                            </w:pPr>
                          </w:p>
                          <w:p w14:paraId="77C771E0">
                            <w:pPr>
                              <w:spacing w:after="120"/>
                              <w:ind w:firstLine="720"/>
                              <w:jc w:val="center"/>
                              <w:rPr>
                                <w:rFonts w:ascii="Arial" w:hAnsi="Arial" w:cs="Arial"/>
                                <w:sz w:val="18"/>
                                <w:szCs w:val="18"/>
                              </w:rPr>
                            </w:pPr>
                            <w:r>
                              <w:rPr>
                                <w:rFonts w:ascii="Arial" w:hAnsi="Arial" w:cs="Arial"/>
                                <w:sz w:val="18"/>
                                <w:szCs w:val="18"/>
                              </w:rPr>
                              <w:t>______________________________</w:t>
                            </w:r>
                          </w:p>
                          <w:p w14:paraId="1D04FDB9">
                            <w:pPr>
                              <w:ind w:firstLine="720"/>
                              <w:jc w:val="center"/>
                              <w:rPr>
                                <w:rFonts w:ascii="Arial" w:hAnsi="Arial" w:cs="Arial"/>
                                <w:sz w:val="18"/>
                                <w:szCs w:val="18"/>
                              </w:rPr>
                            </w:pPr>
                          </w:p>
                          <w:p w14:paraId="36076FED">
                            <w:pPr>
                              <w:ind w:left="2160" w:firstLine="720"/>
                              <w:jc w:val="cente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13.35pt;margin-top:5.5pt;height:234.5pt;width:494pt;z-index:251659264;mso-width-relative:page;mso-height-relative:page;" fillcolor="#FFFFFF" filled="t" stroked="t" coordsize="21600,21600" o:gfxdata="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vOf4m9cAAAAKAQAADwAAAAAAAAABACAAAAAiAAAAZHJzL2Rvd25yZXYueG1s&#10;UEsBAhQAFAAAAAgAh07iQLEPepYyAgAAfgQAAA4AAAAAAAAAAQAgAAAAJgEAAGRycy9lMm9Eb2Mu&#10;eG1sUEsFBgAAAAAGAAYAWQEAAMoFAAAAAA==&#10;">
                <v:fill on="t" focussize="0,0"/>
                <v:stroke color="#000000" miterlimit="8" joinstyle="miter"/>
                <v:imagedata o:title=""/>
                <o:lock v:ext="edit" aspectratio="f"/>
                <v:textbox>
                  <w:txbxContent>
                    <w:p w14:paraId="4FEDEDDA">
                      <w:pPr>
                        <w:jc w:val="center"/>
                        <w:rPr>
                          <w:rFonts w:ascii="Arial" w:hAnsi="Arial" w:cs="Arial"/>
                          <w:sz w:val="18"/>
                          <w:szCs w:val="18"/>
                        </w:rPr>
                      </w:pPr>
                    </w:p>
                    <w:p w14:paraId="75CAA839">
                      <w:pPr>
                        <w:jc w:val="center"/>
                        <w:rPr>
                          <w:rFonts w:ascii="Arial" w:hAnsi="Arial" w:cs="Arial"/>
                          <w:sz w:val="18"/>
                          <w:szCs w:val="18"/>
                        </w:rPr>
                      </w:pPr>
                      <w:r>
                        <w:rPr>
                          <w:rFonts w:ascii="Arial" w:hAnsi="Arial" w:cs="Arial"/>
                          <w:sz w:val="18"/>
                          <w:szCs w:val="18"/>
                        </w:rPr>
                        <w:t>_____________________________</w:t>
                      </w:r>
                    </w:p>
                    <w:p w14:paraId="7AA47F5A">
                      <w:pPr>
                        <w:jc w:val="center"/>
                        <w:rPr>
                          <w:rFonts w:ascii="Arial" w:hAnsi="Arial" w:cs="Arial"/>
                          <w:b/>
                          <w:sz w:val="18"/>
                          <w:szCs w:val="18"/>
                        </w:rPr>
                      </w:pPr>
                      <w:r>
                        <w:rPr>
                          <w:rFonts w:ascii="Arial" w:hAnsi="Arial" w:cs="Arial"/>
                          <w:b/>
                          <w:sz w:val="18"/>
                          <w:szCs w:val="18"/>
                        </w:rPr>
                        <w:t>SIGNATURE(S) OF TENDERER(S)</w:t>
                      </w:r>
                    </w:p>
                    <w:p w14:paraId="13B68839">
                      <w:pPr>
                        <w:rPr>
                          <w:rFonts w:ascii="Arial" w:hAnsi="Arial" w:cs="Arial"/>
                          <w:sz w:val="18"/>
                          <w:szCs w:val="18"/>
                        </w:rPr>
                      </w:pPr>
                    </w:p>
                    <w:p w14:paraId="5C94B52B">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___________________________</w:t>
                      </w:r>
                    </w:p>
                    <w:p w14:paraId="1EA77D26">
                      <w:pPr>
                        <w:rPr>
                          <w:rFonts w:ascii="Arial" w:hAnsi="Arial" w:cs="Arial"/>
                          <w:sz w:val="18"/>
                          <w:szCs w:val="18"/>
                        </w:rPr>
                      </w:pPr>
                    </w:p>
                    <w:p w14:paraId="766561F7">
                      <w:pPr>
                        <w:rPr>
                          <w:rFonts w:ascii="Arial" w:hAnsi="Arial" w:cs="Arial"/>
                          <w:sz w:val="18"/>
                          <w:szCs w:val="18"/>
                        </w:rPr>
                      </w:pPr>
                    </w:p>
                    <w:p w14:paraId="4FF710E1">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____________________________</w:t>
                      </w:r>
                    </w:p>
                    <w:p w14:paraId="4733721C">
                      <w:pPr>
                        <w:spacing w:after="120"/>
                        <w:rPr>
                          <w:rFonts w:ascii="Arial" w:hAnsi="Arial" w:cs="Arial"/>
                          <w:sz w:val="18"/>
                          <w:szCs w:val="18"/>
                        </w:rPr>
                      </w:pPr>
                    </w:p>
                    <w:p w14:paraId="544F74E8">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_____________________________</w:t>
                      </w:r>
                    </w:p>
                    <w:p w14:paraId="002CA054">
                      <w:pPr>
                        <w:spacing w:after="120"/>
                        <w:rPr>
                          <w:rFonts w:ascii="Arial" w:hAnsi="Arial" w:cs="Arial"/>
                          <w:sz w:val="18"/>
                          <w:szCs w:val="18"/>
                        </w:rPr>
                      </w:pPr>
                    </w:p>
                    <w:p w14:paraId="6FFE91E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______________________________</w:t>
                      </w:r>
                    </w:p>
                    <w:p w14:paraId="26CA04D3">
                      <w:pPr>
                        <w:spacing w:after="120"/>
                        <w:rPr>
                          <w:rFonts w:ascii="Arial" w:hAnsi="Arial" w:cs="Arial"/>
                          <w:sz w:val="18"/>
                          <w:szCs w:val="18"/>
                        </w:rPr>
                      </w:pPr>
                    </w:p>
                    <w:p w14:paraId="658C96DC">
                      <w:pPr>
                        <w:spacing w:after="120"/>
                        <w:ind w:firstLine="720"/>
                        <w:jc w:val="center"/>
                        <w:rPr>
                          <w:rFonts w:ascii="Arial" w:hAnsi="Arial" w:cs="Arial"/>
                          <w:sz w:val="18"/>
                          <w:szCs w:val="18"/>
                        </w:rPr>
                      </w:pPr>
                      <w:r>
                        <w:rPr>
                          <w:rFonts w:ascii="Arial" w:hAnsi="Arial" w:cs="Arial"/>
                          <w:sz w:val="18"/>
                          <w:szCs w:val="18"/>
                        </w:rPr>
                        <w:t>______________________________</w:t>
                      </w:r>
                    </w:p>
                    <w:p w14:paraId="2BD3F679">
                      <w:pPr>
                        <w:spacing w:after="120"/>
                        <w:ind w:firstLine="720"/>
                        <w:jc w:val="center"/>
                        <w:rPr>
                          <w:rFonts w:ascii="Arial" w:hAnsi="Arial" w:cs="Arial"/>
                          <w:sz w:val="18"/>
                          <w:szCs w:val="18"/>
                        </w:rPr>
                      </w:pPr>
                    </w:p>
                    <w:p w14:paraId="77C771E0">
                      <w:pPr>
                        <w:spacing w:after="120"/>
                        <w:ind w:firstLine="720"/>
                        <w:jc w:val="center"/>
                        <w:rPr>
                          <w:rFonts w:ascii="Arial" w:hAnsi="Arial" w:cs="Arial"/>
                          <w:sz w:val="18"/>
                          <w:szCs w:val="18"/>
                        </w:rPr>
                      </w:pPr>
                      <w:r>
                        <w:rPr>
                          <w:rFonts w:ascii="Arial" w:hAnsi="Arial" w:cs="Arial"/>
                          <w:sz w:val="18"/>
                          <w:szCs w:val="18"/>
                        </w:rPr>
                        <w:t>______________________________</w:t>
                      </w:r>
                    </w:p>
                    <w:p w14:paraId="1D04FDB9">
                      <w:pPr>
                        <w:ind w:firstLine="720"/>
                        <w:jc w:val="center"/>
                        <w:rPr>
                          <w:rFonts w:ascii="Arial" w:hAnsi="Arial" w:cs="Arial"/>
                          <w:sz w:val="18"/>
                          <w:szCs w:val="18"/>
                        </w:rPr>
                      </w:pPr>
                    </w:p>
                    <w:p w14:paraId="36076FED">
                      <w:pPr>
                        <w:ind w:left="2160" w:firstLine="720"/>
                        <w:jc w:val="center"/>
                      </w:pPr>
                    </w:p>
                  </w:txbxContent>
                </v:textbox>
              </v:rect>
            </w:pict>
          </mc:Fallback>
        </mc:AlternateContent>
      </w:r>
    </w:p>
    <w:p w14:paraId="6C91E0E7">
      <w:pPr>
        <w:spacing w:line="276" w:lineRule="auto"/>
        <w:jc w:val="both"/>
        <w:rPr>
          <w:rFonts w:ascii="Arial" w:hAnsi="Arial" w:cs="Arial"/>
          <w:sz w:val="20"/>
        </w:rPr>
      </w:pPr>
    </w:p>
    <w:p w14:paraId="2F383490">
      <w:pPr>
        <w:tabs>
          <w:tab w:val="left" w:pos="900"/>
          <w:tab w:val="left" w:pos="2250"/>
          <w:tab w:val="right" w:pos="9752"/>
        </w:tabs>
        <w:spacing w:line="276" w:lineRule="auto"/>
        <w:ind w:firstLine="540"/>
        <w:jc w:val="both"/>
        <w:rPr>
          <w:rFonts w:ascii="Arial" w:hAnsi="Arial" w:cs="Arial"/>
          <w:sz w:val="20"/>
          <w:lang w:val="en-GB"/>
        </w:rPr>
      </w:pPr>
    </w:p>
    <w:p w14:paraId="36441FB4">
      <w:pPr>
        <w:spacing w:line="276" w:lineRule="auto"/>
        <w:jc w:val="both"/>
        <w:rPr>
          <w:rFonts w:ascii="Arial" w:hAnsi="Arial" w:cs="Arial"/>
          <w:sz w:val="20"/>
        </w:rPr>
      </w:pPr>
    </w:p>
    <w:p w14:paraId="6E80FEC6">
      <w:pPr>
        <w:spacing w:line="276" w:lineRule="auto"/>
        <w:jc w:val="both"/>
        <w:rPr>
          <w:rFonts w:ascii="Arial" w:hAnsi="Arial" w:cs="Arial"/>
          <w:sz w:val="20"/>
        </w:rPr>
      </w:pPr>
    </w:p>
    <w:p w14:paraId="65BAEF95">
      <w:pPr>
        <w:spacing w:line="276" w:lineRule="auto"/>
        <w:jc w:val="both"/>
        <w:rPr>
          <w:rFonts w:ascii="Arial" w:hAnsi="Arial" w:cs="Arial"/>
          <w:sz w:val="20"/>
        </w:rPr>
      </w:pPr>
    </w:p>
    <w:p w14:paraId="4F86187F">
      <w:pPr>
        <w:spacing w:line="276" w:lineRule="auto"/>
        <w:jc w:val="both"/>
        <w:rPr>
          <w:rFonts w:ascii="Arial" w:hAnsi="Arial" w:cs="Arial"/>
          <w:sz w:val="20"/>
        </w:rPr>
      </w:pPr>
    </w:p>
    <w:p w14:paraId="66669328">
      <w:pPr>
        <w:spacing w:line="276" w:lineRule="auto"/>
        <w:jc w:val="both"/>
        <w:rPr>
          <w:rFonts w:ascii="Arial" w:hAnsi="Arial" w:cs="Arial"/>
          <w:sz w:val="20"/>
        </w:rPr>
      </w:pPr>
    </w:p>
    <w:p w14:paraId="08284944">
      <w:pPr>
        <w:spacing w:line="276" w:lineRule="auto"/>
        <w:jc w:val="both"/>
        <w:rPr>
          <w:rFonts w:ascii="Arial" w:hAnsi="Arial" w:cs="Arial"/>
          <w:sz w:val="20"/>
        </w:rPr>
      </w:pPr>
    </w:p>
    <w:p w14:paraId="0C8F601E">
      <w:pPr>
        <w:spacing w:line="276" w:lineRule="auto"/>
        <w:jc w:val="both"/>
        <w:rPr>
          <w:rFonts w:ascii="Arial" w:hAnsi="Arial" w:cs="Arial"/>
          <w:sz w:val="20"/>
        </w:rPr>
      </w:pPr>
    </w:p>
    <w:p w14:paraId="73670B07">
      <w:pPr>
        <w:spacing w:line="276" w:lineRule="auto"/>
        <w:jc w:val="both"/>
        <w:rPr>
          <w:rFonts w:ascii="Arial" w:hAnsi="Arial" w:cs="Arial"/>
          <w:sz w:val="20"/>
        </w:rPr>
      </w:pPr>
    </w:p>
    <w:p w14:paraId="531F0B38">
      <w:pPr>
        <w:spacing w:line="276" w:lineRule="auto"/>
        <w:jc w:val="both"/>
        <w:rPr>
          <w:rFonts w:ascii="Arial" w:hAnsi="Arial" w:cs="Arial"/>
          <w:sz w:val="20"/>
        </w:rPr>
      </w:pPr>
    </w:p>
    <w:p w14:paraId="68FE50F6">
      <w:pPr>
        <w:spacing w:line="276" w:lineRule="auto"/>
        <w:jc w:val="both"/>
        <w:rPr>
          <w:rFonts w:ascii="Arial" w:hAnsi="Arial" w:cs="Arial"/>
          <w:sz w:val="20"/>
        </w:rPr>
      </w:pPr>
    </w:p>
    <w:p w14:paraId="7F74E39A">
      <w:pPr>
        <w:spacing w:line="276" w:lineRule="auto"/>
        <w:jc w:val="both"/>
        <w:rPr>
          <w:rFonts w:ascii="Arial" w:hAnsi="Arial" w:cs="Arial"/>
          <w:sz w:val="20"/>
        </w:rPr>
      </w:pPr>
    </w:p>
    <w:p w14:paraId="424C7CE9">
      <w:pPr>
        <w:spacing w:line="276" w:lineRule="auto"/>
        <w:jc w:val="both"/>
        <w:rPr>
          <w:rFonts w:ascii="Arial" w:hAnsi="Arial" w:cs="Arial"/>
          <w:sz w:val="20"/>
        </w:rPr>
      </w:pPr>
    </w:p>
    <w:p w14:paraId="51DF19F7">
      <w:pPr>
        <w:spacing w:line="276" w:lineRule="auto"/>
        <w:jc w:val="both"/>
        <w:rPr>
          <w:rFonts w:ascii="Arial" w:hAnsi="Arial" w:cs="Arial"/>
          <w:sz w:val="20"/>
        </w:rPr>
      </w:pPr>
    </w:p>
    <w:p w14:paraId="780135E3">
      <w:pPr>
        <w:spacing w:line="276" w:lineRule="auto"/>
        <w:jc w:val="both"/>
        <w:rPr>
          <w:rFonts w:ascii="Arial" w:hAnsi="Arial" w:cs="Arial"/>
          <w:sz w:val="20"/>
        </w:rPr>
      </w:pPr>
    </w:p>
    <w:p w14:paraId="45684C34">
      <w:pPr>
        <w:spacing w:line="276" w:lineRule="auto"/>
        <w:jc w:val="both"/>
        <w:rPr>
          <w:rFonts w:ascii="Arial" w:hAnsi="Arial" w:cs="Arial"/>
          <w:sz w:val="20"/>
        </w:rPr>
      </w:pPr>
    </w:p>
    <w:p w14:paraId="32DDF02E">
      <w:pPr>
        <w:spacing w:line="276" w:lineRule="auto"/>
        <w:jc w:val="both"/>
        <w:rPr>
          <w:rFonts w:ascii="Arial" w:hAnsi="Arial" w:cs="Arial"/>
          <w:sz w:val="20"/>
        </w:rPr>
      </w:pPr>
    </w:p>
    <w:p w14:paraId="367E10BA">
      <w:pPr>
        <w:spacing w:line="276" w:lineRule="auto"/>
        <w:jc w:val="both"/>
        <w:rPr>
          <w:rFonts w:ascii="Arial" w:hAnsi="Arial" w:cs="Arial"/>
          <w:sz w:val="20"/>
        </w:rPr>
      </w:pPr>
    </w:p>
    <w:p w14:paraId="4F958DE7">
      <w:pPr>
        <w:spacing w:line="276" w:lineRule="auto"/>
        <w:jc w:val="both"/>
        <w:rPr>
          <w:rFonts w:ascii="Arial" w:hAnsi="Arial" w:cs="Arial"/>
          <w:sz w:val="20"/>
        </w:rPr>
      </w:pPr>
    </w:p>
    <w:p w14:paraId="2775EE01">
      <w:pPr>
        <w:spacing w:line="276" w:lineRule="auto"/>
        <w:jc w:val="both"/>
        <w:rPr>
          <w:rFonts w:ascii="Arial" w:hAnsi="Arial" w:cs="Arial"/>
          <w:sz w:val="20"/>
        </w:rPr>
      </w:pPr>
    </w:p>
    <w:p w14:paraId="77D42053">
      <w:pPr>
        <w:spacing w:line="276" w:lineRule="auto"/>
        <w:jc w:val="both"/>
        <w:rPr>
          <w:rFonts w:ascii="Arial" w:hAnsi="Arial" w:cs="Arial"/>
          <w:sz w:val="20"/>
        </w:rPr>
      </w:pPr>
    </w:p>
    <w:p w14:paraId="47766F39">
      <w:pPr>
        <w:spacing w:line="276" w:lineRule="auto"/>
        <w:jc w:val="both"/>
        <w:rPr>
          <w:rFonts w:ascii="Arial" w:hAnsi="Arial" w:cs="Arial"/>
          <w:sz w:val="20"/>
        </w:rPr>
      </w:pPr>
    </w:p>
    <w:p w14:paraId="7E024CC2">
      <w:pPr>
        <w:spacing w:line="276" w:lineRule="auto"/>
        <w:jc w:val="both"/>
        <w:rPr>
          <w:rFonts w:ascii="Arial" w:hAnsi="Arial" w:cs="Arial"/>
          <w:sz w:val="20"/>
        </w:rPr>
      </w:pPr>
    </w:p>
    <w:p w14:paraId="2FB7FCA6">
      <w:pPr>
        <w:spacing w:line="276" w:lineRule="auto"/>
        <w:jc w:val="both"/>
        <w:rPr>
          <w:rFonts w:ascii="Arial" w:hAnsi="Arial" w:cs="Arial"/>
          <w:sz w:val="20"/>
        </w:rPr>
      </w:pPr>
    </w:p>
    <w:tbl>
      <w:tblPr>
        <w:tblStyle w:val="19"/>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1"/>
      </w:tblGrid>
      <w:tr w14:paraId="7293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1" w:type="dxa"/>
          </w:tcPr>
          <w:p w14:paraId="617D42BE">
            <w:pPr>
              <w:autoSpaceDE w:val="0"/>
              <w:autoSpaceDN w:val="0"/>
              <w:adjustRightInd w:val="0"/>
              <w:spacing w:line="276" w:lineRule="auto"/>
              <w:jc w:val="both"/>
              <w:rPr>
                <w:rFonts w:ascii="Arial" w:hAnsi="Arial" w:cs="Arial"/>
                <w:b/>
                <w:bCs/>
                <w:sz w:val="20"/>
              </w:rPr>
            </w:pPr>
            <w:r>
              <w:rPr>
                <w:rFonts w:ascii="Arial" w:hAnsi="Arial" w:cs="Arial"/>
                <w:b/>
                <w:bCs/>
                <w:sz w:val="20"/>
              </w:rPr>
              <w:t>GCC- GENERAL CONDITIONS OF CONTRACT: TABLE OF CLAUSES</w:t>
            </w:r>
          </w:p>
          <w:p w14:paraId="1D7667D7">
            <w:pPr>
              <w:autoSpaceDE w:val="0"/>
              <w:autoSpaceDN w:val="0"/>
              <w:adjustRightInd w:val="0"/>
              <w:spacing w:line="276" w:lineRule="auto"/>
              <w:jc w:val="both"/>
              <w:rPr>
                <w:rFonts w:ascii="Arial" w:hAnsi="Arial" w:cs="Arial"/>
                <w:sz w:val="20"/>
              </w:rPr>
            </w:pPr>
          </w:p>
          <w:p w14:paraId="627A5D66">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Definitions</w:t>
            </w:r>
          </w:p>
          <w:p w14:paraId="0B5DF809">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Application</w:t>
            </w:r>
          </w:p>
          <w:p w14:paraId="2F012CEA">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General</w:t>
            </w:r>
          </w:p>
          <w:p w14:paraId="5B24D6F6">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Standards</w:t>
            </w:r>
          </w:p>
          <w:p w14:paraId="2F577FEC">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Use of contract documents and information; inspection</w:t>
            </w:r>
          </w:p>
          <w:p w14:paraId="4AD3516F">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Patent rights</w:t>
            </w:r>
          </w:p>
          <w:p w14:paraId="27E7DADB">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Performance security</w:t>
            </w:r>
          </w:p>
          <w:p w14:paraId="04C3BAA3">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Inspections, tests and analysis</w:t>
            </w:r>
          </w:p>
          <w:p w14:paraId="63DB9FBB">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Packing</w:t>
            </w:r>
          </w:p>
          <w:p w14:paraId="7B8BC2B0">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Delivery and documents</w:t>
            </w:r>
          </w:p>
          <w:p w14:paraId="3BB8E082">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Insurance</w:t>
            </w:r>
          </w:p>
          <w:p w14:paraId="3E89BDC2">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Transportation</w:t>
            </w:r>
          </w:p>
          <w:p w14:paraId="45418FD9">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Incidental services</w:t>
            </w:r>
          </w:p>
          <w:p w14:paraId="7F383F89">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Spare parts</w:t>
            </w:r>
          </w:p>
          <w:p w14:paraId="2BEA6474">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Warranty</w:t>
            </w:r>
          </w:p>
          <w:p w14:paraId="5A1C8F61">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Payment</w:t>
            </w:r>
          </w:p>
          <w:p w14:paraId="14B562E5">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Prices</w:t>
            </w:r>
          </w:p>
          <w:p w14:paraId="0D9F98D3">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Contract amendments</w:t>
            </w:r>
          </w:p>
          <w:p w14:paraId="3EB6A1E1">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Assignment</w:t>
            </w:r>
          </w:p>
          <w:p w14:paraId="7F6D1CA9">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Subcontracts</w:t>
            </w:r>
          </w:p>
          <w:p w14:paraId="17F17D21">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Delays in the supplier’s performance</w:t>
            </w:r>
          </w:p>
          <w:p w14:paraId="265A06AC">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Penalties</w:t>
            </w:r>
          </w:p>
          <w:p w14:paraId="66BECA5A">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Termination for default</w:t>
            </w:r>
          </w:p>
          <w:p w14:paraId="4065BEAE">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Restriction from bidding</w:t>
            </w:r>
          </w:p>
          <w:p w14:paraId="1A50E6D7">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Force Majeure</w:t>
            </w:r>
          </w:p>
          <w:p w14:paraId="2CB4807A">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Termination for insolvency</w:t>
            </w:r>
          </w:p>
          <w:p w14:paraId="23B18EE8">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Settlement of disputes</w:t>
            </w:r>
          </w:p>
          <w:p w14:paraId="6DC411CD">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Limitation of liability</w:t>
            </w:r>
          </w:p>
          <w:p w14:paraId="15EBD62B">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Governing language</w:t>
            </w:r>
          </w:p>
          <w:p w14:paraId="1383EA4B">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Applicable law</w:t>
            </w:r>
          </w:p>
          <w:p w14:paraId="46BFFB57">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Notices</w:t>
            </w:r>
          </w:p>
          <w:p w14:paraId="4E1A0602">
            <w:pPr>
              <w:widowControl/>
              <w:numPr>
                <w:ilvl w:val="0"/>
                <w:numId w:val="17"/>
              </w:numPr>
              <w:tabs>
                <w:tab w:val="left" w:pos="1530"/>
                <w:tab w:val="clear" w:pos="720"/>
              </w:tabs>
              <w:autoSpaceDE w:val="0"/>
              <w:autoSpaceDN w:val="0"/>
              <w:adjustRightInd w:val="0"/>
              <w:spacing w:line="276" w:lineRule="auto"/>
              <w:jc w:val="both"/>
              <w:rPr>
                <w:rFonts w:ascii="Arial" w:hAnsi="Arial" w:cs="Arial"/>
                <w:sz w:val="20"/>
              </w:rPr>
            </w:pPr>
            <w:r>
              <w:rPr>
                <w:rFonts w:ascii="Arial" w:hAnsi="Arial" w:cs="Arial"/>
                <w:sz w:val="20"/>
              </w:rPr>
              <w:t>Taxes and duties</w:t>
            </w:r>
          </w:p>
          <w:p w14:paraId="5765468E">
            <w:pPr>
              <w:autoSpaceDE w:val="0"/>
              <w:autoSpaceDN w:val="0"/>
              <w:adjustRightInd w:val="0"/>
              <w:spacing w:line="276" w:lineRule="auto"/>
              <w:jc w:val="both"/>
              <w:rPr>
                <w:rFonts w:ascii="Arial" w:hAnsi="Arial" w:cs="Arial"/>
                <w:b/>
                <w:bCs/>
                <w:sz w:val="20"/>
              </w:rPr>
            </w:pPr>
            <w:r>
              <w:rPr>
                <w:rFonts w:ascii="Arial" w:hAnsi="Arial" w:cs="Arial"/>
                <w:caps/>
                <w:sz w:val="20"/>
              </w:rPr>
              <w:br w:type="page"/>
            </w:r>
            <w:r>
              <w:rPr>
                <w:rFonts w:ascii="Arial" w:hAnsi="Arial" w:cs="Arial"/>
                <w:b/>
                <w:bCs/>
                <w:sz w:val="20"/>
              </w:rPr>
              <w:t>General Conditions of Contract</w:t>
            </w:r>
          </w:p>
          <w:p w14:paraId="63508888">
            <w:pPr>
              <w:autoSpaceDE w:val="0"/>
              <w:autoSpaceDN w:val="0"/>
              <w:adjustRightInd w:val="0"/>
              <w:spacing w:line="276" w:lineRule="auto"/>
              <w:jc w:val="both"/>
              <w:rPr>
                <w:rFonts w:ascii="Arial" w:hAnsi="Arial" w:cs="Arial"/>
                <w:b/>
                <w:bCs/>
                <w:sz w:val="20"/>
              </w:rPr>
            </w:pPr>
          </w:p>
          <w:tbl>
            <w:tblPr>
              <w:tblStyle w:val="7"/>
              <w:tblW w:w="0" w:type="auto"/>
              <w:tblInd w:w="0" w:type="dxa"/>
              <w:tblLayout w:type="autofit"/>
              <w:tblCellMar>
                <w:top w:w="0" w:type="dxa"/>
                <w:left w:w="108" w:type="dxa"/>
                <w:bottom w:w="0" w:type="dxa"/>
                <w:right w:w="108" w:type="dxa"/>
              </w:tblCellMar>
            </w:tblPr>
            <w:tblGrid>
              <w:gridCol w:w="2270"/>
              <w:gridCol w:w="6586"/>
            </w:tblGrid>
            <w:tr w14:paraId="5A375E13">
              <w:tblPrEx>
                <w:tblCellMar>
                  <w:top w:w="0" w:type="dxa"/>
                  <w:left w:w="108" w:type="dxa"/>
                  <w:bottom w:w="0" w:type="dxa"/>
                  <w:right w:w="108" w:type="dxa"/>
                </w:tblCellMar>
              </w:tblPrEx>
              <w:tc>
                <w:tcPr>
                  <w:tcW w:w="2270" w:type="dxa"/>
                </w:tcPr>
                <w:p w14:paraId="2392A62B">
                  <w:pPr>
                    <w:widowControl/>
                    <w:numPr>
                      <w:ilvl w:val="0"/>
                      <w:numId w:val="18"/>
                    </w:numPr>
                    <w:tabs>
                      <w:tab w:val="center" w:pos="144"/>
                    </w:tabs>
                    <w:autoSpaceDE w:val="0"/>
                    <w:autoSpaceDN w:val="0"/>
                    <w:adjustRightInd w:val="0"/>
                    <w:spacing w:line="276" w:lineRule="auto"/>
                    <w:jc w:val="both"/>
                    <w:rPr>
                      <w:rFonts w:ascii="Arial" w:hAnsi="Arial" w:cs="Arial"/>
                      <w:b/>
                      <w:bCs/>
                      <w:sz w:val="20"/>
                    </w:rPr>
                  </w:pPr>
                  <w:r>
                    <w:rPr>
                      <w:rFonts w:ascii="Arial" w:hAnsi="Arial" w:cs="Arial"/>
                      <w:b/>
                      <w:bCs/>
                      <w:sz w:val="20"/>
                    </w:rPr>
                    <w:t>Definitions</w:t>
                  </w:r>
                </w:p>
              </w:tc>
              <w:tc>
                <w:tcPr>
                  <w:tcW w:w="6586" w:type="dxa"/>
                </w:tcPr>
                <w:p w14:paraId="4BFD9484">
                  <w:pPr>
                    <w:autoSpaceDE w:val="0"/>
                    <w:autoSpaceDN w:val="0"/>
                    <w:adjustRightInd w:val="0"/>
                    <w:spacing w:line="276" w:lineRule="auto"/>
                    <w:ind w:left="-110"/>
                    <w:jc w:val="both"/>
                    <w:rPr>
                      <w:rFonts w:ascii="Arial" w:hAnsi="Arial" w:cs="Arial"/>
                      <w:b/>
                      <w:bCs/>
                      <w:sz w:val="20"/>
                    </w:rPr>
                  </w:pPr>
                  <w:r>
                    <w:rPr>
                      <w:rFonts w:ascii="Arial" w:hAnsi="Arial" w:cs="Arial"/>
                      <w:sz w:val="20"/>
                    </w:rPr>
                    <w:t>The following terms shall be interpreted as indicated:</w:t>
                  </w:r>
                </w:p>
              </w:tc>
            </w:tr>
            <w:tr w14:paraId="77658BAD">
              <w:tblPrEx>
                <w:tblCellMar>
                  <w:top w:w="0" w:type="dxa"/>
                  <w:left w:w="108" w:type="dxa"/>
                  <w:bottom w:w="0" w:type="dxa"/>
                  <w:right w:w="108" w:type="dxa"/>
                </w:tblCellMar>
              </w:tblPrEx>
              <w:tc>
                <w:tcPr>
                  <w:tcW w:w="2270" w:type="dxa"/>
                </w:tcPr>
                <w:p w14:paraId="1920DBBE">
                  <w:pPr>
                    <w:tabs>
                      <w:tab w:val="center" w:pos="360"/>
                    </w:tabs>
                    <w:autoSpaceDE w:val="0"/>
                    <w:autoSpaceDN w:val="0"/>
                    <w:adjustRightInd w:val="0"/>
                    <w:spacing w:line="276" w:lineRule="auto"/>
                    <w:jc w:val="both"/>
                    <w:rPr>
                      <w:rFonts w:ascii="Arial" w:hAnsi="Arial" w:cs="Arial"/>
                      <w:b/>
                      <w:bCs/>
                      <w:sz w:val="20"/>
                    </w:rPr>
                  </w:pPr>
                </w:p>
              </w:tc>
              <w:tc>
                <w:tcPr>
                  <w:tcW w:w="6586" w:type="dxa"/>
                </w:tcPr>
                <w:p w14:paraId="1C9ABD86">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“Closing time” means the date and hour specified in the bidding documents for the receipt of bids.</w:t>
                  </w:r>
                </w:p>
              </w:tc>
            </w:tr>
            <w:tr w14:paraId="1F0E992A">
              <w:tblPrEx>
                <w:tblCellMar>
                  <w:top w:w="0" w:type="dxa"/>
                  <w:left w:w="108" w:type="dxa"/>
                  <w:bottom w:w="0" w:type="dxa"/>
                  <w:right w:w="108" w:type="dxa"/>
                </w:tblCellMar>
              </w:tblPrEx>
              <w:tc>
                <w:tcPr>
                  <w:tcW w:w="2270" w:type="dxa"/>
                </w:tcPr>
                <w:p w14:paraId="0DAC6F6D">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2B3B5A94">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“Contract” means the written agreement entered into between the purchaser and the supplier, as recorded in the contract form signed by the parties, including all attachments and appendices thereto and all documents incorporated by reference therein</w:t>
                  </w:r>
                </w:p>
              </w:tc>
            </w:tr>
            <w:tr w14:paraId="1D254BD5">
              <w:tblPrEx>
                <w:tblCellMar>
                  <w:top w:w="0" w:type="dxa"/>
                  <w:left w:w="108" w:type="dxa"/>
                  <w:bottom w:w="0" w:type="dxa"/>
                  <w:right w:w="108" w:type="dxa"/>
                </w:tblCellMar>
              </w:tblPrEx>
              <w:tc>
                <w:tcPr>
                  <w:tcW w:w="2270" w:type="dxa"/>
                </w:tcPr>
                <w:p w14:paraId="0E1698FB">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13F79BEB">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“Contract price” means the price payable to the supplier under the contract for the full and proper performance of his contractual obligations</w:t>
                  </w:r>
                </w:p>
              </w:tc>
            </w:tr>
            <w:tr w14:paraId="6E7F1580">
              <w:tblPrEx>
                <w:tblCellMar>
                  <w:top w:w="0" w:type="dxa"/>
                  <w:left w:w="108" w:type="dxa"/>
                  <w:bottom w:w="0" w:type="dxa"/>
                  <w:right w:w="108" w:type="dxa"/>
                </w:tblCellMar>
              </w:tblPrEx>
              <w:tc>
                <w:tcPr>
                  <w:tcW w:w="2270" w:type="dxa"/>
                </w:tcPr>
                <w:p w14:paraId="3ADAEC77">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BAE7302">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“Corrupt practice” means the offering, giving, receiving, or soliciting of any thing of value to influence the action of a public official in the procurement process or in contract execution.</w:t>
                  </w:r>
                </w:p>
              </w:tc>
            </w:tr>
            <w:tr w14:paraId="20AA0361">
              <w:tblPrEx>
                <w:tblCellMar>
                  <w:top w:w="0" w:type="dxa"/>
                  <w:left w:w="108" w:type="dxa"/>
                  <w:bottom w:w="0" w:type="dxa"/>
                  <w:right w:w="108" w:type="dxa"/>
                </w:tblCellMar>
              </w:tblPrEx>
              <w:tc>
                <w:tcPr>
                  <w:tcW w:w="2270" w:type="dxa"/>
                </w:tcPr>
                <w:p w14:paraId="1C68C06B">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9AA9884">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“Country of origin” means the place where the goods were mined, grown or produced or from which the services are supplied. Goods are produced when, through manufacturing, processing or substantial and major assembly of components, a commercially recognised new product results that is substantially different in basic characteristics or in purpose or utility from its components</w:t>
                  </w:r>
                </w:p>
              </w:tc>
            </w:tr>
            <w:tr w14:paraId="34F4C8E2">
              <w:tblPrEx>
                <w:tblCellMar>
                  <w:top w:w="0" w:type="dxa"/>
                  <w:left w:w="108" w:type="dxa"/>
                  <w:bottom w:w="0" w:type="dxa"/>
                  <w:right w:w="108" w:type="dxa"/>
                </w:tblCellMar>
              </w:tblPrEx>
              <w:tc>
                <w:tcPr>
                  <w:tcW w:w="2270" w:type="dxa"/>
                </w:tcPr>
                <w:p w14:paraId="35506ACB">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91DBD51">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“Day” means calendar day.</w:t>
                  </w:r>
                </w:p>
              </w:tc>
            </w:tr>
            <w:tr w14:paraId="2E9E589C">
              <w:tblPrEx>
                <w:tblCellMar>
                  <w:top w:w="0" w:type="dxa"/>
                  <w:left w:w="108" w:type="dxa"/>
                  <w:bottom w:w="0" w:type="dxa"/>
                  <w:right w:w="108" w:type="dxa"/>
                </w:tblCellMar>
              </w:tblPrEx>
              <w:tc>
                <w:tcPr>
                  <w:tcW w:w="2270" w:type="dxa"/>
                </w:tcPr>
                <w:p w14:paraId="2DCB54A1">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C7A65C0">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“Delivery” means delivery in compliance of the conditions of the contract or order</w:t>
                  </w:r>
                </w:p>
              </w:tc>
            </w:tr>
            <w:tr w14:paraId="2C222007">
              <w:tblPrEx>
                <w:tblCellMar>
                  <w:top w:w="0" w:type="dxa"/>
                  <w:left w:w="108" w:type="dxa"/>
                  <w:bottom w:w="0" w:type="dxa"/>
                  <w:right w:w="108" w:type="dxa"/>
                </w:tblCellMar>
              </w:tblPrEx>
              <w:tc>
                <w:tcPr>
                  <w:tcW w:w="2270" w:type="dxa"/>
                </w:tcPr>
                <w:p w14:paraId="0BBA14D8">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CBE5079">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“Delivery ex stock” means immediate delivery directly from stock actually on hand.</w:t>
                  </w:r>
                </w:p>
              </w:tc>
            </w:tr>
            <w:tr w14:paraId="7DF5D738">
              <w:tblPrEx>
                <w:tblCellMar>
                  <w:top w:w="0" w:type="dxa"/>
                  <w:left w:w="108" w:type="dxa"/>
                  <w:bottom w:w="0" w:type="dxa"/>
                  <w:right w:w="108" w:type="dxa"/>
                </w:tblCellMar>
              </w:tblPrEx>
              <w:tc>
                <w:tcPr>
                  <w:tcW w:w="2270" w:type="dxa"/>
                </w:tcPr>
                <w:p w14:paraId="34337FF0">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36BFFA65">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tc>
            </w:tr>
            <w:tr w14:paraId="6E069B84">
              <w:tblPrEx>
                <w:tblCellMar>
                  <w:top w:w="0" w:type="dxa"/>
                  <w:left w:w="108" w:type="dxa"/>
                  <w:bottom w:w="0" w:type="dxa"/>
                  <w:right w:w="108" w:type="dxa"/>
                </w:tblCellMar>
              </w:tblPrEx>
              <w:tc>
                <w:tcPr>
                  <w:tcW w:w="2270" w:type="dxa"/>
                </w:tcPr>
                <w:p w14:paraId="5B4E7A13">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CAE191F">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tc>
            </w:tr>
            <w:tr w14:paraId="0C8327D6">
              <w:tblPrEx>
                <w:tblCellMar>
                  <w:top w:w="0" w:type="dxa"/>
                  <w:left w:w="108" w:type="dxa"/>
                  <w:bottom w:w="0" w:type="dxa"/>
                  <w:right w:w="108" w:type="dxa"/>
                </w:tblCellMar>
              </w:tblPrEx>
              <w:tc>
                <w:tcPr>
                  <w:tcW w:w="2270" w:type="dxa"/>
                </w:tcPr>
                <w:p w14:paraId="0E890E78">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3AFCBA48">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tc>
            </w:tr>
            <w:tr w14:paraId="1CC24B43">
              <w:tblPrEx>
                <w:tblCellMar>
                  <w:top w:w="0" w:type="dxa"/>
                  <w:left w:w="108" w:type="dxa"/>
                  <w:bottom w:w="0" w:type="dxa"/>
                  <w:right w:w="108" w:type="dxa"/>
                </w:tblCellMar>
              </w:tblPrEx>
              <w:tc>
                <w:tcPr>
                  <w:tcW w:w="2270" w:type="dxa"/>
                </w:tcPr>
                <w:p w14:paraId="1E9C01C1">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1FC07C0">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“GCC” means the General Conditions of Contract.</w:t>
                  </w:r>
                </w:p>
              </w:tc>
            </w:tr>
            <w:tr w14:paraId="63ABA0F4">
              <w:tblPrEx>
                <w:tblCellMar>
                  <w:top w:w="0" w:type="dxa"/>
                  <w:left w:w="108" w:type="dxa"/>
                  <w:bottom w:w="0" w:type="dxa"/>
                  <w:right w:w="108" w:type="dxa"/>
                </w:tblCellMar>
              </w:tblPrEx>
              <w:tc>
                <w:tcPr>
                  <w:tcW w:w="2270" w:type="dxa"/>
                </w:tcPr>
                <w:p w14:paraId="64CDFC24">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D4ED0C3">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“Goods” means all of the equipment, machinery, and/or other materials that the supplier is required to supply to the purchaser under the contract.</w:t>
                  </w:r>
                </w:p>
              </w:tc>
            </w:tr>
            <w:tr w14:paraId="512E2456">
              <w:tblPrEx>
                <w:tblCellMar>
                  <w:top w:w="0" w:type="dxa"/>
                  <w:left w:w="108" w:type="dxa"/>
                  <w:bottom w:w="0" w:type="dxa"/>
                  <w:right w:w="108" w:type="dxa"/>
                </w:tblCellMar>
              </w:tblPrEx>
              <w:tc>
                <w:tcPr>
                  <w:tcW w:w="2270" w:type="dxa"/>
                </w:tcPr>
                <w:p w14:paraId="4A4AA1DB">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2C303A02">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tc>
            </w:tr>
            <w:tr w14:paraId="794C07C2">
              <w:tblPrEx>
                <w:tblCellMar>
                  <w:top w:w="0" w:type="dxa"/>
                  <w:left w:w="108" w:type="dxa"/>
                  <w:bottom w:w="0" w:type="dxa"/>
                  <w:right w:w="108" w:type="dxa"/>
                </w:tblCellMar>
              </w:tblPrEx>
              <w:tc>
                <w:tcPr>
                  <w:tcW w:w="2270" w:type="dxa"/>
                </w:tcPr>
                <w:p w14:paraId="7234C743">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DCD553D">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“Local content” means that portion of the bidding price which is not included in the imported content provided that local manufacture does take place.</w:t>
                  </w:r>
                </w:p>
              </w:tc>
            </w:tr>
            <w:tr w14:paraId="38544EBE">
              <w:tblPrEx>
                <w:tblCellMar>
                  <w:top w:w="0" w:type="dxa"/>
                  <w:left w:w="108" w:type="dxa"/>
                  <w:bottom w:w="0" w:type="dxa"/>
                  <w:right w:w="108" w:type="dxa"/>
                </w:tblCellMar>
              </w:tblPrEx>
              <w:tc>
                <w:tcPr>
                  <w:tcW w:w="2270" w:type="dxa"/>
                </w:tcPr>
                <w:p w14:paraId="74D28E64">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CAD8857">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“Manufacture” means the production of products in a factory using labour, materials, components and machinery and includes other related value-adding activities.</w:t>
                  </w:r>
                </w:p>
              </w:tc>
            </w:tr>
            <w:tr w14:paraId="62D78DBF">
              <w:tblPrEx>
                <w:tblCellMar>
                  <w:top w:w="0" w:type="dxa"/>
                  <w:left w:w="108" w:type="dxa"/>
                  <w:bottom w:w="0" w:type="dxa"/>
                  <w:right w:w="108" w:type="dxa"/>
                </w:tblCellMar>
              </w:tblPrEx>
              <w:tc>
                <w:tcPr>
                  <w:tcW w:w="2270" w:type="dxa"/>
                </w:tcPr>
                <w:p w14:paraId="155DA066">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3DF2692">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“Order” means an official written order issued for the supply of goods or works or the rendering of a service.</w:t>
                  </w:r>
                </w:p>
              </w:tc>
            </w:tr>
            <w:tr w14:paraId="5B260D2D">
              <w:tblPrEx>
                <w:tblCellMar>
                  <w:top w:w="0" w:type="dxa"/>
                  <w:left w:w="108" w:type="dxa"/>
                  <w:bottom w:w="0" w:type="dxa"/>
                  <w:right w:w="108" w:type="dxa"/>
                </w:tblCellMar>
              </w:tblPrEx>
              <w:tc>
                <w:tcPr>
                  <w:tcW w:w="2270" w:type="dxa"/>
                </w:tcPr>
                <w:p w14:paraId="0265C902">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15DD056E">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“Project site,” where applicable, means the place indicated in bidding documents.</w:t>
                  </w:r>
                </w:p>
              </w:tc>
            </w:tr>
            <w:tr w14:paraId="59B0FCB1">
              <w:tblPrEx>
                <w:tblCellMar>
                  <w:top w:w="0" w:type="dxa"/>
                  <w:left w:w="108" w:type="dxa"/>
                  <w:bottom w:w="0" w:type="dxa"/>
                  <w:right w:w="108" w:type="dxa"/>
                </w:tblCellMar>
              </w:tblPrEx>
              <w:tc>
                <w:tcPr>
                  <w:tcW w:w="2270" w:type="dxa"/>
                </w:tcPr>
                <w:p w14:paraId="5DD45B60">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36C25E86">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“Purchaser” means the organisation purchasing the goods.</w:t>
                  </w:r>
                </w:p>
              </w:tc>
            </w:tr>
            <w:tr w14:paraId="7B7DE9CA">
              <w:tblPrEx>
                <w:tblCellMar>
                  <w:top w:w="0" w:type="dxa"/>
                  <w:left w:w="108" w:type="dxa"/>
                  <w:bottom w:w="0" w:type="dxa"/>
                  <w:right w:w="108" w:type="dxa"/>
                </w:tblCellMar>
              </w:tblPrEx>
              <w:tc>
                <w:tcPr>
                  <w:tcW w:w="2270" w:type="dxa"/>
                </w:tcPr>
                <w:p w14:paraId="75DAED1C">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AC75111">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“Republic” means the Republic of South Africa.</w:t>
                  </w:r>
                </w:p>
              </w:tc>
            </w:tr>
            <w:tr w14:paraId="01B20216">
              <w:tblPrEx>
                <w:tblCellMar>
                  <w:top w:w="0" w:type="dxa"/>
                  <w:left w:w="108" w:type="dxa"/>
                  <w:bottom w:w="0" w:type="dxa"/>
                  <w:right w:w="108" w:type="dxa"/>
                </w:tblCellMar>
              </w:tblPrEx>
              <w:tc>
                <w:tcPr>
                  <w:tcW w:w="2270" w:type="dxa"/>
                </w:tcPr>
                <w:p w14:paraId="287EEAE3">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2805CDB9">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“SCC” means the Special Conditions of Contract.</w:t>
                  </w:r>
                </w:p>
              </w:tc>
            </w:tr>
            <w:tr w14:paraId="3F4F43DF">
              <w:tblPrEx>
                <w:tblCellMar>
                  <w:top w:w="0" w:type="dxa"/>
                  <w:left w:w="108" w:type="dxa"/>
                  <w:bottom w:w="0" w:type="dxa"/>
                  <w:right w:w="108" w:type="dxa"/>
                </w:tblCellMar>
              </w:tblPrEx>
              <w:tc>
                <w:tcPr>
                  <w:tcW w:w="2270" w:type="dxa"/>
                </w:tcPr>
                <w:p w14:paraId="2506AB3C">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0BE3DAD8">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tc>
            </w:tr>
            <w:tr w14:paraId="54F84F1F">
              <w:tblPrEx>
                <w:tblCellMar>
                  <w:top w:w="0" w:type="dxa"/>
                  <w:left w:w="108" w:type="dxa"/>
                  <w:bottom w:w="0" w:type="dxa"/>
                  <w:right w:w="108" w:type="dxa"/>
                </w:tblCellMar>
              </w:tblPrEx>
              <w:tc>
                <w:tcPr>
                  <w:tcW w:w="2270" w:type="dxa"/>
                </w:tcPr>
                <w:p w14:paraId="5EEB8CB7">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0D8225FF">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“Written” or “in writing” means handwritten in ink or any form of electronic or mechanical writing.</w:t>
                  </w:r>
                </w:p>
              </w:tc>
            </w:tr>
            <w:tr w14:paraId="7158C155">
              <w:tblPrEx>
                <w:tblCellMar>
                  <w:top w:w="0" w:type="dxa"/>
                  <w:left w:w="108" w:type="dxa"/>
                  <w:bottom w:w="0" w:type="dxa"/>
                  <w:right w:w="108" w:type="dxa"/>
                </w:tblCellMar>
              </w:tblPrEx>
              <w:tc>
                <w:tcPr>
                  <w:tcW w:w="2270" w:type="dxa"/>
                </w:tcPr>
                <w:p w14:paraId="55004DE6">
                  <w:pPr>
                    <w:widowControl/>
                    <w:numPr>
                      <w:ilvl w:val="0"/>
                      <w:numId w:val="19"/>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Application</w:t>
                  </w:r>
                </w:p>
                <w:p w14:paraId="07B95124">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B6A8AB9">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tc>
            </w:tr>
            <w:tr w14:paraId="2E6ACFED">
              <w:tblPrEx>
                <w:tblCellMar>
                  <w:top w:w="0" w:type="dxa"/>
                  <w:left w:w="108" w:type="dxa"/>
                  <w:bottom w:w="0" w:type="dxa"/>
                  <w:right w:w="108" w:type="dxa"/>
                </w:tblCellMar>
              </w:tblPrEx>
              <w:tc>
                <w:tcPr>
                  <w:tcW w:w="2270" w:type="dxa"/>
                </w:tcPr>
                <w:p w14:paraId="74FDC9E5">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737454F">
                  <w:pPr>
                    <w:widowControl/>
                    <w:numPr>
                      <w:ilvl w:val="1"/>
                      <w:numId w:val="19"/>
                    </w:numPr>
                    <w:tabs>
                      <w:tab w:val="left" w:pos="430"/>
                    </w:tabs>
                    <w:autoSpaceDE w:val="0"/>
                    <w:autoSpaceDN w:val="0"/>
                    <w:adjustRightInd w:val="0"/>
                    <w:spacing w:line="276" w:lineRule="auto"/>
                    <w:ind w:left="430" w:hanging="540"/>
                    <w:jc w:val="both"/>
                    <w:rPr>
                      <w:rFonts w:ascii="Arial" w:hAnsi="Arial" w:cs="Arial"/>
                      <w:sz w:val="20"/>
                    </w:rPr>
                  </w:pPr>
                  <w:r>
                    <w:rPr>
                      <w:rFonts w:ascii="Arial" w:hAnsi="Arial" w:cs="Arial"/>
                      <w:sz w:val="20"/>
                    </w:rPr>
                    <w:t>Where applicable, special conditions of contract are also laid down to cover specific supplies, services or works.</w:t>
                  </w:r>
                </w:p>
              </w:tc>
            </w:tr>
            <w:tr w14:paraId="1B70FA3B">
              <w:tblPrEx>
                <w:tblCellMar>
                  <w:top w:w="0" w:type="dxa"/>
                  <w:left w:w="108" w:type="dxa"/>
                  <w:bottom w:w="0" w:type="dxa"/>
                  <w:right w:w="108" w:type="dxa"/>
                </w:tblCellMar>
              </w:tblPrEx>
              <w:tc>
                <w:tcPr>
                  <w:tcW w:w="2270" w:type="dxa"/>
                </w:tcPr>
                <w:p w14:paraId="52B783F9">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54ECF3B">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Where such special conditions of contract are in conflict with these general conditions, the special conditions shall apply.</w:t>
                  </w:r>
                </w:p>
              </w:tc>
            </w:tr>
            <w:tr w14:paraId="45C22C61">
              <w:tblPrEx>
                <w:tblCellMar>
                  <w:top w:w="0" w:type="dxa"/>
                  <w:left w:w="108" w:type="dxa"/>
                  <w:bottom w:w="0" w:type="dxa"/>
                  <w:right w:w="108" w:type="dxa"/>
                </w:tblCellMar>
              </w:tblPrEx>
              <w:tc>
                <w:tcPr>
                  <w:tcW w:w="2270" w:type="dxa"/>
                </w:tcPr>
                <w:p w14:paraId="583C5D35">
                  <w:pPr>
                    <w:widowControl/>
                    <w:numPr>
                      <w:ilvl w:val="0"/>
                      <w:numId w:val="19"/>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General</w:t>
                  </w:r>
                </w:p>
              </w:tc>
              <w:tc>
                <w:tcPr>
                  <w:tcW w:w="6586" w:type="dxa"/>
                </w:tcPr>
                <w:p w14:paraId="1ED0A7CD">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Unless otherwise indicated in the bidding documents, the purchaser shall not be liable for any expense incurred in the preparation and submission of a bid. Where applicable a non-refundable fee for documents may be charged.</w:t>
                  </w:r>
                </w:p>
              </w:tc>
            </w:tr>
            <w:tr w14:paraId="52702056">
              <w:tblPrEx>
                <w:tblCellMar>
                  <w:top w:w="0" w:type="dxa"/>
                  <w:left w:w="108" w:type="dxa"/>
                  <w:bottom w:w="0" w:type="dxa"/>
                  <w:right w:w="108" w:type="dxa"/>
                </w:tblCellMar>
              </w:tblPrEx>
              <w:tc>
                <w:tcPr>
                  <w:tcW w:w="2270" w:type="dxa"/>
                </w:tcPr>
                <w:p w14:paraId="452D54F6">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7214565">
                  <w:pPr>
                    <w:tabs>
                      <w:tab w:val="left" w:pos="720"/>
                    </w:tabs>
                    <w:autoSpaceDE w:val="0"/>
                    <w:autoSpaceDN w:val="0"/>
                    <w:adjustRightInd w:val="0"/>
                    <w:spacing w:line="276" w:lineRule="auto"/>
                    <w:ind w:left="-110"/>
                    <w:jc w:val="both"/>
                    <w:rPr>
                      <w:rFonts w:ascii="Arial" w:hAnsi="Arial" w:cs="Arial"/>
                      <w:b/>
                      <w:bCs/>
                      <w:sz w:val="20"/>
                    </w:rPr>
                  </w:pPr>
                </w:p>
              </w:tc>
            </w:tr>
            <w:tr w14:paraId="1C6735EF">
              <w:tblPrEx>
                <w:tblCellMar>
                  <w:top w:w="0" w:type="dxa"/>
                  <w:left w:w="108" w:type="dxa"/>
                  <w:bottom w:w="0" w:type="dxa"/>
                  <w:right w:w="108" w:type="dxa"/>
                </w:tblCellMar>
              </w:tblPrEx>
              <w:tc>
                <w:tcPr>
                  <w:tcW w:w="2270" w:type="dxa"/>
                </w:tcPr>
                <w:p w14:paraId="32956BC5">
                  <w:pPr>
                    <w:widowControl/>
                    <w:numPr>
                      <w:ilvl w:val="0"/>
                      <w:numId w:val="19"/>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Standards</w:t>
                  </w:r>
                </w:p>
              </w:tc>
              <w:tc>
                <w:tcPr>
                  <w:tcW w:w="6586" w:type="dxa"/>
                </w:tcPr>
                <w:p w14:paraId="295426F4">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goods supplied shall conform to the standards mentioned in the bidding documents and specifications.</w:t>
                  </w:r>
                </w:p>
              </w:tc>
            </w:tr>
            <w:tr w14:paraId="776AB00E">
              <w:tblPrEx>
                <w:tblCellMar>
                  <w:top w:w="0" w:type="dxa"/>
                  <w:left w:w="108" w:type="dxa"/>
                  <w:bottom w:w="0" w:type="dxa"/>
                  <w:right w:w="108" w:type="dxa"/>
                </w:tblCellMar>
              </w:tblPrEx>
              <w:tc>
                <w:tcPr>
                  <w:tcW w:w="2270" w:type="dxa"/>
                </w:tcPr>
                <w:p w14:paraId="3E8CDCC1">
                  <w:pPr>
                    <w:widowControl/>
                    <w:numPr>
                      <w:ilvl w:val="0"/>
                      <w:numId w:val="19"/>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Use of contract documents and information; inspection.</w:t>
                  </w:r>
                </w:p>
                <w:p w14:paraId="3CFDA42A">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98FC71B">
                  <w:pPr>
                    <w:widowControl/>
                    <w:numPr>
                      <w:ilvl w:val="1"/>
                      <w:numId w:val="19"/>
                    </w:numPr>
                    <w:tabs>
                      <w:tab w:val="left" w:pos="430"/>
                    </w:tabs>
                    <w:autoSpaceDE w:val="0"/>
                    <w:autoSpaceDN w:val="0"/>
                    <w:adjustRightInd w:val="0"/>
                    <w:spacing w:line="276" w:lineRule="auto"/>
                    <w:ind w:left="430" w:hanging="540"/>
                    <w:jc w:val="both"/>
                    <w:rPr>
                      <w:rFonts w:ascii="Arial" w:hAnsi="Arial" w:cs="Arial"/>
                      <w:sz w:val="20"/>
                    </w:rPr>
                  </w:pPr>
                  <w:r>
                    <w:rPr>
                      <w:rFonts w:ascii="Arial" w:hAnsi="Arial" w:cs="Arial"/>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4BD64D92">
                  <w:pPr>
                    <w:tabs>
                      <w:tab w:val="left" w:pos="430"/>
                    </w:tabs>
                    <w:autoSpaceDE w:val="0"/>
                    <w:autoSpaceDN w:val="0"/>
                    <w:adjustRightInd w:val="0"/>
                    <w:spacing w:line="276" w:lineRule="auto"/>
                    <w:ind w:left="430" w:hanging="540"/>
                    <w:jc w:val="both"/>
                    <w:rPr>
                      <w:rFonts w:ascii="Arial" w:hAnsi="Arial" w:cs="Arial"/>
                      <w:b/>
                      <w:bCs/>
                      <w:sz w:val="20"/>
                    </w:rPr>
                  </w:pPr>
                </w:p>
              </w:tc>
            </w:tr>
            <w:tr w14:paraId="2DAC3277">
              <w:tblPrEx>
                <w:tblCellMar>
                  <w:top w:w="0" w:type="dxa"/>
                  <w:left w:w="108" w:type="dxa"/>
                  <w:bottom w:w="0" w:type="dxa"/>
                  <w:right w:w="108" w:type="dxa"/>
                </w:tblCellMar>
              </w:tblPrEx>
              <w:tc>
                <w:tcPr>
                  <w:tcW w:w="2270" w:type="dxa"/>
                </w:tcPr>
                <w:p w14:paraId="52F0F701">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0140CD30">
                  <w:pPr>
                    <w:widowControl/>
                    <w:numPr>
                      <w:ilvl w:val="1"/>
                      <w:numId w:val="19"/>
                    </w:numPr>
                    <w:tabs>
                      <w:tab w:val="left" w:pos="430"/>
                    </w:tabs>
                    <w:autoSpaceDE w:val="0"/>
                    <w:autoSpaceDN w:val="0"/>
                    <w:adjustRightInd w:val="0"/>
                    <w:spacing w:line="276" w:lineRule="auto"/>
                    <w:ind w:left="430" w:hanging="540"/>
                    <w:jc w:val="both"/>
                    <w:rPr>
                      <w:rFonts w:ascii="Arial" w:hAnsi="Arial" w:cs="Arial"/>
                      <w:sz w:val="20"/>
                    </w:rPr>
                  </w:pPr>
                  <w:r>
                    <w:rPr>
                      <w:rFonts w:ascii="Arial" w:hAnsi="Arial" w:cs="Arial"/>
                      <w:sz w:val="20"/>
                    </w:rPr>
                    <w:t>The supplier shall not, without the purchaser’s prior written consent, make use of any document or information mentioned in GCC clause 5.1 except for purposes of performing the contract.</w:t>
                  </w:r>
                </w:p>
                <w:p w14:paraId="2E0C6C87">
                  <w:pPr>
                    <w:tabs>
                      <w:tab w:val="left" w:pos="430"/>
                    </w:tabs>
                    <w:autoSpaceDE w:val="0"/>
                    <w:autoSpaceDN w:val="0"/>
                    <w:adjustRightInd w:val="0"/>
                    <w:spacing w:line="276" w:lineRule="auto"/>
                    <w:ind w:left="430" w:hanging="540"/>
                    <w:jc w:val="both"/>
                    <w:rPr>
                      <w:rFonts w:ascii="Arial" w:hAnsi="Arial" w:cs="Arial"/>
                      <w:b/>
                      <w:bCs/>
                      <w:sz w:val="20"/>
                    </w:rPr>
                  </w:pPr>
                </w:p>
              </w:tc>
            </w:tr>
            <w:tr w14:paraId="0032ABF3">
              <w:tblPrEx>
                <w:tblCellMar>
                  <w:top w:w="0" w:type="dxa"/>
                  <w:left w:w="108" w:type="dxa"/>
                  <w:bottom w:w="0" w:type="dxa"/>
                  <w:right w:w="108" w:type="dxa"/>
                </w:tblCellMar>
              </w:tblPrEx>
              <w:tc>
                <w:tcPr>
                  <w:tcW w:w="2270" w:type="dxa"/>
                </w:tcPr>
                <w:p w14:paraId="4218BFC8">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A8234DC">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tc>
            </w:tr>
            <w:tr w14:paraId="38D7243C">
              <w:tblPrEx>
                <w:tblCellMar>
                  <w:top w:w="0" w:type="dxa"/>
                  <w:left w:w="108" w:type="dxa"/>
                  <w:bottom w:w="0" w:type="dxa"/>
                  <w:right w:w="108" w:type="dxa"/>
                </w:tblCellMar>
              </w:tblPrEx>
              <w:tc>
                <w:tcPr>
                  <w:tcW w:w="2270" w:type="dxa"/>
                </w:tcPr>
                <w:p w14:paraId="32FB3C74">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B4B0A4D">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supplier shall permit the purchaser to inspect the supplier’s records relating to the performance of the supplier and to have them audited by auditors appointed by the purchaser, if so required by the purchaser.</w:t>
                  </w:r>
                </w:p>
              </w:tc>
            </w:tr>
            <w:tr w14:paraId="22A874E1">
              <w:tblPrEx>
                <w:tblCellMar>
                  <w:top w:w="0" w:type="dxa"/>
                  <w:left w:w="108" w:type="dxa"/>
                  <w:bottom w:w="0" w:type="dxa"/>
                  <w:right w:w="108" w:type="dxa"/>
                </w:tblCellMar>
              </w:tblPrEx>
              <w:tc>
                <w:tcPr>
                  <w:tcW w:w="2270" w:type="dxa"/>
                </w:tcPr>
                <w:p w14:paraId="3095D9CE">
                  <w:pPr>
                    <w:widowControl/>
                    <w:numPr>
                      <w:ilvl w:val="0"/>
                      <w:numId w:val="19"/>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Patent rights</w:t>
                  </w:r>
                </w:p>
              </w:tc>
              <w:tc>
                <w:tcPr>
                  <w:tcW w:w="6586" w:type="dxa"/>
                </w:tcPr>
                <w:p w14:paraId="7FD17CAA">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supplier shall indemnify the purchaser against all third-party claims of infringement of patent, trademark, or industrial design rights arising from use of the goods or any part thereof by the purchaser.</w:t>
                  </w:r>
                </w:p>
              </w:tc>
            </w:tr>
            <w:tr w14:paraId="1C310511">
              <w:tblPrEx>
                <w:tblCellMar>
                  <w:top w:w="0" w:type="dxa"/>
                  <w:left w:w="108" w:type="dxa"/>
                  <w:bottom w:w="0" w:type="dxa"/>
                  <w:right w:w="108" w:type="dxa"/>
                </w:tblCellMar>
              </w:tblPrEx>
              <w:tc>
                <w:tcPr>
                  <w:tcW w:w="2270" w:type="dxa"/>
                </w:tcPr>
                <w:p w14:paraId="33989D9A">
                  <w:pPr>
                    <w:widowControl/>
                    <w:numPr>
                      <w:ilvl w:val="0"/>
                      <w:numId w:val="19"/>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Performance security</w:t>
                  </w:r>
                </w:p>
              </w:tc>
              <w:tc>
                <w:tcPr>
                  <w:tcW w:w="6586" w:type="dxa"/>
                </w:tcPr>
                <w:p w14:paraId="00E2E9D3">
                  <w:pPr>
                    <w:widowControl/>
                    <w:numPr>
                      <w:ilvl w:val="1"/>
                      <w:numId w:val="19"/>
                    </w:numPr>
                    <w:tabs>
                      <w:tab w:val="left" w:pos="430"/>
                      <w:tab w:val="left" w:pos="561"/>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Within thirty (30) days of receipt of the notification of contract award, the successful bidder shall furnish to the purchaser the performance security of the amount specified in SCC.</w:t>
                  </w:r>
                </w:p>
              </w:tc>
            </w:tr>
            <w:tr w14:paraId="4792591C">
              <w:tblPrEx>
                <w:tblCellMar>
                  <w:top w:w="0" w:type="dxa"/>
                  <w:left w:w="108" w:type="dxa"/>
                  <w:bottom w:w="0" w:type="dxa"/>
                  <w:right w:w="108" w:type="dxa"/>
                </w:tblCellMar>
              </w:tblPrEx>
              <w:tc>
                <w:tcPr>
                  <w:tcW w:w="2270" w:type="dxa"/>
                </w:tcPr>
                <w:p w14:paraId="1F9C269C">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481EDF3">
                  <w:pPr>
                    <w:widowControl/>
                    <w:numPr>
                      <w:ilvl w:val="1"/>
                      <w:numId w:val="19"/>
                    </w:numPr>
                    <w:tabs>
                      <w:tab w:val="left" w:pos="430"/>
                      <w:tab w:val="left" w:pos="561"/>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proceeds of the performance security shall be payable to the purchaser as compensation for any loss resulting from the supplier’s failure to complete his obligations under the contract.</w:t>
                  </w:r>
                </w:p>
              </w:tc>
            </w:tr>
            <w:tr w14:paraId="14EC8565">
              <w:tblPrEx>
                <w:tblCellMar>
                  <w:top w:w="0" w:type="dxa"/>
                  <w:left w:w="108" w:type="dxa"/>
                  <w:bottom w:w="0" w:type="dxa"/>
                  <w:right w:w="108" w:type="dxa"/>
                </w:tblCellMar>
              </w:tblPrEx>
              <w:tc>
                <w:tcPr>
                  <w:tcW w:w="2270" w:type="dxa"/>
                </w:tcPr>
                <w:p w14:paraId="54715073">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1A283E58">
                  <w:pPr>
                    <w:widowControl/>
                    <w:numPr>
                      <w:ilvl w:val="1"/>
                      <w:numId w:val="19"/>
                    </w:numPr>
                    <w:tabs>
                      <w:tab w:val="left" w:pos="430"/>
                      <w:tab w:val="left" w:pos="561"/>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performance security shall be denominated in the currency of the contract, or in a freely convertible currency acceptable to the purchaser and shall be in one of the following forms:</w:t>
                  </w:r>
                </w:p>
              </w:tc>
            </w:tr>
            <w:tr w14:paraId="135D0F68">
              <w:tblPrEx>
                <w:tblCellMar>
                  <w:top w:w="0" w:type="dxa"/>
                  <w:left w:w="108" w:type="dxa"/>
                  <w:bottom w:w="0" w:type="dxa"/>
                  <w:right w:w="108" w:type="dxa"/>
                </w:tblCellMar>
              </w:tblPrEx>
              <w:tc>
                <w:tcPr>
                  <w:tcW w:w="2270" w:type="dxa"/>
                </w:tcPr>
                <w:p w14:paraId="50C63BD9">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5FF2CA99">
                  <w:pPr>
                    <w:widowControl/>
                    <w:numPr>
                      <w:ilvl w:val="0"/>
                      <w:numId w:val="20"/>
                    </w:numPr>
                    <w:tabs>
                      <w:tab w:val="left" w:pos="430"/>
                      <w:tab w:val="clear" w:pos="1482"/>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00533676">
                  <w:pPr>
                    <w:widowControl/>
                    <w:numPr>
                      <w:ilvl w:val="0"/>
                      <w:numId w:val="20"/>
                    </w:numPr>
                    <w:tabs>
                      <w:tab w:val="left" w:pos="430"/>
                      <w:tab w:val="left" w:pos="921"/>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a cashier’s or certified cheque</w:t>
                  </w:r>
                </w:p>
              </w:tc>
            </w:tr>
            <w:tr w14:paraId="60DD255E">
              <w:tblPrEx>
                <w:tblCellMar>
                  <w:top w:w="0" w:type="dxa"/>
                  <w:left w:w="108" w:type="dxa"/>
                  <w:bottom w:w="0" w:type="dxa"/>
                  <w:right w:w="108" w:type="dxa"/>
                </w:tblCellMar>
              </w:tblPrEx>
              <w:tc>
                <w:tcPr>
                  <w:tcW w:w="2270" w:type="dxa"/>
                </w:tcPr>
                <w:p w14:paraId="7424C7A5">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20BFC5C">
                  <w:pPr>
                    <w:widowControl/>
                    <w:numPr>
                      <w:ilvl w:val="1"/>
                      <w:numId w:val="19"/>
                    </w:numPr>
                    <w:tabs>
                      <w:tab w:val="left" w:pos="430"/>
                      <w:tab w:val="left" w:pos="561"/>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14:paraId="6C4B2524">
              <w:tblPrEx>
                <w:tblCellMar>
                  <w:top w:w="0" w:type="dxa"/>
                  <w:left w:w="108" w:type="dxa"/>
                  <w:bottom w:w="0" w:type="dxa"/>
                  <w:right w:w="108" w:type="dxa"/>
                </w:tblCellMar>
              </w:tblPrEx>
              <w:tc>
                <w:tcPr>
                  <w:tcW w:w="2270" w:type="dxa"/>
                </w:tcPr>
                <w:p w14:paraId="1EEF8016">
                  <w:pPr>
                    <w:widowControl/>
                    <w:numPr>
                      <w:ilvl w:val="0"/>
                      <w:numId w:val="19"/>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Inspections, tests and analyses</w:t>
                  </w:r>
                </w:p>
              </w:tc>
              <w:tc>
                <w:tcPr>
                  <w:tcW w:w="6586" w:type="dxa"/>
                </w:tcPr>
                <w:p w14:paraId="651185E9">
                  <w:pPr>
                    <w:widowControl/>
                    <w:numPr>
                      <w:ilvl w:val="1"/>
                      <w:numId w:val="19"/>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All pre-bidding testing will be for the account of the bidder.</w:t>
                  </w:r>
                </w:p>
              </w:tc>
            </w:tr>
            <w:tr w14:paraId="52F1E145">
              <w:tblPrEx>
                <w:tblCellMar>
                  <w:top w:w="0" w:type="dxa"/>
                  <w:left w:w="108" w:type="dxa"/>
                  <w:bottom w:w="0" w:type="dxa"/>
                  <w:right w:w="108" w:type="dxa"/>
                </w:tblCellMar>
              </w:tblPrEx>
              <w:tc>
                <w:tcPr>
                  <w:tcW w:w="2270" w:type="dxa"/>
                </w:tcPr>
                <w:p w14:paraId="19DCCCB1">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6A56A75">
                  <w:pPr>
                    <w:widowControl/>
                    <w:numPr>
                      <w:ilvl w:val="1"/>
                      <w:numId w:val="21"/>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If it is a bid condition that supplies to be produced or services to be rendered should at any stage during production or execution or on completion be subject to inspection, the premises of the bidder or cior shall be open, at all reasonable hours, for inspection by a representative of the Department or an organisation acting on behalf of the Department.</w:t>
                  </w:r>
                </w:p>
              </w:tc>
            </w:tr>
            <w:tr w14:paraId="3C9A9902">
              <w:tblPrEx>
                <w:tblCellMar>
                  <w:top w:w="0" w:type="dxa"/>
                  <w:left w:w="108" w:type="dxa"/>
                  <w:bottom w:w="0" w:type="dxa"/>
                  <w:right w:w="108" w:type="dxa"/>
                </w:tblCellMar>
              </w:tblPrEx>
              <w:tc>
                <w:tcPr>
                  <w:tcW w:w="2270" w:type="dxa"/>
                </w:tcPr>
                <w:p w14:paraId="245BFAF2">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7B6D873">
                  <w:pPr>
                    <w:widowControl/>
                    <w:numPr>
                      <w:ilvl w:val="1"/>
                      <w:numId w:val="21"/>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tc>
            </w:tr>
            <w:tr w14:paraId="48A57866">
              <w:tblPrEx>
                <w:tblCellMar>
                  <w:top w:w="0" w:type="dxa"/>
                  <w:left w:w="108" w:type="dxa"/>
                  <w:bottom w:w="0" w:type="dxa"/>
                  <w:right w:w="108" w:type="dxa"/>
                </w:tblCellMar>
              </w:tblPrEx>
              <w:tc>
                <w:tcPr>
                  <w:tcW w:w="2270" w:type="dxa"/>
                </w:tcPr>
                <w:p w14:paraId="11ECA47E">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3E6F232E">
                  <w:pPr>
                    <w:widowControl/>
                    <w:numPr>
                      <w:ilvl w:val="1"/>
                      <w:numId w:val="21"/>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If the inspections, tests and analyses referred to in clauses 8.2 and 8.3 show the supplies to be in accordance with the contract requirements, the cost of the inspections, tests and analyses shall be defrayed by the purchaser.</w:t>
                  </w:r>
                </w:p>
              </w:tc>
            </w:tr>
            <w:tr w14:paraId="01C99710">
              <w:tblPrEx>
                <w:tblCellMar>
                  <w:top w:w="0" w:type="dxa"/>
                  <w:left w:w="108" w:type="dxa"/>
                  <w:bottom w:w="0" w:type="dxa"/>
                  <w:right w:w="108" w:type="dxa"/>
                </w:tblCellMar>
              </w:tblPrEx>
              <w:tc>
                <w:tcPr>
                  <w:tcW w:w="2270" w:type="dxa"/>
                </w:tcPr>
                <w:p w14:paraId="0F08AEFC">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5B2DA96D">
                  <w:pPr>
                    <w:widowControl/>
                    <w:numPr>
                      <w:ilvl w:val="1"/>
                      <w:numId w:val="21"/>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tc>
            </w:tr>
            <w:tr w14:paraId="66D3AFE3">
              <w:tblPrEx>
                <w:tblCellMar>
                  <w:top w:w="0" w:type="dxa"/>
                  <w:left w:w="108" w:type="dxa"/>
                  <w:bottom w:w="0" w:type="dxa"/>
                  <w:right w:w="108" w:type="dxa"/>
                </w:tblCellMar>
              </w:tblPrEx>
              <w:tc>
                <w:tcPr>
                  <w:tcW w:w="2270" w:type="dxa"/>
                </w:tcPr>
                <w:p w14:paraId="2DB4F9D6">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12E142FD">
                  <w:pPr>
                    <w:widowControl/>
                    <w:numPr>
                      <w:ilvl w:val="1"/>
                      <w:numId w:val="21"/>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 xml:space="preserve">Supplies and services which are referred to in clauses 8.2 and 8.3 and which do not comply with the contract requirements may be rejected. </w:t>
                  </w:r>
                </w:p>
              </w:tc>
            </w:tr>
            <w:tr w14:paraId="47A7FAD7">
              <w:tblPrEx>
                <w:tblCellMar>
                  <w:top w:w="0" w:type="dxa"/>
                  <w:left w:w="108" w:type="dxa"/>
                  <w:bottom w:w="0" w:type="dxa"/>
                  <w:right w:w="108" w:type="dxa"/>
                </w:tblCellMar>
              </w:tblPrEx>
              <w:tc>
                <w:tcPr>
                  <w:tcW w:w="2270" w:type="dxa"/>
                </w:tcPr>
                <w:p w14:paraId="620F7858">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0688C2DB">
                  <w:pPr>
                    <w:widowControl/>
                    <w:numPr>
                      <w:ilvl w:val="1"/>
                      <w:numId w:val="21"/>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tc>
            </w:tr>
            <w:tr w14:paraId="636DB36B">
              <w:tblPrEx>
                <w:tblCellMar>
                  <w:top w:w="0" w:type="dxa"/>
                  <w:left w:w="108" w:type="dxa"/>
                  <w:bottom w:w="0" w:type="dxa"/>
                  <w:right w:w="108" w:type="dxa"/>
                </w:tblCellMar>
              </w:tblPrEx>
              <w:tc>
                <w:tcPr>
                  <w:tcW w:w="2270" w:type="dxa"/>
                </w:tcPr>
                <w:p w14:paraId="124ED530">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555460F">
                  <w:pPr>
                    <w:widowControl/>
                    <w:numPr>
                      <w:ilvl w:val="1"/>
                      <w:numId w:val="21"/>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provisions of clauses 8.4 to 8.7 shall not prejudice the right of the purchaser to cancel the contract on account of a breach of the conditions thereof, or to act in terms of Clause 23 of GCC.</w:t>
                  </w:r>
                </w:p>
              </w:tc>
            </w:tr>
            <w:tr w14:paraId="6995377A">
              <w:tblPrEx>
                <w:tblCellMar>
                  <w:top w:w="0" w:type="dxa"/>
                  <w:left w:w="108" w:type="dxa"/>
                  <w:bottom w:w="0" w:type="dxa"/>
                  <w:right w:w="108" w:type="dxa"/>
                </w:tblCellMar>
              </w:tblPrEx>
              <w:tc>
                <w:tcPr>
                  <w:tcW w:w="2270" w:type="dxa"/>
                </w:tcPr>
                <w:p w14:paraId="02890763">
                  <w:pPr>
                    <w:widowControl/>
                    <w:numPr>
                      <w:ilvl w:val="0"/>
                      <w:numId w:val="21"/>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Packing</w:t>
                  </w:r>
                </w:p>
              </w:tc>
              <w:tc>
                <w:tcPr>
                  <w:tcW w:w="6586" w:type="dxa"/>
                </w:tcPr>
                <w:p w14:paraId="5DED0993">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tc>
            </w:tr>
            <w:tr w14:paraId="0E1275E2">
              <w:tblPrEx>
                <w:tblCellMar>
                  <w:top w:w="0" w:type="dxa"/>
                  <w:left w:w="108" w:type="dxa"/>
                  <w:bottom w:w="0" w:type="dxa"/>
                  <w:right w:w="108" w:type="dxa"/>
                </w:tblCellMar>
              </w:tblPrEx>
              <w:tc>
                <w:tcPr>
                  <w:tcW w:w="2270" w:type="dxa"/>
                </w:tcPr>
                <w:p w14:paraId="1C7E2375">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2E22F4B4">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14:paraId="57F3042D">
              <w:tblPrEx>
                <w:tblCellMar>
                  <w:top w:w="0" w:type="dxa"/>
                  <w:left w:w="108" w:type="dxa"/>
                  <w:bottom w:w="0" w:type="dxa"/>
                  <w:right w:w="108" w:type="dxa"/>
                </w:tblCellMar>
              </w:tblPrEx>
              <w:tc>
                <w:tcPr>
                  <w:tcW w:w="2270" w:type="dxa"/>
                </w:tcPr>
                <w:p w14:paraId="7541266E">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Delivery and documents</w:t>
                  </w:r>
                </w:p>
              </w:tc>
              <w:tc>
                <w:tcPr>
                  <w:tcW w:w="6586" w:type="dxa"/>
                </w:tcPr>
                <w:p w14:paraId="5F6C472A">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Delivery of the goods shall be made by the supplier in accordance with the terms specified in the contract. The details of shipping and/or other documents to be furnished by the supplier are specified in SCC.</w:t>
                  </w:r>
                </w:p>
              </w:tc>
            </w:tr>
            <w:tr w14:paraId="5DFE6A6E">
              <w:tblPrEx>
                <w:tblCellMar>
                  <w:top w:w="0" w:type="dxa"/>
                  <w:left w:w="108" w:type="dxa"/>
                  <w:bottom w:w="0" w:type="dxa"/>
                  <w:right w:w="108" w:type="dxa"/>
                </w:tblCellMar>
              </w:tblPrEx>
              <w:tc>
                <w:tcPr>
                  <w:tcW w:w="2270" w:type="dxa"/>
                </w:tcPr>
                <w:p w14:paraId="20F41E19">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50336033">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Documents to be submitted by the supplier are specified in SCC.</w:t>
                  </w:r>
                </w:p>
              </w:tc>
            </w:tr>
            <w:tr w14:paraId="2856F415">
              <w:tblPrEx>
                <w:tblCellMar>
                  <w:top w:w="0" w:type="dxa"/>
                  <w:left w:w="108" w:type="dxa"/>
                  <w:bottom w:w="0" w:type="dxa"/>
                  <w:right w:w="108" w:type="dxa"/>
                </w:tblCellMar>
              </w:tblPrEx>
              <w:tc>
                <w:tcPr>
                  <w:tcW w:w="2270" w:type="dxa"/>
                </w:tcPr>
                <w:p w14:paraId="0445D901">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Insurance</w:t>
                  </w:r>
                </w:p>
              </w:tc>
              <w:tc>
                <w:tcPr>
                  <w:tcW w:w="6586" w:type="dxa"/>
                </w:tcPr>
                <w:p w14:paraId="06A2A314">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goods supplied under the contract shall be fully insured in a freely convertible currency against loss or damage incidental to manufacture or acquisition, transportation, storage and delivery in the manner specified in the SCC.</w:t>
                  </w:r>
                </w:p>
              </w:tc>
            </w:tr>
            <w:tr w14:paraId="5D39784B">
              <w:tblPrEx>
                <w:tblCellMar>
                  <w:top w:w="0" w:type="dxa"/>
                  <w:left w:w="108" w:type="dxa"/>
                  <w:bottom w:w="0" w:type="dxa"/>
                  <w:right w:w="108" w:type="dxa"/>
                </w:tblCellMar>
              </w:tblPrEx>
              <w:tc>
                <w:tcPr>
                  <w:tcW w:w="2270" w:type="dxa"/>
                </w:tcPr>
                <w:p w14:paraId="2ADE9DDA">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Transportation</w:t>
                  </w:r>
                </w:p>
              </w:tc>
              <w:tc>
                <w:tcPr>
                  <w:tcW w:w="6586" w:type="dxa"/>
                </w:tcPr>
                <w:p w14:paraId="395A6DF7">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Should a price other than an all-inclusive delivered price be required, this shall be specified in the SCC.</w:t>
                  </w:r>
                </w:p>
              </w:tc>
            </w:tr>
            <w:tr w14:paraId="6B1FD11D">
              <w:tblPrEx>
                <w:tblCellMar>
                  <w:top w:w="0" w:type="dxa"/>
                  <w:left w:w="108" w:type="dxa"/>
                  <w:bottom w:w="0" w:type="dxa"/>
                  <w:right w:w="108" w:type="dxa"/>
                </w:tblCellMar>
              </w:tblPrEx>
              <w:tc>
                <w:tcPr>
                  <w:tcW w:w="2270" w:type="dxa"/>
                </w:tcPr>
                <w:p w14:paraId="00C8ADBE">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Incidental services</w:t>
                  </w:r>
                </w:p>
              </w:tc>
              <w:tc>
                <w:tcPr>
                  <w:tcW w:w="6586" w:type="dxa"/>
                </w:tcPr>
                <w:p w14:paraId="2DBDF2FE">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supplier may be required to provide any or all of the following services, including additional services, if any, specified in SCC:</w:t>
                  </w:r>
                </w:p>
              </w:tc>
            </w:tr>
            <w:tr w14:paraId="6032DB05">
              <w:tblPrEx>
                <w:tblCellMar>
                  <w:top w:w="0" w:type="dxa"/>
                  <w:left w:w="108" w:type="dxa"/>
                  <w:bottom w:w="0" w:type="dxa"/>
                  <w:right w:w="108" w:type="dxa"/>
                </w:tblCellMar>
              </w:tblPrEx>
              <w:tc>
                <w:tcPr>
                  <w:tcW w:w="2270" w:type="dxa"/>
                </w:tcPr>
                <w:p w14:paraId="3EA63EE2">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0AC73135">
                  <w:pPr>
                    <w:widowControl/>
                    <w:numPr>
                      <w:ilvl w:val="0"/>
                      <w:numId w:val="23"/>
                    </w:numPr>
                    <w:tabs>
                      <w:tab w:val="left" w:pos="430"/>
                    </w:tabs>
                    <w:autoSpaceDE w:val="0"/>
                    <w:autoSpaceDN w:val="0"/>
                    <w:adjustRightInd w:val="0"/>
                    <w:spacing w:line="276" w:lineRule="auto"/>
                    <w:ind w:left="430" w:hanging="540"/>
                    <w:jc w:val="both"/>
                    <w:rPr>
                      <w:rFonts w:ascii="Arial" w:hAnsi="Arial" w:cs="Arial"/>
                      <w:sz w:val="20"/>
                    </w:rPr>
                  </w:pPr>
                  <w:r>
                    <w:rPr>
                      <w:rFonts w:ascii="Arial" w:hAnsi="Arial" w:cs="Arial"/>
                      <w:sz w:val="20"/>
                    </w:rPr>
                    <w:t>performance or supervision of on-site assembly and/or commissioning of the supplied goods;</w:t>
                  </w:r>
                </w:p>
                <w:p w14:paraId="16B76E36">
                  <w:pPr>
                    <w:widowControl/>
                    <w:numPr>
                      <w:ilvl w:val="0"/>
                      <w:numId w:val="23"/>
                    </w:numPr>
                    <w:tabs>
                      <w:tab w:val="left" w:pos="430"/>
                    </w:tabs>
                    <w:autoSpaceDE w:val="0"/>
                    <w:autoSpaceDN w:val="0"/>
                    <w:adjustRightInd w:val="0"/>
                    <w:spacing w:line="276" w:lineRule="auto"/>
                    <w:ind w:left="430" w:hanging="540"/>
                    <w:jc w:val="both"/>
                    <w:rPr>
                      <w:rFonts w:ascii="Arial" w:hAnsi="Arial" w:cs="Arial"/>
                      <w:sz w:val="20"/>
                    </w:rPr>
                  </w:pPr>
                  <w:r>
                    <w:rPr>
                      <w:rFonts w:ascii="Arial" w:hAnsi="Arial" w:cs="Arial"/>
                      <w:sz w:val="20"/>
                    </w:rPr>
                    <w:t>furnishing of tools required for assembly and/or maintenance of the supplied goods;</w:t>
                  </w:r>
                </w:p>
                <w:p w14:paraId="160BCAB0">
                  <w:pPr>
                    <w:widowControl/>
                    <w:numPr>
                      <w:ilvl w:val="0"/>
                      <w:numId w:val="23"/>
                    </w:numPr>
                    <w:tabs>
                      <w:tab w:val="left" w:pos="430"/>
                    </w:tabs>
                    <w:autoSpaceDE w:val="0"/>
                    <w:autoSpaceDN w:val="0"/>
                    <w:adjustRightInd w:val="0"/>
                    <w:spacing w:line="276" w:lineRule="auto"/>
                    <w:ind w:left="430" w:hanging="540"/>
                    <w:jc w:val="both"/>
                    <w:rPr>
                      <w:rFonts w:ascii="Arial" w:hAnsi="Arial" w:cs="Arial"/>
                      <w:sz w:val="20"/>
                    </w:rPr>
                  </w:pPr>
                  <w:r>
                    <w:rPr>
                      <w:rFonts w:ascii="Arial" w:hAnsi="Arial" w:cs="Arial"/>
                      <w:sz w:val="20"/>
                    </w:rPr>
                    <w:t>furnishing of a detailed operations and maintenance manual for each appropriate unit of the supplied goods;</w:t>
                  </w:r>
                </w:p>
                <w:p w14:paraId="5D6B76D6">
                  <w:pPr>
                    <w:widowControl/>
                    <w:numPr>
                      <w:ilvl w:val="0"/>
                      <w:numId w:val="23"/>
                    </w:numPr>
                    <w:tabs>
                      <w:tab w:val="left" w:pos="430"/>
                    </w:tabs>
                    <w:autoSpaceDE w:val="0"/>
                    <w:autoSpaceDN w:val="0"/>
                    <w:adjustRightInd w:val="0"/>
                    <w:spacing w:line="276" w:lineRule="auto"/>
                    <w:ind w:left="430" w:hanging="540"/>
                    <w:jc w:val="both"/>
                    <w:rPr>
                      <w:rFonts w:ascii="Arial" w:hAnsi="Arial" w:cs="Arial"/>
                      <w:sz w:val="20"/>
                    </w:rPr>
                  </w:pPr>
                  <w:r>
                    <w:rPr>
                      <w:rFonts w:ascii="Arial" w:hAnsi="Arial" w:cs="Arial"/>
                      <w:sz w:val="20"/>
                    </w:rPr>
                    <w:t>performance or supervision or maintenance and/or repair of the supplied goods, for a period of time agreed by the parties, provided that this service shall not relieve the supplier of any warranty obligations under this contract; and</w:t>
                  </w:r>
                </w:p>
                <w:p w14:paraId="7EBAD2B8">
                  <w:pPr>
                    <w:widowControl/>
                    <w:numPr>
                      <w:ilvl w:val="0"/>
                      <w:numId w:val="23"/>
                    </w:numPr>
                    <w:tabs>
                      <w:tab w:val="left" w:pos="43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training of the purchaser’s personnel, at the supplier’s plant and/or on-site, in assembly, start-up, operation, maintenance, and/or repair of the supplied goods.</w:t>
                  </w:r>
                </w:p>
              </w:tc>
            </w:tr>
            <w:tr w14:paraId="5BB4775C">
              <w:tblPrEx>
                <w:tblCellMar>
                  <w:top w:w="0" w:type="dxa"/>
                  <w:left w:w="108" w:type="dxa"/>
                  <w:bottom w:w="0" w:type="dxa"/>
                  <w:right w:w="108" w:type="dxa"/>
                </w:tblCellMar>
              </w:tblPrEx>
              <w:tc>
                <w:tcPr>
                  <w:tcW w:w="2270" w:type="dxa"/>
                </w:tcPr>
                <w:p w14:paraId="1A094A87">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17CCC3F">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tc>
            </w:tr>
            <w:tr w14:paraId="3EB68423">
              <w:tblPrEx>
                <w:tblCellMar>
                  <w:top w:w="0" w:type="dxa"/>
                  <w:left w:w="108" w:type="dxa"/>
                  <w:bottom w:w="0" w:type="dxa"/>
                  <w:right w:w="108" w:type="dxa"/>
                </w:tblCellMar>
              </w:tblPrEx>
              <w:tc>
                <w:tcPr>
                  <w:tcW w:w="2270" w:type="dxa"/>
                </w:tcPr>
                <w:p w14:paraId="3553E29C">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Spare parts</w:t>
                  </w:r>
                </w:p>
              </w:tc>
              <w:tc>
                <w:tcPr>
                  <w:tcW w:w="6586" w:type="dxa"/>
                </w:tcPr>
                <w:p w14:paraId="6E293A82">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As specified in SCC, the supplier may be required to provide any or all of the following materials, notifications, and information pertaining to spare parts manufactured or distributed by the supplier:</w:t>
                  </w:r>
                </w:p>
              </w:tc>
            </w:tr>
            <w:tr w14:paraId="71A80825">
              <w:tblPrEx>
                <w:tblCellMar>
                  <w:top w:w="0" w:type="dxa"/>
                  <w:left w:w="108" w:type="dxa"/>
                  <w:bottom w:w="0" w:type="dxa"/>
                  <w:right w:w="108" w:type="dxa"/>
                </w:tblCellMar>
              </w:tblPrEx>
              <w:tc>
                <w:tcPr>
                  <w:tcW w:w="2270" w:type="dxa"/>
                </w:tcPr>
                <w:p w14:paraId="7AF816BE">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1A8D63AC">
                  <w:pPr>
                    <w:widowControl/>
                    <w:numPr>
                      <w:ilvl w:val="0"/>
                      <w:numId w:val="24"/>
                    </w:numPr>
                    <w:tabs>
                      <w:tab w:val="left" w:pos="430"/>
                      <w:tab w:val="left" w:pos="970"/>
                    </w:tabs>
                    <w:autoSpaceDE w:val="0"/>
                    <w:autoSpaceDN w:val="0"/>
                    <w:adjustRightInd w:val="0"/>
                    <w:spacing w:line="276" w:lineRule="auto"/>
                    <w:ind w:left="430" w:hanging="540"/>
                    <w:jc w:val="both"/>
                    <w:rPr>
                      <w:rFonts w:ascii="Arial" w:hAnsi="Arial" w:cs="Arial"/>
                      <w:sz w:val="20"/>
                    </w:rPr>
                  </w:pPr>
                  <w:r>
                    <w:rPr>
                      <w:rFonts w:ascii="Arial" w:hAnsi="Arial" w:cs="Arial"/>
                      <w:sz w:val="20"/>
                    </w:rPr>
                    <w:t>such spare parts as the purchaser may elect to purchase from the supplier, provided that this election shall not relieve the supplier of any warranty obligations under the contract; and</w:t>
                  </w:r>
                </w:p>
                <w:p w14:paraId="3D357FA6">
                  <w:pPr>
                    <w:widowControl/>
                    <w:numPr>
                      <w:ilvl w:val="0"/>
                      <w:numId w:val="24"/>
                    </w:numPr>
                    <w:tabs>
                      <w:tab w:val="left" w:pos="430"/>
                      <w:tab w:val="left" w:pos="970"/>
                    </w:tabs>
                    <w:autoSpaceDE w:val="0"/>
                    <w:autoSpaceDN w:val="0"/>
                    <w:adjustRightInd w:val="0"/>
                    <w:spacing w:line="276" w:lineRule="auto"/>
                    <w:ind w:left="430" w:hanging="540"/>
                    <w:jc w:val="both"/>
                    <w:rPr>
                      <w:rFonts w:ascii="Arial" w:hAnsi="Arial" w:cs="Arial"/>
                      <w:sz w:val="20"/>
                    </w:rPr>
                  </w:pPr>
                  <w:r>
                    <w:rPr>
                      <w:rFonts w:ascii="Arial" w:hAnsi="Arial" w:cs="Arial"/>
                      <w:sz w:val="20"/>
                    </w:rPr>
                    <w:t>in the event of termination of production of the spare parts:</w:t>
                  </w:r>
                </w:p>
                <w:p w14:paraId="486EC5B1">
                  <w:pPr>
                    <w:widowControl/>
                    <w:numPr>
                      <w:ilvl w:val="0"/>
                      <w:numId w:val="25"/>
                    </w:numPr>
                    <w:tabs>
                      <w:tab w:val="left" w:pos="430"/>
                      <w:tab w:val="left" w:pos="1330"/>
                      <w:tab w:val="clear" w:pos="1224"/>
                    </w:tabs>
                    <w:autoSpaceDE w:val="0"/>
                    <w:autoSpaceDN w:val="0"/>
                    <w:adjustRightInd w:val="0"/>
                    <w:spacing w:line="276" w:lineRule="auto"/>
                    <w:ind w:left="430" w:hanging="540"/>
                    <w:jc w:val="both"/>
                    <w:rPr>
                      <w:rFonts w:ascii="Arial" w:hAnsi="Arial" w:cs="Arial"/>
                      <w:sz w:val="20"/>
                    </w:rPr>
                  </w:pPr>
                  <w:r>
                    <w:rPr>
                      <w:rFonts w:ascii="Arial" w:hAnsi="Arial" w:cs="Arial"/>
                      <w:sz w:val="20"/>
                    </w:rPr>
                    <w:t>Advance notification to the purchaser of the pending termination, in sufficient time to permit the purchaser to procure needed requirements; and</w:t>
                  </w:r>
                </w:p>
                <w:p w14:paraId="5CA2EE97">
                  <w:pPr>
                    <w:widowControl/>
                    <w:numPr>
                      <w:ilvl w:val="0"/>
                      <w:numId w:val="25"/>
                    </w:numPr>
                    <w:tabs>
                      <w:tab w:val="left" w:pos="430"/>
                      <w:tab w:val="left" w:pos="1330"/>
                      <w:tab w:val="clear" w:pos="1224"/>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following such termination, furnishing at no cost to the purchaser, the blueprints, drawings, and specifications of the spare parts, if requested.</w:t>
                  </w:r>
                </w:p>
              </w:tc>
            </w:tr>
            <w:tr w14:paraId="0586EE6B">
              <w:tblPrEx>
                <w:tblCellMar>
                  <w:top w:w="0" w:type="dxa"/>
                  <w:left w:w="108" w:type="dxa"/>
                  <w:bottom w:w="0" w:type="dxa"/>
                  <w:right w:w="108" w:type="dxa"/>
                </w:tblCellMar>
              </w:tblPrEx>
              <w:tc>
                <w:tcPr>
                  <w:tcW w:w="2270" w:type="dxa"/>
                </w:tcPr>
                <w:p w14:paraId="564D65DB">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Warranty</w:t>
                  </w:r>
                </w:p>
              </w:tc>
              <w:tc>
                <w:tcPr>
                  <w:tcW w:w="6586" w:type="dxa"/>
                </w:tcPr>
                <w:p w14:paraId="72496A7B">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tc>
            </w:tr>
            <w:tr w14:paraId="7CD0C51F">
              <w:tblPrEx>
                <w:tblCellMar>
                  <w:top w:w="0" w:type="dxa"/>
                  <w:left w:w="108" w:type="dxa"/>
                  <w:bottom w:w="0" w:type="dxa"/>
                  <w:right w:w="108" w:type="dxa"/>
                </w:tblCellMar>
              </w:tblPrEx>
              <w:tc>
                <w:tcPr>
                  <w:tcW w:w="2270" w:type="dxa"/>
                </w:tcPr>
                <w:p w14:paraId="24752A8E">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3DEE5F74">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tc>
            </w:tr>
            <w:tr w14:paraId="16C7BF35">
              <w:tblPrEx>
                <w:tblCellMar>
                  <w:top w:w="0" w:type="dxa"/>
                  <w:left w:w="108" w:type="dxa"/>
                  <w:bottom w:w="0" w:type="dxa"/>
                  <w:right w:w="108" w:type="dxa"/>
                </w:tblCellMar>
              </w:tblPrEx>
              <w:tc>
                <w:tcPr>
                  <w:tcW w:w="2270" w:type="dxa"/>
                </w:tcPr>
                <w:p w14:paraId="70272A40">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298CB9FC">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purchaser shall promptly notify the supplier in writing of any claims arising under this warranty.</w:t>
                  </w:r>
                </w:p>
              </w:tc>
            </w:tr>
            <w:tr w14:paraId="23BA7BA1">
              <w:tblPrEx>
                <w:tblCellMar>
                  <w:top w:w="0" w:type="dxa"/>
                  <w:left w:w="108" w:type="dxa"/>
                  <w:bottom w:w="0" w:type="dxa"/>
                  <w:right w:w="108" w:type="dxa"/>
                </w:tblCellMar>
              </w:tblPrEx>
              <w:tc>
                <w:tcPr>
                  <w:tcW w:w="2270" w:type="dxa"/>
                </w:tcPr>
                <w:p w14:paraId="07FF12BF">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5F7EEF98">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Upon receipt of such notice, the supplier shall, within the period specified in SCC and with all reasonable speed, repair or replace the defective goods or parts thereof, without costs to the purchaser.</w:t>
                  </w:r>
                </w:p>
              </w:tc>
            </w:tr>
            <w:tr w14:paraId="5CF5DC5F">
              <w:tblPrEx>
                <w:tblCellMar>
                  <w:top w:w="0" w:type="dxa"/>
                  <w:left w:w="108" w:type="dxa"/>
                  <w:bottom w:w="0" w:type="dxa"/>
                  <w:right w:w="108" w:type="dxa"/>
                </w:tblCellMar>
              </w:tblPrEx>
              <w:tc>
                <w:tcPr>
                  <w:tcW w:w="2270" w:type="dxa"/>
                </w:tcPr>
                <w:p w14:paraId="4425880F">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EE1869B">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14:paraId="6495C733">
              <w:tblPrEx>
                <w:tblCellMar>
                  <w:top w:w="0" w:type="dxa"/>
                  <w:left w:w="108" w:type="dxa"/>
                  <w:bottom w:w="0" w:type="dxa"/>
                  <w:right w:w="108" w:type="dxa"/>
                </w:tblCellMar>
              </w:tblPrEx>
              <w:tc>
                <w:tcPr>
                  <w:tcW w:w="2270" w:type="dxa"/>
                </w:tcPr>
                <w:p w14:paraId="5F141049">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Payment</w:t>
                  </w:r>
                </w:p>
              </w:tc>
              <w:tc>
                <w:tcPr>
                  <w:tcW w:w="6586" w:type="dxa"/>
                </w:tcPr>
                <w:p w14:paraId="1FC1B051">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method and conditions of payment to be made to the supplier under this contract shall be specified in SCC.</w:t>
                  </w:r>
                </w:p>
              </w:tc>
            </w:tr>
            <w:tr w14:paraId="2214D6ED">
              <w:tblPrEx>
                <w:tblCellMar>
                  <w:top w:w="0" w:type="dxa"/>
                  <w:left w:w="108" w:type="dxa"/>
                  <w:bottom w:w="0" w:type="dxa"/>
                  <w:right w:w="108" w:type="dxa"/>
                </w:tblCellMar>
              </w:tblPrEx>
              <w:tc>
                <w:tcPr>
                  <w:tcW w:w="2270" w:type="dxa"/>
                </w:tcPr>
                <w:p w14:paraId="6107DD12">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05B8EAD0">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supplier shall furnish the purchaser with an invoice accompanied by a copy of the delivery note and upon fulfillment of other obligations stipulated in the contract.</w:t>
                  </w:r>
                </w:p>
              </w:tc>
            </w:tr>
            <w:tr w14:paraId="0665256D">
              <w:tblPrEx>
                <w:tblCellMar>
                  <w:top w:w="0" w:type="dxa"/>
                  <w:left w:w="108" w:type="dxa"/>
                  <w:bottom w:w="0" w:type="dxa"/>
                  <w:right w:w="108" w:type="dxa"/>
                </w:tblCellMar>
              </w:tblPrEx>
              <w:tc>
                <w:tcPr>
                  <w:tcW w:w="2270" w:type="dxa"/>
                </w:tcPr>
                <w:p w14:paraId="1485FFC4">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3B1C87C">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Payments shall be made promptly by the purchaser, but in no case later than thirty (30) days after submission of an invoice or claim by the supplier.</w:t>
                  </w:r>
                </w:p>
              </w:tc>
            </w:tr>
            <w:tr w14:paraId="5F3C3742">
              <w:tblPrEx>
                <w:tblCellMar>
                  <w:top w:w="0" w:type="dxa"/>
                  <w:left w:w="108" w:type="dxa"/>
                  <w:bottom w:w="0" w:type="dxa"/>
                  <w:right w:w="108" w:type="dxa"/>
                </w:tblCellMar>
              </w:tblPrEx>
              <w:tc>
                <w:tcPr>
                  <w:tcW w:w="2270" w:type="dxa"/>
                </w:tcPr>
                <w:p w14:paraId="71597B1F">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10D53AC4">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Payment will be made in Rand unless otherwise stipulated in SCC.</w:t>
                  </w:r>
                </w:p>
              </w:tc>
            </w:tr>
            <w:tr w14:paraId="44599549">
              <w:tblPrEx>
                <w:tblCellMar>
                  <w:top w:w="0" w:type="dxa"/>
                  <w:left w:w="108" w:type="dxa"/>
                  <w:bottom w:w="0" w:type="dxa"/>
                  <w:right w:w="108" w:type="dxa"/>
                </w:tblCellMar>
              </w:tblPrEx>
              <w:tc>
                <w:tcPr>
                  <w:tcW w:w="2270" w:type="dxa"/>
                </w:tcPr>
                <w:p w14:paraId="2420D8D0">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Prices</w:t>
                  </w:r>
                </w:p>
              </w:tc>
              <w:tc>
                <w:tcPr>
                  <w:tcW w:w="6586" w:type="dxa"/>
                </w:tcPr>
                <w:p w14:paraId="1B2A6461">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14:paraId="4900238B">
              <w:tblPrEx>
                <w:tblCellMar>
                  <w:top w:w="0" w:type="dxa"/>
                  <w:left w:w="108" w:type="dxa"/>
                  <w:bottom w:w="0" w:type="dxa"/>
                  <w:right w:w="108" w:type="dxa"/>
                </w:tblCellMar>
              </w:tblPrEx>
              <w:tc>
                <w:tcPr>
                  <w:tcW w:w="2270" w:type="dxa"/>
                </w:tcPr>
                <w:p w14:paraId="3BC0E644">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Contract amendments</w:t>
                  </w:r>
                </w:p>
              </w:tc>
              <w:tc>
                <w:tcPr>
                  <w:tcW w:w="6586" w:type="dxa"/>
                </w:tcPr>
                <w:p w14:paraId="724E82E3">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No variation in or modification of the terms of the contract shall be made except by written amendment signed by the parties concerned.</w:t>
                  </w:r>
                </w:p>
              </w:tc>
            </w:tr>
            <w:tr w14:paraId="63720D6D">
              <w:tblPrEx>
                <w:tblCellMar>
                  <w:top w:w="0" w:type="dxa"/>
                  <w:left w:w="108" w:type="dxa"/>
                  <w:bottom w:w="0" w:type="dxa"/>
                  <w:right w:w="108" w:type="dxa"/>
                </w:tblCellMar>
              </w:tblPrEx>
              <w:tc>
                <w:tcPr>
                  <w:tcW w:w="2270" w:type="dxa"/>
                </w:tcPr>
                <w:p w14:paraId="256066B0">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Assignment</w:t>
                  </w:r>
                </w:p>
              </w:tc>
              <w:tc>
                <w:tcPr>
                  <w:tcW w:w="6586" w:type="dxa"/>
                </w:tcPr>
                <w:p w14:paraId="7E502395">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supplier shall not assign, in whole or in part, its obligations to perform under the contract, except with the purchaser’s prior written consent.</w:t>
                  </w:r>
                </w:p>
              </w:tc>
            </w:tr>
            <w:tr w14:paraId="7DF00BD3">
              <w:tblPrEx>
                <w:tblCellMar>
                  <w:top w:w="0" w:type="dxa"/>
                  <w:left w:w="108" w:type="dxa"/>
                  <w:bottom w:w="0" w:type="dxa"/>
                  <w:right w:w="108" w:type="dxa"/>
                </w:tblCellMar>
              </w:tblPrEx>
              <w:tc>
                <w:tcPr>
                  <w:tcW w:w="2270" w:type="dxa"/>
                </w:tcPr>
                <w:p w14:paraId="297A0A02">
                  <w:pPr>
                    <w:widowControl/>
                    <w:numPr>
                      <w:ilvl w:val="0"/>
                      <w:numId w:val="22"/>
                    </w:numPr>
                    <w:tabs>
                      <w:tab w:val="center" w:pos="144"/>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Subcontracts</w:t>
                  </w:r>
                </w:p>
              </w:tc>
              <w:tc>
                <w:tcPr>
                  <w:tcW w:w="6586" w:type="dxa"/>
                </w:tcPr>
                <w:p w14:paraId="49DEA86C">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supplier shall notify the purchaser in writing of all subcontracts awarded under these contracts if not already specified in the bid. Such notification, in the original bid or later, shall not relieve the supplier from any liability or obligation under the contract.</w:t>
                  </w:r>
                </w:p>
              </w:tc>
            </w:tr>
            <w:tr w14:paraId="68FF7ADA">
              <w:tblPrEx>
                <w:tblCellMar>
                  <w:top w:w="0" w:type="dxa"/>
                  <w:left w:w="108" w:type="dxa"/>
                  <w:bottom w:w="0" w:type="dxa"/>
                  <w:right w:w="108" w:type="dxa"/>
                </w:tblCellMar>
              </w:tblPrEx>
              <w:tc>
                <w:tcPr>
                  <w:tcW w:w="2270" w:type="dxa"/>
                </w:tcPr>
                <w:p w14:paraId="7D02A0A0">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Delays in the supplier’s performance</w:t>
                  </w:r>
                </w:p>
              </w:tc>
              <w:tc>
                <w:tcPr>
                  <w:tcW w:w="6586" w:type="dxa"/>
                </w:tcPr>
                <w:p w14:paraId="68D90771">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Delivery of the goods and performance of services shall be made by the supplier in accordance with the time schedule prescribed by the purchaser in the contract.</w:t>
                  </w:r>
                </w:p>
              </w:tc>
            </w:tr>
            <w:tr w14:paraId="64A2E87D">
              <w:tblPrEx>
                <w:tblCellMar>
                  <w:top w:w="0" w:type="dxa"/>
                  <w:left w:w="108" w:type="dxa"/>
                  <w:bottom w:w="0" w:type="dxa"/>
                  <w:right w:w="108" w:type="dxa"/>
                </w:tblCellMar>
              </w:tblPrEx>
              <w:tc>
                <w:tcPr>
                  <w:tcW w:w="2270" w:type="dxa"/>
                </w:tcPr>
                <w:p w14:paraId="2C18E041">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515FD609">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tc>
            </w:tr>
            <w:tr w14:paraId="2885C9D5">
              <w:tblPrEx>
                <w:tblCellMar>
                  <w:top w:w="0" w:type="dxa"/>
                  <w:left w:w="108" w:type="dxa"/>
                  <w:bottom w:w="0" w:type="dxa"/>
                  <w:right w:w="108" w:type="dxa"/>
                </w:tblCellMar>
              </w:tblPrEx>
              <w:tc>
                <w:tcPr>
                  <w:tcW w:w="2270" w:type="dxa"/>
                </w:tcPr>
                <w:p w14:paraId="58BDFFB7">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0C07F66F">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No provision in a contract shall be deemed to prohibit the obtaining of supplies or services from a national department, provincial department, or a local authority.</w:t>
                  </w:r>
                </w:p>
              </w:tc>
            </w:tr>
            <w:tr w14:paraId="2CDD0238">
              <w:tblPrEx>
                <w:tblCellMar>
                  <w:top w:w="0" w:type="dxa"/>
                  <w:left w:w="108" w:type="dxa"/>
                  <w:bottom w:w="0" w:type="dxa"/>
                  <w:right w:w="108" w:type="dxa"/>
                </w:tblCellMar>
              </w:tblPrEx>
              <w:tc>
                <w:tcPr>
                  <w:tcW w:w="2270" w:type="dxa"/>
                </w:tcPr>
                <w:p w14:paraId="2F9CAB20">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285DADB0">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tc>
            </w:tr>
            <w:tr w14:paraId="624DD4AC">
              <w:tblPrEx>
                <w:tblCellMar>
                  <w:top w:w="0" w:type="dxa"/>
                  <w:left w:w="108" w:type="dxa"/>
                  <w:bottom w:w="0" w:type="dxa"/>
                  <w:right w:w="108" w:type="dxa"/>
                </w:tblCellMar>
              </w:tblPrEx>
              <w:tc>
                <w:tcPr>
                  <w:tcW w:w="2270" w:type="dxa"/>
                </w:tcPr>
                <w:p w14:paraId="35AAEA8C">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8F4CC48">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tc>
            </w:tr>
            <w:tr w14:paraId="2F6B1570">
              <w:tblPrEx>
                <w:tblCellMar>
                  <w:top w:w="0" w:type="dxa"/>
                  <w:left w:w="108" w:type="dxa"/>
                  <w:bottom w:w="0" w:type="dxa"/>
                  <w:right w:w="108" w:type="dxa"/>
                </w:tblCellMar>
              </w:tblPrEx>
              <w:tc>
                <w:tcPr>
                  <w:tcW w:w="2270" w:type="dxa"/>
                </w:tcPr>
                <w:p w14:paraId="5EE4C7B0">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09CD98C9">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14:paraId="5FAA65AF">
              <w:tblPrEx>
                <w:tblCellMar>
                  <w:top w:w="0" w:type="dxa"/>
                  <w:left w:w="108" w:type="dxa"/>
                  <w:bottom w:w="0" w:type="dxa"/>
                  <w:right w:w="108" w:type="dxa"/>
                </w:tblCellMar>
              </w:tblPrEx>
              <w:tc>
                <w:tcPr>
                  <w:tcW w:w="2270" w:type="dxa"/>
                </w:tcPr>
                <w:p w14:paraId="3A2228ED">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Penalties</w:t>
                  </w:r>
                </w:p>
              </w:tc>
              <w:tc>
                <w:tcPr>
                  <w:tcW w:w="6586" w:type="dxa"/>
                </w:tcPr>
                <w:p w14:paraId="4B88F1A0">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14:paraId="70AD7A18">
              <w:tblPrEx>
                <w:tblCellMar>
                  <w:top w:w="0" w:type="dxa"/>
                  <w:left w:w="108" w:type="dxa"/>
                  <w:bottom w:w="0" w:type="dxa"/>
                  <w:right w:w="108" w:type="dxa"/>
                </w:tblCellMar>
              </w:tblPrEx>
              <w:tc>
                <w:tcPr>
                  <w:tcW w:w="2270" w:type="dxa"/>
                </w:tcPr>
                <w:p w14:paraId="270BCD42">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Termination for default</w:t>
                  </w:r>
                </w:p>
              </w:tc>
              <w:tc>
                <w:tcPr>
                  <w:tcW w:w="6586" w:type="dxa"/>
                </w:tcPr>
                <w:p w14:paraId="0ACE18EC">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sz w:val="20"/>
                    </w:rPr>
                  </w:pPr>
                  <w:r>
                    <w:rPr>
                      <w:rFonts w:ascii="Arial" w:hAnsi="Arial" w:cs="Arial"/>
                      <w:sz w:val="20"/>
                    </w:rPr>
                    <w:t xml:space="preserve">The purchaser, without prejudice to any other remedy for breach of contract, by written notice of default sent to the supplier, may terminate this contract in whole or in part: </w:t>
                  </w:r>
                </w:p>
                <w:p w14:paraId="1F9ED533">
                  <w:pPr>
                    <w:widowControl/>
                    <w:numPr>
                      <w:ilvl w:val="0"/>
                      <w:numId w:val="26"/>
                    </w:numPr>
                    <w:tabs>
                      <w:tab w:val="left" w:pos="430"/>
                      <w:tab w:val="left" w:pos="880"/>
                    </w:tabs>
                    <w:autoSpaceDE w:val="0"/>
                    <w:autoSpaceDN w:val="0"/>
                    <w:adjustRightInd w:val="0"/>
                    <w:spacing w:line="276" w:lineRule="auto"/>
                    <w:ind w:left="430" w:hanging="540"/>
                    <w:jc w:val="both"/>
                    <w:rPr>
                      <w:rFonts w:ascii="Arial" w:hAnsi="Arial" w:cs="Arial"/>
                      <w:sz w:val="20"/>
                    </w:rPr>
                  </w:pPr>
                  <w:r>
                    <w:rPr>
                      <w:rFonts w:ascii="Arial" w:hAnsi="Arial" w:cs="Arial"/>
                      <w:sz w:val="20"/>
                    </w:rPr>
                    <w:t>if the supplier fails to deliver any or all of the goods within the period(s) specified in the contract, or within any extension thereof granted by the purchaser pursuant to GCC Clause 21.2;</w:t>
                  </w:r>
                </w:p>
                <w:p w14:paraId="2B65D999">
                  <w:pPr>
                    <w:widowControl/>
                    <w:numPr>
                      <w:ilvl w:val="0"/>
                      <w:numId w:val="26"/>
                    </w:numPr>
                    <w:tabs>
                      <w:tab w:val="left" w:pos="430"/>
                      <w:tab w:val="left" w:pos="880"/>
                    </w:tabs>
                    <w:autoSpaceDE w:val="0"/>
                    <w:autoSpaceDN w:val="0"/>
                    <w:adjustRightInd w:val="0"/>
                    <w:spacing w:line="276" w:lineRule="auto"/>
                    <w:ind w:left="430" w:hanging="540"/>
                    <w:jc w:val="both"/>
                    <w:rPr>
                      <w:rFonts w:ascii="Arial" w:hAnsi="Arial" w:cs="Arial"/>
                      <w:sz w:val="20"/>
                    </w:rPr>
                  </w:pPr>
                  <w:r>
                    <w:rPr>
                      <w:rFonts w:ascii="Arial" w:hAnsi="Arial" w:cs="Arial"/>
                      <w:sz w:val="20"/>
                    </w:rPr>
                    <w:t>if the Supplier fails to perform any other obligation(s) under the contract; or</w:t>
                  </w:r>
                </w:p>
                <w:p w14:paraId="7D5994C6">
                  <w:pPr>
                    <w:widowControl/>
                    <w:numPr>
                      <w:ilvl w:val="0"/>
                      <w:numId w:val="26"/>
                    </w:numPr>
                    <w:tabs>
                      <w:tab w:val="left" w:pos="430"/>
                      <w:tab w:val="left" w:pos="88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(c) if the supplier, in the judgment of the purchaser, has engaged in corrupt or fraudulent practices in competing for or in executing the contract.</w:t>
                  </w:r>
                </w:p>
              </w:tc>
            </w:tr>
            <w:tr w14:paraId="43D9871A">
              <w:tblPrEx>
                <w:tblCellMar>
                  <w:top w:w="0" w:type="dxa"/>
                  <w:left w:w="108" w:type="dxa"/>
                  <w:bottom w:w="0" w:type="dxa"/>
                  <w:right w:w="108" w:type="dxa"/>
                </w:tblCellMar>
              </w:tblPrEx>
              <w:tc>
                <w:tcPr>
                  <w:tcW w:w="2270" w:type="dxa"/>
                </w:tcPr>
                <w:p w14:paraId="4A31E8D3">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7BDB519">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In the event the purchaser terminates the contract in whole or in part, pursuant to GCC Clause 24.1,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14:paraId="467E1B42">
              <w:tblPrEx>
                <w:tblCellMar>
                  <w:top w:w="0" w:type="dxa"/>
                  <w:left w:w="108" w:type="dxa"/>
                  <w:bottom w:w="0" w:type="dxa"/>
                  <w:right w:w="108" w:type="dxa"/>
                </w:tblCellMar>
              </w:tblPrEx>
              <w:tc>
                <w:tcPr>
                  <w:tcW w:w="2270" w:type="dxa"/>
                </w:tcPr>
                <w:p w14:paraId="0B20D693">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Restriction from bidding</w:t>
                  </w:r>
                </w:p>
              </w:tc>
              <w:tc>
                <w:tcPr>
                  <w:tcW w:w="6586" w:type="dxa"/>
                </w:tcPr>
                <w:p w14:paraId="05D48EFC">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In cases of any improper conduct or non-performance by a bidder or supplier, the Accounting Officer may, in addition to any other legal remedies it may have, resolve that no offer to the public sector from the bidder or supplier concerned should be considered during a period up to a maximum of ten (10) years.</w:t>
                  </w:r>
                </w:p>
              </w:tc>
            </w:tr>
            <w:tr w14:paraId="2765B352">
              <w:tblPrEx>
                <w:tblCellMar>
                  <w:top w:w="0" w:type="dxa"/>
                  <w:left w:w="108" w:type="dxa"/>
                  <w:bottom w:w="0" w:type="dxa"/>
                  <w:right w:w="108" w:type="dxa"/>
                </w:tblCellMar>
              </w:tblPrEx>
              <w:tc>
                <w:tcPr>
                  <w:tcW w:w="2270" w:type="dxa"/>
                </w:tcPr>
                <w:p w14:paraId="6EE89847">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6C26CBCF">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Accounting Officer must inform the National Treasury of any such restrictions imposed, for inclusion in the national list of restricted bidders/suppliers/persons.</w:t>
                  </w:r>
                </w:p>
              </w:tc>
            </w:tr>
            <w:tr w14:paraId="4FCE8545">
              <w:tblPrEx>
                <w:tblCellMar>
                  <w:top w:w="0" w:type="dxa"/>
                  <w:left w:w="108" w:type="dxa"/>
                  <w:bottom w:w="0" w:type="dxa"/>
                  <w:right w:w="108" w:type="dxa"/>
                </w:tblCellMar>
              </w:tblPrEx>
              <w:tc>
                <w:tcPr>
                  <w:tcW w:w="2270" w:type="dxa"/>
                </w:tcPr>
                <w:p w14:paraId="039D12A8">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3BE15D8C">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Accounting Officer may at any time amend or rescind any restriction contemplated in clause 24.1 and must inform the National Treasury accordingly.</w:t>
                  </w:r>
                </w:p>
              </w:tc>
            </w:tr>
            <w:tr w14:paraId="7BC505FE">
              <w:tblPrEx>
                <w:tblCellMar>
                  <w:top w:w="0" w:type="dxa"/>
                  <w:left w:w="108" w:type="dxa"/>
                  <w:bottom w:w="0" w:type="dxa"/>
                  <w:right w:w="108" w:type="dxa"/>
                </w:tblCellMar>
              </w:tblPrEx>
              <w:tc>
                <w:tcPr>
                  <w:tcW w:w="2270" w:type="dxa"/>
                </w:tcPr>
                <w:p w14:paraId="40DB97DC">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35DAD10">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For the purpose of Clauses 24.1 and 24.2 the expression ”bidder or supplier”, in respect of any restriction, shall also include a director, member, employee or agent of such bidder or supplier.</w:t>
                  </w:r>
                </w:p>
              </w:tc>
            </w:tr>
            <w:tr w14:paraId="2CB70C3F">
              <w:tblPrEx>
                <w:tblCellMar>
                  <w:top w:w="0" w:type="dxa"/>
                  <w:left w:w="108" w:type="dxa"/>
                  <w:bottom w:w="0" w:type="dxa"/>
                  <w:right w:w="108" w:type="dxa"/>
                </w:tblCellMar>
              </w:tblPrEx>
              <w:tc>
                <w:tcPr>
                  <w:tcW w:w="2270" w:type="dxa"/>
                </w:tcPr>
                <w:p w14:paraId="5083D08B">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Force Majeure</w:t>
                  </w:r>
                </w:p>
              </w:tc>
              <w:tc>
                <w:tcPr>
                  <w:tcW w:w="6586" w:type="dxa"/>
                </w:tcPr>
                <w:p w14:paraId="6BE4344B">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Notwithstanding the provisions of GCC Clauses 22, 23, and 24, the supplier shall not be liable for forfeiture of its performance security, damages, or termination for default if and to the extent that his delay in performance or other failure to perform his obligations under the contract is the result of an event of force majeure.</w:t>
                  </w:r>
                </w:p>
              </w:tc>
            </w:tr>
            <w:tr w14:paraId="184F1177">
              <w:tblPrEx>
                <w:tblCellMar>
                  <w:top w:w="0" w:type="dxa"/>
                  <w:left w:w="108" w:type="dxa"/>
                  <w:bottom w:w="0" w:type="dxa"/>
                  <w:right w:w="108" w:type="dxa"/>
                </w:tblCellMar>
              </w:tblPrEx>
              <w:tc>
                <w:tcPr>
                  <w:tcW w:w="2270" w:type="dxa"/>
                </w:tcPr>
                <w:p w14:paraId="055D8F0D">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7145A81B">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14:paraId="37F7BAA8">
              <w:tblPrEx>
                <w:tblCellMar>
                  <w:top w:w="0" w:type="dxa"/>
                  <w:left w:w="108" w:type="dxa"/>
                  <w:bottom w:w="0" w:type="dxa"/>
                  <w:right w:w="108" w:type="dxa"/>
                </w:tblCellMar>
              </w:tblPrEx>
              <w:tc>
                <w:tcPr>
                  <w:tcW w:w="2270" w:type="dxa"/>
                </w:tcPr>
                <w:p w14:paraId="2C5DCD3C">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Termination for insolvency</w:t>
                  </w:r>
                </w:p>
              </w:tc>
              <w:tc>
                <w:tcPr>
                  <w:tcW w:w="6586" w:type="dxa"/>
                </w:tcPr>
                <w:p w14:paraId="259749D2">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14:paraId="05022A33">
              <w:tblPrEx>
                <w:tblCellMar>
                  <w:top w:w="0" w:type="dxa"/>
                  <w:left w:w="108" w:type="dxa"/>
                  <w:bottom w:w="0" w:type="dxa"/>
                  <w:right w:w="108" w:type="dxa"/>
                </w:tblCellMar>
              </w:tblPrEx>
              <w:tc>
                <w:tcPr>
                  <w:tcW w:w="2270" w:type="dxa"/>
                </w:tcPr>
                <w:p w14:paraId="35C08FCE">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Settlement of Disputes</w:t>
                  </w:r>
                </w:p>
              </w:tc>
              <w:tc>
                <w:tcPr>
                  <w:tcW w:w="6586" w:type="dxa"/>
                </w:tcPr>
                <w:p w14:paraId="3759A455">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tc>
            </w:tr>
            <w:tr w14:paraId="5F299FC6">
              <w:tblPrEx>
                <w:tblCellMar>
                  <w:top w:w="0" w:type="dxa"/>
                  <w:left w:w="108" w:type="dxa"/>
                  <w:bottom w:w="0" w:type="dxa"/>
                  <w:right w:w="108" w:type="dxa"/>
                </w:tblCellMar>
              </w:tblPrEx>
              <w:tc>
                <w:tcPr>
                  <w:tcW w:w="2270" w:type="dxa"/>
                </w:tcPr>
                <w:p w14:paraId="3F19876C">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516D0A1B">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tc>
            </w:tr>
            <w:tr w14:paraId="5FC57322">
              <w:tblPrEx>
                <w:tblCellMar>
                  <w:top w:w="0" w:type="dxa"/>
                  <w:left w:w="108" w:type="dxa"/>
                  <w:bottom w:w="0" w:type="dxa"/>
                  <w:right w:w="108" w:type="dxa"/>
                </w:tblCellMar>
              </w:tblPrEx>
              <w:tc>
                <w:tcPr>
                  <w:tcW w:w="2270" w:type="dxa"/>
                </w:tcPr>
                <w:p w14:paraId="5AE35355">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5E00CD00">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Should it not be possible to settle a dispute by means of mediation, it may be settled in a South African court of law.</w:t>
                  </w:r>
                </w:p>
              </w:tc>
            </w:tr>
            <w:tr w14:paraId="466FD931">
              <w:tblPrEx>
                <w:tblCellMar>
                  <w:top w:w="0" w:type="dxa"/>
                  <w:left w:w="108" w:type="dxa"/>
                  <w:bottom w:w="0" w:type="dxa"/>
                  <w:right w:w="108" w:type="dxa"/>
                </w:tblCellMar>
              </w:tblPrEx>
              <w:tc>
                <w:tcPr>
                  <w:tcW w:w="2270" w:type="dxa"/>
                </w:tcPr>
                <w:p w14:paraId="34DEBC0A">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5FE0998E">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Mediation proceedings shall be conducted in accordance with the rules of procedure specified in the SCC.</w:t>
                  </w:r>
                </w:p>
              </w:tc>
            </w:tr>
            <w:tr w14:paraId="012F2895">
              <w:tblPrEx>
                <w:tblCellMar>
                  <w:top w:w="0" w:type="dxa"/>
                  <w:left w:w="108" w:type="dxa"/>
                  <w:bottom w:w="0" w:type="dxa"/>
                  <w:right w:w="108" w:type="dxa"/>
                </w:tblCellMar>
              </w:tblPrEx>
              <w:tc>
                <w:tcPr>
                  <w:tcW w:w="2270" w:type="dxa"/>
                </w:tcPr>
                <w:p w14:paraId="4BEC0943">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392C2EB9">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sz w:val="20"/>
                    </w:rPr>
                  </w:pPr>
                  <w:r>
                    <w:rPr>
                      <w:rFonts w:ascii="Arial" w:hAnsi="Arial" w:cs="Arial"/>
                      <w:sz w:val="20"/>
                    </w:rPr>
                    <w:t xml:space="preserve">Notwithstanding any reference to mediation and/or court proceedings herein, </w:t>
                  </w:r>
                </w:p>
                <w:p w14:paraId="6F0951CF">
                  <w:pPr>
                    <w:widowControl/>
                    <w:numPr>
                      <w:ilvl w:val="0"/>
                      <w:numId w:val="27"/>
                    </w:numPr>
                    <w:tabs>
                      <w:tab w:val="left" w:pos="430"/>
                      <w:tab w:val="left" w:pos="880"/>
                    </w:tabs>
                    <w:autoSpaceDE w:val="0"/>
                    <w:autoSpaceDN w:val="0"/>
                    <w:adjustRightInd w:val="0"/>
                    <w:spacing w:line="276" w:lineRule="auto"/>
                    <w:ind w:left="430" w:hanging="540"/>
                    <w:jc w:val="both"/>
                    <w:rPr>
                      <w:rFonts w:ascii="Arial" w:hAnsi="Arial" w:cs="Arial"/>
                      <w:sz w:val="20"/>
                    </w:rPr>
                  </w:pPr>
                  <w:r>
                    <w:rPr>
                      <w:rFonts w:ascii="Arial" w:hAnsi="Arial" w:cs="Arial"/>
                      <w:sz w:val="20"/>
                    </w:rPr>
                    <w:t>the parties shall continue to perform their respective obligations under the contract unless they otherwise agree; and</w:t>
                  </w:r>
                </w:p>
                <w:p w14:paraId="539473E6">
                  <w:pPr>
                    <w:widowControl/>
                    <w:numPr>
                      <w:ilvl w:val="0"/>
                      <w:numId w:val="27"/>
                    </w:numPr>
                    <w:tabs>
                      <w:tab w:val="left" w:pos="430"/>
                      <w:tab w:val="left" w:pos="88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(b) the purchaser shall pay the supplier any monies due the supplier.</w:t>
                  </w:r>
                </w:p>
              </w:tc>
            </w:tr>
            <w:tr w14:paraId="7B053894">
              <w:tblPrEx>
                <w:tblCellMar>
                  <w:top w:w="0" w:type="dxa"/>
                  <w:left w:w="108" w:type="dxa"/>
                  <w:bottom w:w="0" w:type="dxa"/>
                  <w:right w:w="108" w:type="dxa"/>
                </w:tblCellMar>
              </w:tblPrEx>
              <w:tc>
                <w:tcPr>
                  <w:tcW w:w="2270" w:type="dxa"/>
                </w:tcPr>
                <w:p w14:paraId="0934906F">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Limitation of liability</w:t>
                  </w:r>
                </w:p>
              </w:tc>
              <w:tc>
                <w:tcPr>
                  <w:tcW w:w="6586" w:type="dxa"/>
                </w:tcPr>
                <w:p w14:paraId="40959D8F">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sz w:val="20"/>
                    </w:rPr>
                  </w:pPr>
                  <w:r>
                    <w:rPr>
                      <w:rFonts w:ascii="Arial" w:hAnsi="Arial" w:cs="Arial"/>
                      <w:sz w:val="20"/>
                    </w:rPr>
                    <w:t>Except in cases of criminal negligence or willful misconduct, and in the case of infringement pursuant to Clause 6;</w:t>
                  </w:r>
                </w:p>
                <w:p w14:paraId="46CA54DF">
                  <w:pPr>
                    <w:widowControl/>
                    <w:numPr>
                      <w:ilvl w:val="0"/>
                      <w:numId w:val="28"/>
                    </w:numPr>
                    <w:tabs>
                      <w:tab w:val="left" w:pos="430"/>
                      <w:tab w:val="left" w:pos="880"/>
                    </w:tabs>
                    <w:autoSpaceDE w:val="0"/>
                    <w:autoSpaceDN w:val="0"/>
                    <w:adjustRightInd w:val="0"/>
                    <w:spacing w:line="276" w:lineRule="auto"/>
                    <w:ind w:left="430" w:hanging="540"/>
                    <w:jc w:val="both"/>
                    <w:rPr>
                      <w:rFonts w:ascii="Arial" w:hAnsi="Arial" w:cs="Arial"/>
                      <w:sz w:val="20"/>
                    </w:rPr>
                  </w:pPr>
                  <w:r>
                    <w:rPr>
                      <w:rFonts w:ascii="Arial" w:hAnsi="Arial" w:cs="Arial"/>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B26CFF8">
                  <w:pPr>
                    <w:widowControl/>
                    <w:numPr>
                      <w:ilvl w:val="0"/>
                      <w:numId w:val="28"/>
                    </w:numPr>
                    <w:tabs>
                      <w:tab w:val="left" w:pos="430"/>
                      <w:tab w:val="left" w:pos="88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aggregate liability of the supplier to the purchaser, whether under the contract, in tort or otherwise, shall not exceed the total contract price, provided that this limitation shall not apply to the cost of repairing or replacing defective equipment.</w:t>
                  </w:r>
                </w:p>
              </w:tc>
            </w:tr>
            <w:tr w14:paraId="13BDEABB">
              <w:tblPrEx>
                <w:tblCellMar>
                  <w:top w:w="0" w:type="dxa"/>
                  <w:left w:w="108" w:type="dxa"/>
                  <w:bottom w:w="0" w:type="dxa"/>
                  <w:right w:w="108" w:type="dxa"/>
                </w:tblCellMar>
              </w:tblPrEx>
              <w:tc>
                <w:tcPr>
                  <w:tcW w:w="2270" w:type="dxa"/>
                </w:tcPr>
                <w:p w14:paraId="12587DA7">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Governing language</w:t>
                  </w:r>
                </w:p>
              </w:tc>
              <w:tc>
                <w:tcPr>
                  <w:tcW w:w="6586" w:type="dxa"/>
                </w:tcPr>
                <w:p w14:paraId="67D93B1E">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contract shall be written in English. All correspondence and other documents pertaining to the contract that is exchanged by the parties shall also be written in English.</w:t>
                  </w:r>
                </w:p>
              </w:tc>
            </w:tr>
            <w:tr w14:paraId="7DEB18FB">
              <w:tblPrEx>
                <w:tblCellMar>
                  <w:top w:w="0" w:type="dxa"/>
                  <w:left w:w="108" w:type="dxa"/>
                  <w:bottom w:w="0" w:type="dxa"/>
                  <w:right w:w="108" w:type="dxa"/>
                </w:tblCellMar>
              </w:tblPrEx>
              <w:tc>
                <w:tcPr>
                  <w:tcW w:w="2270" w:type="dxa"/>
                </w:tcPr>
                <w:p w14:paraId="77E2D2EF">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Applicable law</w:t>
                  </w:r>
                </w:p>
              </w:tc>
              <w:tc>
                <w:tcPr>
                  <w:tcW w:w="6586" w:type="dxa"/>
                </w:tcPr>
                <w:p w14:paraId="53C31435">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contract shall be interpreted in accordance with South African laws, unless otherwise specified in SCC.</w:t>
                  </w:r>
                </w:p>
              </w:tc>
            </w:tr>
            <w:tr w14:paraId="33B66194">
              <w:tblPrEx>
                <w:tblCellMar>
                  <w:top w:w="0" w:type="dxa"/>
                  <w:left w:w="108" w:type="dxa"/>
                  <w:bottom w:w="0" w:type="dxa"/>
                  <w:right w:w="108" w:type="dxa"/>
                </w:tblCellMar>
              </w:tblPrEx>
              <w:tc>
                <w:tcPr>
                  <w:tcW w:w="2270" w:type="dxa"/>
                </w:tcPr>
                <w:p w14:paraId="3F2A4C52">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Notices</w:t>
                  </w:r>
                </w:p>
              </w:tc>
              <w:tc>
                <w:tcPr>
                  <w:tcW w:w="6586" w:type="dxa"/>
                </w:tcPr>
                <w:p w14:paraId="54BEB86F">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tc>
            </w:tr>
            <w:tr w14:paraId="6F77C4B7">
              <w:tblPrEx>
                <w:tblCellMar>
                  <w:top w:w="0" w:type="dxa"/>
                  <w:left w:w="108" w:type="dxa"/>
                  <w:bottom w:w="0" w:type="dxa"/>
                  <w:right w:w="108" w:type="dxa"/>
                </w:tblCellMar>
              </w:tblPrEx>
              <w:tc>
                <w:tcPr>
                  <w:tcW w:w="2270" w:type="dxa"/>
                </w:tcPr>
                <w:p w14:paraId="76CA29C7">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4B1AE47">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The time mentioned in the contract documents for performing any act after such aforesaid notice has been given, shall be reckoned from the date of posting of such notice.</w:t>
                  </w:r>
                </w:p>
              </w:tc>
            </w:tr>
            <w:tr w14:paraId="1E5D7BBD">
              <w:tblPrEx>
                <w:tblCellMar>
                  <w:top w:w="0" w:type="dxa"/>
                  <w:left w:w="108" w:type="dxa"/>
                  <w:bottom w:w="0" w:type="dxa"/>
                  <w:right w:w="108" w:type="dxa"/>
                </w:tblCellMar>
              </w:tblPrEx>
              <w:tc>
                <w:tcPr>
                  <w:tcW w:w="2270" w:type="dxa"/>
                </w:tcPr>
                <w:p w14:paraId="60C28209">
                  <w:pPr>
                    <w:widowControl/>
                    <w:numPr>
                      <w:ilvl w:val="0"/>
                      <w:numId w:val="22"/>
                    </w:numPr>
                    <w:tabs>
                      <w:tab w:val="center" w:pos="144"/>
                      <w:tab w:val="left" w:pos="360"/>
                      <w:tab w:val="clear" w:pos="720"/>
                    </w:tabs>
                    <w:autoSpaceDE w:val="0"/>
                    <w:autoSpaceDN w:val="0"/>
                    <w:adjustRightInd w:val="0"/>
                    <w:spacing w:line="276" w:lineRule="auto"/>
                    <w:ind w:left="360"/>
                    <w:jc w:val="both"/>
                    <w:rPr>
                      <w:rFonts w:ascii="Arial" w:hAnsi="Arial" w:cs="Arial"/>
                      <w:b/>
                      <w:bCs/>
                      <w:sz w:val="20"/>
                    </w:rPr>
                  </w:pPr>
                  <w:r>
                    <w:rPr>
                      <w:rFonts w:ascii="Arial" w:hAnsi="Arial" w:cs="Arial"/>
                      <w:b/>
                      <w:bCs/>
                      <w:sz w:val="20"/>
                    </w:rPr>
                    <w:t>Taxes and duties</w:t>
                  </w:r>
                </w:p>
              </w:tc>
              <w:tc>
                <w:tcPr>
                  <w:tcW w:w="6586" w:type="dxa"/>
                </w:tcPr>
                <w:p w14:paraId="2103804B">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A foreign supplier shall be entirely responsible for all taxes, stamp duties, license fees, and other such levies imposed outside the purchaser’s country.</w:t>
                  </w:r>
                </w:p>
              </w:tc>
            </w:tr>
            <w:tr w14:paraId="675E0505">
              <w:tblPrEx>
                <w:tblCellMar>
                  <w:top w:w="0" w:type="dxa"/>
                  <w:left w:w="108" w:type="dxa"/>
                  <w:bottom w:w="0" w:type="dxa"/>
                  <w:right w:w="108" w:type="dxa"/>
                </w:tblCellMar>
              </w:tblPrEx>
              <w:tc>
                <w:tcPr>
                  <w:tcW w:w="2270" w:type="dxa"/>
                </w:tcPr>
                <w:p w14:paraId="0360C7DF">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32E0710E">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A local supplier shall be entirely responsible for all taxes, duties, license fees, etc., incurred until delivery of the contracted goods to the purchaser.</w:t>
                  </w:r>
                </w:p>
              </w:tc>
            </w:tr>
            <w:tr w14:paraId="3790B105">
              <w:tblPrEx>
                <w:tblCellMar>
                  <w:top w:w="0" w:type="dxa"/>
                  <w:left w:w="108" w:type="dxa"/>
                  <w:bottom w:w="0" w:type="dxa"/>
                  <w:right w:w="108" w:type="dxa"/>
                </w:tblCellMar>
              </w:tblPrEx>
              <w:tc>
                <w:tcPr>
                  <w:tcW w:w="2270" w:type="dxa"/>
                </w:tcPr>
                <w:p w14:paraId="1CF36FFA">
                  <w:pPr>
                    <w:tabs>
                      <w:tab w:val="center" w:pos="144"/>
                      <w:tab w:val="left" w:pos="360"/>
                    </w:tabs>
                    <w:autoSpaceDE w:val="0"/>
                    <w:autoSpaceDN w:val="0"/>
                    <w:adjustRightInd w:val="0"/>
                    <w:spacing w:line="276" w:lineRule="auto"/>
                    <w:jc w:val="both"/>
                    <w:rPr>
                      <w:rFonts w:ascii="Arial" w:hAnsi="Arial" w:cs="Arial"/>
                      <w:b/>
                      <w:bCs/>
                      <w:sz w:val="20"/>
                    </w:rPr>
                  </w:pPr>
                </w:p>
              </w:tc>
              <w:tc>
                <w:tcPr>
                  <w:tcW w:w="6586" w:type="dxa"/>
                </w:tcPr>
                <w:p w14:paraId="421B9785">
                  <w:pPr>
                    <w:widowControl/>
                    <w:numPr>
                      <w:ilvl w:val="1"/>
                      <w:numId w:val="22"/>
                    </w:numPr>
                    <w:tabs>
                      <w:tab w:val="left" w:pos="430"/>
                      <w:tab w:val="clear" w:pos="720"/>
                    </w:tabs>
                    <w:autoSpaceDE w:val="0"/>
                    <w:autoSpaceDN w:val="0"/>
                    <w:adjustRightInd w:val="0"/>
                    <w:spacing w:line="276" w:lineRule="auto"/>
                    <w:ind w:left="430" w:hanging="540"/>
                    <w:jc w:val="both"/>
                    <w:rPr>
                      <w:rFonts w:ascii="Arial" w:hAnsi="Arial" w:cs="Arial"/>
                      <w:b/>
                      <w:bCs/>
                      <w:sz w:val="20"/>
                    </w:rPr>
                  </w:pPr>
                  <w:r>
                    <w:rPr>
                      <w:rFonts w:ascii="Arial" w:hAnsi="Arial" w:cs="Arial"/>
                      <w:sz w:val="20"/>
                    </w:rPr>
                    <w:t>No contract shall be concluded with any bidder whose tax matters are not in order. Prior to the award of a bid the W&amp;RSETA must be in possession of a tax clearance certificate, submitted by the bidder. This certificate must be an original issued by the South African Revenue Services.</w:t>
                  </w:r>
                </w:p>
              </w:tc>
            </w:tr>
          </w:tbl>
          <w:p w14:paraId="44E3CF47">
            <w:pPr>
              <w:spacing w:line="276" w:lineRule="auto"/>
              <w:jc w:val="both"/>
              <w:rPr>
                <w:rFonts w:ascii="Arial" w:hAnsi="Arial" w:cs="Arial"/>
                <w:b/>
                <w:sz w:val="20"/>
              </w:rPr>
            </w:pPr>
          </w:p>
        </w:tc>
      </w:tr>
    </w:tbl>
    <w:p w14:paraId="2795A0E5">
      <w:pPr>
        <w:spacing w:line="276" w:lineRule="auto"/>
        <w:jc w:val="both"/>
        <w:rPr>
          <w:rFonts w:ascii="Arial" w:hAnsi="Arial" w:cs="Arial"/>
          <w:sz w:val="20"/>
        </w:rPr>
      </w:pPr>
    </w:p>
    <w:p w14:paraId="324A3DB2">
      <w:pPr>
        <w:spacing w:line="276" w:lineRule="auto"/>
        <w:jc w:val="both"/>
        <w:rPr>
          <w:rFonts w:ascii="Arial" w:hAnsi="Arial" w:cs="Arial"/>
          <w:sz w:val="20"/>
        </w:rPr>
      </w:pPr>
    </w:p>
    <w:p w14:paraId="652D9A99">
      <w:pPr>
        <w:spacing w:line="276" w:lineRule="auto"/>
        <w:jc w:val="both"/>
        <w:rPr>
          <w:rFonts w:ascii="Arial" w:hAnsi="Arial" w:cs="Arial"/>
          <w:sz w:val="20"/>
        </w:rPr>
      </w:pPr>
    </w:p>
    <w:p w14:paraId="2190BD9F">
      <w:pPr>
        <w:spacing w:line="276" w:lineRule="auto"/>
        <w:jc w:val="both"/>
        <w:rPr>
          <w:rFonts w:ascii="Arial" w:hAnsi="Arial" w:cs="Arial"/>
          <w:sz w:val="20"/>
        </w:rPr>
      </w:pPr>
    </w:p>
    <w:p w14:paraId="48C72EAA">
      <w:pPr>
        <w:spacing w:line="276" w:lineRule="auto"/>
        <w:jc w:val="both"/>
        <w:rPr>
          <w:rFonts w:ascii="Arial" w:hAnsi="Arial" w:cs="Arial"/>
          <w:sz w:val="20"/>
        </w:rPr>
      </w:pPr>
    </w:p>
    <w:p w14:paraId="1C56088D">
      <w:pPr>
        <w:spacing w:line="276" w:lineRule="auto"/>
        <w:jc w:val="both"/>
        <w:rPr>
          <w:rFonts w:ascii="Arial" w:hAnsi="Arial" w:cs="Arial"/>
          <w:b/>
          <w:sz w:val="20"/>
        </w:rPr>
      </w:pPr>
    </w:p>
    <w:p w14:paraId="2B92C611">
      <w:pPr>
        <w:spacing w:line="276" w:lineRule="auto"/>
        <w:jc w:val="both"/>
        <w:rPr>
          <w:rFonts w:ascii="Arial" w:hAnsi="Arial" w:cs="Arial"/>
          <w:b/>
          <w:sz w:val="20"/>
        </w:rPr>
      </w:pPr>
    </w:p>
    <w:p w14:paraId="38C54089">
      <w:pPr>
        <w:spacing w:line="276" w:lineRule="auto"/>
        <w:jc w:val="both"/>
        <w:rPr>
          <w:rFonts w:ascii="Arial" w:hAnsi="Arial" w:cs="Arial"/>
          <w:b/>
          <w:sz w:val="20"/>
        </w:rPr>
      </w:pPr>
    </w:p>
    <w:p w14:paraId="024990C1">
      <w:pPr>
        <w:spacing w:line="276" w:lineRule="auto"/>
        <w:jc w:val="both"/>
        <w:rPr>
          <w:rFonts w:ascii="Arial" w:hAnsi="Arial" w:cs="Arial"/>
          <w:b/>
          <w:sz w:val="20"/>
        </w:rPr>
      </w:pPr>
    </w:p>
    <w:p w14:paraId="2639054D">
      <w:pPr>
        <w:spacing w:line="276" w:lineRule="auto"/>
        <w:jc w:val="both"/>
        <w:rPr>
          <w:rFonts w:ascii="Arial" w:hAnsi="Arial" w:cs="Arial"/>
          <w:b/>
          <w:sz w:val="20"/>
        </w:rPr>
      </w:pPr>
    </w:p>
    <w:p w14:paraId="65362381">
      <w:pPr>
        <w:spacing w:line="276" w:lineRule="auto"/>
        <w:jc w:val="both"/>
        <w:rPr>
          <w:rFonts w:ascii="Arial" w:hAnsi="Arial" w:cs="Arial"/>
          <w:b/>
          <w:sz w:val="20"/>
        </w:rPr>
      </w:pPr>
    </w:p>
    <w:p w14:paraId="4BA59DCD">
      <w:pPr>
        <w:spacing w:line="276" w:lineRule="auto"/>
        <w:jc w:val="both"/>
        <w:rPr>
          <w:rFonts w:ascii="Arial" w:hAnsi="Arial" w:cs="Arial"/>
          <w:b/>
          <w:sz w:val="20"/>
        </w:rPr>
      </w:pPr>
    </w:p>
    <w:p w14:paraId="3DAFA790">
      <w:pPr>
        <w:spacing w:line="276" w:lineRule="auto"/>
        <w:jc w:val="both"/>
        <w:rPr>
          <w:rFonts w:ascii="Arial" w:hAnsi="Arial" w:cs="Arial"/>
          <w:b/>
          <w:sz w:val="20"/>
        </w:rPr>
      </w:pPr>
    </w:p>
    <w:p w14:paraId="49FDF4C1">
      <w:pPr>
        <w:spacing w:line="276" w:lineRule="auto"/>
        <w:jc w:val="both"/>
        <w:rPr>
          <w:rFonts w:ascii="Arial" w:hAnsi="Arial" w:cs="Arial"/>
          <w:b/>
          <w:sz w:val="20"/>
        </w:rPr>
      </w:pPr>
    </w:p>
    <w:p w14:paraId="4BE5A12D">
      <w:pPr>
        <w:spacing w:line="276" w:lineRule="auto"/>
        <w:jc w:val="both"/>
        <w:rPr>
          <w:rFonts w:ascii="Arial" w:hAnsi="Arial" w:cs="Arial"/>
          <w:b/>
          <w:sz w:val="20"/>
        </w:rPr>
      </w:pPr>
    </w:p>
    <w:p w14:paraId="1AA244D1">
      <w:pPr>
        <w:spacing w:line="276" w:lineRule="auto"/>
        <w:jc w:val="both"/>
        <w:rPr>
          <w:rFonts w:ascii="Arial" w:hAnsi="Arial" w:cs="Arial"/>
          <w:b/>
          <w:sz w:val="20"/>
        </w:rPr>
      </w:pPr>
    </w:p>
    <w:p w14:paraId="7467F69B">
      <w:pPr>
        <w:spacing w:line="276" w:lineRule="auto"/>
        <w:jc w:val="both"/>
        <w:rPr>
          <w:rFonts w:ascii="Arial" w:hAnsi="Arial" w:cs="Arial"/>
          <w:b/>
          <w:sz w:val="20"/>
        </w:rPr>
      </w:pPr>
    </w:p>
    <w:p w14:paraId="04CB11E1">
      <w:pPr>
        <w:spacing w:line="276" w:lineRule="auto"/>
        <w:jc w:val="both"/>
        <w:rPr>
          <w:rFonts w:ascii="Arial" w:hAnsi="Arial" w:cs="Arial"/>
          <w:b/>
          <w:sz w:val="20"/>
        </w:rPr>
      </w:pPr>
    </w:p>
    <w:p w14:paraId="3DDC9BA0">
      <w:pPr>
        <w:spacing w:line="276" w:lineRule="auto"/>
        <w:jc w:val="both"/>
        <w:rPr>
          <w:rFonts w:ascii="Arial" w:hAnsi="Arial" w:cs="Arial"/>
          <w:b/>
          <w:sz w:val="20"/>
        </w:rPr>
      </w:pPr>
    </w:p>
    <w:sectPr>
      <w:headerReference r:id="rId5" w:type="default"/>
      <w:footerReference r:id="rId6" w:type="default"/>
      <w:pgSz w:w="12240" w:h="15840"/>
      <w:pgMar w:top="851" w:right="1325" w:bottom="426" w:left="993" w:header="877" w:footer="5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ArialNarrow">
    <w:altName w:val="Arial"/>
    <w:panose1 w:val="00000000000000000000"/>
    <w:charset w:val="00"/>
    <w:family w:val="swiss"/>
    <w:pitch w:val="default"/>
    <w:sig w:usb0="00000000" w:usb1="00000000" w:usb2="00000000" w:usb3="00000000" w:csb0="00000001" w:csb1="00000000"/>
  </w:font>
  <w:font w:name="ArialNarrow,Bold">
    <w:altName w:val="Arial"/>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1987649"/>
      <w:docPartObj>
        <w:docPartGallery w:val="AutoText"/>
      </w:docPartObj>
    </w:sdtPr>
    <w:sdtContent>
      <w:sdt>
        <w:sdtPr>
          <w:id w:val="-1769616900"/>
          <w:docPartObj>
            <w:docPartGallery w:val="AutoText"/>
          </w:docPartObj>
        </w:sdtPr>
        <w:sdtContent>
          <w:p w14:paraId="20C1F13B">
            <w:pPr>
              <w:pStyle w:val="12"/>
              <w:jc w:val="right"/>
            </w:pPr>
            <w:r>
              <w:rPr>
                <w:rFonts w:ascii="Arial" w:hAnsi="Arial" w:cs="Arial"/>
                <w:sz w:val="16"/>
                <w:szCs w:val="16"/>
              </w:rPr>
              <w:t xml:space="preserve">Page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Pr>
                <w:rFonts w:ascii="Arial" w:hAnsi="Arial" w:cs="Arial"/>
                <w:b/>
                <w:bCs/>
                <w:sz w:val="16"/>
                <w:szCs w:val="16"/>
              </w:rPr>
              <w:t>2</w:t>
            </w:r>
            <w:r>
              <w:rPr>
                <w:rFonts w:ascii="Arial" w:hAnsi="Arial" w:cs="Arial"/>
                <w:b/>
                <w:bCs/>
                <w:sz w:val="16"/>
                <w:szCs w:val="16"/>
              </w:rPr>
              <w:fldChar w:fldCharType="end"/>
            </w:r>
            <w:r>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NUMPAGES  </w:instrText>
            </w:r>
            <w:r>
              <w:rPr>
                <w:rFonts w:ascii="Arial" w:hAnsi="Arial" w:cs="Arial"/>
                <w:b/>
                <w:bCs/>
                <w:sz w:val="16"/>
                <w:szCs w:val="16"/>
              </w:rPr>
              <w:fldChar w:fldCharType="separate"/>
            </w:r>
            <w:r>
              <w:rPr>
                <w:rFonts w:ascii="Arial" w:hAnsi="Arial" w:cs="Arial"/>
                <w:b/>
                <w:bCs/>
                <w:sz w:val="16"/>
                <w:szCs w:val="16"/>
              </w:rPr>
              <w:t>2</w:t>
            </w:r>
            <w:r>
              <w:rPr>
                <w:rFonts w:ascii="Arial" w:hAnsi="Arial" w:cs="Arial"/>
                <w:b/>
                <w:bCs/>
                <w:sz w:val="16"/>
                <w:szCs w:val="16"/>
              </w:rPr>
              <w:fldChar w:fldCharType="end"/>
            </w:r>
          </w:p>
        </w:sdtContent>
      </w:sdt>
    </w:sdtContent>
  </w:sdt>
  <w:p w14:paraId="1FB23F1A">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40" w:lineRule="auto"/>
      </w:pPr>
      <w:r>
        <w:separator/>
      </w:r>
    </w:p>
  </w:footnote>
  <w:footnote w:type="continuationSeparator" w:id="5">
    <w:p>
      <w:pPr>
        <w:spacing w:before="0" w:after="0" w:line="240" w:lineRule="auto"/>
      </w:pPr>
      <w:r>
        <w:continuationSeparator/>
      </w:r>
    </w:p>
  </w:footnote>
  <w:footnote w:id="0">
    <w:p w14:paraId="17C828AF">
      <w:pPr>
        <w:pStyle w:val="14"/>
      </w:pPr>
      <w:r>
        <w:rPr>
          <w:rStyle w:val="13"/>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74CD7BA4">
      <w:pPr>
        <w:pStyle w:val="14"/>
      </w:pPr>
    </w:p>
    <w:p w14:paraId="0A0D3A04">
      <w:pPr>
        <w:pStyle w:val="14"/>
      </w:pPr>
    </w:p>
  </w:footnote>
  <w:footnote w:id="1">
    <w:p w14:paraId="3877739C">
      <w:pPr>
        <w:pStyle w:val="14"/>
        <w:rPr>
          <w:lang w:val="en-ZA"/>
        </w:rPr>
      </w:pPr>
      <w:r>
        <w:rPr>
          <w:rStyle w:val="13"/>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0E162">
    <w:pPr>
      <w:pStyle w:val="15"/>
    </w:pPr>
    <w:r>
      <w:drawing>
        <wp:anchor distT="0" distB="0" distL="114300" distR="114300" simplePos="0" relativeHeight="251659264" behindDoc="0" locked="0" layoutInCell="1" allowOverlap="1">
          <wp:simplePos x="0" y="0"/>
          <wp:positionH relativeFrom="margin">
            <wp:posOffset>-338455</wp:posOffset>
          </wp:positionH>
          <wp:positionV relativeFrom="page">
            <wp:posOffset>57150</wp:posOffset>
          </wp:positionV>
          <wp:extent cx="7010400" cy="914400"/>
          <wp:effectExtent l="0" t="0" r="0" b="0"/>
          <wp:wrapSquare wrapText="bothSides"/>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7010400" cy="9144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B1E2B"/>
    <w:multiLevelType w:val="multilevel"/>
    <w:tmpl w:val="00CB1E2B"/>
    <w:lvl w:ilvl="0" w:tentative="0">
      <w:start w:val="1"/>
      <w:numFmt w:val="decimal"/>
      <w:lvlText w:val="%1."/>
      <w:lvlJc w:val="left"/>
      <w:pPr>
        <w:tabs>
          <w:tab w:val="left" w:pos="900"/>
        </w:tabs>
        <w:ind w:left="900" w:hanging="900"/>
      </w:pPr>
      <w:rPr>
        <w:rFonts w:hint="default"/>
      </w:rPr>
    </w:lvl>
    <w:lvl w:ilvl="1" w:tentative="0">
      <w:start w:val="1"/>
      <w:numFmt w:val="decimal"/>
      <w:isLgl/>
      <w:lvlText w:val="%1.%2"/>
      <w:lvlJc w:val="left"/>
      <w:pPr>
        <w:tabs>
          <w:tab w:val="left" w:pos="900"/>
        </w:tabs>
        <w:ind w:left="900" w:hanging="900"/>
      </w:pPr>
      <w:rPr>
        <w:rFonts w:hint="default"/>
        <w:b w:val="0"/>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
    <w:nsid w:val="03C4282D"/>
    <w:multiLevelType w:val="multilevel"/>
    <w:tmpl w:val="03C4282D"/>
    <w:lvl w:ilvl="0" w:tentative="0">
      <w:start w:val="1"/>
      <w:numFmt w:val="decimal"/>
      <w:lvlText w:val="2.%1"/>
      <w:lvlJc w:val="left"/>
      <w:pPr>
        <w:ind w:left="1080" w:hanging="360"/>
      </w:pPr>
      <w:rPr>
        <w:rFonts w:hint="default"/>
        <w:b w:val="0"/>
      </w:rPr>
    </w:lvl>
    <w:lvl w:ilvl="1" w:tentative="0">
      <w:start w:val="1"/>
      <w:numFmt w:val="decimal"/>
      <w:lvlText w:val="3.%2."/>
      <w:lvlJc w:val="left"/>
      <w:pPr>
        <w:ind w:left="1512" w:hanging="432"/>
      </w:pPr>
      <w:rPr>
        <w:rFonts w:hint="default" w:ascii="Arial Narrow" w:hAnsi="Arial Narrow"/>
        <w:b w:val="0"/>
        <w:sz w:val="20"/>
      </w:rPr>
    </w:lvl>
    <w:lvl w:ilvl="2" w:tentative="0">
      <w:start w:val="1"/>
      <w:numFmt w:val="decimal"/>
      <w:lvlText w:val="%1.%2.%3."/>
      <w:lvlJc w:val="left"/>
      <w:pPr>
        <w:ind w:left="1944" w:hanging="504"/>
      </w:pPr>
      <w:rPr>
        <w:rFonts w:hint="default"/>
      </w:rPr>
    </w:lvl>
    <w:lvl w:ilvl="3" w:tentative="0">
      <w:start w:val="1"/>
      <w:numFmt w:val="decimal"/>
      <w:lvlText w:val="%1.%2.%3.%4."/>
      <w:lvlJc w:val="left"/>
      <w:pPr>
        <w:ind w:left="2448" w:hanging="648"/>
      </w:pPr>
      <w:rPr>
        <w:rFonts w:hint="default"/>
      </w:rPr>
    </w:lvl>
    <w:lvl w:ilvl="4" w:tentative="0">
      <w:start w:val="1"/>
      <w:numFmt w:val="decimal"/>
      <w:lvlText w:val="%1.%2.%3.%4.%5."/>
      <w:lvlJc w:val="left"/>
      <w:pPr>
        <w:ind w:left="2952" w:hanging="792"/>
      </w:pPr>
      <w:rPr>
        <w:rFonts w:hint="default"/>
      </w:rPr>
    </w:lvl>
    <w:lvl w:ilvl="5" w:tentative="0">
      <w:start w:val="1"/>
      <w:numFmt w:val="decimal"/>
      <w:lvlText w:val="%1.%2.%3.%4.%5.%6."/>
      <w:lvlJc w:val="left"/>
      <w:pPr>
        <w:ind w:left="3456" w:hanging="936"/>
      </w:pPr>
      <w:rPr>
        <w:rFonts w:hint="default"/>
      </w:rPr>
    </w:lvl>
    <w:lvl w:ilvl="6" w:tentative="0">
      <w:start w:val="1"/>
      <w:numFmt w:val="decimal"/>
      <w:lvlText w:val="%1.%2.%3.%4.%5.%6.%7."/>
      <w:lvlJc w:val="left"/>
      <w:pPr>
        <w:ind w:left="3960" w:hanging="1080"/>
      </w:pPr>
      <w:rPr>
        <w:rFonts w:hint="default"/>
      </w:rPr>
    </w:lvl>
    <w:lvl w:ilvl="7" w:tentative="0">
      <w:start w:val="1"/>
      <w:numFmt w:val="decimal"/>
      <w:lvlText w:val="%1.%2.%3.%4.%5.%6.%7.%8."/>
      <w:lvlJc w:val="left"/>
      <w:pPr>
        <w:ind w:left="4464" w:hanging="1224"/>
      </w:pPr>
      <w:rPr>
        <w:rFonts w:hint="default"/>
      </w:rPr>
    </w:lvl>
    <w:lvl w:ilvl="8" w:tentative="0">
      <w:start w:val="1"/>
      <w:numFmt w:val="decimal"/>
      <w:lvlText w:val="%1.%2.%3.%4.%5.%6.%7.%8.%9."/>
      <w:lvlJc w:val="left"/>
      <w:pPr>
        <w:ind w:left="5040" w:hanging="1440"/>
      </w:pPr>
      <w:rPr>
        <w:rFonts w:hint="default"/>
      </w:rPr>
    </w:lvl>
  </w:abstractNum>
  <w:abstractNum w:abstractNumId="2">
    <w:nsid w:val="05640977"/>
    <w:multiLevelType w:val="multilevel"/>
    <w:tmpl w:val="05640977"/>
    <w:lvl w:ilvl="0" w:tentative="0">
      <w:start w:val="1"/>
      <w:numFmt w:val="decimal"/>
      <w:lvlText w:val="%1."/>
      <w:lvlJc w:val="left"/>
      <w:pPr>
        <w:ind w:left="360" w:hanging="360"/>
      </w:pPr>
    </w:lvl>
    <w:lvl w:ilvl="1" w:tentative="0">
      <w:start w:val="11"/>
      <w:numFmt w:val="decimal"/>
      <w:isLgl/>
      <w:lvlText w:val="%1.%2"/>
      <w:lvlJc w:val="left"/>
      <w:pPr>
        <w:ind w:left="600" w:hanging="60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3">
    <w:nsid w:val="058B5540"/>
    <w:multiLevelType w:val="multilevel"/>
    <w:tmpl w:val="058B5540"/>
    <w:lvl w:ilvl="0" w:tentative="0">
      <w:start w:val="1"/>
      <w:numFmt w:val="lowerLetter"/>
      <w:lvlText w:val="(%1)"/>
      <w:lvlJc w:val="left"/>
      <w:pPr>
        <w:tabs>
          <w:tab w:val="left" w:pos="1080"/>
        </w:tabs>
        <w:ind w:left="1080" w:hanging="360"/>
      </w:pPr>
      <w:rPr>
        <w:rFonts w:hint="default" w:ascii="Arial" w:hAnsi="Arial"/>
        <w:b w:val="0"/>
        <w:i w:val="0"/>
        <w:sz w:val="20"/>
        <w:szCs w:val="20"/>
      </w:rPr>
    </w:lvl>
    <w:lvl w:ilvl="1" w:tentative="0">
      <w:start w:val="1"/>
      <w:numFmt w:val="lowerLetter"/>
      <w:lvlText w:val="%2."/>
      <w:lvlJc w:val="left"/>
      <w:pPr>
        <w:tabs>
          <w:tab w:val="left" w:pos="1800"/>
        </w:tabs>
        <w:ind w:left="1800" w:hanging="360"/>
      </w:pPr>
    </w:lvl>
    <w:lvl w:ilvl="2" w:tentative="0">
      <w:start w:val="1"/>
      <w:numFmt w:val="decimal"/>
      <w:lvlText w:val="%3."/>
      <w:lvlJc w:val="left"/>
      <w:pPr>
        <w:tabs>
          <w:tab w:val="left" w:pos="360"/>
        </w:tabs>
        <w:ind w:left="113" w:hanging="113"/>
      </w:pPr>
      <w:rPr>
        <w:rFonts w:hint="default" w:ascii="ArialNarrow,Bold" w:hAnsi="ArialNarrow,Bold" w:cs="ArialNarrow,Bold"/>
        <w:b/>
      </w:rPr>
    </w:lvl>
    <w:lvl w:ilvl="3" w:tentative="0">
      <w:start w:val="1"/>
      <w:numFmt w:val="lowerRoman"/>
      <w:lvlText w:val="%4."/>
      <w:lvlJc w:val="right"/>
      <w:pPr>
        <w:tabs>
          <w:tab w:val="left" w:pos="3060"/>
        </w:tabs>
        <w:ind w:left="3060" w:hanging="180"/>
      </w:pPr>
    </w:lvl>
    <w:lvl w:ilvl="4" w:tentative="0">
      <w:start w:val="1"/>
      <w:numFmt w:val="lowerLetter"/>
      <w:lvlText w:val="%5."/>
      <w:lvlJc w:val="left"/>
      <w:pPr>
        <w:tabs>
          <w:tab w:val="left" w:pos="3960"/>
        </w:tabs>
        <w:ind w:left="3960" w:hanging="360"/>
      </w:pPr>
    </w:lvl>
    <w:lvl w:ilvl="5" w:tentative="0">
      <w:start w:val="1"/>
      <w:numFmt w:val="lowerRoman"/>
      <w:lvlText w:val="%6."/>
      <w:lvlJc w:val="right"/>
      <w:pPr>
        <w:tabs>
          <w:tab w:val="left" w:pos="4680"/>
        </w:tabs>
        <w:ind w:left="4680" w:hanging="180"/>
      </w:pPr>
    </w:lvl>
    <w:lvl w:ilvl="6" w:tentative="0">
      <w:start w:val="1"/>
      <w:numFmt w:val="decimal"/>
      <w:lvlText w:val="%7."/>
      <w:lvlJc w:val="left"/>
      <w:pPr>
        <w:tabs>
          <w:tab w:val="left" w:pos="5400"/>
        </w:tabs>
        <w:ind w:left="5400" w:hanging="360"/>
      </w:pPr>
    </w:lvl>
    <w:lvl w:ilvl="7" w:tentative="0">
      <w:start w:val="1"/>
      <w:numFmt w:val="lowerLetter"/>
      <w:lvlText w:val="%8."/>
      <w:lvlJc w:val="left"/>
      <w:pPr>
        <w:tabs>
          <w:tab w:val="left" w:pos="6120"/>
        </w:tabs>
        <w:ind w:left="6120" w:hanging="360"/>
      </w:pPr>
    </w:lvl>
    <w:lvl w:ilvl="8" w:tentative="0">
      <w:start w:val="1"/>
      <w:numFmt w:val="lowerRoman"/>
      <w:lvlText w:val="%9."/>
      <w:lvlJc w:val="right"/>
      <w:pPr>
        <w:tabs>
          <w:tab w:val="left" w:pos="6840"/>
        </w:tabs>
        <w:ind w:left="6840" w:hanging="180"/>
      </w:pPr>
    </w:lvl>
  </w:abstractNum>
  <w:abstractNum w:abstractNumId="4">
    <w:nsid w:val="064B10DC"/>
    <w:multiLevelType w:val="multilevel"/>
    <w:tmpl w:val="064B10DC"/>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E335AC0"/>
    <w:multiLevelType w:val="multilevel"/>
    <w:tmpl w:val="0E335AC0"/>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6">
    <w:nsid w:val="18FA6CF3"/>
    <w:multiLevelType w:val="multilevel"/>
    <w:tmpl w:val="18FA6CF3"/>
    <w:lvl w:ilvl="0" w:tentative="0">
      <w:start w:val="1"/>
      <w:numFmt w:val="lowerLetter"/>
      <w:lvlText w:val="(%1)"/>
      <w:lvlJc w:val="left"/>
      <w:pPr>
        <w:tabs>
          <w:tab w:val="left" w:pos="990"/>
        </w:tabs>
        <w:ind w:left="990" w:hanging="360"/>
      </w:pPr>
      <w:rPr>
        <w:rFonts w:hint="default" w:ascii="Arial" w:hAnsi="Arial"/>
        <w:b w:val="0"/>
        <w:i w:val="0"/>
        <w:sz w:val="20"/>
        <w:szCs w:val="20"/>
      </w:rPr>
    </w:lvl>
    <w:lvl w:ilvl="1" w:tentative="0">
      <w:start w:val="1"/>
      <w:numFmt w:val="lowerLetter"/>
      <w:lvlText w:val="%2."/>
      <w:lvlJc w:val="left"/>
      <w:pPr>
        <w:tabs>
          <w:tab w:val="left" w:pos="1710"/>
        </w:tabs>
        <w:ind w:left="1710" w:hanging="360"/>
      </w:pPr>
    </w:lvl>
    <w:lvl w:ilvl="2" w:tentative="0">
      <w:start w:val="1"/>
      <w:numFmt w:val="lowerRoman"/>
      <w:lvlText w:val="%3."/>
      <w:lvlJc w:val="right"/>
      <w:pPr>
        <w:tabs>
          <w:tab w:val="left" w:pos="2430"/>
        </w:tabs>
        <w:ind w:left="2430" w:hanging="180"/>
      </w:pPr>
    </w:lvl>
    <w:lvl w:ilvl="3" w:tentative="0">
      <w:start w:val="1"/>
      <w:numFmt w:val="decimal"/>
      <w:lvlText w:val="%4."/>
      <w:lvlJc w:val="left"/>
      <w:pPr>
        <w:tabs>
          <w:tab w:val="left" w:pos="3150"/>
        </w:tabs>
        <w:ind w:left="3150" w:hanging="360"/>
      </w:pPr>
    </w:lvl>
    <w:lvl w:ilvl="4" w:tentative="0">
      <w:start w:val="1"/>
      <w:numFmt w:val="lowerLetter"/>
      <w:lvlText w:val="%5."/>
      <w:lvlJc w:val="left"/>
      <w:pPr>
        <w:tabs>
          <w:tab w:val="left" w:pos="3870"/>
        </w:tabs>
        <w:ind w:left="3870" w:hanging="360"/>
      </w:pPr>
    </w:lvl>
    <w:lvl w:ilvl="5" w:tentative="0">
      <w:start w:val="1"/>
      <w:numFmt w:val="lowerRoman"/>
      <w:lvlText w:val="%6."/>
      <w:lvlJc w:val="right"/>
      <w:pPr>
        <w:tabs>
          <w:tab w:val="left" w:pos="4590"/>
        </w:tabs>
        <w:ind w:left="4590" w:hanging="180"/>
      </w:pPr>
    </w:lvl>
    <w:lvl w:ilvl="6" w:tentative="0">
      <w:start w:val="1"/>
      <w:numFmt w:val="decimal"/>
      <w:lvlText w:val="%7."/>
      <w:lvlJc w:val="left"/>
      <w:pPr>
        <w:tabs>
          <w:tab w:val="left" w:pos="5310"/>
        </w:tabs>
        <w:ind w:left="5310" w:hanging="360"/>
      </w:pPr>
    </w:lvl>
    <w:lvl w:ilvl="7" w:tentative="0">
      <w:start w:val="1"/>
      <w:numFmt w:val="lowerLetter"/>
      <w:lvlText w:val="%8."/>
      <w:lvlJc w:val="left"/>
      <w:pPr>
        <w:tabs>
          <w:tab w:val="left" w:pos="6030"/>
        </w:tabs>
        <w:ind w:left="6030" w:hanging="360"/>
      </w:pPr>
    </w:lvl>
    <w:lvl w:ilvl="8" w:tentative="0">
      <w:start w:val="1"/>
      <w:numFmt w:val="lowerRoman"/>
      <w:lvlText w:val="%9."/>
      <w:lvlJc w:val="right"/>
      <w:pPr>
        <w:tabs>
          <w:tab w:val="left" w:pos="6750"/>
        </w:tabs>
        <w:ind w:left="6750" w:hanging="180"/>
      </w:pPr>
    </w:lvl>
  </w:abstractNum>
  <w:abstractNum w:abstractNumId="7">
    <w:nsid w:val="1CFE675A"/>
    <w:multiLevelType w:val="singleLevel"/>
    <w:tmpl w:val="1CFE675A"/>
    <w:lvl w:ilvl="0" w:tentative="0">
      <w:start w:val="13"/>
      <w:numFmt w:val="bullet"/>
      <w:lvlText w:val="-"/>
      <w:lvlJc w:val="left"/>
      <w:pPr>
        <w:tabs>
          <w:tab w:val="left" w:pos="1350"/>
        </w:tabs>
        <w:ind w:left="1350" w:hanging="450"/>
      </w:pPr>
      <w:rPr>
        <w:rFonts w:hint="default" w:ascii="Times New Roman" w:hAnsi="Times New Roman"/>
      </w:rPr>
    </w:lvl>
  </w:abstractNum>
  <w:abstractNum w:abstractNumId="8">
    <w:nsid w:val="215B5BA3"/>
    <w:multiLevelType w:val="multilevel"/>
    <w:tmpl w:val="215B5BA3"/>
    <w:lvl w:ilvl="0" w:tentative="0">
      <w:start w:val="1"/>
      <w:numFmt w:val="lowerLetter"/>
      <w:lvlText w:val="(%1)"/>
      <w:lvlJc w:val="left"/>
      <w:pPr>
        <w:ind w:left="1620" w:hanging="360"/>
      </w:pPr>
      <w:rPr>
        <w:rFonts w:hint="default"/>
      </w:rPr>
    </w:lvl>
    <w:lvl w:ilvl="1" w:tentative="0">
      <w:start w:val="1"/>
      <w:numFmt w:val="lowerLetter"/>
      <w:lvlText w:val="%2."/>
      <w:lvlJc w:val="left"/>
      <w:pPr>
        <w:ind w:left="2340" w:hanging="360"/>
      </w:pPr>
    </w:lvl>
    <w:lvl w:ilvl="2" w:tentative="0">
      <w:start w:val="1"/>
      <w:numFmt w:val="lowerRoman"/>
      <w:lvlText w:val="%3."/>
      <w:lvlJc w:val="right"/>
      <w:pPr>
        <w:ind w:left="3060" w:hanging="180"/>
      </w:pPr>
    </w:lvl>
    <w:lvl w:ilvl="3" w:tentative="0">
      <w:start w:val="1"/>
      <w:numFmt w:val="decimal"/>
      <w:lvlText w:val="%4."/>
      <w:lvlJc w:val="left"/>
      <w:pPr>
        <w:ind w:left="3780" w:hanging="360"/>
      </w:pPr>
    </w:lvl>
    <w:lvl w:ilvl="4" w:tentative="0">
      <w:start w:val="1"/>
      <w:numFmt w:val="lowerLetter"/>
      <w:lvlText w:val="%5."/>
      <w:lvlJc w:val="left"/>
      <w:pPr>
        <w:ind w:left="4500" w:hanging="360"/>
      </w:pPr>
    </w:lvl>
    <w:lvl w:ilvl="5" w:tentative="0">
      <w:start w:val="1"/>
      <w:numFmt w:val="lowerRoman"/>
      <w:lvlText w:val="%6."/>
      <w:lvlJc w:val="right"/>
      <w:pPr>
        <w:ind w:left="5220" w:hanging="180"/>
      </w:pPr>
    </w:lvl>
    <w:lvl w:ilvl="6" w:tentative="0">
      <w:start w:val="1"/>
      <w:numFmt w:val="decimal"/>
      <w:lvlText w:val="%7."/>
      <w:lvlJc w:val="left"/>
      <w:pPr>
        <w:ind w:left="5940" w:hanging="360"/>
      </w:pPr>
    </w:lvl>
    <w:lvl w:ilvl="7" w:tentative="0">
      <w:start w:val="1"/>
      <w:numFmt w:val="lowerLetter"/>
      <w:lvlText w:val="%8."/>
      <w:lvlJc w:val="left"/>
      <w:pPr>
        <w:ind w:left="6660" w:hanging="360"/>
      </w:pPr>
    </w:lvl>
    <w:lvl w:ilvl="8" w:tentative="0">
      <w:start w:val="1"/>
      <w:numFmt w:val="lowerRoman"/>
      <w:lvlText w:val="%9."/>
      <w:lvlJc w:val="right"/>
      <w:pPr>
        <w:ind w:left="7380" w:hanging="180"/>
      </w:pPr>
    </w:lvl>
  </w:abstractNum>
  <w:abstractNum w:abstractNumId="9">
    <w:nsid w:val="27616841"/>
    <w:multiLevelType w:val="multilevel"/>
    <w:tmpl w:val="27616841"/>
    <w:lvl w:ilvl="0" w:tentative="0">
      <w:start w:val="1"/>
      <w:numFmt w:val="lowerRoman"/>
      <w:lvlText w:val="%1)"/>
      <w:lvlJc w:val="left"/>
      <w:pPr>
        <w:ind w:left="1284" w:hanging="360"/>
      </w:pPr>
      <w:rPr>
        <w:rFonts w:hint="default"/>
        <w:b w:val="0"/>
      </w:rPr>
    </w:lvl>
    <w:lvl w:ilvl="1" w:tentative="0">
      <w:start w:val="1"/>
      <w:numFmt w:val="lowerLetter"/>
      <w:lvlText w:val="(%2)"/>
      <w:lvlJc w:val="left"/>
      <w:pPr>
        <w:ind w:left="2274" w:hanging="630"/>
      </w:pPr>
      <w:rPr>
        <w:rFonts w:hint="default"/>
      </w:rPr>
    </w:lvl>
    <w:lvl w:ilvl="2" w:tentative="0">
      <w:start w:val="1"/>
      <w:numFmt w:val="lowerRoman"/>
      <w:lvlText w:val="%3."/>
      <w:lvlJc w:val="right"/>
      <w:pPr>
        <w:ind w:left="2724" w:hanging="180"/>
      </w:pPr>
    </w:lvl>
    <w:lvl w:ilvl="3" w:tentative="0">
      <w:start w:val="1"/>
      <w:numFmt w:val="decimal"/>
      <w:lvlText w:val="%4."/>
      <w:lvlJc w:val="left"/>
      <w:pPr>
        <w:ind w:left="3444" w:hanging="360"/>
      </w:pPr>
    </w:lvl>
    <w:lvl w:ilvl="4" w:tentative="0">
      <w:start w:val="1"/>
      <w:numFmt w:val="lowerLetter"/>
      <w:lvlText w:val="%5."/>
      <w:lvlJc w:val="left"/>
      <w:pPr>
        <w:ind w:left="4164" w:hanging="360"/>
      </w:pPr>
    </w:lvl>
    <w:lvl w:ilvl="5" w:tentative="0">
      <w:start w:val="1"/>
      <w:numFmt w:val="lowerRoman"/>
      <w:lvlText w:val="%6."/>
      <w:lvlJc w:val="right"/>
      <w:pPr>
        <w:ind w:left="4884" w:hanging="180"/>
      </w:pPr>
    </w:lvl>
    <w:lvl w:ilvl="6" w:tentative="0">
      <w:start w:val="1"/>
      <w:numFmt w:val="decimal"/>
      <w:lvlText w:val="%7."/>
      <w:lvlJc w:val="left"/>
      <w:pPr>
        <w:ind w:left="5604" w:hanging="360"/>
      </w:pPr>
    </w:lvl>
    <w:lvl w:ilvl="7" w:tentative="0">
      <w:start w:val="1"/>
      <w:numFmt w:val="lowerLetter"/>
      <w:lvlText w:val="%8."/>
      <w:lvlJc w:val="left"/>
      <w:pPr>
        <w:ind w:left="6324" w:hanging="360"/>
      </w:pPr>
    </w:lvl>
    <w:lvl w:ilvl="8" w:tentative="0">
      <w:start w:val="1"/>
      <w:numFmt w:val="lowerRoman"/>
      <w:lvlText w:val="%9."/>
      <w:lvlJc w:val="right"/>
      <w:pPr>
        <w:ind w:left="7044" w:hanging="180"/>
      </w:pPr>
    </w:lvl>
  </w:abstractNum>
  <w:abstractNum w:abstractNumId="10">
    <w:nsid w:val="2ADE488C"/>
    <w:multiLevelType w:val="multilevel"/>
    <w:tmpl w:val="2ADE488C"/>
    <w:lvl w:ilvl="0" w:tentative="0">
      <w:start w:val="1"/>
      <w:numFmt w:val="decimal"/>
      <w:lvlText w:val="%1."/>
      <w:lvlJc w:val="left"/>
      <w:pPr>
        <w:tabs>
          <w:tab w:val="left" w:pos="720"/>
        </w:tabs>
        <w:ind w:left="720" w:hanging="360"/>
      </w:pPr>
      <w:rPr>
        <w:rFonts w:hint="default"/>
        <w:b/>
        <w:i w:val="0"/>
        <w:sz w:val="20"/>
        <w:szCs w:val="20"/>
      </w:rPr>
    </w:lvl>
    <w:lvl w:ilvl="1" w:tentative="0">
      <w:start w:val="1"/>
      <w:numFmt w:val="decimal"/>
      <w:isLgl/>
      <w:lvlText w:val="%1.%2"/>
      <w:lvlJc w:val="left"/>
      <w:pPr>
        <w:tabs>
          <w:tab w:val="left" w:pos="360"/>
        </w:tabs>
        <w:ind w:left="360" w:hanging="360"/>
      </w:pPr>
      <w:rPr>
        <w:rFonts w:hint="default" w:ascii="ArialNarrow" w:hAnsi="ArialNarrow" w:cs="ArialNarrow"/>
        <w:b w:val="0"/>
        <w:sz w:val="20"/>
      </w:rPr>
    </w:lvl>
    <w:lvl w:ilvl="2" w:tentative="0">
      <w:start w:val="1"/>
      <w:numFmt w:val="decimal"/>
      <w:isLgl/>
      <w:lvlText w:val="%1.%2.%3"/>
      <w:lvlJc w:val="left"/>
      <w:pPr>
        <w:tabs>
          <w:tab w:val="left" w:pos="1080"/>
        </w:tabs>
        <w:ind w:left="1080" w:hanging="720"/>
      </w:pPr>
      <w:rPr>
        <w:rFonts w:hint="default" w:ascii="ArialNarrow" w:hAnsi="ArialNarrow" w:cs="ArialNarrow"/>
        <w:b w:val="0"/>
        <w:sz w:val="20"/>
      </w:rPr>
    </w:lvl>
    <w:lvl w:ilvl="3" w:tentative="0">
      <w:start w:val="1"/>
      <w:numFmt w:val="decimal"/>
      <w:isLgl/>
      <w:lvlText w:val="%1.%2.%3.%4"/>
      <w:lvlJc w:val="left"/>
      <w:pPr>
        <w:tabs>
          <w:tab w:val="left" w:pos="1440"/>
        </w:tabs>
        <w:ind w:left="1440" w:hanging="1080"/>
      </w:pPr>
      <w:rPr>
        <w:rFonts w:hint="default" w:ascii="ArialNarrow" w:hAnsi="ArialNarrow" w:cs="ArialNarrow"/>
        <w:b w:val="0"/>
        <w:sz w:val="20"/>
      </w:rPr>
    </w:lvl>
    <w:lvl w:ilvl="4" w:tentative="0">
      <w:start w:val="1"/>
      <w:numFmt w:val="decimal"/>
      <w:isLgl/>
      <w:lvlText w:val="%1.%2.%3.%4.%5"/>
      <w:lvlJc w:val="left"/>
      <w:pPr>
        <w:tabs>
          <w:tab w:val="left" w:pos="1440"/>
        </w:tabs>
        <w:ind w:left="1440" w:hanging="1080"/>
      </w:pPr>
      <w:rPr>
        <w:rFonts w:hint="default" w:ascii="ArialNarrow" w:hAnsi="ArialNarrow" w:cs="ArialNarrow"/>
        <w:b w:val="0"/>
        <w:sz w:val="20"/>
      </w:rPr>
    </w:lvl>
    <w:lvl w:ilvl="5" w:tentative="0">
      <w:start w:val="1"/>
      <w:numFmt w:val="decimal"/>
      <w:isLgl/>
      <w:lvlText w:val="%1.%2.%3.%4.%5.%6"/>
      <w:lvlJc w:val="left"/>
      <w:pPr>
        <w:tabs>
          <w:tab w:val="left" w:pos="1800"/>
        </w:tabs>
        <w:ind w:left="1800" w:hanging="1440"/>
      </w:pPr>
      <w:rPr>
        <w:rFonts w:hint="default" w:ascii="ArialNarrow" w:hAnsi="ArialNarrow" w:cs="ArialNarrow"/>
        <w:b w:val="0"/>
        <w:sz w:val="20"/>
      </w:rPr>
    </w:lvl>
    <w:lvl w:ilvl="6" w:tentative="0">
      <w:start w:val="1"/>
      <w:numFmt w:val="decimal"/>
      <w:isLgl/>
      <w:lvlText w:val="%1.%2.%3.%4.%5.%6.%7"/>
      <w:lvlJc w:val="left"/>
      <w:pPr>
        <w:tabs>
          <w:tab w:val="left" w:pos="1800"/>
        </w:tabs>
        <w:ind w:left="1800" w:hanging="1440"/>
      </w:pPr>
      <w:rPr>
        <w:rFonts w:hint="default" w:ascii="ArialNarrow" w:hAnsi="ArialNarrow" w:cs="ArialNarrow"/>
        <w:b w:val="0"/>
        <w:sz w:val="20"/>
      </w:rPr>
    </w:lvl>
    <w:lvl w:ilvl="7" w:tentative="0">
      <w:start w:val="1"/>
      <w:numFmt w:val="decimal"/>
      <w:isLgl/>
      <w:lvlText w:val="%1.%2.%3.%4.%5.%6.%7.%8"/>
      <w:lvlJc w:val="left"/>
      <w:pPr>
        <w:tabs>
          <w:tab w:val="left" w:pos="2160"/>
        </w:tabs>
        <w:ind w:left="2160" w:hanging="1800"/>
      </w:pPr>
      <w:rPr>
        <w:rFonts w:hint="default" w:ascii="ArialNarrow" w:hAnsi="ArialNarrow" w:cs="ArialNarrow"/>
        <w:b w:val="0"/>
        <w:sz w:val="20"/>
      </w:rPr>
    </w:lvl>
    <w:lvl w:ilvl="8" w:tentative="0">
      <w:start w:val="1"/>
      <w:numFmt w:val="decimal"/>
      <w:isLgl/>
      <w:lvlText w:val="%1.%2.%3.%4.%5.%6.%7.%8.%9"/>
      <w:lvlJc w:val="left"/>
      <w:pPr>
        <w:tabs>
          <w:tab w:val="left" w:pos="2160"/>
        </w:tabs>
        <w:ind w:left="2160" w:hanging="1800"/>
      </w:pPr>
      <w:rPr>
        <w:rFonts w:hint="default" w:ascii="ArialNarrow" w:hAnsi="ArialNarrow" w:cs="ArialNarrow"/>
        <w:b w:val="0"/>
        <w:sz w:val="20"/>
      </w:rPr>
    </w:lvl>
  </w:abstractNum>
  <w:abstractNum w:abstractNumId="11">
    <w:nsid w:val="2BFD3A60"/>
    <w:multiLevelType w:val="multilevel"/>
    <w:tmpl w:val="2BFD3A60"/>
    <w:lvl w:ilvl="0" w:tentative="0">
      <w:start w:val="1"/>
      <w:numFmt w:val="lowerLetter"/>
      <w:lvlText w:val="(%1)"/>
      <w:lvlJc w:val="left"/>
      <w:pPr>
        <w:ind w:left="2436" w:hanging="360"/>
      </w:pPr>
      <w:rPr>
        <w:rFonts w:hint="default"/>
      </w:rPr>
    </w:lvl>
    <w:lvl w:ilvl="1" w:tentative="0">
      <w:start w:val="1"/>
      <w:numFmt w:val="lowerLetter"/>
      <w:lvlText w:val="(%2)"/>
      <w:lvlJc w:val="left"/>
      <w:pPr>
        <w:ind w:left="3156" w:hanging="360"/>
      </w:pPr>
      <w:rPr>
        <w:rFonts w:hint="default"/>
      </w:rPr>
    </w:lvl>
    <w:lvl w:ilvl="2" w:tentative="0">
      <w:start w:val="1"/>
      <w:numFmt w:val="lowerRoman"/>
      <w:lvlText w:val="%3."/>
      <w:lvlJc w:val="right"/>
      <w:pPr>
        <w:ind w:left="3876" w:hanging="180"/>
      </w:pPr>
    </w:lvl>
    <w:lvl w:ilvl="3" w:tentative="0">
      <w:start w:val="1"/>
      <w:numFmt w:val="decimal"/>
      <w:lvlText w:val="%4."/>
      <w:lvlJc w:val="left"/>
      <w:pPr>
        <w:ind w:left="4596" w:hanging="360"/>
      </w:pPr>
    </w:lvl>
    <w:lvl w:ilvl="4" w:tentative="0">
      <w:start w:val="1"/>
      <w:numFmt w:val="lowerLetter"/>
      <w:lvlText w:val="%5."/>
      <w:lvlJc w:val="left"/>
      <w:pPr>
        <w:ind w:left="5316" w:hanging="360"/>
      </w:pPr>
    </w:lvl>
    <w:lvl w:ilvl="5" w:tentative="0">
      <w:start w:val="1"/>
      <w:numFmt w:val="lowerRoman"/>
      <w:lvlText w:val="%6."/>
      <w:lvlJc w:val="right"/>
      <w:pPr>
        <w:ind w:left="6036" w:hanging="180"/>
      </w:pPr>
    </w:lvl>
    <w:lvl w:ilvl="6" w:tentative="0">
      <w:start w:val="1"/>
      <w:numFmt w:val="decimal"/>
      <w:lvlText w:val="%7."/>
      <w:lvlJc w:val="left"/>
      <w:pPr>
        <w:ind w:left="6756" w:hanging="360"/>
      </w:pPr>
    </w:lvl>
    <w:lvl w:ilvl="7" w:tentative="0">
      <w:start w:val="1"/>
      <w:numFmt w:val="lowerLetter"/>
      <w:lvlText w:val="%8."/>
      <w:lvlJc w:val="left"/>
      <w:pPr>
        <w:ind w:left="7476" w:hanging="360"/>
      </w:pPr>
    </w:lvl>
    <w:lvl w:ilvl="8" w:tentative="0">
      <w:start w:val="1"/>
      <w:numFmt w:val="lowerRoman"/>
      <w:lvlText w:val="%9."/>
      <w:lvlJc w:val="right"/>
      <w:pPr>
        <w:ind w:left="8196" w:hanging="180"/>
      </w:pPr>
    </w:lvl>
  </w:abstractNum>
  <w:abstractNum w:abstractNumId="12">
    <w:nsid w:val="2C183FDA"/>
    <w:multiLevelType w:val="multilevel"/>
    <w:tmpl w:val="2C183FDA"/>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
    <w:nsid w:val="2DF26BBB"/>
    <w:multiLevelType w:val="multilevel"/>
    <w:tmpl w:val="2DF26BBB"/>
    <w:lvl w:ilvl="0" w:tentative="0">
      <w:start w:val="3"/>
      <w:numFmt w:val="decimal"/>
      <w:lvlText w:val="%1."/>
      <w:lvlJc w:val="left"/>
      <w:pPr>
        <w:ind w:left="360" w:hanging="360"/>
      </w:pPr>
      <w:rPr>
        <w:rFonts w:hint="default"/>
      </w:rPr>
    </w:lvl>
    <w:lvl w:ilvl="1" w:tentative="0">
      <w:start w:val="1"/>
      <w:numFmt w:val="decimal"/>
      <w:lvlText w:val="%1.%2."/>
      <w:lvlJc w:val="left"/>
      <w:pPr>
        <w:ind w:left="1620" w:hanging="720"/>
      </w:pPr>
      <w:rPr>
        <w:rFonts w:hint="default"/>
        <w:b w:val="0"/>
      </w:rPr>
    </w:lvl>
    <w:lvl w:ilvl="2" w:tentative="0">
      <w:start w:val="1"/>
      <w:numFmt w:val="decimal"/>
      <w:lvlText w:val="%1.%2.%3."/>
      <w:lvlJc w:val="left"/>
      <w:pPr>
        <w:ind w:left="2520" w:hanging="720"/>
      </w:pPr>
      <w:rPr>
        <w:rFonts w:hint="default"/>
        <w:b w:val="0"/>
      </w:rPr>
    </w:lvl>
    <w:lvl w:ilvl="3" w:tentative="0">
      <w:start w:val="1"/>
      <w:numFmt w:val="decimal"/>
      <w:lvlText w:val="%1.%2.%3.%4."/>
      <w:lvlJc w:val="left"/>
      <w:pPr>
        <w:ind w:left="3780" w:hanging="1080"/>
      </w:pPr>
      <w:rPr>
        <w:rFonts w:hint="default"/>
      </w:rPr>
    </w:lvl>
    <w:lvl w:ilvl="4" w:tentative="0">
      <w:start w:val="1"/>
      <w:numFmt w:val="decimal"/>
      <w:lvlText w:val="%1.%2.%3.%4.%5."/>
      <w:lvlJc w:val="left"/>
      <w:pPr>
        <w:ind w:left="4680" w:hanging="1080"/>
      </w:pPr>
      <w:rPr>
        <w:rFonts w:hint="default"/>
      </w:rPr>
    </w:lvl>
    <w:lvl w:ilvl="5" w:tentative="0">
      <w:start w:val="1"/>
      <w:numFmt w:val="decimal"/>
      <w:lvlText w:val="%1.%2.%3.%4.%5.%6."/>
      <w:lvlJc w:val="left"/>
      <w:pPr>
        <w:ind w:left="5940" w:hanging="1440"/>
      </w:pPr>
      <w:rPr>
        <w:rFonts w:hint="default"/>
      </w:rPr>
    </w:lvl>
    <w:lvl w:ilvl="6" w:tentative="0">
      <w:start w:val="1"/>
      <w:numFmt w:val="decimal"/>
      <w:lvlText w:val="%1.%2.%3.%4.%5.%6.%7."/>
      <w:lvlJc w:val="left"/>
      <w:pPr>
        <w:ind w:left="6840" w:hanging="1440"/>
      </w:pPr>
      <w:rPr>
        <w:rFonts w:hint="default"/>
      </w:rPr>
    </w:lvl>
    <w:lvl w:ilvl="7" w:tentative="0">
      <w:start w:val="1"/>
      <w:numFmt w:val="decimal"/>
      <w:lvlText w:val="%1.%2.%3.%4.%5.%6.%7.%8."/>
      <w:lvlJc w:val="left"/>
      <w:pPr>
        <w:ind w:left="8100" w:hanging="1800"/>
      </w:pPr>
      <w:rPr>
        <w:rFonts w:hint="default"/>
      </w:rPr>
    </w:lvl>
    <w:lvl w:ilvl="8" w:tentative="0">
      <w:start w:val="1"/>
      <w:numFmt w:val="decimal"/>
      <w:lvlText w:val="%1.%2.%3.%4.%5.%6.%7.%8.%9."/>
      <w:lvlJc w:val="left"/>
      <w:pPr>
        <w:ind w:left="9000" w:hanging="1800"/>
      </w:pPr>
      <w:rPr>
        <w:rFonts w:hint="default"/>
      </w:rPr>
    </w:lvl>
  </w:abstractNum>
  <w:abstractNum w:abstractNumId="14">
    <w:nsid w:val="35913BCB"/>
    <w:multiLevelType w:val="multilevel"/>
    <w:tmpl w:val="35913BCB"/>
    <w:lvl w:ilvl="0" w:tentative="0">
      <w:start w:val="1"/>
      <w:numFmt w:val="decimal"/>
      <w:lvlText w:val="%1."/>
      <w:lvlJc w:val="left"/>
      <w:pPr>
        <w:ind w:left="360" w:hanging="360"/>
      </w:pPr>
    </w:lvl>
    <w:lvl w:ilvl="1" w:tentative="0">
      <w:start w:val="1"/>
      <w:numFmt w:val="decimal"/>
      <w:lvlText w:val="%1.%2."/>
      <w:lvlJc w:val="left"/>
      <w:pPr>
        <w:ind w:left="792" w:hanging="432"/>
      </w:pPr>
      <w:rPr>
        <w:b w:val="0"/>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5">
    <w:nsid w:val="42E046B3"/>
    <w:multiLevelType w:val="multilevel"/>
    <w:tmpl w:val="42E046B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4E640887"/>
    <w:multiLevelType w:val="multilevel"/>
    <w:tmpl w:val="4E640887"/>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7">
    <w:nsid w:val="5D083719"/>
    <w:multiLevelType w:val="multilevel"/>
    <w:tmpl w:val="5D083719"/>
    <w:lvl w:ilvl="0" w:tentative="0">
      <w:start w:val="1"/>
      <w:numFmt w:val="lowerLetter"/>
      <w:lvlText w:val="(%1)"/>
      <w:lvlJc w:val="left"/>
      <w:pPr>
        <w:tabs>
          <w:tab w:val="left" w:pos="2120"/>
        </w:tabs>
        <w:ind w:left="2120" w:hanging="360"/>
      </w:pPr>
      <w:rPr>
        <w:rFonts w:hint="default" w:ascii="Arial" w:hAnsi="Arial"/>
        <w:b w:val="0"/>
        <w:i w:val="0"/>
        <w:sz w:val="20"/>
        <w:szCs w:val="20"/>
      </w:rPr>
    </w:lvl>
    <w:lvl w:ilvl="1" w:tentative="0">
      <w:start w:val="1"/>
      <w:numFmt w:val="lowerLetter"/>
      <w:lvlText w:val="%2."/>
      <w:lvlJc w:val="left"/>
      <w:pPr>
        <w:tabs>
          <w:tab w:val="left" w:pos="2840"/>
        </w:tabs>
        <w:ind w:left="2840" w:hanging="360"/>
      </w:pPr>
    </w:lvl>
    <w:lvl w:ilvl="2" w:tentative="0">
      <w:start w:val="1"/>
      <w:numFmt w:val="decimal"/>
      <w:lvlText w:val="%3."/>
      <w:lvlJc w:val="left"/>
      <w:pPr>
        <w:tabs>
          <w:tab w:val="left" w:pos="3740"/>
        </w:tabs>
        <w:ind w:left="3740" w:hanging="360"/>
      </w:pPr>
      <w:rPr>
        <w:rFonts w:hint="default"/>
        <w:b/>
        <w:i w:val="0"/>
        <w:sz w:val="20"/>
        <w:szCs w:val="20"/>
      </w:rPr>
    </w:lvl>
    <w:lvl w:ilvl="3" w:tentative="0">
      <w:start w:val="1"/>
      <w:numFmt w:val="lowerRoman"/>
      <w:lvlText w:val="(%4)."/>
      <w:lvlJc w:val="right"/>
      <w:pPr>
        <w:tabs>
          <w:tab w:val="left" w:pos="4280"/>
        </w:tabs>
        <w:ind w:left="4280" w:hanging="360"/>
      </w:pPr>
      <w:rPr>
        <w:rFonts w:hint="default" w:ascii="Arial" w:hAnsi="Arial"/>
        <w:b w:val="0"/>
        <w:i w:val="0"/>
        <w:sz w:val="20"/>
        <w:szCs w:val="20"/>
      </w:rPr>
    </w:lvl>
    <w:lvl w:ilvl="4" w:tentative="0">
      <w:start w:val="1"/>
      <w:numFmt w:val="lowerLetter"/>
      <w:lvlText w:val="%5."/>
      <w:lvlJc w:val="left"/>
      <w:pPr>
        <w:tabs>
          <w:tab w:val="left" w:pos="5000"/>
        </w:tabs>
        <w:ind w:left="5000" w:hanging="360"/>
      </w:pPr>
    </w:lvl>
    <w:lvl w:ilvl="5" w:tentative="0">
      <w:start w:val="1"/>
      <w:numFmt w:val="lowerRoman"/>
      <w:lvlText w:val="%6."/>
      <w:lvlJc w:val="right"/>
      <w:pPr>
        <w:tabs>
          <w:tab w:val="left" w:pos="5720"/>
        </w:tabs>
        <w:ind w:left="5720" w:hanging="180"/>
      </w:pPr>
    </w:lvl>
    <w:lvl w:ilvl="6" w:tentative="0">
      <w:start w:val="1"/>
      <w:numFmt w:val="decimal"/>
      <w:lvlText w:val="%7."/>
      <w:lvlJc w:val="left"/>
      <w:pPr>
        <w:tabs>
          <w:tab w:val="left" w:pos="6440"/>
        </w:tabs>
        <w:ind w:left="6440" w:hanging="360"/>
      </w:pPr>
    </w:lvl>
    <w:lvl w:ilvl="7" w:tentative="0">
      <w:start w:val="1"/>
      <w:numFmt w:val="lowerLetter"/>
      <w:lvlText w:val="%8."/>
      <w:lvlJc w:val="left"/>
      <w:pPr>
        <w:tabs>
          <w:tab w:val="left" w:pos="7160"/>
        </w:tabs>
        <w:ind w:left="7160" w:hanging="360"/>
      </w:pPr>
    </w:lvl>
    <w:lvl w:ilvl="8" w:tentative="0">
      <w:start w:val="1"/>
      <w:numFmt w:val="lowerRoman"/>
      <w:lvlText w:val="%9."/>
      <w:lvlJc w:val="right"/>
      <w:pPr>
        <w:tabs>
          <w:tab w:val="left" w:pos="7880"/>
        </w:tabs>
        <w:ind w:left="7880" w:hanging="180"/>
      </w:pPr>
    </w:lvl>
  </w:abstractNum>
  <w:abstractNum w:abstractNumId="18">
    <w:nsid w:val="5F4B06C6"/>
    <w:multiLevelType w:val="multilevel"/>
    <w:tmpl w:val="5F4B06C6"/>
    <w:lvl w:ilvl="0" w:tentative="0">
      <w:start w:val="2"/>
      <w:numFmt w:val="decimal"/>
      <w:lvlText w:val="%1"/>
      <w:lvlJc w:val="left"/>
      <w:pPr>
        <w:ind w:left="435" w:hanging="435"/>
      </w:pPr>
      <w:rPr>
        <w:rFonts w:hint="default"/>
      </w:rPr>
    </w:lvl>
    <w:lvl w:ilvl="1" w:tentative="0">
      <w:start w:val="3"/>
      <w:numFmt w:val="decimal"/>
      <w:lvlText w:val="%1.%2"/>
      <w:lvlJc w:val="left"/>
      <w:pPr>
        <w:ind w:left="435" w:hanging="43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9">
    <w:nsid w:val="6CAB3C70"/>
    <w:multiLevelType w:val="multilevel"/>
    <w:tmpl w:val="6CAB3C70"/>
    <w:lvl w:ilvl="0" w:tentative="0">
      <w:start w:val="3"/>
      <w:numFmt w:val="decimal"/>
      <w:lvlText w:val="%1"/>
      <w:lvlJc w:val="left"/>
      <w:pPr>
        <w:ind w:left="360" w:hanging="360"/>
      </w:pPr>
      <w:rPr>
        <w:rFonts w:hint="default"/>
      </w:rPr>
    </w:lvl>
    <w:lvl w:ilvl="1" w:tentative="0">
      <w:start w:val="6"/>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0">
    <w:nsid w:val="6D314D6A"/>
    <w:multiLevelType w:val="multilevel"/>
    <w:tmpl w:val="6D314D6A"/>
    <w:lvl w:ilvl="0" w:tentative="0">
      <w:start w:val="1"/>
      <w:numFmt w:val="lowerRoman"/>
      <w:lvlText w:val="(%1)."/>
      <w:lvlJc w:val="right"/>
      <w:pPr>
        <w:tabs>
          <w:tab w:val="left" w:pos="1224"/>
        </w:tabs>
        <w:ind w:left="1224" w:hanging="360"/>
      </w:pPr>
      <w:rPr>
        <w:rFonts w:hint="default" w:ascii="Arial" w:hAnsi="Arial"/>
        <w:b w:val="0"/>
        <w:i w:val="0"/>
        <w:sz w:val="20"/>
        <w:szCs w:val="20"/>
      </w:rPr>
    </w:lvl>
    <w:lvl w:ilvl="1" w:tentative="0">
      <w:start w:val="1"/>
      <w:numFmt w:val="lowerLetter"/>
      <w:lvlText w:val="%2."/>
      <w:lvlJc w:val="left"/>
      <w:pPr>
        <w:tabs>
          <w:tab w:val="left" w:pos="1944"/>
        </w:tabs>
        <w:ind w:left="1944" w:hanging="360"/>
      </w:pPr>
    </w:lvl>
    <w:lvl w:ilvl="2" w:tentative="0">
      <w:start w:val="1"/>
      <w:numFmt w:val="lowerRoman"/>
      <w:lvlText w:val="(%3)"/>
      <w:lvlJc w:val="left"/>
      <w:pPr>
        <w:tabs>
          <w:tab w:val="left" w:pos="3204"/>
        </w:tabs>
        <w:ind w:left="3204" w:hanging="720"/>
      </w:pPr>
      <w:rPr>
        <w:rFonts w:hint="default"/>
      </w:rPr>
    </w:lvl>
    <w:lvl w:ilvl="3" w:tentative="0">
      <w:start w:val="1"/>
      <w:numFmt w:val="decimal"/>
      <w:lvlText w:val="%4."/>
      <w:lvlJc w:val="left"/>
      <w:pPr>
        <w:tabs>
          <w:tab w:val="left" w:pos="3384"/>
        </w:tabs>
        <w:ind w:left="3384" w:hanging="360"/>
      </w:pPr>
      <w:rPr>
        <w:rFonts w:hint="default"/>
      </w:rPr>
    </w:lvl>
    <w:lvl w:ilvl="4" w:tentative="0">
      <w:start w:val="1"/>
      <w:numFmt w:val="lowerLetter"/>
      <w:lvlText w:val="%5."/>
      <w:lvlJc w:val="left"/>
      <w:pPr>
        <w:tabs>
          <w:tab w:val="left" w:pos="4104"/>
        </w:tabs>
        <w:ind w:left="4104" w:hanging="360"/>
      </w:pPr>
    </w:lvl>
    <w:lvl w:ilvl="5" w:tentative="0">
      <w:start w:val="1"/>
      <w:numFmt w:val="lowerRoman"/>
      <w:lvlText w:val="%6."/>
      <w:lvlJc w:val="right"/>
      <w:pPr>
        <w:tabs>
          <w:tab w:val="left" w:pos="4824"/>
        </w:tabs>
        <w:ind w:left="4824" w:hanging="180"/>
      </w:pPr>
    </w:lvl>
    <w:lvl w:ilvl="6" w:tentative="0">
      <w:start w:val="1"/>
      <w:numFmt w:val="decimal"/>
      <w:lvlText w:val="%7."/>
      <w:lvlJc w:val="left"/>
      <w:pPr>
        <w:tabs>
          <w:tab w:val="left" w:pos="5544"/>
        </w:tabs>
        <w:ind w:left="5544" w:hanging="360"/>
      </w:pPr>
    </w:lvl>
    <w:lvl w:ilvl="7" w:tentative="0">
      <w:start w:val="1"/>
      <w:numFmt w:val="lowerLetter"/>
      <w:lvlText w:val="%8."/>
      <w:lvlJc w:val="left"/>
      <w:pPr>
        <w:tabs>
          <w:tab w:val="left" w:pos="6264"/>
        </w:tabs>
        <w:ind w:left="6264" w:hanging="360"/>
      </w:pPr>
    </w:lvl>
    <w:lvl w:ilvl="8" w:tentative="0">
      <w:start w:val="1"/>
      <w:numFmt w:val="lowerRoman"/>
      <w:lvlText w:val="%9."/>
      <w:lvlJc w:val="right"/>
      <w:pPr>
        <w:tabs>
          <w:tab w:val="left" w:pos="6984"/>
        </w:tabs>
        <w:ind w:left="6984" w:hanging="180"/>
      </w:pPr>
    </w:lvl>
  </w:abstractNum>
  <w:abstractNum w:abstractNumId="21">
    <w:nsid w:val="6D385E1D"/>
    <w:multiLevelType w:val="singleLevel"/>
    <w:tmpl w:val="6D385E1D"/>
    <w:lvl w:ilvl="0" w:tentative="0">
      <w:start w:val="1"/>
      <w:numFmt w:val="lowerLetter"/>
      <w:lvlText w:val="(%1)"/>
      <w:lvlJc w:val="left"/>
      <w:pPr>
        <w:tabs>
          <w:tab w:val="left" w:pos="1440"/>
        </w:tabs>
        <w:ind w:left="1440" w:hanging="540"/>
      </w:pPr>
      <w:rPr>
        <w:rFonts w:hint="default"/>
      </w:rPr>
    </w:lvl>
  </w:abstractNum>
  <w:abstractNum w:abstractNumId="22">
    <w:nsid w:val="7653130A"/>
    <w:multiLevelType w:val="multilevel"/>
    <w:tmpl w:val="7653130A"/>
    <w:lvl w:ilvl="0" w:tentative="0">
      <w:start w:val="1"/>
      <w:numFmt w:val="decimal"/>
      <w:lvlText w:val="%1"/>
      <w:lvlJc w:val="left"/>
      <w:pPr>
        <w:tabs>
          <w:tab w:val="left" w:pos="360"/>
        </w:tabs>
        <w:ind w:left="360" w:hanging="360"/>
      </w:pPr>
      <w:rPr>
        <w:rFonts w:hint="default"/>
        <w:b w:val="0"/>
        <w:i w:val="0"/>
        <w:sz w:val="20"/>
        <w:szCs w:val="20"/>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b/>
        <w:i w:val="0"/>
        <w:sz w:val="20"/>
        <w:szCs w:val="2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23">
    <w:nsid w:val="767A7BAA"/>
    <w:multiLevelType w:val="multilevel"/>
    <w:tmpl w:val="767A7BAA"/>
    <w:lvl w:ilvl="0" w:tentative="0">
      <w:start w:val="8"/>
      <w:numFmt w:val="decimal"/>
      <w:lvlText w:val="%1."/>
      <w:lvlJc w:val="left"/>
      <w:pPr>
        <w:tabs>
          <w:tab w:val="left" w:pos="720"/>
        </w:tabs>
        <w:ind w:left="720" w:hanging="360"/>
      </w:pPr>
      <w:rPr>
        <w:rFonts w:hint="default"/>
        <w:b/>
        <w:i w:val="0"/>
        <w:sz w:val="20"/>
        <w:szCs w:val="20"/>
      </w:rPr>
    </w:lvl>
    <w:lvl w:ilvl="1" w:tentative="0">
      <w:start w:val="2"/>
      <w:numFmt w:val="decimal"/>
      <w:isLgl/>
      <w:lvlText w:val="%1.%2"/>
      <w:lvlJc w:val="left"/>
      <w:pPr>
        <w:tabs>
          <w:tab w:val="left" w:pos="720"/>
        </w:tabs>
        <w:ind w:left="720" w:hanging="360"/>
      </w:pPr>
      <w:rPr>
        <w:rFonts w:hint="default" w:ascii="ArialNarrow" w:hAnsi="ArialNarrow" w:cs="ArialNarrow"/>
        <w:b w:val="0"/>
        <w:sz w:val="20"/>
      </w:rPr>
    </w:lvl>
    <w:lvl w:ilvl="2" w:tentative="0">
      <w:start w:val="1"/>
      <w:numFmt w:val="decimal"/>
      <w:isLgl/>
      <w:lvlText w:val="%1.%2.%3"/>
      <w:lvlJc w:val="left"/>
      <w:pPr>
        <w:tabs>
          <w:tab w:val="left" w:pos="1080"/>
        </w:tabs>
        <w:ind w:left="1080" w:hanging="720"/>
      </w:pPr>
      <w:rPr>
        <w:rFonts w:hint="default" w:ascii="ArialNarrow" w:hAnsi="ArialNarrow" w:cs="ArialNarrow"/>
        <w:b w:val="0"/>
        <w:sz w:val="20"/>
      </w:rPr>
    </w:lvl>
    <w:lvl w:ilvl="3" w:tentative="0">
      <w:start w:val="1"/>
      <w:numFmt w:val="decimal"/>
      <w:isLgl/>
      <w:lvlText w:val="%1.%2.%3.%4"/>
      <w:lvlJc w:val="left"/>
      <w:pPr>
        <w:tabs>
          <w:tab w:val="left" w:pos="1440"/>
        </w:tabs>
        <w:ind w:left="1440" w:hanging="1080"/>
      </w:pPr>
      <w:rPr>
        <w:rFonts w:hint="default" w:ascii="ArialNarrow" w:hAnsi="ArialNarrow" w:cs="ArialNarrow"/>
        <w:b w:val="0"/>
        <w:sz w:val="20"/>
      </w:rPr>
    </w:lvl>
    <w:lvl w:ilvl="4" w:tentative="0">
      <w:start w:val="1"/>
      <w:numFmt w:val="decimal"/>
      <w:isLgl/>
      <w:lvlText w:val="%1.%2.%3.%4.%5"/>
      <w:lvlJc w:val="left"/>
      <w:pPr>
        <w:tabs>
          <w:tab w:val="left" w:pos="1440"/>
        </w:tabs>
        <w:ind w:left="1440" w:hanging="1080"/>
      </w:pPr>
      <w:rPr>
        <w:rFonts w:hint="default" w:ascii="ArialNarrow" w:hAnsi="ArialNarrow" w:cs="ArialNarrow"/>
        <w:b w:val="0"/>
        <w:sz w:val="20"/>
      </w:rPr>
    </w:lvl>
    <w:lvl w:ilvl="5" w:tentative="0">
      <w:start w:val="1"/>
      <w:numFmt w:val="decimal"/>
      <w:isLgl/>
      <w:lvlText w:val="%1.%2.%3.%4.%5.%6"/>
      <w:lvlJc w:val="left"/>
      <w:pPr>
        <w:tabs>
          <w:tab w:val="left" w:pos="1800"/>
        </w:tabs>
        <w:ind w:left="1800" w:hanging="1440"/>
      </w:pPr>
      <w:rPr>
        <w:rFonts w:hint="default" w:ascii="ArialNarrow" w:hAnsi="ArialNarrow" w:cs="ArialNarrow"/>
        <w:b w:val="0"/>
        <w:sz w:val="20"/>
      </w:rPr>
    </w:lvl>
    <w:lvl w:ilvl="6" w:tentative="0">
      <w:start w:val="1"/>
      <w:numFmt w:val="decimal"/>
      <w:isLgl/>
      <w:lvlText w:val="%1.%2.%3.%4.%5.%6.%7"/>
      <w:lvlJc w:val="left"/>
      <w:pPr>
        <w:tabs>
          <w:tab w:val="left" w:pos="1800"/>
        </w:tabs>
        <w:ind w:left="1800" w:hanging="1440"/>
      </w:pPr>
      <w:rPr>
        <w:rFonts w:hint="default" w:ascii="ArialNarrow" w:hAnsi="ArialNarrow" w:cs="ArialNarrow"/>
        <w:b w:val="0"/>
        <w:sz w:val="20"/>
      </w:rPr>
    </w:lvl>
    <w:lvl w:ilvl="7" w:tentative="0">
      <w:start w:val="1"/>
      <w:numFmt w:val="decimal"/>
      <w:isLgl/>
      <w:lvlText w:val="%1.%2.%3.%4.%5.%6.%7.%8"/>
      <w:lvlJc w:val="left"/>
      <w:pPr>
        <w:tabs>
          <w:tab w:val="left" w:pos="2160"/>
        </w:tabs>
        <w:ind w:left="2160" w:hanging="1800"/>
      </w:pPr>
      <w:rPr>
        <w:rFonts w:hint="default" w:ascii="ArialNarrow" w:hAnsi="ArialNarrow" w:cs="ArialNarrow"/>
        <w:b w:val="0"/>
        <w:sz w:val="20"/>
      </w:rPr>
    </w:lvl>
    <w:lvl w:ilvl="8" w:tentative="0">
      <w:start w:val="1"/>
      <w:numFmt w:val="decimal"/>
      <w:isLgl/>
      <w:lvlText w:val="%1.%2.%3.%4.%5.%6.%7.%8.%9"/>
      <w:lvlJc w:val="left"/>
      <w:pPr>
        <w:tabs>
          <w:tab w:val="left" w:pos="2160"/>
        </w:tabs>
        <w:ind w:left="2160" w:hanging="1800"/>
      </w:pPr>
      <w:rPr>
        <w:rFonts w:hint="default" w:ascii="ArialNarrow" w:hAnsi="ArialNarrow" w:cs="ArialNarrow"/>
        <w:b w:val="0"/>
        <w:sz w:val="20"/>
      </w:rPr>
    </w:lvl>
  </w:abstractNum>
  <w:abstractNum w:abstractNumId="24">
    <w:nsid w:val="77E42A3A"/>
    <w:multiLevelType w:val="multilevel"/>
    <w:tmpl w:val="77E42A3A"/>
    <w:lvl w:ilvl="0" w:tentative="0">
      <w:start w:val="1"/>
      <w:numFmt w:val="decimal"/>
      <w:lvlText w:val="%1."/>
      <w:lvlJc w:val="left"/>
      <w:pPr>
        <w:ind w:left="360" w:hanging="360"/>
      </w:pPr>
      <w:rPr>
        <w:b/>
        <w:color w:val="00000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5">
    <w:nsid w:val="78AF2063"/>
    <w:multiLevelType w:val="multilevel"/>
    <w:tmpl w:val="78AF2063"/>
    <w:lvl w:ilvl="0" w:tentative="0">
      <w:start w:val="9"/>
      <w:numFmt w:val="decimal"/>
      <w:lvlText w:val="%1."/>
      <w:lvlJc w:val="left"/>
      <w:pPr>
        <w:tabs>
          <w:tab w:val="left" w:pos="720"/>
        </w:tabs>
        <w:ind w:left="720" w:hanging="360"/>
      </w:pPr>
      <w:rPr>
        <w:rFonts w:hint="default"/>
        <w:b/>
        <w:i w:val="0"/>
        <w:sz w:val="20"/>
        <w:szCs w:val="20"/>
      </w:rPr>
    </w:lvl>
    <w:lvl w:ilvl="1" w:tentative="0">
      <w:start w:val="1"/>
      <w:numFmt w:val="decimal"/>
      <w:isLgl/>
      <w:lvlText w:val="%1.%2"/>
      <w:lvlJc w:val="left"/>
      <w:pPr>
        <w:tabs>
          <w:tab w:val="left" w:pos="720"/>
        </w:tabs>
        <w:ind w:left="720" w:hanging="360"/>
      </w:pPr>
      <w:rPr>
        <w:rFonts w:hint="default" w:ascii="ArialNarrow" w:hAnsi="ArialNarrow" w:cs="ArialNarrow"/>
        <w:b w:val="0"/>
        <w:sz w:val="20"/>
      </w:rPr>
    </w:lvl>
    <w:lvl w:ilvl="2" w:tentative="0">
      <w:start w:val="1"/>
      <w:numFmt w:val="decimal"/>
      <w:isLgl/>
      <w:lvlText w:val="%1.%2.%3"/>
      <w:lvlJc w:val="left"/>
      <w:pPr>
        <w:tabs>
          <w:tab w:val="left" w:pos="1080"/>
        </w:tabs>
        <w:ind w:left="1080" w:hanging="720"/>
      </w:pPr>
      <w:rPr>
        <w:rFonts w:hint="default" w:ascii="ArialNarrow" w:hAnsi="ArialNarrow" w:cs="ArialNarrow"/>
        <w:b w:val="0"/>
        <w:sz w:val="20"/>
      </w:rPr>
    </w:lvl>
    <w:lvl w:ilvl="3" w:tentative="0">
      <w:start w:val="1"/>
      <w:numFmt w:val="decimal"/>
      <w:isLgl/>
      <w:lvlText w:val="%1.%2.%3.%4"/>
      <w:lvlJc w:val="left"/>
      <w:pPr>
        <w:tabs>
          <w:tab w:val="left" w:pos="1440"/>
        </w:tabs>
        <w:ind w:left="1440" w:hanging="1080"/>
      </w:pPr>
      <w:rPr>
        <w:rFonts w:hint="default" w:ascii="ArialNarrow" w:hAnsi="ArialNarrow" w:cs="ArialNarrow"/>
        <w:b w:val="0"/>
        <w:sz w:val="20"/>
      </w:rPr>
    </w:lvl>
    <w:lvl w:ilvl="4" w:tentative="0">
      <w:start w:val="1"/>
      <w:numFmt w:val="decimal"/>
      <w:isLgl/>
      <w:lvlText w:val="%1.%2.%3.%4.%5"/>
      <w:lvlJc w:val="left"/>
      <w:pPr>
        <w:tabs>
          <w:tab w:val="left" w:pos="1440"/>
        </w:tabs>
        <w:ind w:left="1440" w:hanging="1080"/>
      </w:pPr>
      <w:rPr>
        <w:rFonts w:hint="default" w:ascii="ArialNarrow" w:hAnsi="ArialNarrow" w:cs="ArialNarrow"/>
        <w:b w:val="0"/>
        <w:sz w:val="20"/>
      </w:rPr>
    </w:lvl>
    <w:lvl w:ilvl="5" w:tentative="0">
      <w:start w:val="1"/>
      <w:numFmt w:val="decimal"/>
      <w:isLgl/>
      <w:lvlText w:val="%1.%2.%3.%4.%5.%6"/>
      <w:lvlJc w:val="left"/>
      <w:pPr>
        <w:tabs>
          <w:tab w:val="left" w:pos="1800"/>
        </w:tabs>
        <w:ind w:left="1800" w:hanging="1440"/>
      </w:pPr>
      <w:rPr>
        <w:rFonts w:hint="default" w:ascii="ArialNarrow" w:hAnsi="ArialNarrow" w:cs="ArialNarrow"/>
        <w:b w:val="0"/>
        <w:sz w:val="20"/>
      </w:rPr>
    </w:lvl>
    <w:lvl w:ilvl="6" w:tentative="0">
      <w:start w:val="1"/>
      <w:numFmt w:val="decimal"/>
      <w:isLgl/>
      <w:lvlText w:val="%1.%2.%3.%4.%5.%6.%7"/>
      <w:lvlJc w:val="left"/>
      <w:pPr>
        <w:tabs>
          <w:tab w:val="left" w:pos="1800"/>
        </w:tabs>
        <w:ind w:left="1800" w:hanging="1440"/>
      </w:pPr>
      <w:rPr>
        <w:rFonts w:hint="default" w:ascii="ArialNarrow" w:hAnsi="ArialNarrow" w:cs="ArialNarrow"/>
        <w:b w:val="0"/>
        <w:sz w:val="20"/>
      </w:rPr>
    </w:lvl>
    <w:lvl w:ilvl="7" w:tentative="0">
      <w:start w:val="1"/>
      <w:numFmt w:val="decimal"/>
      <w:isLgl/>
      <w:lvlText w:val="%1.%2.%3.%4.%5.%6.%7.%8"/>
      <w:lvlJc w:val="left"/>
      <w:pPr>
        <w:tabs>
          <w:tab w:val="left" w:pos="2160"/>
        </w:tabs>
        <w:ind w:left="2160" w:hanging="1800"/>
      </w:pPr>
      <w:rPr>
        <w:rFonts w:hint="default" w:ascii="ArialNarrow" w:hAnsi="ArialNarrow" w:cs="ArialNarrow"/>
        <w:b w:val="0"/>
        <w:sz w:val="20"/>
      </w:rPr>
    </w:lvl>
    <w:lvl w:ilvl="8" w:tentative="0">
      <w:start w:val="1"/>
      <w:numFmt w:val="decimal"/>
      <w:isLgl/>
      <w:lvlText w:val="%1.%2.%3.%4.%5.%6.%7.%8.%9"/>
      <w:lvlJc w:val="left"/>
      <w:pPr>
        <w:tabs>
          <w:tab w:val="left" w:pos="2160"/>
        </w:tabs>
        <w:ind w:left="2160" w:hanging="1800"/>
      </w:pPr>
      <w:rPr>
        <w:rFonts w:hint="default" w:ascii="ArialNarrow" w:hAnsi="ArialNarrow" w:cs="ArialNarrow"/>
        <w:b w:val="0"/>
        <w:sz w:val="20"/>
      </w:rPr>
    </w:lvl>
  </w:abstractNum>
  <w:abstractNum w:abstractNumId="26">
    <w:nsid w:val="7A6C5215"/>
    <w:multiLevelType w:val="multilevel"/>
    <w:tmpl w:val="7A6C5215"/>
    <w:lvl w:ilvl="0" w:tentative="0">
      <w:start w:val="1"/>
      <w:numFmt w:val="lowerLetter"/>
      <w:lvlText w:val="(%1)"/>
      <w:lvlJc w:val="left"/>
      <w:pPr>
        <w:tabs>
          <w:tab w:val="left" w:pos="1482"/>
        </w:tabs>
        <w:ind w:left="1482" w:hanging="360"/>
      </w:pPr>
      <w:rPr>
        <w:rFonts w:hint="default" w:ascii="Arial" w:hAnsi="Arial"/>
        <w:b w:val="0"/>
        <w:i w:val="0"/>
        <w:sz w:val="20"/>
        <w:szCs w:val="20"/>
      </w:rPr>
    </w:lvl>
    <w:lvl w:ilvl="1" w:tentative="0">
      <w:start w:val="1"/>
      <w:numFmt w:val="lowerLetter"/>
      <w:lvlText w:val="%2."/>
      <w:lvlJc w:val="left"/>
      <w:pPr>
        <w:tabs>
          <w:tab w:val="left" w:pos="2202"/>
        </w:tabs>
        <w:ind w:left="2202" w:hanging="360"/>
      </w:pPr>
    </w:lvl>
    <w:lvl w:ilvl="2" w:tentative="0">
      <w:start w:val="1"/>
      <w:numFmt w:val="lowerRoman"/>
      <w:lvlText w:val="%3."/>
      <w:lvlJc w:val="right"/>
      <w:pPr>
        <w:tabs>
          <w:tab w:val="left" w:pos="2922"/>
        </w:tabs>
        <w:ind w:left="2922" w:hanging="180"/>
      </w:pPr>
    </w:lvl>
    <w:lvl w:ilvl="3" w:tentative="0">
      <w:start w:val="1"/>
      <w:numFmt w:val="decimal"/>
      <w:lvlText w:val="%4."/>
      <w:lvlJc w:val="left"/>
      <w:pPr>
        <w:tabs>
          <w:tab w:val="left" w:pos="3642"/>
        </w:tabs>
        <w:ind w:left="3642" w:hanging="360"/>
      </w:pPr>
    </w:lvl>
    <w:lvl w:ilvl="4" w:tentative="0">
      <w:start w:val="1"/>
      <w:numFmt w:val="lowerLetter"/>
      <w:lvlText w:val="%5."/>
      <w:lvlJc w:val="left"/>
      <w:pPr>
        <w:tabs>
          <w:tab w:val="left" w:pos="4362"/>
        </w:tabs>
        <w:ind w:left="4362" w:hanging="360"/>
      </w:pPr>
    </w:lvl>
    <w:lvl w:ilvl="5" w:tentative="0">
      <w:start w:val="1"/>
      <w:numFmt w:val="lowerRoman"/>
      <w:lvlText w:val="%6."/>
      <w:lvlJc w:val="right"/>
      <w:pPr>
        <w:tabs>
          <w:tab w:val="left" w:pos="5082"/>
        </w:tabs>
        <w:ind w:left="5082" w:hanging="180"/>
      </w:pPr>
    </w:lvl>
    <w:lvl w:ilvl="6" w:tentative="0">
      <w:start w:val="1"/>
      <w:numFmt w:val="decimal"/>
      <w:lvlText w:val="%7."/>
      <w:lvlJc w:val="left"/>
      <w:pPr>
        <w:tabs>
          <w:tab w:val="left" w:pos="5802"/>
        </w:tabs>
        <w:ind w:left="5802" w:hanging="360"/>
      </w:pPr>
    </w:lvl>
    <w:lvl w:ilvl="7" w:tentative="0">
      <w:start w:val="1"/>
      <w:numFmt w:val="lowerLetter"/>
      <w:lvlText w:val="%8."/>
      <w:lvlJc w:val="left"/>
      <w:pPr>
        <w:tabs>
          <w:tab w:val="left" w:pos="6522"/>
        </w:tabs>
        <w:ind w:left="6522" w:hanging="360"/>
      </w:pPr>
    </w:lvl>
    <w:lvl w:ilvl="8" w:tentative="0">
      <w:start w:val="1"/>
      <w:numFmt w:val="lowerRoman"/>
      <w:lvlText w:val="%9."/>
      <w:lvlJc w:val="right"/>
      <w:pPr>
        <w:tabs>
          <w:tab w:val="left" w:pos="7242"/>
        </w:tabs>
        <w:ind w:left="7242" w:hanging="180"/>
      </w:pPr>
    </w:lvl>
  </w:abstractNum>
  <w:abstractNum w:abstractNumId="27">
    <w:nsid w:val="7FBE622C"/>
    <w:multiLevelType w:val="multilevel"/>
    <w:tmpl w:val="7FBE622C"/>
    <w:lvl w:ilvl="0" w:tentative="0">
      <w:start w:val="1"/>
      <w:numFmt w:val="lowerLetter"/>
      <w:lvlText w:val="(%1)"/>
      <w:lvlJc w:val="left"/>
      <w:pPr>
        <w:tabs>
          <w:tab w:val="left" w:pos="7440"/>
        </w:tabs>
        <w:ind w:left="7440" w:hanging="360"/>
      </w:pPr>
      <w:rPr>
        <w:rFonts w:hint="default" w:ascii="Arial" w:hAnsi="Arial"/>
        <w:b w:val="0"/>
        <w:i w:val="0"/>
        <w:sz w:val="20"/>
        <w:szCs w:val="20"/>
      </w:rPr>
    </w:lvl>
    <w:lvl w:ilvl="1" w:tentative="0">
      <w:start w:val="1"/>
      <w:numFmt w:val="lowerLetter"/>
      <w:lvlText w:val="%2."/>
      <w:lvlJc w:val="left"/>
      <w:pPr>
        <w:tabs>
          <w:tab w:val="left" w:pos="6000"/>
        </w:tabs>
        <w:ind w:left="6000" w:hanging="360"/>
      </w:pPr>
    </w:lvl>
    <w:lvl w:ilvl="2" w:tentative="0">
      <w:start w:val="1"/>
      <w:numFmt w:val="decimal"/>
      <w:lvlText w:val="%3."/>
      <w:lvlJc w:val="left"/>
      <w:pPr>
        <w:tabs>
          <w:tab w:val="left" w:pos="6900"/>
        </w:tabs>
        <w:ind w:left="6900" w:hanging="360"/>
      </w:pPr>
      <w:rPr>
        <w:rFonts w:hint="default"/>
        <w:b w:val="0"/>
        <w:i w:val="0"/>
        <w:sz w:val="20"/>
        <w:szCs w:val="20"/>
      </w:rPr>
    </w:lvl>
    <w:lvl w:ilvl="3" w:tentative="0">
      <w:start w:val="1"/>
      <w:numFmt w:val="lowerLetter"/>
      <w:lvlText w:val="(%4)"/>
      <w:lvlJc w:val="left"/>
      <w:pPr>
        <w:tabs>
          <w:tab w:val="left" w:pos="7440"/>
        </w:tabs>
        <w:ind w:left="7440" w:hanging="360"/>
      </w:pPr>
      <w:rPr>
        <w:rFonts w:hint="default" w:ascii="Arial" w:hAnsi="Arial"/>
        <w:b w:val="0"/>
        <w:i w:val="0"/>
        <w:sz w:val="20"/>
        <w:szCs w:val="20"/>
      </w:rPr>
    </w:lvl>
    <w:lvl w:ilvl="4" w:tentative="0">
      <w:start w:val="1"/>
      <w:numFmt w:val="lowerLetter"/>
      <w:lvlText w:val="%5."/>
      <w:lvlJc w:val="left"/>
      <w:pPr>
        <w:tabs>
          <w:tab w:val="left" w:pos="8160"/>
        </w:tabs>
        <w:ind w:left="8160" w:hanging="360"/>
      </w:pPr>
    </w:lvl>
    <w:lvl w:ilvl="5" w:tentative="0">
      <w:start w:val="1"/>
      <w:numFmt w:val="lowerRoman"/>
      <w:lvlText w:val="%6."/>
      <w:lvlJc w:val="right"/>
      <w:pPr>
        <w:tabs>
          <w:tab w:val="left" w:pos="8880"/>
        </w:tabs>
        <w:ind w:left="8880" w:hanging="180"/>
      </w:pPr>
    </w:lvl>
    <w:lvl w:ilvl="6" w:tentative="0">
      <w:start w:val="1"/>
      <w:numFmt w:val="decimal"/>
      <w:lvlText w:val="%7."/>
      <w:lvlJc w:val="left"/>
      <w:pPr>
        <w:tabs>
          <w:tab w:val="left" w:pos="9600"/>
        </w:tabs>
        <w:ind w:left="9600" w:hanging="360"/>
      </w:pPr>
    </w:lvl>
    <w:lvl w:ilvl="7" w:tentative="0">
      <w:start w:val="1"/>
      <w:numFmt w:val="lowerLetter"/>
      <w:lvlText w:val="%8."/>
      <w:lvlJc w:val="left"/>
      <w:pPr>
        <w:tabs>
          <w:tab w:val="left" w:pos="10320"/>
        </w:tabs>
        <w:ind w:left="10320" w:hanging="360"/>
      </w:pPr>
    </w:lvl>
    <w:lvl w:ilvl="8" w:tentative="0">
      <w:start w:val="1"/>
      <w:numFmt w:val="lowerRoman"/>
      <w:lvlText w:val="%9."/>
      <w:lvlJc w:val="right"/>
      <w:pPr>
        <w:tabs>
          <w:tab w:val="left" w:pos="11040"/>
        </w:tabs>
        <w:ind w:left="11040" w:hanging="180"/>
      </w:pPr>
    </w:lvl>
  </w:abstractNum>
  <w:num w:numId="1">
    <w:abstractNumId w:val="24"/>
  </w:num>
  <w:num w:numId="2">
    <w:abstractNumId w:val="14"/>
  </w:num>
  <w:num w:numId="3">
    <w:abstractNumId w:val="1"/>
  </w:num>
  <w:num w:numId="4">
    <w:abstractNumId w:val="4"/>
  </w:num>
  <w:num w:numId="5">
    <w:abstractNumId w:val="2"/>
  </w:num>
  <w:num w:numId="6">
    <w:abstractNumId w:val="18"/>
  </w:num>
  <w:num w:numId="7">
    <w:abstractNumId w:val="19"/>
  </w:num>
  <w:num w:numId="8">
    <w:abstractNumId w:val="0"/>
  </w:num>
  <w:num w:numId="9">
    <w:abstractNumId w:val="7"/>
  </w:num>
  <w:num w:numId="10">
    <w:abstractNumId w:val="5"/>
  </w:num>
  <w:num w:numId="11">
    <w:abstractNumId w:val="21"/>
  </w:num>
  <w:num w:numId="12">
    <w:abstractNumId w:val="15"/>
  </w:num>
  <w:num w:numId="13">
    <w:abstractNumId w:val="13"/>
  </w:num>
  <w:num w:numId="14">
    <w:abstractNumId w:val="8"/>
  </w:num>
  <w:num w:numId="15">
    <w:abstractNumId w:val="9"/>
  </w:num>
  <w:num w:numId="16">
    <w:abstractNumId w:val="11"/>
  </w:num>
  <w:num w:numId="17">
    <w:abstractNumId w:val="16"/>
  </w:num>
  <w:num w:numId="18">
    <w:abstractNumId w:val="12"/>
  </w:num>
  <w:num w:numId="19">
    <w:abstractNumId w:val="10"/>
  </w:num>
  <w:num w:numId="20">
    <w:abstractNumId w:val="26"/>
  </w:num>
  <w:num w:numId="21">
    <w:abstractNumId w:val="23"/>
  </w:num>
  <w:num w:numId="22">
    <w:abstractNumId w:val="25"/>
  </w:num>
  <w:num w:numId="23">
    <w:abstractNumId w:val="6"/>
  </w:num>
  <w:num w:numId="24">
    <w:abstractNumId w:val="27"/>
  </w:num>
  <w:num w:numId="25">
    <w:abstractNumId w:val="20"/>
  </w:num>
  <w:num w:numId="26">
    <w:abstractNumId w:val="17"/>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4"/>
    <w:footnote w:id="5"/>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C5D"/>
    <w:rsid w:val="00001C92"/>
    <w:rsid w:val="00017CEA"/>
    <w:rsid w:val="00047B32"/>
    <w:rsid w:val="00064667"/>
    <w:rsid w:val="000750E8"/>
    <w:rsid w:val="00091930"/>
    <w:rsid w:val="000977BE"/>
    <w:rsid w:val="000A4A36"/>
    <w:rsid w:val="000B1669"/>
    <w:rsid w:val="000E4A59"/>
    <w:rsid w:val="00125DA8"/>
    <w:rsid w:val="00126D19"/>
    <w:rsid w:val="001463AF"/>
    <w:rsid w:val="00156381"/>
    <w:rsid w:val="00161F8A"/>
    <w:rsid w:val="00173F56"/>
    <w:rsid w:val="00175041"/>
    <w:rsid w:val="00177E19"/>
    <w:rsid w:val="0018288D"/>
    <w:rsid w:val="001A061A"/>
    <w:rsid w:val="001C64B5"/>
    <w:rsid w:val="001D2C6E"/>
    <w:rsid w:val="001E391B"/>
    <w:rsid w:val="001F744D"/>
    <w:rsid w:val="002011E8"/>
    <w:rsid w:val="002053CC"/>
    <w:rsid w:val="00252B93"/>
    <w:rsid w:val="0026574F"/>
    <w:rsid w:val="00276652"/>
    <w:rsid w:val="002776A8"/>
    <w:rsid w:val="002905ED"/>
    <w:rsid w:val="00296CEC"/>
    <w:rsid w:val="002A633E"/>
    <w:rsid w:val="002B0392"/>
    <w:rsid w:val="002B5949"/>
    <w:rsid w:val="002B7E15"/>
    <w:rsid w:val="002D4372"/>
    <w:rsid w:val="002E6FAF"/>
    <w:rsid w:val="003141BE"/>
    <w:rsid w:val="0032730B"/>
    <w:rsid w:val="0033037D"/>
    <w:rsid w:val="003474C9"/>
    <w:rsid w:val="003561D6"/>
    <w:rsid w:val="003568B9"/>
    <w:rsid w:val="0036083F"/>
    <w:rsid w:val="003740F7"/>
    <w:rsid w:val="00375DB6"/>
    <w:rsid w:val="0039013F"/>
    <w:rsid w:val="003A6735"/>
    <w:rsid w:val="003B3A9D"/>
    <w:rsid w:val="003C444C"/>
    <w:rsid w:val="003D3B82"/>
    <w:rsid w:val="003D755D"/>
    <w:rsid w:val="004041AD"/>
    <w:rsid w:val="00442904"/>
    <w:rsid w:val="00443939"/>
    <w:rsid w:val="004460E7"/>
    <w:rsid w:val="00453E92"/>
    <w:rsid w:val="00481700"/>
    <w:rsid w:val="00484071"/>
    <w:rsid w:val="00492582"/>
    <w:rsid w:val="004A2933"/>
    <w:rsid w:val="004C0B13"/>
    <w:rsid w:val="004E2204"/>
    <w:rsid w:val="004F3207"/>
    <w:rsid w:val="00500DFB"/>
    <w:rsid w:val="00556888"/>
    <w:rsid w:val="00556ADA"/>
    <w:rsid w:val="00563825"/>
    <w:rsid w:val="0058553B"/>
    <w:rsid w:val="00594DDF"/>
    <w:rsid w:val="0059642C"/>
    <w:rsid w:val="005B549D"/>
    <w:rsid w:val="005C424B"/>
    <w:rsid w:val="005D5853"/>
    <w:rsid w:val="006109F6"/>
    <w:rsid w:val="0061133B"/>
    <w:rsid w:val="00620842"/>
    <w:rsid w:val="00641F47"/>
    <w:rsid w:val="00661F1B"/>
    <w:rsid w:val="006721F2"/>
    <w:rsid w:val="006726D3"/>
    <w:rsid w:val="00676FAF"/>
    <w:rsid w:val="0069006D"/>
    <w:rsid w:val="006A1E1B"/>
    <w:rsid w:val="006C7B6D"/>
    <w:rsid w:val="006D4727"/>
    <w:rsid w:val="006F146B"/>
    <w:rsid w:val="006F2B1F"/>
    <w:rsid w:val="00715E1F"/>
    <w:rsid w:val="00755F8B"/>
    <w:rsid w:val="007602A9"/>
    <w:rsid w:val="00783A68"/>
    <w:rsid w:val="007A658B"/>
    <w:rsid w:val="007B54CD"/>
    <w:rsid w:val="007C23B2"/>
    <w:rsid w:val="007C2BEE"/>
    <w:rsid w:val="007C5928"/>
    <w:rsid w:val="007D1CAB"/>
    <w:rsid w:val="007D2C80"/>
    <w:rsid w:val="007E66BD"/>
    <w:rsid w:val="007F2B21"/>
    <w:rsid w:val="008478BA"/>
    <w:rsid w:val="008C1222"/>
    <w:rsid w:val="008D4D4F"/>
    <w:rsid w:val="008F2F6B"/>
    <w:rsid w:val="008F7A09"/>
    <w:rsid w:val="00913BE5"/>
    <w:rsid w:val="00951322"/>
    <w:rsid w:val="00951821"/>
    <w:rsid w:val="009631AD"/>
    <w:rsid w:val="009704F5"/>
    <w:rsid w:val="0098638E"/>
    <w:rsid w:val="00986874"/>
    <w:rsid w:val="009A3BDC"/>
    <w:rsid w:val="009C5718"/>
    <w:rsid w:val="009E252E"/>
    <w:rsid w:val="00A06B29"/>
    <w:rsid w:val="00A24725"/>
    <w:rsid w:val="00A30226"/>
    <w:rsid w:val="00A31BD5"/>
    <w:rsid w:val="00A406AA"/>
    <w:rsid w:val="00A42349"/>
    <w:rsid w:val="00A521E5"/>
    <w:rsid w:val="00A67546"/>
    <w:rsid w:val="00A82429"/>
    <w:rsid w:val="00A859ED"/>
    <w:rsid w:val="00A85F6B"/>
    <w:rsid w:val="00A9421A"/>
    <w:rsid w:val="00AC46F6"/>
    <w:rsid w:val="00AF524A"/>
    <w:rsid w:val="00B05767"/>
    <w:rsid w:val="00B062FA"/>
    <w:rsid w:val="00B12688"/>
    <w:rsid w:val="00B256DF"/>
    <w:rsid w:val="00B535BF"/>
    <w:rsid w:val="00B603EC"/>
    <w:rsid w:val="00B611B2"/>
    <w:rsid w:val="00B66631"/>
    <w:rsid w:val="00B72D97"/>
    <w:rsid w:val="00B777CC"/>
    <w:rsid w:val="00B82BD4"/>
    <w:rsid w:val="00B83F1F"/>
    <w:rsid w:val="00B92BC7"/>
    <w:rsid w:val="00BD023C"/>
    <w:rsid w:val="00BD3C56"/>
    <w:rsid w:val="00BE24E5"/>
    <w:rsid w:val="00BE3D03"/>
    <w:rsid w:val="00BF3F6D"/>
    <w:rsid w:val="00C20FD9"/>
    <w:rsid w:val="00C42B2E"/>
    <w:rsid w:val="00C501C5"/>
    <w:rsid w:val="00C55863"/>
    <w:rsid w:val="00C959E4"/>
    <w:rsid w:val="00C974CA"/>
    <w:rsid w:val="00CA1A5B"/>
    <w:rsid w:val="00CA3A82"/>
    <w:rsid w:val="00CD526C"/>
    <w:rsid w:val="00CD609D"/>
    <w:rsid w:val="00D01B12"/>
    <w:rsid w:val="00D21266"/>
    <w:rsid w:val="00D4121F"/>
    <w:rsid w:val="00D447C1"/>
    <w:rsid w:val="00D60352"/>
    <w:rsid w:val="00D72EFF"/>
    <w:rsid w:val="00D82FAE"/>
    <w:rsid w:val="00DA222F"/>
    <w:rsid w:val="00DB1BE7"/>
    <w:rsid w:val="00DB3833"/>
    <w:rsid w:val="00DE7EB6"/>
    <w:rsid w:val="00E21D4C"/>
    <w:rsid w:val="00E31439"/>
    <w:rsid w:val="00E41115"/>
    <w:rsid w:val="00E41F16"/>
    <w:rsid w:val="00E96682"/>
    <w:rsid w:val="00EA5569"/>
    <w:rsid w:val="00EB30ED"/>
    <w:rsid w:val="00ED0ECA"/>
    <w:rsid w:val="00EE5F63"/>
    <w:rsid w:val="00EF045E"/>
    <w:rsid w:val="00F03B94"/>
    <w:rsid w:val="00F06C5D"/>
    <w:rsid w:val="00F37F40"/>
    <w:rsid w:val="00F516F2"/>
    <w:rsid w:val="00F87B68"/>
    <w:rsid w:val="00F90384"/>
    <w:rsid w:val="00FA42F2"/>
    <w:rsid w:val="00FB041B"/>
    <w:rsid w:val="00FB4246"/>
    <w:rsid w:val="00FB716B"/>
    <w:rsid w:val="00FF59E2"/>
    <w:rsid w:val="0E7C35C8"/>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Times New Roman" w:hAnsi="Times New Roman" w:eastAsia="Times New Roman" w:cs="Times New Roman"/>
      <w:snapToGrid w:val="0"/>
      <w:sz w:val="24"/>
      <w:szCs w:val="20"/>
      <w:lang w:val="en-US" w:eastAsia="en-US" w:bidi="ar-SA"/>
    </w:rPr>
  </w:style>
  <w:style w:type="paragraph" w:styleId="2">
    <w:name w:val="heading 1"/>
    <w:basedOn w:val="1"/>
    <w:next w:val="1"/>
    <w:link w:val="27"/>
    <w:qFormat/>
    <w:uiPriority w:val="9"/>
    <w:pPr>
      <w:keepNext/>
      <w:keepLines/>
      <w:spacing w:before="24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32"/>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38"/>
    <w:semiHidden/>
    <w:unhideWhenUsed/>
    <w:qFormat/>
    <w:uiPriority w:val="9"/>
    <w:pPr>
      <w:keepNext/>
      <w:keepLines/>
      <w:spacing w:before="40"/>
      <w:outlineLvl w:val="2"/>
    </w:pPr>
    <w:rPr>
      <w:rFonts w:asciiTheme="majorHAnsi" w:hAnsiTheme="majorHAnsi" w:eastAsiaTheme="majorEastAsia" w:cstheme="majorBidi"/>
      <w:color w:val="1F4E79" w:themeColor="accent1" w:themeShade="80"/>
      <w:szCs w:val="24"/>
    </w:rPr>
  </w:style>
  <w:style w:type="paragraph" w:styleId="5">
    <w:name w:val="heading 4"/>
    <w:basedOn w:val="1"/>
    <w:next w:val="1"/>
    <w:link w:val="23"/>
    <w:qFormat/>
    <w:uiPriority w:val="0"/>
    <w:pPr>
      <w:keepNext/>
      <w:outlineLvl w:val="3"/>
    </w:pPr>
    <w:rPr>
      <w:b/>
      <w:sz w:val="20"/>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ody Text"/>
    <w:basedOn w:val="1"/>
    <w:link w:val="29"/>
    <w:semiHidden/>
    <w:unhideWhenUsed/>
    <w:uiPriority w:val="99"/>
    <w:pPr>
      <w:widowControl/>
      <w:spacing w:after="120" w:line="276" w:lineRule="auto"/>
    </w:pPr>
    <w:rPr>
      <w:rFonts w:asciiTheme="minorHAnsi" w:hAnsiTheme="minorHAnsi" w:eastAsiaTheme="minorHAnsi" w:cstheme="minorBidi"/>
      <w:snapToGrid/>
      <w:sz w:val="22"/>
      <w:szCs w:val="22"/>
      <w:lang w:val="en-ZA"/>
    </w:rPr>
  </w:style>
  <w:style w:type="paragraph" w:styleId="9">
    <w:name w:val="Body Text Indent"/>
    <w:basedOn w:val="1"/>
    <w:link w:val="34"/>
    <w:unhideWhenUsed/>
    <w:uiPriority w:val="99"/>
    <w:pPr>
      <w:spacing w:after="120"/>
      <w:ind w:left="283"/>
    </w:pPr>
  </w:style>
  <w:style w:type="paragraph" w:styleId="10">
    <w:name w:val="Body Text Indent 2"/>
    <w:basedOn w:val="1"/>
    <w:link w:val="40"/>
    <w:semiHidden/>
    <w:unhideWhenUsed/>
    <w:uiPriority w:val="99"/>
    <w:pPr>
      <w:spacing w:after="120" w:line="480" w:lineRule="auto"/>
      <w:ind w:left="283"/>
    </w:pPr>
  </w:style>
  <w:style w:type="paragraph" w:styleId="11">
    <w:name w:val="Body Text Indent 3"/>
    <w:basedOn w:val="1"/>
    <w:link w:val="42"/>
    <w:semiHidden/>
    <w:unhideWhenUsed/>
    <w:uiPriority w:val="99"/>
    <w:pPr>
      <w:spacing w:after="120"/>
      <w:ind w:left="283"/>
    </w:pPr>
    <w:rPr>
      <w:sz w:val="16"/>
      <w:szCs w:val="16"/>
    </w:rPr>
  </w:style>
  <w:style w:type="paragraph" w:styleId="12">
    <w:name w:val="footer"/>
    <w:basedOn w:val="1"/>
    <w:link w:val="25"/>
    <w:uiPriority w:val="99"/>
    <w:pPr>
      <w:tabs>
        <w:tab w:val="center" w:pos="4320"/>
        <w:tab w:val="right" w:pos="8640"/>
      </w:tabs>
    </w:pPr>
  </w:style>
  <w:style w:type="character" w:styleId="13">
    <w:name w:val="footnote reference"/>
    <w:semiHidden/>
    <w:uiPriority w:val="0"/>
  </w:style>
  <w:style w:type="paragraph" w:styleId="14">
    <w:name w:val="footnote text"/>
    <w:basedOn w:val="1"/>
    <w:link w:val="41"/>
    <w:uiPriority w:val="0"/>
    <w:rPr>
      <w:rFonts w:ascii="Courier New" w:hAnsi="Courier New"/>
      <w:sz w:val="20"/>
    </w:rPr>
  </w:style>
  <w:style w:type="paragraph" w:styleId="15">
    <w:name w:val="header"/>
    <w:basedOn w:val="1"/>
    <w:link w:val="26"/>
    <w:uiPriority w:val="0"/>
    <w:pPr>
      <w:tabs>
        <w:tab w:val="center" w:pos="4320"/>
        <w:tab w:val="right" w:pos="8640"/>
      </w:tabs>
    </w:pPr>
  </w:style>
  <w:style w:type="character" w:styleId="16">
    <w:name w:val="Hyperlink"/>
    <w:basedOn w:val="6"/>
    <w:unhideWhenUsed/>
    <w:uiPriority w:val="99"/>
    <w:rPr>
      <w:color w:val="0563C1" w:themeColor="hyperlink"/>
      <w:u w:val="single"/>
      <w14:textFill>
        <w14:solidFill>
          <w14:schemeClr w14:val="hlink"/>
        </w14:solidFill>
      </w14:textFill>
    </w:rPr>
  </w:style>
  <w:style w:type="paragraph" w:styleId="17">
    <w:name w:val="Normal (Web)"/>
    <w:basedOn w:val="1"/>
    <w:unhideWhenUsed/>
    <w:uiPriority w:val="0"/>
    <w:pPr>
      <w:widowControl/>
      <w:spacing w:before="100" w:beforeAutospacing="1" w:after="100" w:afterAutospacing="1"/>
    </w:pPr>
    <w:rPr>
      <w:snapToGrid/>
      <w:szCs w:val="24"/>
    </w:rPr>
  </w:style>
  <w:style w:type="character" w:styleId="18">
    <w:name w:val="page number"/>
    <w:basedOn w:val="6"/>
    <w:uiPriority w:val="0"/>
  </w:style>
  <w:style w:type="table" w:styleId="19">
    <w:name w:val="Table Grid"/>
    <w:basedOn w:val="7"/>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link w:val="24"/>
    <w:qFormat/>
    <w:uiPriority w:val="1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21">
    <w:name w:val="toc 1"/>
    <w:basedOn w:val="1"/>
    <w:next w:val="1"/>
    <w:autoRedefine/>
    <w:unhideWhenUsed/>
    <w:uiPriority w:val="39"/>
    <w:pPr>
      <w:widowControl/>
      <w:spacing w:after="100" w:line="360" w:lineRule="auto"/>
    </w:pPr>
    <w:rPr>
      <w:rFonts w:ascii="Arial" w:hAnsi="Arial" w:cs="Arial" w:eastAsiaTheme="minorHAnsi"/>
      <w:snapToGrid/>
      <w:sz w:val="22"/>
      <w:szCs w:val="22"/>
      <w:lang w:val="en-ZA"/>
    </w:rPr>
  </w:style>
  <w:style w:type="paragraph" w:styleId="22">
    <w:name w:val="toc 2"/>
    <w:basedOn w:val="1"/>
    <w:next w:val="1"/>
    <w:autoRedefine/>
    <w:unhideWhenUsed/>
    <w:uiPriority w:val="39"/>
    <w:pPr>
      <w:widowControl/>
      <w:spacing w:after="100" w:line="360" w:lineRule="auto"/>
      <w:ind w:left="220"/>
    </w:pPr>
    <w:rPr>
      <w:rFonts w:ascii="Arial" w:hAnsi="Arial" w:cs="Arial" w:eastAsiaTheme="minorHAnsi"/>
      <w:snapToGrid/>
      <w:sz w:val="22"/>
      <w:szCs w:val="22"/>
      <w:lang w:val="en-ZA"/>
    </w:rPr>
  </w:style>
  <w:style w:type="character" w:customStyle="1" w:styleId="23">
    <w:name w:val="Heading 4 Char"/>
    <w:basedOn w:val="6"/>
    <w:link w:val="5"/>
    <w:uiPriority w:val="0"/>
    <w:rPr>
      <w:rFonts w:ascii="Times New Roman" w:hAnsi="Times New Roman" w:eastAsia="Times New Roman" w:cs="Times New Roman"/>
      <w:b/>
      <w:snapToGrid w:val="0"/>
      <w:sz w:val="20"/>
      <w:szCs w:val="20"/>
      <w:lang w:val="en-US"/>
    </w:rPr>
  </w:style>
  <w:style w:type="character" w:customStyle="1" w:styleId="24">
    <w:name w:val="Title Char"/>
    <w:basedOn w:val="6"/>
    <w:link w:val="20"/>
    <w:uiPriority w:val="10"/>
    <w:rPr>
      <w:rFonts w:ascii="Arial Narrow" w:hAnsi="Arial Narrow" w:eastAsia="Times New Roman" w:cs="Times New Roman"/>
      <w:b/>
      <w:snapToGrid w:val="0"/>
      <w:sz w:val="24"/>
      <w:szCs w:val="20"/>
      <w:lang w:val="en-GB"/>
    </w:rPr>
  </w:style>
  <w:style w:type="character" w:customStyle="1" w:styleId="25">
    <w:name w:val="Footer Char"/>
    <w:basedOn w:val="6"/>
    <w:link w:val="12"/>
    <w:uiPriority w:val="99"/>
    <w:rPr>
      <w:rFonts w:ascii="Times New Roman" w:hAnsi="Times New Roman" w:eastAsia="Times New Roman" w:cs="Times New Roman"/>
      <w:snapToGrid w:val="0"/>
      <w:sz w:val="24"/>
      <w:szCs w:val="20"/>
      <w:lang w:val="en-US"/>
    </w:rPr>
  </w:style>
  <w:style w:type="character" w:customStyle="1" w:styleId="26">
    <w:name w:val="Header Char"/>
    <w:basedOn w:val="6"/>
    <w:link w:val="15"/>
    <w:uiPriority w:val="0"/>
    <w:rPr>
      <w:rFonts w:ascii="Times New Roman" w:hAnsi="Times New Roman" w:eastAsia="Times New Roman" w:cs="Times New Roman"/>
      <w:snapToGrid w:val="0"/>
      <w:sz w:val="24"/>
      <w:szCs w:val="20"/>
      <w:lang w:val="en-US"/>
    </w:rPr>
  </w:style>
  <w:style w:type="character" w:customStyle="1" w:styleId="27">
    <w:name w:val="Heading 1 Char"/>
    <w:basedOn w:val="6"/>
    <w:link w:val="2"/>
    <w:uiPriority w:val="9"/>
    <w:rPr>
      <w:rFonts w:asciiTheme="majorHAnsi" w:hAnsiTheme="majorHAnsi" w:eastAsiaTheme="majorEastAsia" w:cstheme="majorBidi"/>
      <w:snapToGrid w:val="0"/>
      <w:color w:val="2E75B6" w:themeColor="accent1" w:themeShade="BF"/>
      <w:sz w:val="32"/>
      <w:szCs w:val="32"/>
      <w:lang w:val="en-US"/>
    </w:rPr>
  </w:style>
  <w:style w:type="paragraph" w:styleId="28">
    <w:name w:val="List Paragraph"/>
    <w:basedOn w:val="1"/>
    <w:link w:val="31"/>
    <w:qFormat/>
    <w:uiPriority w:val="34"/>
    <w:pPr>
      <w:widowControl/>
      <w:spacing w:after="200" w:line="276" w:lineRule="auto"/>
      <w:ind w:left="720"/>
      <w:contextualSpacing/>
    </w:pPr>
    <w:rPr>
      <w:rFonts w:ascii="Calibri" w:hAnsi="Calibri" w:eastAsia="Calibri"/>
      <w:snapToGrid/>
      <w:sz w:val="22"/>
      <w:szCs w:val="22"/>
      <w:lang w:val="en-ZA"/>
    </w:rPr>
  </w:style>
  <w:style w:type="character" w:customStyle="1" w:styleId="29">
    <w:name w:val="Body Text Char"/>
    <w:basedOn w:val="6"/>
    <w:link w:val="8"/>
    <w:semiHidden/>
    <w:uiPriority w:val="99"/>
  </w:style>
  <w:style w:type="paragraph" w:customStyle="1" w:styleId="30">
    <w:name w:val="Appendix Heading 2"/>
    <w:basedOn w:val="3"/>
    <w:next w:val="8"/>
    <w:uiPriority w:val="0"/>
    <w:pPr>
      <w:keepLines w:val="0"/>
      <w:tabs>
        <w:tab w:val="left" w:pos="1440"/>
      </w:tabs>
      <w:adjustRightInd w:val="0"/>
      <w:spacing w:before="400" w:line="320" w:lineRule="exact"/>
      <w:ind w:left="1440" w:hanging="360"/>
      <w:jc w:val="both"/>
      <w:textAlignment w:val="baseline"/>
      <w:outlineLvl w:val="9"/>
    </w:pPr>
    <w:rPr>
      <w:rFonts w:ascii="Times New Roman" w:hAnsi="Times New Roman" w:eastAsia="Times New Roman" w:cs="Times New Roman"/>
      <w:b/>
      <w:snapToGrid/>
      <w:color w:val="auto"/>
      <w:sz w:val="28"/>
      <w:szCs w:val="20"/>
    </w:rPr>
  </w:style>
  <w:style w:type="character" w:customStyle="1" w:styleId="31">
    <w:name w:val="List Paragraph Char"/>
    <w:basedOn w:val="6"/>
    <w:link w:val="28"/>
    <w:locked/>
    <w:uiPriority w:val="34"/>
    <w:rPr>
      <w:rFonts w:ascii="Calibri" w:hAnsi="Calibri" w:eastAsia="Calibri" w:cs="Times New Roman"/>
    </w:rPr>
  </w:style>
  <w:style w:type="character" w:customStyle="1" w:styleId="32">
    <w:name w:val="Heading 2 Char"/>
    <w:basedOn w:val="6"/>
    <w:link w:val="3"/>
    <w:semiHidden/>
    <w:uiPriority w:val="9"/>
    <w:rPr>
      <w:rFonts w:asciiTheme="majorHAnsi" w:hAnsiTheme="majorHAnsi" w:eastAsiaTheme="majorEastAsia" w:cstheme="majorBidi"/>
      <w:snapToGrid w:val="0"/>
      <w:color w:val="2E75B6" w:themeColor="accent1" w:themeShade="BF"/>
      <w:sz w:val="26"/>
      <w:szCs w:val="26"/>
      <w:lang w:val="en-US"/>
    </w:rPr>
  </w:style>
  <w:style w:type="paragraph" w:customStyle="1" w:styleId="33">
    <w:name w:val="X-Text"/>
    <w:basedOn w:val="1"/>
    <w:uiPriority w:val="0"/>
    <w:pPr>
      <w:widowControl/>
      <w:tabs>
        <w:tab w:val="left" w:pos="425"/>
      </w:tabs>
      <w:ind w:left="425" w:hanging="425"/>
      <w:jc w:val="center"/>
    </w:pPr>
    <w:rPr>
      <w:rFonts w:ascii="Arial" w:hAnsi="Arial"/>
      <w:snapToGrid/>
      <w:sz w:val="22"/>
      <w:lang w:val="en-GB"/>
    </w:rPr>
  </w:style>
  <w:style w:type="character" w:customStyle="1" w:styleId="34">
    <w:name w:val="Body Text Indent Char"/>
    <w:basedOn w:val="6"/>
    <w:link w:val="9"/>
    <w:uiPriority w:val="99"/>
    <w:rPr>
      <w:rFonts w:ascii="Times New Roman" w:hAnsi="Times New Roman" w:eastAsia="Times New Roman" w:cs="Times New Roman"/>
      <w:snapToGrid w:val="0"/>
      <w:sz w:val="24"/>
      <w:szCs w:val="20"/>
      <w:lang w:val="en-US"/>
    </w:rPr>
  </w:style>
  <w:style w:type="paragraph" w:customStyle="1" w:styleId="35">
    <w:name w:val="Style 1"/>
    <w:basedOn w:val="28"/>
    <w:link w:val="36"/>
    <w:qFormat/>
    <w:uiPriority w:val="0"/>
    <w:pPr>
      <w:spacing w:before="130" w:beforeAutospacing="1" w:after="130" w:afterAutospacing="1" w:line="240" w:lineRule="auto"/>
      <w:ind w:left="360" w:hanging="360"/>
      <w:contextualSpacing w:val="0"/>
      <w:jc w:val="both"/>
      <w:outlineLvl w:val="0"/>
    </w:pPr>
    <w:rPr>
      <w:rFonts w:ascii="Arial" w:hAnsi="Arial" w:eastAsia="Times New Roman" w:cs="Arial"/>
      <w:b/>
      <w:sz w:val="20"/>
      <w:szCs w:val="20"/>
    </w:rPr>
  </w:style>
  <w:style w:type="character" w:customStyle="1" w:styleId="36">
    <w:name w:val="Style 1 Char"/>
    <w:basedOn w:val="6"/>
    <w:link w:val="35"/>
    <w:uiPriority w:val="0"/>
    <w:rPr>
      <w:rFonts w:ascii="Arial" w:hAnsi="Arial" w:eastAsia="Times New Roman" w:cs="Arial"/>
      <w:b/>
      <w:sz w:val="20"/>
      <w:szCs w:val="20"/>
    </w:rPr>
  </w:style>
  <w:style w:type="table" w:customStyle="1" w:styleId="37">
    <w:name w:val="List Table 31"/>
    <w:basedOn w:val="7"/>
    <w:uiPriority w:val="48"/>
    <w:pPr>
      <w:spacing w:after="0" w:line="240" w:lineRule="auto"/>
    </w:pPr>
    <w:rPr>
      <w:rFonts w:ascii="Times New Roman" w:hAnsi="Times New Roman" w:eastAsia="Times New Roman" w:cs="Times New Roman"/>
      <w:sz w:val="20"/>
      <w:szCs w:val="20"/>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character" w:customStyle="1" w:styleId="38">
    <w:name w:val="Heading 3 Char"/>
    <w:basedOn w:val="6"/>
    <w:link w:val="4"/>
    <w:semiHidden/>
    <w:uiPriority w:val="9"/>
    <w:rPr>
      <w:rFonts w:asciiTheme="majorHAnsi" w:hAnsiTheme="majorHAnsi" w:eastAsiaTheme="majorEastAsia" w:cstheme="majorBidi"/>
      <w:snapToGrid w:val="0"/>
      <w:color w:val="1F4E79" w:themeColor="accent1" w:themeShade="80"/>
      <w:sz w:val="24"/>
      <w:szCs w:val="24"/>
      <w:lang w:val="en-US"/>
    </w:rPr>
  </w:style>
  <w:style w:type="paragraph" w:customStyle="1" w:styleId="39">
    <w:name w:val="TOC Heading"/>
    <w:basedOn w:val="2"/>
    <w:next w:val="1"/>
    <w:unhideWhenUsed/>
    <w:qFormat/>
    <w:uiPriority w:val="39"/>
    <w:pPr>
      <w:widowControl/>
      <w:spacing w:line="259" w:lineRule="auto"/>
      <w:outlineLvl w:val="9"/>
    </w:pPr>
    <w:rPr>
      <w:snapToGrid/>
    </w:rPr>
  </w:style>
  <w:style w:type="character" w:customStyle="1" w:styleId="40">
    <w:name w:val="Body Text Indent 2 Char"/>
    <w:basedOn w:val="6"/>
    <w:link w:val="10"/>
    <w:semiHidden/>
    <w:uiPriority w:val="99"/>
    <w:rPr>
      <w:rFonts w:ascii="Times New Roman" w:hAnsi="Times New Roman" w:eastAsia="Times New Roman" w:cs="Times New Roman"/>
      <w:snapToGrid w:val="0"/>
      <w:sz w:val="24"/>
      <w:szCs w:val="20"/>
      <w:lang w:val="en-US"/>
    </w:rPr>
  </w:style>
  <w:style w:type="character" w:customStyle="1" w:styleId="41">
    <w:name w:val="Footnote Text Char"/>
    <w:basedOn w:val="6"/>
    <w:link w:val="14"/>
    <w:uiPriority w:val="0"/>
    <w:rPr>
      <w:rFonts w:ascii="Courier New" w:hAnsi="Courier New" w:eastAsia="Times New Roman" w:cs="Times New Roman"/>
      <w:snapToGrid w:val="0"/>
      <w:sz w:val="20"/>
      <w:szCs w:val="20"/>
      <w:lang w:val="en-US"/>
    </w:rPr>
  </w:style>
  <w:style w:type="character" w:customStyle="1" w:styleId="42">
    <w:name w:val="Body Text Indent 3 Char"/>
    <w:basedOn w:val="6"/>
    <w:link w:val="11"/>
    <w:semiHidden/>
    <w:uiPriority w:val="99"/>
    <w:rPr>
      <w:rFonts w:ascii="Times New Roman" w:hAnsi="Times New Roman" w:eastAsia="Times New Roman" w:cs="Times New Roman"/>
      <w:snapToGrid w:val="0"/>
      <w:sz w:val="16"/>
      <w:szCs w:val="16"/>
      <w:lang w:val="en-US"/>
    </w:rPr>
  </w:style>
  <w:style w:type="character" w:customStyle="1" w:styleId="43">
    <w:name w:val="Unresolved Mention"/>
    <w:basedOn w:val="6"/>
    <w:semiHidden/>
    <w:unhideWhenUsed/>
    <w:uiPriority w:val="99"/>
    <w:rPr>
      <w:color w:val="605E5C"/>
      <w:shd w:val="clear" w:color="auto" w:fill="E1DFDD"/>
    </w:rPr>
  </w:style>
  <w:style w:type="paragraph" w:customStyle="1" w:styleId="44">
    <w:name w:val="Default"/>
    <w:uiPriority w:val="0"/>
    <w:pPr>
      <w:autoSpaceDE w:val="0"/>
      <w:autoSpaceDN w:val="0"/>
      <w:adjustRightInd w:val="0"/>
      <w:spacing w:after="0" w:line="240" w:lineRule="auto"/>
    </w:pPr>
    <w:rPr>
      <w:rFonts w:ascii="Arial" w:hAnsi="Arial" w:eastAsia="Times New Roman" w:cs="Arial"/>
      <w:color w:val="000000"/>
      <w:sz w:val="24"/>
      <w:szCs w:val="24"/>
      <w:lang w:val="en-ZA"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A7E346-479B-42A3-8289-942E8528B3A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26</Pages>
  <Words>8644</Words>
  <Characters>49275</Characters>
  <Lines>410</Lines>
  <Paragraphs>115</Paragraphs>
  <TotalTime>1</TotalTime>
  <ScaleCrop>false</ScaleCrop>
  <LinksUpToDate>false</LinksUpToDate>
  <CharactersWithSpaces>57804</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2024-04-29T08:24:00Z</dcterms:created>
  <dc:creator>Dawn Prince (Centurion)</dc:creator>
  <cp:lastModifiedBy>Dawn Prince</cp:lastModifiedBy>
  <cp:lastPrinted>2020-11-13T10:54:00Z</cp:lastPrinted>
  <dcterms:modified xsi:type="dcterms:W3CDTF">2024-07-16T06:52:56Z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3A3A74E2ED584450A131B2A5967572FB_12</vt:lpwstr>
  </property>
</Properties>
</file>