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9D822" w14:textId="77777777" w:rsidR="00BB603F" w:rsidRDefault="00BB603F" w:rsidP="00BB603F">
      <w:pPr>
        <w:jc w:val="center"/>
        <w:rPr>
          <w:b/>
          <w:color w:val="000066"/>
          <w:sz w:val="52"/>
          <w:szCs w:val="52"/>
        </w:rPr>
      </w:pPr>
      <w:r>
        <w:rPr>
          <w:b/>
          <w:noProof/>
          <w:color w:val="000066"/>
          <w:sz w:val="52"/>
          <w:szCs w:val="52"/>
        </w:rPr>
        <w:drawing>
          <wp:inline distT="0" distB="0" distL="0" distR="0" wp14:anchorId="409A977E" wp14:editId="05B28C0D">
            <wp:extent cx="1133475" cy="1439545"/>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1439545"/>
                    </a:xfrm>
                    <a:prstGeom prst="rect">
                      <a:avLst/>
                    </a:prstGeom>
                    <a:noFill/>
                    <a:ln>
                      <a:noFill/>
                    </a:ln>
                  </pic:spPr>
                </pic:pic>
              </a:graphicData>
            </a:graphic>
          </wp:inline>
        </w:drawing>
      </w:r>
    </w:p>
    <w:p w14:paraId="2CA540FB" w14:textId="77777777" w:rsidR="00BB603F" w:rsidRPr="00AF5FED" w:rsidRDefault="00BB603F" w:rsidP="00BB603F">
      <w:pPr>
        <w:jc w:val="center"/>
        <w:rPr>
          <w:b/>
          <w:color w:val="000066"/>
          <w:szCs w:val="24"/>
        </w:rPr>
      </w:pPr>
    </w:p>
    <w:p w14:paraId="5ABAB29A" w14:textId="77777777" w:rsidR="00BB603F" w:rsidRPr="0060366D" w:rsidRDefault="00BB603F" w:rsidP="00BB603F">
      <w:pPr>
        <w:jc w:val="center"/>
        <w:rPr>
          <w:rFonts w:ascii="Verdana" w:hAnsi="Verdana"/>
          <w:b/>
          <w:sz w:val="28"/>
        </w:rPr>
      </w:pPr>
      <w:bookmarkStart w:id="0" w:name="_Hlk34384763"/>
      <w:r w:rsidRPr="0060366D">
        <w:rPr>
          <w:rFonts w:ascii="Verdana" w:hAnsi="Verdana"/>
          <w:b/>
          <w:sz w:val="28"/>
        </w:rPr>
        <w:t>BID SPECIFICATION</w:t>
      </w:r>
    </w:p>
    <w:p w14:paraId="47629A7B" w14:textId="77777777" w:rsidR="00BB603F" w:rsidRPr="0060366D" w:rsidRDefault="00BB603F" w:rsidP="00BB603F">
      <w:pPr>
        <w:jc w:val="center"/>
        <w:rPr>
          <w:rFonts w:ascii="Verdana" w:hAnsi="Verdana"/>
          <w:b/>
        </w:rPr>
      </w:pPr>
    </w:p>
    <w:p w14:paraId="2CCD470A" w14:textId="77777777" w:rsidR="00BB603F" w:rsidRPr="0060366D" w:rsidRDefault="00BB603F" w:rsidP="00BB603F">
      <w:pPr>
        <w:jc w:val="center"/>
        <w:rPr>
          <w:rFonts w:ascii="Verdana" w:hAnsi="Verdana"/>
          <w:b/>
          <w:lang w:val="en-US"/>
        </w:rPr>
      </w:pPr>
      <w:r w:rsidRPr="0060366D">
        <w:rPr>
          <w:rFonts w:ascii="Verdana" w:hAnsi="Verdana"/>
          <w:b/>
        </w:rPr>
        <w:t xml:space="preserve">STATE </w:t>
      </w:r>
      <w:r w:rsidRPr="0060366D">
        <w:rPr>
          <w:rFonts w:ascii="Verdana" w:hAnsi="Verdana"/>
          <w:b/>
          <w:lang w:val="en-US"/>
        </w:rPr>
        <w:t>INFORMATION TECHNOLOGY AGENCY (SOC) LTD</w:t>
      </w:r>
    </w:p>
    <w:p w14:paraId="37226215" w14:textId="3F811FDE" w:rsidR="00BB603F" w:rsidRPr="0060366D" w:rsidRDefault="00BB603F" w:rsidP="001845A9">
      <w:pPr>
        <w:jc w:val="center"/>
        <w:rPr>
          <w:rFonts w:ascii="Verdana" w:hAnsi="Verdana"/>
          <w:szCs w:val="18"/>
        </w:rPr>
      </w:pPr>
      <w:r w:rsidRPr="0060366D">
        <w:rPr>
          <w:rFonts w:ascii="Verdana" w:hAnsi="Verdana"/>
          <w:szCs w:val="18"/>
        </w:rPr>
        <w:t>Registration number 1999/001899/30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6317"/>
      </w:tblGrid>
      <w:tr w:rsidR="00034641" w:rsidRPr="0060366D" w14:paraId="2B1A9B18" w14:textId="77777777" w:rsidTr="003411F1">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97EB8" w14:textId="77777777" w:rsidR="00BB603F" w:rsidRPr="0060366D" w:rsidRDefault="00BB603F" w:rsidP="0060366D">
            <w:pPr>
              <w:spacing w:line="276" w:lineRule="auto"/>
              <w:rPr>
                <w:rFonts w:cs="Calibri"/>
                <w:b/>
                <w:bCs/>
                <w:sz w:val="22"/>
                <w:szCs w:val="22"/>
                <w:lang w:val="en-GB"/>
              </w:rPr>
            </w:pPr>
            <w:bookmarkStart w:id="1" w:name="_Hlk67408358"/>
            <w:r w:rsidRPr="0060366D">
              <w:rPr>
                <w:rFonts w:cs="Calibri"/>
                <w:b/>
                <w:bCs/>
                <w:sz w:val="22"/>
                <w:szCs w:val="22"/>
                <w:lang w:val="en-GB"/>
              </w:rPr>
              <w:t>RFB REF. NO:</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F3070" w14:textId="23F87D1C" w:rsidR="00BB603F" w:rsidRPr="0060366D" w:rsidRDefault="00071F4E" w:rsidP="0060366D">
            <w:pPr>
              <w:spacing w:line="276" w:lineRule="auto"/>
              <w:rPr>
                <w:rFonts w:cs="Calibri"/>
                <w:b/>
                <w:bCs/>
                <w:sz w:val="22"/>
                <w:szCs w:val="22"/>
                <w:lang w:val="en-GB"/>
              </w:rPr>
            </w:pPr>
            <w:r w:rsidRPr="0060366D">
              <w:rPr>
                <w:rFonts w:cs="Calibri"/>
                <w:b/>
                <w:bCs/>
                <w:sz w:val="22"/>
                <w:szCs w:val="22"/>
              </w:rPr>
              <w:t>RFB 2728-2022</w:t>
            </w:r>
          </w:p>
        </w:tc>
      </w:tr>
      <w:tr w:rsidR="00034641" w:rsidRPr="0060366D" w14:paraId="50A732DA" w14:textId="77777777" w:rsidTr="003411F1">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F228F" w14:textId="77777777" w:rsidR="00BB603F" w:rsidRPr="0060366D" w:rsidRDefault="00BB603F" w:rsidP="0060366D">
            <w:pPr>
              <w:spacing w:line="276" w:lineRule="auto"/>
              <w:rPr>
                <w:rFonts w:cs="Calibri"/>
                <w:b/>
                <w:bCs/>
                <w:sz w:val="22"/>
                <w:szCs w:val="22"/>
                <w:lang w:val="en-GB"/>
              </w:rPr>
            </w:pPr>
            <w:bookmarkStart w:id="2" w:name="_Hlk67409835"/>
            <w:r w:rsidRPr="0060366D">
              <w:rPr>
                <w:rFonts w:cs="Calibri"/>
                <w:b/>
                <w:bCs/>
                <w:sz w:val="22"/>
                <w:szCs w:val="22"/>
                <w:lang w:val="en-GB"/>
              </w:rPr>
              <w:t>DESCRIPTION</w:t>
            </w:r>
          </w:p>
        </w:tc>
        <w:tc>
          <w:tcPr>
            <w:tcW w:w="6317" w:type="dxa"/>
            <w:shd w:val="clear" w:color="auto" w:fill="auto"/>
            <w:hideMark/>
          </w:tcPr>
          <w:p w14:paraId="3BAD8AF0" w14:textId="5F19E5DF" w:rsidR="00BB603F" w:rsidRPr="007B1F7C" w:rsidRDefault="00BB603F" w:rsidP="0060366D">
            <w:pPr>
              <w:spacing w:line="276" w:lineRule="auto"/>
              <w:rPr>
                <w:rFonts w:cs="Calibri"/>
                <w:b/>
                <w:bCs/>
                <w:sz w:val="22"/>
                <w:szCs w:val="22"/>
              </w:rPr>
            </w:pPr>
            <w:r w:rsidRPr="007B1F7C">
              <w:rPr>
                <w:rFonts w:cs="Calibri"/>
                <w:b/>
                <w:sz w:val="22"/>
                <w:szCs w:val="22"/>
              </w:rPr>
              <w:t>APPOINTMENT OF A SERVICE PROVIDER FOR THE PROVISION OF THE COLOCATION DATA CENTRE FACILITY IN GAUTENG, WITH INTERNET EXCHANGE POINTS AND CROSS-CONNECT/INTERCONNECT TO TELCO’S, LOCAL AND INTERNATIONAL INTERNET PROVIDERS, MOBILE SERVICE PROVIDERS AND CLOUD SERVICE PROVIDERS FOR A PERIOD OF  60 MONTHS</w:t>
            </w:r>
            <w:r w:rsidR="008866B6">
              <w:rPr>
                <w:rFonts w:cs="Calibri"/>
                <w:b/>
                <w:sz w:val="22"/>
                <w:szCs w:val="22"/>
              </w:rPr>
              <w:t>.</w:t>
            </w:r>
          </w:p>
        </w:tc>
      </w:tr>
      <w:bookmarkEnd w:id="2"/>
      <w:tr w:rsidR="00034641" w:rsidRPr="0060366D" w14:paraId="3DBF5564" w14:textId="77777777" w:rsidTr="003411F1">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276C8DD3" w14:textId="77777777" w:rsidR="00BB603F" w:rsidRPr="0060366D" w:rsidRDefault="00BB603F" w:rsidP="0060366D">
            <w:pPr>
              <w:spacing w:line="276" w:lineRule="auto"/>
              <w:rPr>
                <w:rFonts w:cs="Calibri"/>
                <w:b/>
                <w:bCs/>
                <w:sz w:val="22"/>
                <w:szCs w:val="22"/>
                <w:lang w:val="en-GB"/>
              </w:rPr>
            </w:pPr>
            <w:r w:rsidRPr="0060366D">
              <w:rPr>
                <w:rFonts w:cs="Calibri"/>
                <w:b/>
                <w:bCs/>
                <w:sz w:val="22"/>
                <w:szCs w:val="22"/>
                <w:lang w:val="en-GB"/>
              </w:rPr>
              <w:t>PUBLICATION DATE</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tcPr>
          <w:p w14:paraId="0A89A6B5" w14:textId="45A6C160" w:rsidR="00BB603F" w:rsidRPr="0060366D" w:rsidRDefault="00071F4E" w:rsidP="0060366D">
            <w:pPr>
              <w:pStyle w:val="NoSpacing"/>
              <w:spacing w:line="276" w:lineRule="auto"/>
              <w:jc w:val="both"/>
              <w:rPr>
                <w:rFonts w:cs="Calibri"/>
                <w:b/>
                <w:bCs/>
                <w:sz w:val="22"/>
                <w:szCs w:val="22"/>
              </w:rPr>
            </w:pPr>
            <w:r w:rsidRPr="0060366D">
              <w:rPr>
                <w:rFonts w:cs="Calibri"/>
                <w:b/>
                <w:bCs/>
                <w:color w:val="FF0000"/>
                <w:sz w:val="22"/>
                <w:szCs w:val="22"/>
              </w:rPr>
              <w:t>06 April 2023</w:t>
            </w:r>
          </w:p>
        </w:tc>
      </w:tr>
      <w:tr w:rsidR="00034641" w:rsidRPr="0060366D" w14:paraId="3C7361AB" w14:textId="77777777" w:rsidTr="003411F1">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1F615E8D" w14:textId="77777777" w:rsidR="00BB603F" w:rsidRPr="0060366D" w:rsidRDefault="00BB603F" w:rsidP="0060366D">
            <w:pPr>
              <w:spacing w:line="276" w:lineRule="auto"/>
              <w:rPr>
                <w:rFonts w:cs="Calibri"/>
                <w:b/>
                <w:bCs/>
                <w:sz w:val="22"/>
                <w:szCs w:val="22"/>
                <w:lang w:val="en-GB"/>
              </w:rPr>
            </w:pPr>
            <w:bookmarkStart w:id="3" w:name="_Hlk67409530"/>
            <w:r w:rsidRPr="0060366D">
              <w:rPr>
                <w:rFonts w:cs="Calibri"/>
                <w:b/>
                <w:bCs/>
                <w:sz w:val="22"/>
                <w:szCs w:val="22"/>
              </w:rPr>
              <w:t>BRIEFING SESSION</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tcPr>
          <w:p w14:paraId="757505DC" w14:textId="69B5E00D" w:rsidR="00BB603F" w:rsidRPr="0060366D" w:rsidRDefault="0060366D" w:rsidP="0060366D">
            <w:pPr>
              <w:spacing w:line="276" w:lineRule="auto"/>
              <w:rPr>
                <w:rFonts w:cs="Calibri"/>
                <w:b/>
                <w:bCs/>
                <w:sz w:val="22"/>
                <w:szCs w:val="22"/>
                <w:lang w:val="en-GB"/>
              </w:rPr>
            </w:pPr>
            <w:bookmarkStart w:id="4" w:name="_Hlk67409882"/>
            <w:r w:rsidRPr="0060366D">
              <w:rPr>
                <w:rFonts w:cs="Calibri"/>
                <w:b/>
                <w:bCs/>
                <w:sz w:val="22"/>
                <w:szCs w:val="22"/>
                <w:lang w:val="en-GB"/>
              </w:rPr>
              <w:t>NON-</w:t>
            </w:r>
            <w:r w:rsidR="00BB603F" w:rsidRPr="0060366D">
              <w:rPr>
                <w:rFonts w:cs="Calibri"/>
                <w:b/>
                <w:bCs/>
                <w:sz w:val="22"/>
                <w:szCs w:val="22"/>
                <w:lang w:val="en-GB"/>
              </w:rPr>
              <w:t>COMPULSORY VIRTUAL BRIEFING SESSION:</w:t>
            </w:r>
          </w:p>
          <w:p w14:paraId="256EC36E" w14:textId="4785FFD8" w:rsidR="00BB603F" w:rsidRPr="0060366D" w:rsidRDefault="00BB603F" w:rsidP="0060366D">
            <w:pPr>
              <w:spacing w:line="276" w:lineRule="auto"/>
              <w:rPr>
                <w:rFonts w:cs="Calibri"/>
                <w:b/>
                <w:bCs/>
                <w:color w:val="FF0000"/>
                <w:sz w:val="22"/>
                <w:szCs w:val="22"/>
                <w:lang w:val="en-GB"/>
              </w:rPr>
            </w:pPr>
            <w:r w:rsidRPr="0060366D">
              <w:rPr>
                <w:rFonts w:cs="Calibri"/>
                <w:b/>
                <w:bCs/>
                <w:sz w:val="22"/>
                <w:szCs w:val="22"/>
                <w:lang w:val="en-GB"/>
              </w:rPr>
              <w:t xml:space="preserve">DATE: </w:t>
            </w:r>
            <w:r w:rsidR="0060366D" w:rsidRPr="0060366D">
              <w:rPr>
                <w:rFonts w:cs="Calibri"/>
                <w:b/>
                <w:bCs/>
                <w:color w:val="FF0000"/>
                <w:sz w:val="22"/>
                <w:szCs w:val="22"/>
                <w:lang w:val="en-GB"/>
              </w:rPr>
              <w:t>14 April 2023</w:t>
            </w:r>
          </w:p>
          <w:p w14:paraId="254C2C34" w14:textId="77777777" w:rsidR="00BB603F" w:rsidRPr="0060366D" w:rsidRDefault="00BB603F" w:rsidP="0060366D">
            <w:pPr>
              <w:spacing w:line="276" w:lineRule="auto"/>
              <w:rPr>
                <w:rFonts w:cs="Calibri"/>
                <w:b/>
                <w:bCs/>
                <w:color w:val="FF0000"/>
                <w:sz w:val="22"/>
                <w:szCs w:val="22"/>
                <w:lang w:val="en-GB"/>
              </w:rPr>
            </w:pPr>
          </w:p>
          <w:p w14:paraId="7648872D" w14:textId="2DB68260" w:rsidR="00BB603F" w:rsidRPr="0060366D" w:rsidRDefault="00BB603F" w:rsidP="0060366D">
            <w:pPr>
              <w:spacing w:line="276" w:lineRule="auto"/>
              <w:rPr>
                <w:rFonts w:cs="Calibri"/>
                <w:b/>
                <w:bCs/>
                <w:sz w:val="22"/>
                <w:szCs w:val="22"/>
                <w:lang w:val="en-GB"/>
              </w:rPr>
            </w:pPr>
            <w:r w:rsidRPr="0060366D">
              <w:rPr>
                <w:rFonts w:cs="Calibri"/>
                <w:b/>
                <w:bCs/>
                <w:sz w:val="22"/>
                <w:szCs w:val="22"/>
                <w:lang w:val="en-GB"/>
              </w:rPr>
              <w:t xml:space="preserve">TIME: </w:t>
            </w:r>
            <w:r w:rsidRPr="0060366D">
              <w:rPr>
                <w:rFonts w:cs="Calibri"/>
                <w:b/>
                <w:bCs/>
                <w:color w:val="FF0000"/>
                <w:sz w:val="22"/>
                <w:szCs w:val="22"/>
                <w:lang w:val="en-GB"/>
              </w:rPr>
              <w:t>1</w:t>
            </w:r>
            <w:r w:rsidR="0060366D" w:rsidRPr="0060366D">
              <w:rPr>
                <w:rFonts w:cs="Calibri"/>
                <w:b/>
                <w:bCs/>
                <w:color w:val="FF0000"/>
                <w:sz w:val="22"/>
                <w:szCs w:val="22"/>
                <w:lang w:val="en-GB"/>
              </w:rPr>
              <w:t>1</w:t>
            </w:r>
            <w:r w:rsidRPr="0060366D">
              <w:rPr>
                <w:rFonts w:cs="Calibri"/>
                <w:b/>
                <w:bCs/>
                <w:color w:val="FF0000"/>
                <w:sz w:val="22"/>
                <w:szCs w:val="22"/>
                <w:lang w:val="en-GB"/>
              </w:rPr>
              <w:t>:00 AM</w:t>
            </w:r>
          </w:p>
          <w:p w14:paraId="648AA5E5" w14:textId="2D632092" w:rsidR="007B1F7C" w:rsidRPr="007B1F7C" w:rsidRDefault="00BB603F" w:rsidP="0060366D">
            <w:pPr>
              <w:spacing w:line="276" w:lineRule="auto"/>
              <w:rPr>
                <w:rFonts w:cs="Calibri"/>
                <w:b/>
                <w:bCs/>
                <w:color w:val="FF0000"/>
                <w:sz w:val="22"/>
                <w:szCs w:val="22"/>
                <w:lang w:val="en-US"/>
              </w:rPr>
            </w:pPr>
            <w:r w:rsidRPr="0060366D">
              <w:rPr>
                <w:rFonts w:cs="Calibri"/>
                <w:b/>
                <w:bCs/>
                <w:sz w:val="22"/>
                <w:szCs w:val="22"/>
                <w:lang w:val="en-GB"/>
              </w:rPr>
              <w:t>VENUE</w:t>
            </w:r>
            <w:bookmarkStart w:id="5" w:name="_Hlk67407823"/>
            <w:r w:rsidRPr="0060366D">
              <w:rPr>
                <w:rFonts w:cs="Calibri"/>
                <w:b/>
                <w:bCs/>
                <w:sz w:val="22"/>
                <w:szCs w:val="22"/>
                <w:lang w:val="en-GB"/>
              </w:rPr>
              <w:t>:</w:t>
            </w:r>
            <w:r w:rsidRPr="0060366D">
              <w:rPr>
                <w:rFonts w:cs="Calibri"/>
                <w:b/>
                <w:bCs/>
                <w:lang w:val="en-GB"/>
              </w:rPr>
              <w:t xml:space="preserve"> </w:t>
            </w:r>
            <w:bookmarkEnd w:id="4"/>
            <w:bookmarkEnd w:id="5"/>
            <w:r w:rsidR="007B1F7C" w:rsidRPr="007B1F7C">
              <w:rPr>
                <w:rFonts w:cs="Calibri"/>
                <w:b/>
                <w:bCs/>
                <w:color w:val="FF0000"/>
                <w:sz w:val="22"/>
                <w:szCs w:val="22"/>
                <w:lang w:val="en-US"/>
              </w:rPr>
              <w:t xml:space="preserve">Microsoft Teams meeting </w:t>
            </w:r>
          </w:p>
          <w:p w14:paraId="3EFEE0FB" w14:textId="77777777" w:rsidR="007B1F7C" w:rsidRPr="007B1F7C" w:rsidRDefault="007B1F7C" w:rsidP="007B1F7C">
            <w:pPr>
              <w:rPr>
                <w:rFonts w:ascii="Segoe UI" w:eastAsia="Calibri" w:hAnsi="Segoe UI" w:cs="Segoe UI"/>
                <w:b/>
                <w:bCs/>
                <w:color w:val="252424"/>
                <w:sz w:val="22"/>
                <w:szCs w:val="22"/>
                <w:lang w:val="en-US"/>
              </w:rPr>
            </w:pPr>
            <w:r w:rsidRPr="007B1F7C">
              <w:rPr>
                <w:rFonts w:ascii="Segoe UI" w:eastAsia="Calibri" w:hAnsi="Segoe UI" w:cs="Segoe UI"/>
                <w:b/>
                <w:bCs/>
                <w:color w:val="252424"/>
                <w:sz w:val="21"/>
                <w:szCs w:val="21"/>
                <w:lang w:val="en-US"/>
              </w:rPr>
              <w:t>Join on your computer, mobile app or room device</w:t>
            </w:r>
            <w:r w:rsidRPr="007B1F7C">
              <w:rPr>
                <w:rFonts w:ascii="Segoe UI" w:eastAsia="Calibri" w:hAnsi="Segoe UI" w:cs="Segoe UI"/>
                <w:b/>
                <w:bCs/>
                <w:color w:val="252424"/>
                <w:sz w:val="22"/>
                <w:szCs w:val="22"/>
                <w:lang w:val="en-US"/>
              </w:rPr>
              <w:t xml:space="preserve"> </w:t>
            </w:r>
          </w:p>
          <w:p w14:paraId="5309D2D3" w14:textId="77777777" w:rsidR="007B1F7C" w:rsidRPr="007B1F7C" w:rsidRDefault="008866B6" w:rsidP="007B1F7C">
            <w:pPr>
              <w:rPr>
                <w:rFonts w:ascii="Segoe UI" w:eastAsia="Calibri" w:hAnsi="Segoe UI" w:cs="Segoe UI"/>
                <w:color w:val="252424"/>
                <w:sz w:val="22"/>
                <w:szCs w:val="22"/>
                <w:lang w:val="en-US"/>
              </w:rPr>
            </w:pPr>
            <w:hyperlink r:id="rId9" w:tgtFrame="_blank" w:history="1">
              <w:r w:rsidR="007B1F7C" w:rsidRPr="007B1F7C">
                <w:rPr>
                  <w:rFonts w:ascii="Segoe UI Semibold" w:eastAsia="Calibri" w:hAnsi="Segoe UI Semibold" w:cs="Segoe UI Semibold"/>
                  <w:color w:val="6264A7"/>
                  <w:sz w:val="21"/>
                  <w:szCs w:val="21"/>
                  <w:u w:val="single"/>
                  <w:lang w:val="en-US"/>
                </w:rPr>
                <w:t>Click here to join the meeting</w:t>
              </w:r>
            </w:hyperlink>
            <w:r w:rsidR="007B1F7C" w:rsidRPr="007B1F7C">
              <w:rPr>
                <w:rFonts w:ascii="Segoe UI" w:eastAsia="Calibri" w:hAnsi="Segoe UI" w:cs="Segoe UI"/>
                <w:color w:val="252424"/>
                <w:sz w:val="22"/>
                <w:szCs w:val="22"/>
                <w:lang w:val="en-US"/>
              </w:rPr>
              <w:t xml:space="preserve"> </w:t>
            </w:r>
          </w:p>
          <w:p w14:paraId="3AE9DA18" w14:textId="77777777" w:rsidR="007B1F7C" w:rsidRPr="007B1F7C" w:rsidRDefault="007B1F7C" w:rsidP="007B1F7C">
            <w:pPr>
              <w:rPr>
                <w:rFonts w:ascii="Segoe UI" w:eastAsia="Calibri" w:hAnsi="Segoe UI" w:cs="Segoe UI"/>
                <w:color w:val="252424"/>
                <w:sz w:val="22"/>
                <w:szCs w:val="22"/>
                <w:lang w:val="en-US"/>
              </w:rPr>
            </w:pPr>
            <w:r w:rsidRPr="007B1F7C">
              <w:rPr>
                <w:rFonts w:ascii="Segoe UI" w:eastAsia="Calibri" w:hAnsi="Segoe UI" w:cs="Segoe UI"/>
                <w:color w:val="252424"/>
                <w:sz w:val="21"/>
                <w:szCs w:val="21"/>
                <w:lang w:val="en-US"/>
              </w:rPr>
              <w:t xml:space="preserve">Meeting ID: </w:t>
            </w:r>
            <w:r w:rsidRPr="007B1F7C">
              <w:rPr>
                <w:rFonts w:ascii="Segoe UI" w:eastAsia="Calibri" w:hAnsi="Segoe UI" w:cs="Segoe UI"/>
                <w:color w:val="252424"/>
                <w:szCs w:val="24"/>
                <w:lang w:val="en-US"/>
              </w:rPr>
              <w:t>339 868 843 66</w:t>
            </w:r>
            <w:r w:rsidRPr="007B1F7C">
              <w:rPr>
                <w:rFonts w:ascii="Segoe UI" w:eastAsia="Calibri" w:hAnsi="Segoe UI" w:cs="Segoe UI"/>
                <w:color w:val="252424"/>
                <w:sz w:val="21"/>
                <w:szCs w:val="21"/>
                <w:lang w:val="en-US"/>
              </w:rPr>
              <w:t xml:space="preserve"> </w:t>
            </w:r>
            <w:r w:rsidRPr="007B1F7C">
              <w:rPr>
                <w:rFonts w:ascii="Segoe UI" w:eastAsia="Calibri" w:hAnsi="Segoe UI" w:cs="Segoe UI"/>
                <w:color w:val="252424"/>
                <w:sz w:val="22"/>
                <w:szCs w:val="22"/>
                <w:lang w:val="en-US"/>
              </w:rPr>
              <w:br/>
            </w:r>
            <w:r w:rsidRPr="007B1F7C">
              <w:rPr>
                <w:rFonts w:ascii="Segoe UI" w:eastAsia="Calibri" w:hAnsi="Segoe UI" w:cs="Segoe UI"/>
                <w:color w:val="252424"/>
                <w:sz w:val="21"/>
                <w:szCs w:val="21"/>
                <w:lang w:val="en-US"/>
              </w:rPr>
              <w:t xml:space="preserve">Passcode: </w:t>
            </w:r>
            <w:proofErr w:type="spellStart"/>
            <w:r w:rsidRPr="007B1F7C">
              <w:rPr>
                <w:rFonts w:ascii="Segoe UI" w:eastAsia="Calibri" w:hAnsi="Segoe UI" w:cs="Segoe UI"/>
                <w:color w:val="252424"/>
                <w:szCs w:val="24"/>
                <w:lang w:val="en-US"/>
              </w:rPr>
              <w:t>AbKEJa</w:t>
            </w:r>
            <w:proofErr w:type="spellEnd"/>
            <w:r w:rsidRPr="007B1F7C">
              <w:rPr>
                <w:rFonts w:ascii="Segoe UI" w:eastAsia="Calibri" w:hAnsi="Segoe UI" w:cs="Segoe UI"/>
                <w:color w:val="252424"/>
                <w:szCs w:val="24"/>
                <w:lang w:val="en-US"/>
              </w:rPr>
              <w:t xml:space="preserve"> </w:t>
            </w:r>
          </w:p>
          <w:p w14:paraId="3860A4B5" w14:textId="77777777" w:rsidR="007B1F7C" w:rsidRPr="007B1F7C" w:rsidRDefault="008866B6" w:rsidP="007B1F7C">
            <w:pPr>
              <w:rPr>
                <w:rFonts w:ascii="Segoe UI" w:eastAsia="Calibri" w:hAnsi="Segoe UI" w:cs="Segoe UI"/>
                <w:color w:val="252424"/>
                <w:sz w:val="21"/>
                <w:szCs w:val="21"/>
                <w:lang w:val="en-US"/>
              </w:rPr>
            </w:pPr>
            <w:hyperlink r:id="rId10" w:tgtFrame="_blank" w:history="1">
              <w:r w:rsidR="007B1F7C" w:rsidRPr="007B1F7C">
                <w:rPr>
                  <w:rFonts w:ascii="Segoe UI" w:eastAsia="Calibri" w:hAnsi="Segoe UI" w:cs="Segoe UI"/>
                  <w:color w:val="6264A7"/>
                  <w:sz w:val="21"/>
                  <w:szCs w:val="21"/>
                  <w:u w:val="single"/>
                  <w:lang w:val="en-US"/>
                </w:rPr>
                <w:t>Download Teams</w:t>
              </w:r>
            </w:hyperlink>
            <w:r w:rsidR="007B1F7C" w:rsidRPr="007B1F7C">
              <w:rPr>
                <w:rFonts w:ascii="Segoe UI" w:eastAsia="Calibri" w:hAnsi="Segoe UI" w:cs="Segoe UI"/>
                <w:color w:val="252424"/>
                <w:sz w:val="21"/>
                <w:szCs w:val="21"/>
                <w:lang w:val="en-US"/>
              </w:rPr>
              <w:t xml:space="preserve"> | </w:t>
            </w:r>
            <w:hyperlink r:id="rId11" w:tgtFrame="_blank" w:history="1">
              <w:r w:rsidR="007B1F7C" w:rsidRPr="007B1F7C">
                <w:rPr>
                  <w:rFonts w:ascii="Segoe UI" w:eastAsia="Calibri" w:hAnsi="Segoe UI" w:cs="Segoe UI"/>
                  <w:color w:val="6264A7"/>
                  <w:sz w:val="21"/>
                  <w:szCs w:val="21"/>
                  <w:u w:val="single"/>
                  <w:lang w:val="en-US"/>
                </w:rPr>
                <w:t>Join on the web</w:t>
              </w:r>
            </w:hyperlink>
          </w:p>
          <w:p w14:paraId="5776C3B4" w14:textId="52E2DC68" w:rsidR="007B1F7C" w:rsidRPr="007B1F7C" w:rsidRDefault="008866B6" w:rsidP="007B1F7C">
            <w:pPr>
              <w:rPr>
                <w:rFonts w:ascii="Segoe UI" w:eastAsia="Calibri" w:hAnsi="Segoe UI" w:cs="Segoe UI"/>
                <w:color w:val="252424"/>
                <w:sz w:val="22"/>
                <w:szCs w:val="22"/>
                <w:lang w:val="en-US"/>
              </w:rPr>
            </w:pPr>
            <w:hyperlink r:id="rId12" w:tgtFrame="_blank" w:history="1">
              <w:r w:rsidR="007B1F7C" w:rsidRPr="007B1F7C">
                <w:rPr>
                  <w:rFonts w:ascii="Segoe UI" w:eastAsia="Calibri" w:hAnsi="Segoe UI" w:cs="Segoe UI"/>
                  <w:color w:val="6264A7"/>
                  <w:sz w:val="21"/>
                  <w:szCs w:val="21"/>
                  <w:u w:val="single"/>
                  <w:lang w:val="en-US"/>
                </w:rPr>
                <w:t>Learn More</w:t>
              </w:r>
            </w:hyperlink>
            <w:r w:rsidR="007B1F7C" w:rsidRPr="007B1F7C">
              <w:rPr>
                <w:rFonts w:ascii="Segoe UI" w:eastAsia="Calibri" w:hAnsi="Segoe UI" w:cs="Segoe UI"/>
                <w:color w:val="252424"/>
                <w:sz w:val="22"/>
                <w:szCs w:val="22"/>
                <w:lang w:val="en-US"/>
              </w:rPr>
              <w:t xml:space="preserve"> | </w:t>
            </w:r>
            <w:hyperlink r:id="rId13" w:tgtFrame="_blank" w:history="1">
              <w:r w:rsidR="007B1F7C" w:rsidRPr="007B1F7C">
                <w:rPr>
                  <w:rFonts w:ascii="Segoe UI" w:eastAsia="Calibri" w:hAnsi="Segoe UI" w:cs="Segoe UI"/>
                  <w:color w:val="6264A7"/>
                  <w:sz w:val="21"/>
                  <w:szCs w:val="21"/>
                  <w:u w:val="single"/>
                  <w:lang w:val="en-US"/>
                </w:rPr>
                <w:t>Meeting options</w:t>
              </w:r>
            </w:hyperlink>
            <w:r w:rsidR="007B1F7C" w:rsidRPr="007B1F7C">
              <w:rPr>
                <w:rFonts w:ascii="Segoe UI" w:eastAsia="Calibri" w:hAnsi="Segoe UI" w:cs="Segoe UI"/>
                <w:color w:val="252424"/>
                <w:sz w:val="22"/>
                <w:szCs w:val="22"/>
                <w:lang w:val="en-US"/>
              </w:rPr>
              <w:t xml:space="preserve"> </w:t>
            </w:r>
          </w:p>
        </w:tc>
      </w:tr>
      <w:bookmarkEnd w:id="3"/>
      <w:tr w:rsidR="00034641" w:rsidRPr="0060366D" w14:paraId="00E350D4" w14:textId="77777777" w:rsidTr="003411F1">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3CA781FB" w14:textId="77777777" w:rsidR="00BB603F" w:rsidRPr="0060366D" w:rsidRDefault="00BB603F" w:rsidP="0060366D">
            <w:pPr>
              <w:spacing w:line="276" w:lineRule="auto"/>
              <w:rPr>
                <w:rFonts w:cs="Calibri"/>
                <w:b/>
                <w:bCs/>
                <w:sz w:val="22"/>
                <w:szCs w:val="22"/>
                <w:lang w:val="en-GB"/>
              </w:rPr>
            </w:pPr>
            <w:r w:rsidRPr="0060366D">
              <w:rPr>
                <w:rFonts w:cs="Calibri"/>
                <w:b/>
                <w:bCs/>
                <w:sz w:val="22"/>
                <w:szCs w:val="22"/>
                <w:lang w:val="en-GB"/>
              </w:rPr>
              <w:t>CLOSING DATE FOR QUESTIONS AND ANSWERS</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tcPr>
          <w:p w14:paraId="01324D6F" w14:textId="229B6FD8" w:rsidR="00BB603F" w:rsidRPr="0060366D" w:rsidRDefault="00604932" w:rsidP="0060366D">
            <w:pPr>
              <w:spacing w:line="276" w:lineRule="auto"/>
              <w:rPr>
                <w:rFonts w:cs="Calibri"/>
                <w:b/>
                <w:bCs/>
                <w:color w:val="FF0000"/>
                <w:sz w:val="22"/>
                <w:szCs w:val="22"/>
                <w:lang w:val="en-GB"/>
              </w:rPr>
            </w:pPr>
            <w:r>
              <w:rPr>
                <w:rFonts w:cs="Calibri"/>
                <w:b/>
                <w:bCs/>
                <w:color w:val="FF0000"/>
                <w:sz w:val="22"/>
                <w:szCs w:val="22"/>
                <w:lang w:val="en-GB"/>
              </w:rPr>
              <w:t xml:space="preserve">21 </w:t>
            </w:r>
            <w:r w:rsidR="007B1F7C">
              <w:rPr>
                <w:rFonts w:cs="Calibri"/>
                <w:b/>
                <w:bCs/>
                <w:color w:val="FF0000"/>
                <w:sz w:val="22"/>
                <w:szCs w:val="22"/>
                <w:lang w:val="en-GB"/>
              </w:rPr>
              <w:t xml:space="preserve">April </w:t>
            </w:r>
            <w:r w:rsidR="007B1F7C" w:rsidRPr="0060366D">
              <w:rPr>
                <w:rFonts w:cs="Calibri"/>
                <w:b/>
                <w:bCs/>
                <w:color w:val="FF0000"/>
                <w:sz w:val="22"/>
                <w:szCs w:val="22"/>
                <w:lang w:val="en-GB"/>
              </w:rPr>
              <w:t>202</w:t>
            </w:r>
            <w:r w:rsidR="007B1F7C">
              <w:rPr>
                <w:rFonts w:cs="Calibri"/>
                <w:b/>
                <w:bCs/>
                <w:color w:val="FF0000"/>
                <w:sz w:val="22"/>
                <w:szCs w:val="22"/>
                <w:lang w:val="en-GB"/>
              </w:rPr>
              <w:t>3</w:t>
            </w:r>
            <w:r w:rsidR="00410F43">
              <w:rPr>
                <w:rFonts w:cs="Calibri"/>
                <w:b/>
                <w:bCs/>
                <w:color w:val="FF0000"/>
                <w:sz w:val="22"/>
                <w:szCs w:val="22"/>
                <w:lang w:val="en-GB"/>
              </w:rPr>
              <w:t xml:space="preserve"> at 16:30</w:t>
            </w:r>
            <w:r w:rsidR="008866B6">
              <w:rPr>
                <w:rFonts w:cs="Calibri"/>
                <w:b/>
                <w:bCs/>
                <w:color w:val="FF0000"/>
                <w:sz w:val="22"/>
                <w:szCs w:val="22"/>
                <w:lang w:val="en-GB"/>
              </w:rPr>
              <w:t xml:space="preserve"> PM</w:t>
            </w:r>
            <w:bookmarkStart w:id="6" w:name="_GoBack"/>
            <w:bookmarkEnd w:id="6"/>
          </w:p>
        </w:tc>
      </w:tr>
      <w:tr w:rsidR="00034641" w:rsidRPr="0060366D" w14:paraId="4CDFEC0C" w14:textId="77777777" w:rsidTr="003411F1">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90581" w14:textId="77777777" w:rsidR="00BB603F" w:rsidRPr="0060366D" w:rsidRDefault="00BB603F" w:rsidP="0060366D">
            <w:pPr>
              <w:spacing w:line="276" w:lineRule="auto"/>
              <w:rPr>
                <w:rFonts w:cs="Calibri"/>
                <w:b/>
                <w:bCs/>
                <w:sz w:val="22"/>
                <w:szCs w:val="22"/>
                <w:lang w:val="en-GB"/>
              </w:rPr>
            </w:pPr>
            <w:r w:rsidRPr="0060366D">
              <w:rPr>
                <w:rFonts w:cs="Calibri"/>
                <w:b/>
                <w:bCs/>
                <w:sz w:val="22"/>
                <w:szCs w:val="22"/>
                <w:lang w:val="en-GB"/>
              </w:rPr>
              <w:t>RFB CLOSING DETAILS</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505CE" w14:textId="2FE65AA4" w:rsidR="00BB603F" w:rsidRPr="0060366D" w:rsidRDefault="00BB603F" w:rsidP="0060366D">
            <w:pPr>
              <w:spacing w:line="276" w:lineRule="auto"/>
              <w:rPr>
                <w:rFonts w:cs="Calibri"/>
                <w:b/>
                <w:bCs/>
                <w:sz w:val="22"/>
                <w:szCs w:val="22"/>
                <w:lang w:val="en-GB"/>
              </w:rPr>
            </w:pPr>
            <w:r w:rsidRPr="0060366D">
              <w:rPr>
                <w:rFonts w:cs="Calibri"/>
                <w:b/>
                <w:bCs/>
                <w:sz w:val="22"/>
                <w:szCs w:val="22"/>
                <w:lang w:val="en-GB"/>
              </w:rPr>
              <w:t>DATE:</w:t>
            </w:r>
            <w:r w:rsidRPr="0060366D">
              <w:rPr>
                <w:rFonts w:cs="Calibri"/>
                <w:b/>
                <w:bCs/>
                <w:color w:val="FF0000"/>
                <w:sz w:val="22"/>
                <w:szCs w:val="22"/>
                <w:lang w:val="en-GB"/>
              </w:rPr>
              <w:t xml:space="preserve"> </w:t>
            </w:r>
            <w:r w:rsidR="00071F4E" w:rsidRPr="0060366D">
              <w:rPr>
                <w:rFonts w:cs="Calibri"/>
                <w:b/>
                <w:bCs/>
                <w:color w:val="FF0000"/>
                <w:sz w:val="22"/>
                <w:szCs w:val="22"/>
                <w:lang w:val="en-GB"/>
              </w:rPr>
              <w:t>0</w:t>
            </w:r>
            <w:r w:rsidR="007B1F7C">
              <w:rPr>
                <w:rFonts w:cs="Calibri"/>
                <w:b/>
                <w:bCs/>
                <w:color w:val="FF0000"/>
                <w:sz w:val="22"/>
                <w:szCs w:val="22"/>
                <w:lang w:val="en-GB"/>
              </w:rPr>
              <w:t>2</w:t>
            </w:r>
            <w:r w:rsidR="00071F4E" w:rsidRPr="0060366D">
              <w:rPr>
                <w:rFonts w:cs="Calibri"/>
                <w:b/>
                <w:bCs/>
                <w:color w:val="FF0000"/>
                <w:sz w:val="22"/>
                <w:szCs w:val="22"/>
                <w:lang w:val="en-GB"/>
              </w:rPr>
              <w:t xml:space="preserve"> May 2023</w:t>
            </w:r>
          </w:p>
          <w:p w14:paraId="1CEC9C8F" w14:textId="193553F4" w:rsidR="00BB603F" w:rsidRPr="0060366D" w:rsidRDefault="00BB603F" w:rsidP="0060366D">
            <w:pPr>
              <w:spacing w:line="276" w:lineRule="auto"/>
              <w:rPr>
                <w:rFonts w:cs="Calibri"/>
                <w:b/>
                <w:bCs/>
                <w:sz w:val="22"/>
                <w:szCs w:val="22"/>
                <w:lang w:val="en-GB"/>
              </w:rPr>
            </w:pPr>
            <w:r w:rsidRPr="0060366D">
              <w:rPr>
                <w:rFonts w:cs="Calibri"/>
                <w:b/>
                <w:bCs/>
                <w:sz w:val="22"/>
                <w:szCs w:val="22"/>
                <w:lang w:val="en-GB"/>
              </w:rPr>
              <w:t>TIME</w:t>
            </w:r>
            <w:r w:rsidRPr="0060366D">
              <w:rPr>
                <w:rFonts w:cs="Calibri"/>
                <w:b/>
                <w:bCs/>
                <w:color w:val="FF0000"/>
                <w:sz w:val="22"/>
                <w:szCs w:val="22"/>
                <w:lang w:val="en-GB"/>
              </w:rPr>
              <w:t xml:space="preserve">: </w:t>
            </w:r>
            <w:r w:rsidR="00071F4E" w:rsidRPr="0060366D">
              <w:rPr>
                <w:rFonts w:cs="Calibri"/>
                <w:b/>
                <w:bCs/>
                <w:color w:val="FF0000"/>
                <w:sz w:val="22"/>
                <w:szCs w:val="22"/>
                <w:lang w:val="en-GB"/>
              </w:rPr>
              <w:t>11:00</w:t>
            </w:r>
            <w:r w:rsidR="00410F43">
              <w:rPr>
                <w:rFonts w:cs="Calibri"/>
                <w:b/>
                <w:bCs/>
                <w:color w:val="FF0000"/>
                <w:sz w:val="22"/>
                <w:szCs w:val="22"/>
                <w:lang w:val="en-GB"/>
              </w:rPr>
              <w:t xml:space="preserve"> AM</w:t>
            </w:r>
            <w:r w:rsidRPr="0060366D">
              <w:rPr>
                <w:rFonts w:cs="Calibri"/>
                <w:b/>
                <w:bCs/>
                <w:color w:val="FF0000"/>
                <w:sz w:val="22"/>
                <w:szCs w:val="22"/>
                <w:lang w:val="en-GB"/>
              </w:rPr>
              <w:t xml:space="preserve"> </w:t>
            </w:r>
            <w:r w:rsidRPr="0060366D">
              <w:rPr>
                <w:rFonts w:cs="Calibri"/>
                <w:b/>
                <w:bCs/>
                <w:sz w:val="22"/>
                <w:szCs w:val="22"/>
                <w:lang w:val="en-GB"/>
              </w:rPr>
              <w:t>(SOUTH AFRICAN TIME)</w:t>
            </w:r>
          </w:p>
          <w:p w14:paraId="3C3EE2EE" w14:textId="77777777" w:rsidR="00BB603F" w:rsidRPr="0060366D" w:rsidRDefault="00BB603F" w:rsidP="0060366D">
            <w:pPr>
              <w:spacing w:line="276" w:lineRule="auto"/>
              <w:rPr>
                <w:rFonts w:cs="Calibri"/>
                <w:b/>
                <w:bCs/>
                <w:sz w:val="22"/>
                <w:szCs w:val="22"/>
                <w:lang w:val="en-GB"/>
              </w:rPr>
            </w:pPr>
            <w:r w:rsidRPr="0060366D">
              <w:rPr>
                <w:rFonts w:cs="Calibri"/>
                <w:b/>
                <w:bCs/>
                <w:sz w:val="22"/>
                <w:szCs w:val="22"/>
                <w:lang w:val="en-GB"/>
              </w:rPr>
              <w:t>PLACE: TENDER OFFICE, PONGOLA IN APOLLO, 459 TSITSA STREET, ERASMUSKLOOF, PRETORIA (HEAD OFFICE)</w:t>
            </w:r>
          </w:p>
        </w:tc>
      </w:tr>
      <w:tr w:rsidR="00034641" w:rsidRPr="0060366D" w14:paraId="0792B56A" w14:textId="77777777" w:rsidTr="003411F1">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10714" w14:textId="77777777" w:rsidR="00BB603F" w:rsidRPr="0060366D" w:rsidRDefault="00BB603F" w:rsidP="0060366D">
            <w:pPr>
              <w:spacing w:line="276" w:lineRule="auto"/>
              <w:rPr>
                <w:rFonts w:cs="Calibri"/>
                <w:b/>
                <w:bCs/>
                <w:sz w:val="22"/>
                <w:szCs w:val="22"/>
                <w:lang w:val="en-GB"/>
              </w:rPr>
            </w:pPr>
            <w:r w:rsidRPr="0060366D">
              <w:rPr>
                <w:rFonts w:cs="Calibri"/>
                <w:b/>
                <w:bCs/>
                <w:sz w:val="22"/>
                <w:szCs w:val="22"/>
                <w:lang w:val="en-GB"/>
              </w:rPr>
              <w:t>PUBLIC OPENING OF RFB RESPONSES</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950ED" w14:textId="63859669" w:rsidR="00BB603F" w:rsidRPr="0060366D" w:rsidRDefault="00071F4E" w:rsidP="0060366D">
            <w:pPr>
              <w:spacing w:line="276" w:lineRule="auto"/>
              <w:rPr>
                <w:rFonts w:cs="Calibri"/>
                <w:b/>
                <w:bCs/>
                <w:sz w:val="22"/>
                <w:szCs w:val="22"/>
                <w:lang w:val="en-GB"/>
              </w:rPr>
            </w:pPr>
            <w:r w:rsidRPr="0060366D">
              <w:rPr>
                <w:rFonts w:cs="Calibri"/>
                <w:b/>
                <w:bCs/>
                <w:color w:val="FF0000"/>
                <w:sz w:val="22"/>
                <w:szCs w:val="22"/>
                <w:lang w:val="en-GB"/>
              </w:rPr>
              <w:t>No</w:t>
            </w:r>
            <w:r w:rsidR="0060366D" w:rsidRPr="0060366D">
              <w:rPr>
                <w:rFonts w:cs="Calibri"/>
                <w:b/>
                <w:bCs/>
                <w:color w:val="FF0000"/>
                <w:sz w:val="22"/>
                <w:szCs w:val="22"/>
                <w:lang w:val="en-GB"/>
              </w:rPr>
              <w:t>t</w:t>
            </w:r>
            <w:r w:rsidRPr="0060366D">
              <w:rPr>
                <w:rFonts w:cs="Calibri"/>
                <w:b/>
                <w:bCs/>
                <w:color w:val="FF0000"/>
                <w:sz w:val="22"/>
                <w:szCs w:val="22"/>
                <w:lang w:val="en-GB"/>
              </w:rPr>
              <w:t xml:space="preserve"> applicable</w:t>
            </w:r>
          </w:p>
        </w:tc>
      </w:tr>
      <w:tr w:rsidR="00034641" w14:paraId="0AB43D1F" w14:textId="77777777" w:rsidTr="003411F1">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73110" w14:textId="77777777" w:rsidR="00BB603F" w:rsidRPr="0060366D" w:rsidRDefault="00BB603F" w:rsidP="0060366D">
            <w:pPr>
              <w:spacing w:line="276" w:lineRule="auto"/>
              <w:rPr>
                <w:rFonts w:cs="Calibri"/>
                <w:b/>
                <w:bCs/>
                <w:sz w:val="22"/>
                <w:szCs w:val="22"/>
                <w:lang w:val="en-GB"/>
              </w:rPr>
            </w:pPr>
            <w:r w:rsidRPr="0060366D">
              <w:rPr>
                <w:rFonts w:cs="Calibri"/>
                <w:b/>
                <w:bCs/>
                <w:sz w:val="22"/>
                <w:szCs w:val="22"/>
                <w:lang w:val="en-GB"/>
              </w:rPr>
              <w:t>RFB VALIDITY PERIOD</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21439" w14:textId="77777777" w:rsidR="00BB603F" w:rsidRPr="0060366D" w:rsidRDefault="00BB603F" w:rsidP="0060366D">
            <w:pPr>
              <w:spacing w:line="276" w:lineRule="auto"/>
              <w:rPr>
                <w:rFonts w:cs="Calibri"/>
                <w:b/>
                <w:bCs/>
                <w:sz w:val="22"/>
                <w:szCs w:val="22"/>
                <w:lang w:val="en-GB"/>
              </w:rPr>
            </w:pPr>
            <w:r w:rsidRPr="0060366D">
              <w:rPr>
                <w:rFonts w:cs="Calibri"/>
                <w:b/>
                <w:bCs/>
                <w:color w:val="FF0000"/>
                <w:sz w:val="22"/>
                <w:szCs w:val="22"/>
                <w:lang w:val="en-GB"/>
              </w:rPr>
              <w:t>120 DAYS FROM THE CLOSING DATE</w:t>
            </w:r>
          </w:p>
        </w:tc>
      </w:tr>
    </w:tbl>
    <w:bookmarkEnd w:id="0"/>
    <w:bookmarkEnd w:id="1"/>
    <w:p w14:paraId="65D4B6B7" w14:textId="61BFD175" w:rsidR="00760D12" w:rsidRPr="007B1F7C" w:rsidRDefault="00BB603F" w:rsidP="007B1F7C">
      <w:pPr>
        <w:tabs>
          <w:tab w:val="left" w:pos="0"/>
          <w:tab w:val="left" w:pos="1944"/>
          <w:tab w:val="left" w:pos="3384"/>
          <w:tab w:val="left" w:pos="3744"/>
          <w:tab w:val="left" w:pos="4644"/>
          <w:tab w:val="left" w:pos="5760"/>
          <w:tab w:val="left" w:pos="7920"/>
        </w:tabs>
        <w:spacing w:after="240" w:line="360" w:lineRule="auto"/>
        <w:rPr>
          <w:rFonts w:cs="Calibri"/>
          <w:b/>
          <w:bCs/>
          <w:color w:val="FF0000"/>
          <w:sz w:val="32"/>
          <w:szCs w:val="32"/>
        </w:rPr>
      </w:pPr>
      <w:r w:rsidRPr="007B1F7C">
        <w:rPr>
          <w:rFonts w:cs="Calibri"/>
          <w:b/>
          <w:bCs/>
          <w:color w:val="FF0000"/>
          <w:sz w:val="20"/>
        </w:rPr>
        <w:lastRenderedPageBreak/>
        <w:t>PROSPECTIVE BIDDERS MUST REGISTER ON NATIONAL TREASURY’S CENTRAL SUPPLIER DATABASE PRIOR TO SUBMITTING BIDS</w:t>
      </w:r>
      <w:r w:rsidR="00CB69FF" w:rsidRPr="00F81E2D">
        <w:br w:type="page"/>
      </w:r>
      <w:r w:rsidR="00760D12" w:rsidRPr="00035332">
        <w:rPr>
          <w:sz w:val="28"/>
          <w:szCs w:val="28"/>
        </w:rPr>
        <w:lastRenderedPageBreak/>
        <w:t>Contents</w:t>
      </w:r>
    </w:p>
    <w:p w14:paraId="2857D184" w14:textId="60EC3695" w:rsidR="00035332" w:rsidRDefault="005952AC">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r w:rsidRPr="00F252AB">
        <w:rPr>
          <w:sz w:val="24"/>
          <w:szCs w:val="24"/>
        </w:rPr>
        <w:fldChar w:fldCharType="begin"/>
      </w:r>
      <w:r w:rsidRPr="00F252AB">
        <w:rPr>
          <w:b w:val="0"/>
          <w:bCs w:val="0"/>
          <w:caps w:val="0"/>
          <w:sz w:val="24"/>
          <w:szCs w:val="24"/>
        </w:rPr>
        <w:instrText xml:space="preserve"> TOC \h \z \t "Heading 1,1,Heading 2,2,Heading 3,3,Annex H1,1,Annex H2,1" </w:instrText>
      </w:r>
      <w:r w:rsidRPr="00F252AB">
        <w:rPr>
          <w:sz w:val="24"/>
          <w:szCs w:val="24"/>
        </w:rPr>
        <w:fldChar w:fldCharType="separate"/>
      </w:r>
      <w:hyperlink w:anchor="_Toc130386417" w:history="1">
        <w:r w:rsidR="00035332" w:rsidRPr="00D10743">
          <w:rPr>
            <w:rStyle w:val="Hyperlink"/>
            <w:noProof/>
          </w:rPr>
          <w:t>ANNEX A:</w:t>
        </w:r>
        <w:r w:rsidR="00035332">
          <w:rPr>
            <w:rFonts w:asciiTheme="minorHAnsi" w:eastAsiaTheme="minorEastAsia" w:hAnsiTheme="minorHAnsi" w:cstheme="minorBidi"/>
            <w:b w:val="0"/>
            <w:bCs w:val="0"/>
            <w:caps w:val="0"/>
            <w:noProof/>
            <w:sz w:val="24"/>
            <w:szCs w:val="24"/>
            <w:lang w:eastAsia="en-GB"/>
          </w:rPr>
          <w:tab/>
        </w:r>
        <w:r w:rsidR="00035332" w:rsidRPr="00D10743">
          <w:rPr>
            <w:rStyle w:val="Hyperlink"/>
            <w:noProof/>
          </w:rPr>
          <w:t>INTRODUCTION</w:t>
        </w:r>
        <w:r w:rsidR="00035332">
          <w:rPr>
            <w:noProof/>
            <w:webHidden/>
          </w:rPr>
          <w:tab/>
        </w:r>
        <w:r w:rsidR="00035332">
          <w:rPr>
            <w:noProof/>
            <w:webHidden/>
          </w:rPr>
          <w:fldChar w:fldCharType="begin"/>
        </w:r>
        <w:r w:rsidR="00035332">
          <w:rPr>
            <w:noProof/>
            <w:webHidden/>
          </w:rPr>
          <w:instrText xml:space="preserve"> PAGEREF _Toc130386417 \h </w:instrText>
        </w:r>
        <w:r w:rsidR="00035332">
          <w:rPr>
            <w:noProof/>
            <w:webHidden/>
          </w:rPr>
        </w:r>
        <w:r w:rsidR="00035332">
          <w:rPr>
            <w:noProof/>
            <w:webHidden/>
          </w:rPr>
          <w:fldChar w:fldCharType="separate"/>
        </w:r>
        <w:r w:rsidR="00035332">
          <w:rPr>
            <w:noProof/>
            <w:webHidden/>
          </w:rPr>
          <w:t>3</w:t>
        </w:r>
        <w:r w:rsidR="00035332">
          <w:rPr>
            <w:noProof/>
            <w:webHidden/>
          </w:rPr>
          <w:fldChar w:fldCharType="end"/>
        </w:r>
      </w:hyperlink>
    </w:p>
    <w:p w14:paraId="4C0D7F0F" w14:textId="2DEE8E0A" w:rsidR="00035332" w:rsidRDefault="008866B6">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30386418" w:history="1">
        <w:r w:rsidR="00035332" w:rsidRPr="00D10743">
          <w:rPr>
            <w:rStyle w:val="Hyperlink"/>
            <w:noProof/>
          </w:rPr>
          <w:t>1.</w:t>
        </w:r>
        <w:r w:rsidR="00035332">
          <w:rPr>
            <w:rFonts w:asciiTheme="minorHAnsi" w:eastAsiaTheme="minorEastAsia" w:hAnsiTheme="minorHAnsi" w:cstheme="minorBidi"/>
            <w:b w:val="0"/>
            <w:bCs w:val="0"/>
            <w:caps w:val="0"/>
            <w:noProof/>
            <w:sz w:val="24"/>
            <w:szCs w:val="24"/>
            <w:lang w:eastAsia="en-GB"/>
          </w:rPr>
          <w:tab/>
        </w:r>
        <w:r w:rsidR="00035332" w:rsidRPr="00D10743">
          <w:rPr>
            <w:rStyle w:val="Hyperlink"/>
            <w:noProof/>
          </w:rPr>
          <w:t>PURPOSE AND BACKGROUND</w:t>
        </w:r>
        <w:r w:rsidR="00035332">
          <w:rPr>
            <w:noProof/>
            <w:webHidden/>
          </w:rPr>
          <w:tab/>
        </w:r>
        <w:r w:rsidR="00035332">
          <w:rPr>
            <w:noProof/>
            <w:webHidden/>
          </w:rPr>
          <w:fldChar w:fldCharType="begin"/>
        </w:r>
        <w:r w:rsidR="00035332">
          <w:rPr>
            <w:noProof/>
            <w:webHidden/>
          </w:rPr>
          <w:instrText xml:space="preserve"> PAGEREF _Toc130386418 \h </w:instrText>
        </w:r>
        <w:r w:rsidR="00035332">
          <w:rPr>
            <w:noProof/>
            <w:webHidden/>
          </w:rPr>
        </w:r>
        <w:r w:rsidR="00035332">
          <w:rPr>
            <w:noProof/>
            <w:webHidden/>
          </w:rPr>
          <w:fldChar w:fldCharType="separate"/>
        </w:r>
        <w:r w:rsidR="00035332">
          <w:rPr>
            <w:noProof/>
            <w:webHidden/>
          </w:rPr>
          <w:t>3</w:t>
        </w:r>
        <w:r w:rsidR="00035332">
          <w:rPr>
            <w:noProof/>
            <w:webHidden/>
          </w:rPr>
          <w:fldChar w:fldCharType="end"/>
        </w:r>
      </w:hyperlink>
    </w:p>
    <w:p w14:paraId="3CD02E94" w14:textId="139075E7" w:rsidR="00035332" w:rsidRDefault="008866B6">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0386419" w:history="1">
        <w:r w:rsidR="00035332" w:rsidRPr="00D10743">
          <w:rPr>
            <w:rStyle w:val="Hyperlink"/>
            <w:noProof/>
          </w:rPr>
          <w:t>1.1.</w:t>
        </w:r>
        <w:r w:rsidR="00035332">
          <w:rPr>
            <w:rFonts w:asciiTheme="minorHAnsi" w:eastAsiaTheme="minorEastAsia" w:hAnsiTheme="minorHAnsi" w:cstheme="minorBidi"/>
            <w:smallCaps w:val="0"/>
            <w:noProof/>
            <w:sz w:val="24"/>
            <w:szCs w:val="24"/>
            <w:lang w:eastAsia="en-GB"/>
          </w:rPr>
          <w:tab/>
        </w:r>
        <w:r w:rsidR="00035332" w:rsidRPr="00D10743">
          <w:rPr>
            <w:rStyle w:val="Hyperlink"/>
            <w:noProof/>
          </w:rPr>
          <w:t>PURPOSE</w:t>
        </w:r>
        <w:r w:rsidR="00035332">
          <w:rPr>
            <w:noProof/>
            <w:webHidden/>
          </w:rPr>
          <w:tab/>
        </w:r>
        <w:r w:rsidR="00035332">
          <w:rPr>
            <w:noProof/>
            <w:webHidden/>
          </w:rPr>
          <w:fldChar w:fldCharType="begin"/>
        </w:r>
        <w:r w:rsidR="00035332">
          <w:rPr>
            <w:noProof/>
            <w:webHidden/>
          </w:rPr>
          <w:instrText xml:space="preserve"> PAGEREF _Toc130386419 \h </w:instrText>
        </w:r>
        <w:r w:rsidR="00035332">
          <w:rPr>
            <w:noProof/>
            <w:webHidden/>
          </w:rPr>
        </w:r>
        <w:r w:rsidR="00035332">
          <w:rPr>
            <w:noProof/>
            <w:webHidden/>
          </w:rPr>
          <w:fldChar w:fldCharType="separate"/>
        </w:r>
        <w:r w:rsidR="00035332">
          <w:rPr>
            <w:noProof/>
            <w:webHidden/>
          </w:rPr>
          <w:t>3</w:t>
        </w:r>
        <w:r w:rsidR="00035332">
          <w:rPr>
            <w:noProof/>
            <w:webHidden/>
          </w:rPr>
          <w:fldChar w:fldCharType="end"/>
        </w:r>
      </w:hyperlink>
    </w:p>
    <w:p w14:paraId="1997AC39" w14:textId="4331504B" w:rsidR="00035332" w:rsidRDefault="008866B6">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0386420" w:history="1">
        <w:r w:rsidR="00035332" w:rsidRPr="00D10743">
          <w:rPr>
            <w:rStyle w:val="Hyperlink"/>
            <w:noProof/>
          </w:rPr>
          <w:t>1.2.</w:t>
        </w:r>
        <w:r w:rsidR="00035332">
          <w:rPr>
            <w:rFonts w:asciiTheme="minorHAnsi" w:eastAsiaTheme="minorEastAsia" w:hAnsiTheme="minorHAnsi" w:cstheme="minorBidi"/>
            <w:smallCaps w:val="0"/>
            <w:noProof/>
            <w:sz w:val="24"/>
            <w:szCs w:val="24"/>
            <w:lang w:eastAsia="en-GB"/>
          </w:rPr>
          <w:tab/>
        </w:r>
        <w:r w:rsidR="00035332" w:rsidRPr="00D10743">
          <w:rPr>
            <w:rStyle w:val="Hyperlink"/>
            <w:noProof/>
          </w:rPr>
          <w:t>BACKGROUND</w:t>
        </w:r>
        <w:r w:rsidR="00035332">
          <w:rPr>
            <w:noProof/>
            <w:webHidden/>
          </w:rPr>
          <w:tab/>
        </w:r>
        <w:r w:rsidR="00035332">
          <w:rPr>
            <w:noProof/>
            <w:webHidden/>
          </w:rPr>
          <w:fldChar w:fldCharType="begin"/>
        </w:r>
        <w:r w:rsidR="00035332">
          <w:rPr>
            <w:noProof/>
            <w:webHidden/>
          </w:rPr>
          <w:instrText xml:space="preserve"> PAGEREF _Toc130386420 \h </w:instrText>
        </w:r>
        <w:r w:rsidR="00035332">
          <w:rPr>
            <w:noProof/>
            <w:webHidden/>
          </w:rPr>
        </w:r>
        <w:r w:rsidR="00035332">
          <w:rPr>
            <w:noProof/>
            <w:webHidden/>
          </w:rPr>
          <w:fldChar w:fldCharType="separate"/>
        </w:r>
        <w:r w:rsidR="00035332">
          <w:rPr>
            <w:noProof/>
            <w:webHidden/>
          </w:rPr>
          <w:t>3</w:t>
        </w:r>
        <w:r w:rsidR="00035332">
          <w:rPr>
            <w:noProof/>
            <w:webHidden/>
          </w:rPr>
          <w:fldChar w:fldCharType="end"/>
        </w:r>
      </w:hyperlink>
    </w:p>
    <w:p w14:paraId="6AB6D2FB" w14:textId="550DD3A3" w:rsidR="00035332" w:rsidRDefault="008866B6">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30386421" w:history="1">
        <w:r w:rsidR="00035332" w:rsidRPr="00D10743">
          <w:rPr>
            <w:rStyle w:val="Hyperlink"/>
            <w:noProof/>
          </w:rPr>
          <w:t>2.</w:t>
        </w:r>
        <w:r w:rsidR="00035332">
          <w:rPr>
            <w:rFonts w:asciiTheme="minorHAnsi" w:eastAsiaTheme="minorEastAsia" w:hAnsiTheme="minorHAnsi" w:cstheme="minorBidi"/>
            <w:b w:val="0"/>
            <w:bCs w:val="0"/>
            <w:caps w:val="0"/>
            <w:noProof/>
            <w:sz w:val="24"/>
            <w:szCs w:val="24"/>
            <w:lang w:eastAsia="en-GB"/>
          </w:rPr>
          <w:tab/>
        </w:r>
        <w:r w:rsidR="00035332" w:rsidRPr="00D10743">
          <w:rPr>
            <w:rStyle w:val="Hyperlink"/>
            <w:noProof/>
          </w:rPr>
          <w:t>SCOPE OF BID</w:t>
        </w:r>
        <w:r w:rsidR="00035332">
          <w:rPr>
            <w:noProof/>
            <w:webHidden/>
          </w:rPr>
          <w:tab/>
        </w:r>
        <w:r w:rsidR="00035332">
          <w:rPr>
            <w:noProof/>
            <w:webHidden/>
          </w:rPr>
          <w:fldChar w:fldCharType="begin"/>
        </w:r>
        <w:r w:rsidR="00035332">
          <w:rPr>
            <w:noProof/>
            <w:webHidden/>
          </w:rPr>
          <w:instrText xml:space="preserve"> PAGEREF _Toc130386421 \h </w:instrText>
        </w:r>
        <w:r w:rsidR="00035332">
          <w:rPr>
            <w:noProof/>
            <w:webHidden/>
          </w:rPr>
        </w:r>
        <w:r w:rsidR="00035332">
          <w:rPr>
            <w:noProof/>
            <w:webHidden/>
          </w:rPr>
          <w:fldChar w:fldCharType="separate"/>
        </w:r>
        <w:r w:rsidR="00035332">
          <w:rPr>
            <w:noProof/>
            <w:webHidden/>
          </w:rPr>
          <w:t>3</w:t>
        </w:r>
        <w:r w:rsidR="00035332">
          <w:rPr>
            <w:noProof/>
            <w:webHidden/>
          </w:rPr>
          <w:fldChar w:fldCharType="end"/>
        </w:r>
      </w:hyperlink>
    </w:p>
    <w:p w14:paraId="02C8E3F1" w14:textId="41E7C154" w:rsidR="00035332" w:rsidRDefault="008866B6">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0386422" w:history="1">
        <w:r w:rsidR="00035332" w:rsidRPr="00D10743">
          <w:rPr>
            <w:rStyle w:val="Hyperlink"/>
            <w:noProof/>
          </w:rPr>
          <w:t>2.1.</w:t>
        </w:r>
        <w:r w:rsidR="00035332">
          <w:rPr>
            <w:rFonts w:asciiTheme="minorHAnsi" w:eastAsiaTheme="minorEastAsia" w:hAnsiTheme="minorHAnsi" w:cstheme="minorBidi"/>
            <w:smallCaps w:val="0"/>
            <w:noProof/>
            <w:sz w:val="24"/>
            <w:szCs w:val="24"/>
            <w:lang w:eastAsia="en-GB"/>
          </w:rPr>
          <w:tab/>
        </w:r>
        <w:r w:rsidR="00035332" w:rsidRPr="00D10743">
          <w:rPr>
            <w:rStyle w:val="Hyperlink"/>
            <w:noProof/>
          </w:rPr>
          <w:t>SCOPE OF WORK</w:t>
        </w:r>
        <w:r w:rsidR="00035332">
          <w:rPr>
            <w:noProof/>
            <w:webHidden/>
          </w:rPr>
          <w:tab/>
        </w:r>
        <w:r w:rsidR="00035332">
          <w:rPr>
            <w:noProof/>
            <w:webHidden/>
          </w:rPr>
          <w:fldChar w:fldCharType="begin"/>
        </w:r>
        <w:r w:rsidR="00035332">
          <w:rPr>
            <w:noProof/>
            <w:webHidden/>
          </w:rPr>
          <w:instrText xml:space="preserve"> PAGEREF _Toc130386422 \h </w:instrText>
        </w:r>
        <w:r w:rsidR="00035332">
          <w:rPr>
            <w:noProof/>
            <w:webHidden/>
          </w:rPr>
        </w:r>
        <w:r w:rsidR="00035332">
          <w:rPr>
            <w:noProof/>
            <w:webHidden/>
          </w:rPr>
          <w:fldChar w:fldCharType="separate"/>
        </w:r>
        <w:r w:rsidR="00035332">
          <w:rPr>
            <w:noProof/>
            <w:webHidden/>
          </w:rPr>
          <w:t>3</w:t>
        </w:r>
        <w:r w:rsidR="00035332">
          <w:rPr>
            <w:noProof/>
            <w:webHidden/>
          </w:rPr>
          <w:fldChar w:fldCharType="end"/>
        </w:r>
      </w:hyperlink>
    </w:p>
    <w:p w14:paraId="6FDD5895" w14:textId="0E29AA7B" w:rsidR="00035332" w:rsidRDefault="008866B6">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0386423" w:history="1">
        <w:r w:rsidR="00035332" w:rsidRPr="00D10743">
          <w:rPr>
            <w:rStyle w:val="Hyperlink"/>
            <w:noProof/>
          </w:rPr>
          <w:t>2.2.</w:t>
        </w:r>
        <w:r w:rsidR="00035332">
          <w:rPr>
            <w:rFonts w:asciiTheme="minorHAnsi" w:eastAsiaTheme="minorEastAsia" w:hAnsiTheme="minorHAnsi" w:cstheme="minorBidi"/>
            <w:smallCaps w:val="0"/>
            <w:noProof/>
            <w:sz w:val="24"/>
            <w:szCs w:val="24"/>
            <w:lang w:eastAsia="en-GB"/>
          </w:rPr>
          <w:tab/>
        </w:r>
        <w:r w:rsidR="00035332" w:rsidRPr="00D10743">
          <w:rPr>
            <w:rStyle w:val="Hyperlink"/>
            <w:noProof/>
          </w:rPr>
          <w:t>CUSTOMER INFRASTRUCTURE AND ENVIRONMENT REQUIREMENTS</w:t>
        </w:r>
        <w:r w:rsidR="00035332">
          <w:rPr>
            <w:noProof/>
            <w:webHidden/>
          </w:rPr>
          <w:tab/>
        </w:r>
        <w:r w:rsidR="00035332">
          <w:rPr>
            <w:noProof/>
            <w:webHidden/>
          </w:rPr>
          <w:fldChar w:fldCharType="begin"/>
        </w:r>
        <w:r w:rsidR="00035332">
          <w:rPr>
            <w:noProof/>
            <w:webHidden/>
          </w:rPr>
          <w:instrText xml:space="preserve"> PAGEREF _Toc130386423 \h </w:instrText>
        </w:r>
        <w:r w:rsidR="00035332">
          <w:rPr>
            <w:noProof/>
            <w:webHidden/>
          </w:rPr>
        </w:r>
        <w:r w:rsidR="00035332">
          <w:rPr>
            <w:noProof/>
            <w:webHidden/>
          </w:rPr>
          <w:fldChar w:fldCharType="separate"/>
        </w:r>
        <w:r w:rsidR="00035332">
          <w:rPr>
            <w:noProof/>
            <w:webHidden/>
          </w:rPr>
          <w:t>4</w:t>
        </w:r>
        <w:r w:rsidR="00035332">
          <w:rPr>
            <w:noProof/>
            <w:webHidden/>
          </w:rPr>
          <w:fldChar w:fldCharType="end"/>
        </w:r>
      </w:hyperlink>
    </w:p>
    <w:p w14:paraId="199C49A4" w14:textId="5671BAC1" w:rsidR="00035332" w:rsidRDefault="008866B6">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30386424" w:history="1">
        <w:r w:rsidR="00035332" w:rsidRPr="00D10743">
          <w:rPr>
            <w:rStyle w:val="Hyperlink"/>
            <w:noProof/>
          </w:rPr>
          <w:t>3.</w:t>
        </w:r>
        <w:r w:rsidR="00035332">
          <w:rPr>
            <w:rFonts w:asciiTheme="minorHAnsi" w:eastAsiaTheme="minorEastAsia" w:hAnsiTheme="minorHAnsi" w:cstheme="minorBidi"/>
            <w:b w:val="0"/>
            <w:bCs w:val="0"/>
            <w:caps w:val="0"/>
            <w:noProof/>
            <w:sz w:val="24"/>
            <w:szCs w:val="24"/>
            <w:lang w:eastAsia="en-GB"/>
          </w:rPr>
          <w:tab/>
        </w:r>
        <w:r w:rsidR="00035332" w:rsidRPr="00D10743">
          <w:rPr>
            <w:rStyle w:val="Hyperlink"/>
            <w:noProof/>
          </w:rPr>
          <w:t>REQUIREMENTS</w:t>
        </w:r>
        <w:r w:rsidR="00035332">
          <w:rPr>
            <w:noProof/>
            <w:webHidden/>
          </w:rPr>
          <w:tab/>
        </w:r>
        <w:r w:rsidR="00035332">
          <w:rPr>
            <w:noProof/>
            <w:webHidden/>
          </w:rPr>
          <w:fldChar w:fldCharType="begin"/>
        </w:r>
        <w:r w:rsidR="00035332">
          <w:rPr>
            <w:noProof/>
            <w:webHidden/>
          </w:rPr>
          <w:instrText xml:space="preserve"> PAGEREF _Toc130386424 \h </w:instrText>
        </w:r>
        <w:r w:rsidR="00035332">
          <w:rPr>
            <w:noProof/>
            <w:webHidden/>
          </w:rPr>
        </w:r>
        <w:r w:rsidR="00035332">
          <w:rPr>
            <w:noProof/>
            <w:webHidden/>
          </w:rPr>
          <w:fldChar w:fldCharType="separate"/>
        </w:r>
        <w:r w:rsidR="00035332">
          <w:rPr>
            <w:noProof/>
            <w:webHidden/>
          </w:rPr>
          <w:t>5</w:t>
        </w:r>
        <w:r w:rsidR="00035332">
          <w:rPr>
            <w:noProof/>
            <w:webHidden/>
          </w:rPr>
          <w:fldChar w:fldCharType="end"/>
        </w:r>
      </w:hyperlink>
    </w:p>
    <w:p w14:paraId="1BC1C636" w14:textId="0024294B" w:rsidR="00035332" w:rsidRDefault="008866B6">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0386425" w:history="1">
        <w:r w:rsidR="00035332" w:rsidRPr="00D10743">
          <w:rPr>
            <w:rStyle w:val="Hyperlink"/>
            <w:noProof/>
          </w:rPr>
          <w:t>3.1.</w:t>
        </w:r>
        <w:r w:rsidR="00035332">
          <w:rPr>
            <w:rFonts w:asciiTheme="minorHAnsi" w:eastAsiaTheme="minorEastAsia" w:hAnsiTheme="minorHAnsi" w:cstheme="minorBidi"/>
            <w:smallCaps w:val="0"/>
            <w:noProof/>
            <w:sz w:val="24"/>
            <w:szCs w:val="24"/>
            <w:lang w:eastAsia="en-GB"/>
          </w:rPr>
          <w:tab/>
        </w:r>
        <w:r w:rsidR="00035332" w:rsidRPr="00D10743">
          <w:rPr>
            <w:rStyle w:val="Hyperlink"/>
            <w:noProof/>
          </w:rPr>
          <w:t>PRODUCT/ SERVICE / SOLUTION REQUIREMENTS</w:t>
        </w:r>
        <w:r w:rsidR="00035332">
          <w:rPr>
            <w:noProof/>
            <w:webHidden/>
          </w:rPr>
          <w:tab/>
        </w:r>
        <w:r w:rsidR="00035332">
          <w:rPr>
            <w:noProof/>
            <w:webHidden/>
          </w:rPr>
          <w:fldChar w:fldCharType="begin"/>
        </w:r>
        <w:r w:rsidR="00035332">
          <w:rPr>
            <w:noProof/>
            <w:webHidden/>
          </w:rPr>
          <w:instrText xml:space="preserve"> PAGEREF _Toc130386425 \h </w:instrText>
        </w:r>
        <w:r w:rsidR="00035332">
          <w:rPr>
            <w:noProof/>
            <w:webHidden/>
          </w:rPr>
        </w:r>
        <w:r w:rsidR="00035332">
          <w:rPr>
            <w:noProof/>
            <w:webHidden/>
          </w:rPr>
          <w:fldChar w:fldCharType="separate"/>
        </w:r>
        <w:r w:rsidR="00035332">
          <w:rPr>
            <w:noProof/>
            <w:webHidden/>
          </w:rPr>
          <w:t>5</w:t>
        </w:r>
        <w:r w:rsidR="00035332">
          <w:rPr>
            <w:noProof/>
            <w:webHidden/>
          </w:rPr>
          <w:fldChar w:fldCharType="end"/>
        </w:r>
      </w:hyperlink>
    </w:p>
    <w:p w14:paraId="73DDD0D8" w14:textId="2AC26298" w:rsidR="00035332" w:rsidRDefault="008866B6">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30386426" w:history="1">
        <w:r w:rsidR="00035332" w:rsidRPr="00D10743">
          <w:rPr>
            <w:rStyle w:val="Hyperlink"/>
            <w:noProof/>
          </w:rPr>
          <w:t>4.</w:t>
        </w:r>
        <w:r w:rsidR="00035332">
          <w:rPr>
            <w:rFonts w:asciiTheme="minorHAnsi" w:eastAsiaTheme="minorEastAsia" w:hAnsiTheme="minorHAnsi" w:cstheme="minorBidi"/>
            <w:b w:val="0"/>
            <w:bCs w:val="0"/>
            <w:caps w:val="0"/>
            <w:noProof/>
            <w:sz w:val="24"/>
            <w:szCs w:val="24"/>
            <w:lang w:eastAsia="en-GB"/>
          </w:rPr>
          <w:tab/>
        </w:r>
        <w:r w:rsidR="00035332" w:rsidRPr="00D10743">
          <w:rPr>
            <w:rStyle w:val="Hyperlink"/>
            <w:noProof/>
          </w:rPr>
          <w:t>BID EVALUATION STAGES</w:t>
        </w:r>
        <w:r w:rsidR="00035332">
          <w:rPr>
            <w:noProof/>
            <w:webHidden/>
          </w:rPr>
          <w:tab/>
        </w:r>
        <w:r w:rsidR="00035332">
          <w:rPr>
            <w:noProof/>
            <w:webHidden/>
          </w:rPr>
          <w:fldChar w:fldCharType="begin"/>
        </w:r>
        <w:r w:rsidR="00035332">
          <w:rPr>
            <w:noProof/>
            <w:webHidden/>
          </w:rPr>
          <w:instrText xml:space="preserve"> PAGEREF _Toc130386426 \h </w:instrText>
        </w:r>
        <w:r w:rsidR="00035332">
          <w:rPr>
            <w:noProof/>
            <w:webHidden/>
          </w:rPr>
        </w:r>
        <w:r w:rsidR="00035332">
          <w:rPr>
            <w:noProof/>
            <w:webHidden/>
          </w:rPr>
          <w:fldChar w:fldCharType="separate"/>
        </w:r>
        <w:r w:rsidR="00035332">
          <w:rPr>
            <w:noProof/>
            <w:webHidden/>
          </w:rPr>
          <w:t>6</w:t>
        </w:r>
        <w:r w:rsidR="00035332">
          <w:rPr>
            <w:noProof/>
            <w:webHidden/>
          </w:rPr>
          <w:fldChar w:fldCharType="end"/>
        </w:r>
      </w:hyperlink>
    </w:p>
    <w:p w14:paraId="1FA1D666" w14:textId="5330FC6B" w:rsidR="00035332" w:rsidRDefault="008866B6">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30386427" w:history="1">
        <w:r w:rsidR="00035332" w:rsidRPr="00D10743">
          <w:rPr>
            <w:rStyle w:val="Hyperlink"/>
            <w:noProof/>
          </w:rPr>
          <w:t>ANNEX A.1:</w:t>
        </w:r>
        <w:r w:rsidR="00035332">
          <w:rPr>
            <w:rFonts w:asciiTheme="minorHAnsi" w:eastAsiaTheme="minorEastAsia" w:hAnsiTheme="minorHAnsi" w:cstheme="minorBidi"/>
            <w:b w:val="0"/>
            <w:bCs w:val="0"/>
            <w:caps w:val="0"/>
            <w:noProof/>
            <w:sz w:val="24"/>
            <w:szCs w:val="24"/>
            <w:lang w:eastAsia="en-GB"/>
          </w:rPr>
          <w:tab/>
        </w:r>
        <w:r w:rsidR="00035332" w:rsidRPr="00D10743">
          <w:rPr>
            <w:rStyle w:val="Hyperlink"/>
            <w:noProof/>
          </w:rPr>
          <w:t>ADMINISTRATIVE PRE-QUALIFICATION</w:t>
        </w:r>
        <w:r w:rsidR="00035332">
          <w:rPr>
            <w:noProof/>
            <w:webHidden/>
          </w:rPr>
          <w:tab/>
        </w:r>
        <w:r w:rsidR="00035332">
          <w:rPr>
            <w:noProof/>
            <w:webHidden/>
          </w:rPr>
          <w:fldChar w:fldCharType="begin"/>
        </w:r>
        <w:r w:rsidR="00035332">
          <w:rPr>
            <w:noProof/>
            <w:webHidden/>
          </w:rPr>
          <w:instrText xml:space="preserve"> PAGEREF _Toc130386427 \h </w:instrText>
        </w:r>
        <w:r w:rsidR="00035332">
          <w:rPr>
            <w:noProof/>
            <w:webHidden/>
          </w:rPr>
        </w:r>
        <w:r w:rsidR="00035332">
          <w:rPr>
            <w:noProof/>
            <w:webHidden/>
          </w:rPr>
          <w:fldChar w:fldCharType="separate"/>
        </w:r>
        <w:r w:rsidR="00035332">
          <w:rPr>
            <w:noProof/>
            <w:webHidden/>
          </w:rPr>
          <w:t>7</w:t>
        </w:r>
        <w:r w:rsidR="00035332">
          <w:rPr>
            <w:noProof/>
            <w:webHidden/>
          </w:rPr>
          <w:fldChar w:fldCharType="end"/>
        </w:r>
      </w:hyperlink>
    </w:p>
    <w:p w14:paraId="1EAAB823" w14:textId="5B1B3985" w:rsidR="00035332" w:rsidRDefault="008866B6">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30386428" w:history="1">
        <w:r w:rsidR="00035332" w:rsidRPr="00D10743">
          <w:rPr>
            <w:rStyle w:val="Hyperlink"/>
            <w:noProof/>
          </w:rPr>
          <w:t>5.</w:t>
        </w:r>
        <w:r w:rsidR="00035332">
          <w:rPr>
            <w:rFonts w:asciiTheme="minorHAnsi" w:eastAsiaTheme="minorEastAsia" w:hAnsiTheme="minorHAnsi" w:cstheme="minorBidi"/>
            <w:b w:val="0"/>
            <w:bCs w:val="0"/>
            <w:caps w:val="0"/>
            <w:noProof/>
            <w:sz w:val="24"/>
            <w:szCs w:val="24"/>
            <w:lang w:eastAsia="en-GB"/>
          </w:rPr>
          <w:tab/>
        </w:r>
        <w:r w:rsidR="00035332" w:rsidRPr="00D10743">
          <w:rPr>
            <w:rStyle w:val="Hyperlink"/>
            <w:noProof/>
          </w:rPr>
          <w:t>ADMINISTRATIVE PRE-QUALIFICATION REQUIREMENTS</w:t>
        </w:r>
        <w:r w:rsidR="00035332">
          <w:rPr>
            <w:noProof/>
            <w:webHidden/>
          </w:rPr>
          <w:tab/>
        </w:r>
        <w:r w:rsidR="00035332">
          <w:rPr>
            <w:noProof/>
            <w:webHidden/>
          </w:rPr>
          <w:fldChar w:fldCharType="begin"/>
        </w:r>
        <w:r w:rsidR="00035332">
          <w:rPr>
            <w:noProof/>
            <w:webHidden/>
          </w:rPr>
          <w:instrText xml:space="preserve"> PAGEREF _Toc130386428 \h </w:instrText>
        </w:r>
        <w:r w:rsidR="00035332">
          <w:rPr>
            <w:noProof/>
            <w:webHidden/>
          </w:rPr>
        </w:r>
        <w:r w:rsidR="00035332">
          <w:rPr>
            <w:noProof/>
            <w:webHidden/>
          </w:rPr>
          <w:fldChar w:fldCharType="separate"/>
        </w:r>
        <w:r w:rsidR="00035332">
          <w:rPr>
            <w:noProof/>
            <w:webHidden/>
          </w:rPr>
          <w:t>7</w:t>
        </w:r>
        <w:r w:rsidR="00035332">
          <w:rPr>
            <w:noProof/>
            <w:webHidden/>
          </w:rPr>
          <w:fldChar w:fldCharType="end"/>
        </w:r>
      </w:hyperlink>
    </w:p>
    <w:p w14:paraId="1666C938" w14:textId="4D6FECFE" w:rsidR="00035332" w:rsidRDefault="008866B6">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0386429" w:history="1">
        <w:r w:rsidR="00035332" w:rsidRPr="00D10743">
          <w:rPr>
            <w:rStyle w:val="Hyperlink"/>
            <w:noProof/>
          </w:rPr>
          <w:t>5.1.</w:t>
        </w:r>
        <w:r w:rsidR="00035332">
          <w:rPr>
            <w:rFonts w:asciiTheme="minorHAnsi" w:eastAsiaTheme="minorEastAsia" w:hAnsiTheme="minorHAnsi" w:cstheme="minorBidi"/>
            <w:smallCaps w:val="0"/>
            <w:noProof/>
            <w:sz w:val="24"/>
            <w:szCs w:val="24"/>
            <w:lang w:eastAsia="en-GB"/>
          </w:rPr>
          <w:tab/>
        </w:r>
        <w:r w:rsidR="00035332" w:rsidRPr="00D10743">
          <w:rPr>
            <w:rStyle w:val="Hyperlink"/>
            <w:noProof/>
          </w:rPr>
          <w:t>ADMINISTRATIVE PRE-QUALIFICATION VERIFICATION</w:t>
        </w:r>
        <w:r w:rsidR="00035332">
          <w:rPr>
            <w:noProof/>
            <w:webHidden/>
          </w:rPr>
          <w:tab/>
        </w:r>
        <w:r w:rsidR="00035332">
          <w:rPr>
            <w:noProof/>
            <w:webHidden/>
          </w:rPr>
          <w:fldChar w:fldCharType="begin"/>
        </w:r>
        <w:r w:rsidR="00035332">
          <w:rPr>
            <w:noProof/>
            <w:webHidden/>
          </w:rPr>
          <w:instrText xml:space="preserve"> PAGEREF _Toc130386429 \h </w:instrText>
        </w:r>
        <w:r w:rsidR="00035332">
          <w:rPr>
            <w:noProof/>
            <w:webHidden/>
          </w:rPr>
        </w:r>
        <w:r w:rsidR="00035332">
          <w:rPr>
            <w:noProof/>
            <w:webHidden/>
          </w:rPr>
          <w:fldChar w:fldCharType="separate"/>
        </w:r>
        <w:r w:rsidR="00035332">
          <w:rPr>
            <w:noProof/>
            <w:webHidden/>
          </w:rPr>
          <w:t>7</w:t>
        </w:r>
        <w:r w:rsidR="00035332">
          <w:rPr>
            <w:noProof/>
            <w:webHidden/>
          </w:rPr>
          <w:fldChar w:fldCharType="end"/>
        </w:r>
      </w:hyperlink>
    </w:p>
    <w:p w14:paraId="00422D28" w14:textId="150E6BE7" w:rsidR="00035332" w:rsidRDefault="008866B6">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0386430" w:history="1">
        <w:r w:rsidR="00035332" w:rsidRPr="00D10743">
          <w:rPr>
            <w:rStyle w:val="Hyperlink"/>
            <w:noProof/>
          </w:rPr>
          <w:t>5.2.</w:t>
        </w:r>
        <w:r w:rsidR="00035332">
          <w:rPr>
            <w:rFonts w:asciiTheme="minorHAnsi" w:eastAsiaTheme="minorEastAsia" w:hAnsiTheme="minorHAnsi" w:cstheme="minorBidi"/>
            <w:smallCaps w:val="0"/>
            <w:noProof/>
            <w:sz w:val="24"/>
            <w:szCs w:val="24"/>
            <w:lang w:eastAsia="en-GB"/>
          </w:rPr>
          <w:tab/>
        </w:r>
        <w:r w:rsidR="00035332" w:rsidRPr="00D10743">
          <w:rPr>
            <w:rStyle w:val="Hyperlink"/>
            <w:noProof/>
          </w:rPr>
          <w:t>ADMINISTRATIVE PRE-QUALIFICATION REQUIREMENTS</w:t>
        </w:r>
        <w:r w:rsidR="00035332">
          <w:rPr>
            <w:noProof/>
            <w:webHidden/>
          </w:rPr>
          <w:tab/>
        </w:r>
        <w:r w:rsidR="00035332">
          <w:rPr>
            <w:noProof/>
            <w:webHidden/>
          </w:rPr>
          <w:fldChar w:fldCharType="begin"/>
        </w:r>
        <w:r w:rsidR="00035332">
          <w:rPr>
            <w:noProof/>
            <w:webHidden/>
          </w:rPr>
          <w:instrText xml:space="preserve"> PAGEREF _Toc130386430 \h </w:instrText>
        </w:r>
        <w:r w:rsidR="00035332">
          <w:rPr>
            <w:noProof/>
            <w:webHidden/>
          </w:rPr>
        </w:r>
        <w:r w:rsidR="00035332">
          <w:rPr>
            <w:noProof/>
            <w:webHidden/>
          </w:rPr>
          <w:fldChar w:fldCharType="separate"/>
        </w:r>
        <w:r w:rsidR="00035332">
          <w:rPr>
            <w:noProof/>
            <w:webHidden/>
          </w:rPr>
          <w:t>7</w:t>
        </w:r>
        <w:r w:rsidR="00035332">
          <w:rPr>
            <w:noProof/>
            <w:webHidden/>
          </w:rPr>
          <w:fldChar w:fldCharType="end"/>
        </w:r>
      </w:hyperlink>
    </w:p>
    <w:p w14:paraId="05CB19C6" w14:textId="5AE66664" w:rsidR="00035332" w:rsidRDefault="008866B6">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30386431" w:history="1">
        <w:r w:rsidR="00035332" w:rsidRPr="00D10743">
          <w:rPr>
            <w:rStyle w:val="Hyperlink"/>
            <w:noProof/>
          </w:rPr>
          <w:t>6.</w:t>
        </w:r>
        <w:r w:rsidR="00035332">
          <w:rPr>
            <w:rFonts w:asciiTheme="minorHAnsi" w:eastAsiaTheme="minorEastAsia" w:hAnsiTheme="minorHAnsi" w:cstheme="minorBidi"/>
            <w:b w:val="0"/>
            <w:bCs w:val="0"/>
            <w:caps w:val="0"/>
            <w:noProof/>
            <w:sz w:val="24"/>
            <w:szCs w:val="24"/>
            <w:lang w:eastAsia="en-GB"/>
          </w:rPr>
          <w:tab/>
        </w:r>
        <w:r w:rsidR="00035332" w:rsidRPr="00D10743">
          <w:rPr>
            <w:rStyle w:val="Hyperlink"/>
            <w:noProof/>
          </w:rPr>
          <w:t>TECHNICAL MANDATORY</w:t>
        </w:r>
        <w:r w:rsidR="00035332">
          <w:rPr>
            <w:noProof/>
            <w:webHidden/>
          </w:rPr>
          <w:tab/>
        </w:r>
        <w:r w:rsidR="00035332">
          <w:rPr>
            <w:noProof/>
            <w:webHidden/>
          </w:rPr>
          <w:fldChar w:fldCharType="begin"/>
        </w:r>
        <w:r w:rsidR="00035332">
          <w:rPr>
            <w:noProof/>
            <w:webHidden/>
          </w:rPr>
          <w:instrText xml:space="preserve"> PAGEREF _Toc130386431 \h </w:instrText>
        </w:r>
        <w:r w:rsidR="00035332">
          <w:rPr>
            <w:noProof/>
            <w:webHidden/>
          </w:rPr>
        </w:r>
        <w:r w:rsidR="00035332">
          <w:rPr>
            <w:noProof/>
            <w:webHidden/>
          </w:rPr>
          <w:fldChar w:fldCharType="separate"/>
        </w:r>
        <w:r w:rsidR="00035332">
          <w:rPr>
            <w:noProof/>
            <w:webHidden/>
          </w:rPr>
          <w:t>8</w:t>
        </w:r>
        <w:r w:rsidR="00035332">
          <w:rPr>
            <w:noProof/>
            <w:webHidden/>
          </w:rPr>
          <w:fldChar w:fldCharType="end"/>
        </w:r>
      </w:hyperlink>
    </w:p>
    <w:p w14:paraId="5BA863EC" w14:textId="18EE6A9D" w:rsidR="00035332" w:rsidRDefault="008866B6">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0386432" w:history="1">
        <w:r w:rsidR="00035332" w:rsidRPr="00D10743">
          <w:rPr>
            <w:rStyle w:val="Hyperlink"/>
            <w:noProof/>
          </w:rPr>
          <w:t>6.1.</w:t>
        </w:r>
        <w:r w:rsidR="00035332">
          <w:rPr>
            <w:rFonts w:asciiTheme="minorHAnsi" w:eastAsiaTheme="minorEastAsia" w:hAnsiTheme="minorHAnsi" w:cstheme="minorBidi"/>
            <w:smallCaps w:val="0"/>
            <w:noProof/>
            <w:sz w:val="24"/>
            <w:szCs w:val="24"/>
            <w:lang w:eastAsia="en-GB"/>
          </w:rPr>
          <w:tab/>
        </w:r>
        <w:r w:rsidR="00035332" w:rsidRPr="00D10743">
          <w:rPr>
            <w:rStyle w:val="Hyperlink"/>
            <w:noProof/>
          </w:rPr>
          <w:t>INSTRUCTION AND EVALUATION CRITERIA</w:t>
        </w:r>
        <w:r w:rsidR="00035332">
          <w:rPr>
            <w:noProof/>
            <w:webHidden/>
          </w:rPr>
          <w:tab/>
        </w:r>
        <w:r w:rsidR="00035332">
          <w:rPr>
            <w:noProof/>
            <w:webHidden/>
          </w:rPr>
          <w:fldChar w:fldCharType="begin"/>
        </w:r>
        <w:r w:rsidR="00035332">
          <w:rPr>
            <w:noProof/>
            <w:webHidden/>
          </w:rPr>
          <w:instrText xml:space="preserve"> PAGEREF _Toc130386432 \h </w:instrText>
        </w:r>
        <w:r w:rsidR="00035332">
          <w:rPr>
            <w:noProof/>
            <w:webHidden/>
          </w:rPr>
        </w:r>
        <w:r w:rsidR="00035332">
          <w:rPr>
            <w:noProof/>
            <w:webHidden/>
          </w:rPr>
          <w:fldChar w:fldCharType="separate"/>
        </w:r>
        <w:r w:rsidR="00035332">
          <w:rPr>
            <w:noProof/>
            <w:webHidden/>
          </w:rPr>
          <w:t>8</w:t>
        </w:r>
        <w:r w:rsidR="00035332">
          <w:rPr>
            <w:noProof/>
            <w:webHidden/>
          </w:rPr>
          <w:fldChar w:fldCharType="end"/>
        </w:r>
      </w:hyperlink>
    </w:p>
    <w:p w14:paraId="660E3646" w14:textId="2A843E89" w:rsidR="00035332" w:rsidRDefault="008866B6">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0386433" w:history="1">
        <w:r w:rsidR="00035332" w:rsidRPr="00D10743">
          <w:rPr>
            <w:rStyle w:val="Hyperlink"/>
            <w:noProof/>
          </w:rPr>
          <w:t>6.2.</w:t>
        </w:r>
        <w:r w:rsidR="00035332">
          <w:rPr>
            <w:rFonts w:asciiTheme="minorHAnsi" w:eastAsiaTheme="minorEastAsia" w:hAnsiTheme="minorHAnsi" w:cstheme="minorBidi"/>
            <w:smallCaps w:val="0"/>
            <w:noProof/>
            <w:sz w:val="24"/>
            <w:szCs w:val="24"/>
            <w:lang w:eastAsia="en-GB"/>
          </w:rPr>
          <w:tab/>
        </w:r>
        <w:r w:rsidR="00035332" w:rsidRPr="00D10743">
          <w:rPr>
            <w:rStyle w:val="Hyperlink"/>
            <w:noProof/>
          </w:rPr>
          <w:t>TECHNICAL MANDATORY REQUIREMENTS</w:t>
        </w:r>
        <w:r w:rsidR="00035332">
          <w:rPr>
            <w:noProof/>
            <w:webHidden/>
          </w:rPr>
          <w:tab/>
        </w:r>
        <w:r w:rsidR="00035332">
          <w:rPr>
            <w:noProof/>
            <w:webHidden/>
          </w:rPr>
          <w:fldChar w:fldCharType="begin"/>
        </w:r>
        <w:r w:rsidR="00035332">
          <w:rPr>
            <w:noProof/>
            <w:webHidden/>
          </w:rPr>
          <w:instrText xml:space="preserve"> PAGEREF _Toc130386433 \h </w:instrText>
        </w:r>
        <w:r w:rsidR="00035332">
          <w:rPr>
            <w:noProof/>
            <w:webHidden/>
          </w:rPr>
        </w:r>
        <w:r w:rsidR="00035332">
          <w:rPr>
            <w:noProof/>
            <w:webHidden/>
          </w:rPr>
          <w:fldChar w:fldCharType="separate"/>
        </w:r>
        <w:r w:rsidR="00035332">
          <w:rPr>
            <w:noProof/>
            <w:webHidden/>
          </w:rPr>
          <w:t>8</w:t>
        </w:r>
        <w:r w:rsidR="00035332">
          <w:rPr>
            <w:noProof/>
            <w:webHidden/>
          </w:rPr>
          <w:fldChar w:fldCharType="end"/>
        </w:r>
      </w:hyperlink>
    </w:p>
    <w:p w14:paraId="4A4517CF" w14:textId="4167BC4A" w:rsidR="00035332" w:rsidRDefault="008866B6">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0386434" w:history="1">
        <w:r w:rsidR="00035332" w:rsidRPr="00D10743">
          <w:rPr>
            <w:rStyle w:val="Hyperlink"/>
            <w:noProof/>
          </w:rPr>
          <w:t>6.3.</w:t>
        </w:r>
        <w:r w:rsidR="00035332">
          <w:rPr>
            <w:rFonts w:asciiTheme="minorHAnsi" w:eastAsiaTheme="minorEastAsia" w:hAnsiTheme="minorHAnsi" w:cstheme="minorBidi"/>
            <w:smallCaps w:val="0"/>
            <w:noProof/>
            <w:sz w:val="24"/>
            <w:szCs w:val="24"/>
            <w:lang w:eastAsia="en-GB"/>
          </w:rPr>
          <w:tab/>
        </w:r>
        <w:r w:rsidR="00035332" w:rsidRPr="00D10743">
          <w:rPr>
            <w:rStyle w:val="Hyperlink"/>
            <w:noProof/>
          </w:rPr>
          <w:t>DECLARATION OF COMPLIANCE</w:t>
        </w:r>
        <w:r w:rsidR="00035332">
          <w:rPr>
            <w:noProof/>
            <w:webHidden/>
          </w:rPr>
          <w:tab/>
        </w:r>
        <w:r w:rsidR="00035332">
          <w:rPr>
            <w:noProof/>
            <w:webHidden/>
          </w:rPr>
          <w:fldChar w:fldCharType="begin"/>
        </w:r>
        <w:r w:rsidR="00035332">
          <w:rPr>
            <w:noProof/>
            <w:webHidden/>
          </w:rPr>
          <w:instrText xml:space="preserve"> PAGEREF _Toc130386434 \h </w:instrText>
        </w:r>
        <w:r w:rsidR="00035332">
          <w:rPr>
            <w:noProof/>
            <w:webHidden/>
          </w:rPr>
        </w:r>
        <w:r w:rsidR="00035332">
          <w:rPr>
            <w:noProof/>
            <w:webHidden/>
          </w:rPr>
          <w:fldChar w:fldCharType="separate"/>
        </w:r>
        <w:r w:rsidR="00035332">
          <w:rPr>
            <w:noProof/>
            <w:webHidden/>
          </w:rPr>
          <w:t>14</w:t>
        </w:r>
        <w:r w:rsidR="00035332">
          <w:rPr>
            <w:noProof/>
            <w:webHidden/>
          </w:rPr>
          <w:fldChar w:fldCharType="end"/>
        </w:r>
      </w:hyperlink>
    </w:p>
    <w:p w14:paraId="57AF4E1E" w14:textId="60C113C5" w:rsidR="00035332" w:rsidRDefault="008866B6">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30386435" w:history="1">
        <w:r w:rsidR="00035332" w:rsidRPr="00D10743">
          <w:rPr>
            <w:rStyle w:val="Hyperlink"/>
            <w:noProof/>
          </w:rPr>
          <w:t>ANNEX A.2:</w:t>
        </w:r>
        <w:r w:rsidR="00035332">
          <w:rPr>
            <w:rFonts w:asciiTheme="minorHAnsi" w:eastAsiaTheme="minorEastAsia" w:hAnsiTheme="minorHAnsi" w:cstheme="minorBidi"/>
            <w:b w:val="0"/>
            <w:bCs w:val="0"/>
            <w:caps w:val="0"/>
            <w:noProof/>
            <w:sz w:val="24"/>
            <w:szCs w:val="24"/>
            <w:lang w:eastAsia="en-GB"/>
          </w:rPr>
          <w:tab/>
        </w:r>
        <w:r w:rsidR="00035332" w:rsidRPr="00D10743">
          <w:rPr>
            <w:rStyle w:val="Hyperlink"/>
            <w:noProof/>
          </w:rPr>
          <w:t>SPECIAL CONDITIONS OF CONTRACT (SCC)</w:t>
        </w:r>
        <w:r w:rsidR="00035332">
          <w:rPr>
            <w:noProof/>
            <w:webHidden/>
          </w:rPr>
          <w:tab/>
        </w:r>
        <w:r w:rsidR="00035332">
          <w:rPr>
            <w:noProof/>
            <w:webHidden/>
          </w:rPr>
          <w:fldChar w:fldCharType="begin"/>
        </w:r>
        <w:r w:rsidR="00035332">
          <w:rPr>
            <w:noProof/>
            <w:webHidden/>
          </w:rPr>
          <w:instrText xml:space="preserve"> PAGEREF _Toc130386435 \h </w:instrText>
        </w:r>
        <w:r w:rsidR="00035332">
          <w:rPr>
            <w:noProof/>
            <w:webHidden/>
          </w:rPr>
        </w:r>
        <w:r w:rsidR="00035332">
          <w:rPr>
            <w:noProof/>
            <w:webHidden/>
          </w:rPr>
          <w:fldChar w:fldCharType="separate"/>
        </w:r>
        <w:r w:rsidR="00035332">
          <w:rPr>
            <w:noProof/>
            <w:webHidden/>
          </w:rPr>
          <w:t>15</w:t>
        </w:r>
        <w:r w:rsidR="00035332">
          <w:rPr>
            <w:noProof/>
            <w:webHidden/>
          </w:rPr>
          <w:fldChar w:fldCharType="end"/>
        </w:r>
      </w:hyperlink>
    </w:p>
    <w:p w14:paraId="7B54C0A4" w14:textId="517FD6B0" w:rsidR="00035332" w:rsidRDefault="008866B6">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30386436" w:history="1">
        <w:r w:rsidR="00035332" w:rsidRPr="00D10743">
          <w:rPr>
            <w:rStyle w:val="Hyperlink"/>
            <w:noProof/>
          </w:rPr>
          <w:t>7.</w:t>
        </w:r>
        <w:r w:rsidR="00035332">
          <w:rPr>
            <w:rFonts w:asciiTheme="minorHAnsi" w:eastAsiaTheme="minorEastAsia" w:hAnsiTheme="minorHAnsi" w:cstheme="minorBidi"/>
            <w:b w:val="0"/>
            <w:bCs w:val="0"/>
            <w:caps w:val="0"/>
            <w:noProof/>
            <w:sz w:val="24"/>
            <w:szCs w:val="24"/>
            <w:lang w:eastAsia="en-GB"/>
          </w:rPr>
          <w:tab/>
        </w:r>
        <w:r w:rsidR="00035332" w:rsidRPr="00D10743">
          <w:rPr>
            <w:rStyle w:val="Hyperlink"/>
            <w:noProof/>
          </w:rPr>
          <w:t>SPECIAL CONDITIONS OF CONTRACT</w:t>
        </w:r>
        <w:r w:rsidR="00035332">
          <w:rPr>
            <w:noProof/>
            <w:webHidden/>
          </w:rPr>
          <w:tab/>
        </w:r>
        <w:r w:rsidR="00035332">
          <w:rPr>
            <w:noProof/>
            <w:webHidden/>
          </w:rPr>
          <w:fldChar w:fldCharType="begin"/>
        </w:r>
        <w:r w:rsidR="00035332">
          <w:rPr>
            <w:noProof/>
            <w:webHidden/>
          </w:rPr>
          <w:instrText xml:space="preserve"> PAGEREF _Toc130386436 \h </w:instrText>
        </w:r>
        <w:r w:rsidR="00035332">
          <w:rPr>
            <w:noProof/>
            <w:webHidden/>
          </w:rPr>
        </w:r>
        <w:r w:rsidR="00035332">
          <w:rPr>
            <w:noProof/>
            <w:webHidden/>
          </w:rPr>
          <w:fldChar w:fldCharType="separate"/>
        </w:r>
        <w:r w:rsidR="00035332">
          <w:rPr>
            <w:noProof/>
            <w:webHidden/>
          </w:rPr>
          <w:t>15</w:t>
        </w:r>
        <w:r w:rsidR="00035332">
          <w:rPr>
            <w:noProof/>
            <w:webHidden/>
          </w:rPr>
          <w:fldChar w:fldCharType="end"/>
        </w:r>
      </w:hyperlink>
    </w:p>
    <w:p w14:paraId="7D6F5B6B" w14:textId="75DB72C1" w:rsidR="00035332" w:rsidRDefault="008866B6">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0386437" w:history="1">
        <w:r w:rsidR="00035332" w:rsidRPr="00D10743">
          <w:rPr>
            <w:rStyle w:val="Hyperlink"/>
            <w:noProof/>
          </w:rPr>
          <w:t>7.1.</w:t>
        </w:r>
        <w:r w:rsidR="00035332">
          <w:rPr>
            <w:rFonts w:asciiTheme="minorHAnsi" w:eastAsiaTheme="minorEastAsia" w:hAnsiTheme="minorHAnsi" w:cstheme="minorBidi"/>
            <w:smallCaps w:val="0"/>
            <w:noProof/>
            <w:sz w:val="24"/>
            <w:szCs w:val="24"/>
            <w:lang w:eastAsia="en-GB"/>
          </w:rPr>
          <w:tab/>
        </w:r>
        <w:r w:rsidR="00035332" w:rsidRPr="00D10743">
          <w:rPr>
            <w:rStyle w:val="Hyperlink"/>
            <w:noProof/>
          </w:rPr>
          <w:t>INSTRUCTION</w:t>
        </w:r>
        <w:r w:rsidR="00035332">
          <w:rPr>
            <w:noProof/>
            <w:webHidden/>
          </w:rPr>
          <w:tab/>
        </w:r>
        <w:r w:rsidR="00035332">
          <w:rPr>
            <w:noProof/>
            <w:webHidden/>
          </w:rPr>
          <w:fldChar w:fldCharType="begin"/>
        </w:r>
        <w:r w:rsidR="00035332">
          <w:rPr>
            <w:noProof/>
            <w:webHidden/>
          </w:rPr>
          <w:instrText xml:space="preserve"> PAGEREF _Toc130386437 \h </w:instrText>
        </w:r>
        <w:r w:rsidR="00035332">
          <w:rPr>
            <w:noProof/>
            <w:webHidden/>
          </w:rPr>
        </w:r>
        <w:r w:rsidR="00035332">
          <w:rPr>
            <w:noProof/>
            <w:webHidden/>
          </w:rPr>
          <w:fldChar w:fldCharType="separate"/>
        </w:r>
        <w:r w:rsidR="00035332">
          <w:rPr>
            <w:noProof/>
            <w:webHidden/>
          </w:rPr>
          <w:t>15</w:t>
        </w:r>
        <w:r w:rsidR="00035332">
          <w:rPr>
            <w:noProof/>
            <w:webHidden/>
          </w:rPr>
          <w:fldChar w:fldCharType="end"/>
        </w:r>
      </w:hyperlink>
    </w:p>
    <w:p w14:paraId="34132436" w14:textId="52F5D89E" w:rsidR="00035332" w:rsidRDefault="008866B6">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0386438" w:history="1">
        <w:r w:rsidR="00035332" w:rsidRPr="00D10743">
          <w:rPr>
            <w:rStyle w:val="Hyperlink"/>
            <w:noProof/>
          </w:rPr>
          <w:t>7.2.</w:t>
        </w:r>
        <w:r w:rsidR="00035332">
          <w:rPr>
            <w:rFonts w:asciiTheme="minorHAnsi" w:eastAsiaTheme="minorEastAsia" w:hAnsiTheme="minorHAnsi" w:cstheme="minorBidi"/>
            <w:smallCaps w:val="0"/>
            <w:noProof/>
            <w:sz w:val="24"/>
            <w:szCs w:val="24"/>
            <w:lang w:eastAsia="en-GB"/>
          </w:rPr>
          <w:tab/>
        </w:r>
        <w:r w:rsidR="00035332" w:rsidRPr="00D10743">
          <w:rPr>
            <w:rStyle w:val="Hyperlink"/>
            <w:noProof/>
          </w:rPr>
          <w:t>SPECIAL CONDITIONS OF CONTRACT</w:t>
        </w:r>
        <w:r w:rsidR="00035332">
          <w:rPr>
            <w:noProof/>
            <w:webHidden/>
          </w:rPr>
          <w:tab/>
        </w:r>
        <w:r w:rsidR="00035332">
          <w:rPr>
            <w:noProof/>
            <w:webHidden/>
          </w:rPr>
          <w:fldChar w:fldCharType="begin"/>
        </w:r>
        <w:r w:rsidR="00035332">
          <w:rPr>
            <w:noProof/>
            <w:webHidden/>
          </w:rPr>
          <w:instrText xml:space="preserve"> PAGEREF _Toc130386438 \h </w:instrText>
        </w:r>
        <w:r w:rsidR="00035332">
          <w:rPr>
            <w:noProof/>
            <w:webHidden/>
          </w:rPr>
        </w:r>
        <w:r w:rsidR="00035332">
          <w:rPr>
            <w:noProof/>
            <w:webHidden/>
          </w:rPr>
          <w:fldChar w:fldCharType="separate"/>
        </w:r>
        <w:r w:rsidR="00035332">
          <w:rPr>
            <w:noProof/>
            <w:webHidden/>
          </w:rPr>
          <w:t>15</w:t>
        </w:r>
        <w:r w:rsidR="00035332">
          <w:rPr>
            <w:noProof/>
            <w:webHidden/>
          </w:rPr>
          <w:fldChar w:fldCharType="end"/>
        </w:r>
      </w:hyperlink>
    </w:p>
    <w:p w14:paraId="5D610DB2" w14:textId="5CD684EF" w:rsidR="00035332" w:rsidRDefault="008866B6">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0386439" w:history="1">
        <w:r w:rsidR="00035332" w:rsidRPr="00D10743">
          <w:rPr>
            <w:rStyle w:val="Hyperlink"/>
            <w:noProof/>
          </w:rPr>
          <w:t>7.3.</w:t>
        </w:r>
        <w:r w:rsidR="00035332">
          <w:rPr>
            <w:rFonts w:asciiTheme="minorHAnsi" w:eastAsiaTheme="minorEastAsia" w:hAnsiTheme="minorHAnsi" w:cstheme="minorBidi"/>
            <w:smallCaps w:val="0"/>
            <w:noProof/>
            <w:sz w:val="24"/>
            <w:szCs w:val="24"/>
            <w:lang w:eastAsia="en-GB"/>
          </w:rPr>
          <w:tab/>
        </w:r>
        <w:r w:rsidR="00035332" w:rsidRPr="00D10743">
          <w:rPr>
            <w:rStyle w:val="Hyperlink"/>
            <w:noProof/>
          </w:rPr>
          <w:t>DECLARATION OF COMPLIANCE</w:t>
        </w:r>
        <w:r w:rsidR="00035332">
          <w:rPr>
            <w:noProof/>
            <w:webHidden/>
          </w:rPr>
          <w:tab/>
        </w:r>
        <w:r w:rsidR="00035332">
          <w:rPr>
            <w:noProof/>
            <w:webHidden/>
          </w:rPr>
          <w:fldChar w:fldCharType="begin"/>
        </w:r>
        <w:r w:rsidR="00035332">
          <w:rPr>
            <w:noProof/>
            <w:webHidden/>
          </w:rPr>
          <w:instrText xml:space="preserve"> PAGEREF _Toc130386439 \h </w:instrText>
        </w:r>
        <w:r w:rsidR="00035332">
          <w:rPr>
            <w:noProof/>
            <w:webHidden/>
          </w:rPr>
        </w:r>
        <w:r w:rsidR="00035332">
          <w:rPr>
            <w:noProof/>
            <w:webHidden/>
          </w:rPr>
          <w:fldChar w:fldCharType="separate"/>
        </w:r>
        <w:r w:rsidR="00035332">
          <w:rPr>
            <w:noProof/>
            <w:webHidden/>
          </w:rPr>
          <w:t>29</w:t>
        </w:r>
        <w:r w:rsidR="00035332">
          <w:rPr>
            <w:noProof/>
            <w:webHidden/>
          </w:rPr>
          <w:fldChar w:fldCharType="end"/>
        </w:r>
      </w:hyperlink>
    </w:p>
    <w:p w14:paraId="6F575CF3" w14:textId="7E4FBE2D" w:rsidR="00035332" w:rsidRDefault="008866B6">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30386440" w:history="1">
        <w:r w:rsidR="00035332" w:rsidRPr="00D10743">
          <w:rPr>
            <w:rStyle w:val="Hyperlink"/>
            <w:noProof/>
          </w:rPr>
          <w:t>ANNEX A.3:</w:t>
        </w:r>
        <w:r w:rsidR="00035332">
          <w:rPr>
            <w:rFonts w:asciiTheme="minorHAnsi" w:eastAsiaTheme="minorEastAsia" w:hAnsiTheme="minorHAnsi" w:cstheme="minorBidi"/>
            <w:b w:val="0"/>
            <w:bCs w:val="0"/>
            <w:caps w:val="0"/>
            <w:noProof/>
            <w:sz w:val="24"/>
            <w:szCs w:val="24"/>
            <w:lang w:eastAsia="en-GB"/>
          </w:rPr>
          <w:tab/>
        </w:r>
        <w:r w:rsidR="00035332" w:rsidRPr="00D10743">
          <w:rPr>
            <w:rStyle w:val="Hyperlink"/>
            <w:noProof/>
          </w:rPr>
          <w:t xml:space="preserve">COSTING AND </w:t>
        </w:r>
        <w:r w:rsidR="00035332" w:rsidRPr="00D10743">
          <w:rPr>
            <w:rStyle w:val="Hyperlink"/>
            <w:rFonts w:cs="Calibri"/>
            <w:noProof/>
          </w:rPr>
          <w:t>PREFERENCE</w:t>
        </w:r>
        <w:r w:rsidR="00035332">
          <w:rPr>
            <w:noProof/>
            <w:webHidden/>
          </w:rPr>
          <w:tab/>
        </w:r>
        <w:r w:rsidR="00035332">
          <w:rPr>
            <w:noProof/>
            <w:webHidden/>
          </w:rPr>
          <w:fldChar w:fldCharType="begin"/>
        </w:r>
        <w:r w:rsidR="00035332">
          <w:rPr>
            <w:noProof/>
            <w:webHidden/>
          </w:rPr>
          <w:instrText xml:space="preserve"> PAGEREF _Toc130386440 \h </w:instrText>
        </w:r>
        <w:r w:rsidR="00035332">
          <w:rPr>
            <w:noProof/>
            <w:webHidden/>
          </w:rPr>
        </w:r>
        <w:r w:rsidR="00035332">
          <w:rPr>
            <w:noProof/>
            <w:webHidden/>
          </w:rPr>
          <w:fldChar w:fldCharType="separate"/>
        </w:r>
        <w:r w:rsidR="00035332">
          <w:rPr>
            <w:noProof/>
            <w:webHidden/>
          </w:rPr>
          <w:t>30</w:t>
        </w:r>
        <w:r w:rsidR="00035332">
          <w:rPr>
            <w:noProof/>
            <w:webHidden/>
          </w:rPr>
          <w:fldChar w:fldCharType="end"/>
        </w:r>
      </w:hyperlink>
    </w:p>
    <w:p w14:paraId="0595B6B7" w14:textId="1028905B" w:rsidR="00035332" w:rsidRDefault="008866B6">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30386441" w:history="1">
        <w:r w:rsidR="00035332" w:rsidRPr="00D10743">
          <w:rPr>
            <w:rStyle w:val="Hyperlink"/>
            <w:noProof/>
          </w:rPr>
          <w:t>8.</w:t>
        </w:r>
        <w:r w:rsidR="00035332">
          <w:rPr>
            <w:rFonts w:asciiTheme="minorHAnsi" w:eastAsiaTheme="minorEastAsia" w:hAnsiTheme="minorHAnsi" w:cstheme="minorBidi"/>
            <w:b w:val="0"/>
            <w:bCs w:val="0"/>
            <w:caps w:val="0"/>
            <w:noProof/>
            <w:sz w:val="24"/>
            <w:szCs w:val="24"/>
            <w:lang w:eastAsia="en-GB"/>
          </w:rPr>
          <w:tab/>
        </w:r>
        <w:r w:rsidR="00035332" w:rsidRPr="00D10743">
          <w:rPr>
            <w:rStyle w:val="Hyperlink"/>
            <w:noProof/>
          </w:rPr>
          <w:t xml:space="preserve">COSTING AND </w:t>
        </w:r>
        <w:r w:rsidR="00035332" w:rsidRPr="00D10743">
          <w:rPr>
            <w:rStyle w:val="Hyperlink"/>
            <w:rFonts w:cs="Calibri"/>
            <w:noProof/>
          </w:rPr>
          <w:t>PREFERENCE</w:t>
        </w:r>
        <w:r w:rsidR="00035332">
          <w:rPr>
            <w:noProof/>
            <w:webHidden/>
          </w:rPr>
          <w:tab/>
        </w:r>
        <w:r w:rsidR="00035332">
          <w:rPr>
            <w:noProof/>
            <w:webHidden/>
          </w:rPr>
          <w:fldChar w:fldCharType="begin"/>
        </w:r>
        <w:r w:rsidR="00035332">
          <w:rPr>
            <w:noProof/>
            <w:webHidden/>
          </w:rPr>
          <w:instrText xml:space="preserve"> PAGEREF _Toc130386441 \h </w:instrText>
        </w:r>
        <w:r w:rsidR="00035332">
          <w:rPr>
            <w:noProof/>
            <w:webHidden/>
          </w:rPr>
        </w:r>
        <w:r w:rsidR="00035332">
          <w:rPr>
            <w:noProof/>
            <w:webHidden/>
          </w:rPr>
          <w:fldChar w:fldCharType="separate"/>
        </w:r>
        <w:r w:rsidR="00035332">
          <w:rPr>
            <w:noProof/>
            <w:webHidden/>
          </w:rPr>
          <w:t>30</w:t>
        </w:r>
        <w:r w:rsidR="00035332">
          <w:rPr>
            <w:noProof/>
            <w:webHidden/>
          </w:rPr>
          <w:fldChar w:fldCharType="end"/>
        </w:r>
      </w:hyperlink>
    </w:p>
    <w:p w14:paraId="5B8F3543" w14:textId="237FBE17" w:rsidR="00035332" w:rsidRDefault="008866B6">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0386442" w:history="1">
        <w:r w:rsidR="00035332" w:rsidRPr="00D10743">
          <w:rPr>
            <w:rStyle w:val="Hyperlink"/>
            <w:noProof/>
          </w:rPr>
          <w:t>8.1.</w:t>
        </w:r>
        <w:r w:rsidR="00035332">
          <w:rPr>
            <w:rFonts w:asciiTheme="minorHAnsi" w:eastAsiaTheme="minorEastAsia" w:hAnsiTheme="minorHAnsi" w:cstheme="minorBidi"/>
            <w:smallCaps w:val="0"/>
            <w:noProof/>
            <w:sz w:val="24"/>
            <w:szCs w:val="24"/>
            <w:lang w:eastAsia="en-GB"/>
          </w:rPr>
          <w:tab/>
        </w:r>
        <w:r w:rsidR="00035332" w:rsidRPr="00D10743">
          <w:rPr>
            <w:rStyle w:val="Hyperlink"/>
            <w:noProof/>
          </w:rPr>
          <w:t>COSTING AND PREFERENCE EVALUATION</w:t>
        </w:r>
        <w:r w:rsidR="00035332">
          <w:rPr>
            <w:noProof/>
            <w:webHidden/>
          </w:rPr>
          <w:tab/>
        </w:r>
        <w:r w:rsidR="00035332">
          <w:rPr>
            <w:noProof/>
            <w:webHidden/>
          </w:rPr>
          <w:fldChar w:fldCharType="begin"/>
        </w:r>
        <w:r w:rsidR="00035332">
          <w:rPr>
            <w:noProof/>
            <w:webHidden/>
          </w:rPr>
          <w:instrText xml:space="preserve"> PAGEREF _Toc130386442 \h </w:instrText>
        </w:r>
        <w:r w:rsidR="00035332">
          <w:rPr>
            <w:noProof/>
            <w:webHidden/>
          </w:rPr>
        </w:r>
        <w:r w:rsidR="00035332">
          <w:rPr>
            <w:noProof/>
            <w:webHidden/>
          </w:rPr>
          <w:fldChar w:fldCharType="separate"/>
        </w:r>
        <w:r w:rsidR="00035332">
          <w:rPr>
            <w:noProof/>
            <w:webHidden/>
          </w:rPr>
          <w:t>30</w:t>
        </w:r>
        <w:r w:rsidR="00035332">
          <w:rPr>
            <w:noProof/>
            <w:webHidden/>
          </w:rPr>
          <w:fldChar w:fldCharType="end"/>
        </w:r>
      </w:hyperlink>
    </w:p>
    <w:p w14:paraId="1FFB40AE" w14:textId="0DE4B145" w:rsidR="00035332" w:rsidRDefault="008866B6">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0386443" w:history="1">
        <w:r w:rsidR="00035332" w:rsidRPr="00D10743">
          <w:rPr>
            <w:rStyle w:val="Hyperlink"/>
            <w:noProof/>
          </w:rPr>
          <w:t>8.2.</w:t>
        </w:r>
        <w:r w:rsidR="00035332">
          <w:rPr>
            <w:rFonts w:asciiTheme="minorHAnsi" w:eastAsiaTheme="minorEastAsia" w:hAnsiTheme="minorHAnsi" w:cstheme="minorBidi"/>
            <w:smallCaps w:val="0"/>
            <w:noProof/>
            <w:sz w:val="24"/>
            <w:szCs w:val="24"/>
            <w:lang w:eastAsia="en-GB"/>
          </w:rPr>
          <w:tab/>
        </w:r>
        <w:r w:rsidR="00035332" w:rsidRPr="00D10743">
          <w:rPr>
            <w:rStyle w:val="Hyperlink"/>
            <w:noProof/>
          </w:rPr>
          <w:t>COSTING</w:t>
        </w:r>
        <w:r w:rsidR="00035332">
          <w:rPr>
            <w:noProof/>
            <w:webHidden/>
          </w:rPr>
          <w:tab/>
        </w:r>
        <w:r w:rsidR="00035332">
          <w:rPr>
            <w:noProof/>
            <w:webHidden/>
          </w:rPr>
          <w:fldChar w:fldCharType="begin"/>
        </w:r>
        <w:r w:rsidR="00035332">
          <w:rPr>
            <w:noProof/>
            <w:webHidden/>
          </w:rPr>
          <w:instrText xml:space="preserve"> PAGEREF _Toc130386443 \h </w:instrText>
        </w:r>
        <w:r w:rsidR="00035332">
          <w:rPr>
            <w:noProof/>
            <w:webHidden/>
          </w:rPr>
        </w:r>
        <w:r w:rsidR="00035332">
          <w:rPr>
            <w:noProof/>
            <w:webHidden/>
          </w:rPr>
          <w:fldChar w:fldCharType="separate"/>
        </w:r>
        <w:r w:rsidR="00035332">
          <w:rPr>
            <w:noProof/>
            <w:webHidden/>
          </w:rPr>
          <w:t>30</w:t>
        </w:r>
        <w:r w:rsidR="00035332">
          <w:rPr>
            <w:noProof/>
            <w:webHidden/>
          </w:rPr>
          <w:fldChar w:fldCharType="end"/>
        </w:r>
      </w:hyperlink>
    </w:p>
    <w:p w14:paraId="04ED17ED" w14:textId="2AE04F9E" w:rsidR="00035332" w:rsidRDefault="008866B6">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0386444" w:history="1">
        <w:r w:rsidR="00035332" w:rsidRPr="00D10743">
          <w:rPr>
            <w:rStyle w:val="Hyperlink"/>
            <w:noProof/>
          </w:rPr>
          <w:t>8.3.</w:t>
        </w:r>
        <w:r w:rsidR="00035332">
          <w:rPr>
            <w:rFonts w:asciiTheme="minorHAnsi" w:eastAsiaTheme="minorEastAsia" w:hAnsiTheme="minorHAnsi" w:cstheme="minorBidi"/>
            <w:smallCaps w:val="0"/>
            <w:noProof/>
            <w:sz w:val="24"/>
            <w:szCs w:val="24"/>
            <w:lang w:eastAsia="en-GB"/>
          </w:rPr>
          <w:tab/>
        </w:r>
        <w:r w:rsidR="00035332" w:rsidRPr="00D10743">
          <w:rPr>
            <w:rStyle w:val="Hyperlink"/>
            <w:noProof/>
          </w:rPr>
          <w:t>DECLARATION OF ACCEPTANCE</w:t>
        </w:r>
        <w:r w:rsidR="00035332">
          <w:rPr>
            <w:noProof/>
            <w:webHidden/>
          </w:rPr>
          <w:tab/>
        </w:r>
        <w:r w:rsidR="00035332">
          <w:rPr>
            <w:noProof/>
            <w:webHidden/>
          </w:rPr>
          <w:fldChar w:fldCharType="begin"/>
        </w:r>
        <w:r w:rsidR="00035332">
          <w:rPr>
            <w:noProof/>
            <w:webHidden/>
          </w:rPr>
          <w:instrText xml:space="preserve"> PAGEREF _Toc130386444 \h </w:instrText>
        </w:r>
        <w:r w:rsidR="00035332">
          <w:rPr>
            <w:noProof/>
            <w:webHidden/>
          </w:rPr>
        </w:r>
        <w:r w:rsidR="00035332">
          <w:rPr>
            <w:noProof/>
            <w:webHidden/>
          </w:rPr>
          <w:fldChar w:fldCharType="separate"/>
        </w:r>
        <w:r w:rsidR="00035332">
          <w:rPr>
            <w:noProof/>
            <w:webHidden/>
          </w:rPr>
          <w:t>31</w:t>
        </w:r>
        <w:r w:rsidR="00035332">
          <w:rPr>
            <w:noProof/>
            <w:webHidden/>
          </w:rPr>
          <w:fldChar w:fldCharType="end"/>
        </w:r>
      </w:hyperlink>
    </w:p>
    <w:p w14:paraId="16BB81DE" w14:textId="6ABE00E6" w:rsidR="00035332" w:rsidRDefault="008866B6">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0386445" w:history="1">
        <w:r w:rsidR="00035332" w:rsidRPr="00D10743">
          <w:rPr>
            <w:rStyle w:val="Hyperlink"/>
            <w:rFonts w:cstheme="minorHAnsi"/>
            <w:noProof/>
          </w:rPr>
          <w:t>8.4.</w:t>
        </w:r>
        <w:r w:rsidR="00035332">
          <w:rPr>
            <w:rFonts w:asciiTheme="minorHAnsi" w:eastAsiaTheme="minorEastAsia" w:hAnsiTheme="minorHAnsi" w:cstheme="minorBidi"/>
            <w:smallCaps w:val="0"/>
            <w:noProof/>
            <w:sz w:val="24"/>
            <w:szCs w:val="24"/>
            <w:lang w:eastAsia="en-GB"/>
          </w:rPr>
          <w:tab/>
        </w:r>
        <w:r w:rsidR="00035332" w:rsidRPr="00D10743">
          <w:rPr>
            <w:rStyle w:val="Hyperlink"/>
            <w:rFonts w:cstheme="minorHAnsi"/>
            <w:noProof/>
          </w:rPr>
          <w:t>PREFERENCE REQUIREMENTS</w:t>
        </w:r>
        <w:r w:rsidR="00035332">
          <w:rPr>
            <w:noProof/>
            <w:webHidden/>
          </w:rPr>
          <w:tab/>
        </w:r>
        <w:r w:rsidR="00035332">
          <w:rPr>
            <w:noProof/>
            <w:webHidden/>
          </w:rPr>
          <w:fldChar w:fldCharType="begin"/>
        </w:r>
        <w:r w:rsidR="00035332">
          <w:rPr>
            <w:noProof/>
            <w:webHidden/>
          </w:rPr>
          <w:instrText xml:space="preserve"> PAGEREF _Toc130386445 \h </w:instrText>
        </w:r>
        <w:r w:rsidR="00035332">
          <w:rPr>
            <w:noProof/>
            <w:webHidden/>
          </w:rPr>
        </w:r>
        <w:r w:rsidR="00035332">
          <w:rPr>
            <w:noProof/>
            <w:webHidden/>
          </w:rPr>
          <w:fldChar w:fldCharType="separate"/>
        </w:r>
        <w:r w:rsidR="00035332">
          <w:rPr>
            <w:noProof/>
            <w:webHidden/>
          </w:rPr>
          <w:t>31</w:t>
        </w:r>
        <w:r w:rsidR="00035332">
          <w:rPr>
            <w:noProof/>
            <w:webHidden/>
          </w:rPr>
          <w:fldChar w:fldCharType="end"/>
        </w:r>
      </w:hyperlink>
    </w:p>
    <w:p w14:paraId="3271DFEA" w14:textId="08AF35CD" w:rsidR="00035332" w:rsidRDefault="008866B6">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130386446" w:history="1">
        <w:r w:rsidR="00035332" w:rsidRPr="00D10743">
          <w:rPr>
            <w:rStyle w:val="Hyperlink"/>
            <w:noProof/>
          </w:rPr>
          <w:t>8.4.1</w:t>
        </w:r>
        <w:r w:rsidR="00035332">
          <w:rPr>
            <w:rFonts w:asciiTheme="minorHAnsi" w:eastAsiaTheme="minorEastAsia" w:hAnsiTheme="minorHAnsi" w:cstheme="minorBidi"/>
            <w:b w:val="0"/>
            <w:bCs w:val="0"/>
            <w:caps w:val="0"/>
            <w:noProof/>
            <w:sz w:val="24"/>
            <w:szCs w:val="24"/>
            <w:lang w:eastAsia="en-GB"/>
          </w:rPr>
          <w:tab/>
        </w:r>
        <w:r w:rsidR="00035332" w:rsidRPr="00D10743">
          <w:rPr>
            <w:rStyle w:val="Hyperlink"/>
            <w:noProof/>
          </w:rPr>
          <w:t>INSTRUCTION AND POINT ALLOCATION</w:t>
        </w:r>
        <w:r w:rsidR="00035332">
          <w:rPr>
            <w:noProof/>
            <w:webHidden/>
          </w:rPr>
          <w:tab/>
        </w:r>
        <w:r w:rsidR="00035332">
          <w:rPr>
            <w:noProof/>
            <w:webHidden/>
          </w:rPr>
          <w:fldChar w:fldCharType="begin"/>
        </w:r>
        <w:r w:rsidR="00035332">
          <w:rPr>
            <w:noProof/>
            <w:webHidden/>
          </w:rPr>
          <w:instrText xml:space="preserve"> PAGEREF _Toc130386446 \h </w:instrText>
        </w:r>
        <w:r w:rsidR="00035332">
          <w:rPr>
            <w:noProof/>
            <w:webHidden/>
          </w:rPr>
        </w:r>
        <w:r w:rsidR="00035332">
          <w:rPr>
            <w:noProof/>
            <w:webHidden/>
          </w:rPr>
          <w:fldChar w:fldCharType="separate"/>
        </w:r>
        <w:r w:rsidR="00035332">
          <w:rPr>
            <w:noProof/>
            <w:webHidden/>
          </w:rPr>
          <w:t>31</w:t>
        </w:r>
        <w:r w:rsidR="00035332">
          <w:rPr>
            <w:noProof/>
            <w:webHidden/>
          </w:rPr>
          <w:fldChar w:fldCharType="end"/>
        </w:r>
      </w:hyperlink>
    </w:p>
    <w:p w14:paraId="55A7EBAC" w14:textId="505A37AB" w:rsidR="00035332" w:rsidRDefault="008866B6">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30386447" w:history="1">
        <w:r w:rsidR="00035332" w:rsidRPr="00D10743">
          <w:rPr>
            <w:rStyle w:val="Hyperlink"/>
            <w:noProof/>
          </w:rPr>
          <w:t>ANNEX A.4:</w:t>
        </w:r>
        <w:r w:rsidR="00035332">
          <w:rPr>
            <w:rFonts w:asciiTheme="minorHAnsi" w:eastAsiaTheme="minorEastAsia" w:hAnsiTheme="minorHAnsi" w:cstheme="minorBidi"/>
            <w:b w:val="0"/>
            <w:bCs w:val="0"/>
            <w:caps w:val="0"/>
            <w:noProof/>
            <w:sz w:val="24"/>
            <w:szCs w:val="24"/>
            <w:lang w:eastAsia="en-GB"/>
          </w:rPr>
          <w:tab/>
        </w:r>
        <w:r w:rsidR="00035332" w:rsidRPr="00D10743">
          <w:rPr>
            <w:rStyle w:val="Hyperlink"/>
            <w:noProof/>
          </w:rPr>
          <w:t>TERMS AND DEFINITIONS</w:t>
        </w:r>
        <w:r w:rsidR="00035332">
          <w:rPr>
            <w:noProof/>
            <w:webHidden/>
          </w:rPr>
          <w:tab/>
        </w:r>
        <w:r w:rsidR="00035332">
          <w:rPr>
            <w:noProof/>
            <w:webHidden/>
          </w:rPr>
          <w:fldChar w:fldCharType="begin"/>
        </w:r>
        <w:r w:rsidR="00035332">
          <w:rPr>
            <w:noProof/>
            <w:webHidden/>
          </w:rPr>
          <w:instrText xml:space="preserve"> PAGEREF _Toc130386447 \h </w:instrText>
        </w:r>
        <w:r w:rsidR="00035332">
          <w:rPr>
            <w:noProof/>
            <w:webHidden/>
          </w:rPr>
        </w:r>
        <w:r w:rsidR="00035332">
          <w:rPr>
            <w:noProof/>
            <w:webHidden/>
          </w:rPr>
          <w:fldChar w:fldCharType="separate"/>
        </w:r>
        <w:r w:rsidR="00035332">
          <w:rPr>
            <w:noProof/>
            <w:webHidden/>
          </w:rPr>
          <w:t>35</w:t>
        </w:r>
        <w:r w:rsidR="00035332">
          <w:rPr>
            <w:noProof/>
            <w:webHidden/>
          </w:rPr>
          <w:fldChar w:fldCharType="end"/>
        </w:r>
      </w:hyperlink>
    </w:p>
    <w:p w14:paraId="26091342" w14:textId="50BC3FFB" w:rsidR="00035332" w:rsidRDefault="008866B6">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30386448" w:history="1">
        <w:r w:rsidR="00035332" w:rsidRPr="00D10743">
          <w:rPr>
            <w:rStyle w:val="Hyperlink"/>
            <w:noProof/>
          </w:rPr>
          <w:t>9.</w:t>
        </w:r>
        <w:r w:rsidR="00035332">
          <w:rPr>
            <w:rFonts w:asciiTheme="minorHAnsi" w:eastAsiaTheme="minorEastAsia" w:hAnsiTheme="minorHAnsi" w:cstheme="minorBidi"/>
            <w:b w:val="0"/>
            <w:bCs w:val="0"/>
            <w:caps w:val="0"/>
            <w:noProof/>
            <w:sz w:val="24"/>
            <w:szCs w:val="24"/>
            <w:lang w:eastAsia="en-GB"/>
          </w:rPr>
          <w:tab/>
        </w:r>
        <w:r w:rsidR="00035332" w:rsidRPr="00D10743">
          <w:rPr>
            <w:rStyle w:val="Hyperlink"/>
            <w:noProof/>
          </w:rPr>
          <w:t>ABBREVIATIONS</w:t>
        </w:r>
        <w:r w:rsidR="00035332">
          <w:rPr>
            <w:noProof/>
            <w:webHidden/>
          </w:rPr>
          <w:tab/>
        </w:r>
        <w:r w:rsidR="00035332">
          <w:rPr>
            <w:noProof/>
            <w:webHidden/>
          </w:rPr>
          <w:fldChar w:fldCharType="begin"/>
        </w:r>
        <w:r w:rsidR="00035332">
          <w:rPr>
            <w:noProof/>
            <w:webHidden/>
          </w:rPr>
          <w:instrText xml:space="preserve"> PAGEREF _Toc130386448 \h </w:instrText>
        </w:r>
        <w:r w:rsidR="00035332">
          <w:rPr>
            <w:noProof/>
            <w:webHidden/>
          </w:rPr>
        </w:r>
        <w:r w:rsidR="00035332">
          <w:rPr>
            <w:noProof/>
            <w:webHidden/>
          </w:rPr>
          <w:fldChar w:fldCharType="separate"/>
        </w:r>
        <w:r w:rsidR="00035332">
          <w:rPr>
            <w:noProof/>
            <w:webHidden/>
          </w:rPr>
          <w:t>35</w:t>
        </w:r>
        <w:r w:rsidR="00035332">
          <w:rPr>
            <w:noProof/>
            <w:webHidden/>
          </w:rPr>
          <w:fldChar w:fldCharType="end"/>
        </w:r>
      </w:hyperlink>
    </w:p>
    <w:p w14:paraId="4534826C" w14:textId="7F28044E" w:rsidR="00035332" w:rsidRDefault="008866B6">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hyperlink w:anchor="_Toc130386449" w:history="1">
        <w:r w:rsidR="00035332" w:rsidRPr="00D10743">
          <w:rPr>
            <w:rStyle w:val="Hyperlink"/>
            <w:noProof/>
          </w:rPr>
          <w:t>ANNEX B:</w:t>
        </w:r>
        <w:r w:rsidR="00035332">
          <w:rPr>
            <w:rFonts w:asciiTheme="minorHAnsi" w:eastAsiaTheme="minorEastAsia" w:hAnsiTheme="minorHAnsi" w:cstheme="minorBidi"/>
            <w:b w:val="0"/>
            <w:bCs w:val="0"/>
            <w:caps w:val="0"/>
            <w:noProof/>
            <w:sz w:val="24"/>
            <w:szCs w:val="24"/>
            <w:lang w:eastAsia="en-GB"/>
          </w:rPr>
          <w:tab/>
        </w:r>
        <w:r w:rsidR="00035332" w:rsidRPr="00D10743">
          <w:rPr>
            <w:rStyle w:val="Hyperlink"/>
            <w:noProof/>
          </w:rPr>
          <w:t>BIDDER SUBSTANTIATING EVIDENCE</w:t>
        </w:r>
        <w:r w:rsidR="00035332">
          <w:rPr>
            <w:noProof/>
            <w:webHidden/>
          </w:rPr>
          <w:tab/>
        </w:r>
        <w:r w:rsidR="00035332">
          <w:rPr>
            <w:noProof/>
            <w:webHidden/>
          </w:rPr>
          <w:fldChar w:fldCharType="begin"/>
        </w:r>
        <w:r w:rsidR="00035332">
          <w:rPr>
            <w:noProof/>
            <w:webHidden/>
          </w:rPr>
          <w:instrText xml:space="preserve"> PAGEREF _Toc130386449 \h </w:instrText>
        </w:r>
        <w:r w:rsidR="00035332">
          <w:rPr>
            <w:noProof/>
            <w:webHidden/>
          </w:rPr>
        </w:r>
        <w:r w:rsidR="00035332">
          <w:rPr>
            <w:noProof/>
            <w:webHidden/>
          </w:rPr>
          <w:fldChar w:fldCharType="separate"/>
        </w:r>
        <w:r w:rsidR="00035332">
          <w:rPr>
            <w:noProof/>
            <w:webHidden/>
          </w:rPr>
          <w:t>36</w:t>
        </w:r>
        <w:r w:rsidR="00035332">
          <w:rPr>
            <w:noProof/>
            <w:webHidden/>
          </w:rPr>
          <w:fldChar w:fldCharType="end"/>
        </w:r>
      </w:hyperlink>
    </w:p>
    <w:p w14:paraId="0A7C52F6" w14:textId="4645BF85" w:rsidR="00035332" w:rsidRDefault="008866B6">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130386450" w:history="1">
        <w:r w:rsidR="00035332" w:rsidRPr="00D10743">
          <w:rPr>
            <w:rStyle w:val="Hyperlink"/>
            <w:noProof/>
          </w:rPr>
          <w:t>10.0</w:t>
        </w:r>
        <w:r w:rsidR="00035332">
          <w:rPr>
            <w:rFonts w:asciiTheme="minorHAnsi" w:eastAsiaTheme="minorEastAsia" w:hAnsiTheme="minorHAnsi" w:cstheme="minorBidi"/>
            <w:b w:val="0"/>
            <w:bCs w:val="0"/>
            <w:caps w:val="0"/>
            <w:noProof/>
            <w:sz w:val="24"/>
            <w:szCs w:val="24"/>
            <w:lang w:eastAsia="en-GB"/>
          </w:rPr>
          <w:tab/>
        </w:r>
        <w:r w:rsidR="00035332" w:rsidRPr="00D10743">
          <w:rPr>
            <w:rStyle w:val="Hyperlink"/>
            <w:noProof/>
          </w:rPr>
          <w:t>MANDATORY REQUIREMENT EVIDENCE</w:t>
        </w:r>
        <w:r w:rsidR="00035332">
          <w:rPr>
            <w:noProof/>
            <w:webHidden/>
          </w:rPr>
          <w:tab/>
        </w:r>
        <w:r w:rsidR="00035332">
          <w:rPr>
            <w:noProof/>
            <w:webHidden/>
          </w:rPr>
          <w:fldChar w:fldCharType="begin"/>
        </w:r>
        <w:r w:rsidR="00035332">
          <w:rPr>
            <w:noProof/>
            <w:webHidden/>
          </w:rPr>
          <w:instrText xml:space="preserve"> PAGEREF _Toc130386450 \h </w:instrText>
        </w:r>
        <w:r w:rsidR="00035332">
          <w:rPr>
            <w:noProof/>
            <w:webHidden/>
          </w:rPr>
        </w:r>
        <w:r w:rsidR="00035332">
          <w:rPr>
            <w:noProof/>
            <w:webHidden/>
          </w:rPr>
          <w:fldChar w:fldCharType="separate"/>
        </w:r>
        <w:r w:rsidR="00035332">
          <w:rPr>
            <w:noProof/>
            <w:webHidden/>
          </w:rPr>
          <w:t>36</w:t>
        </w:r>
        <w:r w:rsidR="00035332">
          <w:rPr>
            <w:noProof/>
            <w:webHidden/>
          </w:rPr>
          <w:fldChar w:fldCharType="end"/>
        </w:r>
      </w:hyperlink>
    </w:p>
    <w:p w14:paraId="5E876628" w14:textId="51C1C8EC" w:rsidR="00035332" w:rsidRDefault="008866B6">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0386451" w:history="1">
        <w:r w:rsidR="00035332" w:rsidRPr="00D10743">
          <w:rPr>
            <w:rStyle w:val="Hyperlink"/>
            <w:noProof/>
          </w:rPr>
          <w:t>10.1</w:t>
        </w:r>
        <w:r w:rsidR="00035332">
          <w:rPr>
            <w:rFonts w:asciiTheme="minorHAnsi" w:eastAsiaTheme="minorEastAsia" w:hAnsiTheme="minorHAnsi" w:cstheme="minorBidi"/>
            <w:smallCaps w:val="0"/>
            <w:noProof/>
            <w:sz w:val="24"/>
            <w:szCs w:val="24"/>
            <w:lang w:eastAsia="en-GB"/>
          </w:rPr>
          <w:tab/>
        </w:r>
        <w:r w:rsidR="00035332" w:rsidRPr="00D10743">
          <w:rPr>
            <w:rStyle w:val="Hyperlink"/>
            <w:noProof/>
          </w:rPr>
          <w:t>BIDDER CERTIFICATION / AFFILIATION REQUIREMENTS</w:t>
        </w:r>
        <w:r w:rsidR="00035332">
          <w:rPr>
            <w:noProof/>
            <w:webHidden/>
          </w:rPr>
          <w:tab/>
        </w:r>
        <w:r w:rsidR="00035332">
          <w:rPr>
            <w:noProof/>
            <w:webHidden/>
          </w:rPr>
          <w:fldChar w:fldCharType="begin"/>
        </w:r>
        <w:r w:rsidR="00035332">
          <w:rPr>
            <w:noProof/>
            <w:webHidden/>
          </w:rPr>
          <w:instrText xml:space="preserve"> PAGEREF _Toc130386451 \h </w:instrText>
        </w:r>
        <w:r w:rsidR="00035332">
          <w:rPr>
            <w:noProof/>
            <w:webHidden/>
          </w:rPr>
        </w:r>
        <w:r w:rsidR="00035332">
          <w:rPr>
            <w:noProof/>
            <w:webHidden/>
          </w:rPr>
          <w:fldChar w:fldCharType="separate"/>
        </w:r>
        <w:r w:rsidR="00035332">
          <w:rPr>
            <w:noProof/>
            <w:webHidden/>
          </w:rPr>
          <w:t>36</w:t>
        </w:r>
        <w:r w:rsidR="00035332">
          <w:rPr>
            <w:noProof/>
            <w:webHidden/>
          </w:rPr>
          <w:fldChar w:fldCharType="end"/>
        </w:r>
      </w:hyperlink>
    </w:p>
    <w:p w14:paraId="0B66EE9E" w14:textId="38D7824D" w:rsidR="00035332" w:rsidRDefault="008866B6">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0386452" w:history="1">
        <w:r w:rsidR="00035332" w:rsidRPr="00D10743">
          <w:rPr>
            <w:rStyle w:val="Hyperlink"/>
            <w:noProof/>
          </w:rPr>
          <w:t>10.2</w:t>
        </w:r>
        <w:r w:rsidR="00035332">
          <w:rPr>
            <w:rFonts w:asciiTheme="minorHAnsi" w:eastAsiaTheme="minorEastAsia" w:hAnsiTheme="minorHAnsi" w:cstheme="minorBidi"/>
            <w:smallCaps w:val="0"/>
            <w:noProof/>
            <w:sz w:val="24"/>
            <w:szCs w:val="24"/>
            <w:lang w:eastAsia="en-GB"/>
          </w:rPr>
          <w:tab/>
        </w:r>
        <w:r w:rsidR="00035332" w:rsidRPr="00D10743">
          <w:rPr>
            <w:rStyle w:val="Hyperlink"/>
            <w:noProof/>
          </w:rPr>
          <w:t>BIDDER EXPERIENCE AND CAPABILITY REQUIREMENTS</w:t>
        </w:r>
        <w:r w:rsidR="00035332">
          <w:rPr>
            <w:noProof/>
            <w:webHidden/>
          </w:rPr>
          <w:tab/>
        </w:r>
        <w:r w:rsidR="00035332">
          <w:rPr>
            <w:noProof/>
            <w:webHidden/>
          </w:rPr>
          <w:fldChar w:fldCharType="begin"/>
        </w:r>
        <w:r w:rsidR="00035332">
          <w:rPr>
            <w:noProof/>
            <w:webHidden/>
          </w:rPr>
          <w:instrText xml:space="preserve"> PAGEREF _Toc130386452 \h </w:instrText>
        </w:r>
        <w:r w:rsidR="00035332">
          <w:rPr>
            <w:noProof/>
            <w:webHidden/>
          </w:rPr>
        </w:r>
        <w:r w:rsidR="00035332">
          <w:rPr>
            <w:noProof/>
            <w:webHidden/>
          </w:rPr>
          <w:fldChar w:fldCharType="separate"/>
        </w:r>
        <w:r w:rsidR="00035332">
          <w:rPr>
            <w:noProof/>
            <w:webHidden/>
          </w:rPr>
          <w:t>37</w:t>
        </w:r>
        <w:r w:rsidR="00035332">
          <w:rPr>
            <w:noProof/>
            <w:webHidden/>
          </w:rPr>
          <w:fldChar w:fldCharType="end"/>
        </w:r>
      </w:hyperlink>
    </w:p>
    <w:p w14:paraId="06DCCDF6" w14:textId="4768CC25" w:rsidR="00035332" w:rsidRDefault="008866B6">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0386453" w:history="1">
        <w:r w:rsidR="00035332" w:rsidRPr="00D10743">
          <w:rPr>
            <w:rStyle w:val="Hyperlink"/>
            <w:noProof/>
          </w:rPr>
          <w:t>10.3</w:t>
        </w:r>
        <w:r w:rsidR="00035332">
          <w:rPr>
            <w:rFonts w:asciiTheme="minorHAnsi" w:eastAsiaTheme="minorEastAsia" w:hAnsiTheme="minorHAnsi" w:cstheme="minorBidi"/>
            <w:smallCaps w:val="0"/>
            <w:noProof/>
            <w:sz w:val="24"/>
            <w:szCs w:val="24"/>
            <w:lang w:eastAsia="en-GB"/>
          </w:rPr>
          <w:tab/>
        </w:r>
        <w:r w:rsidR="00035332" w:rsidRPr="00D10743">
          <w:rPr>
            <w:rStyle w:val="Hyperlink"/>
            <w:noProof/>
          </w:rPr>
          <w:t>TECHNICAL REQUIREMENTS: INTERNET PEERING</w:t>
        </w:r>
        <w:r w:rsidR="00035332">
          <w:rPr>
            <w:noProof/>
            <w:webHidden/>
          </w:rPr>
          <w:tab/>
        </w:r>
        <w:r w:rsidR="00035332">
          <w:rPr>
            <w:noProof/>
            <w:webHidden/>
          </w:rPr>
          <w:fldChar w:fldCharType="begin"/>
        </w:r>
        <w:r w:rsidR="00035332">
          <w:rPr>
            <w:noProof/>
            <w:webHidden/>
          </w:rPr>
          <w:instrText xml:space="preserve"> PAGEREF _Toc130386453 \h </w:instrText>
        </w:r>
        <w:r w:rsidR="00035332">
          <w:rPr>
            <w:noProof/>
            <w:webHidden/>
          </w:rPr>
        </w:r>
        <w:r w:rsidR="00035332">
          <w:rPr>
            <w:noProof/>
            <w:webHidden/>
          </w:rPr>
          <w:fldChar w:fldCharType="separate"/>
        </w:r>
        <w:r w:rsidR="00035332">
          <w:rPr>
            <w:noProof/>
            <w:webHidden/>
          </w:rPr>
          <w:t>38</w:t>
        </w:r>
        <w:r w:rsidR="00035332">
          <w:rPr>
            <w:noProof/>
            <w:webHidden/>
          </w:rPr>
          <w:fldChar w:fldCharType="end"/>
        </w:r>
      </w:hyperlink>
    </w:p>
    <w:p w14:paraId="5FD6106F" w14:textId="44A1341E" w:rsidR="00035332" w:rsidRDefault="008866B6">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0386454" w:history="1">
        <w:r w:rsidR="00035332" w:rsidRPr="00D10743">
          <w:rPr>
            <w:rStyle w:val="Hyperlink"/>
            <w:noProof/>
          </w:rPr>
          <w:t>10.4</w:t>
        </w:r>
        <w:r w:rsidR="00035332">
          <w:rPr>
            <w:rFonts w:asciiTheme="minorHAnsi" w:eastAsiaTheme="minorEastAsia" w:hAnsiTheme="minorHAnsi" w:cstheme="minorBidi"/>
            <w:smallCaps w:val="0"/>
            <w:noProof/>
            <w:sz w:val="24"/>
            <w:szCs w:val="24"/>
            <w:lang w:eastAsia="en-GB"/>
          </w:rPr>
          <w:tab/>
        </w:r>
        <w:r w:rsidR="00035332" w:rsidRPr="00D10743">
          <w:rPr>
            <w:rStyle w:val="Hyperlink"/>
            <w:noProof/>
          </w:rPr>
          <w:t>PRODUCT / SERVICE FUNCTIONAL REQUIREMENT</w:t>
        </w:r>
        <w:r w:rsidR="00035332">
          <w:rPr>
            <w:noProof/>
            <w:webHidden/>
          </w:rPr>
          <w:tab/>
        </w:r>
        <w:r w:rsidR="00035332">
          <w:rPr>
            <w:noProof/>
            <w:webHidden/>
          </w:rPr>
          <w:fldChar w:fldCharType="begin"/>
        </w:r>
        <w:r w:rsidR="00035332">
          <w:rPr>
            <w:noProof/>
            <w:webHidden/>
          </w:rPr>
          <w:instrText xml:space="preserve"> PAGEREF _Toc130386454 \h </w:instrText>
        </w:r>
        <w:r w:rsidR="00035332">
          <w:rPr>
            <w:noProof/>
            <w:webHidden/>
          </w:rPr>
        </w:r>
        <w:r w:rsidR="00035332">
          <w:rPr>
            <w:noProof/>
            <w:webHidden/>
          </w:rPr>
          <w:fldChar w:fldCharType="separate"/>
        </w:r>
        <w:r w:rsidR="00035332">
          <w:rPr>
            <w:noProof/>
            <w:webHidden/>
          </w:rPr>
          <w:t>38</w:t>
        </w:r>
        <w:r w:rsidR="00035332">
          <w:rPr>
            <w:noProof/>
            <w:webHidden/>
          </w:rPr>
          <w:fldChar w:fldCharType="end"/>
        </w:r>
      </w:hyperlink>
    </w:p>
    <w:p w14:paraId="324169C3" w14:textId="58FA2DE4" w:rsidR="00035332" w:rsidRDefault="008866B6">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0386455" w:history="1">
        <w:r w:rsidR="00035332" w:rsidRPr="00D10743">
          <w:rPr>
            <w:rStyle w:val="Hyperlink"/>
            <w:noProof/>
          </w:rPr>
          <w:t>10.5</w:t>
        </w:r>
        <w:r w:rsidR="00035332">
          <w:rPr>
            <w:rFonts w:asciiTheme="minorHAnsi" w:eastAsiaTheme="minorEastAsia" w:hAnsiTheme="minorHAnsi" w:cstheme="minorBidi"/>
            <w:smallCaps w:val="0"/>
            <w:noProof/>
            <w:sz w:val="24"/>
            <w:szCs w:val="24"/>
            <w:lang w:eastAsia="en-GB"/>
          </w:rPr>
          <w:tab/>
        </w:r>
        <w:r w:rsidR="00035332" w:rsidRPr="00D10743">
          <w:rPr>
            <w:rStyle w:val="Hyperlink"/>
            <w:noProof/>
          </w:rPr>
          <w:t>PREFERENTIAL GOAL REQUIREMENTS</w:t>
        </w:r>
        <w:r w:rsidR="00035332">
          <w:rPr>
            <w:noProof/>
            <w:webHidden/>
          </w:rPr>
          <w:tab/>
        </w:r>
        <w:r w:rsidR="00035332">
          <w:rPr>
            <w:noProof/>
            <w:webHidden/>
          </w:rPr>
          <w:fldChar w:fldCharType="begin"/>
        </w:r>
        <w:r w:rsidR="00035332">
          <w:rPr>
            <w:noProof/>
            <w:webHidden/>
          </w:rPr>
          <w:instrText xml:space="preserve"> PAGEREF _Toc130386455 \h </w:instrText>
        </w:r>
        <w:r w:rsidR="00035332">
          <w:rPr>
            <w:noProof/>
            <w:webHidden/>
          </w:rPr>
        </w:r>
        <w:r w:rsidR="00035332">
          <w:rPr>
            <w:noProof/>
            <w:webHidden/>
          </w:rPr>
          <w:fldChar w:fldCharType="separate"/>
        </w:r>
        <w:r w:rsidR="00035332">
          <w:rPr>
            <w:noProof/>
            <w:webHidden/>
          </w:rPr>
          <w:t>38</w:t>
        </w:r>
        <w:r w:rsidR="00035332">
          <w:rPr>
            <w:noProof/>
            <w:webHidden/>
          </w:rPr>
          <w:fldChar w:fldCharType="end"/>
        </w:r>
      </w:hyperlink>
    </w:p>
    <w:p w14:paraId="1D28ACAB" w14:textId="128325D9" w:rsidR="00871368" w:rsidRPr="00F252AB" w:rsidRDefault="005952AC" w:rsidP="00871368">
      <w:pPr>
        <w:rPr>
          <w:szCs w:val="24"/>
        </w:rPr>
      </w:pPr>
      <w:r w:rsidRPr="00F252AB">
        <w:rPr>
          <w:szCs w:val="24"/>
        </w:rPr>
        <w:fldChar w:fldCharType="end"/>
      </w:r>
      <w:r w:rsidR="00760D12" w:rsidRPr="00F252AB">
        <w:rPr>
          <w:szCs w:val="24"/>
        </w:rPr>
        <w:br w:type="page"/>
      </w:r>
    </w:p>
    <w:p w14:paraId="3C74E840" w14:textId="77777777" w:rsidR="002C0B8F" w:rsidRPr="00F252AB" w:rsidRDefault="005952AC" w:rsidP="000B17A9">
      <w:pPr>
        <w:pStyle w:val="AnnexH1"/>
        <w:rPr>
          <w:sz w:val="28"/>
          <w:szCs w:val="28"/>
        </w:rPr>
      </w:pPr>
      <w:bookmarkStart w:id="7" w:name="_Toc130386417"/>
      <w:r w:rsidRPr="00F252AB">
        <w:rPr>
          <w:sz w:val="28"/>
          <w:szCs w:val="28"/>
        </w:rPr>
        <w:lastRenderedPageBreak/>
        <w:t>INTRODUCTION</w:t>
      </w:r>
      <w:bookmarkEnd w:id="7"/>
    </w:p>
    <w:p w14:paraId="6BFEA7B4" w14:textId="77777777" w:rsidR="001A25A4" w:rsidRPr="00F252AB" w:rsidRDefault="00B558CD" w:rsidP="00F252AB">
      <w:pPr>
        <w:pStyle w:val="Heading1"/>
        <w:tabs>
          <w:tab w:val="clear" w:pos="502"/>
          <w:tab w:val="num" w:pos="567"/>
        </w:tabs>
        <w:rPr>
          <w:sz w:val="24"/>
          <w:szCs w:val="24"/>
        </w:rPr>
      </w:pPr>
      <w:bookmarkStart w:id="8" w:name="_Toc130386418"/>
      <w:bookmarkStart w:id="9" w:name="_Toc435315878"/>
      <w:r w:rsidRPr="00F252AB">
        <w:rPr>
          <w:sz w:val="24"/>
          <w:szCs w:val="24"/>
        </w:rPr>
        <w:t>PURPOSE AND BACKGROUND</w:t>
      </w:r>
      <w:bookmarkEnd w:id="8"/>
    </w:p>
    <w:p w14:paraId="23749708" w14:textId="77777777" w:rsidR="00EF447B" w:rsidRPr="00F81E2D" w:rsidRDefault="00B558CD" w:rsidP="00F252AB">
      <w:pPr>
        <w:pStyle w:val="Heading2"/>
        <w:tabs>
          <w:tab w:val="clear" w:pos="502"/>
          <w:tab w:val="num" w:pos="567"/>
        </w:tabs>
      </w:pPr>
      <w:bookmarkStart w:id="10" w:name="_Toc130386419"/>
      <w:r w:rsidRPr="00F81E2D">
        <w:t>PURPOSE</w:t>
      </w:r>
      <w:bookmarkEnd w:id="9"/>
      <w:bookmarkEnd w:id="10"/>
    </w:p>
    <w:p w14:paraId="7514747C" w14:textId="27304704" w:rsidR="00932A0F" w:rsidRPr="00562B25" w:rsidRDefault="00932A0F" w:rsidP="00F252AB">
      <w:pPr>
        <w:pStyle w:val="Specification"/>
        <w:jc w:val="both"/>
        <w:rPr>
          <w:rFonts w:cs="Calibri"/>
        </w:rPr>
      </w:pPr>
      <w:bookmarkStart w:id="11" w:name="_Toc435315879"/>
      <w:r w:rsidRPr="00F95898">
        <w:rPr>
          <w:rFonts w:cs="Calibri"/>
        </w:rPr>
        <w:t>The purpose of this RFB is to invite Suppliers (hereinafter referred to as “bidders”) to submit bids:</w:t>
      </w:r>
      <w:r w:rsidR="002C20D2" w:rsidRPr="00F95898">
        <w:rPr>
          <w:rFonts w:cs="Calibri"/>
        </w:rPr>
        <w:t xml:space="preserve"> </w:t>
      </w:r>
      <w:r w:rsidRPr="00F95898">
        <w:rPr>
          <w:rFonts w:cs="Calibri"/>
        </w:rPr>
        <w:t xml:space="preserve">To provide data centre colocation facilities with Layer 2 interconnects to Microsoft for Express route </w:t>
      </w:r>
      <w:r w:rsidRPr="00562B25">
        <w:rPr>
          <w:rFonts w:cs="Calibri"/>
        </w:rPr>
        <w:t xml:space="preserve">service, Public and Enterprise clouds, and Telco’s as and when needed. </w:t>
      </w:r>
    </w:p>
    <w:p w14:paraId="02212678" w14:textId="58FFD842" w:rsidR="00F95898" w:rsidRPr="00562B25" w:rsidRDefault="00F95898" w:rsidP="00F252AB">
      <w:pPr>
        <w:pStyle w:val="Specification"/>
        <w:jc w:val="both"/>
        <w:rPr>
          <w:rFonts w:cs="Calibri"/>
        </w:rPr>
      </w:pPr>
    </w:p>
    <w:p w14:paraId="6A183CA2" w14:textId="3A4B45AA" w:rsidR="00F95898" w:rsidRPr="004221EC" w:rsidRDefault="00F95898" w:rsidP="00AF5FED">
      <w:pPr>
        <w:pStyle w:val="Specification"/>
        <w:spacing w:line="276" w:lineRule="auto"/>
        <w:jc w:val="both"/>
      </w:pPr>
      <w:r w:rsidRPr="004221EC">
        <w:t>The Bid Award is for the period of 60 Months with an option to extend for additional 24-month period based on negotiations to ensure a market related pricing.</w:t>
      </w:r>
    </w:p>
    <w:p w14:paraId="1792E1C0" w14:textId="77777777" w:rsidR="009169D6" w:rsidRPr="00562B25" w:rsidRDefault="00B558CD" w:rsidP="00F252AB">
      <w:pPr>
        <w:pStyle w:val="Heading2"/>
        <w:tabs>
          <w:tab w:val="clear" w:pos="502"/>
          <w:tab w:val="num" w:pos="567"/>
        </w:tabs>
      </w:pPr>
      <w:bookmarkStart w:id="12" w:name="_Toc130386420"/>
      <w:r w:rsidRPr="00562B25">
        <w:t>BACKGROUND</w:t>
      </w:r>
      <w:bookmarkEnd w:id="11"/>
      <w:bookmarkEnd w:id="12"/>
    </w:p>
    <w:p w14:paraId="7F39A003" w14:textId="39FD301F" w:rsidR="00932A0F" w:rsidRPr="00562B25" w:rsidRDefault="00932A0F">
      <w:pPr>
        <w:jc w:val="both"/>
        <w:rPr>
          <w:rFonts w:cs="Calibri"/>
        </w:rPr>
      </w:pPr>
      <w:bookmarkStart w:id="13" w:name="_Hlk112169974"/>
      <w:r w:rsidRPr="00562B25">
        <w:rPr>
          <w:rFonts w:cs="Calibri"/>
        </w:rPr>
        <w:t>SITA is in the process of establishing itself in a common market place of service providers to enable ease of consuming services from the service providers and also providing content to them.</w:t>
      </w:r>
      <w:r w:rsidR="00C17367" w:rsidRPr="00562B25">
        <w:rPr>
          <w:rFonts w:cs="Calibri"/>
        </w:rPr>
        <w:t xml:space="preserve"> </w:t>
      </w:r>
      <w:r w:rsidRPr="00562B25">
        <w:rPr>
          <w:rFonts w:cs="Calibri"/>
        </w:rPr>
        <w:t>The services that SITA will consume are public cloud services (Hyperscale’s), Layer 1 and Layer 2 connectivity products and Broadband services.</w:t>
      </w:r>
    </w:p>
    <w:p w14:paraId="2D7C5666" w14:textId="77777777" w:rsidR="009169D6" w:rsidRPr="00562B25" w:rsidRDefault="004D7299" w:rsidP="00F252AB">
      <w:pPr>
        <w:pStyle w:val="Heading1"/>
        <w:tabs>
          <w:tab w:val="clear" w:pos="502"/>
          <w:tab w:val="num" w:pos="567"/>
        </w:tabs>
        <w:rPr>
          <w:sz w:val="24"/>
          <w:szCs w:val="24"/>
        </w:rPr>
      </w:pPr>
      <w:bookmarkStart w:id="14" w:name="_Toc130386421"/>
      <w:bookmarkEnd w:id="13"/>
      <w:r w:rsidRPr="00562B25">
        <w:rPr>
          <w:sz w:val="24"/>
          <w:szCs w:val="24"/>
        </w:rPr>
        <w:t>SCOPE OF BID</w:t>
      </w:r>
      <w:bookmarkEnd w:id="14"/>
    </w:p>
    <w:p w14:paraId="160B4506" w14:textId="77777777" w:rsidR="00C96EB8" w:rsidRPr="00562B25" w:rsidRDefault="00C163BE" w:rsidP="00F252AB">
      <w:pPr>
        <w:pStyle w:val="Heading2"/>
        <w:tabs>
          <w:tab w:val="clear" w:pos="502"/>
          <w:tab w:val="num" w:pos="567"/>
        </w:tabs>
      </w:pPr>
      <w:bookmarkStart w:id="15" w:name="_Toc130386422"/>
      <w:r w:rsidRPr="00562B25">
        <w:t>SCOPE</w:t>
      </w:r>
      <w:r w:rsidR="004D7299" w:rsidRPr="00562B25">
        <w:t xml:space="preserve"> OF WORK</w:t>
      </w:r>
      <w:bookmarkEnd w:id="15"/>
    </w:p>
    <w:p w14:paraId="73F4150B" w14:textId="77777777" w:rsidR="00932A0F" w:rsidRPr="00562B25" w:rsidRDefault="00932A0F" w:rsidP="00F252AB">
      <w:pPr>
        <w:pStyle w:val="Specification"/>
        <w:numPr>
          <w:ilvl w:val="0"/>
          <w:numId w:val="35"/>
        </w:numPr>
        <w:spacing w:after="0" w:line="276" w:lineRule="auto"/>
        <w:jc w:val="both"/>
        <w:rPr>
          <w:rFonts w:cs="Calibri"/>
        </w:rPr>
      </w:pPr>
      <w:r w:rsidRPr="00562B25">
        <w:rPr>
          <w:rFonts w:cs="Calibri"/>
        </w:rPr>
        <w:t>Carrier Neutral Data Centre Colocation Facility:</w:t>
      </w:r>
    </w:p>
    <w:p w14:paraId="75D83942" w14:textId="77777777" w:rsidR="00932A0F" w:rsidRPr="00562B25" w:rsidRDefault="00932A0F" w:rsidP="00AF5FED">
      <w:pPr>
        <w:pStyle w:val="ListParagraph"/>
        <w:numPr>
          <w:ilvl w:val="1"/>
          <w:numId w:val="35"/>
        </w:numPr>
        <w:tabs>
          <w:tab w:val="clear" w:pos="850"/>
        </w:tabs>
        <w:ind w:left="1134"/>
        <w:rPr>
          <w:rFonts w:cs="Calibri"/>
        </w:rPr>
      </w:pPr>
      <w:r w:rsidRPr="00562B25">
        <w:rPr>
          <w:rFonts w:cs="Calibri"/>
        </w:rPr>
        <w:t>Providing colocation data centre facility in Gauteng, which meets the following requirements:</w:t>
      </w:r>
    </w:p>
    <w:p w14:paraId="12B9BDC3" w14:textId="496C6159" w:rsidR="00534573" w:rsidRPr="004221EC" w:rsidRDefault="00174DF6">
      <w:pPr>
        <w:pStyle w:val="ListParagraph"/>
        <w:numPr>
          <w:ilvl w:val="2"/>
          <w:numId w:val="35"/>
        </w:numPr>
        <w:tabs>
          <w:tab w:val="clear" w:pos="1417"/>
        </w:tabs>
        <w:ind w:left="1701"/>
        <w:rPr>
          <w:rFonts w:asciiTheme="minorHAnsi" w:hAnsiTheme="minorHAnsi" w:cstheme="minorHAnsi"/>
        </w:rPr>
      </w:pPr>
      <w:r w:rsidRPr="004221EC">
        <w:rPr>
          <w:rFonts w:asciiTheme="minorHAnsi" w:hAnsiTheme="minorHAnsi" w:cstheme="minorHAnsi"/>
        </w:rPr>
        <w:t xml:space="preserve">Minimum of </w:t>
      </w:r>
      <w:r w:rsidR="002A3CFB" w:rsidRPr="004221EC">
        <w:rPr>
          <w:rFonts w:asciiTheme="minorHAnsi" w:hAnsiTheme="minorHAnsi" w:cstheme="minorHAnsi"/>
        </w:rPr>
        <w:t xml:space="preserve">Uptime Institute </w:t>
      </w:r>
      <w:r w:rsidRPr="004221EC">
        <w:rPr>
          <w:rFonts w:asciiTheme="minorHAnsi" w:hAnsiTheme="minorHAnsi" w:cstheme="minorHAnsi"/>
        </w:rPr>
        <w:t>Tier 3 level design</w:t>
      </w:r>
    </w:p>
    <w:p w14:paraId="46D780BF" w14:textId="01D69868" w:rsidR="00D85E4D" w:rsidRPr="00562B25" w:rsidRDefault="00D85E4D" w:rsidP="00AF5FED"/>
    <w:p w14:paraId="1044B8D4" w14:textId="47B941E0" w:rsidR="00D85E4D" w:rsidRPr="00562B25" w:rsidRDefault="00D85E4D" w:rsidP="009065E3">
      <w:pPr>
        <w:pStyle w:val="ListParagraph"/>
        <w:numPr>
          <w:ilvl w:val="1"/>
          <w:numId w:val="35"/>
        </w:numPr>
        <w:tabs>
          <w:tab w:val="clear" w:pos="850"/>
        </w:tabs>
        <w:ind w:left="1134"/>
        <w:rPr>
          <w:rFonts w:cs="Calibri"/>
        </w:rPr>
      </w:pPr>
      <w:r w:rsidRPr="00562B25">
        <w:rPr>
          <w:rFonts w:cs="Calibri"/>
        </w:rPr>
        <w:t>C</w:t>
      </w:r>
      <w:r w:rsidR="00C31883" w:rsidRPr="00562B25">
        <w:rPr>
          <w:rFonts w:cs="Calibri"/>
        </w:rPr>
        <w:t>omply with Occupational Health and Safety Act</w:t>
      </w:r>
      <w:r w:rsidRPr="00562B25">
        <w:rPr>
          <w:rFonts w:cs="Calibri"/>
        </w:rPr>
        <w:t>;</w:t>
      </w:r>
    </w:p>
    <w:p w14:paraId="6CAC275B" w14:textId="72A11F05" w:rsidR="00D85E4D" w:rsidRPr="00562B25" w:rsidRDefault="00D85E4D" w:rsidP="009065E3">
      <w:pPr>
        <w:pStyle w:val="ListParagraph"/>
        <w:numPr>
          <w:ilvl w:val="1"/>
          <w:numId w:val="35"/>
        </w:numPr>
        <w:tabs>
          <w:tab w:val="clear" w:pos="850"/>
        </w:tabs>
        <w:ind w:left="1134"/>
        <w:rPr>
          <w:sz w:val="22"/>
        </w:rPr>
      </w:pPr>
      <w:r w:rsidRPr="00562B25">
        <w:rPr>
          <w:rFonts w:cs="Calibri"/>
        </w:rPr>
        <w:t>Comply with</w:t>
      </w:r>
      <w:r w:rsidR="00C31883" w:rsidRPr="00562B25">
        <w:rPr>
          <w:rFonts w:cs="Calibri"/>
        </w:rPr>
        <w:t xml:space="preserve"> the National Building Regulations and the Electrical Installations Regulations.</w:t>
      </w:r>
    </w:p>
    <w:p w14:paraId="2BA4368E" w14:textId="20A1829C" w:rsidR="00C31883" w:rsidRPr="00562B25" w:rsidRDefault="000515CD" w:rsidP="009065E3">
      <w:pPr>
        <w:pStyle w:val="Specification"/>
        <w:numPr>
          <w:ilvl w:val="0"/>
          <w:numId w:val="35"/>
        </w:numPr>
        <w:spacing w:after="0" w:line="276" w:lineRule="auto"/>
        <w:jc w:val="both"/>
        <w:rPr>
          <w:rFonts w:cs="Calibri"/>
        </w:rPr>
      </w:pPr>
      <w:r w:rsidRPr="004221EC">
        <w:rPr>
          <w:rFonts w:cs="Calibri"/>
        </w:rPr>
        <w:t>Further</w:t>
      </w:r>
      <w:r w:rsidR="00D85E4D" w:rsidRPr="00562B25">
        <w:rPr>
          <w:rFonts w:cs="Calibri"/>
        </w:rPr>
        <w:t xml:space="preserve"> detailed requirements include:</w:t>
      </w:r>
    </w:p>
    <w:p w14:paraId="081C0B34" w14:textId="2EE0B818" w:rsidR="00932A0F" w:rsidRPr="00562B25" w:rsidRDefault="00932A0F" w:rsidP="00F252AB">
      <w:pPr>
        <w:pStyle w:val="ListParagraph"/>
        <w:numPr>
          <w:ilvl w:val="0"/>
          <w:numId w:val="34"/>
        </w:numPr>
        <w:spacing w:after="0" w:line="276" w:lineRule="auto"/>
        <w:ind w:left="1134" w:hanging="567"/>
        <w:jc w:val="both"/>
        <w:rPr>
          <w:rFonts w:cs="Calibri"/>
        </w:rPr>
      </w:pPr>
      <w:r w:rsidRPr="00562B25">
        <w:rPr>
          <w:rFonts w:cs="Calibri"/>
        </w:rPr>
        <w:t>Caged area that accommodate 10 racks/cabinets with biometric access;</w:t>
      </w:r>
    </w:p>
    <w:p w14:paraId="36E67BA5" w14:textId="77777777" w:rsidR="00932A0F" w:rsidRPr="00562B25" w:rsidRDefault="00932A0F" w:rsidP="00F252AB">
      <w:pPr>
        <w:pStyle w:val="ListParagraph"/>
        <w:numPr>
          <w:ilvl w:val="0"/>
          <w:numId w:val="34"/>
        </w:numPr>
        <w:spacing w:after="0" w:line="276" w:lineRule="auto"/>
        <w:ind w:left="1134" w:hanging="567"/>
        <w:jc w:val="both"/>
        <w:rPr>
          <w:rFonts w:cs="Calibri"/>
        </w:rPr>
      </w:pPr>
      <w:r w:rsidRPr="00562B25">
        <w:rPr>
          <w:rFonts w:cs="Calibri"/>
        </w:rPr>
        <w:t>Biometric access to data centre white space;</w:t>
      </w:r>
    </w:p>
    <w:p w14:paraId="43224ACA" w14:textId="77777777" w:rsidR="00932A0F" w:rsidRPr="00562B25" w:rsidRDefault="00932A0F" w:rsidP="00F252AB">
      <w:pPr>
        <w:pStyle w:val="ListParagraph"/>
        <w:numPr>
          <w:ilvl w:val="0"/>
          <w:numId w:val="34"/>
        </w:numPr>
        <w:spacing w:after="0" w:line="276" w:lineRule="auto"/>
        <w:ind w:left="1134" w:hanging="567"/>
        <w:jc w:val="both"/>
        <w:rPr>
          <w:rFonts w:cs="Calibri"/>
        </w:rPr>
      </w:pPr>
      <w:r w:rsidRPr="00562B25">
        <w:rPr>
          <w:rFonts w:cs="Calibri"/>
        </w:rPr>
        <w:t>Ten (10) lockable equipment racks per data centre;</w:t>
      </w:r>
    </w:p>
    <w:p w14:paraId="159BFA7B" w14:textId="77777777" w:rsidR="00932A0F" w:rsidRPr="00562B25" w:rsidRDefault="00932A0F" w:rsidP="00F252AB">
      <w:pPr>
        <w:pStyle w:val="ListParagraph"/>
        <w:numPr>
          <w:ilvl w:val="0"/>
          <w:numId w:val="34"/>
        </w:numPr>
        <w:spacing w:after="0" w:line="276" w:lineRule="auto"/>
        <w:ind w:left="1134" w:hanging="567"/>
        <w:jc w:val="both"/>
        <w:rPr>
          <w:rFonts w:cs="Calibri"/>
        </w:rPr>
      </w:pPr>
      <w:r w:rsidRPr="00562B25">
        <w:rPr>
          <w:rFonts w:cs="Calibri"/>
        </w:rPr>
        <w:t>Structured cabling per data centre and per rack;</w:t>
      </w:r>
    </w:p>
    <w:p w14:paraId="1BE50505" w14:textId="77777777" w:rsidR="00932A0F" w:rsidRPr="00562B25" w:rsidRDefault="00932A0F" w:rsidP="00F252AB">
      <w:pPr>
        <w:pStyle w:val="ListParagraph"/>
        <w:numPr>
          <w:ilvl w:val="0"/>
          <w:numId w:val="34"/>
        </w:numPr>
        <w:spacing w:after="0" w:line="276" w:lineRule="auto"/>
        <w:ind w:left="1134" w:hanging="567"/>
        <w:jc w:val="both"/>
        <w:rPr>
          <w:rFonts w:cs="Calibri"/>
        </w:rPr>
      </w:pPr>
      <w:r w:rsidRPr="00562B25">
        <w:rPr>
          <w:rFonts w:cs="Calibri"/>
        </w:rPr>
        <w:t>Cross connect to interlink with other service providers (Telecommunication Service Providers, Mobile service providers, Public cloud servicer provider), as per SITA requirement;</w:t>
      </w:r>
    </w:p>
    <w:p w14:paraId="3BFE5D78" w14:textId="77777777" w:rsidR="00932A0F" w:rsidRPr="00562B25" w:rsidRDefault="00932A0F" w:rsidP="00F252AB">
      <w:pPr>
        <w:pStyle w:val="ListParagraph"/>
        <w:numPr>
          <w:ilvl w:val="0"/>
          <w:numId w:val="34"/>
        </w:numPr>
        <w:spacing w:after="0" w:line="276" w:lineRule="auto"/>
        <w:ind w:left="1134" w:hanging="567"/>
        <w:jc w:val="both"/>
        <w:rPr>
          <w:rFonts w:cs="Calibri"/>
        </w:rPr>
      </w:pPr>
      <w:r w:rsidRPr="00562B25">
        <w:rPr>
          <w:rFonts w:cs="Calibri"/>
        </w:rPr>
        <w:t>Provide virtual network interconnections that can allow for rapid provisioning of one-to-one and/or one-to-many interconnects;</w:t>
      </w:r>
    </w:p>
    <w:p w14:paraId="28549777" w14:textId="77777777" w:rsidR="00932A0F" w:rsidRPr="00562B25" w:rsidRDefault="00932A0F" w:rsidP="00F252AB">
      <w:pPr>
        <w:pStyle w:val="ListParagraph"/>
        <w:numPr>
          <w:ilvl w:val="0"/>
          <w:numId w:val="34"/>
        </w:numPr>
        <w:spacing w:after="0" w:line="276" w:lineRule="auto"/>
        <w:ind w:left="1134" w:hanging="567"/>
        <w:jc w:val="both"/>
        <w:rPr>
          <w:rFonts w:cs="Calibri"/>
        </w:rPr>
      </w:pPr>
      <w:r w:rsidRPr="00562B25">
        <w:rPr>
          <w:rFonts w:cs="Calibri"/>
        </w:rPr>
        <w:t>Physical surveillance and monitoring within all facilities and also within the caged areas;</w:t>
      </w:r>
    </w:p>
    <w:p w14:paraId="50438606" w14:textId="77777777" w:rsidR="00932A0F" w:rsidRPr="00562B25" w:rsidRDefault="00932A0F" w:rsidP="00F252AB">
      <w:pPr>
        <w:pStyle w:val="ListParagraph"/>
        <w:numPr>
          <w:ilvl w:val="0"/>
          <w:numId w:val="34"/>
        </w:numPr>
        <w:spacing w:after="0" w:line="276" w:lineRule="auto"/>
        <w:ind w:left="1134" w:hanging="567"/>
        <w:jc w:val="both"/>
        <w:rPr>
          <w:rFonts w:cs="Calibri"/>
        </w:rPr>
      </w:pPr>
      <w:r w:rsidRPr="00562B25">
        <w:rPr>
          <w:rFonts w:cs="Calibri"/>
        </w:rPr>
        <w:t>Cloud connect or cloud interconnection exchange within the facilities;</w:t>
      </w:r>
    </w:p>
    <w:p w14:paraId="49796D32" w14:textId="77777777" w:rsidR="00932A0F" w:rsidRPr="00562B25" w:rsidRDefault="00932A0F" w:rsidP="00D9355F">
      <w:pPr>
        <w:pStyle w:val="ListParagraph"/>
        <w:numPr>
          <w:ilvl w:val="0"/>
          <w:numId w:val="34"/>
        </w:numPr>
        <w:spacing w:after="0" w:line="276" w:lineRule="auto"/>
        <w:ind w:left="1134" w:hanging="567"/>
        <w:jc w:val="both"/>
        <w:rPr>
          <w:rFonts w:cs="Calibri"/>
        </w:rPr>
      </w:pPr>
      <w:r w:rsidRPr="00562B25">
        <w:rPr>
          <w:rFonts w:cs="Calibri"/>
        </w:rPr>
        <w:lastRenderedPageBreak/>
        <w:t>Microsoft Azure express route or be a Microsoft Azure Express Route connectivity partner within the Gauteng;</w:t>
      </w:r>
    </w:p>
    <w:p w14:paraId="525EE8E9" w14:textId="689DFE22" w:rsidR="00932A0F" w:rsidRPr="00562B25" w:rsidRDefault="00932A0F" w:rsidP="00F252AB">
      <w:pPr>
        <w:pStyle w:val="ListParagraph"/>
        <w:numPr>
          <w:ilvl w:val="0"/>
          <w:numId w:val="34"/>
        </w:numPr>
        <w:spacing w:after="0" w:line="276" w:lineRule="auto"/>
        <w:ind w:left="1134" w:hanging="567"/>
        <w:jc w:val="both"/>
        <w:rPr>
          <w:rFonts w:cs="Calibri"/>
        </w:rPr>
      </w:pPr>
      <w:r w:rsidRPr="00562B25">
        <w:rPr>
          <w:rFonts w:cs="Calibri"/>
        </w:rPr>
        <w:t>Amazon Web services (AWS) direct connect</w:t>
      </w:r>
      <w:r w:rsidR="000515CD" w:rsidRPr="00562B25">
        <w:rPr>
          <w:rFonts w:cs="Calibri"/>
        </w:rPr>
        <w:t xml:space="preserve"> </w:t>
      </w:r>
      <w:r w:rsidR="000515CD" w:rsidRPr="004221EC">
        <w:rPr>
          <w:rFonts w:cs="Calibri"/>
        </w:rPr>
        <w:t>partner</w:t>
      </w:r>
      <w:r w:rsidRPr="00562B25">
        <w:rPr>
          <w:rFonts w:cs="Calibri"/>
        </w:rPr>
        <w:t xml:space="preserve"> within Gauteng;</w:t>
      </w:r>
    </w:p>
    <w:p w14:paraId="636A8C5C" w14:textId="77777777" w:rsidR="00D84B4E" w:rsidRPr="004221EC" w:rsidRDefault="00D84B4E" w:rsidP="00AF5FED">
      <w:pPr>
        <w:pStyle w:val="ListParagraph"/>
        <w:numPr>
          <w:ilvl w:val="0"/>
          <w:numId w:val="34"/>
        </w:numPr>
        <w:spacing w:after="0" w:line="276" w:lineRule="auto"/>
        <w:ind w:left="1134" w:hanging="567"/>
        <w:jc w:val="both"/>
        <w:rPr>
          <w:rFonts w:asciiTheme="minorHAnsi" w:hAnsiTheme="minorHAnsi" w:cstheme="minorHAnsi"/>
        </w:rPr>
      </w:pPr>
      <w:r w:rsidRPr="004221EC">
        <w:rPr>
          <w:rFonts w:asciiTheme="minorHAnsi" w:hAnsiTheme="minorHAnsi" w:cstheme="minorHAnsi"/>
        </w:rPr>
        <w:t xml:space="preserve">Connectivity or interconnect to Huawei Cloud within the Gauteng colocation data centres at bandwidth speed of 10 Gbps or higher; </w:t>
      </w:r>
    </w:p>
    <w:p w14:paraId="1E1A1301" w14:textId="1C3ABE3C" w:rsidR="00932A0F" w:rsidRPr="00562B25" w:rsidRDefault="00932A0F" w:rsidP="00F252AB">
      <w:pPr>
        <w:pStyle w:val="ListParagraph"/>
        <w:numPr>
          <w:ilvl w:val="0"/>
          <w:numId w:val="34"/>
        </w:numPr>
        <w:spacing w:after="0" w:line="276" w:lineRule="auto"/>
        <w:ind w:left="1134" w:hanging="567"/>
        <w:jc w:val="both"/>
        <w:rPr>
          <w:rFonts w:cs="Calibri"/>
        </w:rPr>
      </w:pPr>
      <w:r w:rsidRPr="00562B25">
        <w:rPr>
          <w:rFonts w:cs="Calibri"/>
        </w:rPr>
        <w:t>Peering to NAPAFRICA at minimum of 10 Gigabit per second within the facility;</w:t>
      </w:r>
    </w:p>
    <w:p w14:paraId="6957D777" w14:textId="77777777" w:rsidR="00932A0F" w:rsidRPr="00562B25" w:rsidRDefault="00932A0F" w:rsidP="00F252AB">
      <w:pPr>
        <w:pStyle w:val="ListParagraph"/>
        <w:numPr>
          <w:ilvl w:val="0"/>
          <w:numId w:val="34"/>
        </w:numPr>
        <w:spacing w:after="0" w:line="276" w:lineRule="auto"/>
        <w:ind w:left="1134" w:hanging="567"/>
        <w:jc w:val="both"/>
        <w:rPr>
          <w:rFonts w:cs="Calibri"/>
        </w:rPr>
      </w:pPr>
      <w:r w:rsidRPr="00562B25">
        <w:rPr>
          <w:rFonts w:cs="Calibri"/>
        </w:rPr>
        <w:t>Connectivity to other hyper scale providers within the facilities Gauteng; and</w:t>
      </w:r>
    </w:p>
    <w:p w14:paraId="69F1E2B8" w14:textId="77777777" w:rsidR="00932A0F" w:rsidRPr="00562B25" w:rsidRDefault="00932A0F" w:rsidP="00F252AB">
      <w:pPr>
        <w:pStyle w:val="ListParagraph"/>
        <w:numPr>
          <w:ilvl w:val="0"/>
          <w:numId w:val="34"/>
        </w:numPr>
        <w:spacing w:line="276" w:lineRule="auto"/>
        <w:ind w:left="1134" w:hanging="567"/>
        <w:jc w:val="both"/>
        <w:rPr>
          <w:rFonts w:cs="Calibri"/>
        </w:rPr>
      </w:pPr>
      <w:r w:rsidRPr="00562B25">
        <w:rPr>
          <w:rFonts w:cs="Calibri"/>
        </w:rPr>
        <w:t>Monitoring and management of the power distribution unit (PDU), air conditioning and cage access, and notifications extended to SITA Network Operations Centre.</w:t>
      </w:r>
    </w:p>
    <w:p w14:paraId="3FAC2CA8" w14:textId="6F1C5052" w:rsidR="00FA0AAC" w:rsidRPr="004221EC" w:rsidRDefault="00FA0AAC" w:rsidP="00AF5FED">
      <w:pPr>
        <w:pStyle w:val="ListParagraph"/>
        <w:numPr>
          <w:ilvl w:val="0"/>
          <w:numId w:val="35"/>
        </w:numPr>
        <w:jc w:val="both"/>
        <w:rPr>
          <w:rFonts w:asciiTheme="minorHAnsi" w:hAnsiTheme="minorHAnsi" w:cstheme="minorHAnsi"/>
        </w:rPr>
      </w:pPr>
      <w:r w:rsidRPr="004221EC">
        <w:rPr>
          <w:rFonts w:asciiTheme="minorHAnsi" w:hAnsiTheme="minorHAnsi" w:cstheme="minorHAnsi"/>
        </w:rPr>
        <w:t xml:space="preserve">Transportation </w:t>
      </w:r>
      <w:r w:rsidR="00662011" w:rsidRPr="004221EC">
        <w:rPr>
          <w:rFonts w:asciiTheme="minorHAnsi" w:hAnsiTheme="minorHAnsi" w:cstheme="minorHAnsi"/>
        </w:rPr>
        <w:t xml:space="preserve">and insurance </w:t>
      </w:r>
      <w:r w:rsidRPr="004221EC">
        <w:rPr>
          <w:rFonts w:asciiTheme="minorHAnsi" w:hAnsiTheme="minorHAnsi" w:cstheme="minorHAnsi"/>
        </w:rPr>
        <w:t>of IT Equipment</w:t>
      </w:r>
      <w:r w:rsidR="00774024" w:rsidRPr="004221EC">
        <w:rPr>
          <w:rFonts w:asciiTheme="minorHAnsi" w:hAnsiTheme="minorHAnsi" w:cstheme="minorHAnsi"/>
        </w:rPr>
        <w:t xml:space="preserve"> </w:t>
      </w:r>
      <w:r w:rsidR="00662011" w:rsidRPr="004221EC">
        <w:rPr>
          <w:rFonts w:asciiTheme="minorHAnsi" w:hAnsiTheme="minorHAnsi" w:cstheme="minorHAnsi"/>
        </w:rPr>
        <w:t xml:space="preserve">in transit </w:t>
      </w:r>
      <w:r w:rsidR="00774024" w:rsidRPr="004221EC">
        <w:rPr>
          <w:rFonts w:asciiTheme="minorHAnsi" w:hAnsiTheme="minorHAnsi" w:cstheme="minorHAnsi"/>
        </w:rPr>
        <w:t>valued at R 4,118,085,83</w:t>
      </w:r>
      <w:r w:rsidRPr="004221EC">
        <w:rPr>
          <w:rFonts w:asciiTheme="minorHAnsi" w:hAnsiTheme="minorHAnsi" w:cstheme="minorHAnsi"/>
        </w:rPr>
        <w:t xml:space="preserve"> from Bedfordview Data Centre (Riverwoods Office Park, 24 Johnson Road, Bedfordview)</w:t>
      </w:r>
      <w:r w:rsidR="00DE5329" w:rsidRPr="004221EC">
        <w:rPr>
          <w:rFonts w:asciiTheme="minorHAnsi" w:hAnsiTheme="minorHAnsi" w:cstheme="minorHAnsi"/>
        </w:rPr>
        <w:t xml:space="preserve"> to Carrier Neutral </w:t>
      </w:r>
      <w:r w:rsidR="000515CD" w:rsidRPr="004221EC">
        <w:rPr>
          <w:rFonts w:asciiTheme="minorHAnsi" w:hAnsiTheme="minorHAnsi" w:cstheme="minorHAnsi"/>
        </w:rPr>
        <w:t>Facility. The IT equipment is listed under Annexure D.</w:t>
      </w:r>
    </w:p>
    <w:p w14:paraId="10D5D25A" w14:textId="7478AC0A" w:rsidR="00C163BE" w:rsidRPr="00F81E2D" w:rsidRDefault="00C163BE" w:rsidP="00F252AB">
      <w:pPr>
        <w:pStyle w:val="Heading2"/>
        <w:numPr>
          <w:ilvl w:val="0"/>
          <w:numId w:val="0"/>
        </w:numPr>
        <w:ind w:left="567" w:hanging="567"/>
      </w:pPr>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296"/>
        <w:gridCol w:w="8332"/>
      </w:tblGrid>
      <w:tr w:rsidR="00C17367" w:rsidRPr="00F81E2D" w14:paraId="0A7E3506" w14:textId="77777777" w:rsidTr="00C17367">
        <w:trPr>
          <w:trHeight w:val="581"/>
        </w:trPr>
        <w:tc>
          <w:tcPr>
            <w:tcW w:w="673" w:type="pct"/>
            <w:shd w:val="clear" w:color="auto" w:fill="DEEAF6"/>
          </w:tcPr>
          <w:p w14:paraId="75F37CA4" w14:textId="45B64924" w:rsidR="00C17367" w:rsidRPr="002016E0" w:rsidRDefault="00C17367" w:rsidP="00C17367">
            <w:pPr>
              <w:rPr>
                <w:b/>
              </w:rPr>
            </w:pPr>
            <w:bookmarkStart w:id="16" w:name="_Toc435315881"/>
            <w:r w:rsidRPr="00A76221">
              <w:t>Serial No</w:t>
            </w:r>
          </w:p>
        </w:tc>
        <w:tc>
          <w:tcPr>
            <w:tcW w:w="4327" w:type="pct"/>
            <w:shd w:val="clear" w:color="auto" w:fill="DEEAF6"/>
          </w:tcPr>
          <w:p w14:paraId="6D199BE3" w14:textId="7D20BC6C" w:rsidR="00C17367" w:rsidRPr="002016E0" w:rsidRDefault="00C17367" w:rsidP="00C17367">
            <w:pPr>
              <w:rPr>
                <w:b/>
              </w:rPr>
            </w:pPr>
            <w:r w:rsidRPr="00A76221">
              <w:t>Physical Address</w:t>
            </w:r>
          </w:p>
        </w:tc>
      </w:tr>
      <w:tr w:rsidR="00C17367" w:rsidRPr="00AF2825" w14:paraId="47A0F4DD" w14:textId="77777777" w:rsidTr="00C17367">
        <w:trPr>
          <w:trHeight w:val="449"/>
        </w:trPr>
        <w:tc>
          <w:tcPr>
            <w:tcW w:w="673" w:type="pct"/>
            <w:shd w:val="clear" w:color="auto" w:fill="auto"/>
          </w:tcPr>
          <w:p w14:paraId="26C4EDD7" w14:textId="77777777" w:rsidR="00C17367" w:rsidRPr="00367DED" w:rsidRDefault="00C17367" w:rsidP="00D120C1">
            <w:pPr>
              <w:pStyle w:val="ListParagraph"/>
              <w:numPr>
                <w:ilvl w:val="0"/>
                <w:numId w:val="20"/>
              </w:numPr>
              <w:rPr>
                <w:rFonts w:cs="Calibri"/>
              </w:rPr>
            </w:pPr>
          </w:p>
        </w:tc>
        <w:tc>
          <w:tcPr>
            <w:tcW w:w="4327" w:type="pct"/>
            <w:shd w:val="clear" w:color="auto" w:fill="auto"/>
          </w:tcPr>
          <w:p w14:paraId="4D9426CA" w14:textId="09970084" w:rsidR="00C17367" w:rsidRPr="00AF2825" w:rsidRDefault="00C17367" w:rsidP="000E47D9">
            <w:pPr>
              <w:rPr>
                <w:rFonts w:cs="Calibri"/>
                <w:szCs w:val="24"/>
              </w:rPr>
            </w:pPr>
            <w:r w:rsidRPr="00AF2825">
              <w:rPr>
                <w:rFonts w:cs="Calibri"/>
                <w:szCs w:val="24"/>
              </w:rPr>
              <w:t>Gauteng</w:t>
            </w:r>
          </w:p>
        </w:tc>
      </w:tr>
    </w:tbl>
    <w:p w14:paraId="62C2B720" w14:textId="77777777" w:rsidR="000E47D9" w:rsidRPr="00AF2825" w:rsidRDefault="000E47D9" w:rsidP="00F252AB">
      <w:pPr>
        <w:pStyle w:val="Heading2"/>
        <w:tabs>
          <w:tab w:val="clear" w:pos="502"/>
          <w:tab w:val="num" w:pos="567"/>
        </w:tabs>
      </w:pPr>
      <w:bookmarkStart w:id="17" w:name="_Toc9938003"/>
      <w:bookmarkStart w:id="18" w:name="_Toc130386423"/>
      <w:r w:rsidRPr="00AF2825">
        <w:t>CUSTOMER INFRASTRUCTURE AND ENVIRONMENT</w:t>
      </w:r>
      <w:bookmarkEnd w:id="17"/>
      <w:r w:rsidR="007C6552" w:rsidRPr="00AF2825">
        <w:t xml:space="preserve"> REQUIREMENTS</w:t>
      </w:r>
      <w:bookmarkEnd w:id="18"/>
    </w:p>
    <w:p w14:paraId="6735820B" w14:textId="1432EBEA" w:rsidR="007B3EA9" w:rsidRPr="00D9355F" w:rsidRDefault="00C17367" w:rsidP="00104B95">
      <w:pPr>
        <w:pStyle w:val="Specification"/>
        <w:jc w:val="both"/>
      </w:pPr>
      <w:r w:rsidRPr="009065E3">
        <w:t>N/A</w:t>
      </w:r>
      <w:r w:rsidR="000F48B9" w:rsidRPr="00D9355F">
        <w:br w:type="page"/>
      </w:r>
    </w:p>
    <w:p w14:paraId="65431340" w14:textId="030AB2E2" w:rsidR="000E47D9" w:rsidRPr="00F252AB" w:rsidRDefault="000E47D9" w:rsidP="00F252AB">
      <w:pPr>
        <w:pStyle w:val="Heading1"/>
        <w:numPr>
          <w:ilvl w:val="0"/>
          <w:numId w:val="21"/>
        </w:numPr>
        <w:tabs>
          <w:tab w:val="clear" w:pos="502"/>
          <w:tab w:val="num" w:pos="567"/>
        </w:tabs>
        <w:rPr>
          <w:sz w:val="24"/>
          <w:szCs w:val="24"/>
        </w:rPr>
      </w:pPr>
      <w:bookmarkStart w:id="19" w:name="_Toc9938004"/>
      <w:bookmarkStart w:id="20" w:name="_Toc130386424"/>
      <w:r w:rsidRPr="00F252AB">
        <w:rPr>
          <w:noProof/>
          <w:sz w:val="24"/>
          <w:szCs w:val="24"/>
          <w:lang w:eastAsia="en-ZA"/>
        </w:rPr>
        <w:lastRenderedPageBreak/>
        <mc:AlternateContent>
          <mc:Choice Requires="wps">
            <w:drawing>
              <wp:anchor distT="0" distB="0" distL="114300" distR="114300" simplePos="0" relativeHeight="251665408" behindDoc="1" locked="1" layoutInCell="1" allowOverlap="0" wp14:anchorId="05A303B9" wp14:editId="59D29105">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4C7A2E63" w14:textId="77777777" w:rsidR="008866B6" w:rsidRDefault="008866B6"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5A303B9"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4C7A2E63" w14:textId="77777777" w:rsidR="008866B6" w:rsidRDefault="008866B6" w:rsidP="000E47D9"/>
                  </w:txbxContent>
                </v:textbox>
                <w10:wrap anchorx="margin" anchory="margin"/>
                <w10:anchorlock/>
              </v:shape>
            </w:pict>
          </mc:Fallback>
        </mc:AlternateContent>
      </w:r>
      <w:r w:rsidRPr="00F252AB">
        <w:rPr>
          <w:sz w:val="24"/>
          <w:szCs w:val="24"/>
        </w:rPr>
        <w:t>REQUIREMENTS</w:t>
      </w:r>
      <w:bookmarkEnd w:id="19"/>
      <w:bookmarkEnd w:id="20"/>
    </w:p>
    <w:p w14:paraId="59466BA5" w14:textId="1F9A2627" w:rsidR="000E47D9" w:rsidRDefault="000E47D9" w:rsidP="00F252AB">
      <w:pPr>
        <w:pStyle w:val="Heading2"/>
        <w:tabs>
          <w:tab w:val="clear" w:pos="502"/>
          <w:tab w:val="num" w:pos="567"/>
        </w:tabs>
      </w:pPr>
      <w:bookmarkStart w:id="21" w:name="_Toc9938005"/>
      <w:bookmarkStart w:id="22" w:name="_Toc130386425"/>
      <w:r w:rsidRPr="00F81E2D">
        <w:t>PRODUCT</w:t>
      </w:r>
      <w:r w:rsidR="00C66001">
        <w:t xml:space="preserve">/ SERVICE / SOLUTION </w:t>
      </w:r>
      <w:r w:rsidRPr="00F81E2D">
        <w:t>REQUIREMENT</w:t>
      </w:r>
      <w:bookmarkEnd w:id="21"/>
      <w:r w:rsidR="00C66001">
        <w:t>S</w:t>
      </w:r>
      <w:bookmarkEnd w:id="22"/>
    </w:p>
    <w:p w14:paraId="3443E7F4" w14:textId="77777777" w:rsidR="00932A0F" w:rsidRPr="00562B25" w:rsidRDefault="00932A0F" w:rsidP="00AF5FED">
      <w:pPr>
        <w:pStyle w:val="Specification"/>
        <w:numPr>
          <w:ilvl w:val="0"/>
          <w:numId w:val="116"/>
        </w:numPr>
        <w:spacing w:after="0" w:line="276" w:lineRule="auto"/>
        <w:jc w:val="both"/>
        <w:rPr>
          <w:rFonts w:cs="Calibri"/>
        </w:rPr>
      </w:pPr>
      <w:r w:rsidRPr="00562B25">
        <w:rPr>
          <w:rFonts w:cs="Calibri"/>
        </w:rPr>
        <w:t>The Colocation facilities should provide the following:</w:t>
      </w:r>
    </w:p>
    <w:p w14:paraId="09D6624F" w14:textId="77777777" w:rsidR="002373B2" w:rsidRPr="004221EC" w:rsidRDefault="002373B2" w:rsidP="00AF5FED">
      <w:pPr>
        <w:pStyle w:val="ListParagraph"/>
        <w:numPr>
          <w:ilvl w:val="1"/>
          <w:numId w:val="116"/>
        </w:numPr>
        <w:ind w:left="993" w:hanging="426"/>
        <w:rPr>
          <w:rFonts w:cs="Calibri"/>
        </w:rPr>
      </w:pPr>
      <w:r w:rsidRPr="004221EC">
        <w:rPr>
          <w:rFonts w:cs="Calibri"/>
        </w:rPr>
        <w:t>Providing colocation data centre facility in Gauteng, which meets the following requirements:</w:t>
      </w:r>
    </w:p>
    <w:p w14:paraId="24813602" w14:textId="6515AF48" w:rsidR="002373B2" w:rsidRPr="004221EC" w:rsidRDefault="00174DF6" w:rsidP="00AF5FED">
      <w:pPr>
        <w:pStyle w:val="ListParagraph"/>
        <w:numPr>
          <w:ilvl w:val="2"/>
          <w:numId w:val="116"/>
        </w:numPr>
        <w:ind w:left="1701"/>
        <w:rPr>
          <w:szCs w:val="20"/>
        </w:rPr>
      </w:pPr>
      <w:r w:rsidRPr="004221EC">
        <w:rPr>
          <w:rFonts w:cs="Calibri"/>
        </w:rPr>
        <w:t xml:space="preserve">Minimum of </w:t>
      </w:r>
      <w:r w:rsidR="002A3CFB" w:rsidRPr="004221EC">
        <w:rPr>
          <w:rFonts w:cs="Calibri"/>
        </w:rPr>
        <w:t xml:space="preserve">Uptime </w:t>
      </w:r>
      <w:r w:rsidRPr="004221EC">
        <w:rPr>
          <w:rFonts w:cs="Calibri"/>
        </w:rPr>
        <w:t>Tier 3 level design</w:t>
      </w:r>
      <w:r w:rsidR="00FE44CF" w:rsidRPr="004221EC">
        <w:rPr>
          <w:rFonts w:cs="Calibri"/>
        </w:rPr>
        <w:t>.</w:t>
      </w:r>
    </w:p>
    <w:p w14:paraId="2CECF95D" w14:textId="4455BF80" w:rsidR="005D117E" w:rsidRPr="00562B25" w:rsidRDefault="00932A0F" w:rsidP="00AF5FED">
      <w:pPr>
        <w:pStyle w:val="ListParagraph"/>
        <w:numPr>
          <w:ilvl w:val="0"/>
          <w:numId w:val="116"/>
        </w:numPr>
      </w:pPr>
      <w:r w:rsidRPr="00562B25">
        <w:rPr>
          <w:rFonts w:cs="Calibri"/>
        </w:rPr>
        <w:t>Cross connects or interconnections to link with service providers (Enterprise &amp; Public Cloud Service Providers, Mobile Service Providers, Telco Service Providers, Internet Service Providers) within their facilities at 10 Gigabit per second (Gbps) bandwidth speeds or higher;</w:t>
      </w:r>
    </w:p>
    <w:p w14:paraId="3FC6F545" w14:textId="77777777" w:rsidR="00932A0F" w:rsidRPr="005D117E" w:rsidRDefault="00932A0F" w:rsidP="00AF5FED">
      <w:pPr>
        <w:pStyle w:val="ListParagraph"/>
        <w:numPr>
          <w:ilvl w:val="1"/>
          <w:numId w:val="116"/>
        </w:numPr>
        <w:ind w:left="1134"/>
        <w:rPr>
          <w:rFonts w:cs="Calibri"/>
        </w:rPr>
      </w:pPr>
      <w:r w:rsidRPr="005D117E">
        <w:rPr>
          <w:rFonts w:cs="Calibri"/>
        </w:rPr>
        <w:t>Internet Exchange;</w:t>
      </w:r>
    </w:p>
    <w:p w14:paraId="4EBC3367" w14:textId="77777777" w:rsidR="00932A0F" w:rsidRPr="0048717B" w:rsidRDefault="00932A0F" w:rsidP="00AF5FED">
      <w:pPr>
        <w:pStyle w:val="ListParagraph"/>
        <w:numPr>
          <w:ilvl w:val="1"/>
          <w:numId w:val="37"/>
        </w:numPr>
        <w:spacing w:after="0" w:line="276" w:lineRule="auto"/>
        <w:ind w:left="1560" w:hanging="567"/>
        <w:jc w:val="both"/>
        <w:rPr>
          <w:rFonts w:cs="Calibri"/>
        </w:rPr>
      </w:pPr>
      <w:r w:rsidRPr="0048717B">
        <w:rPr>
          <w:rFonts w:cs="Calibri"/>
        </w:rPr>
        <w:t xml:space="preserve">Provide Layer 2 internet exchange point connecting at minimum bandwidth of 10 Gbps </w:t>
      </w:r>
      <w:r>
        <w:rPr>
          <w:rFonts w:cs="Calibri"/>
        </w:rPr>
        <w:t xml:space="preserve">and be scalable to 100 Gbps </w:t>
      </w:r>
      <w:r w:rsidRPr="0048717B">
        <w:rPr>
          <w:rFonts w:cs="Calibri"/>
        </w:rPr>
        <w:t xml:space="preserve">at </w:t>
      </w:r>
      <w:r>
        <w:rPr>
          <w:rFonts w:cs="Calibri"/>
        </w:rPr>
        <w:t xml:space="preserve">the </w:t>
      </w:r>
      <w:r w:rsidRPr="0048717B">
        <w:rPr>
          <w:rFonts w:cs="Calibri"/>
        </w:rPr>
        <w:t>data centre;</w:t>
      </w:r>
    </w:p>
    <w:p w14:paraId="250CE05E" w14:textId="77777777" w:rsidR="00932A0F" w:rsidRPr="0048717B" w:rsidRDefault="00932A0F" w:rsidP="00AF5FED">
      <w:pPr>
        <w:pStyle w:val="ListParagraph"/>
        <w:numPr>
          <w:ilvl w:val="1"/>
          <w:numId w:val="37"/>
        </w:numPr>
        <w:spacing w:after="0" w:line="276" w:lineRule="auto"/>
        <w:ind w:left="1560" w:hanging="567"/>
        <w:jc w:val="both"/>
        <w:rPr>
          <w:rFonts w:cs="Calibri"/>
        </w:rPr>
      </w:pPr>
      <w:r w:rsidRPr="0048717B">
        <w:rPr>
          <w:rFonts w:cs="Calibri"/>
        </w:rPr>
        <w:t>IPV4 and IPV6 Peering;</w:t>
      </w:r>
    </w:p>
    <w:p w14:paraId="7A0849D7" w14:textId="009130FA" w:rsidR="00932A0F" w:rsidRPr="0048717B" w:rsidRDefault="00932A0F" w:rsidP="00AF5FED">
      <w:pPr>
        <w:pStyle w:val="ListParagraph"/>
        <w:numPr>
          <w:ilvl w:val="1"/>
          <w:numId w:val="37"/>
        </w:numPr>
        <w:spacing w:after="0" w:line="276" w:lineRule="auto"/>
        <w:ind w:left="1560" w:hanging="567"/>
        <w:jc w:val="both"/>
        <w:rPr>
          <w:rFonts w:cs="Calibri"/>
        </w:rPr>
      </w:pPr>
      <w:r w:rsidRPr="0048717B">
        <w:rPr>
          <w:rFonts w:cs="Calibri"/>
        </w:rPr>
        <w:t xml:space="preserve">peering </w:t>
      </w:r>
      <w:r>
        <w:rPr>
          <w:rFonts w:cs="Calibri"/>
        </w:rPr>
        <w:t>to NAPAFRICA</w:t>
      </w:r>
      <w:r w:rsidRPr="0048717B">
        <w:rPr>
          <w:rFonts w:cs="Calibri"/>
        </w:rPr>
        <w:t>;</w:t>
      </w:r>
    </w:p>
    <w:p w14:paraId="2B05B930" w14:textId="77777777" w:rsidR="00932A0F" w:rsidRPr="0048717B" w:rsidRDefault="00932A0F" w:rsidP="00F252AB">
      <w:pPr>
        <w:pStyle w:val="ListParagraph"/>
        <w:numPr>
          <w:ilvl w:val="0"/>
          <w:numId w:val="37"/>
        </w:numPr>
        <w:spacing w:after="0" w:line="276" w:lineRule="auto"/>
        <w:ind w:left="1134" w:hanging="567"/>
        <w:jc w:val="both"/>
        <w:rPr>
          <w:rFonts w:cs="Calibri"/>
        </w:rPr>
      </w:pPr>
      <w:r w:rsidRPr="0048717B">
        <w:rPr>
          <w:rFonts w:cs="Calibri"/>
        </w:rPr>
        <w:t xml:space="preserve">Be able to facilitate Multi-lateral peering arrangements and negotiations; </w:t>
      </w:r>
    </w:p>
    <w:p w14:paraId="712F72BB" w14:textId="28A06682" w:rsidR="005D117E" w:rsidRPr="0048717B" w:rsidRDefault="00932A0F" w:rsidP="00F252AB">
      <w:pPr>
        <w:pStyle w:val="ListParagraph"/>
        <w:numPr>
          <w:ilvl w:val="0"/>
          <w:numId w:val="37"/>
        </w:numPr>
        <w:spacing w:after="0" w:line="276" w:lineRule="auto"/>
        <w:ind w:left="1134" w:hanging="567"/>
        <w:jc w:val="both"/>
        <w:rPr>
          <w:rFonts w:cs="Calibri"/>
        </w:rPr>
      </w:pPr>
      <w:r w:rsidRPr="0048717B">
        <w:rPr>
          <w:rFonts w:cs="Calibri"/>
        </w:rPr>
        <w:t xml:space="preserve">Virtual network interconnections </w:t>
      </w:r>
      <w:r>
        <w:rPr>
          <w:rFonts w:cs="Calibri"/>
        </w:rPr>
        <w:t xml:space="preserve">at minimum of 10 Gbps </w:t>
      </w:r>
      <w:r w:rsidRPr="0048717B">
        <w:rPr>
          <w:rFonts w:cs="Calibri"/>
        </w:rPr>
        <w:t xml:space="preserve">that can allow for rapid provisioning of one-to-one and/or one-to-many interconnects to Service providers at </w:t>
      </w:r>
      <w:r>
        <w:rPr>
          <w:rFonts w:cs="Calibri"/>
        </w:rPr>
        <w:t>Gauteng</w:t>
      </w:r>
      <w:r w:rsidRPr="0048717B">
        <w:rPr>
          <w:rFonts w:cs="Calibri"/>
        </w:rPr>
        <w:t>, Durban and Cape Town data centres;</w:t>
      </w:r>
    </w:p>
    <w:p w14:paraId="6234B88A" w14:textId="2C8952A8" w:rsidR="005D117E" w:rsidRPr="005D117E" w:rsidRDefault="00932A0F" w:rsidP="00AF5FED">
      <w:pPr>
        <w:pStyle w:val="ListParagraph"/>
        <w:numPr>
          <w:ilvl w:val="0"/>
          <w:numId w:val="37"/>
        </w:numPr>
        <w:spacing w:after="0" w:line="276" w:lineRule="auto"/>
        <w:ind w:left="1134" w:hanging="567"/>
        <w:jc w:val="both"/>
        <w:rPr>
          <w:rFonts w:cs="Calibri"/>
        </w:rPr>
      </w:pPr>
      <w:r w:rsidRPr="005D117E">
        <w:rPr>
          <w:rFonts w:cs="Calibri"/>
        </w:rPr>
        <w:t>Caged area that accommodate 10 racks/cabinets with biometric access;</w:t>
      </w:r>
    </w:p>
    <w:p w14:paraId="2FE76AFE" w14:textId="77777777" w:rsidR="00932A0F" w:rsidRPr="005D117E" w:rsidRDefault="00932A0F" w:rsidP="005D117E">
      <w:pPr>
        <w:pStyle w:val="ListParagraph"/>
        <w:numPr>
          <w:ilvl w:val="0"/>
          <w:numId w:val="37"/>
        </w:numPr>
        <w:spacing w:after="0" w:line="276" w:lineRule="auto"/>
        <w:ind w:left="1134" w:hanging="567"/>
        <w:jc w:val="both"/>
        <w:rPr>
          <w:rFonts w:cs="Calibri"/>
        </w:rPr>
      </w:pPr>
      <w:r w:rsidRPr="005D117E">
        <w:rPr>
          <w:rFonts w:cs="Calibri"/>
        </w:rPr>
        <w:t>Physical surveillance solution to monitor activities within the allocated data centre space;</w:t>
      </w:r>
    </w:p>
    <w:p w14:paraId="5C005FF9" w14:textId="77777777" w:rsidR="00932A0F" w:rsidRPr="00914DE7" w:rsidRDefault="00932A0F" w:rsidP="00AF5FED">
      <w:pPr>
        <w:pStyle w:val="ListParagraph"/>
        <w:numPr>
          <w:ilvl w:val="1"/>
          <w:numId w:val="116"/>
        </w:numPr>
        <w:ind w:left="1134"/>
        <w:rPr>
          <w:rFonts w:cs="Calibri"/>
        </w:rPr>
      </w:pPr>
      <w:r w:rsidRPr="00914DE7">
        <w:rPr>
          <w:rFonts w:cs="Calibri"/>
        </w:rPr>
        <w:t>10 lockable equipment racks/cabinets;</w:t>
      </w:r>
    </w:p>
    <w:p w14:paraId="156EBB29" w14:textId="77777777" w:rsidR="00932A0F" w:rsidRPr="0048717B" w:rsidRDefault="00932A0F" w:rsidP="00AF5FED">
      <w:pPr>
        <w:pStyle w:val="ListParagraph"/>
        <w:numPr>
          <w:ilvl w:val="1"/>
          <w:numId w:val="116"/>
        </w:numPr>
        <w:ind w:left="1134"/>
        <w:rPr>
          <w:rFonts w:cs="Calibri"/>
        </w:rPr>
      </w:pPr>
      <w:r w:rsidRPr="0048717B">
        <w:rPr>
          <w:rFonts w:cs="Calibri"/>
        </w:rPr>
        <w:t xml:space="preserve">Microsoft Azure express route or be a Microsoft Azure ExpressRoute connectivity partner for </w:t>
      </w:r>
      <w:r>
        <w:rPr>
          <w:rFonts w:cs="Calibri"/>
        </w:rPr>
        <w:t>Gauteng</w:t>
      </w:r>
      <w:r w:rsidRPr="0048717B">
        <w:rPr>
          <w:rFonts w:cs="Calibri"/>
        </w:rPr>
        <w:t xml:space="preserve"> Colocation data centre using bandwidth speed of 10 Gbps or higher;</w:t>
      </w:r>
    </w:p>
    <w:p w14:paraId="540ED65B" w14:textId="77777777" w:rsidR="00932A0F" w:rsidRPr="0048717B" w:rsidRDefault="00932A0F" w:rsidP="00AF5FED">
      <w:pPr>
        <w:pStyle w:val="ListParagraph"/>
        <w:numPr>
          <w:ilvl w:val="1"/>
          <w:numId w:val="116"/>
        </w:numPr>
        <w:ind w:left="1134"/>
        <w:rPr>
          <w:rFonts w:cs="Calibri"/>
        </w:rPr>
      </w:pPr>
      <w:r w:rsidRPr="0048717B">
        <w:rPr>
          <w:rFonts w:cs="Calibri"/>
        </w:rPr>
        <w:t xml:space="preserve">Connectivity or interconnect to </w:t>
      </w:r>
      <w:r>
        <w:rPr>
          <w:rFonts w:cs="Calibri"/>
        </w:rPr>
        <w:t>Huawei</w:t>
      </w:r>
      <w:r w:rsidRPr="0048717B">
        <w:rPr>
          <w:rFonts w:cs="Calibri"/>
        </w:rPr>
        <w:t xml:space="preserve"> Cloud within the</w:t>
      </w:r>
      <w:r>
        <w:rPr>
          <w:rFonts w:cs="Calibri"/>
        </w:rPr>
        <w:t xml:space="preserve"> Gauteng</w:t>
      </w:r>
      <w:r w:rsidRPr="0048717B">
        <w:rPr>
          <w:rFonts w:cs="Calibri"/>
        </w:rPr>
        <w:t xml:space="preserve"> colocation data centres at bandwidth speed of 10 Gbps or higher; </w:t>
      </w:r>
    </w:p>
    <w:p w14:paraId="58423F51" w14:textId="77777777" w:rsidR="00932A0F" w:rsidRPr="00562B25" w:rsidRDefault="00932A0F" w:rsidP="00AF5FED">
      <w:pPr>
        <w:pStyle w:val="ListParagraph"/>
        <w:numPr>
          <w:ilvl w:val="1"/>
          <w:numId w:val="116"/>
        </w:numPr>
        <w:ind w:left="1134"/>
        <w:rPr>
          <w:rFonts w:cs="Calibri"/>
        </w:rPr>
      </w:pPr>
      <w:r w:rsidRPr="00562B25">
        <w:rPr>
          <w:rFonts w:cs="Calibri"/>
        </w:rPr>
        <w:t>Amazon Web services (AWS) direct connect within the Gauteng colocation datacentre at bandwidth speeds of 10 Gigabit per second;</w:t>
      </w:r>
    </w:p>
    <w:p w14:paraId="0083F39A" w14:textId="77777777" w:rsidR="00932A0F" w:rsidRPr="00562B25" w:rsidRDefault="00932A0F" w:rsidP="00AF5FED">
      <w:pPr>
        <w:pStyle w:val="ListParagraph"/>
        <w:numPr>
          <w:ilvl w:val="1"/>
          <w:numId w:val="116"/>
        </w:numPr>
        <w:ind w:left="1134"/>
        <w:rPr>
          <w:rFonts w:cs="Calibri"/>
        </w:rPr>
      </w:pPr>
      <w:r w:rsidRPr="00562B25">
        <w:rPr>
          <w:rFonts w:cs="Calibri"/>
        </w:rPr>
        <w:t>Cloud connect or cloud interconnection exchange to connect to enterprise &amp; public cloud providers within the Gauteng colocation datacentre at bandwidth speeds of 10 Gigabit per second;</w:t>
      </w:r>
    </w:p>
    <w:p w14:paraId="034554BE" w14:textId="2B34D12C" w:rsidR="000515CD" w:rsidRPr="00562B25" w:rsidRDefault="00932A0F" w:rsidP="00AF5FED">
      <w:pPr>
        <w:pStyle w:val="ListParagraph"/>
        <w:numPr>
          <w:ilvl w:val="0"/>
          <w:numId w:val="0"/>
        </w:numPr>
        <w:ind w:left="1134"/>
        <w:rPr>
          <w:rFonts w:cs="Calibri"/>
        </w:rPr>
      </w:pPr>
      <w:r w:rsidRPr="00562B25">
        <w:rPr>
          <w:rFonts w:cs="Calibri"/>
        </w:rPr>
        <w:t>The facilities at Gauteng should have internet carriers;</w:t>
      </w:r>
    </w:p>
    <w:p w14:paraId="770BA764" w14:textId="53F60E9A" w:rsidR="00FC078E" w:rsidRPr="004221EC" w:rsidRDefault="00774024" w:rsidP="00AF5FED">
      <w:pPr>
        <w:pStyle w:val="ListParagraph"/>
        <w:numPr>
          <w:ilvl w:val="0"/>
          <w:numId w:val="116"/>
        </w:numPr>
        <w:rPr>
          <w:b/>
          <w:i/>
          <w:color w:val="0000FF"/>
        </w:rPr>
        <w:sectPr w:rsidR="00FC078E" w:rsidRPr="004221EC" w:rsidSect="002074B7">
          <w:footerReference w:type="default" r:id="rId14"/>
          <w:pgSz w:w="11906" w:h="16838"/>
          <w:pgMar w:top="1134" w:right="1134" w:bottom="1134" w:left="1134" w:header="680" w:footer="680" w:gutter="0"/>
          <w:cols w:space="708"/>
          <w:docGrid w:linePitch="360"/>
        </w:sectPr>
      </w:pPr>
      <w:r w:rsidRPr="004221EC">
        <w:rPr>
          <w:rFonts w:asciiTheme="minorHAnsi" w:hAnsiTheme="minorHAnsi" w:cstheme="minorHAnsi"/>
        </w:rPr>
        <w:t xml:space="preserve">Transportation </w:t>
      </w:r>
      <w:r w:rsidR="003411F1" w:rsidRPr="004221EC">
        <w:rPr>
          <w:rFonts w:asciiTheme="minorHAnsi" w:hAnsiTheme="minorHAnsi" w:cstheme="minorHAnsi"/>
        </w:rPr>
        <w:t xml:space="preserve">and </w:t>
      </w:r>
      <w:r w:rsidR="00662011" w:rsidRPr="004221EC">
        <w:rPr>
          <w:rFonts w:asciiTheme="minorHAnsi" w:hAnsiTheme="minorHAnsi" w:cstheme="minorHAnsi"/>
        </w:rPr>
        <w:t>insurance of</w:t>
      </w:r>
      <w:r w:rsidRPr="004221EC">
        <w:rPr>
          <w:rFonts w:asciiTheme="minorHAnsi" w:hAnsiTheme="minorHAnsi" w:cstheme="minorHAnsi"/>
        </w:rPr>
        <w:t xml:space="preserve"> IT Equipment</w:t>
      </w:r>
      <w:r w:rsidR="00662011" w:rsidRPr="004221EC">
        <w:rPr>
          <w:rFonts w:asciiTheme="minorHAnsi" w:hAnsiTheme="minorHAnsi" w:cstheme="minorHAnsi"/>
        </w:rPr>
        <w:t xml:space="preserve"> in transit valued</w:t>
      </w:r>
      <w:r w:rsidRPr="004221EC">
        <w:rPr>
          <w:rFonts w:asciiTheme="minorHAnsi" w:hAnsiTheme="minorHAnsi" w:cstheme="minorHAnsi"/>
        </w:rPr>
        <w:t xml:space="preserve"> at R 4,118,085,83 from Bedfordview Data Centre (Riverwoods Office Park, 24 Johnson Road, Bedfordview) to Carrier Neutral Facility</w:t>
      </w:r>
      <w:r w:rsidR="00F04876" w:rsidRPr="004221EC">
        <w:rPr>
          <w:rFonts w:asciiTheme="minorHAnsi" w:hAnsiTheme="minorHAnsi" w:cstheme="minorHAnsi"/>
        </w:rPr>
        <w:t>.</w:t>
      </w:r>
      <w:r w:rsidRPr="004221EC">
        <w:rPr>
          <w:rFonts w:asciiTheme="minorHAnsi" w:hAnsiTheme="minorHAnsi" w:cstheme="minorHAnsi"/>
        </w:rPr>
        <w:t xml:space="preserve"> </w:t>
      </w:r>
      <w:r w:rsidR="000515CD" w:rsidRPr="004221EC">
        <w:rPr>
          <w:rFonts w:asciiTheme="minorHAnsi" w:hAnsiTheme="minorHAnsi" w:cstheme="minorHAnsi"/>
        </w:rPr>
        <w:t>The IT equipment is listed under Annexure D.</w:t>
      </w:r>
    </w:p>
    <w:p w14:paraId="7D5BA1FB" w14:textId="77777777" w:rsidR="0066206F" w:rsidRPr="00F252AB" w:rsidRDefault="002C0B8F" w:rsidP="00F252AB">
      <w:pPr>
        <w:pStyle w:val="Heading1"/>
        <w:tabs>
          <w:tab w:val="clear" w:pos="502"/>
          <w:tab w:val="num" w:pos="567"/>
        </w:tabs>
        <w:rPr>
          <w:sz w:val="24"/>
          <w:szCs w:val="24"/>
        </w:rPr>
      </w:pPr>
      <w:bookmarkStart w:id="23" w:name="_Toc435315887"/>
      <w:bookmarkStart w:id="24" w:name="_Toc130386426"/>
      <w:bookmarkEnd w:id="16"/>
      <w:r w:rsidRPr="00F252AB">
        <w:rPr>
          <w:sz w:val="24"/>
          <w:szCs w:val="24"/>
        </w:rPr>
        <w:lastRenderedPageBreak/>
        <w:t>BID EVALUATION STAGES</w:t>
      </w:r>
      <w:bookmarkEnd w:id="23"/>
      <w:bookmarkEnd w:id="24"/>
    </w:p>
    <w:p w14:paraId="3F6214D7" w14:textId="77777777" w:rsidR="00B218BC" w:rsidRDefault="000A1680" w:rsidP="00D120C1">
      <w:pPr>
        <w:pStyle w:val="Specification"/>
        <w:numPr>
          <w:ilvl w:val="0"/>
          <w:numId w:val="12"/>
        </w:numPr>
      </w:pPr>
      <w:r w:rsidRPr="00F81E2D">
        <w:t>T</w:t>
      </w:r>
      <w:r w:rsidR="0066206F" w:rsidRPr="00F81E2D">
        <w:t xml:space="preserve">he </w:t>
      </w:r>
      <w:r w:rsidR="00BA5085" w:rsidRPr="00F81E2D">
        <w:t xml:space="preserve">bid </w:t>
      </w:r>
      <w:r w:rsidR="0066206F" w:rsidRPr="00F81E2D">
        <w:t xml:space="preserve">evaluation </w:t>
      </w:r>
      <w:r w:rsidR="00BA5085" w:rsidRPr="00F81E2D">
        <w:t xml:space="preserve">process consists </w:t>
      </w:r>
      <w:r w:rsidR="0066206F" w:rsidRPr="00F81E2D">
        <w:t>of</w:t>
      </w:r>
      <w:r w:rsidR="00BA5085" w:rsidRPr="00F81E2D">
        <w:t xml:space="preserve"> several stages t</w:t>
      </w:r>
      <w:r w:rsidR="00BD73E5" w:rsidRPr="00F81E2D">
        <w:t>hat are</w:t>
      </w:r>
      <w:r w:rsidR="00BA5085" w:rsidRPr="00F81E2D">
        <w:t xml:space="preserve"> applicable according to the nature of the bi</w:t>
      </w:r>
      <w:r w:rsidR="00BD73E5" w:rsidRPr="00F81E2D">
        <w:t>d as defined in the table below</w:t>
      </w:r>
      <w:r w:rsidR="0051162B" w:rsidRPr="00F81E2D">
        <w:t>.</w:t>
      </w:r>
    </w:p>
    <w:p w14:paraId="30C66348" w14:textId="77777777" w:rsidR="00B218BC" w:rsidRPr="00F81E2D" w:rsidRDefault="00B218BC" w:rsidP="00D120C1">
      <w:pPr>
        <w:pStyle w:val="Specification"/>
        <w:numPr>
          <w:ilvl w:val="0"/>
          <w:numId w:val="12"/>
        </w:numPr>
      </w:pPr>
      <w:r w:rsidRPr="00F4106E">
        <w:rPr>
          <w:b/>
        </w:rPr>
        <w:t>The bidder must qualify for each stage to be eligible to proceed to the next stage of the evaluation.</w:t>
      </w:r>
    </w:p>
    <w:p w14:paraId="45DB9F91" w14:textId="77777777" w:rsidR="00277261" w:rsidRPr="00F81E2D" w:rsidRDefault="00277261" w:rsidP="00FF2815"/>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276"/>
        <w:gridCol w:w="5391"/>
        <w:gridCol w:w="2399"/>
      </w:tblGrid>
      <w:tr w:rsidR="00716C95" w:rsidRPr="00F81E2D" w14:paraId="5FADC363" w14:textId="77777777" w:rsidTr="009065E3">
        <w:tc>
          <w:tcPr>
            <w:tcW w:w="704" w:type="pct"/>
            <w:shd w:val="clear" w:color="auto" w:fill="DBE5F1" w:themeFill="accent1" w:themeFillTint="33"/>
          </w:tcPr>
          <w:p w14:paraId="1585526C" w14:textId="77777777" w:rsidR="00716C95" w:rsidRPr="00F81E2D" w:rsidRDefault="007160ED" w:rsidP="00FF2815">
            <w:pPr>
              <w:rPr>
                <w:rFonts w:asciiTheme="minorHAnsi" w:hAnsiTheme="minorHAnsi"/>
                <w:b/>
              </w:rPr>
            </w:pPr>
            <w:r w:rsidRPr="00F81E2D">
              <w:rPr>
                <w:rFonts w:asciiTheme="minorHAnsi" w:hAnsiTheme="minorHAnsi"/>
                <w:b/>
              </w:rPr>
              <w:t>Stage</w:t>
            </w:r>
          </w:p>
        </w:tc>
        <w:tc>
          <w:tcPr>
            <w:tcW w:w="2973" w:type="pct"/>
            <w:shd w:val="clear" w:color="auto" w:fill="DBE5F1" w:themeFill="accent1" w:themeFillTint="33"/>
          </w:tcPr>
          <w:p w14:paraId="36B7BD6C" w14:textId="77777777" w:rsidR="00716C95" w:rsidRPr="00F81E2D" w:rsidRDefault="00716C95" w:rsidP="00FF2815">
            <w:pPr>
              <w:rPr>
                <w:rFonts w:asciiTheme="minorHAnsi" w:hAnsiTheme="minorHAnsi"/>
                <w:b/>
              </w:rPr>
            </w:pPr>
            <w:r w:rsidRPr="00F81E2D">
              <w:rPr>
                <w:rFonts w:asciiTheme="minorHAnsi" w:hAnsiTheme="minorHAnsi"/>
                <w:b/>
              </w:rPr>
              <w:t>Description</w:t>
            </w:r>
          </w:p>
        </w:tc>
        <w:tc>
          <w:tcPr>
            <w:tcW w:w="1323" w:type="pct"/>
            <w:shd w:val="clear" w:color="auto" w:fill="DBE5F1" w:themeFill="accent1" w:themeFillTint="33"/>
          </w:tcPr>
          <w:p w14:paraId="41EA96F3" w14:textId="77777777" w:rsidR="00716C95" w:rsidRPr="00F81E2D" w:rsidRDefault="00716C95" w:rsidP="00F252AB">
            <w:pPr>
              <w:jc w:val="center"/>
              <w:rPr>
                <w:rFonts w:asciiTheme="minorHAnsi" w:hAnsiTheme="minorHAnsi"/>
                <w:b/>
              </w:rPr>
            </w:pPr>
            <w:r w:rsidRPr="00F81E2D">
              <w:rPr>
                <w:rFonts w:asciiTheme="minorHAnsi" w:hAnsiTheme="minorHAnsi"/>
                <w:b/>
              </w:rPr>
              <w:t>Applicable for this bid</w:t>
            </w:r>
            <w:r w:rsidR="00277261">
              <w:rPr>
                <w:rFonts w:asciiTheme="minorHAnsi" w:hAnsiTheme="minorHAnsi"/>
                <w:b/>
              </w:rPr>
              <w:t xml:space="preserve"> YES/NO</w:t>
            </w:r>
          </w:p>
        </w:tc>
      </w:tr>
      <w:tr w:rsidR="00716C95" w:rsidRPr="00F81E2D" w14:paraId="39B8288A" w14:textId="77777777" w:rsidTr="009065E3">
        <w:tc>
          <w:tcPr>
            <w:tcW w:w="704" w:type="pct"/>
          </w:tcPr>
          <w:p w14:paraId="282DA860" w14:textId="77777777" w:rsidR="00716C95" w:rsidRPr="00F81E2D" w:rsidRDefault="001C7F0D">
            <w:pPr>
              <w:rPr>
                <w:rFonts w:asciiTheme="minorHAnsi" w:hAnsiTheme="minorHAnsi"/>
              </w:rPr>
            </w:pPr>
            <w:r w:rsidRPr="00F81E2D">
              <w:rPr>
                <w:rFonts w:asciiTheme="minorHAnsi" w:hAnsiTheme="minorHAnsi"/>
              </w:rPr>
              <w:t>Stage 1</w:t>
            </w:r>
            <w:r w:rsidR="00716C95" w:rsidRPr="00F81E2D">
              <w:rPr>
                <w:rFonts w:asciiTheme="minorHAnsi" w:hAnsiTheme="minorHAnsi"/>
              </w:rPr>
              <w:tab/>
            </w:r>
          </w:p>
        </w:tc>
        <w:tc>
          <w:tcPr>
            <w:tcW w:w="2973" w:type="pct"/>
          </w:tcPr>
          <w:p w14:paraId="7AA12491" w14:textId="77777777" w:rsidR="00716C95" w:rsidRPr="00F81E2D" w:rsidRDefault="00AD6C0C" w:rsidP="00B145FE">
            <w:pPr>
              <w:rPr>
                <w:rFonts w:asciiTheme="minorHAnsi" w:hAnsiTheme="minorHAnsi"/>
              </w:rPr>
            </w:pPr>
            <w:r w:rsidRPr="00F81E2D">
              <w:rPr>
                <w:rFonts w:asciiTheme="minorHAnsi" w:hAnsiTheme="minorHAnsi"/>
              </w:rPr>
              <w:t>Administrative</w:t>
            </w:r>
            <w:r w:rsidR="00B715B5" w:rsidRPr="00F81E2D">
              <w:rPr>
                <w:rFonts w:asciiTheme="minorHAnsi" w:hAnsiTheme="minorHAnsi"/>
              </w:rPr>
              <w:t xml:space="preserve"> </w:t>
            </w:r>
            <w:r w:rsidR="00BD73E5" w:rsidRPr="00F81E2D">
              <w:rPr>
                <w:rFonts w:asciiTheme="minorHAnsi" w:hAnsiTheme="minorHAnsi"/>
              </w:rPr>
              <w:t>pre-</w:t>
            </w:r>
            <w:r w:rsidR="00B145FE" w:rsidRPr="00F81E2D">
              <w:rPr>
                <w:rFonts w:asciiTheme="minorHAnsi" w:hAnsiTheme="minorHAnsi"/>
              </w:rPr>
              <w:t xml:space="preserve">qualification </w:t>
            </w:r>
            <w:r w:rsidR="00A00EC3" w:rsidRPr="00F81E2D">
              <w:rPr>
                <w:rFonts w:asciiTheme="minorHAnsi" w:hAnsiTheme="minorHAnsi"/>
              </w:rPr>
              <w:t>verification</w:t>
            </w:r>
          </w:p>
        </w:tc>
        <w:tc>
          <w:tcPr>
            <w:tcW w:w="1323" w:type="pct"/>
            <w:shd w:val="clear" w:color="auto" w:fill="DBE5F1" w:themeFill="accent1" w:themeFillTint="33"/>
          </w:tcPr>
          <w:p w14:paraId="1304C9A3" w14:textId="4BBB6F86" w:rsidR="00716C95" w:rsidRPr="00F81E2D" w:rsidRDefault="00894B79">
            <w:pPr>
              <w:jc w:val="center"/>
              <w:rPr>
                <w:rFonts w:asciiTheme="minorHAnsi" w:hAnsiTheme="minorHAnsi"/>
              </w:rPr>
            </w:pPr>
            <w:r>
              <w:rPr>
                <w:rFonts w:asciiTheme="minorHAnsi" w:hAnsiTheme="minorHAnsi"/>
              </w:rPr>
              <w:t>Yes</w:t>
            </w:r>
          </w:p>
        </w:tc>
      </w:tr>
      <w:tr w:rsidR="00716C95" w:rsidRPr="00F81E2D" w14:paraId="79554338" w14:textId="77777777" w:rsidTr="009065E3">
        <w:tc>
          <w:tcPr>
            <w:tcW w:w="704" w:type="pct"/>
          </w:tcPr>
          <w:p w14:paraId="68F8040E" w14:textId="7D9E8C26" w:rsidR="00716C95" w:rsidRPr="00F81E2D" w:rsidRDefault="00BA5085">
            <w:pPr>
              <w:rPr>
                <w:rFonts w:asciiTheme="minorHAnsi" w:hAnsiTheme="minorHAnsi"/>
              </w:rPr>
            </w:pPr>
            <w:r w:rsidRPr="00F81E2D">
              <w:rPr>
                <w:rFonts w:asciiTheme="minorHAnsi" w:hAnsiTheme="minorHAnsi"/>
              </w:rPr>
              <w:t>Stage 2</w:t>
            </w:r>
          </w:p>
        </w:tc>
        <w:tc>
          <w:tcPr>
            <w:tcW w:w="2973" w:type="pct"/>
          </w:tcPr>
          <w:p w14:paraId="0DC089B2" w14:textId="77777777" w:rsidR="00716C95" w:rsidRPr="00F81E2D" w:rsidRDefault="00716C95" w:rsidP="00B145FE">
            <w:pPr>
              <w:rPr>
                <w:rFonts w:asciiTheme="minorHAnsi" w:hAnsiTheme="minorHAnsi"/>
              </w:rPr>
            </w:pPr>
            <w:r w:rsidRPr="00F81E2D">
              <w:rPr>
                <w:rFonts w:asciiTheme="minorHAnsi" w:hAnsiTheme="minorHAnsi"/>
              </w:rPr>
              <w:t xml:space="preserve">Technical </w:t>
            </w:r>
            <w:r w:rsidR="00B145FE" w:rsidRPr="00F81E2D">
              <w:rPr>
                <w:rFonts w:asciiTheme="minorHAnsi" w:hAnsiTheme="minorHAnsi"/>
              </w:rPr>
              <w:t>Mandatory requirement</w:t>
            </w:r>
            <w:r w:rsidR="00BD73E5" w:rsidRPr="00F81E2D">
              <w:rPr>
                <w:rFonts w:asciiTheme="minorHAnsi" w:hAnsiTheme="minorHAnsi"/>
              </w:rPr>
              <w:t xml:space="preserve"> </w:t>
            </w:r>
            <w:r w:rsidR="00B715B5" w:rsidRPr="00F81E2D">
              <w:rPr>
                <w:rFonts w:asciiTheme="minorHAnsi" w:hAnsiTheme="minorHAnsi"/>
              </w:rPr>
              <w:t>evaluation</w:t>
            </w:r>
          </w:p>
        </w:tc>
        <w:tc>
          <w:tcPr>
            <w:tcW w:w="1323" w:type="pct"/>
            <w:shd w:val="clear" w:color="auto" w:fill="DBE5F1" w:themeFill="accent1" w:themeFillTint="33"/>
          </w:tcPr>
          <w:p w14:paraId="2E6F27C4" w14:textId="0B71A81D" w:rsidR="00716C95" w:rsidRPr="00F81E2D" w:rsidRDefault="00894B79">
            <w:pPr>
              <w:jc w:val="center"/>
              <w:rPr>
                <w:rFonts w:asciiTheme="minorHAnsi" w:hAnsiTheme="minorHAnsi"/>
              </w:rPr>
            </w:pPr>
            <w:r>
              <w:rPr>
                <w:rFonts w:asciiTheme="minorHAnsi" w:hAnsiTheme="minorHAnsi"/>
              </w:rPr>
              <w:t>Yes</w:t>
            </w:r>
          </w:p>
        </w:tc>
      </w:tr>
      <w:tr w:rsidR="00D45361" w:rsidRPr="00F81E2D" w14:paraId="3563FCB5" w14:textId="77777777" w:rsidTr="009065E3">
        <w:tc>
          <w:tcPr>
            <w:tcW w:w="704" w:type="pct"/>
          </w:tcPr>
          <w:p w14:paraId="0DDFDDD2" w14:textId="77777777" w:rsidR="00D45361" w:rsidRPr="00F81E2D" w:rsidRDefault="00D45361">
            <w:pPr>
              <w:rPr>
                <w:rFonts w:asciiTheme="minorHAnsi" w:hAnsiTheme="minorHAnsi"/>
              </w:rPr>
            </w:pPr>
            <w:r w:rsidRPr="00F81E2D">
              <w:rPr>
                <w:rFonts w:asciiTheme="minorHAnsi" w:hAnsiTheme="minorHAnsi"/>
              </w:rPr>
              <w:t>Stage 3</w:t>
            </w:r>
          </w:p>
        </w:tc>
        <w:tc>
          <w:tcPr>
            <w:tcW w:w="2973" w:type="pct"/>
          </w:tcPr>
          <w:p w14:paraId="604D7BA8" w14:textId="77777777" w:rsidR="00D45361" w:rsidRPr="00F81E2D" w:rsidRDefault="00D45361" w:rsidP="00637577">
            <w:pPr>
              <w:rPr>
                <w:rFonts w:asciiTheme="minorHAnsi" w:hAnsiTheme="minorHAnsi"/>
              </w:rPr>
            </w:pPr>
            <w:r w:rsidRPr="00F81E2D">
              <w:rPr>
                <w:rFonts w:asciiTheme="minorHAnsi" w:hAnsiTheme="minorHAnsi"/>
              </w:rPr>
              <w:t xml:space="preserve">Special Conditions of Contract </w:t>
            </w:r>
            <w:r w:rsidR="00637577">
              <w:rPr>
                <w:rFonts w:asciiTheme="minorHAnsi" w:hAnsiTheme="minorHAnsi"/>
              </w:rPr>
              <w:t>verification</w:t>
            </w:r>
          </w:p>
        </w:tc>
        <w:tc>
          <w:tcPr>
            <w:tcW w:w="1323" w:type="pct"/>
            <w:shd w:val="clear" w:color="auto" w:fill="DBE5F1" w:themeFill="accent1" w:themeFillTint="33"/>
          </w:tcPr>
          <w:p w14:paraId="178DC8FB" w14:textId="2D1441B3" w:rsidR="00D45361" w:rsidRPr="00F81E2D" w:rsidRDefault="00894B79">
            <w:pPr>
              <w:jc w:val="center"/>
              <w:rPr>
                <w:rFonts w:asciiTheme="minorHAnsi" w:hAnsiTheme="minorHAnsi"/>
              </w:rPr>
            </w:pPr>
            <w:r>
              <w:rPr>
                <w:rFonts w:asciiTheme="minorHAnsi" w:hAnsiTheme="minorHAnsi"/>
              </w:rPr>
              <w:t>Yes</w:t>
            </w:r>
          </w:p>
        </w:tc>
      </w:tr>
      <w:tr w:rsidR="00716C95" w:rsidRPr="00F81E2D" w14:paraId="178BBD99" w14:textId="77777777" w:rsidTr="009065E3">
        <w:tc>
          <w:tcPr>
            <w:tcW w:w="704" w:type="pct"/>
          </w:tcPr>
          <w:p w14:paraId="57E27615" w14:textId="77777777" w:rsidR="00716C95" w:rsidRPr="00F81E2D" w:rsidRDefault="00D45361">
            <w:pPr>
              <w:rPr>
                <w:rFonts w:asciiTheme="minorHAnsi" w:hAnsiTheme="minorHAnsi"/>
              </w:rPr>
            </w:pPr>
            <w:r w:rsidRPr="00F81E2D">
              <w:rPr>
                <w:rFonts w:asciiTheme="minorHAnsi" w:hAnsiTheme="minorHAnsi"/>
              </w:rPr>
              <w:t>Stage 4</w:t>
            </w:r>
            <w:r w:rsidR="00716C95" w:rsidRPr="00F81E2D">
              <w:rPr>
                <w:rFonts w:asciiTheme="minorHAnsi" w:hAnsiTheme="minorHAnsi"/>
              </w:rPr>
              <w:tab/>
            </w:r>
          </w:p>
        </w:tc>
        <w:tc>
          <w:tcPr>
            <w:tcW w:w="2973" w:type="pct"/>
          </w:tcPr>
          <w:p w14:paraId="25D8E4AA" w14:textId="3E4C1D83" w:rsidR="00716C95" w:rsidRPr="00F81E2D" w:rsidRDefault="00562B25" w:rsidP="00FF2815">
            <w:pPr>
              <w:rPr>
                <w:rFonts w:asciiTheme="minorHAnsi" w:hAnsiTheme="minorHAnsi"/>
              </w:rPr>
            </w:pPr>
            <w:r>
              <w:rPr>
                <w:rFonts w:asciiTheme="minorHAnsi" w:hAnsiTheme="minorHAnsi"/>
              </w:rPr>
              <w:t>Costing and Preference</w:t>
            </w:r>
          </w:p>
        </w:tc>
        <w:tc>
          <w:tcPr>
            <w:tcW w:w="1323" w:type="pct"/>
            <w:shd w:val="clear" w:color="auto" w:fill="DBE5F1" w:themeFill="accent1" w:themeFillTint="33"/>
          </w:tcPr>
          <w:p w14:paraId="0CC909DB" w14:textId="3AAA4F46" w:rsidR="00716C95" w:rsidRPr="00F81E2D" w:rsidRDefault="00894B79">
            <w:pPr>
              <w:jc w:val="center"/>
              <w:rPr>
                <w:rFonts w:asciiTheme="minorHAnsi" w:hAnsiTheme="minorHAnsi"/>
              </w:rPr>
            </w:pPr>
            <w:r>
              <w:rPr>
                <w:rFonts w:asciiTheme="minorHAnsi" w:hAnsiTheme="minorHAnsi"/>
              </w:rPr>
              <w:t>Yes</w:t>
            </w:r>
          </w:p>
        </w:tc>
      </w:tr>
    </w:tbl>
    <w:p w14:paraId="66F56268" w14:textId="77777777" w:rsidR="0051162B" w:rsidRPr="00F81E2D" w:rsidRDefault="0051162B" w:rsidP="0051162B">
      <w:pPr>
        <w:pStyle w:val="Specification"/>
        <w:ind w:left="567"/>
      </w:pPr>
    </w:p>
    <w:p w14:paraId="6ECD2916" w14:textId="77777777" w:rsidR="00A00EC3" w:rsidRPr="00F252AB" w:rsidRDefault="009A3591" w:rsidP="000B17A9">
      <w:pPr>
        <w:pStyle w:val="AnnexH2"/>
        <w:rPr>
          <w:sz w:val="28"/>
          <w:szCs w:val="28"/>
        </w:rPr>
      </w:pPr>
      <w:bookmarkStart w:id="25" w:name="_Toc435315888"/>
      <w:bookmarkStart w:id="26" w:name="_Toc130386427"/>
      <w:r w:rsidRPr="00F252AB">
        <w:rPr>
          <w:sz w:val="28"/>
          <w:szCs w:val="28"/>
        </w:rPr>
        <w:lastRenderedPageBreak/>
        <w:t>ADMINISTRATIVE</w:t>
      </w:r>
      <w:r w:rsidR="00A00EC3" w:rsidRPr="00F252AB">
        <w:rPr>
          <w:sz w:val="28"/>
          <w:szCs w:val="28"/>
        </w:rPr>
        <w:t xml:space="preserve"> PRE-QUALIFICATION</w:t>
      </w:r>
      <w:bookmarkEnd w:id="25"/>
      <w:bookmarkEnd w:id="26"/>
    </w:p>
    <w:p w14:paraId="4FAE341E" w14:textId="77777777" w:rsidR="00FA52A7" w:rsidRPr="00F252AB" w:rsidRDefault="00FA52A7" w:rsidP="00F252AB">
      <w:pPr>
        <w:pStyle w:val="Heading1"/>
        <w:tabs>
          <w:tab w:val="clear" w:pos="502"/>
          <w:tab w:val="num" w:pos="567"/>
        </w:tabs>
        <w:rPr>
          <w:sz w:val="24"/>
          <w:szCs w:val="24"/>
        </w:rPr>
      </w:pPr>
      <w:bookmarkStart w:id="27" w:name="_Toc130386428"/>
      <w:bookmarkStart w:id="28" w:name="_Toc435315889"/>
      <w:r w:rsidRPr="00F252AB">
        <w:rPr>
          <w:sz w:val="24"/>
          <w:szCs w:val="24"/>
        </w:rPr>
        <w:t>ADMINISTRATIVE PRE-QUALIFICATION REQUIREMENTS</w:t>
      </w:r>
      <w:bookmarkEnd w:id="27"/>
    </w:p>
    <w:p w14:paraId="691237F1" w14:textId="77777777" w:rsidR="00A00EC3" w:rsidRPr="00F81E2D" w:rsidRDefault="009A3591" w:rsidP="00F252AB">
      <w:pPr>
        <w:pStyle w:val="Heading2"/>
        <w:tabs>
          <w:tab w:val="clear" w:pos="502"/>
          <w:tab w:val="num" w:pos="567"/>
        </w:tabs>
      </w:pPr>
      <w:bookmarkStart w:id="29" w:name="_Toc130386429"/>
      <w:r w:rsidRPr="00F81E2D">
        <w:t>ADMINISTRATIVE</w:t>
      </w:r>
      <w:r w:rsidR="0008733A" w:rsidRPr="00F81E2D">
        <w:t xml:space="preserve"> PRE-QUALIFICATION </w:t>
      </w:r>
      <w:bookmarkEnd w:id="28"/>
      <w:r w:rsidR="00530398" w:rsidRPr="00F81E2D">
        <w:t>VERIFICATION</w:t>
      </w:r>
      <w:bookmarkEnd w:id="29"/>
    </w:p>
    <w:p w14:paraId="7AF8F89B" w14:textId="77777777" w:rsidR="002C0B8F" w:rsidRPr="00F81E2D" w:rsidRDefault="002C0B8F" w:rsidP="00F252AB">
      <w:pPr>
        <w:pStyle w:val="Specification"/>
        <w:numPr>
          <w:ilvl w:val="0"/>
          <w:numId w:val="6"/>
        </w:numPr>
        <w:spacing w:line="276" w:lineRule="auto"/>
        <w:jc w:val="both"/>
      </w:pPr>
      <w:r w:rsidRPr="00F81E2D">
        <w:t xml:space="preserve">The bidder </w:t>
      </w:r>
      <w:r w:rsidRPr="00F81E2D">
        <w:rPr>
          <w:b/>
        </w:rPr>
        <w:t>must compl</w:t>
      </w:r>
      <w:r w:rsidR="005E6837" w:rsidRPr="00F81E2D">
        <w:rPr>
          <w:b/>
        </w:rPr>
        <w:t>y</w:t>
      </w:r>
      <w:r w:rsidRPr="00F81E2D">
        <w:t xml:space="preserve"> with ALL of the bid pre-qualification requirements </w:t>
      </w:r>
      <w:r w:rsidR="00C91264" w:rsidRPr="00F81E2D">
        <w:t xml:space="preserve">in </w:t>
      </w:r>
      <w:r w:rsidRPr="00F81E2D">
        <w:t xml:space="preserve">order for the bid to be accepted </w:t>
      </w:r>
      <w:r w:rsidR="00157C27" w:rsidRPr="00F81E2D">
        <w:t>for</w:t>
      </w:r>
      <w:r w:rsidRPr="00F81E2D">
        <w:t xml:space="preserve"> evaluation.</w:t>
      </w:r>
    </w:p>
    <w:p w14:paraId="3C664D44" w14:textId="77777777" w:rsidR="00E32CF0" w:rsidRPr="00F81E2D" w:rsidRDefault="002C0B8F" w:rsidP="00F252AB">
      <w:pPr>
        <w:pStyle w:val="Specification"/>
        <w:spacing w:line="276" w:lineRule="auto"/>
        <w:ind w:left="567"/>
        <w:jc w:val="both"/>
      </w:pPr>
      <w:r w:rsidRPr="00F81E2D">
        <w:t>If the Bidder fail</w:t>
      </w:r>
      <w:r w:rsidR="00530398" w:rsidRPr="00F81E2D">
        <w:t xml:space="preserve">ed to </w:t>
      </w:r>
      <w:r w:rsidRPr="00F81E2D">
        <w:t xml:space="preserve">comply with any of the </w:t>
      </w:r>
      <w:r w:rsidR="00157C27" w:rsidRPr="00F81E2D">
        <w:t xml:space="preserve">administrative </w:t>
      </w:r>
      <w:r w:rsidRPr="00F81E2D">
        <w:t>pre-qualification requirements, or if SITA is unable to verify whether the pre-qualification requirement</w:t>
      </w:r>
      <w:r w:rsidR="00E90718" w:rsidRPr="00F81E2D">
        <w:t>s</w:t>
      </w:r>
      <w:r w:rsidRPr="00F81E2D">
        <w:t xml:space="preserve"> are met, then SITA reserves the right to</w:t>
      </w:r>
      <w:r w:rsidR="00324D02">
        <w:t>-</w:t>
      </w:r>
    </w:p>
    <w:p w14:paraId="3BAF0664" w14:textId="77777777" w:rsidR="00E32CF0" w:rsidRPr="00F81E2D" w:rsidRDefault="002C0B8F" w:rsidP="00F252AB">
      <w:pPr>
        <w:pStyle w:val="Specification"/>
        <w:numPr>
          <w:ilvl w:val="1"/>
          <w:numId w:val="3"/>
        </w:numPr>
        <w:tabs>
          <w:tab w:val="clear" w:pos="993"/>
          <w:tab w:val="num" w:pos="1560"/>
        </w:tabs>
        <w:spacing w:line="276" w:lineRule="auto"/>
        <w:ind w:left="1134"/>
        <w:jc w:val="both"/>
      </w:pPr>
      <w:r w:rsidRPr="00F81E2D">
        <w:t>Reject the bid and not evaluate it, or</w:t>
      </w:r>
    </w:p>
    <w:p w14:paraId="4494F841" w14:textId="77777777" w:rsidR="00124D31" w:rsidRPr="00F81E2D" w:rsidRDefault="002C0B8F" w:rsidP="00F252AB">
      <w:pPr>
        <w:pStyle w:val="Specification"/>
        <w:numPr>
          <w:ilvl w:val="1"/>
          <w:numId w:val="3"/>
        </w:numPr>
        <w:tabs>
          <w:tab w:val="clear" w:pos="993"/>
          <w:tab w:val="num" w:pos="1560"/>
        </w:tabs>
        <w:spacing w:line="276" w:lineRule="auto"/>
        <w:ind w:left="1134"/>
        <w:jc w:val="both"/>
      </w:pPr>
      <w:r w:rsidRPr="00F81E2D">
        <w:t>Accept the bid for evaluation, on condition that the Bidder must submit within 7 (seven) days any supplementary information to achieve full compliance, provided that the supplementary information is administrative and not substantive in nature.</w:t>
      </w:r>
    </w:p>
    <w:p w14:paraId="2204ABDC" w14:textId="77777777" w:rsidR="00124D31" w:rsidRPr="00F81E2D" w:rsidRDefault="00157C27" w:rsidP="00F252AB">
      <w:pPr>
        <w:pStyle w:val="Heading2"/>
        <w:tabs>
          <w:tab w:val="clear" w:pos="502"/>
          <w:tab w:val="num" w:pos="567"/>
        </w:tabs>
        <w:spacing w:line="276" w:lineRule="auto"/>
      </w:pPr>
      <w:bookmarkStart w:id="30" w:name="_Toc435315890"/>
      <w:bookmarkStart w:id="31" w:name="_Toc130386430"/>
      <w:r w:rsidRPr="00F81E2D">
        <w:t>ADMINISTRATIVE PRE-QUALIFICATION</w:t>
      </w:r>
      <w:r w:rsidR="009A5ECB" w:rsidRPr="00F81E2D">
        <w:t xml:space="preserve"> </w:t>
      </w:r>
      <w:r w:rsidR="00124D31" w:rsidRPr="00F81E2D">
        <w:t>REQUIREMENTS</w:t>
      </w:r>
      <w:bookmarkEnd w:id="30"/>
      <w:bookmarkEnd w:id="31"/>
    </w:p>
    <w:p w14:paraId="2841CD06" w14:textId="77777777" w:rsidR="00E32CF0" w:rsidRPr="00F81E2D" w:rsidRDefault="00C34E39" w:rsidP="00F252AB">
      <w:pPr>
        <w:pStyle w:val="Specification"/>
        <w:numPr>
          <w:ilvl w:val="0"/>
          <w:numId w:val="7"/>
        </w:numPr>
        <w:spacing w:line="276" w:lineRule="auto"/>
      </w:pPr>
      <w:r w:rsidRPr="00F81E2D">
        <w:rPr>
          <w:b/>
        </w:rPr>
        <w:t>Submission of bid response</w:t>
      </w:r>
      <w:r w:rsidR="00E36E99" w:rsidRPr="00F81E2D">
        <w:t>: The bidder has submitted a bid response documentation pack</w:t>
      </w:r>
      <w:r w:rsidR="005D0758" w:rsidRPr="00F81E2D">
        <w:t xml:space="preserve"> – </w:t>
      </w:r>
      <w:r w:rsidR="00E36E99" w:rsidRPr="00F81E2D">
        <w:t xml:space="preserve"> </w:t>
      </w:r>
    </w:p>
    <w:p w14:paraId="7F631832" w14:textId="77777777" w:rsidR="00E32CF0" w:rsidRPr="00F81E2D" w:rsidRDefault="00C91264" w:rsidP="00F252AB">
      <w:pPr>
        <w:pStyle w:val="Specification"/>
        <w:numPr>
          <w:ilvl w:val="1"/>
          <w:numId w:val="3"/>
        </w:numPr>
        <w:tabs>
          <w:tab w:val="clear" w:pos="993"/>
          <w:tab w:val="num" w:pos="1276"/>
        </w:tabs>
        <w:spacing w:line="276" w:lineRule="auto"/>
        <w:ind w:left="1134"/>
      </w:pPr>
      <w:r w:rsidRPr="00F81E2D">
        <w:t xml:space="preserve">that was delivered at the </w:t>
      </w:r>
      <w:r w:rsidR="00E36E99" w:rsidRPr="00F81E2D">
        <w:t xml:space="preserve">correct </w:t>
      </w:r>
      <w:r w:rsidR="005D0758" w:rsidRPr="00F81E2D">
        <w:t xml:space="preserve">physical or postal </w:t>
      </w:r>
      <w:r w:rsidR="00C34E39" w:rsidRPr="00F81E2D">
        <w:t xml:space="preserve">address </w:t>
      </w:r>
      <w:r w:rsidR="00E36E99" w:rsidRPr="00F81E2D">
        <w:t xml:space="preserve">and </w:t>
      </w:r>
      <w:r w:rsidR="00C34E39" w:rsidRPr="00F81E2D">
        <w:t>within the stipulated date and time</w:t>
      </w:r>
      <w:r w:rsidR="00E36E99" w:rsidRPr="00F81E2D">
        <w:t xml:space="preserve"> as specified in the “Invitation </w:t>
      </w:r>
      <w:r w:rsidR="00E36E99" w:rsidRPr="009A1F58">
        <w:t>to Bid” cover</w:t>
      </w:r>
      <w:r w:rsidR="00E36E99" w:rsidRPr="00F81E2D">
        <w:t xml:space="preserve"> page</w:t>
      </w:r>
      <w:r w:rsidR="005D0758" w:rsidRPr="00F81E2D">
        <w:t>, and;</w:t>
      </w:r>
    </w:p>
    <w:p w14:paraId="17A43F23" w14:textId="519B2901" w:rsidR="00E36E99" w:rsidRPr="00562B25" w:rsidRDefault="005D0758" w:rsidP="00F252AB">
      <w:pPr>
        <w:pStyle w:val="Specification"/>
        <w:numPr>
          <w:ilvl w:val="1"/>
          <w:numId w:val="3"/>
        </w:numPr>
        <w:tabs>
          <w:tab w:val="clear" w:pos="993"/>
          <w:tab w:val="num" w:pos="1276"/>
        </w:tabs>
        <w:spacing w:line="276" w:lineRule="auto"/>
        <w:ind w:left="1134"/>
      </w:pPr>
      <w:r w:rsidRPr="00F81E2D">
        <w:t>i</w:t>
      </w:r>
      <w:r w:rsidR="00E36E99" w:rsidRPr="00F81E2D">
        <w:t xml:space="preserve">n the correct format as one original document, </w:t>
      </w:r>
      <w:r w:rsidR="007138B2">
        <w:t xml:space="preserve">one </w:t>
      </w:r>
      <w:r w:rsidR="005359C1">
        <w:t>cop</w:t>
      </w:r>
      <w:r w:rsidR="007138B2">
        <w:t>y</w:t>
      </w:r>
      <w:r w:rsidR="005359C1">
        <w:t xml:space="preserve"> and</w:t>
      </w:r>
      <w:r w:rsidR="00324D02" w:rsidRPr="00DD5D84">
        <w:t xml:space="preserve"> </w:t>
      </w:r>
      <w:r w:rsidR="007138B2">
        <w:t xml:space="preserve">two </w:t>
      </w:r>
      <w:r w:rsidR="00324D02" w:rsidRPr="005601C4">
        <w:t>cop</w:t>
      </w:r>
      <w:r w:rsidR="007138B2">
        <w:t>ies</w:t>
      </w:r>
      <w:r w:rsidR="00324D02" w:rsidRPr="005601C4">
        <w:t xml:space="preserve"> on memory stick</w:t>
      </w:r>
      <w:r w:rsidR="007138B2">
        <w:t xml:space="preserve"> </w:t>
      </w:r>
      <w:r w:rsidR="007138B2" w:rsidRPr="00562B25">
        <w:t>/ USB</w:t>
      </w:r>
      <w:r w:rsidR="00324D02" w:rsidRPr="00562B25">
        <w:t>.</w:t>
      </w:r>
    </w:p>
    <w:p w14:paraId="1316D6B1" w14:textId="0478D465" w:rsidR="00324D02" w:rsidRPr="00562B25" w:rsidRDefault="00324D02" w:rsidP="009065E3">
      <w:pPr>
        <w:pStyle w:val="ListParagraph"/>
        <w:numPr>
          <w:ilvl w:val="0"/>
          <w:numId w:val="3"/>
        </w:numPr>
        <w:spacing w:line="276" w:lineRule="auto"/>
        <w:jc w:val="both"/>
        <w:rPr>
          <w:color w:val="4F81BD" w:themeColor="accent1"/>
        </w:rPr>
      </w:pPr>
      <w:r w:rsidRPr="00562B25">
        <w:rPr>
          <w:b/>
        </w:rPr>
        <w:t>Attendance of briefing session</w:t>
      </w:r>
      <w:r w:rsidRPr="00562B25">
        <w:t xml:space="preserve">: </w:t>
      </w:r>
      <w:r w:rsidR="00D85E4D" w:rsidRPr="00562B25">
        <w:t xml:space="preserve">A </w:t>
      </w:r>
      <w:r w:rsidR="00C17367" w:rsidRPr="004221EC">
        <w:rPr>
          <w:b/>
          <w:bCs/>
        </w:rPr>
        <w:t xml:space="preserve">Compulsory Virtual briefing </w:t>
      </w:r>
      <w:r w:rsidR="008C35A5" w:rsidRPr="004221EC">
        <w:rPr>
          <w:b/>
          <w:bCs/>
        </w:rPr>
        <w:t>session</w:t>
      </w:r>
      <w:r w:rsidR="00D85E4D" w:rsidRPr="00562B25">
        <w:t xml:space="preserve"> will be held</w:t>
      </w:r>
      <w:r w:rsidR="008C35A5" w:rsidRPr="00562B25">
        <w:t>.</w:t>
      </w:r>
      <w:r w:rsidR="00C17367" w:rsidRPr="00562B25">
        <w:t xml:space="preserve"> </w:t>
      </w:r>
      <w:r w:rsidR="00D85E4D" w:rsidRPr="00562B25">
        <w:t xml:space="preserve">The bidder has to sign the briefing session attendance register using the same information (bidder company name, bidder representative person name and contact details) as submitted in the bidder’s response document. </w:t>
      </w:r>
    </w:p>
    <w:p w14:paraId="6E3707E2" w14:textId="4880E4AD" w:rsidR="00E662C9" w:rsidRPr="00562B25" w:rsidRDefault="009A3591" w:rsidP="00F252AB">
      <w:pPr>
        <w:pStyle w:val="Specification"/>
        <w:numPr>
          <w:ilvl w:val="0"/>
          <w:numId w:val="3"/>
        </w:numPr>
        <w:spacing w:line="276" w:lineRule="auto"/>
      </w:pPr>
      <w:r w:rsidRPr="00562B25">
        <w:rPr>
          <w:b/>
        </w:rPr>
        <w:t xml:space="preserve">Registered Supplier. </w:t>
      </w:r>
      <w:r w:rsidR="00E662C9" w:rsidRPr="00562B25">
        <w:t xml:space="preserve">The bidder </w:t>
      </w:r>
      <w:r w:rsidRPr="00562B25">
        <w:t>is</w:t>
      </w:r>
      <w:r w:rsidR="00157C27" w:rsidRPr="00562B25">
        <w:t xml:space="preserve">, in terms of National Treasury Instruction Note </w:t>
      </w:r>
      <w:r w:rsidR="009304E4" w:rsidRPr="00562B25">
        <w:t>4A</w:t>
      </w:r>
      <w:r w:rsidR="00157C27" w:rsidRPr="00562B25">
        <w:t xml:space="preserve"> of 2016/17,</w:t>
      </w:r>
      <w:r w:rsidRPr="00562B25">
        <w:t xml:space="preserve"> registered as a Supplier on National Treasury Central Supplier Database (CSD).</w:t>
      </w:r>
    </w:p>
    <w:p w14:paraId="50366329" w14:textId="77777777" w:rsidR="00A00EC3" w:rsidRPr="00F81E2D" w:rsidRDefault="00A00EC3" w:rsidP="00A00EC3"/>
    <w:p w14:paraId="5186F1B0" w14:textId="77777777" w:rsidR="00FA52A7" w:rsidRPr="00F252AB" w:rsidRDefault="00AA400A" w:rsidP="00F252AB">
      <w:pPr>
        <w:pStyle w:val="Heading1"/>
        <w:tabs>
          <w:tab w:val="clear" w:pos="502"/>
          <w:tab w:val="num" w:pos="567"/>
        </w:tabs>
        <w:rPr>
          <w:sz w:val="24"/>
          <w:szCs w:val="24"/>
        </w:rPr>
      </w:pPr>
      <w:bookmarkStart w:id="32" w:name="_Toc435315892"/>
      <w:r>
        <w:br w:type="page"/>
      </w:r>
      <w:bookmarkStart w:id="33" w:name="_Toc130386431"/>
      <w:r w:rsidR="00FF0970" w:rsidRPr="00F252AB">
        <w:rPr>
          <w:sz w:val="24"/>
          <w:szCs w:val="24"/>
        </w:rPr>
        <w:lastRenderedPageBreak/>
        <w:t>T</w:t>
      </w:r>
      <w:r w:rsidR="00FA52A7" w:rsidRPr="00F252AB">
        <w:rPr>
          <w:sz w:val="24"/>
          <w:szCs w:val="24"/>
        </w:rPr>
        <w:t>ECHNICAL MANDATORY</w:t>
      </w:r>
      <w:bookmarkEnd w:id="33"/>
    </w:p>
    <w:p w14:paraId="40F2C5F4" w14:textId="77777777" w:rsidR="0070175D" w:rsidRPr="00B125DA" w:rsidRDefault="00B558CD" w:rsidP="00F252AB">
      <w:pPr>
        <w:pStyle w:val="Heading2"/>
        <w:tabs>
          <w:tab w:val="clear" w:pos="502"/>
          <w:tab w:val="num" w:pos="567"/>
        </w:tabs>
        <w:rPr>
          <w:b w:val="0"/>
        </w:rPr>
      </w:pPr>
      <w:bookmarkStart w:id="34" w:name="_Toc130386432"/>
      <w:r w:rsidRPr="00622939">
        <w:t>INSTRUCTION AND EVALUATION CRITERIA</w:t>
      </w:r>
      <w:bookmarkEnd w:id="32"/>
      <w:bookmarkEnd w:id="34"/>
    </w:p>
    <w:p w14:paraId="3CA0F363" w14:textId="77777777" w:rsidR="00986DF2" w:rsidRPr="00B125DA" w:rsidRDefault="004913FD" w:rsidP="00D120C1">
      <w:pPr>
        <w:pStyle w:val="Specification"/>
        <w:numPr>
          <w:ilvl w:val="0"/>
          <w:numId w:val="15"/>
        </w:numPr>
        <w:jc w:val="both"/>
      </w:pPr>
      <w:r w:rsidRPr="00B125DA">
        <w:t xml:space="preserve">The bidder </w:t>
      </w:r>
      <w:r w:rsidR="00D76A7E" w:rsidRPr="00B125DA">
        <w:t xml:space="preserve">must comply with </w:t>
      </w:r>
      <w:r w:rsidR="0023246C" w:rsidRPr="00B125DA">
        <w:t>ALL</w:t>
      </w:r>
      <w:r w:rsidR="00D76A7E" w:rsidRPr="00B125DA">
        <w:t xml:space="preserve"> the requirements </w:t>
      </w:r>
      <w:r w:rsidR="00477CC2" w:rsidRPr="00B125DA">
        <w:t xml:space="preserve">as per </w:t>
      </w:r>
      <w:r w:rsidR="00477CC2" w:rsidRPr="00AF5FED">
        <w:rPr>
          <w:b/>
          <w:bCs/>
        </w:rPr>
        <w:t xml:space="preserve">section </w:t>
      </w:r>
      <w:r w:rsidR="00622939" w:rsidRPr="00AF5FED">
        <w:rPr>
          <w:b/>
          <w:bCs/>
        </w:rPr>
        <w:t>6</w:t>
      </w:r>
      <w:r w:rsidR="00477CC2" w:rsidRPr="00AF5FED">
        <w:rPr>
          <w:b/>
          <w:bCs/>
        </w:rPr>
        <w:t>.2</w:t>
      </w:r>
      <w:r w:rsidR="00477CC2" w:rsidRPr="00B125DA">
        <w:t xml:space="preserve"> below</w:t>
      </w:r>
      <w:r w:rsidR="00477CC2" w:rsidRPr="00622939">
        <w:rPr>
          <w:b/>
        </w:rPr>
        <w:t xml:space="preserve"> </w:t>
      </w:r>
      <w:r w:rsidR="00D76A7E" w:rsidRPr="00622939">
        <w:rPr>
          <w:b/>
        </w:rPr>
        <w:t xml:space="preserve">by providing substantiating evidence </w:t>
      </w:r>
      <w:r w:rsidR="00163FB4" w:rsidRPr="00622939">
        <w:t>in the form of documentation or informatio</w:t>
      </w:r>
      <w:r w:rsidR="00163FB4" w:rsidRPr="00B125DA">
        <w:t>n</w:t>
      </w:r>
      <w:r w:rsidR="00622C06" w:rsidRPr="00B125DA">
        <w:t xml:space="preserve">, failing which </w:t>
      </w:r>
      <w:r w:rsidR="000402F6" w:rsidRPr="00B125DA">
        <w:t>it will be</w:t>
      </w:r>
      <w:r w:rsidR="00D76A7E" w:rsidRPr="00B125DA">
        <w:t xml:space="preserve"> regarded as “NOT COMPLY”.</w:t>
      </w:r>
    </w:p>
    <w:p w14:paraId="05A5FD54" w14:textId="77777777" w:rsidR="004913FD" w:rsidRPr="00B125DA" w:rsidRDefault="00986DF2" w:rsidP="00D120C1">
      <w:pPr>
        <w:pStyle w:val="Specification"/>
        <w:numPr>
          <w:ilvl w:val="0"/>
          <w:numId w:val="15"/>
        </w:numPr>
        <w:jc w:val="both"/>
      </w:pPr>
      <w:r w:rsidRPr="00B125DA">
        <w:t xml:space="preserve">The bidder </w:t>
      </w:r>
      <w:r w:rsidR="00D76A7E" w:rsidRPr="00B125DA">
        <w:rPr>
          <w:b/>
        </w:rPr>
        <w:t>must provide a unique reference number</w:t>
      </w:r>
      <w:r w:rsidR="00D76A7E" w:rsidRPr="00B125DA">
        <w:t xml:space="preserve"> (e.g. binder/folio, chapter, section, page) </w:t>
      </w:r>
      <w:r w:rsidRPr="00B125DA">
        <w:t xml:space="preserve">to locate substantiating </w:t>
      </w:r>
      <w:r w:rsidR="00D76A7E" w:rsidRPr="00B125DA">
        <w:t>evidence in the bid response</w:t>
      </w:r>
      <w:r w:rsidR="004913FD" w:rsidRPr="00B125DA">
        <w:t>. During evaluation, SITA reserves the right to treat substantiation evidence that cannot be located in the bid response as “NOT COMPLY”.</w:t>
      </w:r>
    </w:p>
    <w:p w14:paraId="4BF42342" w14:textId="50E36E57" w:rsidR="00B218BC" w:rsidRPr="00622939" w:rsidRDefault="004913FD" w:rsidP="00D120C1">
      <w:pPr>
        <w:pStyle w:val="Specification"/>
        <w:numPr>
          <w:ilvl w:val="0"/>
          <w:numId w:val="15"/>
        </w:numPr>
        <w:jc w:val="both"/>
      </w:pPr>
      <w:r w:rsidRPr="00B125DA">
        <w:t xml:space="preserve">The bidder </w:t>
      </w:r>
      <w:r w:rsidRPr="00B125DA">
        <w:rPr>
          <w:b/>
        </w:rPr>
        <w:t>must complete the declaration of compliance</w:t>
      </w:r>
      <w:r w:rsidRPr="00B125DA">
        <w:t xml:space="preserve"> as per </w:t>
      </w:r>
      <w:r w:rsidRPr="00AF5FED">
        <w:rPr>
          <w:b/>
          <w:bCs/>
        </w:rPr>
        <w:t xml:space="preserve">section </w:t>
      </w:r>
      <w:r w:rsidR="00E22488" w:rsidRPr="00AF5FED">
        <w:rPr>
          <w:b/>
          <w:bCs/>
        </w:rPr>
        <w:fldChar w:fldCharType="begin"/>
      </w:r>
      <w:r w:rsidR="00E22488" w:rsidRPr="00AF5FED">
        <w:rPr>
          <w:b/>
          <w:bCs/>
        </w:rPr>
        <w:instrText xml:space="preserve"> REF _Ref455335890 \w \h </w:instrText>
      </w:r>
      <w:r w:rsidR="00DB018A" w:rsidRPr="00AF5FED">
        <w:rPr>
          <w:b/>
          <w:bCs/>
        </w:rPr>
        <w:instrText xml:space="preserve"> \* MERGEFORMAT </w:instrText>
      </w:r>
      <w:r w:rsidR="00E22488" w:rsidRPr="00AF5FED">
        <w:rPr>
          <w:b/>
          <w:bCs/>
        </w:rPr>
      </w:r>
      <w:r w:rsidR="00E22488" w:rsidRPr="00AF5FED">
        <w:rPr>
          <w:b/>
          <w:bCs/>
        </w:rPr>
        <w:fldChar w:fldCharType="separate"/>
      </w:r>
      <w:r w:rsidR="006D0676" w:rsidRPr="00AF5FED">
        <w:rPr>
          <w:b/>
          <w:bCs/>
        </w:rPr>
        <w:t>6.3</w:t>
      </w:r>
      <w:r w:rsidR="00E22488" w:rsidRPr="00AF5FED">
        <w:rPr>
          <w:b/>
          <w:bCs/>
        </w:rPr>
        <w:fldChar w:fldCharType="end"/>
      </w:r>
      <w:r w:rsidRPr="00B125DA">
        <w:t xml:space="preserve"> below by marking with an “X” either “COMPLY”, or “NOT COMPLY” with ALL of the tech</w:t>
      </w:r>
      <w:r w:rsidRPr="00622939">
        <w:t xml:space="preserve">nical </w:t>
      </w:r>
      <w:r w:rsidR="0023246C" w:rsidRPr="00622939">
        <w:t>mandatory</w:t>
      </w:r>
      <w:r w:rsidRPr="00622939">
        <w:t xml:space="preserve"> requirements</w:t>
      </w:r>
      <w:r w:rsidR="00622C06" w:rsidRPr="00622939">
        <w:t xml:space="preserve">, failing which </w:t>
      </w:r>
      <w:r w:rsidR="000402F6" w:rsidRPr="00622939">
        <w:t xml:space="preserve">it will be </w:t>
      </w:r>
      <w:r w:rsidR="00622C06" w:rsidRPr="00622939">
        <w:t xml:space="preserve">regarded as </w:t>
      </w:r>
      <w:r w:rsidRPr="00622939">
        <w:t>“NOT COMPLY”</w:t>
      </w:r>
      <w:r w:rsidR="00622C06" w:rsidRPr="00622939">
        <w:t>.</w:t>
      </w:r>
    </w:p>
    <w:p w14:paraId="6FF9671A" w14:textId="77777777" w:rsidR="00B218BC" w:rsidRPr="00F3422E" w:rsidRDefault="00347963" w:rsidP="00D120C1">
      <w:pPr>
        <w:pStyle w:val="ListParagraph"/>
        <w:numPr>
          <w:ilvl w:val="0"/>
          <w:numId w:val="15"/>
        </w:numPr>
        <w:jc w:val="both"/>
        <w:rPr>
          <w:bCs/>
        </w:rPr>
      </w:pPr>
      <w:r w:rsidRPr="00F4106E">
        <w:rPr>
          <w:bCs/>
        </w:rPr>
        <w:t>The bidder must comply with ALL the TECHNICAL MANDATORY REQUIREMENTS in order for the bid to proceed to the next stage of the evaluation.</w:t>
      </w:r>
    </w:p>
    <w:p w14:paraId="4DF53F44" w14:textId="77777777" w:rsidR="00B218BC" w:rsidRPr="00F3422E" w:rsidRDefault="00B218BC" w:rsidP="00D120C1">
      <w:pPr>
        <w:pStyle w:val="Specification"/>
        <w:numPr>
          <w:ilvl w:val="0"/>
          <w:numId w:val="15"/>
        </w:numPr>
        <w:jc w:val="both"/>
        <w:rPr>
          <w:bCs/>
        </w:rPr>
      </w:pPr>
      <w:r w:rsidRPr="00F3422E">
        <w:rPr>
          <w:bCs/>
        </w:rPr>
        <w:t>No URL references or links will be accepted as evidence.</w:t>
      </w:r>
    </w:p>
    <w:p w14:paraId="22085673" w14:textId="77777777" w:rsidR="00476EE9" w:rsidRPr="003823BE" w:rsidRDefault="00146A41" w:rsidP="00F252AB">
      <w:pPr>
        <w:pStyle w:val="Heading2"/>
        <w:tabs>
          <w:tab w:val="clear" w:pos="502"/>
          <w:tab w:val="num" w:pos="567"/>
        </w:tabs>
        <w:jc w:val="both"/>
      </w:pPr>
      <w:bookmarkStart w:id="35" w:name="_Toc435315893"/>
      <w:bookmarkStart w:id="36" w:name="_Ref455335758"/>
      <w:bookmarkStart w:id="37" w:name="_Toc130386433"/>
      <w:r w:rsidRPr="003823BE">
        <w:t xml:space="preserve">TECHNICAL </w:t>
      </w:r>
      <w:r w:rsidR="00880ACA" w:rsidRPr="003823BE">
        <w:t>MANDATORY</w:t>
      </w:r>
      <w:r w:rsidR="0071532F" w:rsidRPr="003823BE">
        <w:t xml:space="preserve"> REQUIREMENTS</w:t>
      </w:r>
      <w:bookmarkStart w:id="38" w:name="_Toc435315895"/>
      <w:bookmarkEnd w:id="35"/>
      <w:bookmarkEnd w:id="36"/>
      <w:bookmarkEnd w:id="37"/>
    </w:p>
    <w:tbl>
      <w:tblPr>
        <w:tblStyle w:val="TableGrid"/>
        <w:tblW w:w="4785"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003"/>
        <w:gridCol w:w="4003"/>
        <w:gridCol w:w="1603"/>
      </w:tblGrid>
      <w:tr w:rsidR="00D9355F" w:rsidRPr="00F81E2D" w14:paraId="3A3A628A" w14:textId="77777777" w:rsidTr="00AF5FED">
        <w:trPr>
          <w:trHeight w:val="1466"/>
          <w:tblHeader/>
        </w:trPr>
        <w:tc>
          <w:tcPr>
            <w:tcW w:w="2047" w:type="pct"/>
            <w:shd w:val="clear" w:color="auto" w:fill="DBE5F1" w:themeFill="accent1" w:themeFillTint="33"/>
          </w:tcPr>
          <w:p w14:paraId="34E939B1" w14:textId="77777777" w:rsidR="008524E9" w:rsidRPr="00F81E2D" w:rsidRDefault="003C2DC6" w:rsidP="009065E3">
            <w:pPr>
              <w:rPr>
                <w:rFonts w:asciiTheme="minorHAnsi" w:hAnsiTheme="minorHAnsi"/>
                <w:b/>
                <w:i/>
                <w:color w:val="000066"/>
              </w:rPr>
            </w:pPr>
            <w:r w:rsidRPr="00F81E2D">
              <w:rPr>
                <w:rFonts w:asciiTheme="minorHAnsi" w:hAnsiTheme="minorHAnsi"/>
                <w:b/>
                <w:i/>
                <w:color w:val="000066"/>
              </w:rPr>
              <w:t xml:space="preserve">TECHNICAL </w:t>
            </w:r>
            <w:r w:rsidR="00593FC7" w:rsidRPr="00F81E2D">
              <w:rPr>
                <w:rFonts w:asciiTheme="minorHAnsi" w:hAnsiTheme="minorHAnsi"/>
                <w:b/>
                <w:i/>
                <w:color w:val="000066"/>
              </w:rPr>
              <w:t>MANDATORY</w:t>
            </w:r>
            <w:r w:rsidRPr="00F81E2D">
              <w:rPr>
                <w:rFonts w:asciiTheme="minorHAnsi" w:hAnsiTheme="minorHAnsi"/>
                <w:b/>
                <w:i/>
                <w:color w:val="000066"/>
              </w:rPr>
              <w:t xml:space="preserve"> REQUIREMENTS</w:t>
            </w:r>
          </w:p>
        </w:tc>
        <w:tc>
          <w:tcPr>
            <w:tcW w:w="2048" w:type="pct"/>
            <w:shd w:val="clear" w:color="auto" w:fill="DBE5F1" w:themeFill="accent1" w:themeFillTint="33"/>
          </w:tcPr>
          <w:p w14:paraId="725712D0" w14:textId="77777777" w:rsidR="008524E9" w:rsidRPr="00F81E2D" w:rsidRDefault="008524E9" w:rsidP="009065E3">
            <w:pPr>
              <w:rPr>
                <w:rFonts w:asciiTheme="minorHAnsi" w:hAnsiTheme="minorHAnsi"/>
                <w:b/>
                <w:i/>
                <w:color w:val="000066"/>
              </w:rPr>
            </w:pPr>
            <w:r w:rsidRPr="00F81E2D">
              <w:rPr>
                <w:rFonts w:asciiTheme="minorHAnsi" w:hAnsiTheme="minorHAnsi"/>
                <w:b/>
                <w:i/>
                <w:color w:val="000066"/>
              </w:rPr>
              <w:t>Subs</w:t>
            </w:r>
            <w:r w:rsidR="00476EE9" w:rsidRPr="00F81E2D">
              <w:rPr>
                <w:rFonts w:asciiTheme="minorHAnsi" w:hAnsiTheme="minorHAnsi"/>
                <w:b/>
                <w:i/>
                <w:color w:val="000066"/>
              </w:rPr>
              <w:t>tantiating evidence</w:t>
            </w:r>
            <w:r w:rsidR="004913FD" w:rsidRPr="00F81E2D">
              <w:rPr>
                <w:rFonts w:asciiTheme="minorHAnsi" w:hAnsiTheme="minorHAnsi"/>
                <w:b/>
                <w:i/>
                <w:color w:val="000066"/>
              </w:rPr>
              <w:t xml:space="preserve"> of compliance</w:t>
            </w:r>
          </w:p>
          <w:p w14:paraId="1179BBC3" w14:textId="77777777" w:rsidR="00476EE9" w:rsidRPr="00F81E2D" w:rsidRDefault="00476EE9" w:rsidP="009065E3">
            <w:pPr>
              <w:rPr>
                <w:rFonts w:asciiTheme="minorHAnsi" w:hAnsiTheme="minorHAnsi"/>
                <w:i/>
                <w:color w:val="000066"/>
              </w:rPr>
            </w:pPr>
            <w:r w:rsidRPr="00F81E2D">
              <w:rPr>
                <w:rFonts w:asciiTheme="minorHAnsi" w:hAnsiTheme="minorHAnsi"/>
                <w:i/>
                <w:color w:val="000066"/>
                <w:sz w:val="22"/>
              </w:rPr>
              <w:t>(used to evaluate bid)</w:t>
            </w:r>
          </w:p>
        </w:tc>
        <w:tc>
          <w:tcPr>
            <w:tcW w:w="905" w:type="pct"/>
            <w:shd w:val="clear" w:color="auto" w:fill="DBE5F1" w:themeFill="accent1" w:themeFillTint="33"/>
          </w:tcPr>
          <w:p w14:paraId="0624E79C" w14:textId="77777777" w:rsidR="008524E9" w:rsidRPr="00622939" w:rsidRDefault="00026222" w:rsidP="009065E3">
            <w:pPr>
              <w:rPr>
                <w:rFonts w:asciiTheme="minorHAnsi" w:hAnsiTheme="minorHAnsi"/>
                <w:b/>
                <w:i/>
                <w:color w:val="000066"/>
              </w:rPr>
            </w:pPr>
            <w:r w:rsidRPr="00622939">
              <w:rPr>
                <w:rFonts w:asciiTheme="minorHAnsi" w:hAnsiTheme="minorHAnsi"/>
                <w:b/>
                <w:i/>
                <w:color w:val="000066"/>
              </w:rPr>
              <w:t xml:space="preserve">Evidence </w:t>
            </w:r>
            <w:r w:rsidR="008524E9" w:rsidRPr="00622939">
              <w:rPr>
                <w:rFonts w:asciiTheme="minorHAnsi" w:hAnsiTheme="minorHAnsi"/>
                <w:b/>
                <w:i/>
                <w:color w:val="000066"/>
              </w:rPr>
              <w:t>reference</w:t>
            </w:r>
          </w:p>
          <w:p w14:paraId="50D5EEE3" w14:textId="77777777" w:rsidR="008524E9" w:rsidRPr="00622939" w:rsidRDefault="008524E9" w:rsidP="009065E3">
            <w:pPr>
              <w:rPr>
                <w:rFonts w:asciiTheme="minorHAnsi" w:hAnsiTheme="minorHAnsi"/>
                <w:i/>
                <w:color w:val="000066"/>
              </w:rPr>
            </w:pPr>
            <w:r w:rsidRPr="00622939">
              <w:rPr>
                <w:rFonts w:asciiTheme="minorHAnsi" w:hAnsiTheme="minorHAnsi"/>
                <w:i/>
                <w:color w:val="000066"/>
                <w:sz w:val="22"/>
              </w:rPr>
              <w:t>(to be completed by bidder)</w:t>
            </w:r>
          </w:p>
        </w:tc>
      </w:tr>
      <w:tr w:rsidR="00981567" w:rsidRPr="00F81E2D" w14:paraId="49AFD357" w14:textId="77777777" w:rsidTr="00AF5FED">
        <w:trPr>
          <w:trHeight w:val="128"/>
        </w:trPr>
        <w:tc>
          <w:tcPr>
            <w:tcW w:w="2047" w:type="pct"/>
          </w:tcPr>
          <w:p w14:paraId="6B3FD99E" w14:textId="77777777" w:rsidR="006468DB" w:rsidRPr="004221EC" w:rsidRDefault="006468DB" w:rsidP="001453F1">
            <w:pPr>
              <w:pStyle w:val="Specification"/>
              <w:numPr>
                <w:ilvl w:val="0"/>
                <w:numId w:val="92"/>
              </w:numPr>
              <w:rPr>
                <w:rStyle w:val="Strong"/>
                <w:rFonts w:asciiTheme="minorHAnsi" w:hAnsiTheme="minorHAnsi"/>
                <w:szCs w:val="20"/>
              </w:rPr>
            </w:pPr>
            <w:r w:rsidRPr="004221EC">
              <w:rPr>
                <w:rStyle w:val="Strong"/>
                <w:rFonts w:asciiTheme="minorHAnsi" w:hAnsiTheme="minorHAnsi"/>
              </w:rPr>
              <w:t>BIDDER CERTIFICATION / AFFILIATION REQUIREMENTS</w:t>
            </w:r>
          </w:p>
          <w:p w14:paraId="4234E58C" w14:textId="20A2D5CA" w:rsidR="002624F9" w:rsidRPr="004221EC" w:rsidRDefault="002624F9" w:rsidP="002624F9">
            <w:pPr>
              <w:pStyle w:val="Specification"/>
              <w:ind w:left="459"/>
              <w:rPr>
                <w:rStyle w:val="Strong"/>
                <w:i/>
                <w:color w:val="FF0000"/>
                <w:sz w:val="22"/>
                <w:szCs w:val="20"/>
              </w:rPr>
            </w:pPr>
            <w:r w:rsidRPr="004221EC">
              <w:rPr>
                <w:rStyle w:val="Strong"/>
                <w:rFonts w:asciiTheme="minorHAnsi" w:hAnsiTheme="minorHAnsi"/>
                <w:color w:val="FF0000"/>
                <w:szCs w:val="20"/>
              </w:rPr>
              <w:t>Note: The bidder must comply with either 6.2 (1)(a)</w:t>
            </w:r>
            <w:r w:rsidR="00AB051B" w:rsidRPr="004221EC">
              <w:rPr>
                <w:rStyle w:val="Strong"/>
                <w:rFonts w:asciiTheme="minorHAnsi" w:hAnsiTheme="minorHAnsi"/>
                <w:color w:val="FF0000"/>
                <w:szCs w:val="20"/>
              </w:rPr>
              <w:t>,</w:t>
            </w:r>
            <w:r w:rsidRPr="004221EC">
              <w:rPr>
                <w:rStyle w:val="Strong"/>
                <w:rFonts w:asciiTheme="minorHAnsi" w:hAnsiTheme="minorHAnsi"/>
                <w:color w:val="FF0000"/>
                <w:szCs w:val="20"/>
              </w:rPr>
              <w:t xml:space="preserve"> or 6.2 (</w:t>
            </w:r>
            <w:r w:rsidR="00810E3C" w:rsidRPr="004221EC">
              <w:rPr>
                <w:rStyle w:val="Strong"/>
                <w:rFonts w:asciiTheme="minorHAnsi" w:hAnsiTheme="minorHAnsi"/>
                <w:color w:val="FF0000"/>
                <w:szCs w:val="20"/>
              </w:rPr>
              <w:t>1</w:t>
            </w:r>
            <w:r w:rsidRPr="004221EC">
              <w:rPr>
                <w:rStyle w:val="Strong"/>
                <w:color w:val="FF0000"/>
                <w:szCs w:val="20"/>
              </w:rPr>
              <w:t>)</w:t>
            </w:r>
            <w:r w:rsidRPr="004221EC">
              <w:rPr>
                <w:rStyle w:val="Strong"/>
                <w:rFonts w:asciiTheme="minorHAnsi" w:hAnsiTheme="minorHAnsi"/>
                <w:color w:val="FF0000"/>
                <w:szCs w:val="20"/>
              </w:rPr>
              <w:t xml:space="preserve">(b) below. </w:t>
            </w:r>
          </w:p>
          <w:p w14:paraId="0CF8D0C4" w14:textId="3B597069" w:rsidR="006468DB" w:rsidRPr="004221EC" w:rsidRDefault="006468DB" w:rsidP="006468DB">
            <w:pPr>
              <w:pStyle w:val="Comment"/>
              <w:rPr>
                <w:rFonts w:asciiTheme="minorHAnsi" w:hAnsiTheme="minorHAnsi" w:cstheme="minorHAnsi"/>
                <w:i w:val="0"/>
                <w:color w:val="auto"/>
                <w:sz w:val="24"/>
                <w:szCs w:val="24"/>
              </w:rPr>
            </w:pPr>
          </w:p>
          <w:p w14:paraId="4C637DED" w14:textId="12741EC9" w:rsidR="001453F1" w:rsidRPr="004221EC" w:rsidRDefault="00DA737B" w:rsidP="00AF5FED">
            <w:pPr>
              <w:pStyle w:val="Comment"/>
              <w:numPr>
                <w:ilvl w:val="1"/>
                <w:numId w:val="92"/>
              </w:numPr>
              <w:rPr>
                <w:rFonts w:asciiTheme="minorHAnsi" w:hAnsiTheme="minorHAnsi" w:cstheme="minorHAnsi"/>
              </w:rPr>
            </w:pPr>
            <w:r w:rsidRPr="004221EC">
              <w:rPr>
                <w:rFonts w:asciiTheme="minorHAnsi" w:hAnsiTheme="minorHAnsi" w:cstheme="minorHAnsi"/>
                <w:i w:val="0"/>
                <w:color w:val="auto"/>
                <w:sz w:val="24"/>
                <w:szCs w:val="24"/>
              </w:rPr>
              <w:t>The bidder must provide documented proof confirming that the bidder can provide a certified colocation data centre facility in Gauteng</w:t>
            </w:r>
            <w:r w:rsidR="006374D0" w:rsidRPr="004221EC">
              <w:rPr>
                <w:rFonts w:asciiTheme="minorHAnsi" w:hAnsiTheme="minorHAnsi" w:cstheme="minorHAnsi"/>
                <w:color w:val="auto"/>
                <w:szCs w:val="24"/>
              </w:rPr>
              <w:t xml:space="preserve"> by</w:t>
            </w:r>
            <w:r w:rsidR="001453F1" w:rsidRPr="004221EC">
              <w:rPr>
                <w:rFonts w:asciiTheme="minorHAnsi" w:hAnsiTheme="minorHAnsi" w:cstheme="minorHAnsi"/>
                <w:color w:val="auto"/>
                <w:szCs w:val="24"/>
              </w:rPr>
              <w:t xml:space="preserve"> </w:t>
            </w:r>
            <w:r w:rsidR="001453F1" w:rsidRPr="004221EC">
              <w:rPr>
                <w:rFonts w:asciiTheme="minorHAnsi" w:hAnsiTheme="minorHAnsi" w:cstheme="minorHAnsi"/>
                <w:i w:val="0"/>
                <w:color w:val="auto"/>
                <w:sz w:val="24"/>
                <w:szCs w:val="24"/>
              </w:rPr>
              <w:t xml:space="preserve">submitting one of the following </w:t>
            </w:r>
            <w:r w:rsidR="007B1F7C" w:rsidRPr="004221EC">
              <w:rPr>
                <w:rFonts w:asciiTheme="minorHAnsi" w:hAnsiTheme="minorHAnsi" w:cstheme="minorHAnsi"/>
                <w:i w:val="0"/>
                <w:color w:val="auto"/>
                <w:sz w:val="24"/>
                <w:szCs w:val="24"/>
              </w:rPr>
              <w:t>evidences</w:t>
            </w:r>
            <w:r w:rsidR="001453F1" w:rsidRPr="004221EC">
              <w:rPr>
                <w:rFonts w:asciiTheme="minorHAnsi" w:hAnsiTheme="minorHAnsi" w:cstheme="minorHAnsi"/>
                <w:i w:val="0"/>
                <w:color w:val="auto"/>
                <w:sz w:val="24"/>
                <w:szCs w:val="24"/>
              </w:rPr>
              <w:t>:</w:t>
            </w:r>
          </w:p>
          <w:p w14:paraId="1FE2D70C" w14:textId="708196E8" w:rsidR="001453F1" w:rsidRPr="004221EC" w:rsidRDefault="007B1F7C" w:rsidP="001453F1">
            <w:pPr>
              <w:pStyle w:val="Specification"/>
              <w:numPr>
                <w:ilvl w:val="2"/>
                <w:numId w:val="92"/>
              </w:numPr>
              <w:rPr>
                <w:rFonts w:asciiTheme="minorHAnsi" w:hAnsiTheme="minorHAnsi" w:cstheme="minorHAnsi"/>
              </w:rPr>
            </w:pPr>
            <w:r w:rsidRPr="004221EC">
              <w:rPr>
                <w:rFonts w:asciiTheme="minorHAnsi" w:hAnsiTheme="minorHAnsi" w:cstheme="minorHAnsi"/>
              </w:rPr>
              <w:t>Being certified</w:t>
            </w:r>
            <w:r w:rsidR="001453F1" w:rsidRPr="004221EC">
              <w:rPr>
                <w:rFonts w:asciiTheme="minorHAnsi" w:hAnsiTheme="minorHAnsi" w:cstheme="minorHAnsi"/>
              </w:rPr>
              <w:t xml:space="preserve"> by the Uptime Institute as a Tier III.</w:t>
            </w:r>
          </w:p>
          <w:p w14:paraId="5C60BB0E" w14:textId="77777777" w:rsidR="001453F1" w:rsidRPr="004221EC" w:rsidRDefault="001453F1" w:rsidP="001453F1">
            <w:pPr>
              <w:pStyle w:val="Specification"/>
              <w:ind w:left="1701"/>
              <w:rPr>
                <w:rFonts w:asciiTheme="minorHAnsi" w:hAnsiTheme="minorHAnsi" w:cstheme="minorHAnsi"/>
                <w:b/>
                <w:bCs/>
              </w:rPr>
            </w:pPr>
            <w:r w:rsidRPr="004221EC">
              <w:rPr>
                <w:rFonts w:asciiTheme="minorHAnsi" w:hAnsiTheme="minorHAnsi" w:cstheme="minorHAnsi"/>
                <w:b/>
                <w:bCs/>
              </w:rPr>
              <w:t>or,</w:t>
            </w:r>
          </w:p>
          <w:p w14:paraId="6DF1E12A" w14:textId="7C033854" w:rsidR="00FE44CF" w:rsidRPr="004221EC" w:rsidRDefault="001453F1" w:rsidP="00AF5FED">
            <w:pPr>
              <w:pStyle w:val="Specification"/>
              <w:numPr>
                <w:ilvl w:val="2"/>
                <w:numId w:val="92"/>
              </w:numPr>
              <w:rPr>
                <w:rFonts w:asciiTheme="minorHAnsi" w:hAnsiTheme="minorHAnsi" w:cstheme="minorHAnsi"/>
                <w:b/>
                <w:bCs/>
                <w:i/>
              </w:rPr>
            </w:pPr>
            <w:r w:rsidRPr="004221EC">
              <w:rPr>
                <w:rFonts w:asciiTheme="minorHAnsi" w:hAnsiTheme="minorHAnsi" w:cstheme="minorHAnsi"/>
              </w:rPr>
              <w:lastRenderedPageBreak/>
              <w:t xml:space="preserve"> </w:t>
            </w:r>
            <w:r w:rsidR="007B1F7C" w:rsidRPr="004221EC">
              <w:rPr>
                <w:rFonts w:asciiTheme="minorHAnsi" w:hAnsiTheme="minorHAnsi" w:cstheme="minorHAnsi"/>
              </w:rPr>
              <w:t>Being certified</w:t>
            </w:r>
            <w:r w:rsidRPr="004221EC">
              <w:rPr>
                <w:rFonts w:asciiTheme="minorHAnsi" w:hAnsiTheme="minorHAnsi" w:cstheme="minorHAnsi"/>
              </w:rPr>
              <w:t xml:space="preserve"> by the Uptime Institute as</w:t>
            </w:r>
            <w:r w:rsidRPr="004221EC" w:rsidDel="006374D0">
              <w:rPr>
                <w:rFonts w:asciiTheme="minorHAnsi" w:hAnsiTheme="minorHAnsi" w:cstheme="minorHAnsi"/>
              </w:rPr>
              <w:t xml:space="preserve"> </w:t>
            </w:r>
            <w:r w:rsidRPr="004221EC">
              <w:rPr>
                <w:rFonts w:asciiTheme="minorHAnsi" w:hAnsiTheme="minorHAnsi" w:cstheme="minorHAnsi"/>
              </w:rPr>
              <w:t>Tier IV.</w:t>
            </w:r>
          </w:p>
          <w:p w14:paraId="49AC3E2C" w14:textId="77777777" w:rsidR="00AC669A" w:rsidRPr="004221EC" w:rsidRDefault="00AC669A" w:rsidP="00AF5FED">
            <w:pPr>
              <w:pStyle w:val="Comment"/>
              <w:rPr>
                <w:rFonts w:asciiTheme="minorHAnsi" w:hAnsiTheme="minorHAnsi" w:cstheme="minorHAnsi"/>
                <w:b/>
                <w:bCs/>
                <w:i w:val="0"/>
                <w:color w:val="auto"/>
                <w:sz w:val="24"/>
                <w:szCs w:val="24"/>
              </w:rPr>
            </w:pPr>
          </w:p>
          <w:p w14:paraId="35603D42" w14:textId="57F64F10" w:rsidR="001A07C4" w:rsidRPr="004221EC" w:rsidRDefault="00FE44CF" w:rsidP="00AF5FED">
            <w:pPr>
              <w:pStyle w:val="Comment"/>
              <w:ind w:firstLine="1447"/>
              <w:rPr>
                <w:rFonts w:asciiTheme="minorHAnsi" w:hAnsiTheme="minorHAnsi" w:cstheme="minorHAnsi"/>
                <w:b/>
                <w:bCs/>
                <w:i w:val="0"/>
                <w:color w:val="auto"/>
                <w:sz w:val="24"/>
                <w:szCs w:val="24"/>
              </w:rPr>
            </w:pPr>
            <w:r w:rsidRPr="004221EC">
              <w:rPr>
                <w:rFonts w:asciiTheme="minorHAnsi" w:hAnsiTheme="minorHAnsi" w:cstheme="minorHAnsi"/>
                <w:b/>
                <w:bCs/>
                <w:i w:val="0"/>
                <w:color w:val="auto"/>
                <w:sz w:val="24"/>
                <w:szCs w:val="24"/>
              </w:rPr>
              <w:t>or,</w:t>
            </w:r>
          </w:p>
          <w:p w14:paraId="7AB38795" w14:textId="4CAA208E" w:rsidR="0094192F" w:rsidRPr="004221EC" w:rsidRDefault="0094192F" w:rsidP="00AF5FED">
            <w:pPr>
              <w:pStyle w:val="Specification"/>
              <w:numPr>
                <w:ilvl w:val="1"/>
                <w:numId w:val="92"/>
              </w:numPr>
            </w:pPr>
            <w:r w:rsidRPr="004221EC">
              <w:rPr>
                <w:rStyle w:val="Strong"/>
                <w:b w:val="0"/>
                <w:bCs w:val="0"/>
              </w:rPr>
              <w:t xml:space="preserve">The Bidder must provide colocation data centre facility in Gauteng that meets a </w:t>
            </w:r>
            <w:r w:rsidRPr="004221EC">
              <w:rPr>
                <w:rFonts w:cs="Calibri"/>
              </w:rPr>
              <w:t>minimum of Tier 3 level design.</w:t>
            </w:r>
          </w:p>
          <w:p w14:paraId="23B55F00" w14:textId="7F20ACF3" w:rsidR="00B446F6" w:rsidRPr="004221EC" w:rsidRDefault="00B446F6" w:rsidP="00AC669A">
            <w:pPr>
              <w:pStyle w:val="Comment"/>
              <w:rPr>
                <w:rFonts w:asciiTheme="minorHAnsi" w:hAnsiTheme="minorHAnsi" w:cstheme="minorHAnsi"/>
                <w:b/>
                <w:bCs/>
                <w:i w:val="0"/>
                <w:color w:val="auto"/>
                <w:sz w:val="24"/>
                <w:szCs w:val="24"/>
              </w:rPr>
            </w:pPr>
          </w:p>
          <w:p w14:paraId="2397E728" w14:textId="158BAD32" w:rsidR="00810E3C" w:rsidRPr="004221EC" w:rsidRDefault="00810E3C" w:rsidP="00AC669A">
            <w:pPr>
              <w:pStyle w:val="Comment"/>
              <w:rPr>
                <w:rFonts w:cstheme="minorHAnsi"/>
                <w:b/>
                <w:szCs w:val="24"/>
              </w:rPr>
            </w:pPr>
          </w:p>
          <w:p w14:paraId="2A800B77" w14:textId="0D44A5D5" w:rsidR="00810E3C" w:rsidRPr="004221EC" w:rsidRDefault="00810E3C" w:rsidP="00AC669A">
            <w:pPr>
              <w:pStyle w:val="Comment"/>
              <w:rPr>
                <w:rFonts w:cstheme="minorHAnsi"/>
                <w:b/>
                <w:szCs w:val="24"/>
              </w:rPr>
            </w:pPr>
          </w:p>
          <w:p w14:paraId="1D9A8870" w14:textId="4C710309" w:rsidR="00810E3C" w:rsidRPr="004221EC" w:rsidRDefault="00810E3C" w:rsidP="00AC669A">
            <w:pPr>
              <w:pStyle w:val="Comment"/>
              <w:rPr>
                <w:rFonts w:cstheme="minorHAnsi"/>
                <w:b/>
                <w:szCs w:val="24"/>
              </w:rPr>
            </w:pPr>
          </w:p>
          <w:p w14:paraId="268E3BA6" w14:textId="39931ECE" w:rsidR="00810E3C" w:rsidRPr="004221EC" w:rsidRDefault="00810E3C" w:rsidP="00AC669A">
            <w:pPr>
              <w:pStyle w:val="Comment"/>
              <w:rPr>
                <w:rFonts w:cstheme="minorHAnsi"/>
                <w:b/>
                <w:szCs w:val="24"/>
              </w:rPr>
            </w:pPr>
          </w:p>
          <w:p w14:paraId="5C1193F5" w14:textId="29661704" w:rsidR="00810E3C" w:rsidRPr="004221EC" w:rsidRDefault="00810E3C" w:rsidP="00AC669A">
            <w:pPr>
              <w:pStyle w:val="Comment"/>
              <w:rPr>
                <w:rFonts w:cstheme="minorHAnsi"/>
                <w:b/>
                <w:szCs w:val="24"/>
              </w:rPr>
            </w:pPr>
          </w:p>
          <w:p w14:paraId="4C8DB557" w14:textId="7372AFFB" w:rsidR="00810E3C" w:rsidRPr="004221EC" w:rsidRDefault="00810E3C" w:rsidP="00AC669A">
            <w:pPr>
              <w:pStyle w:val="Comment"/>
              <w:rPr>
                <w:rFonts w:cstheme="minorHAnsi"/>
                <w:b/>
                <w:szCs w:val="24"/>
              </w:rPr>
            </w:pPr>
          </w:p>
          <w:p w14:paraId="11D6272C" w14:textId="5FA9878B" w:rsidR="00810E3C" w:rsidRPr="004221EC" w:rsidRDefault="00810E3C" w:rsidP="00AC669A">
            <w:pPr>
              <w:pStyle w:val="Comment"/>
              <w:rPr>
                <w:rFonts w:cstheme="minorHAnsi"/>
                <w:b/>
                <w:szCs w:val="24"/>
              </w:rPr>
            </w:pPr>
          </w:p>
          <w:p w14:paraId="05C1C10E" w14:textId="7517FC97" w:rsidR="00810E3C" w:rsidRPr="004221EC" w:rsidRDefault="00810E3C" w:rsidP="00AC669A">
            <w:pPr>
              <w:pStyle w:val="Comment"/>
              <w:rPr>
                <w:rFonts w:cstheme="minorHAnsi"/>
                <w:b/>
                <w:szCs w:val="24"/>
              </w:rPr>
            </w:pPr>
          </w:p>
          <w:p w14:paraId="34422A23" w14:textId="69574F2A" w:rsidR="00810E3C" w:rsidRPr="004221EC" w:rsidRDefault="00810E3C" w:rsidP="00AC669A">
            <w:pPr>
              <w:pStyle w:val="Comment"/>
              <w:rPr>
                <w:rFonts w:cstheme="minorHAnsi"/>
                <w:b/>
                <w:szCs w:val="24"/>
              </w:rPr>
            </w:pPr>
          </w:p>
          <w:p w14:paraId="5584DEEA" w14:textId="65689CFC" w:rsidR="00810E3C" w:rsidRPr="004221EC" w:rsidRDefault="00810E3C" w:rsidP="00AC669A">
            <w:pPr>
              <w:pStyle w:val="Comment"/>
              <w:rPr>
                <w:rFonts w:cstheme="minorHAnsi"/>
                <w:b/>
                <w:szCs w:val="24"/>
              </w:rPr>
            </w:pPr>
          </w:p>
          <w:p w14:paraId="795B518D" w14:textId="3F547E8A" w:rsidR="00810E3C" w:rsidRPr="004221EC" w:rsidRDefault="00810E3C" w:rsidP="00AC669A">
            <w:pPr>
              <w:pStyle w:val="Comment"/>
              <w:rPr>
                <w:rFonts w:cstheme="minorHAnsi"/>
                <w:b/>
                <w:szCs w:val="24"/>
              </w:rPr>
            </w:pPr>
          </w:p>
          <w:p w14:paraId="278758C3" w14:textId="0E650882" w:rsidR="00810E3C" w:rsidRPr="004221EC" w:rsidRDefault="00810E3C" w:rsidP="00AC669A">
            <w:pPr>
              <w:pStyle w:val="Comment"/>
              <w:rPr>
                <w:rFonts w:cstheme="minorHAnsi"/>
                <w:b/>
                <w:szCs w:val="24"/>
              </w:rPr>
            </w:pPr>
          </w:p>
          <w:p w14:paraId="55042AA2" w14:textId="1BE466AA" w:rsidR="00810E3C" w:rsidRPr="004221EC" w:rsidRDefault="00810E3C" w:rsidP="00AC669A">
            <w:pPr>
              <w:pStyle w:val="Comment"/>
              <w:rPr>
                <w:rFonts w:cstheme="minorHAnsi"/>
                <w:b/>
                <w:szCs w:val="24"/>
              </w:rPr>
            </w:pPr>
          </w:p>
          <w:p w14:paraId="24434B1F" w14:textId="44A5A30D" w:rsidR="00810E3C" w:rsidRPr="004221EC" w:rsidRDefault="00810E3C" w:rsidP="00AC669A">
            <w:pPr>
              <w:pStyle w:val="Comment"/>
              <w:rPr>
                <w:rFonts w:cstheme="minorHAnsi"/>
                <w:b/>
                <w:szCs w:val="24"/>
              </w:rPr>
            </w:pPr>
          </w:p>
          <w:p w14:paraId="216D0BCE" w14:textId="6F6AAEC2" w:rsidR="00810E3C" w:rsidRPr="004221EC" w:rsidRDefault="00810E3C" w:rsidP="00AC669A">
            <w:pPr>
              <w:pStyle w:val="Comment"/>
              <w:rPr>
                <w:rFonts w:cstheme="minorHAnsi"/>
                <w:b/>
                <w:szCs w:val="24"/>
              </w:rPr>
            </w:pPr>
          </w:p>
          <w:p w14:paraId="6ABF28E8" w14:textId="429143CB" w:rsidR="00810E3C" w:rsidRPr="004221EC" w:rsidRDefault="00810E3C" w:rsidP="00AC669A">
            <w:pPr>
              <w:pStyle w:val="Comment"/>
              <w:rPr>
                <w:rFonts w:cstheme="minorHAnsi"/>
                <w:b/>
                <w:szCs w:val="24"/>
              </w:rPr>
            </w:pPr>
          </w:p>
          <w:p w14:paraId="59E291B8" w14:textId="63FD2AEA" w:rsidR="00810E3C" w:rsidRPr="004221EC" w:rsidRDefault="00810E3C" w:rsidP="00AC669A">
            <w:pPr>
              <w:pStyle w:val="Comment"/>
              <w:rPr>
                <w:rFonts w:cstheme="minorHAnsi"/>
                <w:b/>
                <w:szCs w:val="24"/>
              </w:rPr>
            </w:pPr>
          </w:p>
          <w:p w14:paraId="02644281" w14:textId="48CCBDDB" w:rsidR="00810E3C" w:rsidRPr="004221EC" w:rsidRDefault="00810E3C" w:rsidP="00AC669A">
            <w:pPr>
              <w:pStyle w:val="Comment"/>
              <w:rPr>
                <w:rFonts w:cstheme="minorHAnsi"/>
                <w:b/>
                <w:szCs w:val="24"/>
              </w:rPr>
            </w:pPr>
          </w:p>
          <w:p w14:paraId="719C5F42" w14:textId="16FF6BFA" w:rsidR="00810E3C" w:rsidRPr="004221EC" w:rsidRDefault="00810E3C" w:rsidP="00AC669A">
            <w:pPr>
              <w:pStyle w:val="Comment"/>
              <w:rPr>
                <w:rFonts w:cstheme="minorHAnsi"/>
                <w:b/>
                <w:szCs w:val="24"/>
              </w:rPr>
            </w:pPr>
          </w:p>
          <w:p w14:paraId="5FDE192E" w14:textId="109DA011" w:rsidR="00810E3C" w:rsidRPr="004221EC" w:rsidRDefault="00810E3C" w:rsidP="00AC669A">
            <w:pPr>
              <w:pStyle w:val="Comment"/>
              <w:rPr>
                <w:rFonts w:cstheme="minorHAnsi"/>
                <w:b/>
                <w:szCs w:val="24"/>
              </w:rPr>
            </w:pPr>
          </w:p>
          <w:p w14:paraId="0A127167" w14:textId="009540B8" w:rsidR="00810E3C" w:rsidRPr="004221EC" w:rsidRDefault="00810E3C" w:rsidP="00AC669A">
            <w:pPr>
              <w:pStyle w:val="Comment"/>
              <w:rPr>
                <w:rFonts w:cstheme="minorHAnsi"/>
                <w:b/>
                <w:szCs w:val="24"/>
              </w:rPr>
            </w:pPr>
          </w:p>
          <w:p w14:paraId="78E088D4" w14:textId="58EE1521" w:rsidR="00810E3C" w:rsidRPr="004221EC" w:rsidRDefault="00810E3C" w:rsidP="00AC669A">
            <w:pPr>
              <w:pStyle w:val="Comment"/>
              <w:rPr>
                <w:rFonts w:cstheme="minorHAnsi"/>
                <w:b/>
                <w:szCs w:val="24"/>
              </w:rPr>
            </w:pPr>
          </w:p>
          <w:p w14:paraId="40AD742C" w14:textId="469D50BB" w:rsidR="00810E3C" w:rsidRPr="004221EC" w:rsidRDefault="00810E3C" w:rsidP="00AC669A">
            <w:pPr>
              <w:pStyle w:val="Comment"/>
              <w:rPr>
                <w:rFonts w:cstheme="minorHAnsi"/>
                <w:b/>
                <w:szCs w:val="24"/>
              </w:rPr>
            </w:pPr>
          </w:p>
          <w:p w14:paraId="1C2EED01" w14:textId="4F46F563" w:rsidR="00810E3C" w:rsidRPr="004221EC" w:rsidRDefault="00810E3C" w:rsidP="00AC669A">
            <w:pPr>
              <w:pStyle w:val="Comment"/>
              <w:rPr>
                <w:rFonts w:cstheme="minorHAnsi"/>
                <w:b/>
                <w:szCs w:val="24"/>
              </w:rPr>
            </w:pPr>
          </w:p>
          <w:p w14:paraId="7040AF61" w14:textId="7C9502F6" w:rsidR="00810E3C" w:rsidRPr="004221EC" w:rsidRDefault="00810E3C" w:rsidP="00AC669A">
            <w:pPr>
              <w:pStyle w:val="Comment"/>
              <w:rPr>
                <w:rFonts w:cstheme="minorHAnsi"/>
                <w:b/>
                <w:szCs w:val="24"/>
              </w:rPr>
            </w:pPr>
          </w:p>
          <w:p w14:paraId="7B9F98C4" w14:textId="77777777" w:rsidR="00810E3C" w:rsidRPr="004221EC" w:rsidRDefault="00810E3C" w:rsidP="00AC669A">
            <w:pPr>
              <w:pStyle w:val="Comment"/>
              <w:rPr>
                <w:rFonts w:cstheme="minorHAnsi"/>
                <w:b/>
                <w:szCs w:val="24"/>
              </w:rPr>
            </w:pPr>
          </w:p>
          <w:p w14:paraId="460AA65E" w14:textId="77777777" w:rsidR="00810E3C" w:rsidRPr="004221EC" w:rsidRDefault="00810E3C" w:rsidP="00AC669A">
            <w:pPr>
              <w:pStyle w:val="Comment"/>
              <w:rPr>
                <w:rFonts w:cstheme="minorHAnsi"/>
                <w:b/>
                <w:szCs w:val="24"/>
              </w:rPr>
            </w:pPr>
          </w:p>
          <w:p w14:paraId="5BFC82A8" w14:textId="7F3A63E4" w:rsidR="00810E3C" w:rsidRPr="004221EC" w:rsidRDefault="00810E3C" w:rsidP="00AC669A">
            <w:pPr>
              <w:pStyle w:val="Comment"/>
              <w:rPr>
                <w:rFonts w:cstheme="minorHAnsi"/>
                <w:b/>
                <w:szCs w:val="24"/>
              </w:rPr>
            </w:pPr>
          </w:p>
          <w:p w14:paraId="7E171357" w14:textId="564DF800" w:rsidR="00810E3C" w:rsidRPr="004221EC" w:rsidRDefault="00810E3C" w:rsidP="00AC669A">
            <w:pPr>
              <w:pStyle w:val="Comment"/>
              <w:rPr>
                <w:rFonts w:cstheme="minorHAnsi"/>
                <w:b/>
                <w:szCs w:val="24"/>
              </w:rPr>
            </w:pPr>
          </w:p>
          <w:p w14:paraId="082FFA89" w14:textId="77777777" w:rsidR="00810E3C" w:rsidRPr="004221EC" w:rsidRDefault="00810E3C" w:rsidP="00AC669A">
            <w:pPr>
              <w:pStyle w:val="Comment"/>
              <w:rPr>
                <w:rFonts w:cstheme="minorHAnsi"/>
                <w:b/>
                <w:szCs w:val="24"/>
              </w:rPr>
            </w:pPr>
          </w:p>
          <w:p w14:paraId="19050D38" w14:textId="77777777" w:rsidR="00810E3C" w:rsidRPr="004221EC" w:rsidRDefault="00810E3C" w:rsidP="00810E3C">
            <w:pPr>
              <w:pStyle w:val="Specification"/>
              <w:ind w:left="459"/>
              <w:rPr>
                <w:rStyle w:val="Strong"/>
                <w:i/>
                <w:color w:val="FF0000"/>
                <w:sz w:val="22"/>
                <w:szCs w:val="20"/>
              </w:rPr>
            </w:pPr>
            <w:r w:rsidRPr="004221EC">
              <w:rPr>
                <w:rStyle w:val="Strong"/>
                <w:rFonts w:asciiTheme="minorHAnsi" w:hAnsiTheme="minorHAnsi"/>
                <w:color w:val="FF0000"/>
                <w:szCs w:val="20"/>
              </w:rPr>
              <w:t xml:space="preserve">Note: The bidder must comply with 6.2 (1)(c) below. </w:t>
            </w:r>
          </w:p>
          <w:p w14:paraId="40CDD4CC" w14:textId="77777777" w:rsidR="00810E3C" w:rsidRPr="004221EC" w:rsidRDefault="00810E3C" w:rsidP="00AF5FED">
            <w:pPr>
              <w:pStyle w:val="Comment"/>
              <w:rPr>
                <w:rFonts w:asciiTheme="minorHAnsi" w:hAnsiTheme="minorHAnsi" w:cstheme="minorHAnsi"/>
                <w:b/>
                <w:bCs/>
                <w:i w:val="0"/>
                <w:color w:val="auto"/>
                <w:sz w:val="24"/>
                <w:szCs w:val="24"/>
              </w:rPr>
            </w:pPr>
          </w:p>
          <w:p w14:paraId="08699754" w14:textId="66E48C75" w:rsidR="00741BB2" w:rsidRPr="004221EC" w:rsidRDefault="008B3433" w:rsidP="001453F1">
            <w:pPr>
              <w:pStyle w:val="Comment"/>
              <w:numPr>
                <w:ilvl w:val="1"/>
                <w:numId w:val="92"/>
              </w:numPr>
              <w:rPr>
                <w:rFonts w:asciiTheme="minorHAnsi" w:hAnsiTheme="minorHAnsi" w:cstheme="minorHAnsi"/>
                <w:i w:val="0"/>
                <w:color w:val="auto"/>
                <w:sz w:val="24"/>
                <w:szCs w:val="24"/>
              </w:rPr>
            </w:pPr>
            <w:r w:rsidRPr="004221EC">
              <w:rPr>
                <w:rFonts w:asciiTheme="minorHAnsi" w:hAnsiTheme="minorHAnsi" w:cstheme="minorHAnsi"/>
                <w:i w:val="0"/>
                <w:color w:val="auto"/>
                <w:sz w:val="24"/>
                <w:szCs w:val="24"/>
              </w:rPr>
              <w:t xml:space="preserve">The bidder must provide documented proof confirming </w:t>
            </w:r>
            <w:r w:rsidR="00741BB2" w:rsidRPr="004221EC">
              <w:rPr>
                <w:rFonts w:asciiTheme="minorHAnsi" w:hAnsiTheme="minorHAnsi" w:cstheme="minorHAnsi"/>
                <w:b/>
                <w:bCs/>
                <w:i w:val="0"/>
                <w:color w:val="auto"/>
                <w:sz w:val="24"/>
                <w:szCs w:val="24"/>
              </w:rPr>
              <w:t xml:space="preserve">either </w:t>
            </w:r>
            <w:r w:rsidR="00741BB2" w:rsidRPr="004221EC">
              <w:rPr>
                <w:rFonts w:asciiTheme="minorHAnsi" w:hAnsiTheme="minorHAnsi" w:cstheme="minorHAnsi"/>
                <w:i w:val="0"/>
                <w:color w:val="auto"/>
                <w:sz w:val="24"/>
                <w:szCs w:val="24"/>
              </w:rPr>
              <w:t>of the following:</w:t>
            </w:r>
          </w:p>
          <w:p w14:paraId="0AAF16F6" w14:textId="3C629AB0" w:rsidR="00AC669A" w:rsidRPr="004221EC" w:rsidRDefault="00741BB2" w:rsidP="001453F1">
            <w:pPr>
              <w:pStyle w:val="Comment"/>
              <w:numPr>
                <w:ilvl w:val="2"/>
                <w:numId w:val="92"/>
              </w:numPr>
              <w:rPr>
                <w:rFonts w:asciiTheme="minorHAnsi" w:hAnsiTheme="minorHAnsi" w:cstheme="minorHAnsi"/>
                <w:i w:val="0"/>
                <w:color w:val="auto"/>
                <w:sz w:val="24"/>
                <w:szCs w:val="24"/>
              </w:rPr>
            </w:pPr>
            <w:r w:rsidRPr="004221EC">
              <w:rPr>
                <w:rFonts w:asciiTheme="minorHAnsi" w:hAnsiTheme="minorHAnsi" w:cstheme="minorHAnsi"/>
                <w:i w:val="0"/>
                <w:color w:val="auto"/>
                <w:sz w:val="24"/>
                <w:szCs w:val="24"/>
              </w:rPr>
              <w:t>The bidder has</w:t>
            </w:r>
            <w:r w:rsidR="00807E7D" w:rsidRPr="004221EC">
              <w:rPr>
                <w:rFonts w:asciiTheme="minorHAnsi" w:hAnsiTheme="minorHAnsi" w:cstheme="minorHAnsi"/>
                <w:i w:val="0"/>
                <w:color w:val="auto"/>
                <w:sz w:val="24"/>
                <w:szCs w:val="24"/>
              </w:rPr>
              <w:t xml:space="preserve"> a </w:t>
            </w:r>
            <w:r w:rsidR="00807E7D" w:rsidRPr="004221EC">
              <w:rPr>
                <w:rFonts w:asciiTheme="minorHAnsi" w:hAnsiTheme="minorHAnsi" w:cstheme="minorHAnsi"/>
                <w:b/>
                <w:bCs/>
                <w:i w:val="0"/>
                <w:color w:val="auto"/>
                <w:sz w:val="24"/>
                <w:szCs w:val="24"/>
              </w:rPr>
              <w:t xml:space="preserve">Microsoft Azure ExpressRoute service at </w:t>
            </w:r>
            <w:r w:rsidR="004B48F5" w:rsidRPr="004221EC">
              <w:rPr>
                <w:rFonts w:asciiTheme="minorHAnsi" w:hAnsiTheme="minorHAnsi" w:cstheme="minorHAnsi"/>
                <w:b/>
                <w:bCs/>
                <w:i w:val="0"/>
                <w:color w:val="auto"/>
                <w:sz w:val="24"/>
                <w:szCs w:val="24"/>
              </w:rPr>
              <w:t xml:space="preserve">a </w:t>
            </w:r>
            <w:r w:rsidR="00807E7D" w:rsidRPr="004221EC">
              <w:rPr>
                <w:rFonts w:asciiTheme="minorHAnsi" w:hAnsiTheme="minorHAnsi" w:cstheme="minorHAnsi"/>
                <w:i w:val="0"/>
                <w:color w:val="auto"/>
                <w:sz w:val="24"/>
                <w:szCs w:val="24"/>
              </w:rPr>
              <w:t>Gauteng colocation data centre</w:t>
            </w:r>
            <w:r w:rsidR="00AC669A" w:rsidRPr="004221EC">
              <w:rPr>
                <w:rFonts w:asciiTheme="minorHAnsi" w:hAnsiTheme="minorHAnsi" w:cstheme="minorHAnsi"/>
                <w:i w:val="0"/>
                <w:color w:val="auto"/>
                <w:sz w:val="24"/>
                <w:szCs w:val="24"/>
              </w:rPr>
              <w:t>;</w:t>
            </w:r>
          </w:p>
          <w:p w14:paraId="3FF94028" w14:textId="20318CFD" w:rsidR="00AC669A" w:rsidRPr="004221EC" w:rsidRDefault="007E0352" w:rsidP="00AF5FED">
            <w:pPr>
              <w:pStyle w:val="Comment"/>
              <w:ind w:firstLine="1447"/>
              <w:rPr>
                <w:rFonts w:asciiTheme="minorHAnsi" w:hAnsiTheme="minorHAnsi" w:cstheme="minorHAnsi"/>
                <w:b/>
                <w:bCs/>
                <w:i w:val="0"/>
                <w:color w:val="auto"/>
                <w:sz w:val="24"/>
                <w:szCs w:val="24"/>
              </w:rPr>
            </w:pPr>
            <w:r w:rsidRPr="004221EC">
              <w:rPr>
                <w:rFonts w:asciiTheme="minorHAnsi" w:hAnsiTheme="minorHAnsi" w:cstheme="minorHAnsi"/>
                <w:b/>
                <w:bCs/>
                <w:i w:val="0"/>
                <w:color w:val="auto"/>
                <w:sz w:val="24"/>
                <w:szCs w:val="24"/>
              </w:rPr>
              <w:t xml:space="preserve"> </w:t>
            </w:r>
            <w:r w:rsidRPr="004221EC">
              <w:rPr>
                <w:rFonts w:cstheme="minorHAnsi"/>
                <w:color w:val="auto"/>
                <w:szCs w:val="24"/>
              </w:rPr>
              <w:t xml:space="preserve">     </w:t>
            </w:r>
            <w:r w:rsidR="00AC669A" w:rsidRPr="004221EC">
              <w:rPr>
                <w:rFonts w:asciiTheme="minorHAnsi" w:hAnsiTheme="minorHAnsi" w:cstheme="minorHAnsi"/>
                <w:b/>
                <w:bCs/>
                <w:i w:val="0"/>
                <w:color w:val="auto"/>
                <w:sz w:val="24"/>
                <w:szCs w:val="24"/>
              </w:rPr>
              <w:t>or,</w:t>
            </w:r>
          </w:p>
          <w:p w14:paraId="35BA8A50" w14:textId="674119D7" w:rsidR="00807E7D" w:rsidRPr="004221EC" w:rsidRDefault="00AC669A" w:rsidP="00AF5FED">
            <w:pPr>
              <w:pStyle w:val="Comment"/>
              <w:numPr>
                <w:ilvl w:val="2"/>
                <w:numId w:val="92"/>
              </w:numPr>
              <w:rPr>
                <w:rFonts w:asciiTheme="minorHAnsi" w:hAnsiTheme="minorHAnsi" w:cstheme="minorHAnsi"/>
                <w:i w:val="0"/>
                <w:color w:val="auto"/>
                <w:sz w:val="24"/>
                <w:szCs w:val="24"/>
              </w:rPr>
            </w:pPr>
            <w:r w:rsidRPr="004221EC">
              <w:rPr>
                <w:rFonts w:asciiTheme="minorHAnsi" w:hAnsiTheme="minorHAnsi" w:cstheme="minorHAnsi"/>
                <w:i w:val="0"/>
                <w:color w:val="auto"/>
                <w:sz w:val="24"/>
                <w:szCs w:val="24"/>
              </w:rPr>
              <w:t>T</w:t>
            </w:r>
            <w:r w:rsidR="004B48F5" w:rsidRPr="004221EC">
              <w:rPr>
                <w:rFonts w:asciiTheme="minorHAnsi" w:hAnsiTheme="minorHAnsi" w:cstheme="minorHAnsi"/>
                <w:i w:val="0"/>
                <w:color w:val="auto"/>
                <w:sz w:val="24"/>
                <w:szCs w:val="24"/>
              </w:rPr>
              <w:t xml:space="preserve">he Bidder is </w:t>
            </w:r>
            <w:r w:rsidR="00807E7D" w:rsidRPr="004221EC">
              <w:rPr>
                <w:rFonts w:asciiTheme="minorHAnsi" w:hAnsiTheme="minorHAnsi" w:cstheme="minorHAnsi"/>
                <w:i w:val="0"/>
                <w:color w:val="auto"/>
                <w:sz w:val="24"/>
                <w:szCs w:val="24"/>
              </w:rPr>
              <w:t xml:space="preserve">a </w:t>
            </w:r>
            <w:r w:rsidR="00807E7D" w:rsidRPr="004221EC">
              <w:rPr>
                <w:rFonts w:asciiTheme="minorHAnsi" w:hAnsiTheme="minorHAnsi" w:cstheme="minorHAnsi"/>
                <w:b/>
                <w:bCs/>
                <w:i w:val="0"/>
                <w:color w:val="auto"/>
                <w:sz w:val="24"/>
                <w:szCs w:val="24"/>
              </w:rPr>
              <w:t>Microsoft Azure ExpressRoute connectivity partner</w:t>
            </w:r>
            <w:r w:rsidR="004B48F5" w:rsidRPr="004221EC">
              <w:rPr>
                <w:rFonts w:asciiTheme="minorHAnsi" w:hAnsiTheme="minorHAnsi" w:cstheme="minorHAnsi"/>
                <w:i w:val="0"/>
                <w:color w:val="auto"/>
                <w:sz w:val="24"/>
                <w:szCs w:val="24"/>
              </w:rPr>
              <w:t>.</w:t>
            </w:r>
          </w:p>
          <w:p w14:paraId="7F514A78" w14:textId="58111CDE" w:rsidR="006468DB" w:rsidRPr="004221EC" w:rsidRDefault="006468DB" w:rsidP="006468DB">
            <w:pPr>
              <w:pStyle w:val="Comment"/>
              <w:rPr>
                <w:rFonts w:asciiTheme="minorHAnsi" w:hAnsiTheme="minorHAnsi" w:cstheme="minorHAnsi"/>
                <w:i w:val="0"/>
                <w:color w:val="auto"/>
                <w:sz w:val="24"/>
                <w:szCs w:val="24"/>
              </w:rPr>
            </w:pPr>
          </w:p>
          <w:p w14:paraId="238D4625" w14:textId="493796E7" w:rsidR="00D36D5F" w:rsidRPr="004221EC" w:rsidRDefault="00D36D5F" w:rsidP="006468DB">
            <w:pPr>
              <w:pStyle w:val="Comment"/>
              <w:rPr>
                <w:rFonts w:asciiTheme="minorHAnsi" w:hAnsiTheme="minorHAnsi" w:cstheme="minorHAnsi"/>
                <w:i w:val="0"/>
                <w:color w:val="auto"/>
                <w:sz w:val="24"/>
                <w:szCs w:val="24"/>
              </w:rPr>
            </w:pPr>
          </w:p>
          <w:p w14:paraId="74A50963" w14:textId="4F7A894A" w:rsidR="00EC6071" w:rsidRPr="004221EC" w:rsidRDefault="00EC6071" w:rsidP="006468DB">
            <w:pPr>
              <w:pStyle w:val="Comment"/>
              <w:rPr>
                <w:rFonts w:asciiTheme="minorHAnsi" w:hAnsiTheme="minorHAnsi" w:cstheme="minorHAnsi"/>
                <w:i w:val="0"/>
                <w:color w:val="auto"/>
                <w:sz w:val="24"/>
                <w:szCs w:val="24"/>
              </w:rPr>
            </w:pPr>
          </w:p>
          <w:p w14:paraId="2AF1B0DA" w14:textId="3D56445B" w:rsidR="00EC6071" w:rsidRPr="004221EC" w:rsidRDefault="00EC6071" w:rsidP="006468DB">
            <w:pPr>
              <w:pStyle w:val="Comment"/>
              <w:rPr>
                <w:rFonts w:asciiTheme="minorHAnsi" w:hAnsiTheme="minorHAnsi" w:cstheme="minorHAnsi"/>
                <w:i w:val="0"/>
                <w:color w:val="auto"/>
                <w:sz w:val="24"/>
                <w:szCs w:val="24"/>
              </w:rPr>
            </w:pPr>
          </w:p>
          <w:p w14:paraId="31892728" w14:textId="75B00A09" w:rsidR="009844BD" w:rsidRPr="004221EC" w:rsidRDefault="009844BD" w:rsidP="006468DB">
            <w:pPr>
              <w:pStyle w:val="Comment"/>
              <w:rPr>
                <w:rFonts w:asciiTheme="minorHAnsi" w:hAnsiTheme="minorHAnsi" w:cstheme="minorHAnsi"/>
                <w:i w:val="0"/>
                <w:color w:val="auto"/>
                <w:sz w:val="24"/>
                <w:szCs w:val="24"/>
              </w:rPr>
            </w:pPr>
          </w:p>
          <w:p w14:paraId="7D7DF9AC" w14:textId="64E025CE" w:rsidR="009844BD" w:rsidRPr="004221EC" w:rsidRDefault="009844BD" w:rsidP="006468DB">
            <w:pPr>
              <w:pStyle w:val="Comment"/>
              <w:rPr>
                <w:rFonts w:asciiTheme="minorHAnsi" w:hAnsiTheme="minorHAnsi" w:cstheme="minorHAnsi"/>
                <w:i w:val="0"/>
                <w:color w:val="auto"/>
                <w:sz w:val="24"/>
                <w:szCs w:val="24"/>
              </w:rPr>
            </w:pPr>
          </w:p>
          <w:p w14:paraId="52A3E610" w14:textId="16D38D4A" w:rsidR="00EC6071" w:rsidRPr="004221EC" w:rsidRDefault="00EC6071" w:rsidP="006468DB">
            <w:pPr>
              <w:pStyle w:val="Comment"/>
              <w:rPr>
                <w:rFonts w:asciiTheme="minorHAnsi" w:hAnsiTheme="minorHAnsi" w:cstheme="minorHAnsi"/>
                <w:i w:val="0"/>
                <w:color w:val="auto"/>
                <w:sz w:val="24"/>
                <w:szCs w:val="24"/>
              </w:rPr>
            </w:pPr>
          </w:p>
          <w:p w14:paraId="3C304C53" w14:textId="5A0FFCE7" w:rsidR="007E0352" w:rsidRPr="004221EC" w:rsidRDefault="007E0352" w:rsidP="007E0352">
            <w:pPr>
              <w:pStyle w:val="Specification"/>
              <w:ind w:left="459"/>
              <w:rPr>
                <w:rStyle w:val="Strong"/>
                <w:i/>
                <w:color w:val="FF0000"/>
                <w:sz w:val="22"/>
                <w:szCs w:val="20"/>
              </w:rPr>
            </w:pPr>
            <w:r w:rsidRPr="004221EC">
              <w:rPr>
                <w:rStyle w:val="Strong"/>
                <w:rFonts w:asciiTheme="minorHAnsi" w:hAnsiTheme="minorHAnsi"/>
                <w:color w:val="FF0000"/>
                <w:szCs w:val="20"/>
              </w:rPr>
              <w:lastRenderedPageBreak/>
              <w:t>Note: The bidder must comply with 6.2 (1)</w:t>
            </w:r>
            <w:r w:rsidR="007F0D13" w:rsidRPr="004221EC">
              <w:rPr>
                <w:rStyle w:val="Strong"/>
                <w:rFonts w:asciiTheme="minorHAnsi" w:hAnsiTheme="minorHAnsi"/>
                <w:color w:val="FF0000"/>
                <w:szCs w:val="20"/>
              </w:rPr>
              <w:t>(</w:t>
            </w:r>
            <w:r w:rsidR="009844BD" w:rsidRPr="004221EC">
              <w:rPr>
                <w:rStyle w:val="Strong"/>
                <w:rFonts w:asciiTheme="minorHAnsi" w:hAnsiTheme="minorHAnsi"/>
                <w:color w:val="FF0000"/>
                <w:szCs w:val="20"/>
              </w:rPr>
              <w:t>d</w:t>
            </w:r>
            <w:r w:rsidR="007F0D13" w:rsidRPr="004221EC">
              <w:rPr>
                <w:rStyle w:val="Strong"/>
                <w:rFonts w:asciiTheme="minorHAnsi" w:hAnsiTheme="minorHAnsi"/>
                <w:color w:val="FF0000"/>
                <w:szCs w:val="20"/>
              </w:rPr>
              <w:t xml:space="preserve">) </w:t>
            </w:r>
            <w:r w:rsidRPr="004221EC">
              <w:rPr>
                <w:rStyle w:val="Strong"/>
                <w:rFonts w:asciiTheme="minorHAnsi" w:hAnsiTheme="minorHAnsi"/>
                <w:color w:val="FF0000"/>
                <w:szCs w:val="20"/>
              </w:rPr>
              <w:t xml:space="preserve">below. </w:t>
            </w:r>
          </w:p>
          <w:p w14:paraId="4CDFFB6A" w14:textId="77777777" w:rsidR="00EC6071" w:rsidRPr="004221EC" w:rsidRDefault="00EC6071" w:rsidP="006468DB">
            <w:pPr>
              <w:pStyle w:val="Comment"/>
              <w:rPr>
                <w:rFonts w:asciiTheme="minorHAnsi" w:hAnsiTheme="minorHAnsi" w:cstheme="minorHAnsi"/>
                <w:i w:val="0"/>
                <w:color w:val="auto"/>
                <w:sz w:val="24"/>
                <w:szCs w:val="24"/>
              </w:rPr>
            </w:pPr>
          </w:p>
          <w:p w14:paraId="2E95C4E0" w14:textId="77777777" w:rsidR="00E27E1A" w:rsidRPr="004221EC" w:rsidRDefault="00E27E1A" w:rsidP="001453F1">
            <w:pPr>
              <w:pStyle w:val="Comment"/>
              <w:numPr>
                <w:ilvl w:val="1"/>
                <w:numId w:val="92"/>
              </w:numPr>
              <w:rPr>
                <w:rFonts w:asciiTheme="minorHAnsi" w:hAnsiTheme="minorHAnsi" w:cstheme="minorHAnsi"/>
                <w:i w:val="0"/>
                <w:color w:val="auto"/>
                <w:sz w:val="24"/>
                <w:szCs w:val="24"/>
              </w:rPr>
            </w:pPr>
            <w:r w:rsidRPr="004221EC">
              <w:rPr>
                <w:rFonts w:asciiTheme="minorHAnsi" w:hAnsiTheme="minorHAnsi" w:cstheme="minorHAnsi"/>
                <w:i w:val="0"/>
                <w:color w:val="auto"/>
                <w:sz w:val="24"/>
                <w:szCs w:val="24"/>
              </w:rPr>
              <w:t xml:space="preserve">The bidder must provide documented proof confirming </w:t>
            </w:r>
            <w:r w:rsidRPr="004221EC">
              <w:rPr>
                <w:rFonts w:asciiTheme="minorHAnsi" w:hAnsiTheme="minorHAnsi" w:cstheme="minorHAnsi"/>
                <w:b/>
                <w:bCs/>
                <w:i w:val="0"/>
                <w:color w:val="auto"/>
                <w:sz w:val="24"/>
                <w:szCs w:val="24"/>
              </w:rPr>
              <w:t xml:space="preserve">either </w:t>
            </w:r>
            <w:r w:rsidRPr="004221EC">
              <w:rPr>
                <w:rFonts w:asciiTheme="minorHAnsi" w:hAnsiTheme="minorHAnsi" w:cstheme="minorHAnsi"/>
                <w:i w:val="0"/>
                <w:color w:val="auto"/>
                <w:sz w:val="24"/>
                <w:szCs w:val="24"/>
              </w:rPr>
              <w:t>of the following:</w:t>
            </w:r>
          </w:p>
          <w:p w14:paraId="33C3E94E" w14:textId="18230755" w:rsidR="00E27E1A" w:rsidRPr="004221EC" w:rsidRDefault="006468DB" w:rsidP="001453F1">
            <w:pPr>
              <w:pStyle w:val="Comment"/>
              <w:numPr>
                <w:ilvl w:val="2"/>
                <w:numId w:val="92"/>
              </w:numPr>
              <w:rPr>
                <w:rFonts w:asciiTheme="minorHAnsi" w:hAnsiTheme="minorHAnsi" w:cstheme="minorHAnsi"/>
                <w:i w:val="0"/>
                <w:color w:val="auto"/>
                <w:sz w:val="24"/>
                <w:szCs w:val="24"/>
              </w:rPr>
            </w:pPr>
            <w:r w:rsidRPr="004221EC">
              <w:rPr>
                <w:rFonts w:asciiTheme="minorHAnsi" w:hAnsiTheme="minorHAnsi" w:cstheme="minorHAnsi"/>
                <w:i w:val="0"/>
                <w:color w:val="auto"/>
                <w:sz w:val="24"/>
                <w:szCs w:val="24"/>
              </w:rPr>
              <w:t>The bidder</w:t>
            </w:r>
            <w:r w:rsidRPr="004221EC">
              <w:rPr>
                <w:rFonts w:asciiTheme="minorHAnsi" w:hAnsiTheme="minorHAnsi" w:cstheme="minorHAnsi"/>
                <w:b/>
                <w:bCs/>
                <w:i w:val="0"/>
                <w:color w:val="auto"/>
                <w:sz w:val="24"/>
                <w:szCs w:val="24"/>
              </w:rPr>
              <w:t xml:space="preserve"> </w:t>
            </w:r>
            <w:r w:rsidR="00E27E1A" w:rsidRPr="004221EC">
              <w:rPr>
                <w:rFonts w:asciiTheme="minorHAnsi" w:hAnsiTheme="minorHAnsi" w:cstheme="minorHAnsi"/>
                <w:b/>
                <w:bCs/>
                <w:i w:val="0"/>
                <w:color w:val="auto"/>
                <w:sz w:val="24"/>
                <w:szCs w:val="24"/>
              </w:rPr>
              <w:t xml:space="preserve">has </w:t>
            </w:r>
            <w:proofErr w:type="gramStart"/>
            <w:r w:rsidR="00E27E1A" w:rsidRPr="004221EC">
              <w:rPr>
                <w:rFonts w:asciiTheme="minorHAnsi" w:hAnsiTheme="minorHAnsi" w:cstheme="minorHAnsi"/>
                <w:b/>
                <w:bCs/>
                <w:i w:val="0"/>
                <w:color w:val="auto"/>
                <w:sz w:val="24"/>
                <w:szCs w:val="24"/>
              </w:rPr>
              <w:t>a</w:t>
            </w:r>
            <w:proofErr w:type="gramEnd"/>
            <w:r w:rsidRPr="004221EC">
              <w:rPr>
                <w:rFonts w:asciiTheme="minorHAnsi" w:hAnsiTheme="minorHAnsi" w:cstheme="minorHAnsi"/>
                <w:i w:val="0"/>
                <w:color w:val="auto"/>
                <w:sz w:val="24"/>
                <w:szCs w:val="24"/>
              </w:rPr>
              <w:t xml:space="preserve"> </w:t>
            </w:r>
            <w:r w:rsidRPr="004221EC">
              <w:rPr>
                <w:rFonts w:asciiTheme="minorHAnsi" w:hAnsiTheme="minorHAnsi" w:cstheme="minorHAnsi"/>
                <w:b/>
                <w:bCs/>
                <w:i w:val="0"/>
                <w:color w:val="auto"/>
                <w:sz w:val="24"/>
                <w:szCs w:val="24"/>
              </w:rPr>
              <w:t>AWS direct connect service</w:t>
            </w:r>
            <w:r w:rsidR="00E27E1A" w:rsidRPr="004221EC">
              <w:rPr>
                <w:rFonts w:asciiTheme="minorHAnsi" w:hAnsiTheme="minorHAnsi" w:cstheme="minorHAnsi"/>
                <w:i w:val="0"/>
                <w:color w:val="auto"/>
                <w:sz w:val="24"/>
                <w:szCs w:val="24"/>
              </w:rPr>
              <w:t>;</w:t>
            </w:r>
          </w:p>
          <w:p w14:paraId="6E5A43E0" w14:textId="12DD0180" w:rsidR="00E27E1A" w:rsidRPr="004221EC" w:rsidRDefault="00D36D5F" w:rsidP="00AF5FED">
            <w:pPr>
              <w:pStyle w:val="Comment"/>
              <w:ind w:left="891"/>
              <w:rPr>
                <w:rFonts w:asciiTheme="minorHAnsi" w:hAnsiTheme="minorHAnsi" w:cstheme="minorHAnsi"/>
                <w:i w:val="0"/>
                <w:color w:val="auto"/>
                <w:sz w:val="24"/>
                <w:szCs w:val="24"/>
              </w:rPr>
            </w:pPr>
            <w:r w:rsidRPr="004221EC">
              <w:rPr>
                <w:rFonts w:asciiTheme="minorHAnsi" w:hAnsiTheme="minorHAnsi" w:cstheme="minorHAnsi"/>
                <w:i w:val="0"/>
                <w:color w:val="auto"/>
                <w:sz w:val="24"/>
                <w:szCs w:val="24"/>
              </w:rPr>
              <w:t xml:space="preserve">       </w:t>
            </w:r>
            <w:r w:rsidR="007E0352" w:rsidRPr="004221EC">
              <w:rPr>
                <w:rFonts w:asciiTheme="minorHAnsi" w:hAnsiTheme="minorHAnsi" w:cstheme="minorHAnsi"/>
                <w:i w:val="0"/>
                <w:color w:val="auto"/>
                <w:sz w:val="24"/>
                <w:szCs w:val="24"/>
              </w:rPr>
              <w:t xml:space="preserve">        </w:t>
            </w:r>
            <w:r w:rsidR="00E27E1A" w:rsidRPr="004221EC">
              <w:rPr>
                <w:rFonts w:asciiTheme="minorHAnsi" w:hAnsiTheme="minorHAnsi" w:cstheme="minorHAnsi"/>
                <w:b/>
                <w:bCs/>
                <w:i w:val="0"/>
                <w:color w:val="auto"/>
                <w:sz w:val="24"/>
                <w:szCs w:val="24"/>
              </w:rPr>
              <w:t>or,</w:t>
            </w:r>
          </w:p>
          <w:p w14:paraId="50DF640C" w14:textId="438F5920" w:rsidR="006468DB" w:rsidRPr="004221EC" w:rsidRDefault="00D36D5F" w:rsidP="00AF5FED">
            <w:pPr>
              <w:pStyle w:val="Comment"/>
              <w:numPr>
                <w:ilvl w:val="2"/>
                <w:numId w:val="92"/>
              </w:numPr>
              <w:rPr>
                <w:rFonts w:asciiTheme="minorHAnsi" w:hAnsiTheme="minorHAnsi" w:cstheme="minorHAnsi"/>
                <w:i w:val="0"/>
                <w:color w:val="auto"/>
                <w:sz w:val="24"/>
                <w:szCs w:val="24"/>
              </w:rPr>
            </w:pPr>
            <w:r w:rsidRPr="004221EC">
              <w:rPr>
                <w:rFonts w:asciiTheme="minorHAnsi" w:hAnsiTheme="minorHAnsi" w:cstheme="minorHAnsi"/>
                <w:i w:val="0"/>
                <w:color w:val="auto"/>
                <w:sz w:val="24"/>
                <w:szCs w:val="24"/>
              </w:rPr>
              <w:t>The Bidder is</w:t>
            </w:r>
            <w:r w:rsidR="006468DB" w:rsidRPr="004221EC">
              <w:rPr>
                <w:rFonts w:asciiTheme="minorHAnsi" w:hAnsiTheme="minorHAnsi" w:cstheme="minorHAnsi"/>
                <w:i w:val="0"/>
                <w:color w:val="auto"/>
                <w:sz w:val="24"/>
                <w:szCs w:val="24"/>
              </w:rPr>
              <w:t xml:space="preserve"> an </w:t>
            </w:r>
            <w:r w:rsidR="006468DB" w:rsidRPr="004221EC">
              <w:rPr>
                <w:rFonts w:asciiTheme="minorHAnsi" w:hAnsiTheme="minorHAnsi" w:cstheme="minorHAnsi"/>
                <w:b/>
                <w:bCs/>
                <w:i w:val="0"/>
                <w:color w:val="auto"/>
                <w:sz w:val="24"/>
                <w:szCs w:val="24"/>
              </w:rPr>
              <w:t>Amazon Web services (AWS) Direct Connect Delivery Partner, within Gauteng</w:t>
            </w:r>
            <w:r w:rsidR="006468DB" w:rsidRPr="004221EC">
              <w:rPr>
                <w:rFonts w:asciiTheme="minorHAnsi" w:hAnsiTheme="minorHAnsi" w:cstheme="minorHAnsi"/>
                <w:i w:val="0"/>
                <w:color w:val="auto"/>
                <w:sz w:val="24"/>
                <w:szCs w:val="24"/>
              </w:rPr>
              <w:t xml:space="preserve"> colocation data centre.</w:t>
            </w:r>
          </w:p>
          <w:p w14:paraId="2774A379" w14:textId="77777777" w:rsidR="006468DB" w:rsidRPr="004221EC" w:rsidRDefault="006468DB" w:rsidP="006468DB">
            <w:pPr>
              <w:pStyle w:val="Comment"/>
              <w:rPr>
                <w:rFonts w:asciiTheme="minorHAnsi" w:hAnsiTheme="minorHAnsi" w:cstheme="minorHAnsi"/>
                <w:i w:val="0"/>
                <w:color w:val="auto"/>
                <w:sz w:val="24"/>
                <w:szCs w:val="24"/>
              </w:rPr>
            </w:pPr>
          </w:p>
          <w:p w14:paraId="3F9CF02F" w14:textId="77777777" w:rsidR="006468DB" w:rsidRPr="004221EC" w:rsidRDefault="006468DB" w:rsidP="006468DB">
            <w:pPr>
              <w:pStyle w:val="Comment"/>
              <w:rPr>
                <w:rFonts w:asciiTheme="minorHAnsi" w:hAnsiTheme="minorHAnsi" w:cstheme="minorHAnsi"/>
                <w:i w:val="0"/>
                <w:color w:val="auto"/>
                <w:sz w:val="24"/>
                <w:szCs w:val="24"/>
              </w:rPr>
            </w:pPr>
          </w:p>
          <w:p w14:paraId="422643A6" w14:textId="77777777" w:rsidR="006468DB" w:rsidRPr="004221EC" w:rsidRDefault="006468DB" w:rsidP="006468DB">
            <w:pPr>
              <w:pStyle w:val="Comment"/>
              <w:rPr>
                <w:rFonts w:asciiTheme="minorHAnsi" w:hAnsiTheme="minorHAnsi" w:cstheme="minorHAnsi"/>
                <w:i w:val="0"/>
                <w:color w:val="auto"/>
                <w:sz w:val="24"/>
                <w:szCs w:val="24"/>
              </w:rPr>
            </w:pPr>
          </w:p>
          <w:p w14:paraId="4694121C" w14:textId="4DBAE78D" w:rsidR="006468DB" w:rsidRPr="004221EC" w:rsidRDefault="006468DB" w:rsidP="006468DB">
            <w:pPr>
              <w:pStyle w:val="Comment"/>
              <w:rPr>
                <w:rFonts w:asciiTheme="minorHAnsi" w:hAnsiTheme="minorHAnsi" w:cstheme="minorHAnsi"/>
                <w:i w:val="0"/>
                <w:color w:val="auto"/>
                <w:sz w:val="24"/>
                <w:szCs w:val="24"/>
              </w:rPr>
            </w:pPr>
          </w:p>
          <w:p w14:paraId="24ABDCBD" w14:textId="13E35052" w:rsidR="009844BD" w:rsidRPr="004221EC" w:rsidRDefault="009844BD" w:rsidP="006468DB">
            <w:pPr>
              <w:pStyle w:val="Comment"/>
              <w:rPr>
                <w:rFonts w:asciiTheme="minorHAnsi" w:hAnsiTheme="minorHAnsi" w:cstheme="minorHAnsi"/>
                <w:i w:val="0"/>
                <w:color w:val="auto"/>
                <w:sz w:val="24"/>
                <w:szCs w:val="24"/>
              </w:rPr>
            </w:pPr>
          </w:p>
          <w:p w14:paraId="128D1FB3" w14:textId="77777777" w:rsidR="00C738D6" w:rsidRPr="004221EC" w:rsidRDefault="00C738D6" w:rsidP="006468DB">
            <w:pPr>
              <w:pStyle w:val="Comment"/>
              <w:rPr>
                <w:rFonts w:asciiTheme="minorHAnsi" w:hAnsiTheme="minorHAnsi" w:cstheme="minorHAnsi"/>
                <w:i w:val="0"/>
                <w:color w:val="auto"/>
                <w:sz w:val="24"/>
                <w:szCs w:val="24"/>
              </w:rPr>
            </w:pPr>
          </w:p>
          <w:p w14:paraId="2EB92E7F" w14:textId="72DDEAC6" w:rsidR="0047121D" w:rsidRPr="004221EC" w:rsidRDefault="0047121D" w:rsidP="0047121D">
            <w:pPr>
              <w:pStyle w:val="Specification"/>
              <w:ind w:left="459"/>
              <w:rPr>
                <w:rStyle w:val="Strong"/>
                <w:rFonts w:asciiTheme="minorHAnsi" w:hAnsiTheme="minorHAnsi"/>
                <w:color w:val="FF0000"/>
                <w:szCs w:val="20"/>
              </w:rPr>
            </w:pPr>
            <w:r w:rsidRPr="004221EC">
              <w:rPr>
                <w:rStyle w:val="Strong"/>
                <w:rFonts w:asciiTheme="minorHAnsi" w:hAnsiTheme="minorHAnsi"/>
                <w:color w:val="FF0000"/>
                <w:szCs w:val="20"/>
              </w:rPr>
              <w:t>Note: The bidder must comply with 6.2 (1)(</w:t>
            </w:r>
            <w:r w:rsidR="009844BD" w:rsidRPr="004221EC">
              <w:rPr>
                <w:rStyle w:val="Strong"/>
                <w:rFonts w:asciiTheme="minorHAnsi" w:hAnsiTheme="minorHAnsi"/>
                <w:color w:val="FF0000"/>
                <w:szCs w:val="20"/>
              </w:rPr>
              <w:t>e</w:t>
            </w:r>
            <w:r w:rsidRPr="004221EC">
              <w:rPr>
                <w:rStyle w:val="Strong"/>
                <w:rFonts w:asciiTheme="minorHAnsi" w:hAnsiTheme="minorHAnsi"/>
                <w:color w:val="FF0000"/>
                <w:szCs w:val="20"/>
              </w:rPr>
              <w:t xml:space="preserve">) below. </w:t>
            </w:r>
          </w:p>
          <w:p w14:paraId="00B8B9D4" w14:textId="77777777" w:rsidR="00913029" w:rsidRPr="004221EC" w:rsidRDefault="00913029" w:rsidP="0047121D">
            <w:pPr>
              <w:pStyle w:val="Specification"/>
              <w:ind w:left="459"/>
              <w:rPr>
                <w:rStyle w:val="Strong"/>
                <w:i/>
                <w:color w:val="FF0000"/>
                <w:sz w:val="22"/>
                <w:szCs w:val="20"/>
              </w:rPr>
            </w:pPr>
          </w:p>
          <w:p w14:paraId="46867FB7" w14:textId="1CA7D0C0" w:rsidR="00D560FF" w:rsidRPr="004221EC" w:rsidRDefault="00D560FF" w:rsidP="001453F1">
            <w:pPr>
              <w:pStyle w:val="Comment"/>
              <w:numPr>
                <w:ilvl w:val="1"/>
                <w:numId w:val="92"/>
              </w:numPr>
              <w:rPr>
                <w:rFonts w:asciiTheme="minorHAnsi" w:hAnsiTheme="minorHAnsi" w:cstheme="minorHAnsi"/>
                <w:i w:val="0"/>
                <w:color w:val="auto"/>
                <w:sz w:val="24"/>
                <w:szCs w:val="24"/>
              </w:rPr>
            </w:pPr>
            <w:r w:rsidRPr="004221EC">
              <w:rPr>
                <w:rFonts w:asciiTheme="minorHAnsi" w:hAnsiTheme="minorHAnsi" w:cstheme="minorHAnsi"/>
                <w:i w:val="0"/>
                <w:color w:val="auto"/>
                <w:sz w:val="24"/>
                <w:szCs w:val="24"/>
              </w:rPr>
              <w:t xml:space="preserve">The bidder must provide documented proof confirming </w:t>
            </w:r>
            <w:r w:rsidRPr="004221EC">
              <w:rPr>
                <w:rFonts w:asciiTheme="minorHAnsi" w:hAnsiTheme="minorHAnsi" w:cstheme="minorHAnsi"/>
                <w:b/>
                <w:bCs/>
                <w:i w:val="0"/>
                <w:color w:val="auto"/>
                <w:sz w:val="24"/>
                <w:szCs w:val="24"/>
              </w:rPr>
              <w:t xml:space="preserve">either </w:t>
            </w:r>
            <w:r w:rsidRPr="004221EC">
              <w:rPr>
                <w:rFonts w:asciiTheme="minorHAnsi" w:hAnsiTheme="minorHAnsi" w:cstheme="minorHAnsi"/>
                <w:i w:val="0"/>
                <w:color w:val="auto"/>
                <w:sz w:val="24"/>
                <w:szCs w:val="24"/>
              </w:rPr>
              <w:t>of the following:</w:t>
            </w:r>
          </w:p>
          <w:p w14:paraId="6D000F84" w14:textId="77777777" w:rsidR="00C738D6" w:rsidRPr="004221EC" w:rsidRDefault="00C738D6" w:rsidP="00AF5FED">
            <w:pPr>
              <w:pStyle w:val="Comment"/>
              <w:ind w:left="426"/>
              <w:rPr>
                <w:rFonts w:asciiTheme="minorHAnsi" w:hAnsiTheme="minorHAnsi" w:cstheme="minorHAnsi"/>
                <w:i w:val="0"/>
                <w:color w:val="auto"/>
                <w:sz w:val="24"/>
                <w:szCs w:val="24"/>
              </w:rPr>
            </w:pPr>
          </w:p>
          <w:p w14:paraId="518FD11C" w14:textId="30441D66" w:rsidR="00D560FF" w:rsidRPr="004221EC" w:rsidRDefault="00D560FF" w:rsidP="001453F1">
            <w:pPr>
              <w:pStyle w:val="Comment"/>
              <w:numPr>
                <w:ilvl w:val="2"/>
                <w:numId w:val="92"/>
              </w:numPr>
              <w:rPr>
                <w:rFonts w:asciiTheme="minorHAnsi" w:hAnsiTheme="minorHAnsi" w:cstheme="minorHAnsi"/>
                <w:i w:val="0"/>
                <w:color w:val="auto"/>
                <w:sz w:val="24"/>
                <w:szCs w:val="24"/>
              </w:rPr>
            </w:pPr>
            <w:r w:rsidRPr="004221EC">
              <w:rPr>
                <w:rFonts w:asciiTheme="minorHAnsi" w:hAnsiTheme="minorHAnsi" w:cstheme="minorHAnsi"/>
                <w:i w:val="0"/>
                <w:color w:val="auto"/>
                <w:sz w:val="24"/>
                <w:szCs w:val="24"/>
              </w:rPr>
              <w:lastRenderedPageBreak/>
              <w:t>The bidder</w:t>
            </w:r>
            <w:r w:rsidRPr="004221EC">
              <w:rPr>
                <w:rFonts w:asciiTheme="minorHAnsi" w:hAnsiTheme="minorHAnsi" w:cstheme="minorHAnsi"/>
                <w:b/>
                <w:bCs/>
                <w:i w:val="0"/>
                <w:color w:val="auto"/>
                <w:sz w:val="24"/>
                <w:szCs w:val="24"/>
              </w:rPr>
              <w:t xml:space="preserve"> has a</w:t>
            </w:r>
            <w:r w:rsidRPr="004221EC">
              <w:rPr>
                <w:rFonts w:asciiTheme="minorHAnsi" w:hAnsiTheme="minorHAnsi" w:cstheme="minorHAnsi"/>
                <w:i w:val="0"/>
                <w:color w:val="auto"/>
                <w:sz w:val="24"/>
                <w:szCs w:val="24"/>
              </w:rPr>
              <w:t xml:space="preserve"> </w:t>
            </w:r>
            <w:r w:rsidR="006468DB" w:rsidRPr="004221EC">
              <w:rPr>
                <w:rFonts w:asciiTheme="minorHAnsi" w:hAnsiTheme="minorHAnsi" w:cstheme="minorHAnsi"/>
                <w:b/>
                <w:bCs/>
                <w:i w:val="0"/>
                <w:color w:val="auto"/>
                <w:sz w:val="24"/>
                <w:szCs w:val="24"/>
              </w:rPr>
              <w:t>Huawei direct connect service</w:t>
            </w:r>
            <w:r w:rsidRPr="004221EC">
              <w:rPr>
                <w:rFonts w:asciiTheme="minorHAnsi" w:hAnsiTheme="minorHAnsi" w:cstheme="minorHAnsi"/>
                <w:b/>
                <w:bCs/>
                <w:i w:val="0"/>
                <w:color w:val="auto"/>
                <w:sz w:val="24"/>
                <w:szCs w:val="24"/>
              </w:rPr>
              <w:t>;</w:t>
            </w:r>
          </w:p>
          <w:p w14:paraId="2FBF3241" w14:textId="77777777" w:rsidR="00D560FF" w:rsidRPr="004221EC" w:rsidRDefault="00D560FF" w:rsidP="00D560FF">
            <w:pPr>
              <w:pStyle w:val="Comment"/>
              <w:ind w:left="891"/>
              <w:rPr>
                <w:rFonts w:asciiTheme="minorHAnsi" w:hAnsiTheme="minorHAnsi" w:cstheme="minorHAnsi"/>
                <w:i w:val="0"/>
                <w:color w:val="auto"/>
                <w:sz w:val="24"/>
                <w:szCs w:val="24"/>
              </w:rPr>
            </w:pPr>
            <w:r w:rsidRPr="004221EC">
              <w:rPr>
                <w:rFonts w:asciiTheme="minorHAnsi" w:hAnsiTheme="minorHAnsi" w:cstheme="minorHAnsi"/>
                <w:i w:val="0"/>
                <w:color w:val="auto"/>
                <w:sz w:val="24"/>
                <w:szCs w:val="24"/>
              </w:rPr>
              <w:t xml:space="preserve">        </w:t>
            </w:r>
            <w:r w:rsidRPr="004221EC">
              <w:rPr>
                <w:rFonts w:asciiTheme="minorHAnsi" w:hAnsiTheme="minorHAnsi" w:cstheme="minorHAnsi"/>
                <w:b/>
                <w:bCs/>
                <w:i w:val="0"/>
                <w:color w:val="auto"/>
                <w:sz w:val="24"/>
                <w:szCs w:val="24"/>
              </w:rPr>
              <w:t>or,</w:t>
            </w:r>
          </w:p>
          <w:p w14:paraId="720997DC" w14:textId="24FB3B1B" w:rsidR="006468DB" w:rsidRPr="004221EC" w:rsidRDefault="00D560FF" w:rsidP="00AF5FED">
            <w:pPr>
              <w:pStyle w:val="Comment"/>
              <w:numPr>
                <w:ilvl w:val="2"/>
                <w:numId w:val="92"/>
              </w:numPr>
              <w:tabs>
                <w:tab w:val="clear" w:pos="1701"/>
              </w:tabs>
              <w:rPr>
                <w:rFonts w:asciiTheme="minorHAnsi" w:hAnsiTheme="minorHAnsi" w:cstheme="minorHAnsi"/>
                <w:i w:val="0"/>
                <w:iCs/>
                <w:color w:val="auto"/>
                <w:sz w:val="24"/>
                <w:szCs w:val="24"/>
              </w:rPr>
            </w:pPr>
            <w:r w:rsidRPr="004221EC">
              <w:rPr>
                <w:rFonts w:asciiTheme="minorHAnsi" w:hAnsiTheme="minorHAnsi" w:cstheme="minorHAnsi"/>
                <w:i w:val="0"/>
                <w:iCs/>
                <w:color w:val="auto"/>
                <w:szCs w:val="24"/>
              </w:rPr>
              <w:t xml:space="preserve">The Bidder is a </w:t>
            </w:r>
            <w:r w:rsidR="006468DB" w:rsidRPr="004221EC">
              <w:rPr>
                <w:rFonts w:asciiTheme="minorHAnsi" w:hAnsiTheme="minorHAnsi" w:cstheme="minorHAnsi"/>
                <w:b/>
                <w:bCs/>
                <w:i w:val="0"/>
                <w:iCs/>
                <w:color w:val="auto"/>
                <w:szCs w:val="24"/>
              </w:rPr>
              <w:t>Huawei direct connect partner</w:t>
            </w:r>
            <w:r w:rsidR="006468DB" w:rsidRPr="004221EC">
              <w:rPr>
                <w:rFonts w:asciiTheme="minorHAnsi" w:hAnsiTheme="minorHAnsi" w:cstheme="minorHAnsi"/>
                <w:i w:val="0"/>
                <w:iCs/>
                <w:color w:val="auto"/>
                <w:sz w:val="24"/>
                <w:szCs w:val="24"/>
              </w:rPr>
              <w:t>, within Gauteng colocation data centre</w:t>
            </w:r>
          </w:p>
        </w:tc>
        <w:tc>
          <w:tcPr>
            <w:tcW w:w="2048" w:type="pct"/>
          </w:tcPr>
          <w:p w14:paraId="0B29332B" w14:textId="77777777" w:rsidR="002624F9" w:rsidRPr="00562B25" w:rsidRDefault="002624F9" w:rsidP="00692DAE">
            <w:pPr>
              <w:pStyle w:val="Specification"/>
              <w:rPr>
                <w:color w:val="FF0000"/>
              </w:rPr>
            </w:pPr>
            <w:bookmarkStart w:id="39" w:name="_Hlk111783294"/>
          </w:p>
          <w:p w14:paraId="20FC3942" w14:textId="582030D8" w:rsidR="00692DAE" w:rsidRPr="004221EC" w:rsidRDefault="00692DAE" w:rsidP="00AF5FED">
            <w:pPr>
              <w:pStyle w:val="Specification"/>
              <w:numPr>
                <w:ilvl w:val="1"/>
                <w:numId w:val="28"/>
              </w:numPr>
              <w:tabs>
                <w:tab w:val="left" w:pos="73"/>
              </w:tabs>
            </w:pPr>
            <w:r w:rsidRPr="004221EC">
              <w:t xml:space="preserve">Attach to </w:t>
            </w:r>
            <w:r w:rsidRPr="004221EC">
              <w:rPr>
                <w:b/>
                <w:bCs/>
              </w:rPr>
              <w:t>ANNEX B</w:t>
            </w:r>
            <w:r w:rsidRPr="004221EC">
              <w:t xml:space="preserve"> a copy of valid documentation (e.g. letter, licence,</w:t>
            </w:r>
            <w:r w:rsidR="00F228A0" w:rsidRPr="004221EC">
              <w:t xml:space="preserve"> </w:t>
            </w:r>
            <w:r w:rsidRPr="004221EC">
              <w:t>certificate</w:t>
            </w:r>
            <w:r w:rsidR="00F228A0" w:rsidRPr="004221EC">
              <w:t>,</w:t>
            </w:r>
            <w:r w:rsidR="00F228A0" w:rsidRPr="004221EC">
              <w:rPr>
                <w:rFonts w:asciiTheme="minorHAnsi" w:hAnsiTheme="minorHAnsi" w:cstheme="minorHAnsi"/>
              </w:rPr>
              <w:t xml:space="preserve"> or any substantive evidence</w:t>
            </w:r>
            <w:r w:rsidRPr="004221EC">
              <w:t xml:space="preserve">) indicating </w:t>
            </w:r>
            <w:r w:rsidRPr="004221EC">
              <w:rPr>
                <w:rFonts w:cs="Calibri"/>
              </w:rPr>
              <w:t xml:space="preserve">that the bidder can provide a colocation data centre facility in Gauteng by submitting one of the </w:t>
            </w:r>
            <w:r w:rsidRPr="004221EC">
              <w:t>following</w:t>
            </w:r>
            <w:r w:rsidR="001453F1" w:rsidRPr="004221EC">
              <w:t xml:space="preserve"> </w:t>
            </w:r>
            <w:r w:rsidR="007B1F7C" w:rsidRPr="004221EC">
              <w:t>evidences</w:t>
            </w:r>
            <w:r w:rsidR="001453F1" w:rsidRPr="004221EC">
              <w:t>:</w:t>
            </w:r>
          </w:p>
          <w:p w14:paraId="76567A8E" w14:textId="6CA757ED" w:rsidR="006374D0" w:rsidRPr="004221EC" w:rsidRDefault="007B1F7C" w:rsidP="006374D0">
            <w:pPr>
              <w:pStyle w:val="Specification"/>
              <w:numPr>
                <w:ilvl w:val="2"/>
                <w:numId w:val="28"/>
              </w:numPr>
              <w:rPr>
                <w:rFonts w:asciiTheme="minorHAnsi" w:hAnsiTheme="minorHAnsi" w:cstheme="minorHAnsi"/>
              </w:rPr>
            </w:pPr>
            <w:r w:rsidRPr="004221EC">
              <w:rPr>
                <w:rFonts w:asciiTheme="minorHAnsi" w:hAnsiTheme="minorHAnsi" w:cstheme="minorHAnsi"/>
              </w:rPr>
              <w:t>Being certified</w:t>
            </w:r>
            <w:r w:rsidR="00692DAE" w:rsidRPr="004221EC">
              <w:rPr>
                <w:rFonts w:asciiTheme="minorHAnsi" w:hAnsiTheme="minorHAnsi" w:cstheme="minorHAnsi"/>
              </w:rPr>
              <w:t xml:space="preserve"> by the Uptime Institute as </w:t>
            </w:r>
            <w:r w:rsidR="006374D0" w:rsidRPr="004221EC">
              <w:rPr>
                <w:rFonts w:asciiTheme="minorHAnsi" w:hAnsiTheme="minorHAnsi" w:cstheme="minorHAnsi"/>
              </w:rPr>
              <w:t xml:space="preserve">a </w:t>
            </w:r>
            <w:r w:rsidR="00692DAE" w:rsidRPr="004221EC">
              <w:rPr>
                <w:rFonts w:asciiTheme="minorHAnsi" w:hAnsiTheme="minorHAnsi" w:cstheme="minorHAnsi"/>
              </w:rPr>
              <w:t>Tier III</w:t>
            </w:r>
            <w:r w:rsidR="006374D0" w:rsidRPr="004221EC">
              <w:rPr>
                <w:rFonts w:asciiTheme="minorHAnsi" w:hAnsiTheme="minorHAnsi" w:cstheme="minorHAnsi"/>
              </w:rPr>
              <w:t>.</w:t>
            </w:r>
          </w:p>
          <w:p w14:paraId="2DEF80FD" w14:textId="0DC634D0" w:rsidR="001453F1" w:rsidRPr="00562B25" w:rsidRDefault="001453F1" w:rsidP="00AF5FED">
            <w:pPr>
              <w:pStyle w:val="Specification"/>
              <w:ind w:left="1701"/>
              <w:rPr>
                <w:rFonts w:asciiTheme="minorHAnsi" w:hAnsiTheme="minorHAnsi" w:cstheme="minorHAnsi"/>
                <w:b/>
                <w:bCs/>
              </w:rPr>
            </w:pPr>
            <w:r w:rsidRPr="004221EC">
              <w:rPr>
                <w:rFonts w:asciiTheme="minorHAnsi" w:hAnsiTheme="minorHAnsi" w:cstheme="minorHAnsi"/>
                <w:b/>
                <w:bCs/>
              </w:rPr>
              <w:t>or,</w:t>
            </w:r>
          </w:p>
          <w:p w14:paraId="072D6149" w14:textId="6EB5CF58" w:rsidR="00692DAE" w:rsidRPr="004221EC" w:rsidRDefault="00692DAE" w:rsidP="00AF5FED">
            <w:pPr>
              <w:pStyle w:val="Specification"/>
              <w:numPr>
                <w:ilvl w:val="2"/>
                <w:numId w:val="28"/>
              </w:numPr>
              <w:rPr>
                <w:rFonts w:asciiTheme="minorHAnsi" w:hAnsiTheme="minorHAnsi" w:cstheme="minorHAnsi"/>
              </w:rPr>
            </w:pPr>
            <w:r w:rsidRPr="00562B25">
              <w:rPr>
                <w:rFonts w:asciiTheme="minorHAnsi" w:hAnsiTheme="minorHAnsi" w:cstheme="minorHAnsi"/>
              </w:rPr>
              <w:t xml:space="preserve"> </w:t>
            </w:r>
            <w:r w:rsidR="007B1F7C" w:rsidRPr="004221EC">
              <w:rPr>
                <w:rFonts w:asciiTheme="minorHAnsi" w:hAnsiTheme="minorHAnsi" w:cstheme="minorHAnsi"/>
              </w:rPr>
              <w:t>Being certified</w:t>
            </w:r>
            <w:r w:rsidR="006374D0" w:rsidRPr="004221EC">
              <w:rPr>
                <w:rFonts w:asciiTheme="minorHAnsi" w:hAnsiTheme="minorHAnsi" w:cstheme="minorHAnsi"/>
              </w:rPr>
              <w:t xml:space="preserve"> by the Uptime Institute as</w:t>
            </w:r>
            <w:r w:rsidR="006374D0" w:rsidRPr="004221EC" w:rsidDel="006374D0">
              <w:rPr>
                <w:rFonts w:asciiTheme="minorHAnsi" w:hAnsiTheme="minorHAnsi" w:cstheme="minorHAnsi"/>
              </w:rPr>
              <w:t xml:space="preserve"> </w:t>
            </w:r>
            <w:r w:rsidRPr="004221EC">
              <w:rPr>
                <w:rFonts w:asciiTheme="minorHAnsi" w:hAnsiTheme="minorHAnsi" w:cstheme="minorHAnsi"/>
              </w:rPr>
              <w:t>Tier IV</w:t>
            </w:r>
            <w:r w:rsidR="001453F1" w:rsidRPr="004221EC">
              <w:rPr>
                <w:rFonts w:asciiTheme="minorHAnsi" w:hAnsiTheme="minorHAnsi" w:cstheme="minorHAnsi"/>
              </w:rPr>
              <w:t>.</w:t>
            </w:r>
          </w:p>
          <w:p w14:paraId="09C47BC5" w14:textId="77777777" w:rsidR="001A07C4" w:rsidRPr="004221EC" w:rsidRDefault="001A07C4" w:rsidP="00F252AB">
            <w:pPr>
              <w:rPr>
                <w:rFonts w:asciiTheme="minorHAnsi" w:hAnsiTheme="minorHAnsi" w:cstheme="minorHAnsi"/>
                <w:szCs w:val="24"/>
              </w:rPr>
            </w:pPr>
          </w:p>
          <w:p w14:paraId="48676D73" w14:textId="77777777" w:rsidR="00AC669A" w:rsidRPr="004221EC" w:rsidRDefault="00AC669A" w:rsidP="00AC669A">
            <w:pPr>
              <w:pStyle w:val="Comment"/>
              <w:ind w:firstLine="1447"/>
              <w:rPr>
                <w:rFonts w:asciiTheme="minorHAnsi" w:hAnsiTheme="minorHAnsi" w:cstheme="minorHAnsi"/>
                <w:b/>
                <w:bCs/>
                <w:i w:val="0"/>
                <w:color w:val="auto"/>
                <w:sz w:val="24"/>
                <w:szCs w:val="24"/>
              </w:rPr>
            </w:pPr>
            <w:r w:rsidRPr="004221EC">
              <w:rPr>
                <w:rFonts w:asciiTheme="minorHAnsi" w:hAnsiTheme="minorHAnsi" w:cstheme="minorHAnsi"/>
                <w:b/>
                <w:bCs/>
                <w:i w:val="0"/>
                <w:color w:val="auto"/>
                <w:sz w:val="24"/>
                <w:szCs w:val="24"/>
              </w:rPr>
              <w:t>or,</w:t>
            </w:r>
          </w:p>
          <w:p w14:paraId="7EBE3E57" w14:textId="23EA0CD4" w:rsidR="00E30028" w:rsidRPr="004221EC" w:rsidRDefault="00E30028" w:rsidP="00AF5FED">
            <w:pPr>
              <w:pStyle w:val="Specification"/>
              <w:numPr>
                <w:ilvl w:val="1"/>
                <w:numId w:val="28"/>
              </w:numPr>
              <w:rPr>
                <w:rStyle w:val="Strong"/>
                <w:b w:val="0"/>
              </w:rPr>
            </w:pPr>
            <w:r w:rsidRPr="004221EC">
              <w:rPr>
                <w:rStyle w:val="Strong"/>
                <w:b w:val="0"/>
              </w:rPr>
              <w:lastRenderedPageBreak/>
              <w:t>The Bidder must provide Open standard for data centre availability (OSDA) calculator tool report.</w:t>
            </w:r>
          </w:p>
          <w:p w14:paraId="636A7A74" w14:textId="77777777" w:rsidR="00E30028" w:rsidRPr="004221EC" w:rsidRDefault="00E30028" w:rsidP="00E30028">
            <w:pPr>
              <w:pStyle w:val="Specification"/>
              <w:tabs>
                <w:tab w:val="num" w:pos="316"/>
              </w:tabs>
              <w:ind w:left="316"/>
              <w:rPr>
                <w:rStyle w:val="Strong"/>
                <w:b w:val="0"/>
              </w:rPr>
            </w:pPr>
            <w:r w:rsidRPr="004221EC">
              <w:rPr>
                <w:rStyle w:val="Strong"/>
                <w:b w:val="0"/>
              </w:rPr>
              <w:t>The report must include the below details</w:t>
            </w:r>
          </w:p>
          <w:p w14:paraId="06E88EE2" w14:textId="77777777" w:rsidR="00E30028" w:rsidRPr="004221EC" w:rsidRDefault="00E30028" w:rsidP="00E30028">
            <w:pPr>
              <w:pStyle w:val="Specification"/>
              <w:numPr>
                <w:ilvl w:val="0"/>
                <w:numId w:val="102"/>
              </w:numPr>
              <w:rPr>
                <w:rStyle w:val="Strong"/>
                <w:b w:val="0"/>
              </w:rPr>
            </w:pPr>
            <w:r w:rsidRPr="004221EC">
              <w:rPr>
                <w:rStyle w:val="Strong"/>
                <w:b w:val="0"/>
              </w:rPr>
              <w:t>Energy source -OSDA score of 8.9 needed.</w:t>
            </w:r>
          </w:p>
          <w:p w14:paraId="22BE264E" w14:textId="77777777" w:rsidR="00E30028" w:rsidRPr="004221EC" w:rsidRDefault="00E30028" w:rsidP="00E30028">
            <w:pPr>
              <w:pStyle w:val="Specification"/>
              <w:numPr>
                <w:ilvl w:val="0"/>
                <w:numId w:val="102"/>
              </w:numPr>
              <w:rPr>
                <w:rStyle w:val="Strong"/>
                <w:b w:val="0"/>
              </w:rPr>
            </w:pPr>
            <w:r w:rsidRPr="004221EC">
              <w:rPr>
                <w:rStyle w:val="Strong"/>
                <w:b w:val="0"/>
              </w:rPr>
              <w:t>Facility Power -Backbone Distribution</w:t>
            </w:r>
          </w:p>
          <w:p w14:paraId="73D04CA2" w14:textId="77777777" w:rsidR="00E30028" w:rsidRPr="004221EC" w:rsidRDefault="00E30028" w:rsidP="00E30028">
            <w:pPr>
              <w:pStyle w:val="Specification"/>
              <w:ind w:left="676"/>
              <w:rPr>
                <w:rStyle w:val="Strong"/>
                <w:b w:val="0"/>
              </w:rPr>
            </w:pPr>
            <w:r w:rsidRPr="004221EC">
              <w:rPr>
                <w:rStyle w:val="Strong"/>
                <w:b w:val="0"/>
              </w:rPr>
              <w:t xml:space="preserve">Concurrently Maintainable (Each Primary source must connect to each Primary input switchgear and the secondary source (N+1) must connect to both Primary Input Switchgear. It must have backbone OSDA score of 10.0 and overall site OSDA score of 8.1. </w:t>
            </w:r>
          </w:p>
          <w:p w14:paraId="1918DBF0" w14:textId="77777777" w:rsidR="00E30028" w:rsidRPr="004221EC" w:rsidRDefault="00E30028" w:rsidP="00E30028">
            <w:pPr>
              <w:pStyle w:val="Specification"/>
              <w:numPr>
                <w:ilvl w:val="0"/>
                <w:numId w:val="102"/>
              </w:numPr>
              <w:rPr>
                <w:rStyle w:val="Strong"/>
                <w:b w:val="0"/>
              </w:rPr>
            </w:pPr>
            <w:r w:rsidRPr="004221EC">
              <w:rPr>
                <w:rStyle w:val="Strong"/>
                <w:b w:val="0"/>
              </w:rPr>
              <w:t>Facility Power- LV distribution Concurrently Maintainable (Each LV Output switchgear must connect to each UPS) and provide OSDA LV&amp;UPS score of 9.4 and overall site score of 5.5.</w:t>
            </w:r>
          </w:p>
          <w:p w14:paraId="69BA4E0B" w14:textId="77777777" w:rsidR="00E30028" w:rsidRPr="004221EC" w:rsidRDefault="00E30028" w:rsidP="00E30028">
            <w:pPr>
              <w:pStyle w:val="Specification"/>
              <w:numPr>
                <w:ilvl w:val="0"/>
                <w:numId w:val="102"/>
              </w:numPr>
              <w:rPr>
                <w:rStyle w:val="Strong"/>
                <w:b w:val="0"/>
              </w:rPr>
            </w:pPr>
            <w:r w:rsidRPr="004221EC">
              <w:rPr>
                <w:rStyle w:val="Strong"/>
                <w:b w:val="0"/>
              </w:rPr>
              <w:t xml:space="preserve">Facility Power – Branch Distribution </w:t>
            </w:r>
          </w:p>
          <w:p w14:paraId="2B50DD41" w14:textId="77777777" w:rsidR="00E30028" w:rsidRPr="004221EC" w:rsidRDefault="00E30028" w:rsidP="00E30028">
            <w:pPr>
              <w:pStyle w:val="Specification"/>
              <w:ind w:left="676"/>
              <w:rPr>
                <w:rStyle w:val="Strong"/>
                <w:b w:val="0"/>
              </w:rPr>
            </w:pPr>
            <w:r w:rsidRPr="004221EC">
              <w:rPr>
                <w:rStyle w:val="Strong"/>
                <w:b w:val="0"/>
              </w:rPr>
              <w:t xml:space="preserve">Concurrently Maintainable and Fault tolerance. It should consist of redundant PDUs with Branch distribution OSDA score of 10.0 and Overall site OSDA score of 8.1. </w:t>
            </w:r>
          </w:p>
          <w:p w14:paraId="5844D79C" w14:textId="77777777" w:rsidR="00E30028" w:rsidRPr="004221EC" w:rsidRDefault="00E30028" w:rsidP="00E30028">
            <w:pPr>
              <w:pStyle w:val="Specification"/>
              <w:numPr>
                <w:ilvl w:val="0"/>
                <w:numId w:val="102"/>
              </w:numPr>
              <w:rPr>
                <w:rStyle w:val="Strong"/>
                <w:b w:val="0"/>
              </w:rPr>
            </w:pPr>
            <w:r w:rsidRPr="004221EC">
              <w:rPr>
                <w:rStyle w:val="Strong"/>
                <w:b w:val="0"/>
              </w:rPr>
              <w:t xml:space="preserve">Facility Cooling </w:t>
            </w:r>
          </w:p>
          <w:p w14:paraId="64106312" w14:textId="77777777" w:rsidR="00E30028" w:rsidRPr="004221EC" w:rsidRDefault="00E30028" w:rsidP="00E30028">
            <w:pPr>
              <w:pStyle w:val="Specification"/>
              <w:ind w:left="676"/>
              <w:rPr>
                <w:rStyle w:val="Strong"/>
                <w:b w:val="0"/>
              </w:rPr>
            </w:pPr>
            <w:r w:rsidRPr="004221EC">
              <w:rPr>
                <w:rStyle w:val="Strong"/>
                <w:b w:val="0"/>
              </w:rPr>
              <w:t xml:space="preserve">Concurrently maintainable with, Facility Cooling OSDA score of 8.1. </w:t>
            </w:r>
          </w:p>
          <w:p w14:paraId="63B59CDA" w14:textId="77777777" w:rsidR="00E30028" w:rsidRPr="004221EC" w:rsidRDefault="00E30028" w:rsidP="00E30028">
            <w:pPr>
              <w:ind w:left="603" w:hanging="603"/>
              <w:rPr>
                <w:rFonts w:asciiTheme="minorHAnsi" w:hAnsiTheme="minorHAnsi" w:cstheme="minorHAnsi"/>
                <w:szCs w:val="24"/>
              </w:rPr>
            </w:pPr>
          </w:p>
          <w:p w14:paraId="494F45F0" w14:textId="0AF4ACFB" w:rsidR="00E30028" w:rsidRPr="00562B25" w:rsidRDefault="00E30028" w:rsidP="00E30028">
            <w:pPr>
              <w:ind w:left="603" w:hanging="603"/>
              <w:rPr>
                <w:rFonts w:asciiTheme="minorHAnsi" w:hAnsiTheme="minorHAnsi" w:cstheme="minorHAnsi"/>
                <w:szCs w:val="24"/>
              </w:rPr>
            </w:pPr>
            <w:r w:rsidRPr="004221EC">
              <w:rPr>
                <w:rFonts w:asciiTheme="minorHAnsi" w:hAnsiTheme="minorHAnsi" w:cstheme="minorHAnsi"/>
                <w:szCs w:val="24"/>
              </w:rPr>
              <w:lastRenderedPageBreak/>
              <w:t xml:space="preserve">Note: SITA reserves the right to verify the information provided </w:t>
            </w:r>
            <w:r w:rsidRPr="004221EC">
              <w:rPr>
                <w:rFonts w:cstheme="minorHAnsi"/>
                <w:szCs w:val="24"/>
              </w:rPr>
              <w:t>in (a)</w:t>
            </w:r>
            <w:r w:rsidR="00810E3C" w:rsidRPr="004221EC">
              <w:rPr>
                <w:rFonts w:cstheme="minorHAnsi"/>
                <w:szCs w:val="24"/>
              </w:rPr>
              <w:t>, or (</w:t>
            </w:r>
            <w:r w:rsidR="007B1F7C" w:rsidRPr="004221EC">
              <w:rPr>
                <w:rFonts w:cstheme="minorHAnsi"/>
                <w:szCs w:val="24"/>
              </w:rPr>
              <w:t>b) above</w:t>
            </w:r>
            <w:r w:rsidRPr="004221EC">
              <w:rPr>
                <w:rFonts w:asciiTheme="minorHAnsi" w:hAnsiTheme="minorHAnsi" w:cstheme="minorHAnsi"/>
                <w:szCs w:val="24"/>
              </w:rPr>
              <w:t>.</w:t>
            </w:r>
          </w:p>
          <w:p w14:paraId="27A1063D" w14:textId="67790901" w:rsidR="0094192F" w:rsidRPr="00562B25" w:rsidRDefault="0094192F" w:rsidP="00F252AB">
            <w:pPr>
              <w:rPr>
                <w:rFonts w:cstheme="minorHAnsi"/>
                <w:color w:val="FF0000"/>
                <w:szCs w:val="24"/>
              </w:rPr>
            </w:pPr>
          </w:p>
          <w:p w14:paraId="5FBFC5DC" w14:textId="5B166E4C" w:rsidR="00256FA9" w:rsidRPr="00562B25" w:rsidRDefault="00256FA9" w:rsidP="00F252AB">
            <w:pPr>
              <w:rPr>
                <w:rFonts w:asciiTheme="minorHAnsi" w:hAnsiTheme="minorHAnsi" w:cstheme="minorHAnsi"/>
                <w:szCs w:val="24"/>
              </w:rPr>
            </w:pPr>
          </w:p>
          <w:p w14:paraId="38C84398" w14:textId="73548220" w:rsidR="00ED7690" w:rsidRPr="004221EC" w:rsidRDefault="00807E7D" w:rsidP="00256FA9">
            <w:pPr>
              <w:pStyle w:val="ListParagraph"/>
              <w:numPr>
                <w:ilvl w:val="1"/>
                <w:numId w:val="28"/>
              </w:numPr>
              <w:rPr>
                <w:rFonts w:asciiTheme="minorHAnsi" w:hAnsiTheme="minorHAnsi" w:cstheme="minorHAnsi"/>
              </w:rPr>
            </w:pPr>
            <w:r w:rsidRPr="004221EC">
              <w:rPr>
                <w:rFonts w:asciiTheme="minorHAnsi" w:hAnsiTheme="minorHAnsi" w:cstheme="minorHAnsi"/>
              </w:rPr>
              <w:t>Attach to ANNEX</w:t>
            </w:r>
            <w:r w:rsidR="004B48F5" w:rsidRPr="004221EC">
              <w:rPr>
                <w:rFonts w:asciiTheme="minorHAnsi" w:hAnsiTheme="minorHAnsi" w:cstheme="minorHAnsi"/>
              </w:rPr>
              <w:t xml:space="preserve"> B a copy of valid documentation (e.g</w:t>
            </w:r>
            <w:r w:rsidR="001A07C4" w:rsidRPr="004221EC">
              <w:rPr>
                <w:rFonts w:asciiTheme="minorHAnsi" w:hAnsiTheme="minorHAnsi" w:cstheme="minorHAnsi"/>
              </w:rPr>
              <w:t>.</w:t>
            </w:r>
            <w:r w:rsidR="004B48F5" w:rsidRPr="004221EC">
              <w:rPr>
                <w:rFonts w:asciiTheme="minorHAnsi" w:hAnsiTheme="minorHAnsi" w:cstheme="minorHAnsi"/>
              </w:rPr>
              <w:t xml:space="preserve"> letter, </w:t>
            </w:r>
            <w:r w:rsidR="007B1F7C" w:rsidRPr="004221EC">
              <w:rPr>
                <w:rFonts w:asciiTheme="minorHAnsi" w:hAnsiTheme="minorHAnsi" w:cstheme="minorHAnsi"/>
              </w:rPr>
              <w:t>licence, certification</w:t>
            </w:r>
            <w:r w:rsidR="00F228A0" w:rsidRPr="004221EC">
              <w:rPr>
                <w:rFonts w:asciiTheme="minorHAnsi" w:hAnsiTheme="minorHAnsi" w:cstheme="minorHAnsi"/>
              </w:rPr>
              <w:t>, or any substantive evidence</w:t>
            </w:r>
            <w:r w:rsidR="004B48F5" w:rsidRPr="004221EC">
              <w:rPr>
                <w:rFonts w:asciiTheme="minorHAnsi" w:hAnsiTheme="minorHAnsi" w:cstheme="minorHAnsi"/>
              </w:rPr>
              <w:t xml:space="preserve">) indicating </w:t>
            </w:r>
            <w:r w:rsidR="00ED7690" w:rsidRPr="004221EC">
              <w:rPr>
                <w:rFonts w:asciiTheme="minorHAnsi" w:hAnsiTheme="minorHAnsi" w:cstheme="minorHAnsi"/>
              </w:rPr>
              <w:t>the following:</w:t>
            </w:r>
          </w:p>
          <w:p w14:paraId="7B4B55C4" w14:textId="40C98F4D" w:rsidR="00AC669A" w:rsidRPr="004221EC" w:rsidRDefault="00ED7690" w:rsidP="00AF5FED">
            <w:pPr>
              <w:pStyle w:val="ListParagraph"/>
              <w:numPr>
                <w:ilvl w:val="2"/>
                <w:numId w:val="28"/>
              </w:numPr>
              <w:rPr>
                <w:rFonts w:asciiTheme="minorHAnsi" w:hAnsiTheme="minorHAnsi" w:cstheme="minorHAnsi"/>
                <w:b/>
                <w:bCs/>
              </w:rPr>
            </w:pPr>
            <w:r w:rsidRPr="004221EC">
              <w:rPr>
                <w:rFonts w:asciiTheme="minorHAnsi" w:hAnsiTheme="minorHAnsi" w:cstheme="minorHAnsi"/>
              </w:rPr>
              <w:t>T</w:t>
            </w:r>
            <w:r w:rsidR="00807E7D" w:rsidRPr="004221EC">
              <w:rPr>
                <w:rFonts w:asciiTheme="minorHAnsi" w:hAnsiTheme="minorHAnsi" w:cstheme="minorHAnsi"/>
              </w:rPr>
              <w:t xml:space="preserve">hat </w:t>
            </w:r>
            <w:r w:rsidR="000F5D41" w:rsidRPr="004221EC">
              <w:rPr>
                <w:rFonts w:asciiTheme="minorHAnsi" w:hAnsiTheme="minorHAnsi" w:cstheme="minorHAnsi"/>
              </w:rPr>
              <w:t xml:space="preserve">the bidder </w:t>
            </w:r>
            <w:proofErr w:type="gramStart"/>
            <w:r w:rsidR="004B48F5" w:rsidRPr="004221EC">
              <w:rPr>
                <w:rFonts w:asciiTheme="minorHAnsi" w:hAnsiTheme="minorHAnsi" w:cstheme="minorHAnsi"/>
              </w:rPr>
              <w:t>have</w:t>
            </w:r>
            <w:proofErr w:type="gramEnd"/>
            <w:r w:rsidR="004B48F5" w:rsidRPr="004221EC">
              <w:rPr>
                <w:rFonts w:asciiTheme="minorHAnsi" w:hAnsiTheme="minorHAnsi" w:cstheme="minorHAnsi"/>
              </w:rPr>
              <w:t xml:space="preserve"> a </w:t>
            </w:r>
            <w:r w:rsidR="004B48F5" w:rsidRPr="004221EC">
              <w:rPr>
                <w:rFonts w:asciiTheme="minorHAnsi" w:hAnsiTheme="minorHAnsi" w:cstheme="minorHAnsi"/>
                <w:b/>
                <w:bCs/>
              </w:rPr>
              <w:t>Microsoft Azure ExpressRoute service</w:t>
            </w:r>
            <w:r w:rsidR="004B48F5" w:rsidRPr="004221EC">
              <w:rPr>
                <w:rFonts w:asciiTheme="minorHAnsi" w:hAnsiTheme="minorHAnsi" w:cstheme="minorHAnsi"/>
              </w:rPr>
              <w:t xml:space="preserve"> at a Gauteng colocation data centre</w:t>
            </w:r>
            <w:r w:rsidR="00A2316E" w:rsidRPr="004221EC">
              <w:rPr>
                <w:rFonts w:asciiTheme="minorHAnsi" w:hAnsiTheme="minorHAnsi" w:cstheme="minorHAnsi"/>
              </w:rPr>
              <w:t>;</w:t>
            </w:r>
          </w:p>
          <w:p w14:paraId="2BF7F321" w14:textId="7EBE1485" w:rsidR="00ED7690" w:rsidRPr="004221EC" w:rsidRDefault="00A2316E" w:rsidP="007E0352">
            <w:pPr>
              <w:jc w:val="center"/>
              <w:rPr>
                <w:rFonts w:asciiTheme="minorHAnsi" w:hAnsiTheme="minorHAnsi" w:cstheme="minorHAnsi"/>
                <w:b/>
                <w:bCs/>
                <w:szCs w:val="24"/>
              </w:rPr>
            </w:pPr>
            <w:r w:rsidRPr="004221EC">
              <w:rPr>
                <w:rFonts w:asciiTheme="minorHAnsi" w:hAnsiTheme="minorHAnsi" w:cstheme="minorHAnsi"/>
                <w:b/>
                <w:bCs/>
                <w:szCs w:val="24"/>
              </w:rPr>
              <w:t>o</w:t>
            </w:r>
            <w:r w:rsidR="004B48F5" w:rsidRPr="004221EC">
              <w:rPr>
                <w:rFonts w:asciiTheme="minorHAnsi" w:hAnsiTheme="minorHAnsi" w:cstheme="minorHAnsi"/>
                <w:b/>
                <w:bCs/>
                <w:szCs w:val="24"/>
              </w:rPr>
              <w:t>r</w:t>
            </w:r>
            <w:r w:rsidRPr="004221EC">
              <w:rPr>
                <w:rFonts w:asciiTheme="minorHAnsi" w:hAnsiTheme="minorHAnsi" w:cstheme="minorHAnsi"/>
                <w:b/>
                <w:bCs/>
                <w:szCs w:val="24"/>
              </w:rPr>
              <w:t>,</w:t>
            </w:r>
          </w:p>
          <w:p w14:paraId="2D817B00" w14:textId="0F8B5099" w:rsidR="004B48F5" w:rsidRPr="004221EC" w:rsidRDefault="00ED7690" w:rsidP="00AF5FED">
            <w:pPr>
              <w:pStyle w:val="ListParagraph"/>
              <w:numPr>
                <w:ilvl w:val="2"/>
                <w:numId w:val="28"/>
              </w:numPr>
              <w:rPr>
                <w:rFonts w:asciiTheme="minorHAnsi" w:hAnsiTheme="minorHAnsi" w:cstheme="minorHAnsi"/>
              </w:rPr>
            </w:pPr>
            <w:r w:rsidRPr="004221EC">
              <w:rPr>
                <w:rFonts w:asciiTheme="minorHAnsi" w:hAnsiTheme="minorHAnsi" w:cstheme="minorHAnsi"/>
              </w:rPr>
              <w:t>T</w:t>
            </w:r>
            <w:r w:rsidR="004B48F5" w:rsidRPr="004221EC">
              <w:rPr>
                <w:rFonts w:asciiTheme="minorHAnsi" w:hAnsiTheme="minorHAnsi" w:cstheme="minorHAnsi"/>
              </w:rPr>
              <w:t xml:space="preserve">hat the Bidder is a </w:t>
            </w:r>
            <w:r w:rsidR="004B48F5" w:rsidRPr="004221EC">
              <w:rPr>
                <w:rFonts w:asciiTheme="minorHAnsi" w:hAnsiTheme="minorHAnsi" w:cstheme="minorHAnsi"/>
                <w:b/>
                <w:bCs/>
              </w:rPr>
              <w:t>Microsoft Azure ExpressRoute connectivity partner</w:t>
            </w:r>
            <w:r w:rsidR="004B48F5" w:rsidRPr="004221EC">
              <w:rPr>
                <w:rFonts w:asciiTheme="minorHAnsi" w:hAnsiTheme="minorHAnsi" w:cstheme="minorHAnsi"/>
              </w:rPr>
              <w:t>.</w:t>
            </w:r>
          </w:p>
          <w:bookmarkEnd w:id="39"/>
          <w:p w14:paraId="6D0623F4" w14:textId="77777777" w:rsidR="00807E7D" w:rsidRPr="00562B25" w:rsidRDefault="00807E7D" w:rsidP="00894B79">
            <w:pPr>
              <w:rPr>
                <w:rFonts w:asciiTheme="minorHAnsi" w:hAnsiTheme="minorHAnsi" w:cstheme="minorHAnsi"/>
                <w:szCs w:val="24"/>
              </w:rPr>
            </w:pPr>
          </w:p>
          <w:p w14:paraId="3AFA3CCF" w14:textId="7D7BCB0C" w:rsidR="001A07C4" w:rsidRPr="00FC7C97" w:rsidRDefault="00A661AB" w:rsidP="00FC7C97">
            <w:pPr>
              <w:ind w:left="603" w:hanging="603"/>
              <w:rPr>
                <w:rFonts w:asciiTheme="minorHAnsi" w:hAnsiTheme="minorHAnsi" w:cstheme="minorHAnsi"/>
                <w:szCs w:val="24"/>
              </w:rPr>
            </w:pPr>
            <w:r w:rsidRPr="004221EC">
              <w:rPr>
                <w:rFonts w:asciiTheme="minorHAnsi" w:hAnsiTheme="minorHAnsi" w:cstheme="minorHAnsi"/>
                <w:b/>
                <w:bCs/>
                <w:szCs w:val="24"/>
              </w:rPr>
              <w:t>Note:</w:t>
            </w:r>
            <w:r w:rsidRPr="004221EC">
              <w:rPr>
                <w:rFonts w:asciiTheme="minorHAnsi" w:hAnsiTheme="minorHAnsi" w:cstheme="minorHAnsi"/>
                <w:szCs w:val="24"/>
              </w:rPr>
              <w:t xml:space="preserve"> SITA reserves the right to verify the information provided</w:t>
            </w:r>
            <w:r w:rsidR="001A07C4" w:rsidRPr="004221EC">
              <w:rPr>
                <w:rFonts w:asciiTheme="minorHAnsi" w:hAnsiTheme="minorHAnsi" w:cstheme="minorHAnsi"/>
                <w:szCs w:val="24"/>
              </w:rPr>
              <w:t xml:space="preserve"> in </w:t>
            </w:r>
            <w:r w:rsidR="001A07C4" w:rsidRPr="004221EC">
              <w:rPr>
                <w:rFonts w:asciiTheme="minorHAnsi" w:hAnsiTheme="minorHAnsi" w:cstheme="minorHAnsi"/>
                <w:b/>
                <w:bCs/>
                <w:szCs w:val="24"/>
              </w:rPr>
              <w:t>(</w:t>
            </w:r>
            <w:r w:rsidR="00810E3C" w:rsidRPr="004221EC">
              <w:rPr>
                <w:rFonts w:asciiTheme="minorHAnsi" w:hAnsiTheme="minorHAnsi" w:cstheme="minorHAnsi"/>
                <w:b/>
                <w:bCs/>
                <w:szCs w:val="24"/>
              </w:rPr>
              <w:t>c)</w:t>
            </w:r>
            <w:r w:rsidR="009844BD" w:rsidRPr="004221EC">
              <w:rPr>
                <w:rFonts w:asciiTheme="minorHAnsi" w:hAnsiTheme="minorHAnsi" w:cstheme="minorHAnsi"/>
                <w:b/>
                <w:bCs/>
                <w:szCs w:val="24"/>
              </w:rPr>
              <w:t xml:space="preserve"> </w:t>
            </w:r>
            <w:r w:rsidR="001A07C4" w:rsidRPr="004221EC">
              <w:rPr>
                <w:rFonts w:asciiTheme="minorHAnsi" w:hAnsiTheme="minorHAnsi" w:cstheme="minorHAnsi"/>
                <w:b/>
                <w:bCs/>
                <w:szCs w:val="24"/>
              </w:rPr>
              <w:t>above</w:t>
            </w:r>
            <w:r w:rsidR="001A07C4" w:rsidRPr="004221EC">
              <w:rPr>
                <w:rFonts w:asciiTheme="minorHAnsi" w:hAnsiTheme="minorHAnsi" w:cstheme="minorHAnsi"/>
                <w:szCs w:val="24"/>
              </w:rPr>
              <w:t>.</w:t>
            </w:r>
          </w:p>
          <w:p w14:paraId="49CAEBF9" w14:textId="77777777" w:rsidR="007E0352" w:rsidRPr="00562B25" w:rsidRDefault="007E0352" w:rsidP="006468DB">
            <w:pPr>
              <w:rPr>
                <w:rFonts w:cstheme="minorHAnsi"/>
                <w:color w:val="FF0000"/>
                <w:szCs w:val="24"/>
              </w:rPr>
            </w:pPr>
          </w:p>
          <w:p w14:paraId="75C5F1C1" w14:textId="77777777" w:rsidR="007E0352" w:rsidRPr="00562B25" w:rsidRDefault="007E0352" w:rsidP="006468DB">
            <w:pPr>
              <w:rPr>
                <w:rFonts w:asciiTheme="minorHAnsi" w:hAnsiTheme="minorHAnsi" w:cstheme="minorHAnsi"/>
                <w:color w:val="FF0000"/>
                <w:szCs w:val="24"/>
              </w:rPr>
            </w:pPr>
          </w:p>
          <w:p w14:paraId="78A0250E" w14:textId="7DAEF142" w:rsidR="00D36D5F" w:rsidRPr="004221EC" w:rsidRDefault="006468DB" w:rsidP="00AF5FED">
            <w:pPr>
              <w:pStyle w:val="ListParagraph"/>
              <w:numPr>
                <w:ilvl w:val="1"/>
                <w:numId w:val="28"/>
              </w:numPr>
              <w:rPr>
                <w:rFonts w:asciiTheme="minorHAnsi" w:hAnsiTheme="minorHAnsi" w:cstheme="minorHAnsi"/>
              </w:rPr>
            </w:pPr>
            <w:r w:rsidRPr="004221EC">
              <w:rPr>
                <w:rFonts w:asciiTheme="minorHAnsi" w:hAnsiTheme="minorHAnsi" w:cstheme="minorHAnsi"/>
              </w:rPr>
              <w:t>Attach to ANNEX B a copy of valid documentation (</w:t>
            </w:r>
            <w:proofErr w:type="spellStart"/>
            <w:r w:rsidRPr="004221EC">
              <w:rPr>
                <w:rFonts w:asciiTheme="minorHAnsi" w:hAnsiTheme="minorHAnsi" w:cstheme="minorHAnsi"/>
              </w:rPr>
              <w:t>e.g</w:t>
            </w:r>
            <w:proofErr w:type="spellEnd"/>
            <w:r w:rsidRPr="004221EC">
              <w:rPr>
                <w:rFonts w:asciiTheme="minorHAnsi" w:hAnsiTheme="minorHAnsi" w:cstheme="minorHAnsi"/>
              </w:rPr>
              <w:t xml:space="preserve"> letter, </w:t>
            </w:r>
            <w:proofErr w:type="gramStart"/>
            <w:r w:rsidRPr="004221EC">
              <w:rPr>
                <w:rFonts w:asciiTheme="minorHAnsi" w:hAnsiTheme="minorHAnsi" w:cstheme="minorHAnsi"/>
              </w:rPr>
              <w:t>licenc</w:t>
            </w:r>
            <w:r w:rsidR="00F228A0" w:rsidRPr="004221EC">
              <w:rPr>
                <w:rFonts w:asciiTheme="minorHAnsi" w:hAnsiTheme="minorHAnsi" w:cstheme="minorHAnsi"/>
              </w:rPr>
              <w:t xml:space="preserve">e, </w:t>
            </w:r>
            <w:r w:rsidRPr="004221EC">
              <w:rPr>
                <w:rFonts w:asciiTheme="minorHAnsi" w:hAnsiTheme="minorHAnsi" w:cstheme="minorHAnsi"/>
              </w:rPr>
              <w:t xml:space="preserve"> certification</w:t>
            </w:r>
            <w:proofErr w:type="gramEnd"/>
            <w:r w:rsidR="00F228A0" w:rsidRPr="004221EC">
              <w:rPr>
                <w:rFonts w:asciiTheme="minorHAnsi" w:hAnsiTheme="minorHAnsi" w:cstheme="minorHAnsi"/>
              </w:rPr>
              <w:t>,  or any substantive</w:t>
            </w:r>
            <w:r w:rsidR="00F228A0" w:rsidRPr="00562B25">
              <w:rPr>
                <w:rFonts w:asciiTheme="minorHAnsi" w:hAnsiTheme="minorHAnsi" w:cstheme="minorHAnsi"/>
              </w:rPr>
              <w:t xml:space="preserve"> </w:t>
            </w:r>
            <w:r w:rsidR="00F228A0" w:rsidRPr="004221EC">
              <w:rPr>
                <w:rFonts w:asciiTheme="minorHAnsi" w:hAnsiTheme="minorHAnsi" w:cstheme="minorHAnsi"/>
              </w:rPr>
              <w:t>evidence</w:t>
            </w:r>
            <w:r w:rsidRPr="004221EC">
              <w:rPr>
                <w:rFonts w:asciiTheme="minorHAnsi" w:hAnsiTheme="minorHAnsi" w:cstheme="minorHAnsi"/>
              </w:rPr>
              <w:t xml:space="preserve">) indicating </w:t>
            </w:r>
            <w:r w:rsidR="00D36D5F" w:rsidRPr="004221EC">
              <w:rPr>
                <w:rFonts w:asciiTheme="minorHAnsi" w:hAnsiTheme="minorHAnsi" w:cstheme="minorHAnsi"/>
              </w:rPr>
              <w:t>the following:</w:t>
            </w:r>
          </w:p>
          <w:p w14:paraId="330D890A" w14:textId="3B8E1983" w:rsidR="00EC6071" w:rsidRPr="004221EC" w:rsidRDefault="00EC6071" w:rsidP="00EC6071">
            <w:pPr>
              <w:pStyle w:val="Comment"/>
              <w:numPr>
                <w:ilvl w:val="2"/>
                <w:numId w:val="28"/>
              </w:numPr>
              <w:rPr>
                <w:rFonts w:asciiTheme="minorHAnsi" w:hAnsiTheme="minorHAnsi" w:cstheme="minorHAnsi"/>
                <w:i w:val="0"/>
                <w:color w:val="auto"/>
                <w:sz w:val="24"/>
                <w:szCs w:val="24"/>
              </w:rPr>
            </w:pPr>
            <w:r w:rsidRPr="004221EC">
              <w:rPr>
                <w:rFonts w:asciiTheme="minorHAnsi" w:hAnsiTheme="minorHAnsi" w:cstheme="minorHAnsi"/>
                <w:i w:val="0"/>
                <w:color w:val="auto"/>
                <w:sz w:val="24"/>
                <w:szCs w:val="24"/>
              </w:rPr>
              <w:t>The bidder</w:t>
            </w:r>
            <w:r w:rsidRPr="004221EC">
              <w:rPr>
                <w:rFonts w:asciiTheme="minorHAnsi" w:hAnsiTheme="minorHAnsi" w:cstheme="minorHAnsi"/>
                <w:b/>
                <w:bCs/>
                <w:i w:val="0"/>
                <w:color w:val="auto"/>
                <w:sz w:val="24"/>
                <w:szCs w:val="24"/>
              </w:rPr>
              <w:t xml:space="preserve"> has </w:t>
            </w:r>
            <w:proofErr w:type="gramStart"/>
            <w:r w:rsidRPr="004221EC">
              <w:rPr>
                <w:rFonts w:asciiTheme="minorHAnsi" w:hAnsiTheme="minorHAnsi" w:cstheme="minorHAnsi"/>
                <w:b/>
                <w:bCs/>
                <w:i w:val="0"/>
                <w:color w:val="auto"/>
                <w:sz w:val="24"/>
                <w:szCs w:val="24"/>
              </w:rPr>
              <w:t>a</w:t>
            </w:r>
            <w:proofErr w:type="gramEnd"/>
            <w:r w:rsidRPr="004221EC">
              <w:rPr>
                <w:rFonts w:asciiTheme="minorHAnsi" w:hAnsiTheme="minorHAnsi" w:cstheme="minorHAnsi"/>
                <w:i w:val="0"/>
                <w:color w:val="auto"/>
                <w:sz w:val="24"/>
                <w:szCs w:val="24"/>
              </w:rPr>
              <w:t xml:space="preserve"> </w:t>
            </w:r>
            <w:r w:rsidRPr="004221EC">
              <w:rPr>
                <w:rFonts w:asciiTheme="minorHAnsi" w:hAnsiTheme="minorHAnsi" w:cstheme="minorHAnsi"/>
                <w:b/>
                <w:bCs/>
                <w:i w:val="0"/>
                <w:color w:val="auto"/>
                <w:sz w:val="24"/>
                <w:szCs w:val="24"/>
              </w:rPr>
              <w:t>AWS direct connect service</w:t>
            </w:r>
            <w:r w:rsidRPr="004221EC">
              <w:rPr>
                <w:rFonts w:asciiTheme="minorHAnsi" w:hAnsiTheme="minorHAnsi" w:cstheme="minorHAnsi"/>
                <w:i w:val="0"/>
                <w:color w:val="auto"/>
                <w:sz w:val="24"/>
                <w:szCs w:val="24"/>
              </w:rPr>
              <w:t>;</w:t>
            </w:r>
          </w:p>
          <w:p w14:paraId="55758CC2" w14:textId="7E7668A4" w:rsidR="007E0352" w:rsidRPr="004221EC" w:rsidRDefault="007E0352" w:rsidP="00AF5FED">
            <w:pPr>
              <w:pStyle w:val="Comment"/>
              <w:ind w:left="1701"/>
              <w:rPr>
                <w:rFonts w:asciiTheme="minorHAnsi" w:hAnsiTheme="minorHAnsi" w:cstheme="minorHAnsi"/>
                <w:b/>
                <w:bCs/>
                <w:i w:val="0"/>
                <w:color w:val="auto"/>
                <w:sz w:val="24"/>
                <w:szCs w:val="24"/>
              </w:rPr>
            </w:pPr>
            <w:r w:rsidRPr="004221EC">
              <w:rPr>
                <w:rFonts w:asciiTheme="minorHAnsi" w:hAnsiTheme="minorHAnsi" w:cstheme="minorHAnsi"/>
                <w:b/>
                <w:bCs/>
                <w:i w:val="0"/>
                <w:color w:val="auto"/>
                <w:sz w:val="24"/>
                <w:szCs w:val="24"/>
              </w:rPr>
              <w:t>or,</w:t>
            </w:r>
          </w:p>
          <w:p w14:paraId="4C6043C3" w14:textId="77777777" w:rsidR="00EC6071" w:rsidRPr="004221EC" w:rsidRDefault="00EC6071" w:rsidP="00EC6071">
            <w:pPr>
              <w:pStyle w:val="Comment"/>
              <w:numPr>
                <w:ilvl w:val="2"/>
                <w:numId w:val="28"/>
              </w:numPr>
              <w:rPr>
                <w:rFonts w:asciiTheme="minorHAnsi" w:hAnsiTheme="minorHAnsi" w:cstheme="minorHAnsi"/>
                <w:i w:val="0"/>
                <w:color w:val="auto"/>
                <w:sz w:val="24"/>
                <w:szCs w:val="24"/>
              </w:rPr>
            </w:pPr>
            <w:r w:rsidRPr="004221EC">
              <w:rPr>
                <w:rFonts w:asciiTheme="minorHAnsi" w:hAnsiTheme="minorHAnsi" w:cstheme="minorHAnsi"/>
                <w:i w:val="0"/>
                <w:color w:val="auto"/>
                <w:sz w:val="24"/>
                <w:szCs w:val="24"/>
              </w:rPr>
              <w:lastRenderedPageBreak/>
              <w:t xml:space="preserve">The Bidder is an </w:t>
            </w:r>
            <w:r w:rsidRPr="004221EC">
              <w:rPr>
                <w:rFonts w:asciiTheme="minorHAnsi" w:hAnsiTheme="minorHAnsi" w:cstheme="minorHAnsi"/>
                <w:b/>
                <w:bCs/>
                <w:i w:val="0"/>
                <w:color w:val="auto"/>
                <w:sz w:val="24"/>
                <w:szCs w:val="24"/>
              </w:rPr>
              <w:t>Amazon Web services (AWS) Direct Connect Delivery Partner, within Gauteng</w:t>
            </w:r>
            <w:r w:rsidRPr="004221EC">
              <w:rPr>
                <w:rFonts w:asciiTheme="minorHAnsi" w:hAnsiTheme="minorHAnsi" w:cstheme="minorHAnsi"/>
                <w:i w:val="0"/>
                <w:color w:val="auto"/>
                <w:sz w:val="24"/>
                <w:szCs w:val="24"/>
              </w:rPr>
              <w:t xml:space="preserve"> colocation data centre.</w:t>
            </w:r>
          </w:p>
          <w:p w14:paraId="47D6BF49" w14:textId="77777777" w:rsidR="006468DB" w:rsidRPr="00562B25" w:rsidRDefault="006468DB" w:rsidP="00AF5FED"/>
          <w:p w14:paraId="60E3181A" w14:textId="70FBE72F" w:rsidR="00D36D5F" w:rsidRPr="004221EC" w:rsidRDefault="00D36D5F" w:rsidP="00D36D5F">
            <w:pPr>
              <w:ind w:left="603" w:hanging="603"/>
              <w:rPr>
                <w:rFonts w:asciiTheme="minorHAnsi" w:hAnsiTheme="minorHAnsi" w:cstheme="minorHAnsi"/>
                <w:szCs w:val="24"/>
              </w:rPr>
            </w:pPr>
            <w:r w:rsidRPr="004221EC">
              <w:rPr>
                <w:rFonts w:asciiTheme="minorHAnsi" w:hAnsiTheme="minorHAnsi" w:cstheme="minorHAnsi"/>
                <w:szCs w:val="24"/>
              </w:rPr>
              <w:t>Note: SITA reserves the right to verify the information provided</w:t>
            </w:r>
            <w:r w:rsidR="007F0D13" w:rsidRPr="004221EC">
              <w:rPr>
                <w:rFonts w:asciiTheme="minorHAnsi" w:hAnsiTheme="minorHAnsi" w:cstheme="minorHAnsi"/>
                <w:szCs w:val="24"/>
              </w:rPr>
              <w:t xml:space="preserve"> in (</w:t>
            </w:r>
            <w:r w:rsidR="009844BD" w:rsidRPr="004221EC">
              <w:rPr>
                <w:rFonts w:asciiTheme="minorHAnsi" w:hAnsiTheme="minorHAnsi" w:cstheme="minorHAnsi"/>
                <w:szCs w:val="24"/>
              </w:rPr>
              <w:t>d</w:t>
            </w:r>
            <w:r w:rsidR="007F0D13" w:rsidRPr="004221EC">
              <w:rPr>
                <w:rFonts w:asciiTheme="minorHAnsi" w:hAnsiTheme="minorHAnsi" w:cstheme="minorHAnsi"/>
                <w:szCs w:val="24"/>
              </w:rPr>
              <w:t>) above.</w:t>
            </w:r>
          </w:p>
          <w:p w14:paraId="14753B73" w14:textId="77777777" w:rsidR="006468DB" w:rsidRPr="004221EC" w:rsidRDefault="006468DB" w:rsidP="006468DB">
            <w:pPr>
              <w:jc w:val="both"/>
              <w:rPr>
                <w:rFonts w:asciiTheme="minorHAnsi" w:hAnsiTheme="minorHAnsi" w:cstheme="minorHAnsi"/>
                <w:color w:val="FF0000"/>
                <w:szCs w:val="24"/>
              </w:rPr>
            </w:pPr>
          </w:p>
          <w:p w14:paraId="6E4766A8" w14:textId="77777777" w:rsidR="00C738D6" w:rsidRPr="004221EC" w:rsidRDefault="00C738D6" w:rsidP="00FC7C97">
            <w:pPr>
              <w:rPr>
                <w:rFonts w:asciiTheme="minorHAnsi" w:hAnsiTheme="minorHAnsi" w:cstheme="minorHAnsi"/>
                <w:color w:val="FF0000"/>
                <w:szCs w:val="24"/>
              </w:rPr>
            </w:pPr>
          </w:p>
          <w:p w14:paraId="6C693385" w14:textId="77777777" w:rsidR="006468DB" w:rsidRPr="004221EC" w:rsidRDefault="006468DB" w:rsidP="00894B79">
            <w:pPr>
              <w:rPr>
                <w:rFonts w:asciiTheme="minorHAnsi" w:hAnsiTheme="minorHAnsi" w:cstheme="minorHAnsi"/>
                <w:color w:val="FF0000"/>
                <w:szCs w:val="24"/>
              </w:rPr>
            </w:pPr>
          </w:p>
          <w:p w14:paraId="1A689DF9" w14:textId="24814361" w:rsidR="00D560FF" w:rsidRPr="00562B25" w:rsidRDefault="006468DB" w:rsidP="00AF5FED">
            <w:pPr>
              <w:pStyle w:val="ListParagraph"/>
              <w:numPr>
                <w:ilvl w:val="1"/>
                <w:numId w:val="28"/>
              </w:numPr>
            </w:pPr>
            <w:r w:rsidRPr="004221EC">
              <w:t>Attach to ANNEX B a copy of valid documentation (</w:t>
            </w:r>
            <w:proofErr w:type="spellStart"/>
            <w:r w:rsidRPr="004221EC">
              <w:t>e.g</w:t>
            </w:r>
            <w:proofErr w:type="spellEnd"/>
            <w:r w:rsidRPr="004221EC">
              <w:t xml:space="preserve"> letter, licence</w:t>
            </w:r>
            <w:r w:rsidR="00F228A0" w:rsidRPr="004221EC">
              <w:t>,</w:t>
            </w:r>
            <w:r w:rsidRPr="004221EC">
              <w:t xml:space="preserve"> certification</w:t>
            </w:r>
            <w:r w:rsidR="00F228A0" w:rsidRPr="004221EC">
              <w:t>,</w:t>
            </w:r>
            <w:r w:rsidR="00F228A0" w:rsidRPr="004221EC">
              <w:rPr>
                <w:rFonts w:asciiTheme="minorHAnsi" w:hAnsiTheme="minorHAnsi" w:cstheme="minorHAnsi"/>
              </w:rPr>
              <w:t xml:space="preserve"> or any substantive evidence</w:t>
            </w:r>
            <w:r w:rsidRPr="004221EC">
              <w:t xml:space="preserve">) indicating that the </w:t>
            </w:r>
            <w:r w:rsidR="00D560FF" w:rsidRPr="004221EC">
              <w:t>following:</w:t>
            </w:r>
          </w:p>
          <w:p w14:paraId="6ED76C22" w14:textId="77777777" w:rsidR="00D560FF" w:rsidRPr="004221EC" w:rsidRDefault="00D560FF" w:rsidP="00AF5FED">
            <w:pPr>
              <w:pStyle w:val="Comment"/>
              <w:numPr>
                <w:ilvl w:val="2"/>
                <w:numId w:val="28"/>
              </w:numPr>
              <w:ind w:left="1400" w:hanging="426"/>
              <w:rPr>
                <w:rFonts w:asciiTheme="minorHAnsi" w:hAnsiTheme="minorHAnsi" w:cstheme="minorHAnsi"/>
                <w:i w:val="0"/>
                <w:color w:val="auto"/>
                <w:sz w:val="24"/>
                <w:szCs w:val="24"/>
              </w:rPr>
            </w:pPr>
            <w:r w:rsidRPr="004221EC">
              <w:rPr>
                <w:rFonts w:asciiTheme="minorHAnsi" w:hAnsiTheme="minorHAnsi" w:cstheme="minorHAnsi"/>
                <w:i w:val="0"/>
                <w:color w:val="auto"/>
                <w:sz w:val="24"/>
                <w:szCs w:val="24"/>
              </w:rPr>
              <w:t>The bidder</w:t>
            </w:r>
            <w:r w:rsidRPr="004221EC">
              <w:rPr>
                <w:rFonts w:asciiTheme="minorHAnsi" w:hAnsiTheme="minorHAnsi" w:cstheme="minorHAnsi"/>
                <w:b/>
                <w:bCs/>
                <w:i w:val="0"/>
                <w:color w:val="auto"/>
                <w:sz w:val="24"/>
                <w:szCs w:val="24"/>
              </w:rPr>
              <w:t xml:space="preserve"> has a</w:t>
            </w:r>
            <w:r w:rsidRPr="004221EC">
              <w:rPr>
                <w:rFonts w:asciiTheme="minorHAnsi" w:hAnsiTheme="minorHAnsi" w:cstheme="minorHAnsi"/>
                <w:i w:val="0"/>
                <w:color w:val="auto"/>
                <w:sz w:val="24"/>
                <w:szCs w:val="24"/>
              </w:rPr>
              <w:t xml:space="preserve"> </w:t>
            </w:r>
            <w:r w:rsidRPr="004221EC">
              <w:rPr>
                <w:rFonts w:asciiTheme="minorHAnsi" w:hAnsiTheme="minorHAnsi" w:cstheme="minorHAnsi"/>
                <w:b/>
                <w:bCs/>
                <w:i w:val="0"/>
                <w:color w:val="auto"/>
                <w:sz w:val="24"/>
                <w:szCs w:val="24"/>
              </w:rPr>
              <w:t>Huawei direct connect service;</w:t>
            </w:r>
          </w:p>
          <w:p w14:paraId="595C59CC" w14:textId="77777777" w:rsidR="00D560FF" w:rsidRPr="004221EC" w:rsidRDefault="00D560FF" w:rsidP="00D560FF">
            <w:pPr>
              <w:pStyle w:val="Comment"/>
              <w:ind w:left="891"/>
              <w:rPr>
                <w:rFonts w:asciiTheme="minorHAnsi" w:hAnsiTheme="minorHAnsi" w:cstheme="minorHAnsi"/>
                <w:i w:val="0"/>
                <w:color w:val="auto"/>
                <w:sz w:val="24"/>
                <w:szCs w:val="24"/>
              </w:rPr>
            </w:pPr>
            <w:r w:rsidRPr="004221EC">
              <w:rPr>
                <w:rFonts w:asciiTheme="minorHAnsi" w:hAnsiTheme="minorHAnsi" w:cstheme="minorHAnsi"/>
                <w:i w:val="0"/>
                <w:color w:val="auto"/>
                <w:sz w:val="24"/>
                <w:szCs w:val="24"/>
              </w:rPr>
              <w:t xml:space="preserve">        </w:t>
            </w:r>
            <w:r w:rsidRPr="004221EC">
              <w:rPr>
                <w:rFonts w:asciiTheme="minorHAnsi" w:hAnsiTheme="minorHAnsi" w:cstheme="minorHAnsi"/>
                <w:b/>
                <w:bCs/>
                <w:i w:val="0"/>
                <w:color w:val="auto"/>
                <w:sz w:val="24"/>
                <w:szCs w:val="24"/>
              </w:rPr>
              <w:t>or,</w:t>
            </w:r>
          </w:p>
          <w:p w14:paraId="46EDD448" w14:textId="77777777" w:rsidR="00D560FF" w:rsidRPr="004221EC" w:rsidRDefault="00D560FF" w:rsidP="00AF5FED">
            <w:pPr>
              <w:pStyle w:val="Comment"/>
              <w:numPr>
                <w:ilvl w:val="2"/>
                <w:numId w:val="28"/>
              </w:numPr>
              <w:ind w:left="1400" w:hanging="426"/>
              <w:rPr>
                <w:rFonts w:asciiTheme="minorHAnsi" w:hAnsiTheme="minorHAnsi" w:cstheme="minorHAnsi"/>
                <w:i w:val="0"/>
                <w:color w:val="auto"/>
                <w:sz w:val="24"/>
                <w:szCs w:val="24"/>
              </w:rPr>
            </w:pPr>
            <w:r w:rsidRPr="004221EC">
              <w:rPr>
                <w:rFonts w:asciiTheme="minorHAnsi" w:hAnsiTheme="minorHAnsi" w:cstheme="minorHAnsi"/>
                <w:i w:val="0"/>
                <w:color w:val="auto"/>
                <w:sz w:val="24"/>
                <w:szCs w:val="24"/>
              </w:rPr>
              <w:t xml:space="preserve">The Bidder is a </w:t>
            </w:r>
            <w:r w:rsidRPr="004221EC">
              <w:rPr>
                <w:rFonts w:asciiTheme="minorHAnsi" w:hAnsiTheme="minorHAnsi" w:cstheme="minorHAnsi"/>
                <w:b/>
                <w:bCs/>
                <w:i w:val="0"/>
                <w:color w:val="auto"/>
                <w:sz w:val="24"/>
                <w:szCs w:val="24"/>
              </w:rPr>
              <w:t>Huawei direct connect partner</w:t>
            </w:r>
            <w:r w:rsidRPr="004221EC">
              <w:rPr>
                <w:rFonts w:asciiTheme="minorHAnsi" w:hAnsiTheme="minorHAnsi" w:cstheme="minorHAnsi"/>
                <w:i w:val="0"/>
                <w:color w:val="auto"/>
                <w:sz w:val="24"/>
                <w:szCs w:val="24"/>
              </w:rPr>
              <w:t>, within Gauteng colocation data centre.</w:t>
            </w:r>
          </w:p>
          <w:p w14:paraId="70EEA994" w14:textId="57DF59F4" w:rsidR="006468DB" w:rsidRPr="00562B25" w:rsidRDefault="006468DB" w:rsidP="006468DB">
            <w:pPr>
              <w:ind w:left="603" w:hanging="603"/>
              <w:rPr>
                <w:rFonts w:asciiTheme="minorHAnsi" w:hAnsiTheme="minorHAnsi" w:cstheme="minorHAnsi"/>
                <w:szCs w:val="24"/>
              </w:rPr>
            </w:pPr>
            <w:r w:rsidRPr="004221EC">
              <w:rPr>
                <w:rFonts w:asciiTheme="minorHAnsi" w:hAnsiTheme="minorHAnsi" w:cstheme="minorHAnsi"/>
                <w:szCs w:val="24"/>
              </w:rPr>
              <w:t>Note: SITA reserves the right to verify the information provided</w:t>
            </w:r>
            <w:r w:rsidR="0047121D" w:rsidRPr="004221EC">
              <w:rPr>
                <w:rFonts w:asciiTheme="minorHAnsi" w:hAnsiTheme="minorHAnsi" w:cstheme="minorHAnsi"/>
                <w:szCs w:val="24"/>
              </w:rPr>
              <w:t xml:space="preserve"> </w:t>
            </w:r>
            <w:r w:rsidR="0047121D" w:rsidRPr="004221EC">
              <w:rPr>
                <w:rFonts w:cstheme="minorHAnsi"/>
                <w:szCs w:val="24"/>
              </w:rPr>
              <w:t>in (</w:t>
            </w:r>
            <w:r w:rsidR="00C77B1C" w:rsidRPr="004221EC">
              <w:rPr>
                <w:rFonts w:cstheme="minorHAnsi"/>
                <w:szCs w:val="24"/>
              </w:rPr>
              <w:t>e</w:t>
            </w:r>
            <w:r w:rsidR="0047121D" w:rsidRPr="004221EC">
              <w:rPr>
                <w:rFonts w:cstheme="minorHAnsi"/>
                <w:szCs w:val="24"/>
              </w:rPr>
              <w:t>) above</w:t>
            </w:r>
            <w:r w:rsidRPr="004221EC">
              <w:rPr>
                <w:rFonts w:asciiTheme="minorHAnsi" w:hAnsiTheme="minorHAnsi" w:cstheme="minorHAnsi"/>
                <w:szCs w:val="24"/>
              </w:rPr>
              <w:t>.</w:t>
            </w:r>
          </w:p>
          <w:p w14:paraId="7513BE4B" w14:textId="2D59806C" w:rsidR="006468DB" w:rsidRPr="00562B25" w:rsidRDefault="006468DB" w:rsidP="00894B79">
            <w:pPr>
              <w:rPr>
                <w:rFonts w:asciiTheme="minorHAnsi" w:hAnsiTheme="minorHAnsi" w:cstheme="minorHAnsi"/>
                <w:color w:val="FF0000"/>
                <w:szCs w:val="24"/>
              </w:rPr>
            </w:pPr>
          </w:p>
        </w:tc>
        <w:tc>
          <w:tcPr>
            <w:tcW w:w="905" w:type="pct"/>
          </w:tcPr>
          <w:p w14:paraId="4AB9BFB7" w14:textId="77777777" w:rsidR="002624F9" w:rsidRPr="00562B25" w:rsidRDefault="002624F9" w:rsidP="00692DAE">
            <w:pPr>
              <w:rPr>
                <w:rFonts w:asciiTheme="minorHAnsi" w:hAnsiTheme="minorHAnsi"/>
                <w:color w:val="FF0000"/>
              </w:rPr>
            </w:pPr>
          </w:p>
          <w:p w14:paraId="219FA253" w14:textId="1B8C3ABE" w:rsidR="00692DAE" w:rsidRPr="00562B25" w:rsidRDefault="00692DAE" w:rsidP="00692DAE">
            <w:pPr>
              <w:rPr>
                <w:rFonts w:asciiTheme="minorHAnsi" w:hAnsiTheme="minorHAnsi"/>
                <w:color w:val="FF0000"/>
              </w:rPr>
            </w:pPr>
            <w:r w:rsidRPr="004221EC">
              <w:rPr>
                <w:rFonts w:asciiTheme="minorHAnsi" w:hAnsiTheme="minorHAnsi"/>
                <w:color w:val="FF0000"/>
              </w:rPr>
              <w:t>&lt;provide unique reference to locate substantiating evidence in the bid response – see Annex B, section</w:t>
            </w:r>
            <w:r w:rsidRPr="00562B25">
              <w:rPr>
                <w:rFonts w:asciiTheme="minorHAnsi" w:hAnsiTheme="minorHAnsi"/>
                <w:color w:val="FF0000"/>
              </w:rPr>
              <w:t xml:space="preserve"> </w:t>
            </w:r>
            <w:r w:rsidRPr="004221EC">
              <w:rPr>
                <w:rFonts w:asciiTheme="minorHAnsi" w:hAnsiTheme="minorHAnsi"/>
                <w:color w:val="FF0000"/>
              </w:rPr>
              <w:t>10.1.1&gt;</w:t>
            </w:r>
          </w:p>
          <w:p w14:paraId="779B1766" w14:textId="77777777" w:rsidR="00FD33F0" w:rsidRPr="00562B25" w:rsidRDefault="00FD33F0" w:rsidP="00E22488">
            <w:pPr>
              <w:rPr>
                <w:rFonts w:asciiTheme="minorHAnsi" w:hAnsiTheme="minorHAnsi"/>
                <w:color w:val="FF0000"/>
              </w:rPr>
            </w:pPr>
          </w:p>
          <w:p w14:paraId="20F27176" w14:textId="77777777" w:rsidR="00AC669A" w:rsidRPr="00562B25" w:rsidRDefault="00AC669A" w:rsidP="00E22488">
            <w:pPr>
              <w:rPr>
                <w:rFonts w:asciiTheme="minorHAnsi" w:hAnsiTheme="minorHAnsi"/>
                <w:color w:val="FF0000"/>
              </w:rPr>
            </w:pPr>
          </w:p>
          <w:p w14:paraId="6E9B6D22" w14:textId="77777777" w:rsidR="00B446F6" w:rsidRPr="00562B25" w:rsidRDefault="00B446F6" w:rsidP="00E22488">
            <w:pPr>
              <w:rPr>
                <w:rFonts w:asciiTheme="minorHAnsi" w:hAnsiTheme="minorHAnsi"/>
                <w:color w:val="FF0000"/>
              </w:rPr>
            </w:pPr>
          </w:p>
          <w:p w14:paraId="06B2F535" w14:textId="77777777" w:rsidR="00B446F6" w:rsidRPr="00562B25" w:rsidRDefault="00B446F6" w:rsidP="00E22488">
            <w:pPr>
              <w:rPr>
                <w:rFonts w:asciiTheme="minorHAnsi" w:hAnsiTheme="minorHAnsi"/>
                <w:color w:val="FF0000"/>
              </w:rPr>
            </w:pPr>
          </w:p>
          <w:p w14:paraId="2E49E9C5" w14:textId="77777777" w:rsidR="00B446F6" w:rsidRPr="00562B25" w:rsidRDefault="00B446F6" w:rsidP="00E22488">
            <w:pPr>
              <w:rPr>
                <w:rFonts w:asciiTheme="minorHAnsi" w:hAnsiTheme="minorHAnsi"/>
                <w:color w:val="FF0000"/>
              </w:rPr>
            </w:pPr>
          </w:p>
          <w:p w14:paraId="0365BE6E" w14:textId="77777777" w:rsidR="00B446F6" w:rsidRPr="00562B25" w:rsidRDefault="00B446F6" w:rsidP="00E22488">
            <w:pPr>
              <w:rPr>
                <w:rFonts w:asciiTheme="minorHAnsi" w:hAnsiTheme="minorHAnsi"/>
                <w:color w:val="FF0000"/>
              </w:rPr>
            </w:pPr>
          </w:p>
          <w:p w14:paraId="567D5CF7" w14:textId="77777777" w:rsidR="00B446F6" w:rsidRPr="00562B25" w:rsidRDefault="00B446F6" w:rsidP="00E22488">
            <w:pPr>
              <w:rPr>
                <w:rFonts w:asciiTheme="minorHAnsi" w:hAnsiTheme="minorHAnsi"/>
                <w:color w:val="FF0000"/>
              </w:rPr>
            </w:pPr>
          </w:p>
          <w:p w14:paraId="4682903D" w14:textId="77777777" w:rsidR="00B446F6" w:rsidRPr="00562B25" w:rsidRDefault="00B446F6" w:rsidP="00E22488">
            <w:pPr>
              <w:rPr>
                <w:rFonts w:asciiTheme="minorHAnsi" w:hAnsiTheme="minorHAnsi"/>
                <w:color w:val="FF0000"/>
              </w:rPr>
            </w:pPr>
          </w:p>
          <w:p w14:paraId="64917EB1" w14:textId="77777777" w:rsidR="00B446F6" w:rsidRPr="00562B25" w:rsidRDefault="00B446F6" w:rsidP="00E22488">
            <w:pPr>
              <w:rPr>
                <w:rFonts w:asciiTheme="minorHAnsi" w:hAnsiTheme="minorHAnsi"/>
                <w:color w:val="FF0000"/>
              </w:rPr>
            </w:pPr>
          </w:p>
          <w:p w14:paraId="3382FD82" w14:textId="77777777" w:rsidR="00B446F6" w:rsidRPr="00562B25" w:rsidRDefault="00B446F6" w:rsidP="00E22488">
            <w:pPr>
              <w:rPr>
                <w:rFonts w:asciiTheme="minorHAnsi" w:hAnsiTheme="minorHAnsi"/>
                <w:color w:val="FF0000"/>
              </w:rPr>
            </w:pPr>
          </w:p>
          <w:p w14:paraId="4B3F07E2" w14:textId="77777777" w:rsidR="00B446F6" w:rsidRPr="00562B25" w:rsidRDefault="00B446F6" w:rsidP="00E22488">
            <w:pPr>
              <w:rPr>
                <w:rFonts w:asciiTheme="minorHAnsi" w:hAnsiTheme="minorHAnsi"/>
                <w:color w:val="FF0000"/>
              </w:rPr>
            </w:pPr>
          </w:p>
          <w:p w14:paraId="012070C7" w14:textId="77777777" w:rsidR="007E0352" w:rsidRPr="00562B25" w:rsidRDefault="007E0352" w:rsidP="00E22488">
            <w:pPr>
              <w:rPr>
                <w:rFonts w:asciiTheme="minorHAnsi" w:hAnsiTheme="minorHAnsi"/>
                <w:color w:val="FF0000"/>
              </w:rPr>
            </w:pPr>
          </w:p>
          <w:p w14:paraId="2FAD964A" w14:textId="77777777" w:rsidR="007E0352" w:rsidRPr="00562B25" w:rsidRDefault="007E0352" w:rsidP="00E22488">
            <w:pPr>
              <w:rPr>
                <w:color w:val="FF0000"/>
              </w:rPr>
            </w:pPr>
          </w:p>
          <w:p w14:paraId="7F363B63" w14:textId="77777777" w:rsidR="007E0352" w:rsidRPr="00562B25" w:rsidRDefault="007E0352" w:rsidP="00E22488">
            <w:pPr>
              <w:rPr>
                <w:color w:val="FF0000"/>
              </w:rPr>
            </w:pPr>
          </w:p>
          <w:p w14:paraId="0625B3A6" w14:textId="77777777" w:rsidR="007E0352" w:rsidRPr="00562B25" w:rsidRDefault="007E0352" w:rsidP="00E22488">
            <w:pPr>
              <w:rPr>
                <w:color w:val="FF0000"/>
              </w:rPr>
            </w:pPr>
          </w:p>
          <w:p w14:paraId="43FBBE74" w14:textId="77777777" w:rsidR="007E0352" w:rsidRPr="00562B25" w:rsidRDefault="007E0352" w:rsidP="00E22488">
            <w:pPr>
              <w:rPr>
                <w:color w:val="FF0000"/>
              </w:rPr>
            </w:pPr>
          </w:p>
          <w:p w14:paraId="70E0C037" w14:textId="77777777" w:rsidR="007E0352" w:rsidRPr="00562B25" w:rsidRDefault="007E0352" w:rsidP="00E22488">
            <w:pPr>
              <w:rPr>
                <w:color w:val="FF0000"/>
              </w:rPr>
            </w:pPr>
          </w:p>
          <w:p w14:paraId="634DCFD3" w14:textId="77777777" w:rsidR="007E0352" w:rsidRPr="00562B25" w:rsidRDefault="007E0352" w:rsidP="00E22488">
            <w:pPr>
              <w:rPr>
                <w:color w:val="FF0000"/>
              </w:rPr>
            </w:pPr>
          </w:p>
          <w:p w14:paraId="72322DB7" w14:textId="77777777" w:rsidR="007E0352" w:rsidRPr="00562B25" w:rsidRDefault="007E0352" w:rsidP="00E22488">
            <w:pPr>
              <w:rPr>
                <w:color w:val="FF0000"/>
              </w:rPr>
            </w:pPr>
          </w:p>
          <w:p w14:paraId="3D7FFEB9" w14:textId="77777777" w:rsidR="007E0352" w:rsidRPr="00562B25" w:rsidRDefault="007E0352" w:rsidP="00E22488">
            <w:pPr>
              <w:rPr>
                <w:color w:val="FF0000"/>
              </w:rPr>
            </w:pPr>
          </w:p>
          <w:p w14:paraId="4729E3F9" w14:textId="77777777" w:rsidR="007E0352" w:rsidRPr="00562B25" w:rsidRDefault="007E0352" w:rsidP="00E22488">
            <w:pPr>
              <w:rPr>
                <w:color w:val="FF0000"/>
              </w:rPr>
            </w:pPr>
          </w:p>
          <w:p w14:paraId="0B46DE0C" w14:textId="77777777" w:rsidR="007E0352" w:rsidRPr="00562B25" w:rsidRDefault="007E0352" w:rsidP="00E22488">
            <w:pPr>
              <w:rPr>
                <w:color w:val="FF0000"/>
              </w:rPr>
            </w:pPr>
          </w:p>
          <w:p w14:paraId="67EEB0B8" w14:textId="77777777" w:rsidR="007E0352" w:rsidRPr="00562B25" w:rsidRDefault="007E0352" w:rsidP="00E22488">
            <w:pPr>
              <w:rPr>
                <w:color w:val="FF0000"/>
              </w:rPr>
            </w:pPr>
          </w:p>
          <w:p w14:paraId="1D2AA0BF" w14:textId="77777777" w:rsidR="007E0352" w:rsidRPr="00562B25" w:rsidRDefault="007E0352" w:rsidP="00E22488">
            <w:pPr>
              <w:rPr>
                <w:color w:val="FF0000"/>
              </w:rPr>
            </w:pPr>
          </w:p>
          <w:p w14:paraId="6CC285B9" w14:textId="77777777" w:rsidR="007E0352" w:rsidRPr="00562B25" w:rsidRDefault="007E0352" w:rsidP="00E22488">
            <w:pPr>
              <w:rPr>
                <w:color w:val="FF0000"/>
              </w:rPr>
            </w:pPr>
          </w:p>
          <w:p w14:paraId="3E9A034A" w14:textId="77777777" w:rsidR="007E0352" w:rsidRPr="00562B25" w:rsidRDefault="007E0352" w:rsidP="00E22488">
            <w:pPr>
              <w:rPr>
                <w:color w:val="FF0000"/>
              </w:rPr>
            </w:pPr>
          </w:p>
          <w:p w14:paraId="1A41C300" w14:textId="77777777" w:rsidR="007E0352" w:rsidRPr="00562B25" w:rsidRDefault="007E0352" w:rsidP="00E22488">
            <w:pPr>
              <w:rPr>
                <w:color w:val="FF0000"/>
              </w:rPr>
            </w:pPr>
          </w:p>
          <w:p w14:paraId="3C6023C7" w14:textId="77777777" w:rsidR="007E0352" w:rsidRPr="00562B25" w:rsidRDefault="007E0352" w:rsidP="00E22488">
            <w:pPr>
              <w:rPr>
                <w:color w:val="FF0000"/>
              </w:rPr>
            </w:pPr>
          </w:p>
          <w:p w14:paraId="4DF11B13" w14:textId="77777777" w:rsidR="007E0352" w:rsidRPr="00562B25" w:rsidRDefault="007E0352" w:rsidP="00E22488">
            <w:pPr>
              <w:rPr>
                <w:color w:val="FF0000"/>
              </w:rPr>
            </w:pPr>
          </w:p>
          <w:p w14:paraId="1CCB2498" w14:textId="77777777" w:rsidR="007E0352" w:rsidRPr="00562B25" w:rsidRDefault="007E0352" w:rsidP="00E22488">
            <w:pPr>
              <w:rPr>
                <w:color w:val="FF0000"/>
              </w:rPr>
            </w:pPr>
          </w:p>
          <w:p w14:paraId="2E95B92E" w14:textId="77777777" w:rsidR="007E0352" w:rsidRPr="00562B25" w:rsidRDefault="007E0352" w:rsidP="00E22488">
            <w:pPr>
              <w:rPr>
                <w:color w:val="FF0000"/>
              </w:rPr>
            </w:pPr>
          </w:p>
          <w:p w14:paraId="005DDFA9" w14:textId="0097F8F1" w:rsidR="007E0352" w:rsidRPr="00562B25" w:rsidRDefault="007E0352" w:rsidP="00E22488">
            <w:pPr>
              <w:rPr>
                <w:color w:val="FF0000"/>
              </w:rPr>
            </w:pPr>
          </w:p>
          <w:p w14:paraId="6135F58A" w14:textId="6E198D9E" w:rsidR="00810E3C" w:rsidRPr="00562B25" w:rsidRDefault="00810E3C" w:rsidP="00E22488">
            <w:pPr>
              <w:rPr>
                <w:color w:val="FF0000"/>
              </w:rPr>
            </w:pPr>
          </w:p>
          <w:p w14:paraId="655ACD93" w14:textId="678D5EE3" w:rsidR="00810E3C" w:rsidRPr="00562B25" w:rsidRDefault="00810E3C" w:rsidP="00E22488">
            <w:pPr>
              <w:rPr>
                <w:color w:val="FF0000"/>
              </w:rPr>
            </w:pPr>
          </w:p>
          <w:p w14:paraId="357E062E" w14:textId="3EBFD2C6" w:rsidR="00810E3C" w:rsidRPr="00562B25" w:rsidRDefault="00810E3C" w:rsidP="00E22488">
            <w:pPr>
              <w:rPr>
                <w:color w:val="FF0000"/>
              </w:rPr>
            </w:pPr>
          </w:p>
          <w:p w14:paraId="6005DB62" w14:textId="5BBE1631" w:rsidR="00810E3C" w:rsidRPr="00562B25" w:rsidRDefault="00810E3C" w:rsidP="00E22488">
            <w:pPr>
              <w:rPr>
                <w:color w:val="FF0000"/>
              </w:rPr>
            </w:pPr>
          </w:p>
          <w:p w14:paraId="26663C9B" w14:textId="3B2FC1E1" w:rsidR="00810E3C" w:rsidRPr="00562B25" w:rsidRDefault="00810E3C" w:rsidP="00E22488">
            <w:pPr>
              <w:rPr>
                <w:color w:val="FF0000"/>
              </w:rPr>
            </w:pPr>
          </w:p>
          <w:p w14:paraId="322D97BA" w14:textId="1A227CE2" w:rsidR="00810E3C" w:rsidRPr="00562B25" w:rsidRDefault="00810E3C" w:rsidP="00E22488">
            <w:pPr>
              <w:rPr>
                <w:color w:val="FF0000"/>
              </w:rPr>
            </w:pPr>
          </w:p>
          <w:p w14:paraId="381DBA6D" w14:textId="77777777" w:rsidR="00810E3C" w:rsidRPr="00562B25" w:rsidRDefault="00810E3C" w:rsidP="00E22488">
            <w:pPr>
              <w:rPr>
                <w:color w:val="FF0000"/>
              </w:rPr>
            </w:pPr>
          </w:p>
          <w:p w14:paraId="1744AA27" w14:textId="77777777" w:rsidR="007E0352" w:rsidRPr="00562B25" w:rsidRDefault="007E0352" w:rsidP="00E22488">
            <w:pPr>
              <w:rPr>
                <w:color w:val="FF0000"/>
              </w:rPr>
            </w:pPr>
          </w:p>
          <w:p w14:paraId="7CDB9106" w14:textId="77777777" w:rsidR="007E0352" w:rsidRPr="00562B25" w:rsidRDefault="007E0352" w:rsidP="00E22488">
            <w:pPr>
              <w:rPr>
                <w:color w:val="FF0000"/>
              </w:rPr>
            </w:pPr>
          </w:p>
          <w:p w14:paraId="5278946E" w14:textId="77777777" w:rsidR="007E0352" w:rsidRPr="00562B25" w:rsidRDefault="007E0352" w:rsidP="00E22488">
            <w:pPr>
              <w:rPr>
                <w:color w:val="FF0000"/>
              </w:rPr>
            </w:pPr>
          </w:p>
          <w:p w14:paraId="04FC55A3" w14:textId="77777777" w:rsidR="007E0352" w:rsidRPr="00562B25" w:rsidRDefault="007E0352" w:rsidP="00E22488">
            <w:pPr>
              <w:rPr>
                <w:color w:val="FF0000"/>
              </w:rPr>
            </w:pPr>
          </w:p>
          <w:p w14:paraId="176F5591" w14:textId="77777777" w:rsidR="007E0352" w:rsidRPr="00562B25" w:rsidRDefault="007E0352" w:rsidP="00E22488">
            <w:pPr>
              <w:rPr>
                <w:color w:val="FF0000"/>
              </w:rPr>
            </w:pPr>
          </w:p>
          <w:p w14:paraId="166998F7" w14:textId="77777777" w:rsidR="007E0352" w:rsidRPr="00562B25" w:rsidRDefault="007E0352" w:rsidP="00E22488">
            <w:pPr>
              <w:rPr>
                <w:color w:val="FF0000"/>
              </w:rPr>
            </w:pPr>
          </w:p>
          <w:p w14:paraId="5215A572" w14:textId="77777777" w:rsidR="007E0352" w:rsidRPr="00562B25" w:rsidRDefault="007E0352" w:rsidP="00E22488">
            <w:pPr>
              <w:rPr>
                <w:color w:val="FF0000"/>
              </w:rPr>
            </w:pPr>
          </w:p>
          <w:p w14:paraId="5A04A2FB" w14:textId="77777777" w:rsidR="00810E3C" w:rsidRPr="00562B25" w:rsidRDefault="00810E3C" w:rsidP="00E22488">
            <w:pPr>
              <w:rPr>
                <w:rFonts w:asciiTheme="minorHAnsi" w:hAnsiTheme="minorHAnsi"/>
                <w:color w:val="FF0000"/>
              </w:rPr>
            </w:pPr>
          </w:p>
          <w:p w14:paraId="73EAC696" w14:textId="77777777" w:rsidR="00810E3C" w:rsidRPr="00562B25" w:rsidRDefault="00810E3C" w:rsidP="00E22488">
            <w:pPr>
              <w:rPr>
                <w:color w:val="FF0000"/>
              </w:rPr>
            </w:pPr>
          </w:p>
          <w:p w14:paraId="4BCFD03D" w14:textId="77777777" w:rsidR="00810E3C" w:rsidRPr="00562B25" w:rsidRDefault="00810E3C" w:rsidP="00E22488">
            <w:pPr>
              <w:rPr>
                <w:color w:val="FF0000"/>
              </w:rPr>
            </w:pPr>
          </w:p>
          <w:p w14:paraId="5A63F18E" w14:textId="77777777" w:rsidR="00810E3C" w:rsidRPr="00562B25" w:rsidRDefault="00810E3C" w:rsidP="00E22488">
            <w:pPr>
              <w:rPr>
                <w:color w:val="FF0000"/>
              </w:rPr>
            </w:pPr>
          </w:p>
          <w:p w14:paraId="1B607425" w14:textId="77777777" w:rsidR="00810E3C" w:rsidRPr="00562B25" w:rsidRDefault="00810E3C" w:rsidP="00E22488">
            <w:pPr>
              <w:rPr>
                <w:color w:val="FF0000"/>
              </w:rPr>
            </w:pPr>
          </w:p>
          <w:p w14:paraId="6B266C35" w14:textId="77777777" w:rsidR="00810E3C" w:rsidRPr="00562B25" w:rsidRDefault="00810E3C" w:rsidP="00E22488">
            <w:pPr>
              <w:rPr>
                <w:color w:val="FF0000"/>
              </w:rPr>
            </w:pPr>
          </w:p>
          <w:p w14:paraId="1D30983E" w14:textId="77777777" w:rsidR="00810E3C" w:rsidRPr="00562B25" w:rsidRDefault="00810E3C" w:rsidP="00E22488">
            <w:pPr>
              <w:rPr>
                <w:color w:val="FF0000"/>
              </w:rPr>
            </w:pPr>
          </w:p>
          <w:p w14:paraId="687F56C8" w14:textId="77777777" w:rsidR="00810E3C" w:rsidRPr="00562B25" w:rsidRDefault="00810E3C" w:rsidP="00E22488">
            <w:pPr>
              <w:rPr>
                <w:color w:val="FF0000"/>
              </w:rPr>
            </w:pPr>
          </w:p>
          <w:p w14:paraId="127CEE52" w14:textId="77777777" w:rsidR="00810E3C" w:rsidRPr="00562B25" w:rsidRDefault="00810E3C" w:rsidP="00E22488">
            <w:pPr>
              <w:rPr>
                <w:color w:val="FF0000"/>
              </w:rPr>
            </w:pPr>
          </w:p>
          <w:p w14:paraId="7DD8A317" w14:textId="77777777" w:rsidR="00810E3C" w:rsidRPr="00562B25" w:rsidRDefault="00810E3C" w:rsidP="00E22488">
            <w:pPr>
              <w:rPr>
                <w:color w:val="FF0000"/>
              </w:rPr>
            </w:pPr>
          </w:p>
          <w:p w14:paraId="0979A6DC" w14:textId="77777777" w:rsidR="00810E3C" w:rsidRPr="00562B25" w:rsidRDefault="00810E3C" w:rsidP="00E22488">
            <w:pPr>
              <w:rPr>
                <w:rFonts w:asciiTheme="minorHAnsi" w:hAnsiTheme="minorHAnsi"/>
                <w:color w:val="FF0000"/>
              </w:rPr>
            </w:pPr>
          </w:p>
          <w:p w14:paraId="5F17ADD7" w14:textId="4C3DFD33" w:rsidR="00810E3C" w:rsidRPr="00562B25" w:rsidRDefault="00810E3C" w:rsidP="00E22488">
            <w:pPr>
              <w:rPr>
                <w:color w:val="FF0000"/>
              </w:rPr>
            </w:pPr>
          </w:p>
          <w:p w14:paraId="0127730F" w14:textId="6175BEA5" w:rsidR="00DF5139" w:rsidRPr="00562B25" w:rsidRDefault="00DF5139" w:rsidP="00E22488">
            <w:pPr>
              <w:rPr>
                <w:color w:val="FF0000"/>
              </w:rPr>
            </w:pPr>
          </w:p>
          <w:p w14:paraId="7D1FA29F" w14:textId="41AE9B88" w:rsidR="00DF5139" w:rsidRPr="00562B25" w:rsidRDefault="00DF5139" w:rsidP="00E22488">
            <w:pPr>
              <w:rPr>
                <w:color w:val="FF0000"/>
              </w:rPr>
            </w:pPr>
          </w:p>
          <w:p w14:paraId="536B2666" w14:textId="0E02B06A" w:rsidR="00807E7D" w:rsidRPr="00562B25" w:rsidRDefault="00A661AB" w:rsidP="00E22488">
            <w:pPr>
              <w:rPr>
                <w:rFonts w:asciiTheme="minorHAnsi" w:hAnsiTheme="minorHAnsi"/>
                <w:color w:val="FF0000"/>
              </w:rPr>
            </w:pPr>
            <w:r w:rsidRPr="004221EC">
              <w:rPr>
                <w:rFonts w:asciiTheme="minorHAnsi" w:hAnsiTheme="minorHAnsi"/>
                <w:color w:val="FF0000"/>
              </w:rPr>
              <w:t>&lt;provide unique reference to locate substantiating evidence in the bid response – see Annex B, section</w:t>
            </w:r>
            <w:r w:rsidRPr="00562B25">
              <w:rPr>
                <w:rFonts w:asciiTheme="minorHAnsi" w:hAnsiTheme="minorHAnsi"/>
                <w:color w:val="FF0000"/>
              </w:rPr>
              <w:t xml:space="preserve"> </w:t>
            </w:r>
            <w:r w:rsidRPr="004221EC">
              <w:rPr>
                <w:rFonts w:asciiTheme="minorHAnsi" w:hAnsiTheme="minorHAnsi"/>
                <w:color w:val="FF0000"/>
              </w:rPr>
              <w:t>1</w:t>
            </w:r>
            <w:r w:rsidR="00D85E4D" w:rsidRPr="004221EC">
              <w:rPr>
                <w:rFonts w:asciiTheme="minorHAnsi" w:hAnsiTheme="minorHAnsi"/>
                <w:color w:val="FF0000"/>
              </w:rPr>
              <w:t>0</w:t>
            </w:r>
            <w:r w:rsidRPr="004221EC">
              <w:rPr>
                <w:rFonts w:asciiTheme="minorHAnsi" w:hAnsiTheme="minorHAnsi"/>
                <w:color w:val="FF0000"/>
              </w:rPr>
              <w:t>.1</w:t>
            </w:r>
            <w:r w:rsidR="00A2316E" w:rsidRPr="004221EC">
              <w:rPr>
                <w:rFonts w:asciiTheme="minorHAnsi" w:hAnsiTheme="minorHAnsi"/>
                <w:color w:val="FF0000"/>
              </w:rPr>
              <w:t>.</w:t>
            </w:r>
            <w:r w:rsidR="00FD33F0" w:rsidRPr="004221EC">
              <w:rPr>
                <w:rFonts w:asciiTheme="minorHAnsi" w:hAnsiTheme="minorHAnsi"/>
                <w:color w:val="FF0000"/>
              </w:rPr>
              <w:t>2</w:t>
            </w:r>
            <w:r w:rsidRPr="004221EC">
              <w:rPr>
                <w:rFonts w:asciiTheme="minorHAnsi" w:hAnsiTheme="minorHAnsi"/>
                <w:color w:val="FF0000"/>
              </w:rPr>
              <w:t>&gt;</w:t>
            </w:r>
          </w:p>
          <w:p w14:paraId="14D35C2D" w14:textId="77777777" w:rsidR="00FD33F0" w:rsidRPr="00562B25" w:rsidRDefault="00FD33F0" w:rsidP="00E22488">
            <w:pPr>
              <w:rPr>
                <w:rFonts w:asciiTheme="minorHAnsi" w:hAnsiTheme="minorHAnsi"/>
                <w:color w:val="FF0000"/>
              </w:rPr>
            </w:pPr>
          </w:p>
          <w:p w14:paraId="61094979" w14:textId="77777777" w:rsidR="00FD33F0" w:rsidRPr="00562B25" w:rsidRDefault="00FD33F0" w:rsidP="00E22488">
            <w:pPr>
              <w:rPr>
                <w:rFonts w:asciiTheme="minorHAnsi" w:hAnsiTheme="minorHAnsi"/>
                <w:color w:val="FF0000"/>
              </w:rPr>
            </w:pPr>
          </w:p>
          <w:p w14:paraId="124253BF" w14:textId="77777777" w:rsidR="00FD33F0" w:rsidRPr="00562B25" w:rsidRDefault="00FD33F0" w:rsidP="00E22488">
            <w:pPr>
              <w:rPr>
                <w:rFonts w:asciiTheme="minorHAnsi" w:hAnsiTheme="minorHAnsi"/>
                <w:color w:val="FF0000"/>
              </w:rPr>
            </w:pPr>
          </w:p>
          <w:p w14:paraId="598DF8BA" w14:textId="77777777" w:rsidR="00FD33F0" w:rsidRPr="00562B25" w:rsidRDefault="00FD33F0" w:rsidP="00E22488">
            <w:pPr>
              <w:rPr>
                <w:rFonts w:asciiTheme="minorHAnsi" w:hAnsiTheme="minorHAnsi"/>
                <w:color w:val="FF0000"/>
              </w:rPr>
            </w:pPr>
          </w:p>
          <w:p w14:paraId="60B12803" w14:textId="77777777" w:rsidR="001A07C4" w:rsidRPr="00562B25" w:rsidRDefault="001A07C4" w:rsidP="00E22488">
            <w:pPr>
              <w:rPr>
                <w:rFonts w:asciiTheme="minorHAnsi" w:hAnsiTheme="minorHAnsi"/>
                <w:color w:val="FF0000"/>
              </w:rPr>
            </w:pPr>
          </w:p>
          <w:p w14:paraId="41BF0F82" w14:textId="77777777" w:rsidR="001A07C4" w:rsidRPr="00562B25" w:rsidRDefault="001A07C4" w:rsidP="00E22488">
            <w:pPr>
              <w:rPr>
                <w:rFonts w:asciiTheme="minorHAnsi" w:hAnsiTheme="minorHAnsi"/>
                <w:color w:val="FF0000"/>
              </w:rPr>
            </w:pPr>
          </w:p>
          <w:p w14:paraId="519A7393" w14:textId="77777777" w:rsidR="001A07C4" w:rsidRPr="00562B25" w:rsidRDefault="001A07C4" w:rsidP="00E22488">
            <w:pPr>
              <w:rPr>
                <w:rFonts w:asciiTheme="minorHAnsi" w:hAnsiTheme="minorHAnsi"/>
                <w:color w:val="FF0000"/>
              </w:rPr>
            </w:pPr>
          </w:p>
          <w:p w14:paraId="5BB46EE9" w14:textId="77777777" w:rsidR="001A07C4" w:rsidRPr="00562B25" w:rsidRDefault="001A07C4" w:rsidP="00E22488">
            <w:pPr>
              <w:rPr>
                <w:rFonts w:asciiTheme="minorHAnsi" w:hAnsiTheme="minorHAnsi"/>
                <w:color w:val="FF0000"/>
              </w:rPr>
            </w:pPr>
          </w:p>
          <w:p w14:paraId="0A9A95E3" w14:textId="77777777" w:rsidR="008B3433" w:rsidRPr="00562B25" w:rsidRDefault="008B3433" w:rsidP="00E22488">
            <w:pPr>
              <w:rPr>
                <w:rFonts w:asciiTheme="minorHAnsi" w:hAnsiTheme="minorHAnsi"/>
                <w:color w:val="FF0000"/>
              </w:rPr>
            </w:pPr>
          </w:p>
          <w:p w14:paraId="6F44E87C" w14:textId="77777777" w:rsidR="00E27E1A" w:rsidRPr="00562B25" w:rsidRDefault="00E27E1A" w:rsidP="00E22488">
            <w:pPr>
              <w:rPr>
                <w:rFonts w:asciiTheme="minorHAnsi" w:hAnsiTheme="minorHAnsi"/>
                <w:color w:val="FF0000"/>
              </w:rPr>
            </w:pPr>
          </w:p>
          <w:p w14:paraId="7746D211" w14:textId="77777777" w:rsidR="00E27E1A" w:rsidRPr="00562B25" w:rsidRDefault="00E27E1A" w:rsidP="00E22488">
            <w:pPr>
              <w:rPr>
                <w:rFonts w:asciiTheme="minorHAnsi" w:hAnsiTheme="minorHAnsi"/>
                <w:color w:val="FF0000"/>
              </w:rPr>
            </w:pPr>
          </w:p>
          <w:p w14:paraId="5B17459A" w14:textId="77777777" w:rsidR="00E27E1A" w:rsidRPr="00562B25" w:rsidRDefault="00E27E1A" w:rsidP="00E22488">
            <w:pPr>
              <w:rPr>
                <w:rFonts w:asciiTheme="minorHAnsi" w:hAnsiTheme="minorHAnsi"/>
                <w:color w:val="FF0000"/>
              </w:rPr>
            </w:pPr>
          </w:p>
          <w:p w14:paraId="7F0E837A" w14:textId="77777777" w:rsidR="00E27E1A" w:rsidRPr="00562B25" w:rsidRDefault="00E27E1A" w:rsidP="00E22488">
            <w:pPr>
              <w:rPr>
                <w:rFonts w:asciiTheme="minorHAnsi" w:hAnsiTheme="minorHAnsi"/>
                <w:color w:val="FF0000"/>
              </w:rPr>
            </w:pPr>
          </w:p>
          <w:p w14:paraId="4D1F4DE5" w14:textId="77777777" w:rsidR="00E27E1A" w:rsidRPr="00562B25" w:rsidRDefault="00E27E1A" w:rsidP="00E22488">
            <w:pPr>
              <w:rPr>
                <w:rFonts w:asciiTheme="minorHAnsi" w:hAnsiTheme="minorHAnsi"/>
                <w:color w:val="FF0000"/>
              </w:rPr>
            </w:pPr>
          </w:p>
          <w:p w14:paraId="4D699F95" w14:textId="77777777" w:rsidR="00EC6071" w:rsidRPr="00562B25" w:rsidRDefault="00EC6071" w:rsidP="00E22488">
            <w:pPr>
              <w:rPr>
                <w:rFonts w:asciiTheme="minorHAnsi" w:hAnsiTheme="minorHAnsi"/>
                <w:color w:val="FF0000"/>
              </w:rPr>
            </w:pPr>
          </w:p>
          <w:p w14:paraId="123A744E" w14:textId="77777777" w:rsidR="00EC6071" w:rsidRPr="00562B25" w:rsidRDefault="00EC6071" w:rsidP="00E22488">
            <w:pPr>
              <w:rPr>
                <w:rFonts w:asciiTheme="minorHAnsi" w:hAnsiTheme="minorHAnsi"/>
                <w:color w:val="FF0000"/>
              </w:rPr>
            </w:pPr>
          </w:p>
          <w:p w14:paraId="15B60310" w14:textId="77777777" w:rsidR="00EC6071" w:rsidRPr="00562B25" w:rsidRDefault="00EC6071" w:rsidP="00E22488">
            <w:pPr>
              <w:rPr>
                <w:rFonts w:asciiTheme="minorHAnsi" w:hAnsiTheme="minorHAnsi"/>
                <w:color w:val="FF0000"/>
              </w:rPr>
            </w:pPr>
          </w:p>
          <w:p w14:paraId="26E75E9D" w14:textId="77777777" w:rsidR="00AF5FED" w:rsidRPr="004221EC" w:rsidRDefault="00AF5FED" w:rsidP="00E22488">
            <w:pPr>
              <w:rPr>
                <w:rFonts w:asciiTheme="minorHAnsi" w:hAnsiTheme="minorHAnsi"/>
                <w:color w:val="FF0000"/>
              </w:rPr>
            </w:pPr>
          </w:p>
          <w:p w14:paraId="58361944" w14:textId="77777777" w:rsidR="00AF5FED" w:rsidRPr="004221EC" w:rsidRDefault="00AF5FED" w:rsidP="00E22488">
            <w:pPr>
              <w:rPr>
                <w:rFonts w:asciiTheme="minorHAnsi" w:hAnsiTheme="minorHAnsi"/>
                <w:color w:val="FF0000"/>
              </w:rPr>
            </w:pPr>
          </w:p>
          <w:p w14:paraId="3A326EEA" w14:textId="77777777" w:rsidR="00AF5FED" w:rsidRPr="004221EC" w:rsidRDefault="00AF5FED" w:rsidP="00E22488">
            <w:pPr>
              <w:rPr>
                <w:rFonts w:asciiTheme="minorHAnsi" w:hAnsiTheme="minorHAnsi"/>
                <w:color w:val="FF0000"/>
              </w:rPr>
            </w:pPr>
          </w:p>
          <w:p w14:paraId="182B0A7B" w14:textId="77777777" w:rsidR="00AF5FED" w:rsidRPr="004221EC" w:rsidRDefault="00AF5FED" w:rsidP="00E22488">
            <w:pPr>
              <w:rPr>
                <w:rFonts w:asciiTheme="minorHAnsi" w:hAnsiTheme="minorHAnsi"/>
                <w:color w:val="FF0000"/>
              </w:rPr>
            </w:pPr>
          </w:p>
          <w:p w14:paraId="0DD9F4B6" w14:textId="3BD5E7D1" w:rsidR="00FD33F0" w:rsidRPr="00562B25" w:rsidRDefault="00FD33F0" w:rsidP="00E22488">
            <w:pPr>
              <w:rPr>
                <w:rFonts w:asciiTheme="minorHAnsi" w:hAnsiTheme="minorHAnsi"/>
                <w:color w:val="FF0000"/>
              </w:rPr>
            </w:pPr>
            <w:r w:rsidRPr="004221EC">
              <w:rPr>
                <w:rFonts w:asciiTheme="minorHAnsi" w:hAnsiTheme="minorHAnsi"/>
                <w:color w:val="FF0000"/>
              </w:rPr>
              <w:t xml:space="preserve">&lt;provide unique </w:t>
            </w:r>
            <w:r w:rsidRPr="004221EC">
              <w:rPr>
                <w:rFonts w:asciiTheme="minorHAnsi" w:hAnsiTheme="minorHAnsi"/>
                <w:color w:val="FF0000"/>
              </w:rPr>
              <w:lastRenderedPageBreak/>
              <w:t>reference to locate substantiating evidence in the bid response – see Annex B, section</w:t>
            </w:r>
            <w:r w:rsidRPr="00562B25">
              <w:rPr>
                <w:rFonts w:asciiTheme="minorHAnsi" w:hAnsiTheme="minorHAnsi"/>
                <w:color w:val="FF0000"/>
              </w:rPr>
              <w:t xml:space="preserve"> </w:t>
            </w:r>
            <w:r w:rsidRPr="004221EC">
              <w:rPr>
                <w:rFonts w:asciiTheme="minorHAnsi" w:hAnsiTheme="minorHAnsi"/>
                <w:color w:val="FF0000"/>
              </w:rPr>
              <w:t>10.1.3&gt;</w:t>
            </w:r>
          </w:p>
          <w:p w14:paraId="3F730468" w14:textId="77777777" w:rsidR="00FD33F0" w:rsidRPr="00562B25" w:rsidRDefault="00FD33F0" w:rsidP="00E22488">
            <w:pPr>
              <w:rPr>
                <w:rFonts w:asciiTheme="minorHAnsi" w:hAnsiTheme="minorHAnsi"/>
                <w:color w:val="FF0000"/>
              </w:rPr>
            </w:pPr>
          </w:p>
          <w:p w14:paraId="61553D8A" w14:textId="77777777" w:rsidR="00FD33F0" w:rsidRPr="00562B25" w:rsidRDefault="00FD33F0" w:rsidP="00E22488">
            <w:pPr>
              <w:rPr>
                <w:rFonts w:asciiTheme="minorHAnsi" w:hAnsiTheme="minorHAnsi"/>
                <w:color w:val="FF0000"/>
              </w:rPr>
            </w:pPr>
          </w:p>
          <w:p w14:paraId="502EB1CC" w14:textId="77777777" w:rsidR="00FD33F0" w:rsidRPr="00562B25" w:rsidRDefault="00FD33F0" w:rsidP="00E22488">
            <w:pPr>
              <w:rPr>
                <w:rFonts w:asciiTheme="minorHAnsi" w:hAnsiTheme="minorHAnsi"/>
                <w:color w:val="FF0000"/>
              </w:rPr>
            </w:pPr>
          </w:p>
          <w:p w14:paraId="68F28B27" w14:textId="77777777" w:rsidR="00FD33F0" w:rsidRPr="00562B25" w:rsidRDefault="00FD33F0" w:rsidP="00E22488">
            <w:pPr>
              <w:rPr>
                <w:rFonts w:asciiTheme="minorHAnsi" w:hAnsiTheme="minorHAnsi"/>
                <w:color w:val="FF0000"/>
              </w:rPr>
            </w:pPr>
          </w:p>
          <w:p w14:paraId="1513DC3C" w14:textId="77777777" w:rsidR="00EC6071" w:rsidRPr="00562B25" w:rsidRDefault="00EC6071" w:rsidP="00E22488">
            <w:pPr>
              <w:rPr>
                <w:rFonts w:asciiTheme="minorHAnsi" w:hAnsiTheme="minorHAnsi"/>
                <w:color w:val="FF0000"/>
              </w:rPr>
            </w:pPr>
          </w:p>
          <w:p w14:paraId="07BA9025" w14:textId="77777777" w:rsidR="00EC6071" w:rsidRPr="00562B25" w:rsidRDefault="00EC6071" w:rsidP="00E22488">
            <w:pPr>
              <w:rPr>
                <w:rFonts w:asciiTheme="minorHAnsi" w:hAnsiTheme="minorHAnsi"/>
                <w:color w:val="FF0000"/>
              </w:rPr>
            </w:pPr>
          </w:p>
          <w:p w14:paraId="414F4181" w14:textId="77777777" w:rsidR="00EC6071" w:rsidRPr="00562B25" w:rsidRDefault="00EC6071" w:rsidP="00E22488">
            <w:pPr>
              <w:rPr>
                <w:rFonts w:asciiTheme="minorHAnsi" w:hAnsiTheme="minorHAnsi"/>
                <w:color w:val="FF0000"/>
              </w:rPr>
            </w:pPr>
          </w:p>
          <w:p w14:paraId="06A9E125" w14:textId="77777777" w:rsidR="00EC6071" w:rsidRPr="00562B25" w:rsidRDefault="00EC6071" w:rsidP="00E22488">
            <w:pPr>
              <w:rPr>
                <w:rFonts w:asciiTheme="minorHAnsi" w:hAnsiTheme="minorHAnsi"/>
                <w:color w:val="FF0000"/>
              </w:rPr>
            </w:pPr>
          </w:p>
          <w:p w14:paraId="5CE3AB3E" w14:textId="59EE6CA3" w:rsidR="00FD33F0" w:rsidRPr="00562B25" w:rsidRDefault="00FD33F0" w:rsidP="00E22488">
            <w:pPr>
              <w:rPr>
                <w:rFonts w:asciiTheme="minorHAnsi" w:hAnsiTheme="minorHAnsi"/>
                <w:color w:val="FF0000"/>
              </w:rPr>
            </w:pPr>
          </w:p>
          <w:p w14:paraId="55BD2A1A" w14:textId="77777777" w:rsidR="00C77B1C" w:rsidRPr="00562B25" w:rsidRDefault="00C77B1C" w:rsidP="00E22488">
            <w:pPr>
              <w:rPr>
                <w:rFonts w:asciiTheme="minorHAnsi" w:hAnsiTheme="minorHAnsi"/>
                <w:color w:val="FF0000"/>
              </w:rPr>
            </w:pPr>
          </w:p>
          <w:p w14:paraId="3C6DFAED" w14:textId="77777777" w:rsidR="00C77B1C" w:rsidRPr="00562B25" w:rsidRDefault="00C77B1C" w:rsidP="00E22488">
            <w:pPr>
              <w:rPr>
                <w:rFonts w:asciiTheme="minorHAnsi" w:hAnsiTheme="minorHAnsi"/>
                <w:color w:val="FF0000"/>
              </w:rPr>
            </w:pPr>
          </w:p>
          <w:p w14:paraId="5048A0B7" w14:textId="77777777" w:rsidR="00C77B1C" w:rsidRPr="00562B25" w:rsidRDefault="00C77B1C" w:rsidP="00E22488">
            <w:pPr>
              <w:rPr>
                <w:rFonts w:asciiTheme="minorHAnsi" w:hAnsiTheme="minorHAnsi"/>
                <w:color w:val="FF0000"/>
              </w:rPr>
            </w:pPr>
          </w:p>
          <w:p w14:paraId="7DBC617F" w14:textId="77777777" w:rsidR="00C77B1C" w:rsidRPr="00562B25" w:rsidRDefault="00C77B1C" w:rsidP="00E22488">
            <w:pPr>
              <w:rPr>
                <w:rFonts w:asciiTheme="minorHAnsi" w:hAnsiTheme="minorHAnsi"/>
                <w:color w:val="FF0000"/>
              </w:rPr>
            </w:pPr>
          </w:p>
          <w:p w14:paraId="61441A01" w14:textId="77777777" w:rsidR="00C77B1C" w:rsidRPr="00562B25" w:rsidRDefault="00C77B1C" w:rsidP="00E22488">
            <w:pPr>
              <w:rPr>
                <w:rFonts w:asciiTheme="minorHAnsi" w:hAnsiTheme="minorHAnsi"/>
                <w:color w:val="FF0000"/>
              </w:rPr>
            </w:pPr>
          </w:p>
          <w:p w14:paraId="6C187CCA" w14:textId="77777777" w:rsidR="00C77B1C" w:rsidRPr="00562B25" w:rsidRDefault="00C77B1C" w:rsidP="00E22488">
            <w:pPr>
              <w:rPr>
                <w:rFonts w:asciiTheme="minorHAnsi" w:hAnsiTheme="minorHAnsi"/>
                <w:color w:val="FF0000"/>
              </w:rPr>
            </w:pPr>
          </w:p>
          <w:p w14:paraId="58CB481C" w14:textId="77777777" w:rsidR="00C77B1C" w:rsidRPr="00562B25" w:rsidRDefault="00C77B1C" w:rsidP="00E22488">
            <w:pPr>
              <w:rPr>
                <w:rFonts w:asciiTheme="minorHAnsi" w:hAnsiTheme="minorHAnsi"/>
                <w:color w:val="FF0000"/>
              </w:rPr>
            </w:pPr>
          </w:p>
          <w:p w14:paraId="7BB060ED" w14:textId="3BD516DE" w:rsidR="00C77B1C" w:rsidRPr="00562B25" w:rsidRDefault="00C77B1C" w:rsidP="00E22488">
            <w:pPr>
              <w:rPr>
                <w:rFonts w:asciiTheme="minorHAnsi" w:hAnsiTheme="minorHAnsi"/>
                <w:color w:val="FF0000"/>
              </w:rPr>
            </w:pPr>
          </w:p>
          <w:p w14:paraId="7BD19811" w14:textId="77777777" w:rsidR="00CE3B1B" w:rsidRPr="00562B25" w:rsidRDefault="00CE3B1B" w:rsidP="00E22488">
            <w:pPr>
              <w:rPr>
                <w:rFonts w:asciiTheme="minorHAnsi" w:hAnsiTheme="minorHAnsi"/>
                <w:color w:val="FF0000"/>
              </w:rPr>
            </w:pPr>
          </w:p>
          <w:p w14:paraId="4F3AACEB" w14:textId="1EA3947E" w:rsidR="00CE3B1B" w:rsidRPr="00562B25" w:rsidRDefault="00CE3B1B" w:rsidP="00CE3B1B">
            <w:pPr>
              <w:rPr>
                <w:rFonts w:asciiTheme="minorHAnsi" w:hAnsiTheme="minorHAnsi"/>
                <w:color w:val="FF0000"/>
              </w:rPr>
            </w:pPr>
            <w:r w:rsidRPr="004221EC">
              <w:rPr>
                <w:rFonts w:asciiTheme="minorHAnsi" w:hAnsiTheme="minorHAnsi"/>
                <w:color w:val="FF0000"/>
              </w:rPr>
              <w:t>&lt;provide unique reference to locate substantiating evidence in the bid response – see Annex B, section</w:t>
            </w:r>
            <w:r w:rsidRPr="00562B25">
              <w:rPr>
                <w:rFonts w:asciiTheme="minorHAnsi" w:hAnsiTheme="minorHAnsi"/>
                <w:color w:val="FF0000"/>
              </w:rPr>
              <w:t xml:space="preserve"> </w:t>
            </w:r>
            <w:r w:rsidRPr="004221EC">
              <w:rPr>
                <w:rFonts w:asciiTheme="minorHAnsi" w:hAnsiTheme="minorHAnsi"/>
                <w:color w:val="FF0000"/>
              </w:rPr>
              <w:t>10.1.4&gt;</w:t>
            </w:r>
          </w:p>
          <w:p w14:paraId="11782854" w14:textId="099A3358" w:rsidR="00C77B1C" w:rsidRPr="00562B25" w:rsidRDefault="00C77B1C" w:rsidP="00E22488">
            <w:pPr>
              <w:rPr>
                <w:rFonts w:asciiTheme="minorHAnsi" w:hAnsiTheme="minorHAnsi"/>
                <w:color w:val="FF0000"/>
              </w:rPr>
            </w:pPr>
          </w:p>
        </w:tc>
      </w:tr>
      <w:bookmarkEnd w:id="38"/>
      <w:tr w:rsidR="00762FF1" w:rsidRPr="00F81E2D" w14:paraId="0A3CAC25" w14:textId="77777777" w:rsidTr="00AF5FED">
        <w:tc>
          <w:tcPr>
            <w:tcW w:w="2047" w:type="pct"/>
          </w:tcPr>
          <w:p w14:paraId="4DDA6418" w14:textId="6A0803B4" w:rsidR="00762FF1" w:rsidRPr="00562B25" w:rsidRDefault="00762FF1" w:rsidP="00AF5FED">
            <w:pPr>
              <w:pStyle w:val="Specification"/>
              <w:numPr>
                <w:ilvl w:val="0"/>
                <w:numId w:val="92"/>
              </w:numPr>
              <w:rPr>
                <w:rStyle w:val="Strong"/>
                <w:szCs w:val="20"/>
              </w:rPr>
            </w:pPr>
            <w:r w:rsidRPr="00562B25">
              <w:rPr>
                <w:rStyle w:val="Strong"/>
                <w:rFonts w:asciiTheme="minorHAnsi" w:hAnsiTheme="minorHAnsi"/>
              </w:rPr>
              <w:lastRenderedPageBreak/>
              <w:t xml:space="preserve">BIDDER </w:t>
            </w:r>
            <w:r w:rsidRPr="00562B25">
              <w:rPr>
                <w:rStyle w:val="Strong"/>
              </w:rPr>
              <w:t>EXPERIENCE AND CAPABILITY REQUIREMENTS</w:t>
            </w:r>
          </w:p>
          <w:p w14:paraId="6B30062C" w14:textId="542888E5" w:rsidR="00981567" w:rsidRPr="004221EC" w:rsidRDefault="00981567" w:rsidP="00981567">
            <w:pPr>
              <w:pStyle w:val="Specification"/>
              <w:ind w:left="459"/>
              <w:rPr>
                <w:rStyle w:val="Strong"/>
                <w:i/>
                <w:color w:val="FF0000"/>
                <w:sz w:val="22"/>
                <w:szCs w:val="20"/>
              </w:rPr>
            </w:pPr>
            <w:r w:rsidRPr="004221EC">
              <w:rPr>
                <w:rStyle w:val="Strong"/>
                <w:rFonts w:asciiTheme="minorHAnsi" w:hAnsiTheme="minorHAnsi"/>
                <w:color w:val="FF0000"/>
                <w:szCs w:val="20"/>
              </w:rPr>
              <w:t>Note: The bidder must comply with 6.2 (2)(a</w:t>
            </w:r>
            <w:r w:rsidR="00514880" w:rsidRPr="004221EC">
              <w:rPr>
                <w:rStyle w:val="Strong"/>
                <w:rFonts w:asciiTheme="minorHAnsi" w:hAnsiTheme="minorHAnsi"/>
                <w:color w:val="FF0000"/>
                <w:szCs w:val="20"/>
              </w:rPr>
              <w:t>)</w:t>
            </w:r>
            <w:r w:rsidR="00D34966" w:rsidRPr="004221EC">
              <w:rPr>
                <w:rStyle w:val="Strong"/>
                <w:rFonts w:asciiTheme="minorHAnsi" w:hAnsiTheme="minorHAnsi"/>
                <w:color w:val="FF0000"/>
                <w:szCs w:val="20"/>
              </w:rPr>
              <w:t xml:space="preserve"> (</w:t>
            </w:r>
            <w:proofErr w:type="spellStart"/>
            <w:r w:rsidR="00D34966" w:rsidRPr="004221EC">
              <w:rPr>
                <w:rStyle w:val="Strong"/>
                <w:rFonts w:asciiTheme="minorHAnsi" w:hAnsiTheme="minorHAnsi"/>
                <w:color w:val="FF0000"/>
                <w:szCs w:val="20"/>
              </w:rPr>
              <w:t>i</w:t>
            </w:r>
            <w:proofErr w:type="spellEnd"/>
            <w:r w:rsidR="00D34966" w:rsidRPr="004221EC">
              <w:rPr>
                <w:rStyle w:val="Strong"/>
                <w:rFonts w:asciiTheme="minorHAnsi" w:hAnsiTheme="minorHAnsi"/>
                <w:color w:val="FF0000"/>
                <w:szCs w:val="20"/>
              </w:rPr>
              <w:t>), (ii) and (iii)</w:t>
            </w:r>
            <w:r w:rsidR="00514880" w:rsidRPr="004221EC">
              <w:rPr>
                <w:rStyle w:val="Strong"/>
                <w:rFonts w:asciiTheme="minorHAnsi" w:hAnsiTheme="minorHAnsi"/>
                <w:color w:val="FF0000"/>
                <w:szCs w:val="20"/>
              </w:rPr>
              <w:t xml:space="preserve"> </w:t>
            </w:r>
            <w:r w:rsidRPr="004221EC">
              <w:rPr>
                <w:rStyle w:val="Strong"/>
                <w:rFonts w:asciiTheme="minorHAnsi" w:hAnsiTheme="minorHAnsi"/>
                <w:color w:val="FF0000"/>
                <w:szCs w:val="20"/>
              </w:rPr>
              <w:t xml:space="preserve">below. </w:t>
            </w:r>
          </w:p>
          <w:p w14:paraId="110D4CF7" w14:textId="4E85E5B3" w:rsidR="009E1CB3" w:rsidRPr="004221EC" w:rsidRDefault="009E1CB3" w:rsidP="001B6E34">
            <w:pPr>
              <w:pStyle w:val="Specification"/>
              <w:numPr>
                <w:ilvl w:val="0"/>
                <w:numId w:val="104"/>
              </w:numPr>
              <w:rPr>
                <w:rStyle w:val="Strong"/>
                <w:b w:val="0"/>
                <w:szCs w:val="20"/>
              </w:rPr>
            </w:pPr>
            <w:r w:rsidRPr="004221EC">
              <w:rPr>
                <w:rStyle w:val="Strong"/>
                <w:b w:val="0"/>
              </w:rPr>
              <w:t xml:space="preserve">The bidder must have provided colocation solutions including the inter connects services for at least one </w:t>
            </w:r>
            <w:r w:rsidR="00FB3A9B" w:rsidRPr="004221EC">
              <w:rPr>
                <w:rStyle w:val="Strong"/>
                <w:b w:val="0"/>
              </w:rPr>
              <w:t xml:space="preserve">(1) </w:t>
            </w:r>
            <w:r w:rsidRPr="004221EC">
              <w:rPr>
                <w:rStyle w:val="Strong"/>
                <w:b w:val="0"/>
              </w:rPr>
              <w:t>customer for</w:t>
            </w:r>
            <w:r w:rsidRPr="004221EC">
              <w:rPr>
                <w:rStyle w:val="Strong"/>
                <w:bCs w:val="0"/>
              </w:rPr>
              <w:t xml:space="preserve"> </w:t>
            </w:r>
            <w:r w:rsidRPr="004221EC">
              <w:rPr>
                <w:rStyle w:val="Strong"/>
                <w:bCs w:val="0"/>
                <w:u w:val="single"/>
              </w:rPr>
              <w:t>each</w:t>
            </w:r>
            <w:r w:rsidRPr="004221EC">
              <w:rPr>
                <w:rStyle w:val="Strong"/>
                <w:bCs w:val="0"/>
              </w:rPr>
              <w:t xml:space="preserve"> of the following public cloud providers</w:t>
            </w:r>
            <w:r w:rsidRPr="004221EC">
              <w:rPr>
                <w:rStyle w:val="Strong"/>
                <w:b w:val="0"/>
              </w:rPr>
              <w:t xml:space="preserve"> in the past five (5) years:</w:t>
            </w:r>
          </w:p>
          <w:p w14:paraId="562DB076" w14:textId="5817523F" w:rsidR="00D34966" w:rsidRPr="004221EC" w:rsidRDefault="009E1CB3" w:rsidP="00AF5FED">
            <w:pPr>
              <w:pStyle w:val="Specification"/>
              <w:numPr>
                <w:ilvl w:val="2"/>
                <w:numId w:val="92"/>
              </w:numPr>
              <w:tabs>
                <w:tab w:val="clear" w:pos="1701"/>
              </w:tabs>
              <w:ind w:left="1032" w:hanging="425"/>
              <w:rPr>
                <w:rStyle w:val="Strong"/>
                <w:b w:val="0"/>
              </w:rPr>
            </w:pPr>
            <w:r w:rsidRPr="004221EC">
              <w:rPr>
                <w:rStyle w:val="Strong"/>
                <w:b w:val="0"/>
              </w:rPr>
              <w:t xml:space="preserve">AWS; </w:t>
            </w:r>
          </w:p>
          <w:p w14:paraId="464E4977" w14:textId="44539952" w:rsidR="009E1CB3" w:rsidRPr="004221EC" w:rsidRDefault="009E1CB3" w:rsidP="00AF5FED">
            <w:pPr>
              <w:pStyle w:val="Specification"/>
              <w:ind w:firstLine="1032"/>
              <w:rPr>
                <w:rStyle w:val="Strong"/>
                <w:bCs w:val="0"/>
              </w:rPr>
            </w:pPr>
            <w:r w:rsidRPr="004221EC">
              <w:rPr>
                <w:rStyle w:val="Strong"/>
                <w:bCs w:val="0"/>
              </w:rPr>
              <w:t>and</w:t>
            </w:r>
          </w:p>
          <w:p w14:paraId="26717C0B" w14:textId="30D1D8B6" w:rsidR="00D34966" w:rsidRPr="004221EC" w:rsidRDefault="009E1CB3" w:rsidP="00AF5FED">
            <w:pPr>
              <w:pStyle w:val="Specification"/>
              <w:numPr>
                <w:ilvl w:val="2"/>
                <w:numId w:val="92"/>
              </w:numPr>
              <w:tabs>
                <w:tab w:val="clear" w:pos="1701"/>
              </w:tabs>
              <w:ind w:left="1032" w:hanging="425"/>
              <w:rPr>
                <w:rStyle w:val="Strong"/>
                <w:b w:val="0"/>
              </w:rPr>
            </w:pPr>
            <w:r w:rsidRPr="004221EC">
              <w:rPr>
                <w:rStyle w:val="Strong"/>
                <w:b w:val="0"/>
              </w:rPr>
              <w:t>Microsoft Azure</w:t>
            </w:r>
            <w:r w:rsidR="00D34966" w:rsidRPr="004221EC">
              <w:rPr>
                <w:rStyle w:val="Strong"/>
                <w:b w:val="0"/>
              </w:rPr>
              <w:t>;</w:t>
            </w:r>
          </w:p>
          <w:p w14:paraId="44653ABD" w14:textId="7F1E067F" w:rsidR="009E1CB3" w:rsidRPr="004221EC" w:rsidRDefault="009E1CB3" w:rsidP="00AF5FED">
            <w:pPr>
              <w:pStyle w:val="Specification"/>
              <w:ind w:firstLine="1032"/>
              <w:rPr>
                <w:rStyle w:val="Strong"/>
                <w:bCs w:val="0"/>
              </w:rPr>
            </w:pPr>
            <w:r w:rsidRPr="004221EC">
              <w:rPr>
                <w:rStyle w:val="Strong"/>
                <w:bCs w:val="0"/>
              </w:rPr>
              <w:t>and</w:t>
            </w:r>
          </w:p>
          <w:p w14:paraId="7A8B3CB3" w14:textId="7EA84415" w:rsidR="009E1CB3" w:rsidRPr="004221EC" w:rsidRDefault="009E1CB3" w:rsidP="00AF5FED">
            <w:pPr>
              <w:pStyle w:val="Specification"/>
              <w:numPr>
                <w:ilvl w:val="2"/>
                <w:numId w:val="92"/>
              </w:numPr>
              <w:tabs>
                <w:tab w:val="clear" w:pos="1701"/>
              </w:tabs>
              <w:ind w:left="1032" w:hanging="425"/>
              <w:rPr>
                <w:rStyle w:val="Strong"/>
                <w:b w:val="0"/>
              </w:rPr>
            </w:pPr>
            <w:r w:rsidRPr="004221EC">
              <w:rPr>
                <w:rStyle w:val="Strong"/>
                <w:b w:val="0"/>
              </w:rPr>
              <w:t>Huawei.</w:t>
            </w:r>
          </w:p>
          <w:p w14:paraId="64BAAD4E" w14:textId="77777777" w:rsidR="005E293C" w:rsidRPr="00562B25" w:rsidRDefault="005E293C">
            <w:pPr>
              <w:pStyle w:val="Specification"/>
              <w:rPr>
                <w:rStyle w:val="Strong"/>
              </w:rPr>
            </w:pPr>
          </w:p>
          <w:p w14:paraId="73000CFE" w14:textId="0E6F73D0" w:rsidR="005E293C" w:rsidRPr="00562B25" w:rsidRDefault="005E293C" w:rsidP="00AF5FED">
            <w:pPr>
              <w:pStyle w:val="Specification"/>
              <w:ind w:left="459"/>
              <w:rPr>
                <w:rStyle w:val="Strong"/>
                <w:rFonts w:asciiTheme="minorHAnsi" w:hAnsiTheme="minorHAnsi"/>
                <w:b w:val="0"/>
              </w:rPr>
            </w:pPr>
          </w:p>
        </w:tc>
        <w:tc>
          <w:tcPr>
            <w:tcW w:w="2048" w:type="pct"/>
          </w:tcPr>
          <w:p w14:paraId="42070D74" w14:textId="03B34FDB" w:rsidR="00E85B73" w:rsidRPr="00FC7C97" w:rsidRDefault="00E85B73" w:rsidP="00FC7C97">
            <w:pPr>
              <w:rPr>
                <w:rFonts w:asciiTheme="minorHAnsi" w:hAnsiTheme="minorHAnsi" w:cstheme="minorHAnsi"/>
                <w:szCs w:val="24"/>
              </w:rPr>
            </w:pPr>
          </w:p>
          <w:p w14:paraId="3FF74AB2" w14:textId="7DD1017E" w:rsidR="009E1CB3" w:rsidRPr="004221EC" w:rsidRDefault="00FB3A9B" w:rsidP="00AF5FED">
            <w:pPr>
              <w:pStyle w:val="Specification"/>
              <w:numPr>
                <w:ilvl w:val="1"/>
                <w:numId w:val="118"/>
              </w:numPr>
              <w:rPr>
                <w:rStyle w:val="Strong"/>
                <w:b w:val="0"/>
              </w:rPr>
            </w:pPr>
            <w:r w:rsidRPr="004221EC">
              <w:rPr>
                <w:rFonts w:asciiTheme="minorHAnsi" w:hAnsiTheme="minorHAnsi" w:cstheme="minorHAnsi"/>
              </w:rPr>
              <w:t>Provide in Annex B reference</w:t>
            </w:r>
            <w:r w:rsidR="000D78E2" w:rsidRPr="004221EC">
              <w:rPr>
                <w:rFonts w:asciiTheme="minorHAnsi" w:hAnsiTheme="minorHAnsi" w:cstheme="minorHAnsi"/>
              </w:rPr>
              <w:t xml:space="preserve"> </w:t>
            </w:r>
            <w:r w:rsidR="007B1F7C" w:rsidRPr="004221EC">
              <w:rPr>
                <w:rFonts w:asciiTheme="minorHAnsi" w:hAnsiTheme="minorHAnsi" w:cstheme="minorHAnsi"/>
              </w:rPr>
              <w:t>details from</w:t>
            </w:r>
            <w:r w:rsidRPr="004221EC">
              <w:rPr>
                <w:rFonts w:asciiTheme="minorHAnsi" w:hAnsiTheme="minorHAnsi" w:cstheme="minorHAnsi"/>
              </w:rPr>
              <w:t xml:space="preserve"> at least one (1), customer to </w:t>
            </w:r>
            <w:r w:rsidR="007B1F7C" w:rsidRPr="004221EC">
              <w:rPr>
                <w:rFonts w:asciiTheme="minorHAnsi" w:hAnsiTheme="minorHAnsi" w:cstheme="minorHAnsi"/>
              </w:rPr>
              <w:t xml:space="preserve">whom </w:t>
            </w:r>
            <w:proofErr w:type="gramStart"/>
            <w:r w:rsidR="007B1F7C" w:rsidRPr="004221EC">
              <w:rPr>
                <w:rFonts w:asciiTheme="minorHAnsi" w:hAnsiTheme="minorHAnsi" w:cstheme="minorHAnsi"/>
              </w:rPr>
              <w:t>a</w:t>
            </w:r>
            <w:r w:rsidR="000D78E2" w:rsidRPr="004221EC">
              <w:rPr>
                <w:rFonts w:asciiTheme="minorHAnsi" w:hAnsiTheme="minorHAnsi" w:cstheme="minorHAnsi"/>
              </w:rPr>
              <w:t xml:space="preserve"> </w:t>
            </w:r>
            <w:r w:rsidRPr="004221EC">
              <w:rPr>
                <w:rStyle w:val="Strong"/>
                <w:b w:val="0"/>
              </w:rPr>
              <w:t xml:space="preserve"> colocation</w:t>
            </w:r>
            <w:proofErr w:type="gramEnd"/>
            <w:r w:rsidRPr="004221EC">
              <w:rPr>
                <w:rStyle w:val="Strong"/>
                <w:b w:val="0"/>
              </w:rPr>
              <w:t xml:space="preserve"> solutions including</w:t>
            </w:r>
            <w:r w:rsidR="00AF5FED" w:rsidRPr="004221EC">
              <w:rPr>
                <w:rStyle w:val="Strong"/>
                <w:b w:val="0"/>
              </w:rPr>
              <w:t xml:space="preserve"> </w:t>
            </w:r>
            <w:r w:rsidRPr="004221EC">
              <w:rPr>
                <w:rStyle w:val="Strong"/>
                <w:b w:val="0"/>
              </w:rPr>
              <w:t>inter connects services</w:t>
            </w:r>
            <w:r w:rsidR="000D78E2" w:rsidRPr="004221EC">
              <w:rPr>
                <w:rStyle w:val="Strong"/>
                <w:b w:val="0"/>
              </w:rPr>
              <w:t xml:space="preserve"> </w:t>
            </w:r>
            <w:r w:rsidR="000D78E2" w:rsidRPr="004221EC">
              <w:rPr>
                <w:rStyle w:val="Strong"/>
                <w:b w:val="0"/>
                <w:bCs w:val="0"/>
              </w:rPr>
              <w:t xml:space="preserve">were provided </w:t>
            </w:r>
            <w:r w:rsidR="000D78E2" w:rsidRPr="004221EC">
              <w:rPr>
                <w:rStyle w:val="Strong"/>
              </w:rPr>
              <w:t xml:space="preserve">for </w:t>
            </w:r>
            <w:r w:rsidR="000D78E2" w:rsidRPr="004221EC">
              <w:rPr>
                <w:rStyle w:val="Strong"/>
                <w:u w:val="single"/>
              </w:rPr>
              <w:t>each</w:t>
            </w:r>
            <w:r w:rsidR="000D78E2" w:rsidRPr="004221EC">
              <w:rPr>
                <w:rStyle w:val="Strong"/>
              </w:rPr>
              <w:t xml:space="preserve"> of the following public cloud providers</w:t>
            </w:r>
            <w:r w:rsidR="000D78E2" w:rsidRPr="004221EC">
              <w:rPr>
                <w:rStyle w:val="Strong"/>
                <w:b w:val="0"/>
                <w:bCs w:val="0"/>
              </w:rPr>
              <w:t xml:space="preserve"> </w:t>
            </w:r>
            <w:r w:rsidR="000D78E2" w:rsidRPr="004221EC">
              <w:rPr>
                <w:rStyle w:val="Strong"/>
                <w:b w:val="0"/>
              </w:rPr>
              <w:t>in the past five (5) years:</w:t>
            </w:r>
            <w:r w:rsidRPr="004221EC">
              <w:rPr>
                <w:rFonts w:asciiTheme="minorHAnsi" w:hAnsiTheme="minorHAnsi" w:cstheme="minorHAnsi"/>
              </w:rPr>
              <w:t xml:space="preserve"> </w:t>
            </w:r>
          </w:p>
          <w:p w14:paraId="0F1C42CC" w14:textId="77777777" w:rsidR="00F450D6" w:rsidRPr="004221EC" w:rsidRDefault="00F450D6" w:rsidP="00AF5FED">
            <w:pPr>
              <w:pStyle w:val="Specification"/>
              <w:numPr>
                <w:ilvl w:val="2"/>
                <w:numId w:val="118"/>
              </w:numPr>
              <w:tabs>
                <w:tab w:val="clear" w:pos="1701"/>
              </w:tabs>
              <w:ind w:left="1420" w:hanging="426"/>
              <w:rPr>
                <w:rStyle w:val="Strong"/>
                <w:b w:val="0"/>
              </w:rPr>
            </w:pPr>
            <w:r w:rsidRPr="004221EC">
              <w:rPr>
                <w:rStyle w:val="Strong"/>
                <w:b w:val="0"/>
              </w:rPr>
              <w:t xml:space="preserve">AWS; </w:t>
            </w:r>
          </w:p>
          <w:p w14:paraId="4A3B535E" w14:textId="77777777" w:rsidR="00F450D6" w:rsidRPr="004221EC" w:rsidRDefault="00F450D6" w:rsidP="00AF5FED">
            <w:pPr>
              <w:pStyle w:val="Specification"/>
              <w:ind w:firstLine="1420"/>
              <w:rPr>
                <w:rStyle w:val="Strong"/>
                <w:bCs w:val="0"/>
              </w:rPr>
            </w:pPr>
            <w:r w:rsidRPr="004221EC">
              <w:rPr>
                <w:rStyle w:val="Strong"/>
                <w:bCs w:val="0"/>
              </w:rPr>
              <w:t>and</w:t>
            </w:r>
          </w:p>
          <w:p w14:paraId="60FA0D05" w14:textId="77777777" w:rsidR="00F450D6" w:rsidRPr="004221EC" w:rsidRDefault="00F450D6" w:rsidP="00AF5FED">
            <w:pPr>
              <w:pStyle w:val="Specification"/>
              <w:numPr>
                <w:ilvl w:val="2"/>
                <w:numId w:val="118"/>
              </w:numPr>
              <w:tabs>
                <w:tab w:val="clear" w:pos="1701"/>
              </w:tabs>
              <w:ind w:left="1420" w:hanging="426"/>
              <w:rPr>
                <w:rStyle w:val="Strong"/>
                <w:b w:val="0"/>
              </w:rPr>
            </w:pPr>
            <w:r w:rsidRPr="004221EC">
              <w:rPr>
                <w:rStyle w:val="Strong"/>
                <w:b w:val="0"/>
              </w:rPr>
              <w:t>Microsoft Azure;</w:t>
            </w:r>
          </w:p>
          <w:p w14:paraId="73D26AC8" w14:textId="77777777" w:rsidR="00F450D6" w:rsidRPr="004221EC" w:rsidRDefault="00F450D6" w:rsidP="00AF5FED">
            <w:pPr>
              <w:pStyle w:val="Specification"/>
              <w:ind w:firstLine="1420"/>
              <w:rPr>
                <w:rStyle w:val="Strong"/>
                <w:bCs w:val="0"/>
              </w:rPr>
            </w:pPr>
            <w:r w:rsidRPr="004221EC">
              <w:rPr>
                <w:rStyle w:val="Strong"/>
                <w:bCs w:val="0"/>
              </w:rPr>
              <w:t>and</w:t>
            </w:r>
          </w:p>
          <w:p w14:paraId="6A575F0F" w14:textId="77777777" w:rsidR="00F450D6" w:rsidRPr="004221EC" w:rsidRDefault="00F450D6" w:rsidP="00AF5FED">
            <w:pPr>
              <w:pStyle w:val="Specification"/>
              <w:numPr>
                <w:ilvl w:val="2"/>
                <w:numId w:val="118"/>
              </w:numPr>
              <w:tabs>
                <w:tab w:val="clear" w:pos="1701"/>
              </w:tabs>
              <w:ind w:left="1420" w:hanging="426"/>
              <w:rPr>
                <w:rStyle w:val="Strong"/>
                <w:b w:val="0"/>
              </w:rPr>
            </w:pPr>
            <w:r w:rsidRPr="004221EC">
              <w:rPr>
                <w:rStyle w:val="Strong"/>
                <w:b w:val="0"/>
              </w:rPr>
              <w:t>Huawei.</w:t>
            </w:r>
          </w:p>
          <w:p w14:paraId="70AC729D" w14:textId="504712DE" w:rsidR="009E1CB3" w:rsidRPr="00562B25" w:rsidRDefault="009E1CB3" w:rsidP="009E1CB3">
            <w:pPr>
              <w:rPr>
                <w:rFonts w:cs="Calibri"/>
              </w:rPr>
            </w:pPr>
          </w:p>
          <w:p w14:paraId="22B5F570" w14:textId="77777777" w:rsidR="009E1CB3" w:rsidRPr="004221EC" w:rsidRDefault="009E1CB3" w:rsidP="009E1CB3">
            <w:pPr>
              <w:pStyle w:val="Specification"/>
              <w:rPr>
                <w:rStyle w:val="Strong"/>
                <w:bCs w:val="0"/>
              </w:rPr>
            </w:pPr>
            <w:r w:rsidRPr="004221EC">
              <w:rPr>
                <w:rStyle w:val="Strong"/>
                <w:bCs w:val="0"/>
              </w:rPr>
              <w:t xml:space="preserve">Note (1): </w:t>
            </w:r>
          </w:p>
          <w:p w14:paraId="39957BAA" w14:textId="77777777" w:rsidR="009E1CB3" w:rsidRPr="00562B25" w:rsidRDefault="009E1CB3" w:rsidP="009E1CB3">
            <w:pPr>
              <w:pStyle w:val="Specification"/>
            </w:pPr>
            <w:r w:rsidRPr="004221EC">
              <w:rPr>
                <w:rStyle w:val="Strong"/>
                <w:bCs w:val="0"/>
              </w:rPr>
              <w:t>The same customer can be referenced if the solution was provided to the same customer.</w:t>
            </w:r>
          </w:p>
          <w:p w14:paraId="1F89395E" w14:textId="77777777" w:rsidR="009E1CB3" w:rsidRPr="004221EC" w:rsidRDefault="009E1CB3" w:rsidP="009E1CB3">
            <w:pPr>
              <w:ind w:left="603" w:hanging="603"/>
              <w:rPr>
                <w:rStyle w:val="Strong"/>
                <w:szCs w:val="24"/>
              </w:rPr>
            </w:pPr>
            <w:r w:rsidRPr="004221EC">
              <w:rPr>
                <w:rStyle w:val="Strong"/>
                <w:szCs w:val="24"/>
              </w:rPr>
              <w:t xml:space="preserve">Note (2): </w:t>
            </w:r>
          </w:p>
          <w:p w14:paraId="6E6A909B" w14:textId="3CE5CE58" w:rsidR="009E1CB3" w:rsidRPr="004221EC" w:rsidRDefault="009E1CB3" w:rsidP="009E1CB3">
            <w:pPr>
              <w:rPr>
                <w:rStyle w:val="Strong"/>
                <w:szCs w:val="24"/>
              </w:rPr>
            </w:pPr>
            <w:r w:rsidRPr="004221EC">
              <w:rPr>
                <w:rStyle w:val="Strong"/>
                <w:szCs w:val="24"/>
              </w:rPr>
              <w:t>SITA reserves the right to verify the information provided.</w:t>
            </w:r>
          </w:p>
          <w:p w14:paraId="5729CD86" w14:textId="008AA8AC" w:rsidR="000E0110" w:rsidRPr="004221EC" w:rsidRDefault="000E0110" w:rsidP="009E1CB3">
            <w:pPr>
              <w:rPr>
                <w:rStyle w:val="Strong"/>
                <w:szCs w:val="24"/>
              </w:rPr>
            </w:pPr>
          </w:p>
          <w:p w14:paraId="36440158" w14:textId="017D2745" w:rsidR="000E0110" w:rsidRPr="004221EC" w:rsidRDefault="000E0110" w:rsidP="000E0110">
            <w:pPr>
              <w:spacing w:line="276" w:lineRule="auto"/>
              <w:rPr>
                <w:rFonts w:cs="Calibri"/>
                <w:b/>
                <w:szCs w:val="24"/>
              </w:rPr>
            </w:pPr>
            <w:r w:rsidRPr="004221EC">
              <w:rPr>
                <w:rFonts w:cs="Calibri"/>
                <w:b/>
                <w:szCs w:val="24"/>
              </w:rPr>
              <w:t>Note (3):</w:t>
            </w:r>
          </w:p>
          <w:p w14:paraId="69F45E0A" w14:textId="77777777" w:rsidR="000E0110" w:rsidRPr="00562B25" w:rsidRDefault="000E0110" w:rsidP="000E0110">
            <w:pPr>
              <w:spacing w:line="276" w:lineRule="auto"/>
              <w:rPr>
                <w:rFonts w:cs="Calibri"/>
                <w:b/>
                <w:szCs w:val="24"/>
              </w:rPr>
            </w:pPr>
            <w:r w:rsidRPr="004221EC">
              <w:rPr>
                <w:rFonts w:cs="Calibri"/>
                <w:b/>
                <w:szCs w:val="24"/>
              </w:rPr>
              <w:lastRenderedPageBreak/>
              <w:t>Failure to complete Table 1 fully as indicated above will result in disqualification.</w:t>
            </w:r>
          </w:p>
          <w:p w14:paraId="63FF6F65" w14:textId="68D60FD0" w:rsidR="00762FF1" w:rsidRPr="00562B25" w:rsidRDefault="00762FF1" w:rsidP="000E0110">
            <w:pPr>
              <w:rPr>
                <w:rFonts w:cs="Calibri"/>
              </w:rPr>
            </w:pPr>
          </w:p>
        </w:tc>
        <w:tc>
          <w:tcPr>
            <w:tcW w:w="905" w:type="pct"/>
          </w:tcPr>
          <w:p w14:paraId="3B444CEC" w14:textId="77777777" w:rsidR="00762FF1" w:rsidRPr="00562B25" w:rsidRDefault="00762FF1" w:rsidP="00762FF1">
            <w:pPr>
              <w:rPr>
                <w:rFonts w:asciiTheme="minorHAnsi" w:hAnsiTheme="minorHAnsi"/>
                <w:color w:val="FF0000"/>
              </w:rPr>
            </w:pPr>
          </w:p>
          <w:p w14:paraId="48F1C996" w14:textId="77777777" w:rsidR="00762FF1" w:rsidRPr="00562B25" w:rsidRDefault="00762FF1" w:rsidP="00762FF1">
            <w:pPr>
              <w:rPr>
                <w:rFonts w:asciiTheme="minorHAnsi" w:hAnsiTheme="minorHAnsi"/>
                <w:color w:val="FF0000"/>
              </w:rPr>
            </w:pPr>
          </w:p>
          <w:p w14:paraId="7657A461" w14:textId="77777777" w:rsidR="00762FF1" w:rsidRPr="00562B25" w:rsidRDefault="00762FF1" w:rsidP="00762FF1">
            <w:pPr>
              <w:rPr>
                <w:rFonts w:asciiTheme="minorHAnsi" w:hAnsiTheme="minorHAnsi"/>
                <w:color w:val="FF0000"/>
              </w:rPr>
            </w:pPr>
          </w:p>
          <w:p w14:paraId="08218122" w14:textId="77777777" w:rsidR="00692DAE" w:rsidRPr="00562B25" w:rsidRDefault="00692DAE" w:rsidP="00762FF1">
            <w:pPr>
              <w:rPr>
                <w:rFonts w:asciiTheme="minorHAnsi" w:hAnsiTheme="minorHAnsi"/>
                <w:color w:val="FF0000"/>
              </w:rPr>
            </w:pPr>
          </w:p>
          <w:p w14:paraId="0A7D32D9" w14:textId="77777777" w:rsidR="00981567" w:rsidRPr="00562B25" w:rsidRDefault="00981567" w:rsidP="00762FF1">
            <w:pPr>
              <w:rPr>
                <w:rFonts w:asciiTheme="minorHAnsi" w:hAnsiTheme="minorHAnsi"/>
                <w:color w:val="FF0000"/>
              </w:rPr>
            </w:pPr>
          </w:p>
          <w:p w14:paraId="744E01CC" w14:textId="2CC8B5E8" w:rsidR="00762FF1" w:rsidRPr="00562B25" w:rsidRDefault="00762FF1" w:rsidP="00762FF1">
            <w:pPr>
              <w:rPr>
                <w:rFonts w:asciiTheme="minorHAnsi" w:hAnsiTheme="minorHAnsi"/>
                <w:color w:val="FF0000"/>
              </w:rPr>
            </w:pPr>
            <w:r w:rsidRPr="004221EC">
              <w:rPr>
                <w:rFonts w:asciiTheme="minorHAnsi" w:hAnsiTheme="minorHAnsi"/>
                <w:color w:val="FF0000"/>
              </w:rPr>
              <w:t>&lt;provide unique reference to locate substantiating evidence in the bid response – see Annex B, section 10</w:t>
            </w:r>
            <w:r w:rsidR="00F75170" w:rsidRPr="004221EC">
              <w:rPr>
                <w:rFonts w:asciiTheme="minorHAnsi" w:hAnsiTheme="minorHAnsi"/>
                <w:color w:val="FF0000"/>
              </w:rPr>
              <w:t>.2</w:t>
            </w:r>
            <w:r w:rsidR="000D78E2" w:rsidRPr="004221EC">
              <w:rPr>
                <w:rFonts w:asciiTheme="minorHAnsi" w:hAnsiTheme="minorHAnsi"/>
                <w:color w:val="FF0000"/>
              </w:rPr>
              <w:t>: Table 1</w:t>
            </w:r>
            <w:r w:rsidRPr="004221EC">
              <w:rPr>
                <w:rFonts w:asciiTheme="minorHAnsi" w:hAnsiTheme="minorHAnsi"/>
                <w:color w:val="FF0000"/>
              </w:rPr>
              <w:t>&gt;</w:t>
            </w:r>
          </w:p>
          <w:p w14:paraId="18FC1D28" w14:textId="77777777" w:rsidR="009E1CB3" w:rsidRPr="00562B25" w:rsidRDefault="009E1CB3" w:rsidP="00762FF1">
            <w:pPr>
              <w:rPr>
                <w:color w:val="FF0000"/>
              </w:rPr>
            </w:pPr>
          </w:p>
          <w:p w14:paraId="1B5FF93A" w14:textId="77777777" w:rsidR="009E1CB3" w:rsidRPr="00562B25" w:rsidRDefault="009E1CB3" w:rsidP="00762FF1">
            <w:pPr>
              <w:rPr>
                <w:color w:val="FF0000"/>
              </w:rPr>
            </w:pPr>
          </w:p>
          <w:p w14:paraId="4041D245" w14:textId="77777777" w:rsidR="009E1CB3" w:rsidRPr="00562B25" w:rsidRDefault="009E1CB3" w:rsidP="00762FF1">
            <w:pPr>
              <w:rPr>
                <w:rFonts w:asciiTheme="minorHAnsi" w:hAnsiTheme="minorHAnsi"/>
                <w:color w:val="FF0000"/>
              </w:rPr>
            </w:pPr>
          </w:p>
          <w:p w14:paraId="1F3FD343" w14:textId="77777777" w:rsidR="009E1CB3" w:rsidRPr="00562B25" w:rsidRDefault="009E1CB3" w:rsidP="00762FF1">
            <w:pPr>
              <w:rPr>
                <w:rFonts w:asciiTheme="minorHAnsi" w:hAnsiTheme="minorHAnsi"/>
                <w:color w:val="FF0000"/>
              </w:rPr>
            </w:pPr>
          </w:p>
          <w:p w14:paraId="6BFB0292" w14:textId="77777777" w:rsidR="009E1CB3" w:rsidRPr="00562B25" w:rsidRDefault="009E1CB3" w:rsidP="00762FF1">
            <w:pPr>
              <w:rPr>
                <w:color w:val="FF0000"/>
              </w:rPr>
            </w:pPr>
          </w:p>
          <w:p w14:paraId="3A65EEE4" w14:textId="77777777" w:rsidR="009E1CB3" w:rsidRPr="00562B25" w:rsidRDefault="009E1CB3" w:rsidP="00762FF1">
            <w:pPr>
              <w:rPr>
                <w:rFonts w:asciiTheme="minorHAnsi" w:hAnsiTheme="minorHAnsi"/>
                <w:color w:val="FF0000"/>
              </w:rPr>
            </w:pPr>
          </w:p>
          <w:p w14:paraId="23965807" w14:textId="77777777" w:rsidR="009E1CB3" w:rsidRPr="00562B25" w:rsidRDefault="009E1CB3" w:rsidP="00762FF1">
            <w:pPr>
              <w:rPr>
                <w:rFonts w:asciiTheme="minorHAnsi" w:hAnsiTheme="minorHAnsi"/>
                <w:color w:val="FF0000"/>
              </w:rPr>
            </w:pPr>
          </w:p>
          <w:p w14:paraId="12CB9B44" w14:textId="77777777" w:rsidR="009E1CB3" w:rsidRPr="00562B25" w:rsidRDefault="009E1CB3" w:rsidP="00762FF1">
            <w:pPr>
              <w:rPr>
                <w:rFonts w:asciiTheme="minorHAnsi" w:hAnsiTheme="minorHAnsi"/>
                <w:color w:val="FF0000"/>
              </w:rPr>
            </w:pPr>
          </w:p>
          <w:p w14:paraId="11853201" w14:textId="77777777" w:rsidR="009E1CB3" w:rsidRPr="00562B25" w:rsidRDefault="009E1CB3" w:rsidP="00762FF1">
            <w:pPr>
              <w:rPr>
                <w:rFonts w:asciiTheme="minorHAnsi" w:hAnsiTheme="minorHAnsi"/>
                <w:color w:val="FF0000"/>
              </w:rPr>
            </w:pPr>
          </w:p>
          <w:p w14:paraId="3F9FBD58" w14:textId="77777777" w:rsidR="009E1CB3" w:rsidRPr="00562B25" w:rsidRDefault="009E1CB3" w:rsidP="00762FF1">
            <w:pPr>
              <w:rPr>
                <w:color w:val="FF0000"/>
              </w:rPr>
            </w:pPr>
          </w:p>
          <w:p w14:paraId="345C1E5C" w14:textId="77777777" w:rsidR="009E1CB3" w:rsidRPr="00562B25" w:rsidRDefault="009E1CB3" w:rsidP="00762FF1">
            <w:pPr>
              <w:rPr>
                <w:rFonts w:asciiTheme="minorHAnsi" w:hAnsiTheme="minorHAnsi"/>
                <w:color w:val="FF0000"/>
              </w:rPr>
            </w:pPr>
          </w:p>
          <w:p w14:paraId="6578C327" w14:textId="77777777" w:rsidR="009E1CB3" w:rsidRPr="00562B25" w:rsidRDefault="009E1CB3" w:rsidP="00762FF1">
            <w:pPr>
              <w:rPr>
                <w:rFonts w:asciiTheme="minorHAnsi" w:hAnsiTheme="minorHAnsi"/>
                <w:color w:val="FF0000"/>
              </w:rPr>
            </w:pPr>
          </w:p>
          <w:p w14:paraId="0A0B8C62" w14:textId="77777777" w:rsidR="009E1CB3" w:rsidRPr="00562B25" w:rsidRDefault="009E1CB3" w:rsidP="00762FF1">
            <w:pPr>
              <w:rPr>
                <w:rFonts w:asciiTheme="minorHAnsi" w:hAnsiTheme="minorHAnsi"/>
                <w:color w:val="FF0000"/>
              </w:rPr>
            </w:pPr>
          </w:p>
          <w:p w14:paraId="615E3CBB" w14:textId="77777777" w:rsidR="009E1CB3" w:rsidRPr="00562B25" w:rsidRDefault="009E1CB3" w:rsidP="00762FF1">
            <w:pPr>
              <w:rPr>
                <w:color w:val="FF0000"/>
              </w:rPr>
            </w:pPr>
          </w:p>
          <w:p w14:paraId="551B88F1" w14:textId="77777777" w:rsidR="009E1CB3" w:rsidRPr="00562B25" w:rsidRDefault="009E1CB3" w:rsidP="00762FF1">
            <w:pPr>
              <w:rPr>
                <w:rFonts w:asciiTheme="minorHAnsi" w:hAnsiTheme="minorHAnsi"/>
                <w:color w:val="FF0000"/>
              </w:rPr>
            </w:pPr>
          </w:p>
          <w:p w14:paraId="6266A507" w14:textId="77777777" w:rsidR="009E1CB3" w:rsidRPr="00562B25" w:rsidRDefault="009E1CB3" w:rsidP="00762FF1">
            <w:pPr>
              <w:rPr>
                <w:color w:val="FF0000"/>
              </w:rPr>
            </w:pPr>
          </w:p>
          <w:p w14:paraId="2760BD7F" w14:textId="77777777" w:rsidR="009E1CB3" w:rsidRPr="00562B25" w:rsidRDefault="009E1CB3" w:rsidP="00762FF1">
            <w:pPr>
              <w:rPr>
                <w:rFonts w:asciiTheme="minorHAnsi" w:hAnsiTheme="minorHAnsi"/>
                <w:color w:val="FF0000"/>
              </w:rPr>
            </w:pPr>
          </w:p>
          <w:p w14:paraId="075790C7" w14:textId="77777777" w:rsidR="009E1CB3" w:rsidRPr="00562B25" w:rsidRDefault="009E1CB3" w:rsidP="00762FF1">
            <w:pPr>
              <w:rPr>
                <w:rFonts w:asciiTheme="minorHAnsi" w:hAnsiTheme="minorHAnsi"/>
                <w:color w:val="FF0000"/>
              </w:rPr>
            </w:pPr>
          </w:p>
          <w:p w14:paraId="59617119" w14:textId="5ECD656C" w:rsidR="009E1CB3" w:rsidRPr="00562B25" w:rsidRDefault="009E1CB3" w:rsidP="00CA7C74">
            <w:pPr>
              <w:rPr>
                <w:rFonts w:asciiTheme="minorHAnsi" w:hAnsiTheme="minorHAnsi"/>
                <w:color w:val="FF0000"/>
              </w:rPr>
            </w:pPr>
          </w:p>
        </w:tc>
      </w:tr>
      <w:tr w:rsidR="00762FF1" w:rsidRPr="00F81E2D" w14:paraId="752BCAA3" w14:textId="77777777" w:rsidTr="00AF5FED">
        <w:tc>
          <w:tcPr>
            <w:tcW w:w="2047" w:type="pct"/>
          </w:tcPr>
          <w:p w14:paraId="36A8D7CE" w14:textId="77777777" w:rsidR="00762FF1" w:rsidRPr="00562B25" w:rsidRDefault="00762FF1" w:rsidP="00AF5FED">
            <w:pPr>
              <w:pStyle w:val="Specification"/>
              <w:numPr>
                <w:ilvl w:val="0"/>
                <w:numId w:val="106"/>
              </w:numPr>
              <w:rPr>
                <w:b/>
                <w:bCs/>
              </w:rPr>
            </w:pPr>
            <w:bookmarkStart w:id="40" w:name="_Hlk111784074"/>
            <w:r w:rsidRPr="00562B25">
              <w:rPr>
                <w:b/>
                <w:bCs/>
              </w:rPr>
              <w:lastRenderedPageBreak/>
              <w:t>TECHNICAL REQUIREMENTS: INTERNET PEERING</w:t>
            </w:r>
          </w:p>
          <w:bookmarkEnd w:id="40"/>
          <w:p w14:paraId="342F1D63" w14:textId="536876B7" w:rsidR="00762FF1" w:rsidRPr="00562B25" w:rsidRDefault="00762FF1" w:rsidP="00762FF1">
            <w:pPr>
              <w:pStyle w:val="Specification"/>
              <w:ind w:left="316"/>
              <w:rPr>
                <w:rStyle w:val="Strong"/>
                <w:rFonts w:asciiTheme="minorHAnsi" w:hAnsiTheme="minorHAnsi"/>
              </w:rPr>
            </w:pPr>
            <w:r w:rsidRPr="00562B25">
              <w:rPr>
                <w:bCs/>
              </w:rPr>
              <w:t>The Bidder must have a Layer 2 Internet Peering points (NAPAFRICA) with bandwidth capacity of 10 Gigabit per second (Gbps) or higher (e.g. 100 Gbps) within the facility in Gauteng.</w:t>
            </w:r>
          </w:p>
        </w:tc>
        <w:tc>
          <w:tcPr>
            <w:tcW w:w="2048" w:type="pct"/>
          </w:tcPr>
          <w:p w14:paraId="4AB85B99" w14:textId="77777777" w:rsidR="00762FF1" w:rsidRPr="00562B25" w:rsidRDefault="00762FF1" w:rsidP="00762FF1">
            <w:pPr>
              <w:rPr>
                <w:rFonts w:cs="Calibri"/>
              </w:rPr>
            </w:pPr>
          </w:p>
          <w:p w14:paraId="63259AFC" w14:textId="77777777" w:rsidR="00F55980" w:rsidRPr="00562B25" w:rsidRDefault="00F55980" w:rsidP="00762FF1">
            <w:pPr>
              <w:rPr>
                <w:rFonts w:cs="Calibri"/>
              </w:rPr>
            </w:pPr>
          </w:p>
          <w:p w14:paraId="738328A9" w14:textId="380730D0" w:rsidR="00762FF1" w:rsidRPr="00562B25" w:rsidRDefault="00762FF1" w:rsidP="00762FF1">
            <w:pPr>
              <w:rPr>
                <w:rFonts w:cs="Calibri"/>
              </w:rPr>
            </w:pPr>
            <w:bookmarkStart w:id="41" w:name="_Hlk111784150"/>
            <w:r w:rsidRPr="00562B25">
              <w:rPr>
                <w:rFonts w:cs="Calibri"/>
              </w:rPr>
              <w:t xml:space="preserve">Attach to </w:t>
            </w:r>
            <w:r w:rsidRPr="00562B25">
              <w:rPr>
                <w:rFonts w:cs="Calibri"/>
                <w:b/>
                <w:bCs/>
              </w:rPr>
              <w:t>ANNEX B</w:t>
            </w:r>
            <w:r w:rsidRPr="00562B25">
              <w:rPr>
                <w:rFonts w:cs="Calibri"/>
              </w:rPr>
              <w:t xml:space="preserve"> a copy of valid documentation </w:t>
            </w:r>
            <w:r w:rsidRPr="00562B25">
              <w:t>(</w:t>
            </w:r>
            <w:r w:rsidRPr="00562B25">
              <w:rPr>
                <w:rFonts w:cs="Calibri"/>
              </w:rPr>
              <w:t xml:space="preserve">such as affidavit, contract, or memorandum of </w:t>
            </w:r>
            <w:r w:rsidR="009C0AFD" w:rsidRPr="004221EC">
              <w:rPr>
                <w:rFonts w:cs="Calibri"/>
              </w:rPr>
              <w:t>understanding) confirming</w:t>
            </w:r>
            <w:r w:rsidRPr="00562B25">
              <w:rPr>
                <w:rFonts w:cs="Calibri"/>
              </w:rPr>
              <w:t xml:space="preserve"> that the data centre facilities have Layer 2 Internet Peering points (NAPAFRICA) with bandwidth capacity of 10 Gigabit per second or higher (e.g. 100 Gbps) within the facility in Gauteng.</w:t>
            </w:r>
          </w:p>
          <w:p w14:paraId="27338780" w14:textId="00F51687" w:rsidR="00762FF1" w:rsidRPr="00562B25" w:rsidRDefault="00762FF1" w:rsidP="00762FF1">
            <w:pPr>
              <w:rPr>
                <w:rFonts w:cs="Calibri"/>
              </w:rPr>
            </w:pPr>
          </w:p>
          <w:p w14:paraId="1F28C63B" w14:textId="77777777" w:rsidR="00762FF1" w:rsidRPr="00562B25" w:rsidRDefault="00762FF1" w:rsidP="00762FF1">
            <w:pPr>
              <w:ind w:left="603" w:hanging="603"/>
            </w:pPr>
            <w:r w:rsidRPr="00562B25">
              <w:rPr>
                <w:b/>
                <w:bCs/>
              </w:rPr>
              <w:t>Note:</w:t>
            </w:r>
            <w:r w:rsidRPr="00562B25">
              <w:t xml:space="preserve"> SITA reserves the right to verify the information provided.</w:t>
            </w:r>
          </w:p>
          <w:p w14:paraId="556DE241" w14:textId="77777777" w:rsidR="00762FF1" w:rsidRPr="00562B25" w:rsidRDefault="00762FF1" w:rsidP="00762FF1">
            <w:pPr>
              <w:rPr>
                <w:rFonts w:cs="Calibri"/>
              </w:rPr>
            </w:pPr>
          </w:p>
          <w:bookmarkEnd w:id="41"/>
          <w:p w14:paraId="0E8726F9" w14:textId="77777777" w:rsidR="00762FF1" w:rsidRPr="00562B25" w:rsidRDefault="00762FF1" w:rsidP="00762FF1">
            <w:pPr>
              <w:rPr>
                <w:rStyle w:val="CommentReference"/>
                <w:rFonts w:ascii="Arial" w:eastAsia="Arial Unicode MS" w:hAnsi="Arial"/>
                <w:szCs w:val="21"/>
                <w:lang w:eastAsia="en-GB"/>
              </w:rPr>
            </w:pPr>
          </w:p>
        </w:tc>
        <w:tc>
          <w:tcPr>
            <w:tcW w:w="905" w:type="pct"/>
          </w:tcPr>
          <w:p w14:paraId="09BBC8DE" w14:textId="77777777" w:rsidR="00762FF1" w:rsidRPr="00562B25" w:rsidRDefault="00762FF1" w:rsidP="00762FF1">
            <w:pPr>
              <w:rPr>
                <w:rFonts w:asciiTheme="minorHAnsi" w:hAnsiTheme="minorHAnsi"/>
                <w:color w:val="FF0000"/>
              </w:rPr>
            </w:pPr>
          </w:p>
          <w:p w14:paraId="0415AEAA" w14:textId="77777777" w:rsidR="00762FF1" w:rsidRPr="00562B25" w:rsidRDefault="00762FF1" w:rsidP="00762FF1">
            <w:pPr>
              <w:rPr>
                <w:rFonts w:asciiTheme="minorHAnsi" w:hAnsiTheme="minorHAnsi"/>
                <w:color w:val="FF0000"/>
              </w:rPr>
            </w:pPr>
          </w:p>
          <w:p w14:paraId="4EDA6435" w14:textId="77777777" w:rsidR="00762FF1" w:rsidRPr="00562B25" w:rsidRDefault="00762FF1" w:rsidP="00762FF1">
            <w:pPr>
              <w:rPr>
                <w:rFonts w:asciiTheme="minorHAnsi" w:hAnsiTheme="minorHAnsi"/>
                <w:color w:val="FF0000"/>
              </w:rPr>
            </w:pPr>
          </w:p>
          <w:p w14:paraId="71EEE749" w14:textId="06E87CE6" w:rsidR="00762FF1" w:rsidRPr="00562B25" w:rsidRDefault="00762FF1" w:rsidP="00762FF1">
            <w:pPr>
              <w:rPr>
                <w:rFonts w:asciiTheme="minorHAnsi" w:hAnsiTheme="minorHAnsi"/>
                <w:color w:val="FF0000"/>
              </w:rPr>
            </w:pPr>
            <w:r w:rsidRPr="00562B25">
              <w:rPr>
                <w:rFonts w:asciiTheme="minorHAnsi" w:hAnsiTheme="minorHAnsi"/>
                <w:color w:val="FF0000"/>
              </w:rPr>
              <w:t xml:space="preserve">&lt;provide unique reference to locate substantiating evidence in the bid response – </w:t>
            </w:r>
            <w:r w:rsidRPr="004221EC">
              <w:rPr>
                <w:rFonts w:asciiTheme="minorHAnsi" w:hAnsiTheme="minorHAnsi"/>
                <w:color w:val="FF0000"/>
              </w:rPr>
              <w:t>see Annex B, section 10.</w:t>
            </w:r>
            <w:r w:rsidR="006F4276" w:rsidRPr="004221EC">
              <w:rPr>
                <w:rFonts w:asciiTheme="minorHAnsi" w:hAnsiTheme="minorHAnsi"/>
                <w:color w:val="FF0000"/>
              </w:rPr>
              <w:t>3</w:t>
            </w:r>
            <w:r w:rsidRPr="004221EC">
              <w:rPr>
                <w:rFonts w:asciiTheme="minorHAnsi" w:hAnsiTheme="minorHAnsi"/>
                <w:color w:val="FF0000"/>
              </w:rPr>
              <w:t>&gt;</w:t>
            </w:r>
          </w:p>
        </w:tc>
      </w:tr>
      <w:tr w:rsidR="00762FF1" w:rsidRPr="00F81E2D" w14:paraId="665C4B3F" w14:textId="77777777" w:rsidTr="00AF5FED">
        <w:tc>
          <w:tcPr>
            <w:tcW w:w="2047" w:type="pct"/>
          </w:tcPr>
          <w:p w14:paraId="49E72390" w14:textId="77777777" w:rsidR="00762FF1" w:rsidRPr="00367DED" w:rsidRDefault="00762FF1" w:rsidP="00AF5FED">
            <w:pPr>
              <w:pStyle w:val="Specification"/>
              <w:numPr>
                <w:ilvl w:val="0"/>
                <w:numId w:val="106"/>
              </w:numPr>
              <w:ind w:left="316" w:hanging="316"/>
              <w:rPr>
                <w:rStyle w:val="Strong"/>
                <w:rFonts w:asciiTheme="minorHAnsi" w:hAnsiTheme="minorHAnsi" w:cstheme="minorHAnsi"/>
                <w:bCs w:val="0"/>
                <w:szCs w:val="20"/>
              </w:rPr>
            </w:pPr>
            <w:r w:rsidRPr="009A2DA2">
              <w:rPr>
                <w:rStyle w:val="Strong"/>
                <w:rFonts w:asciiTheme="minorHAnsi" w:hAnsiTheme="minorHAnsi" w:cstheme="minorHAnsi"/>
                <w:bCs w:val="0"/>
              </w:rPr>
              <w:t>TECHNICAL MANDATORY, FUNCTIONAL AND SCOPE REQUIREMENTS</w:t>
            </w:r>
          </w:p>
          <w:p w14:paraId="247D09B3" w14:textId="434C1E68" w:rsidR="00762FF1" w:rsidRPr="00F252AB" w:rsidRDefault="00762FF1" w:rsidP="00762FF1">
            <w:pPr>
              <w:pStyle w:val="Specification"/>
              <w:ind w:left="316"/>
              <w:rPr>
                <w:rStyle w:val="Strong"/>
                <w:rFonts w:asciiTheme="minorHAnsi" w:hAnsiTheme="minorHAnsi"/>
              </w:rPr>
            </w:pPr>
            <w:r w:rsidRPr="00F252AB">
              <w:rPr>
                <w:bCs/>
              </w:rPr>
              <w:t>The bidder must confirm compliance to the Technical Mandatory, Functional and Scope requirements.</w:t>
            </w:r>
          </w:p>
        </w:tc>
        <w:tc>
          <w:tcPr>
            <w:tcW w:w="2048" w:type="pct"/>
          </w:tcPr>
          <w:p w14:paraId="1A634956" w14:textId="77777777" w:rsidR="00762FF1" w:rsidRPr="00562B25" w:rsidRDefault="00762FF1" w:rsidP="00762FF1">
            <w:pPr>
              <w:rPr>
                <w:rFonts w:asciiTheme="minorHAnsi" w:hAnsiTheme="minorHAnsi" w:cstheme="minorHAnsi"/>
                <w:szCs w:val="24"/>
              </w:rPr>
            </w:pPr>
          </w:p>
          <w:p w14:paraId="6E013B1C" w14:textId="77777777" w:rsidR="00762FF1" w:rsidRPr="00562B25" w:rsidRDefault="00762FF1" w:rsidP="00762FF1">
            <w:pPr>
              <w:rPr>
                <w:rFonts w:asciiTheme="minorHAnsi" w:hAnsiTheme="minorHAnsi" w:cstheme="minorHAnsi"/>
                <w:szCs w:val="24"/>
              </w:rPr>
            </w:pPr>
          </w:p>
          <w:p w14:paraId="7698A459" w14:textId="77777777" w:rsidR="00762FF1" w:rsidRPr="00562B25" w:rsidRDefault="00762FF1" w:rsidP="00762FF1">
            <w:pPr>
              <w:rPr>
                <w:rFonts w:asciiTheme="minorHAnsi" w:hAnsiTheme="minorHAnsi" w:cstheme="minorHAnsi"/>
                <w:szCs w:val="24"/>
              </w:rPr>
            </w:pPr>
            <w:r w:rsidRPr="00562B25">
              <w:rPr>
                <w:rFonts w:asciiTheme="minorHAnsi" w:hAnsiTheme="minorHAnsi" w:cstheme="minorHAnsi"/>
                <w:szCs w:val="24"/>
              </w:rPr>
              <w:t xml:space="preserve">The bidder must confirm that they comply with the Technical Mandatory, Functional and Scope Requirements by completing </w:t>
            </w:r>
            <w:r w:rsidRPr="00562B25">
              <w:rPr>
                <w:rFonts w:asciiTheme="minorHAnsi" w:hAnsiTheme="minorHAnsi" w:cstheme="minorHAnsi"/>
                <w:b/>
                <w:bCs/>
                <w:szCs w:val="24"/>
              </w:rPr>
              <w:t>ANNEX C: Addendum 1</w:t>
            </w:r>
            <w:r w:rsidRPr="00562B25">
              <w:rPr>
                <w:rFonts w:asciiTheme="minorHAnsi" w:hAnsiTheme="minorHAnsi" w:cstheme="minorHAnsi"/>
                <w:szCs w:val="24"/>
              </w:rPr>
              <w:t>.</w:t>
            </w:r>
          </w:p>
          <w:p w14:paraId="7D61EC07" w14:textId="77777777" w:rsidR="001C0B2A" w:rsidRPr="00562B25" w:rsidRDefault="001C0B2A" w:rsidP="00762FF1">
            <w:pPr>
              <w:rPr>
                <w:rStyle w:val="CommentReference"/>
                <w:rFonts w:ascii="Arial" w:eastAsia="Arial Unicode MS" w:hAnsi="Arial" w:cstheme="minorHAnsi"/>
                <w:sz w:val="24"/>
                <w:szCs w:val="24"/>
              </w:rPr>
            </w:pPr>
          </w:p>
          <w:p w14:paraId="7DA8EE7C" w14:textId="74D57E14" w:rsidR="001C0B2A" w:rsidRPr="004221EC" w:rsidRDefault="001C0B2A" w:rsidP="00AF5FED">
            <w:pPr>
              <w:pStyle w:val="Specification"/>
              <w:ind w:left="1136" w:hanging="1134"/>
              <w:rPr>
                <w:b/>
                <w:bCs/>
              </w:rPr>
            </w:pPr>
            <w:r w:rsidRPr="004221EC">
              <w:rPr>
                <w:b/>
                <w:bCs/>
              </w:rPr>
              <w:t xml:space="preserve">Note (1): </w:t>
            </w:r>
            <w:r w:rsidRPr="004221EC">
              <w:rPr>
                <w:b/>
                <w:bCs/>
              </w:rPr>
              <w:tab/>
              <w:t>Bidders must indicate compliance to all requirements (YES).</w:t>
            </w:r>
          </w:p>
          <w:p w14:paraId="54D1FC90" w14:textId="262E545C" w:rsidR="001C0B2A" w:rsidRPr="00562B25" w:rsidRDefault="001C0B2A" w:rsidP="00AF5FED">
            <w:pPr>
              <w:pStyle w:val="Specification"/>
              <w:ind w:left="1136" w:hanging="1134"/>
              <w:rPr>
                <w:b/>
                <w:bCs/>
              </w:rPr>
            </w:pPr>
            <w:r w:rsidRPr="004221EC">
              <w:rPr>
                <w:b/>
                <w:bCs/>
              </w:rPr>
              <w:t>Note (2):</w:t>
            </w:r>
            <w:r w:rsidRPr="004221EC">
              <w:rPr>
                <w:b/>
                <w:bCs/>
              </w:rPr>
              <w:tab/>
              <w:t xml:space="preserve">Failure to comply to all the </w:t>
            </w:r>
            <w:proofErr w:type="gramStart"/>
            <w:r w:rsidRPr="004221EC">
              <w:rPr>
                <w:b/>
                <w:bCs/>
              </w:rPr>
              <w:t>above mentioned</w:t>
            </w:r>
            <w:proofErr w:type="gramEnd"/>
            <w:r w:rsidRPr="004221EC">
              <w:rPr>
                <w:b/>
                <w:bCs/>
              </w:rPr>
              <w:t xml:space="preserve"> requirements will result in disqualification.</w:t>
            </w:r>
          </w:p>
          <w:p w14:paraId="6BE9CC2D" w14:textId="69625BA0" w:rsidR="001C0B2A" w:rsidRPr="00562B25" w:rsidRDefault="001C0B2A" w:rsidP="00762FF1">
            <w:pPr>
              <w:rPr>
                <w:rStyle w:val="CommentReference"/>
                <w:rFonts w:ascii="Arial" w:eastAsia="Arial Unicode MS" w:hAnsi="Arial"/>
                <w:szCs w:val="21"/>
                <w:lang w:eastAsia="en-GB"/>
              </w:rPr>
            </w:pPr>
          </w:p>
        </w:tc>
        <w:tc>
          <w:tcPr>
            <w:tcW w:w="905" w:type="pct"/>
            <w:shd w:val="clear" w:color="auto" w:fill="auto"/>
          </w:tcPr>
          <w:p w14:paraId="49B1789B" w14:textId="77777777" w:rsidR="00762FF1" w:rsidRPr="00562B25" w:rsidRDefault="00762FF1" w:rsidP="00762FF1">
            <w:pPr>
              <w:rPr>
                <w:rFonts w:asciiTheme="minorHAnsi" w:hAnsiTheme="minorHAnsi" w:cstheme="minorHAnsi"/>
                <w:color w:val="FF0000"/>
                <w:szCs w:val="24"/>
              </w:rPr>
            </w:pPr>
          </w:p>
          <w:p w14:paraId="386CAB06" w14:textId="77777777" w:rsidR="00762FF1" w:rsidRPr="00562B25" w:rsidRDefault="00762FF1" w:rsidP="00762FF1">
            <w:pPr>
              <w:rPr>
                <w:rFonts w:asciiTheme="minorHAnsi" w:hAnsiTheme="minorHAnsi" w:cstheme="minorHAnsi"/>
                <w:color w:val="FF0000"/>
                <w:szCs w:val="24"/>
              </w:rPr>
            </w:pPr>
          </w:p>
          <w:p w14:paraId="3BE9E16B" w14:textId="77777777" w:rsidR="00762FF1" w:rsidRPr="00562B25" w:rsidRDefault="00762FF1" w:rsidP="00762FF1">
            <w:pPr>
              <w:rPr>
                <w:rFonts w:asciiTheme="minorHAnsi" w:hAnsiTheme="minorHAnsi" w:cstheme="minorHAnsi"/>
                <w:color w:val="FF0000"/>
                <w:szCs w:val="24"/>
              </w:rPr>
            </w:pPr>
          </w:p>
          <w:p w14:paraId="1679905A" w14:textId="200C3529" w:rsidR="00762FF1" w:rsidRPr="00562B25" w:rsidRDefault="00762FF1" w:rsidP="00762FF1">
            <w:pPr>
              <w:rPr>
                <w:rFonts w:asciiTheme="minorHAnsi" w:hAnsiTheme="minorHAnsi" w:cstheme="minorHAnsi"/>
                <w:color w:val="FF0000"/>
                <w:szCs w:val="24"/>
              </w:rPr>
            </w:pPr>
            <w:r w:rsidRPr="00562B25">
              <w:rPr>
                <w:rFonts w:asciiTheme="minorHAnsi" w:hAnsiTheme="minorHAnsi" w:cstheme="minorHAnsi"/>
                <w:color w:val="FF0000"/>
                <w:szCs w:val="24"/>
              </w:rPr>
              <w:t xml:space="preserve">&lt;provide unique reference to locate substantiating evidence in the bid response – </w:t>
            </w:r>
            <w:r w:rsidRPr="004221EC">
              <w:rPr>
                <w:rFonts w:asciiTheme="minorHAnsi" w:hAnsiTheme="minorHAnsi" w:cstheme="minorHAnsi"/>
                <w:color w:val="FF0000"/>
                <w:szCs w:val="24"/>
              </w:rPr>
              <w:t>see Annex B, section 10.</w:t>
            </w:r>
            <w:r w:rsidR="006F4276" w:rsidRPr="004221EC">
              <w:rPr>
                <w:rFonts w:asciiTheme="minorHAnsi" w:hAnsiTheme="minorHAnsi" w:cstheme="minorHAnsi"/>
                <w:color w:val="FF0000"/>
                <w:szCs w:val="24"/>
              </w:rPr>
              <w:t>4</w:t>
            </w:r>
            <w:r w:rsidRPr="004221EC">
              <w:rPr>
                <w:rFonts w:asciiTheme="minorHAnsi" w:hAnsiTheme="minorHAnsi" w:cstheme="minorHAnsi"/>
                <w:color w:val="FF0000"/>
                <w:szCs w:val="24"/>
              </w:rPr>
              <w:t xml:space="preserve"> and Annex C: Addendum 1&gt;</w:t>
            </w:r>
            <w:r w:rsidRPr="00562B25">
              <w:rPr>
                <w:rFonts w:asciiTheme="minorHAnsi" w:hAnsiTheme="minorHAnsi" w:cstheme="minorHAnsi"/>
                <w:color w:val="FF0000"/>
                <w:szCs w:val="24"/>
              </w:rPr>
              <w:t xml:space="preserve">  </w:t>
            </w:r>
          </w:p>
          <w:p w14:paraId="034AC460" w14:textId="77777777" w:rsidR="00762FF1" w:rsidRPr="00562B25" w:rsidRDefault="00762FF1" w:rsidP="00762FF1">
            <w:pPr>
              <w:rPr>
                <w:rFonts w:asciiTheme="minorHAnsi" w:hAnsiTheme="minorHAnsi"/>
                <w:color w:val="FF0000"/>
              </w:rPr>
            </w:pPr>
          </w:p>
        </w:tc>
      </w:tr>
    </w:tbl>
    <w:p w14:paraId="5D4886AC" w14:textId="77777777" w:rsidR="00697E76" w:rsidRPr="00F81E2D" w:rsidRDefault="00697E76" w:rsidP="00EE46DA">
      <w:pPr>
        <w:pStyle w:val="Specification"/>
        <w:ind w:left="567"/>
      </w:pPr>
    </w:p>
    <w:p w14:paraId="42635A76" w14:textId="77777777" w:rsidR="00D5480C" w:rsidRPr="00F81E2D" w:rsidRDefault="00D5480C" w:rsidP="00F252AB">
      <w:pPr>
        <w:pStyle w:val="Heading2"/>
        <w:tabs>
          <w:tab w:val="clear" w:pos="502"/>
          <w:tab w:val="num" w:pos="567"/>
        </w:tabs>
      </w:pPr>
      <w:bookmarkStart w:id="42" w:name="_Toc435315904"/>
      <w:bookmarkStart w:id="43" w:name="_Ref455335890"/>
      <w:bookmarkStart w:id="44" w:name="_Toc130386434"/>
      <w:r w:rsidRPr="00F81E2D">
        <w:lastRenderedPageBreak/>
        <w:t>DECLARATION OF COMPLIANCE</w:t>
      </w:r>
      <w:bookmarkEnd w:id="42"/>
      <w:bookmarkEnd w:id="43"/>
      <w:bookmarkEnd w:id="44"/>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709"/>
        <w:gridCol w:w="1200"/>
        <w:gridCol w:w="1157"/>
      </w:tblGrid>
      <w:tr w:rsidR="00D5480C" w:rsidRPr="00F81E2D" w14:paraId="3595CF1C" w14:textId="77777777" w:rsidTr="009065E3">
        <w:trPr>
          <w:tblHeader/>
        </w:trPr>
        <w:tc>
          <w:tcPr>
            <w:tcW w:w="3700" w:type="pct"/>
            <w:shd w:val="clear" w:color="auto" w:fill="C6D9F1" w:themeFill="text2" w:themeFillTint="33"/>
          </w:tcPr>
          <w:p w14:paraId="789242DF" w14:textId="77777777" w:rsidR="00D5480C" w:rsidRPr="00F81E2D" w:rsidRDefault="00D5480C" w:rsidP="004362DB">
            <w:pPr>
              <w:keepNext/>
              <w:keepLines/>
              <w:rPr>
                <w:rFonts w:asciiTheme="minorHAnsi" w:hAnsiTheme="minorHAnsi"/>
                <w:b/>
              </w:rPr>
            </w:pPr>
          </w:p>
        </w:tc>
        <w:tc>
          <w:tcPr>
            <w:tcW w:w="662" w:type="pct"/>
            <w:shd w:val="clear" w:color="auto" w:fill="C6D9F1" w:themeFill="text2" w:themeFillTint="33"/>
          </w:tcPr>
          <w:p w14:paraId="1E1C5555" w14:textId="77777777" w:rsidR="00D5480C" w:rsidRPr="00F81E2D" w:rsidRDefault="00D5480C" w:rsidP="004362DB">
            <w:pPr>
              <w:keepNext/>
              <w:keepLines/>
              <w:rPr>
                <w:rFonts w:asciiTheme="minorHAnsi" w:hAnsiTheme="minorHAnsi"/>
                <w:b/>
              </w:rPr>
            </w:pPr>
            <w:r w:rsidRPr="00F81E2D">
              <w:rPr>
                <w:rFonts w:asciiTheme="minorHAnsi" w:hAnsiTheme="minorHAnsi"/>
                <w:b/>
              </w:rPr>
              <w:t>Comply</w:t>
            </w:r>
          </w:p>
        </w:tc>
        <w:tc>
          <w:tcPr>
            <w:tcW w:w="638" w:type="pct"/>
            <w:shd w:val="clear" w:color="auto" w:fill="C6D9F1" w:themeFill="text2" w:themeFillTint="33"/>
          </w:tcPr>
          <w:p w14:paraId="40025C25" w14:textId="77777777" w:rsidR="00D5480C" w:rsidRPr="00F81E2D" w:rsidRDefault="00D5480C" w:rsidP="004362DB">
            <w:pPr>
              <w:keepNext/>
              <w:keepLines/>
              <w:rPr>
                <w:rFonts w:asciiTheme="minorHAnsi" w:hAnsiTheme="minorHAnsi"/>
                <w:b/>
              </w:rPr>
            </w:pPr>
            <w:r w:rsidRPr="00F81E2D">
              <w:rPr>
                <w:rFonts w:asciiTheme="minorHAnsi" w:hAnsiTheme="minorHAnsi"/>
                <w:b/>
              </w:rPr>
              <w:t>Not Comply</w:t>
            </w:r>
          </w:p>
        </w:tc>
      </w:tr>
      <w:tr w:rsidR="00D5480C" w:rsidRPr="00F81E2D" w14:paraId="0298AD33" w14:textId="77777777" w:rsidTr="009065E3">
        <w:tc>
          <w:tcPr>
            <w:tcW w:w="3700" w:type="pct"/>
          </w:tcPr>
          <w:p w14:paraId="4F372C94" w14:textId="77777777" w:rsidR="00342818" w:rsidRPr="00F81E2D" w:rsidRDefault="00D5480C" w:rsidP="004362DB">
            <w:pPr>
              <w:keepNext/>
              <w:keepLines/>
              <w:rPr>
                <w:rFonts w:asciiTheme="minorHAnsi" w:hAnsiTheme="minorHAnsi"/>
              </w:rPr>
            </w:pPr>
            <w:r w:rsidRPr="00F81E2D">
              <w:rPr>
                <w:rFonts w:asciiTheme="minorHAnsi" w:hAnsiTheme="minorHAnsi"/>
              </w:rPr>
              <w:t>The bidder decla</w:t>
            </w:r>
            <w:r w:rsidR="001A2C3A" w:rsidRPr="00F81E2D">
              <w:rPr>
                <w:rFonts w:asciiTheme="minorHAnsi" w:hAnsiTheme="minorHAnsi"/>
              </w:rPr>
              <w:t xml:space="preserve">res </w:t>
            </w:r>
            <w:r w:rsidR="00687E81" w:rsidRPr="00F81E2D">
              <w:rPr>
                <w:rFonts w:asciiTheme="minorHAnsi" w:hAnsiTheme="minorHAnsi"/>
              </w:rPr>
              <w:t xml:space="preserve">by </w:t>
            </w:r>
            <w:r w:rsidR="00687E81" w:rsidRPr="00F81E2D">
              <w:rPr>
                <w:rFonts w:asciiTheme="minorHAnsi" w:hAnsiTheme="minorHAnsi"/>
                <w:b/>
              </w:rPr>
              <w:t>indicating with an “X”</w:t>
            </w:r>
            <w:r w:rsidR="00687E81" w:rsidRPr="00F81E2D">
              <w:rPr>
                <w:rFonts w:asciiTheme="minorHAnsi" w:hAnsiTheme="minorHAnsi"/>
              </w:rPr>
              <w:t xml:space="preserve"> </w:t>
            </w:r>
            <w:r w:rsidR="00275A66" w:rsidRPr="00F81E2D">
              <w:rPr>
                <w:rFonts w:asciiTheme="minorHAnsi" w:hAnsiTheme="minorHAnsi"/>
              </w:rPr>
              <w:t xml:space="preserve">in either the “COMPLY” or “NOT COMPLY” </w:t>
            </w:r>
            <w:r w:rsidR="001F4BA5" w:rsidRPr="00F81E2D">
              <w:rPr>
                <w:rFonts w:asciiTheme="minorHAnsi" w:hAnsiTheme="minorHAnsi"/>
              </w:rPr>
              <w:t xml:space="preserve">column </w:t>
            </w:r>
            <w:r w:rsidR="001A2C3A" w:rsidRPr="00F81E2D">
              <w:rPr>
                <w:rFonts w:asciiTheme="minorHAnsi" w:hAnsiTheme="minorHAnsi"/>
              </w:rPr>
              <w:t xml:space="preserve">that </w:t>
            </w:r>
            <w:r w:rsidR="00687E81" w:rsidRPr="00F81E2D">
              <w:rPr>
                <w:rFonts w:asciiTheme="minorHAnsi" w:hAnsiTheme="minorHAnsi"/>
              </w:rPr>
              <w:t>–</w:t>
            </w:r>
          </w:p>
          <w:p w14:paraId="12B60794" w14:textId="77777777" w:rsidR="00692BDE" w:rsidRPr="00F81E2D" w:rsidRDefault="00692BDE" w:rsidP="004362DB">
            <w:pPr>
              <w:keepNext/>
              <w:keepLines/>
              <w:rPr>
                <w:rFonts w:asciiTheme="minorHAnsi" w:hAnsiTheme="minorHAnsi"/>
              </w:rPr>
            </w:pPr>
          </w:p>
          <w:p w14:paraId="6C4D7C20" w14:textId="499129FB" w:rsidR="00342818" w:rsidRPr="00F81E2D" w:rsidRDefault="00687E81" w:rsidP="00D120C1">
            <w:pPr>
              <w:pStyle w:val="Specification"/>
              <w:keepNext/>
              <w:keepLines/>
              <w:numPr>
                <w:ilvl w:val="1"/>
                <w:numId w:val="8"/>
              </w:numPr>
              <w:rPr>
                <w:rFonts w:asciiTheme="minorHAnsi" w:hAnsiTheme="minorHAnsi"/>
              </w:rPr>
            </w:pPr>
            <w:r w:rsidRPr="00F81E2D">
              <w:rPr>
                <w:rFonts w:asciiTheme="minorHAnsi" w:hAnsiTheme="minorHAnsi"/>
              </w:rPr>
              <w:t>T</w:t>
            </w:r>
            <w:r w:rsidR="00275A66" w:rsidRPr="00F81E2D">
              <w:rPr>
                <w:rFonts w:asciiTheme="minorHAnsi" w:hAnsiTheme="minorHAnsi"/>
              </w:rPr>
              <w:t xml:space="preserve">he </w:t>
            </w:r>
            <w:r w:rsidR="00C35F25" w:rsidRPr="00F81E2D">
              <w:rPr>
                <w:rFonts w:asciiTheme="minorHAnsi" w:hAnsiTheme="minorHAnsi"/>
              </w:rPr>
              <w:t>bid</w:t>
            </w:r>
            <w:r w:rsidR="00275A66" w:rsidRPr="00F81E2D">
              <w:rPr>
                <w:rFonts w:asciiTheme="minorHAnsi" w:hAnsiTheme="minorHAnsi"/>
              </w:rPr>
              <w:t xml:space="preserve"> complies</w:t>
            </w:r>
            <w:r w:rsidR="001A2C3A" w:rsidRPr="00F81E2D">
              <w:rPr>
                <w:rFonts w:asciiTheme="minorHAnsi" w:hAnsiTheme="minorHAnsi"/>
              </w:rPr>
              <w:t xml:space="preserve"> with each and every </w:t>
            </w:r>
            <w:r w:rsidR="001C7F0D" w:rsidRPr="00F81E2D">
              <w:rPr>
                <w:rFonts w:asciiTheme="minorHAnsi" w:hAnsiTheme="minorHAnsi"/>
              </w:rPr>
              <w:t xml:space="preserve">TECHNICAL MANDATORY REQUIREMENT </w:t>
            </w:r>
            <w:r w:rsidR="001A2C3A" w:rsidRPr="00F81E2D">
              <w:rPr>
                <w:rFonts w:asciiTheme="minorHAnsi" w:hAnsiTheme="minorHAnsi"/>
              </w:rPr>
              <w:t>as specified in</w:t>
            </w:r>
            <w:r w:rsidR="00FA52A7" w:rsidRPr="00F81E2D">
              <w:rPr>
                <w:rFonts w:asciiTheme="minorHAnsi" w:hAnsiTheme="minorHAnsi"/>
              </w:rPr>
              <w:t xml:space="preserve"> SECTION</w:t>
            </w:r>
            <w:r w:rsidR="001A2C3A" w:rsidRPr="00F81E2D">
              <w:rPr>
                <w:rFonts w:asciiTheme="minorHAnsi" w:hAnsiTheme="minorHAnsi"/>
              </w:rPr>
              <w:t xml:space="preserve"> </w:t>
            </w:r>
            <w:r w:rsidR="00FA52A7" w:rsidRPr="00F81E2D">
              <w:fldChar w:fldCharType="begin"/>
            </w:r>
            <w:r w:rsidR="00FA52A7" w:rsidRPr="00F81E2D">
              <w:rPr>
                <w:rFonts w:asciiTheme="minorHAnsi" w:hAnsiTheme="minorHAnsi"/>
              </w:rPr>
              <w:instrText xml:space="preserve"> REF _Ref455335758 \w \h </w:instrText>
            </w:r>
            <w:r w:rsidR="00DB018A" w:rsidRPr="00F81E2D">
              <w:rPr>
                <w:rFonts w:asciiTheme="minorHAnsi" w:hAnsiTheme="minorHAnsi"/>
              </w:rPr>
              <w:instrText xml:space="preserve"> \* MERGEFORMAT </w:instrText>
            </w:r>
            <w:r w:rsidR="00FA52A7" w:rsidRPr="00F81E2D">
              <w:fldChar w:fldCharType="separate"/>
            </w:r>
            <w:r w:rsidR="006D0676">
              <w:rPr>
                <w:rFonts w:asciiTheme="minorHAnsi" w:hAnsiTheme="minorHAnsi"/>
              </w:rPr>
              <w:t>6.2</w:t>
            </w:r>
            <w:r w:rsidR="00FA52A7" w:rsidRPr="00F81E2D">
              <w:fldChar w:fldCharType="end"/>
            </w:r>
            <w:r w:rsidRPr="00F81E2D">
              <w:rPr>
                <w:rFonts w:asciiTheme="minorHAnsi" w:hAnsiTheme="minorHAnsi"/>
              </w:rPr>
              <w:t xml:space="preserve"> above; </w:t>
            </w:r>
            <w:r w:rsidR="00D25D36" w:rsidRPr="00F81E2D">
              <w:rPr>
                <w:rFonts w:asciiTheme="minorHAnsi" w:hAnsiTheme="minorHAnsi"/>
              </w:rPr>
              <w:t>AND</w:t>
            </w:r>
          </w:p>
          <w:p w14:paraId="739FBCC6" w14:textId="77777777" w:rsidR="00D5480C" w:rsidRPr="00F81E2D" w:rsidRDefault="0074798D" w:rsidP="00D120C1">
            <w:pPr>
              <w:pStyle w:val="Specification"/>
              <w:keepNext/>
              <w:keepLines/>
              <w:numPr>
                <w:ilvl w:val="1"/>
                <w:numId w:val="8"/>
              </w:numPr>
              <w:rPr>
                <w:rFonts w:asciiTheme="minorHAnsi" w:hAnsiTheme="minorHAnsi"/>
              </w:rPr>
            </w:pPr>
            <w:r w:rsidRPr="00F81E2D">
              <w:rPr>
                <w:rFonts w:asciiTheme="minorHAnsi" w:hAnsiTheme="minorHAnsi"/>
              </w:rPr>
              <w:t xml:space="preserve">Each </w:t>
            </w:r>
            <w:r w:rsidR="005E1111" w:rsidRPr="00F81E2D">
              <w:rPr>
                <w:rFonts w:asciiTheme="minorHAnsi" w:hAnsiTheme="minorHAnsi"/>
              </w:rPr>
              <w:t xml:space="preserve">and every </w:t>
            </w:r>
            <w:r w:rsidRPr="00F81E2D">
              <w:rPr>
                <w:rFonts w:asciiTheme="minorHAnsi" w:hAnsiTheme="minorHAnsi"/>
              </w:rPr>
              <w:t xml:space="preserve">requirement </w:t>
            </w:r>
            <w:r w:rsidR="00476EE9" w:rsidRPr="00F81E2D">
              <w:rPr>
                <w:rFonts w:asciiTheme="minorHAnsi" w:hAnsiTheme="minorHAnsi"/>
              </w:rPr>
              <w:t xml:space="preserve">specification </w:t>
            </w:r>
            <w:r w:rsidRPr="00F81E2D">
              <w:rPr>
                <w:rFonts w:asciiTheme="minorHAnsi" w:hAnsiTheme="minorHAnsi"/>
              </w:rPr>
              <w:t xml:space="preserve">is </w:t>
            </w:r>
            <w:r w:rsidR="00687E81" w:rsidRPr="00F81E2D">
              <w:rPr>
                <w:rFonts w:asciiTheme="minorHAnsi" w:hAnsiTheme="minorHAnsi"/>
              </w:rPr>
              <w:t>substantiat</w:t>
            </w:r>
            <w:r w:rsidRPr="00F81E2D">
              <w:rPr>
                <w:rFonts w:asciiTheme="minorHAnsi" w:hAnsiTheme="minorHAnsi"/>
              </w:rPr>
              <w:t xml:space="preserve">ed </w:t>
            </w:r>
            <w:r w:rsidR="00476EE9" w:rsidRPr="00F81E2D">
              <w:rPr>
                <w:rFonts w:asciiTheme="minorHAnsi" w:hAnsiTheme="minorHAnsi"/>
              </w:rPr>
              <w:t>by</w:t>
            </w:r>
            <w:r w:rsidRPr="00F81E2D">
              <w:rPr>
                <w:rFonts w:asciiTheme="minorHAnsi" w:hAnsiTheme="minorHAnsi"/>
              </w:rPr>
              <w:t xml:space="preserve"> </w:t>
            </w:r>
            <w:r w:rsidR="00687E81" w:rsidRPr="00F81E2D">
              <w:rPr>
                <w:rFonts w:asciiTheme="minorHAnsi" w:hAnsiTheme="minorHAnsi"/>
              </w:rPr>
              <w:t>evidence as proof of compliance.</w:t>
            </w:r>
          </w:p>
        </w:tc>
        <w:tc>
          <w:tcPr>
            <w:tcW w:w="662" w:type="pct"/>
          </w:tcPr>
          <w:p w14:paraId="521A0086" w14:textId="77777777" w:rsidR="00D5480C" w:rsidRPr="00F81E2D" w:rsidRDefault="00D5480C" w:rsidP="004362DB">
            <w:pPr>
              <w:keepNext/>
              <w:keepLines/>
              <w:rPr>
                <w:rFonts w:asciiTheme="minorHAnsi" w:hAnsiTheme="minorHAnsi"/>
              </w:rPr>
            </w:pPr>
          </w:p>
        </w:tc>
        <w:tc>
          <w:tcPr>
            <w:tcW w:w="638" w:type="pct"/>
          </w:tcPr>
          <w:p w14:paraId="4A92F39D" w14:textId="77777777" w:rsidR="00D5480C" w:rsidRPr="00F81E2D" w:rsidRDefault="00D5480C" w:rsidP="004362DB">
            <w:pPr>
              <w:keepNext/>
              <w:keepLines/>
              <w:rPr>
                <w:rFonts w:asciiTheme="minorHAnsi" w:hAnsiTheme="minorHAnsi"/>
              </w:rPr>
            </w:pPr>
          </w:p>
        </w:tc>
      </w:tr>
    </w:tbl>
    <w:p w14:paraId="363924DE" w14:textId="77777777" w:rsidR="00DB018A" w:rsidRPr="00F81E2D" w:rsidRDefault="00DB018A">
      <w:pPr>
        <w:spacing w:after="200" w:line="276" w:lineRule="auto"/>
        <w:rPr>
          <w:rFonts w:eastAsiaTheme="majorEastAsia" w:cstheme="majorBidi"/>
          <w:b/>
          <w:color w:val="000066"/>
          <w:szCs w:val="28"/>
          <w14:scene3d>
            <w14:camera w14:prst="orthographicFront"/>
            <w14:lightRig w14:rig="threePt" w14:dir="t">
              <w14:rot w14:lat="0" w14:lon="0" w14:rev="0"/>
            </w14:lightRig>
          </w14:scene3d>
        </w:rPr>
      </w:pPr>
      <w:bookmarkStart w:id="45" w:name="_Toc435315906"/>
      <w:r w:rsidRPr="00F81E2D">
        <w:br w:type="page"/>
      </w:r>
    </w:p>
    <w:p w14:paraId="3878BAD6" w14:textId="77777777" w:rsidR="0043548E" w:rsidRPr="00F252AB" w:rsidRDefault="00372274" w:rsidP="000B17A9">
      <w:pPr>
        <w:pStyle w:val="AnnexH2"/>
        <w:rPr>
          <w:sz w:val="28"/>
          <w:szCs w:val="28"/>
        </w:rPr>
      </w:pPr>
      <w:bookmarkStart w:id="46" w:name="_Toc435315921"/>
      <w:bookmarkStart w:id="47" w:name="_Toc130386435"/>
      <w:bookmarkEnd w:id="45"/>
      <w:r w:rsidRPr="00F252AB">
        <w:rPr>
          <w:sz w:val="28"/>
          <w:szCs w:val="28"/>
        </w:rPr>
        <w:lastRenderedPageBreak/>
        <w:t>SPEC</w:t>
      </w:r>
      <w:r w:rsidR="006246E8" w:rsidRPr="00F252AB">
        <w:rPr>
          <w:sz w:val="28"/>
          <w:szCs w:val="28"/>
        </w:rPr>
        <w:t xml:space="preserve">IAL </w:t>
      </w:r>
      <w:r w:rsidR="0043548E" w:rsidRPr="00F252AB">
        <w:rPr>
          <w:sz w:val="28"/>
          <w:szCs w:val="28"/>
        </w:rPr>
        <w:t>CONDITIONS</w:t>
      </w:r>
      <w:r w:rsidRPr="00F252AB">
        <w:rPr>
          <w:sz w:val="28"/>
          <w:szCs w:val="28"/>
        </w:rPr>
        <w:t xml:space="preserve"> OF CONTRACT</w:t>
      </w:r>
      <w:bookmarkEnd w:id="46"/>
      <w:r w:rsidR="008C3080" w:rsidRPr="00F252AB">
        <w:rPr>
          <w:sz w:val="28"/>
          <w:szCs w:val="28"/>
        </w:rPr>
        <w:t xml:space="preserve"> (SCC)</w:t>
      </w:r>
      <w:bookmarkEnd w:id="47"/>
    </w:p>
    <w:p w14:paraId="0AA47E2F" w14:textId="77777777" w:rsidR="00911D2A" w:rsidRPr="00F252AB" w:rsidRDefault="00911D2A" w:rsidP="00F252AB">
      <w:pPr>
        <w:pStyle w:val="Heading1"/>
        <w:tabs>
          <w:tab w:val="clear" w:pos="502"/>
          <w:tab w:val="num" w:pos="567"/>
        </w:tabs>
        <w:rPr>
          <w:sz w:val="24"/>
          <w:szCs w:val="24"/>
        </w:rPr>
      </w:pPr>
      <w:bookmarkStart w:id="48" w:name="_Toc130386436"/>
      <w:r w:rsidRPr="00F252AB">
        <w:rPr>
          <w:sz w:val="24"/>
          <w:szCs w:val="24"/>
        </w:rPr>
        <w:t>SPECIAL CONDITIONS OF CONTRACT</w:t>
      </w:r>
      <w:bookmarkEnd w:id="48"/>
    </w:p>
    <w:p w14:paraId="63898DC4" w14:textId="5AA63711" w:rsidR="0043548E" w:rsidRPr="00F81E2D" w:rsidRDefault="00210C80" w:rsidP="00F252AB">
      <w:pPr>
        <w:pStyle w:val="Heading2"/>
        <w:tabs>
          <w:tab w:val="clear" w:pos="502"/>
          <w:tab w:val="num" w:pos="567"/>
        </w:tabs>
      </w:pPr>
      <w:bookmarkStart w:id="49" w:name="_Ref455588818"/>
      <w:bookmarkStart w:id="50" w:name="_Ref455588837"/>
      <w:bookmarkStart w:id="51" w:name="_Toc130386437"/>
      <w:r w:rsidRPr="00F81E2D">
        <w:t>INSTRUCTION</w:t>
      </w:r>
      <w:bookmarkEnd w:id="49"/>
      <w:bookmarkEnd w:id="50"/>
      <w:bookmarkEnd w:id="51"/>
    </w:p>
    <w:p w14:paraId="2F1076FD" w14:textId="77777777" w:rsidR="003C3E03" w:rsidRPr="00F81E2D" w:rsidRDefault="003C3E03" w:rsidP="00F252AB">
      <w:pPr>
        <w:pStyle w:val="Specification"/>
        <w:numPr>
          <w:ilvl w:val="0"/>
          <w:numId w:val="19"/>
        </w:numPr>
        <w:spacing w:line="276" w:lineRule="auto"/>
        <w:jc w:val="both"/>
      </w:pPr>
      <w:r w:rsidRPr="00F81E2D">
        <w:t xml:space="preserve">The successful supplier will be bound by Government Procurement: General Conditions of Contract </w:t>
      </w:r>
      <w:r w:rsidR="00190E5E" w:rsidRPr="00F81E2D">
        <w:t xml:space="preserve">(GCC) </w:t>
      </w:r>
      <w:r w:rsidRPr="00F81E2D">
        <w:t>as well as this Special Conditions of Contract</w:t>
      </w:r>
      <w:r w:rsidR="00190E5E" w:rsidRPr="00F81E2D">
        <w:t xml:space="preserve"> (SCC)</w:t>
      </w:r>
      <w:r w:rsidRPr="00F81E2D">
        <w:t>, which will form part of the signed contract with the successful Supplier. However, SITA reserves the right to include or waive the condition in the signed contract.</w:t>
      </w:r>
    </w:p>
    <w:p w14:paraId="25B19922" w14:textId="77777777" w:rsidR="005976B0" w:rsidRPr="00F81E2D" w:rsidRDefault="005976B0" w:rsidP="00F252AB">
      <w:pPr>
        <w:pStyle w:val="Specification"/>
        <w:numPr>
          <w:ilvl w:val="0"/>
          <w:numId w:val="19"/>
        </w:numPr>
        <w:spacing w:line="276" w:lineRule="auto"/>
        <w:jc w:val="both"/>
      </w:pPr>
      <w:bookmarkStart w:id="52" w:name="_Ref455588887"/>
      <w:r w:rsidRPr="00F81E2D">
        <w:t>SITA reserve</w:t>
      </w:r>
      <w:r w:rsidR="00236444" w:rsidRPr="00F81E2D">
        <w:t>s</w:t>
      </w:r>
      <w:r w:rsidR="0043548E" w:rsidRPr="00F81E2D">
        <w:t xml:space="preserve"> the right to </w:t>
      </w:r>
      <w:r w:rsidR="00DF56E2" w:rsidRPr="00F81E2D">
        <w:t>–</w:t>
      </w:r>
      <w:bookmarkEnd w:id="52"/>
    </w:p>
    <w:p w14:paraId="294C834C" w14:textId="77777777" w:rsidR="005976B0" w:rsidRPr="00F81E2D" w:rsidRDefault="0021780E" w:rsidP="00F252AB">
      <w:pPr>
        <w:pStyle w:val="Specification"/>
        <w:numPr>
          <w:ilvl w:val="1"/>
          <w:numId w:val="22"/>
        </w:numPr>
        <w:tabs>
          <w:tab w:val="clear" w:pos="993"/>
          <w:tab w:val="num" w:pos="1276"/>
        </w:tabs>
        <w:spacing w:line="276" w:lineRule="auto"/>
        <w:ind w:left="1134"/>
        <w:jc w:val="both"/>
      </w:pPr>
      <w:r w:rsidRPr="00F81E2D">
        <w:t xml:space="preserve">Negotiate </w:t>
      </w:r>
      <w:r w:rsidR="008C3080" w:rsidRPr="00F81E2D">
        <w:t>the conditions</w:t>
      </w:r>
      <w:r w:rsidR="00A55321" w:rsidRPr="00F81E2D">
        <w:t>,</w:t>
      </w:r>
      <w:r w:rsidR="008C3080" w:rsidRPr="00F81E2D">
        <w:t xml:space="preserve"> or</w:t>
      </w:r>
    </w:p>
    <w:p w14:paraId="7755BB32" w14:textId="77777777" w:rsidR="005C19FB" w:rsidRDefault="0021780E" w:rsidP="00F252AB">
      <w:pPr>
        <w:pStyle w:val="Specification"/>
        <w:numPr>
          <w:ilvl w:val="1"/>
          <w:numId w:val="22"/>
        </w:numPr>
        <w:tabs>
          <w:tab w:val="clear" w:pos="993"/>
          <w:tab w:val="num" w:pos="1276"/>
        </w:tabs>
        <w:spacing w:line="276" w:lineRule="auto"/>
        <w:ind w:left="1134"/>
        <w:jc w:val="both"/>
      </w:pPr>
      <w:r w:rsidRPr="00F81E2D">
        <w:t xml:space="preserve">Automatically </w:t>
      </w:r>
      <w:r w:rsidR="0043548E" w:rsidRPr="00F81E2D">
        <w:t>disqualify a bidder for not accepting these conditions.</w:t>
      </w:r>
    </w:p>
    <w:p w14:paraId="2EFB5D09" w14:textId="77777777" w:rsidR="005976B0" w:rsidRPr="00F81E2D" w:rsidRDefault="0043548E" w:rsidP="00F252AB">
      <w:pPr>
        <w:pStyle w:val="Specification"/>
        <w:numPr>
          <w:ilvl w:val="1"/>
          <w:numId w:val="22"/>
        </w:numPr>
        <w:tabs>
          <w:tab w:val="clear" w:pos="993"/>
          <w:tab w:val="num" w:pos="1276"/>
        </w:tabs>
        <w:spacing w:line="276" w:lineRule="auto"/>
        <w:ind w:left="1134"/>
        <w:jc w:val="both"/>
      </w:pPr>
      <w:r w:rsidRPr="00F81E2D">
        <w:t xml:space="preserve"> </w:t>
      </w:r>
      <w:r w:rsidR="005C19FB" w:rsidRPr="00DD5D84">
        <w:t xml:space="preserve">Award to multiple bidders. </w:t>
      </w:r>
    </w:p>
    <w:p w14:paraId="7C2CDD16" w14:textId="0EF54805" w:rsidR="008C5E0F" w:rsidRPr="00453A67" w:rsidRDefault="00A05250" w:rsidP="00F252AB">
      <w:pPr>
        <w:pStyle w:val="Specification"/>
        <w:numPr>
          <w:ilvl w:val="0"/>
          <w:numId w:val="19"/>
        </w:numPr>
        <w:spacing w:line="276" w:lineRule="auto"/>
        <w:jc w:val="both"/>
      </w:pPr>
      <w:bookmarkStart w:id="53" w:name="_Toc435315923"/>
      <w:bookmarkStart w:id="54" w:name="_Ref455338564"/>
      <w:r>
        <w:t xml:space="preserve">In the event that the bidder qualifies the proposal with own conditions, and does not specifically withdraw such own conditions </w:t>
      </w:r>
      <w:r w:rsidRPr="00453A67">
        <w:t xml:space="preserve">when called upon to do so, SITA will invoke the rights reserved in accordance with </w:t>
      </w:r>
      <w:r w:rsidR="00BE312D" w:rsidRPr="00453A67">
        <w:t xml:space="preserve">subsection </w:t>
      </w:r>
      <w:r w:rsidR="00BE312D" w:rsidRPr="009065E3">
        <w:fldChar w:fldCharType="begin"/>
      </w:r>
      <w:r w:rsidR="00BE312D" w:rsidRPr="009065E3">
        <w:instrText xml:space="preserve"> REF _Ref455588837 \n \h </w:instrText>
      </w:r>
      <w:r w:rsidR="005C19FB" w:rsidRPr="009065E3">
        <w:instrText xml:space="preserve"> \* MERGEFORMAT </w:instrText>
      </w:r>
      <w:r w:rsidR="00BE312D" w:rsidRPr="009065E3">
        <w:fldChar w:fldCharType="separate"/>
      </w:r>
      <w:r w:rsidR="00453A67" w:rsidRPr="009065E3">
        <w:t>7</w:t>
      </w:r>
      <w:r w:rsidR="006D0676" w:rsidRPr="009065E3">
        <w:t>.1</w:t>
      </w:r>
      <w:r w:rsidR="00BE312D" w:rsidRPr="009065E3">
        <w:fldChar w:fldCharType="end"/>
      </w:r>
      <w:r w:rsidR="00BE312D" w:rsidRPr="009065E3">
        <w:t>(</w:t>
      </w:r>
      <w:r w:rsidRPr="009065E3">
        <w:t>2</w:t>
      </w:r>
      <w:r w:rsidRPr="00453A67">
        <w:t>)</w:t>
      </w:r>
      <w:r w:rsidR="00BE312D" w:rsidRPr="00453A67">
        <w:t xml:space="preserve"> </w:t>
      </w:r>
      <w:r w:rsidRPr="00453A67">
        <w:t>above.</w:t>
      </w:r>
    </w:p>
    <w:p w14:paraId="602A8562" w14:textId="0D30F5F0" w:rsidR="003C3E03" w:rsidRPr="00562B25" w:rsidRDefault="003C3E03" w:rsidP="00F252AB">
      <w:pPr>
        <w:pStyle w:val="Specification"/>
        <w:numPr>
          <w:ilvl w:val="0"/>
          <w:numId w:val="19"/>
        </w:numPr>
        <w:spacing w:line="276" w:lineRule="auto"/>
        <w:jc w:val="both"/>
      </w:pPr>
      <w:r w:rsidRPr="00453A67">
        <w:t xml:space="preserve">The bidder must </w:t>
      </w:r>
      <w:r w:rsidRPr="00453A67">
        <w:rPr>
          <w:b/>
        </w:rPr>
        <w:t>complete the declaration of acceptance</w:t>
      </w:r>
      <w:r w:rsidRPr="00453A67">
        <w:t xml:space="preserve"> as per section </w:t>
      </w:r>
      <w:r w:rsidR="00453A67" w:rsidRPr="009065E3">
        <w:t>7</w:t>
      </w:r>
      <w:r w:rsidR="00056649" w:rsidRPr="009065E3">
        <w:t>.3</w:t>
      </w:r>
      <w:r w:rsidR="00056649" w:rsidRPr="00453A67">
        <w:t xml:space="preserve"> </w:t>
      </w:r>
      <w:r w:rsidRPr="00453A67">
        <w:t>below</w:t>
      </w:r>
      <w:r w:rsidRPr="00924665">
        <w:t xml:space="preserve"> by marking </w:t>
      </w:r>
      <w:r w:rsidRPr="00562B25">
        <w:t>w</w:t>
      </w:r>
      <w:r w:rsidR="008C6011" w:rsidRPr="00562B25">
        <w:t xml:space="preserve">ith an </w:t>
      </w:r>
      <w:r w:rsidR="008C6011" w:rsidRPr="00562B25">
        <w:rPr>
          <w:b/>
        </w:rPr>
        <w:t>“X”</w:t>
      </w:r>
      <w:r w:rsidR="008C6011" w:rsidRPr="00562B25">
        <w:t xml:space="preserve"> either “ACCEPT ALL”</w:t>
      </w:r>
      <w:r w:rsidRPr="00562B25">
        <w:t xml:space="preserve"> or “DO NOT ACCEPT ALL”, failing which the declaration </w:t>
      </w:r>
      <w:r w:rsidR="000402F6" w:rsidRPr="00562B25">
        <w:t>will be</w:t>
      </w:r>
      <w:r w:rsidRPr="00562B25">
        <w:t xml:space="preserve"> regarded as “DO NOT ACCEPT ALL” and the bid </w:t>
      </w:r>
      <w:r w:rsidR="005359C1" w:rsidRPr="00562B25">
        <w:t xml:space="preserve">will be </w:t>
      </w:r>
      <w:r w:rsidRPr="00562B25">
        <w:t>disqualified.</w:t>
      </w:r>
    </w:p>
    <w:p w14:paraId="2A57C058" w14:textId="0F6022D1" w:rsidR="00A843FA" w:rsidRPr="004221EC" w:rsidRDefault="00A843FA" w:rsidP="00F252AB">
      <w:pPr>
        <w:pStyle w:val="Specification"/>
        <w:numPr>
          <w:ilvl w:val="0"/>
          <w:numId w:val="19"/>
        </w:numPr>
        <w:spacing w:line="276" w:lineRule="auto"/>
        <w:jc w:val="both"/>
      </w:pPr>
      <w:r w:rsidRPr="004221EC">
        <w:t xml:space="preserve">The Bid Award is for the period of 60 Months with an option to extend for additional </w:t>
      </w:r>
      <w:r w:rsidR="00654D43" w:rsidRPr="004221EC">
        <w:t>24-month</w:t>
      </w:r>
      <w:r w:rsidRPr="004221EC">
        <w:t xml:space="preserve"> </w:t>
      </w:r>
      <w:r w:rsidR="00654D43" w:rsidRPr="004221EC">
        <w:t>period</w:t>
      </w:r>
      <w:r w:rsidR="00F95898" w:rsidRPr="004221EC">
        <w:t xml:space="preserve"> based on negotiations to ensure a market related pricing.</w:t>
      </w:r>
    </w:p>
    <w:p w14:paraId="4E4ABC14" w14:textId="7B6DB41E" w:rsidR="00654D43" w:rsidRPr="004221EC" w:rsidRDefault="00654D43" w:rsidP="00F252AB">
      <w:pPr>
        <w:pStyle w:val="Specification"/>
        <w:numPr>
          <w:ilvl w:val="0"/>
          <w:numId w:val="19"/>
        </w:numPr>
        <w:spacing w:line="276" w:lineRule="auto"/>
        <w:jc w:val="both"/>
      </w:pPr>
      <w:r w:rsidRPr="004221EC">
        <w:t xml:space="preserve">If there are other </w:t>
      </w:r>
      <w:r w:rsidR="00226CC1" w:rsidRPr="004221EC">
        <w:t>additional</w:t>
      </w:r>
      <w:r w:rsidRPr="004221EC">
        <w:t xml:space="preserve"> fixed cost that the Bidder to provide details of additional costs.</w:t>
      </w:r>
    </w:p>
    <w:p w14:paraId="5A4BEC1F" w14:textId="77777777" w:rsidR="0043548E" w:rsidRPr="00562B25" w:rsidRDefault="00DF56E2" w:rsidP="00F252AB">
      <w:pPr>
        <w:pStyle w:val="Heading2"/>
        <w:tabs>
          <w:tab w:val="clear" w:pos="502"/>
          <w:tab w:val="num" w:pos="567"/>
        </w:tabs>
        <w:spacing w:line="276" w:lineRule="auto"/>
        <w:jc w:val="both"/>
      </w:pPr>
      <w:bookmarkStart w:id="55" w:name="_Ref455589115"/>
      <w:bookmarkStart w:id="56" w:name="_Ref455589123"/>
      <w:bookmarkStart w:id="57" w:name="_Ref455589162"/>
      <w:bookmarkStart w:id="58" w:name="_Toc130386438"/>
      <w:r w:rsidRPr="00562B25">
        <w:t>SPECI</w:t>
      </w:r>
      <w:r w:rsidR="006246E8" w:rsidRPr="00562B25">
        <w:t>AL</w:t>
      </w:r>
      <w:r w:rsidRPr="00562B25">
        <w:t xml:space="preserve"> CONDITIONS OF CONTRACT</w:t>
      </w:r>
      <w:bookmarkEnd w:id="53"/>
      <w:bookmarkEnd w:id="54"/>
      <w:bookmarkEnd w:id="55"/>
      <w:bookmarkEnd w:id="56"/>
      <w:bookmarkEnd w:id="57"/>
      <w:bookmarkEnd w:id="58"/>
    </w:p>
    <w:p w14:paraId="2DAE5434" w14:textId="77777777" w:rsidR="007370B1" w:rsidRPr="00562B25" w:rsidRDefault="007370B1" w:rsidP="00F252AB">
      <w:pPr>
        <w:pStyle w:val="Specification"/>
        <w:numPr>
          <w:ilvl w:val="0"/>
          <w:numId w:val="10"/>
        </w:numPr>
        <w:spacing w:line="276" w:lineRule="auto"/>
        <w:jc w:val="both"/>
        <w:rPr>
          <w:rStyle w:val="Strong"/>
          <w:rFonts w:eastAsiaTheme="majorEastAsia" w:cstheme="majorBidi"/>
          <w:b w:val="0"/>
          <w:bCs w:val="0"/>
          <w:color w:val="000066"/>
          <w:szCs w:val="28"/>
          <w14:scene3d>
            <w14:camera w14:prst="orthographicFront"/>
            <w14:lightRig w14:rig="threePt" w14:dir="t">
              <w14:rot w14:lat="0" w14:lon="0" w14:rev="0"/>
            </w14:lightRig>
          </w14:scene3d>
        </w:rPr>
      </w:pPr>
      <w:r w:rsidRPr="00562B25">
        <w:rPr>
          <w:rStyle w:val="Strong"/>
          <w:bCs w:val="0"/>
        </w:rPr>
        <w:t>CONTRACTING CONDITIONS</w:t>
      </w:r>
    </w:p>
    <w:p w14:paraId="13E11ACC" w14:textId="77777777" w:rsidR="00B2230D" w:rsidRPr="00F81E2D" w:rsidRDefault="00B2230D" w:rsidP="00F252AB">
      <w:pPr>
        <w:pStyle w:val="Specification"/>
        <w:numPr>
          <w:ilvl w:val="1"/>
          <w:numId w:val="10"/>
        </w:numPr>
        <w:tabs>
          <w:tab w:val="clear" w:pos="993"/>
          <w:tab w:val="num" w:pos="1276"/>
        </w:tabs>
        <w:spacing w:line="276" w:lineRule="auto"/>
        <w:ind w:left="1134"/>
        <w:jc w:val="both"/>
        <w:rPr>
          <w:rStyle w:val="Strong"/>
          <w:b w:val="0"/>
          <w:bCs w:val="0"/>
        </w:rPr>
      </w:pPr>
      <w:r w:rsidRPr="00562B25">
        <w:rPr>
          <w:rStyle w:val="Strong"/>
          <w:bCs w:val="0"/>
        </w:rPr>
        <w:t xml:space="preserve">Formal Contract. </w:t>
      </w:r>
      <w:r w:rsidRPr="00562B25">
        <w:rPr>
          <w:rStyle w:val="Strong"/>
          <w:b w:val="0"/>
          <w:bCs w:val="0"/>
        </w:rPr>
        <w:t>The Supplier must enter</w:t>
      </w:r>
      <w:r w:rsidRPr="00F81E2D">
        <w:rPr>
          <w:rStyle w:val="Strong"/>
          <w:b w:val="0"/>
          <w:bCs w:val="0"/>
        </w:rPr>
        <w:t xml:space="preserve"> into a formal written Contract (Agreement) with </w:t>
      </w:r>
      <w:r w:rsidRPr="005A0F38">
        <w:rPr>
          <w:rStyle w:val="Strong"/>
          <w:b w:val="0"/>
          <w:bCs w:val="0"/>
        </w:rPr>
        <w:t>SITA</w:t>
      </w:r>
      <w:r>
        <w:rPr>
          <w:rStyle w:val="Strong"/>
          <w:b w:val="0"/>
          <w:bCs w:val="0"/>
        </w:rPr>
        <w:t xml:space="preserve"> internal</w:t>
      </w:r>
    </w:p>
    <w:p w14:paraId="3DCDB7A9" w14:textId="77777777" w:rsidR="00B2230D" w:rsidRPr="00F81E2D" w:rsidRDefault="00B2230D" w:rsidP="00F252AB">
      <w:pPr>
        <w:pStyle w:val="Specification"/>
        <w:numPr>
          <w:ilvl w:val="1"/>
          <w:numId w:val="10"/>
        </w:numPr>
        <w:tabs>
          <w:tab w:val="clear" w:pos="993"/>
          <w:tab w:val="num" w:pos="1276"/>
        </w:tabs>
        <w:spacing w:line="276" w:lineRule="auto"/>
        <w:ind w:left="1134"/>
        <w:jc w:val="both"/>
        <w:rPr>
          <w:b/>
        </w:rPr>
      </w:pPr>
      <w:r w:rsidRPr="00F81E2D">
        <w:rPr>
          <w:b/>
        </w:rPr>
        <w:t xml:space="preserve">Right of Award. </w:t>
      </w:r>
      <w:r w:rsidRPr="00F81E2D">
        <w:t>SITA reserves the right to award the contract for required goods or services to multiple Suppliers.</w:t>
      </w:r>
    </w:p>
    <w:p w14:paraId="180BA70A" w14:textId="11A9307F" w:rsidR="00B2230D" w:rsidRPr="00AF5FED" w:rsidRDefault="00B2230D" w:rsidP="00F252AB">
      <w:pPr>
        <w:pStyle w:val="Specification"/>
        <w:numPr>
          <w:ilvl w:val="1"/>
          <w:numId w:val="10"/>
        </w:numPr>
        <w:tabs>
          <w:tab w:val="clear" w:pos="993"/>
          <w:tab w:val="num" w:pos="1276"/>
        </w:tabs>
        <w:spacing w:line="276" w:lineRule="auto"/>
        <w:ind w:left="1134"/>
        <w:jc w:val="both"/>
        <w:rPr>
          <w:rStyle w:val="Strong"/>
          <w:bCs w:val="0"/>
          <w:color w:val="000000"/>
        </w:rPr>
      </w:pPr>
      <w:r w:rsidRPr="00F81E2D">
        <w:rPr>
          <w:rStyle w:val="Strong"/>
          <w:bCs w:val="0"/>
        </w:rPr>
        <w:t xml:space="preserve">Right to Audit. </w:t>
      </w:r>
      <w:r w:rsidRPr="00F81E2D">
        <w:rPr>
          <w:rStyle w:val="Strong"/>
          <w:b w:val="0"/>
          <w:bCs w:val="0"/>
        </w:rPr>
        <w:t xml:space="preserve">SITA reserves the right, before entering into a contract, to conduct or commission an external service provider to conduct a financial audit or probity to ascertain whether a qualifying bidder has the financial wherewithal or technical </w:t>
      </w:r>
      <w:r w:rsidRPr="003D2E20">
        <w:rPr>
          <w:rStyle w:val="Strong"/>
          <w:b w:val="0"/>
          <w:bCs w:val="0"/>
          <w:color w:val="000000"/>
        </w:rPr>
        <w:t>capability to provide the goods and services as required by this tender.</w:t>
      </w:r>
    </w:p>
    <w:p w14:paraId="22B638BA" w14:textId="75EAB46D" w:rsidR="00AF5FED" w:rsidRDefault="00AF5FED" w:rsidP="00AF5FED">
      <w:pPr>
        <w:pStyle w:val="Specification"/>
        <w:spacing w:line="276" w:lineRule="auto"/>
        <w:ind w:left="1134"/>
        <w:jc w:val="both"/>
        <w:rPr>
          <w:rStyle w:val="Strong"/>
          <w:bCs w:val="0"/>
        </w:rPr>
      </w:pPr>
    </w:p>
    <w:p w14:paraId="4818A412" w14:textId="0AF032FA" w:rsidR="00AF5FED" w:rsidRDefault="00AF5FED" w:rsidP="00AF5FED">
      <w:pPr>
        <w:pStyle w:val="Specification"/>
        <w:spacing w:line="276" w:lineRule="auto"/>
        <w:ind w:left="1134"/>
        <w:jc w:val="both"/>
        <w:rPr>
          <w:rStyle w:val="Strong"/>
          <w:bCs w:val="0"/>
        </w:rPr>
      </w:pPr>
    </w:p>
    <w:p w14:paraId="3BE05858" w14:textId="77777777" w:rsidR="00AF5FED" w:rsidRPr="003D2E20" w:rsidRDefault="00AF5FED" w:rsidP="00AF5FED">
      <w:pPr>
        <w:pStyle w:val="Specification"/>
        <w:spacing w:line="276" w:lineRule="auto"/>
        <w:ind w:left="1134"/>
        <w:jc w:val="both"/>
        <w:rPr>
          <w:rStyle w:val="Strong"/>
          <w:bCs w:val="0"/>
          <w:color w:val="000000"/>
        </w:rPr>
      </w:pPr>
    </w:p>
    <w:p w14:paraId="1E8D51BC" w14:textId="77777777" w:rsidR="00B2230D" w:rsidRDefault="00B2230D" w:rsidP="00F252AB">
      <w:pPr>
        <w:pStyle w:val="Specification"/>
        <w:numPr>
          <w:ilvl w:val="0"/>
          <w:numId w:val="10"/>
        </w:numPr>
        <w:spacing w:line="276" w:lineRule="auto"/>
        <w:jc w:val="both"/>
        <w:rPr>
          <w:b/>
        </w:rPr>
      </w:pPr>
      <w:r w:rsidRPr="00F81E2D">
        <w:rPr>
          <w:b/>
        </w:rPr>
        <w:lastRenderedPageBreak/>
        <w:t>DELIVERY SCHEDULE</w:t>
      </w:r>
    </w:p>
    <w:p w14:paraId="2FE5A0BB" w14:textId="237E86E2" w:rsidR="0063616E" w:rsidRDefault="00B2230D" w:rsidP="00F252AB">
      <w:pPr>
        <w:pStyle w:val="Specification"/>
        <w:numPr>
          <w:ilvl w:val="1"/>
          <w:numId w:val="10"/>
        </w:numPr>
        <w:tabs>
          <w:tab w:val="clear" w:pos="993"/>
          <w:tab w:val="num" w:pos="1276"/>
        </w:tabs>
        <w:spacing w:line="276" w:lineRule="auto"/>
        <w:ind w:left="1134"/>
        <w:jc w:val="both"/>
      </w:pPr>
      <w:r>
        <w:t xml:space="preserve">The scope of work (Section 2.1) and Section 3 (Requirements) must be completed </w:t>
      </w:r>
      <w:r w:rsidR="00BB4758">
        <w:t xml:space="preserve">as stipulated on table under </w:t>
      </w:r>
      <w:r w:rsidR="00453A67">
        <w:t>7</w:t>
      </w:r>
      <w:r w:rsidR="00BB4758">
        <w:t>.2 (2) (b)</w:t>
      </w:r>
      <w:r>
        <w:t xml:space="preserve"> after the contract has been awarded to all below SITA buildings i.e. decommission, supply, install and configure.</w:t>
      </w:r>
    </w:p>
    <w:p w14:paraId="4DFB55C7" w14:textId="77777777" w:rsidR="00B2230D" w:rsidRDefault="00B2230D" w:rsidP="0063616E">
      <w:pPr>
        <w:pStyle w:val="Specification"/>
        <w:numPr>
          <w:ilvl w:val="1"/>
          <w:numId w:val="10"/>
        </w:numPr>
        <w:tabs>
          <w:tab w:val="clear" w:pos="993"/>
          <w:tab w:val="num" w:pos="1276"/>
        </w:tabs>
        <w:spacing w:line="276" w:lineRule="auto"/>
        <w:ind w:left="1134"/>
        <w:jc w:val="both"/>
      </w:pPr>
      <w:r w:rsidRPr="00F81E2D">
        <w:t>The Supplier is responsible to perform the work as outlined in the following</w:t>
      </w:r>
      <w:r>
        <w:t xml:space="preserve"> </w:t>
      </w:r>
      <w:r w:rsidRPr="00E01AB7">
        <w:t>Breakdown Structure (WBS):</w:t>
      </w:r>
      <w:r>
        <w:t xml:space="preserve"> </w:t>
      </w:r>
    </w:p>
    <w:p w14:paraId="74D4AF8E" w14:textId="48093E9A" w:rsidR="00A25D1C" w:rsidRPr="00104B95" w:rsidRDefault="002455CE" w:rsidP="00F252AB">
      <w:pPr>
        <w:pStyle w:val="Specification"/>
        <w:spacing w:before="240" w:line="276" w:lineRule="auto"/>
        <w:rPr>
          <w:color w:val="0000FF"/>
        </w:rPr>
      </w:pPr>
      <w:r>
        <w:t xml:space="preserve">  </w:t>
      </w:r>
    </w:p>
    <w:tbl>
      <w:tblPr>
        <w:tblW w:w="4423" w:type="pct"/>
        <w:tblInd w:w="1129"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82"/>
        <w:gridCol w:w="3917"/>
        <w:gridCol w:w="3918"/>
      </w:tblGrid>
      <w:tr w:rsidR="00453A67" w:rsidRPr="00447B58" w14:paraId="1E482CD7" w14:textId="77777777" w:rsidTr="00453A67">
        <w:trPr>
          <w:tblHeader/>
        </w:trPr>
        <w:tc>
          <w:tcPr>
            <w:tcW w:w="318" w:type="pct"/>
            <w:shd w:val="clear" w:color="auto" w:fill="DBE5F1"/>
          </w:tcPr>
          <w:p w14:paraId="1E5FD565" w14:textId="77777777" w:rsidR="00A83673" w:rsidRPr="00447B58" w:rsidRDefault="00A83673" w:rsidP="00F252AB">
            <w:pPr>
              <w:spacing w:line="276" w:lineRule="auto"/>
              <w:rPr>
                <w:b/>
                <w:szCs w:val="24"/>
              </w:rPr>
            </w:pPr>
            <w:r w:rsidRPr="00447B58">
              <w:rPr>
                <w:b/>
                <w:szCs w:val="24"/>
              </w:rPr>
              <w:t>WBS</w:t>
            </w:r>
          </w:p>
        </w:tc>
        <w:tc>
          <w:tcPr>
            <w:tcW w:w="2341" w:type="pct"/>
            <w:shd w:val="clear" w:color="auto" w:fill="DBE5F1"/>
          </w:tcPr>
          <w:p w14:paraId="5D8A5271" w14:textId="77777777" w:rsidR="00A83673" w:rsidRPr="00447B58" w:rsidRDefault="00A83673" w:rsidP="00F252AB">
            <w:pPr>
              <w:spacing w:line="276" w:lineRule="auto"/>
              <w:rPr>
                <w:b/>
                <w:szCs w:val="24"/>
              </w:rPr>
            </w:pPr>
            <w:r w:rsidRPr="00447B58">
              <w:rPr>
                <w:b/>
                <w:szCs w:val="24"/>
              </w:rPr>
              <w:t>Statement of Work</w:t>
            </w:r>
          </w:p>
        </w:tc>
        <w:tc>
          <w:tcPr>
            <w:tcW w:w="2341" w:type="pct"/>
            <w:shd w:val="clear" w:color="auto" w:fill="DBE5F1"/>
          </w:tcPr>
          <w:p w14:paraId="1E898F38" w14:textId="77777777" w:rsidR="00A83673" w:rsidRPr="00447B58" w:rsidRDefault="00A83673" w:rsidP="00F252AB">
            <w:pPr>
              <w:spacing w:line="276" w:lineRule="auto"/>
              <w:rPr>
                <w:b/>
                <w:szCs w:val="24"/>
              </w:rPr>
            </w:pPr>
            <w:r>
              <w:rPr>
                <w:b/>
                <w:szCs w:val="24"/>
              </w:rPr>
              <w:t>Delivery Timeframe</w:t>
            </w:r>
          </w:p>
        </w:tc>
      </w:tr>
      <w:tr w:rsidR="00916CAD" w:rsidRPr="00447B58" w14:paraId="678D7CE0" w14:textId="77777777" w:rsidTr="009065E3">
        <w:tc>
          <w:tcPr>
            <w:tcW w:w="318" w:type="pct"/>
          </w:tcPr>
          <w:p w14:paraId="5275BDC2" w14:textId="77777777" w:rsidR="00916CAD" w:rsidRPr="00447B58" w:rsidRDefault="00916CAD" w:rsidP="00F252AB">
            <w:pPr>
              <w:pStyle w:val="ListParagraph"/>
              <w:numPr>
                <w:ilvl w:val="0"/>
                <w:numId w:val="23"/>
              </w:numPr>
              <w:spacing w:line="276" w:lineRule="auto"/>
            </w:pPr>
          </w:p>
        </w:tc>
        <w:tc>
          <w:tcPr>
            <w:tcW w:w="2341" w:type="pct"/>
          </w:tcPr>
          <w:p w14:paraId="09FD93AC" w14:textId="063B78AC" w:rsidR="00916CAD" w:rsidRPr="00447B58" w:rsidRDefault="00916CAD" w:rsidP="00F252AB">
            <w:pPr>
              <w:spacing w:line="276" w:lineRule="auto"/>
              <w:rPr>
                <w:szCs w:val="24"/>
              </w:rPr>
            </w:pPr>
            <w:r>
              <w:rPr>
                <w:rFonts w:cs="Calibri"/>
                <w:szCs w:val="24"/>
              </w:rPr>
              <w:t xml:space="preserve">Caged </w:t>
            </w:r>
            <w:r w:rsidRPr="0048717B">
              <w:rPr>
                <w:rFonts w:cs="Calibri"/>
                <w:szCs w:val="24"/>
              </w:rPr>
              <w:t xml:space="preserve">Data Centre Facility </w:t>
            </w:r>
            <w:r>
              <w:rPr>
                <w:rFonts w:cs="Calibri"/>
                <w:szCs w:val="24"/>
              </w:rPr>
              <w:t xml:space="preserve">with video surveillance implementation </w:t>
            </w:r>
          </w:p>
        </w:tc>
        <w:tc>
          <w:tcPr>
            <w:tcW w:w="2341" w:type="pct"/>
          </w:tcPr>
          <w:p w14:paraId="6016D8F1" w14:textId="748726DD" w:rsidR="00916CAD" w:rsidRPr="00D9355F" w:rsidRDefault="00916CAD" w:rsidP="00F252AB">
            <w:pPr>
              <w:spacing w:line="276" w:lineRule="auto"/>
              <w:rPr>
                <w:bCs/>
                <w:szCs w:val="24"/>
              </w:rPr>
            </w:pPr>
            <w:r w:rsidRPr="009065E3">
              <w:rPr>
                <w:rFonts w:cs="Calibri"/>
                <w:bCs/>
                <w:szCs w:val="24"/>
              </w:rPr>
              <w:t xml:space="preserve">2 months from contract signature date </w:t>
            </w:r>
          </w:p>
        </w:tc>
      </w:tr>
      <w:tr w:rsidR="00916CAD" w:rsidRPr="00447B58" w14:paraId="3A34E9C2" w14:textId="77777777" w:rsidTr="009065E3">
        <w:tc>
          <w:tcPr>
            <w:tcW w:w="318" w:type="pct"/>
          </w:tcPr>
          <w:p w14:paraId="39FC89B9" w14:textId="77777777" w:rsidR="00916CAD" w:rsidRPr="00447B58" w:rsidRDefault="00916CAD" w:rsidP="00F252AB">
            <w:pPr>
              <w:pStyle w:val="ListParagraph"/>
              <w:numPr>
                <w:ilvl w:val="0"/>
                <w:numId w:val="23"/>
              </w:numPr>
              <w:spacing w:line="276" w:lineRule="auto"/>
            </w:pPr>
          </w:p>
        </w:tc>
        <w:tc>
          <w:tcPr>
            <w:tcW w:w="2341" w:type="pct"/>
          </w:tcPr>
          <w:p w14:paraId="283C4AB6" w14:textId="7FEAF39A" w:rsidR="00916CAD" w:rsidRPr="00447B58" w:rsidRDefault="00916CAD" w:rsidP="00F252AB">
            <w:pPr>
              <w:spacing w:line="276" w:lineRule="auto"/>
              <w:rPr>
                <w:szCs w:val="24"/>
              </w:rPr>
            </w:pPr>
            <w:r w:rsidRPr="0048717B">
              <w:rPr>
                <w:rFonts w:cs="Calibri"/>
                <w:szCs w:val="24"/>
              </w:rPr>
              <w:t>Dual and diverse cross connect to Layer 2 Internet peering point</w:t>
            </w:r>
            <w:r>
              <w:rPr>
                <w:rFonts w:cs="Calibri"/>
                <w:szCs w:val="24"/>
              </w:rPr>
              <w:t xml:space="preserve"> (NAPAFRICA)</w:t>
            </w:r>
            <w:r w:rsidRPr="0048717B">
              <w:rPr>
                <w:rFonts w:cs="Calibri"/>
                <w:szCs w:val="24"/>
              </w:rPr>
              <w:t xml:space="preserve"> at each data centre facility</w:t>
            </w:r>
          </w:p>
        </w:tc>
        <w:tc>
          <w:tcPr>
            <w:tcW w:w="2341" w:type="pct"/>
          </w:tcPr>
          <w:p w14:paraId="2C0AED0E" w14:textId="73905CF1" w:rsidR="00916CAD" w:rsidRPr="00D9355F" w:rsidRDefault="00916CAD" w:rsidP="00F252AB">
            <w:pPr>
              <w:spacing w:line="276" w:lineRule="auto"/>
              <w:rPr>
                <w:bCs/>
                <w:szCs w:val="24"/>
              </w:rPr>
            </w:pPr>
            <w:r w:rsidRPr="009065E3">
              <w:rPr>
                <w:rFonts w:cs="Calibri"/>
                <w:bCs/>
                <w:szCs w:val="24"/>
              </w:rPr>
              <w:t>2 months from contract signature date</w:t>
            </w:r>
          </w:p>
        </w:tc>
      </w:tr>
      <w:tr w:rsidR="00916CAD" w:rsidRPr="00447B58" w14:paraId="56DB9ABD" w14:textId="77777777" w:rsidTr="009065E3">
        <w:tc>
          <w:tcPr>
            <w:tcW w:w="318" w:type="pct"/>
          </w:tcPr>
          <w:p w14:paraId="2641EDAC" w14:textId="77777777" w:rsidR="00916CAD" w:rsidRPr="00447B58" w:rsidRDefault="00916CAD" w:rsidP="00F252AB">
            <w:pPr>
              <w:pStyle w:val="ListParagraph"/>
              <w:numPr>
                <w:ilvl w:val="0"/>
                <w:numId w:val="23"/>
              </w:numPr>
              <w:spacing w:line="276" w:lineRule="auto"/>
            </w:pPr>
          </w:p>
        </w:tc>
        <w:tc>
          <w:tcPr>
            <w:tcW w:w="2341" w:type="pct"/>
          </w:tcPr>
          <w:p w14:paraId="3736EDA5" w14:textId="77777777" w:rsidR="00916CAD" w:rsidRDefault="00916CAD" w:rsidP="00F252AB">
            <w:pPr>
              <w:spacing w:line="276" w:lineRule="auto"/>
              <w:rPr>
                <w:rFonts w:cs="Calibri"/>
                <w:szCs w:val="24"/>
              </w:rPr>
            </w:pPr>
            <w:r>
              <w:rPr>
                <w:rFonts w:cs="Calibri"/>
                <w:szCs w:val="24"/>
              </w:rPr>
              <w:t>Installation of ten</w:t>
            </w:r>
            <w:r w:rsidRPr="0048717B">
              <w:rPr>
                <w:rFonts w:cs="Calibri"/>
                <w:szCs w:val="24"/>
              </w:rPr>
              <w:t xml:space="preserve"> (</w:t>
            </w:r>
            <w:r>
              <w:rPr>
                <w:rFonts w:cs="Calibri"/>
                <w:szCs w:val="24"/>
              </w:rPr>
              <w:t>10</w:t>
            </w:r>
            <w:r w:rsidRPr="0048717B">
              <w:rPr>
                <w:rFonts w:cs="Calibri"/>
                <w:szCs w:val="24"/>
              </w:rPr>
              <w:t>) Cabinets at each data centre facility</w:t>
            </w:r>
          </w:p>
          <w:p w14:paraId="4A47AC83" w14:textId="77777777" w:rsidR="00916CAD" w:rsidRPr="0048717B" w:rsidRDefault="00916CAD" w:rsidP="00F252AB">
            <w:pPr>
              <w:spacing w:line="276" w:lineRule="auto"/>
              <w:rPr>
                <w:rFonts w:cs="Calibri"/>
                <w:szCs w:val="24"/>
              </w:rPr>
            </w:pPr>
          </w:p>
        </w:tc>
        <w:tc>
          <w:tcPr>
            <w:tcW w:w="2341" w:type="pct"/>
          </w:tcPr>
          <w:p w14:paraId="3AB1ECF1" w14:textId="5147ABBB" w:rsidR="00916CAD" w:rsidRPr="009065E3" w:rsidRDefault="00916CAD" w:rsidP="00F252AB">
            <w:pPr>
              <w:spacing w:line="276" w:lineRule="auto"/>
              <w:rPr>
                <w:rFonts w:cs="Calibri"/>
                <w:bCs/>
                <w:szCs w:val="24"/>
              </w:rPr>
            </w:pPr>
            <w:r w:rsidRPr="009065E3">
              <w:rPr>
                <w:rFonts w:cs="Calibri"/>
                <w:bCs/>
                <w:szCs w:val="24"/>
              </w:rPr>
              <w:t>2 months from contract signature date</w:t>
            </w:r>
          </w:p>
        </w:tc>
      </w:tr>
    </w:tbl>
    <w:p w14:paraId="1AF88FBF" w14:textId="77777777" w:rsidR="005D013E" w:rsidRPr="00F81E2D" w:rsidRDefault="00E06B28" w:rsidP="00F252AB">
      <w:pPr>
        <w:pStyle w:val="Specification"/>
        <w:numPr>
          <w:ilvl w:val="0"/>
          <w:numId w:val="10"/>
        </w:numPr>
        <w:spacing w:line="276" w:lineRule="auto"/>
        <w:jc w:val="both"/>
        <w:rPr>
          <w:b/>
        </w:rPr>
      </w:pPr>
      <w:r w:rsidRPr="00F81E2D">
        <w:rPr>
          <w:b/>
        </w:rPr>
        <w:t xml:space="preserve">SERVICES </w:t>
      </w:r>
      <w:r w:rsidR="00932583" w:rsidRPr="00F81E2D">
        <w:rPr>
          <w:b/>
        </w:rPr>
        <w:t>AND PERFORMANCE METRICS</w:t>
      </w:r>
    </w:p>
    <w:p w14:paraId="7AEFC2C4" w14:textId="0E45D754" w:rsidR="002455CE" w:rsidRPr="00D9355F" w:rsidRDefault="00A83673" w:rsidP="009065E3">
      <w:pPr>
        <w:pStyle w:val="Specification"/>
        <w:numPr>
          <w:ilvl w:val="1"/>
          <w:numId w:val="10"/>
        </w:numPr>
        <w:tabs>
          <w:tab w:val="clear" w:pos="993"/>
          <w:tab w:val="num" w:pos="1276"/>
        </w:tabs>
        <w:spacing w:line="276" w:lineRule="auto"/>
        <w:ind w:left="1134"/>
        <w:jc w:val="both"/>
        <w:rPr>
          <w:color w:val="0000FF"/>
        </w:rPr>
      </w:pPr>
      <w:r w:rsidRPr="00F81E2D">
        <w:t xml:space="preserve">The Supplier is responsible to provide the following services as specified in the Service Breakdown Structure (SBS): </w:t>
      </w:r>
      <w:bookmarkStart w:id="59" w:name="_Hlk64980799"/>
    </w:p>
    <w:tbl>
      <w:tblPr>
        <w:tblW w:w="4417" w:type="pct"/>
        <w:tblInd w:w="1129"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994"/>
        <w:gridCol w:w="1839"/>
        <w:gridCol w:w="1721"/>
        <w:gridCol w:w="3951"/>
      </w:tblGrid>
      <w:tr w:rsidR="00453A67" w:rsidRPr="00CD3B94" w14:paraId="41AF38DE" w14:textId="77777777" w:rsidTr="009065E3">
        <w:trPr>
          <w:trHeight w:val="311"/>
          <w:tblHeader/>
        </w:trPr>
        <w:tc>
          <w:tcPr>
            <w:tcW w:w="584" w:type="pct"/>
            <w:shd w:val="clear" w:color="auto" w:fill="DBE5F1"/>
          </w:tcPr>
          <w:bookmarkEnd w:id="59"/>
          <w:p w14:paraId="5B0FC5EC" w14:textId="77777777" w:rsidR="00A83673" w:rsidRPr="00447B58" w:rsidRDefault="00A83673" w:rsidP="00F252AB">
            <w:pPr>
              <w:spacing w:line="276" w:lineRule="auto"/>
              <w:rPr>
                <w:b/>
                <w:szCs w:val="24"/>
              </w:rPr>
            </w:pPr>
            <w:r w:rsidRPr="00447B58">
              <w:rPr>
                <w:b/>
                <w:szCs w:val="24"/>
              </w:rPr>
              <w:t>SBS</w:t>
            </w:r>
          </w:p>
        </w:tc>
        <w:tc>
          <w:tcPr>
            <w:tcW w:w="1081" w:type="pct"/>
            <w:shd w:val="clear" w:color="auto" w:fill="DBE5F1"/>
          </w:tcPr>
          <w:p w14:paraId="0728DE28" w14:textId="77777777" w:rsidR="00A83673" w:rsidRPr="00447B58" w:rsidRDefault="00A83673" w:rsidP="00F252AB">
            <w:pPr>
              <w:spacing w:line="276" w:lineRule="auto"/>
              <w:rPr>
                <w:b/>
                <w:szCs w:val="24"/>
              </w:rPr>
            </w:pPr>
            <w:r w:rsidRPr="00447B58">
              <w:rPr>
                <w:b/>
                <w:szCs w:val="24"/>
              </w:rPr>
              <w:t>Service Element</w:t>
            </w:r>
          </w:p>
        </w:tc>
        <w:tc>
          <w:tcPr>
            <w:tcW w:w="1012" w:type="pct"/>
            <w:shd w:val="clear" w:color="auto" w:fill="DBE5F1"/>
          </w:tcPr>
          <w:p w14:paraId="45DF5BD4" w14:textId="77777777" w:rsidR="00A83673" w:rsidRPr="00447B58" w:rsidRDefault="00A83673" w:rsidP="00F252AB">
            <w:pPr>
              <w:spacing w:line="276" w:lineRule="auto"/>
              <w:rPr>
                <w:b/>
                <w:szCs w:val="24"/>
              </w:rPr>
            </w:pPr>
            <w:r w:rsidRPr="00447B58">
              <w:rPr>
                <w:b/>
                <w:szCs w:val="24"/>
              </w:rPr>
              <w:t>Service Grade</w:t>
            </w:r>
          </w:p>
        </w:tc>
        <w:tc>
          <w:tcPr>
            <w:tcW w:w="2323" w:type="pct"/>
            <w:shd w:val="clear" w:color="auto" w:fill="DBE5F1"/>
          </w:tcPr>
          <w:p w14:paraId="24D2AFCE" w14:textId="77777777" w:rsidR="00A83673" w:rsidRPr="00447B58" w:rsidRDefault="00A83673" w:rsidP="00F252AB">
            <w:pPr>
              <w:spacing w:line="276" w:lineRule="auto"/>
              <w:rPr>
                <w:b/>
                <w:szCs w:val="24"/>
              </w:rPr>
            </w:pPr>
            <w:r w:rsidRPr="00447B58">
              <w:rPr>
                <w:b/>
                <w:szCs w:val="24"/>
              </w:rPr>
              <w:t>Service Level</w:t>
            </w:r>
          </w:p>
        </w:tc>
      </w:tr>
      <w:tr w:rsidR="00453A67" w:rsidRPr="00CD3B94" w14:paraId="25174A6E" w14:textId="77777777" w:rsidTr="00453A67">
        <w:trPr>
          <w:trHeight w:val="420"/>
        </w:trPr>
        <w:tc>
          <w:tcPr>
            <w:tcW w:w="584" w:type="pct"/>
          </w:tcPr>
          <w:p w14:paraId="7A257DFA" w14:textId="77777777" w:rsidR="00916CAD" w:rsidRPr="00447B58" w:rsidRDefault="00916CAD" w:rsidP="00F252AB">
            <w:pPr>
              <w:pStyle w:val="ListParagraph"/>
              <w:numPr>
                <w:ilvl w:val="0"/>
                <w:numId w:val="18"/>
              </w:numPr>
              <w:spacing w:line="276" w:lineRule="auto"/>
              <w:ind w:left="284" w:hanging="284"/>
            </w:pPr>
          </w:p>
        </w:tc>
        <w:tc>
          <w:tcPr>
            <w:tcW w:w="1081" w:type="pct"/>
          </w:tcPr>
          <w:p w14:paraId="0B5EDE27" w14:textId="67A51F45" w:rsidR="00916CAD" w:rsidRPr="00447B58" w:rsidRDefault="00916CAD" w:rsidP="00F252AB">
            <w:pPr>
              <w:spacing w:line="276" w:lineRule="auto"/>
              <w:rPr>
                <w:szCs w:val="24"/>
              </w:rPr>
            </w:pPr>
            <w:r w:rsidRPr="0048717B">
              <w:rPr>
                <w:rFonts w:cs="Calibri"/>
              </w:rPr>
              <w:t>Call Centre</w:t>
            </w:r>
          </w:p>
        </w:tc>
        <w:tc>
          <w:tcPr>
            <w:tcW w:w="1012" w:type="pct"/>
          </w:tcPr>
          <w:p w14:paraId="517D3B3C" w14:textId="44AD800B" w:rsidR="00916CAD" w:rsidRPr="00447B58" w:rsidRDefault="00916CAD" w:rsidP="00F252AB">
            <w:pPr>
              <w:spacing w:line="276" w:lineRule="auto"/>
              <w:rPr>
                <w:szCs w:val="24"/>
              </w:rPr>
            </w:pPr>
            <w:r w:rsidRPr="0048717B">
              <w:rPr>
                <w:rFonts w:cs="Calibri"/>
              </w:rPr>
              <w:t>Platinum</w:t>
            </w:r>
          </w:p>
        </w:tc>
        <w:tc>
          <w:tcPr>
            <w:tcW w:w="2323" w:type="pct"/>
          </w:tcPr>
          <w:p w14:paraId="4C56480F" w14:textId="4F160800" w:rsidR="00916CAD" w:rsidRPr="00447B58" w:rsidRDefault="00916CAD" w:rsidP="00F252AB">
            <w:pPr>
              <w:spacing w:line="276" w:lineRule="auto"/>
              <w:rPr>
                <w:szCs w:val="24"/>
              </w:rPr>
            </w:pPr>
            <w:r w:rsidRPr="0048717B">
              <w:rPr>
                <w:rFonts w:cs="Calibri"/>
              </w:rPr>
              <w:t>24h x 7days x 52weeks</w:t>
            </w:r>
          </w:p>
        </w:tc>
      </w:tr>
      <w:tr w:rsidR="00453A67" w:rsidRPr="00CD3B94" w14:paraId="72DDA118" w14:textId="77777777" w:rsidTr="00453A67">
        <w:trPr>
          <w:trHeight w:val="436"/>
        </w:trPr>
        <w:tc>
          <w:tcPr>
            <w:tcW w:w="584" w:type="pct"/>
          </w:tcPr>
          <w:p w14:paraId="098F35C8" w14:textId="77777777" w:rsidR="00916CAD" w:rsidRPr="00447B58" w:rsidRDefault="00916CAD" w:rsidP="00F252AB">
            <w:pPr>
              <w:pStyle w:val="ListParagraph"/>
              <w:numPr>
                <w:ilvl w:val="0"/>
                <w:numId w:val="18"/>
              </w:numPr>
              <w:spacing w:line="276" w:lineRule="auto"/>
              <w:ind w:left="284" w:hanging="284"/>
            </w:pPr>
          </w:p>
        </w:tc>
        <w:tc>
          <w:tcPr>
            <w:tcW w:w="1081" w:type="pct"/>
          </w:tcPr>
          <w:p w14:paraId="560EE8A3" w14:textId="1B3DD852" w:rsidR="00916CAD" w:rsidRPr="00447B58" w:rsidRDefault="00916CAD" w:rsidP="00F252AB">
            <w:pPr>
              <w:spacing w:line="276" w:lineRule="auto"/>
              <w:rPr>
                <w:szCs w:val="24"/>
              </w:rPr>
            </w:pPr>
            <w:r w:rsidRPr="0048717B">
              <w:rPr>
                <w:rFonts w:cs="Calibri"/>
              </w:rPr>
              <w:t>Incident Response</w:t>
            </w:r>
          </w:p>
        </w:tc>
        <w:tc>
          <w:tcPr>
            <w:tcW w:w="1012" w:type="pct"/>
          </w:tcPr>
          <w:p w14:paraId="14FF8AC9" w14:textId="2EA07FFB" w:rsidR="00916CAD" w:rsidRPr="00447B58" w:rsidRDefault="00916CAD" w:rsidP="00F252AB">
            <w:pPr>
              <w:spacing w:line="276" w:lineRule="auto"/>
              <w:rPr>
                <w:szCs w:val="24"/>
              </w:rPr>
            </w:pPr>
            <w:r w:rsidRPr="0048717B">
              <w:rPr>
                <w:rFonts w:cs="Calibri"/>
              </w:rPr>
              <w:t>Platinum</w:t>
            </w:r>
          </w:p>
        </w:tc>
        <w:tc>
          <w:tcPr>
            <w:tcW w:w="2323" w:type="pct"/>
          </w:tcPr>
          <w:p w14:paraId="2A7C0522" w14:textId="5E5A90E1" w:rsidR="00916CAD" w:rsidRPr="00447B58" w:rsidRDefault="00916CAD" w:rsidP="00F252AB">
            <w:pPr>
              <w:spacing w:line="276" w:lineRule="auto"/>
              <w:rPr>
                <w:szCs w:val="24"/>
              </w:rPr>
            </w:pPr>
            <w:r w:rsidRPr="0048717B">
              <w:rPr>
                <w:rFonts w:cs="Calibri"/>
              </w:rPr>
              <w:t xml:space="preserve">Maximum 5 minutes </w:t>
            </w:r>
          </w:p>
        </w:tc>
      </w:tr>
      <w:tr w:rsidR="00453A67" w:rsidRPr="00CD3B94" w14:paraId="5C18117F" w14:textId="77777777" w:rsidTr="00453A67">
        <w:trPr>
          <w:trHeight w:val="436"/>
        </w:trPr>
        <w:tc>
          <w:tcPr>
            <w:tcW w:w="584" w:type="pct"/>
          </w:tcPr>
          <w:p w14:paraId="75B111F8" w14:textId="77777777" w:rsidR="00916CAD" w:rsidRPr="00447B58" w:rsidRDefault="00916CAD" w:rsidP="00F252AB">
            <w:pPr>
              <w:pStyle w:val="ListParagraph"/>
              <w:numPr>
                <w:ilvl w:val="0"/>
                <w:numId w:val="18"/>
              </w:numPr>
              <w:spacing w:line="276" w:lineRule="auto"/>
              <w:ind w:left="284" w:hanging="284"/>
            </w:pPr>
          </w:p>
        </w:tc>
        <w:tc>
          <w:tcPr>
            <w:tcW w:w="1081" w:type="pct"/>
          </w:tcPr>
          <w:p w14:paraId="250B5FFD" w14:textId="22640EC1" w:rsidR="00916CAD" w:rsidRPr="0048717B" w:rsidRDefault="00916CAD" w:rsidP="00F252AB">
            <w:pPr>
              <w:spacing w:line="276" w:lineRule="auto"/>
              <w:rPr>
                <w:rFonts w:cs="Calibri"/>
              </w:rPr>
            </w:pPr>
            <w:r w:rsidRPr="0048717B">
              <w:rPr>
                <w:rFonts w:cs="Calibri"/>
              </w:rPr>
              <w:t>Incident Restore</w:t>
            </w:r>
          </w:p>
        </w:tc>
        <w:tc>
          <w:tcPr>
            <w:tcW w:w="1012" w:type="pct"/>
          </w:tcPr>
          <w:p w14:paraId="406E415B" w14:textId="7396BEE1" w:rsidR="00916CAD" w:rsidRPr="0048717B" w:rsidRDefault="00916CAD" w:rsidP="00F252AB">
            <w:pPr>
              <w:spacing w:line="276" w:lineRule="auto"/>
              <w:rPr>
                <w:rFonts w:cs="Calibri"/>
              </w:rPr>
            </w:pPr>
            <w:r w:rsidRPr="0048717B">
              <w:rPr>
                <w:rFonts w:cs="Calibri"/>
              </w:rPr>
              <w:t>Platinum</w:t>
            </w:r>
          </w:p>
        </w:tc>
        <w:tc>
          <w:tcPr>
            <w:tcW w:w="2323" w:type="pct"/>
          </w:tcPr>
          <w:p w14:paraId="60CE0EBB" w14:textId="7925A37D" w:rsidR="00916CAD" w:rsidRPr="0048717B" w:rsidRDefault="00916CAD" w:rsidP="00F252AB">
            <w:pPr>
              <w:spacing w:line="276" w:lineRule="auto"/>
              <w:rPr>
                <w:rFonts w:cs="Calibri"/>
              </w:rPr>
            </w:pPr>
            <w:r w:rsidRPr="0048717B">
              <w:rPr>
                <w:rFonts w:cs="Calibri"/>
              </w:rPr>
              <w:t>Maximum 2 hours</w:t>
            </w:r>
          </w:p>
        </w:tc>
      </w:tr>
      <w:tr w:rsidR="00453A67" w:rsidRPr="00CD3B94" w14:paraId="0F22B00E" w14:textId="77777777" w:rsidTr="00453A67">
        <w:trPr>
          <w:trHeight w:val="436"/>
        </w:trPr>
        <w:tc>
          <w:tcPr>
            <w:tcW w:w="584" w:type="pct"/>
          </w:tcPr>
          <w:p w14:paraId="43238616" w14:textId="77777777" w:rsidR="00916CAD" w:rsidRPr="00447B58" w:rsidRDefault="00916CAD" w:rsidP="00F252AB">
            <w:pPr>
              <w:pStyle w:val="ListParagraph"/>
              <w:numPr>
                <w:ilvl w:val="0"/>
                <w:numId w:val="18"/>
              </w:numPr>
              <w:spacing w:line="276" w:lineRule="auto"/>
              <w:ind w:left="284" w:hanging="284"/>
            </w:pPr>
          </w:p>
        </w:tc>
        <w:tc>
          <w:tcPr>
            <w:tcW w:w="1081" w:type="pct"/>
          </w:tcPr>
          <w:p w14:paraId="44DBCB70" w14:textId="40C8B944" w:rsidR="00916CAD" w:rsidRPr="0048717B" w:rsidRDefault="00916CAD" w:rsidP="00F252AB">
            <w:pPr>
              <w:spacing w:line="276" w:lineRule="auto"/>
              <w:rPr>
                <w:rFonts w:cs="Calibri"/>
              </w:rPr>
            </w:pPr>
            <w:r w:rsidRPr="0048717B">
              <w:rPr>
                <w:rFonts w:cs="Calibri"/>
              </w:rPr>
              <w:t>Reported fault status</w:t>
            </w:r>
          </w:p>
        </w:tc>
        <w:tc>
          <w:tcPr>
            <w:tcW w:w="1012" w:type="pct"/>
          </w:tcPr>
          <w:p w14:paraId="3F187289" w14:textId="6F7837AC" w:rsidR="00916CAD" w:rsidRPr="0048717B" w:rsidRDefault="00916CAD" w:rsidP="00F252AB">
            <w:pPr>
              <w:spacing w:line="276" w:lineRule="auto"/>
              <w:rPr>
                <w:rFonts w:cs="Calibri"/>
              </w:rPr>
            </w:pPr>
            <w:r w:rsidRPr="0048717B">
              <w:rPr>
                <w:rFonts w:cs="Calibri"/>
              </w:rPr>
              <w:t>Platinum</w:t>
            </w:r>
          </w:p>
        </w:tc>
        <w:tc>
          <w:tcPr>
            <w:tcW w:w="2323" w:type="pct"/>
          </w:tcPr>
          <w:p w14:paraId="27EECC5C" w14:textId="71FCB6BF" w:rsidR="00916CAD" w:rsidRPr="0048717B" w:rsidRDefault="00916CAD" w:rsidP="00F252AB">
            <w:pPr>
              <w:spacing w:line="276" w:lineRule="auto"/>
              <w:rPr>
                <w:rFonts w:cs="Calibri"/>
              </w:rPr>
            </w:pPr>
            <w:r w:rsidRPr="0048717B">
              <w:rPr>
                <w:rFonts w:cs="Calibri"/>
              </w:rPr>
              <w:t>Hourly until resolution</w:t>
            </w:r>
          </w:p>
        </w:tc>
      </w:tr>
      <w:tr w:rsidR="00453A67" w:rsidRPr="00CD3B94" w14:paraId="26CC344C" w14:textId="77777777" w:rsidTr="00453A67">
        <w:trPr>
          <w:trHeight w:val="436"/>
        </w:trPr>
        <w:tc>
          <w:tcPr>
            <w:tcW w:w="584" w:type="pct"/>
          </w:tcPr>
          <w:p w14:paraId="17D38440" w14:textId="77777777" w:rsidR="00916CAD" w:rsidRPr="00447B58" w:rsidRDefault="00916CAD" w:rsidP="00F252AB">
            <w:pPr>
              <w:pStyle w:val="ListParagraph"/>
              <w:numPr>
                <w:ilvl w:val="0"/>
                <w:numId w:val="18"/>
              </w:numPr>
              <w:spacing w:line="276" w:lineRule="auto"/>
              <w:ind w:left="284" w:hanging="284"/>
            </w:pPr>
          </w:p>
        </w:tc>
        <w:tc>
          <w:tcPr>
            <w:tcW w:w="1081" w:type="pct"/>
          </w:tcPr>
          <w:p w14:paraId="28855608" w14:textId="02FEFE63" w:rsidR="00916CAD" w:rsidRPr="0048717B" w:rsidRDefault="00916CAD" w:rsidP="00F252AB">
            <w:pPr>
              <w:spacing w:line="276" w:lineRule="auto"/>
              <w:rPr>
                <w:rFonts w:cs="Calibri"/>
              </w:rPr>
            </w:pPr>
            <w:r w:rsidRPr="0048717B">
              <w:rPr>
                <w:rFonts w:cs="Calibri"/>
                <w:szCs w:val="24"/>
              </w:rPr>
              <w:t xml:space="preserve">Infrastructure vendor Maintenance and Support </w:t>
            </w:r>
          </w:p>
        </w:tc>
        <w:tc>
          <w:tcPr>
            <w:tcW w:w="1012" w:type="pct"/>
          </w:tcPr>
          <w:p w14:paraId="1E422F06" w14:textId="0B71C6FA" w:rsidR="00916CAD" w:rsidRPr="0048717B" w:rsidRDefault="00916CAD" w:rsidP="00F252AB">
            <w:pPr>
              <w:spacing w:line="276" w:lineRule="auto"/>
              <w:rPr>
                <w:rFonts w:cs="Calibri"/>
              </w:rPr>
            </w:pPr>
            <w:r w:rsidRPr="0048717B">
              <w:rPr>
                <w:rFonts w:cs="Calibri"/>
                <w:szCs w:val="24"/>
              </w:rPr>
              <w:t>Platinum</w:t>
            </w:r>
          </w:p>
        </w:tc>
        <w:tc>
          <w:tcPr>
            <w:tcW w:w="2323" w:type="pct"/>
          </w:tcPr>
          <w:p w14:paraId="6C12C2E8" w14:textId="26EB2257" w:rsidR="00916CAD" w:rsidRPr="0048717B" w:rsidRDefault="00916CAD" w:rsidP="00F252AB">
            <w:pPr>
              <w:spacing w:line="276" w:lineRule="auto"/>
              <w:rPr>
                <w:rFonts w:cs="Calibri"/>
              </w:rPr>
            </w:pPr>
            <w:r w:rsidRPr="0048717B">
              <w:rPr>
                <w:rFonts w:cs="Calibri"/>
                <w:szCs w:val="24"/>
              </w:rPr>
              <w:t>24h x 7days x 52weeks</w:t>
            </w:r>
          </w:p>
        </w:tc>
      </w:tr>
      <w:tr w:rsidR="00453A67" w:rsidRPr="00CD3B94" w14:paraId="278434CF" w14:textId="77777777" w:rsidTr="00453A67">
        <w:trPr>
          <w:trHeight w:val="436"/>
        </w:trPr>
        <w:tc>
          <w:tcPr>
            <w:tcW w:w="584" w:type="pct"/>
          </w:tcPr>
          <w:p w14:paraId="227E8E48" w14:textId="77777777" w:rsidR="00916CAD" w:rsidRPr="00447B58" w:rsidRDefault="00916CAD" w:rsidP="00F252AB">
            <w:pPr>
              <w:pStyle w:val="ListParagraph"/>
              <w:numPr>
                <w:ilvl w:val="0"/>
                <w:numId w:val="18"/>
              </w:numPr>
              <w:spacing w:line="276" w:lineRule="auto"/>
              <w:ind w:left="284" w:hanging="284"/>
            </w:pPr>
          </w:p>
        </w:tc>
        <w:tc>
          <w:tcPr>
            <w:tcW w:w="1081" w:type="pct"/>
          </w:tcPr>
          <w:p w14:paraId="6C251654" w14:textId="15EAA12C" w:rsidR="00916CAD" w:rsidRPr="0048717B" w:rsidRDefault="00916CAD" w:rsidP="00F252AB">
            <w:pPr>
              <w:spacing w:line="276" w:lineRule="auto"/>
              <w:rPr>
                <w:rFonts w:cs="Calibri"/>
                <w:szCs w:val="24"/>
              </w:rPr>
            </w:pPr>
            <w:r w:rsidRPr="0048717B">
              <w:rPr>
                <w:rFonts w:cs="Calibri"/>
                <w:szCs w:val="24"/>
              </w:rPr>
              <w:t xml:space="preserve">Data Centre Availability </w:t>
            </w:r>
          </w:p>
        </w:tc>
        <w:tc>
          <w:tcPr>
            <w:tcW w:w="1012" w:type="pct"/>
          </w:tcPr>
          <w:p w14:paraId="65D67ADE" w14:textId="7605FB1B" w:rsidR="00916CAD" w:rsidRPr="0048717B" w:rsidRDefault="00916CAD" w:rsidP="00F252AB">
            <w:pPr>
              <w:spacing w:line="276" w:lineRule="auto"/>
              <w:rPr>
                <w:rFonts w:cs="Calibri"/>
                <w:szCs w:val="24"/>
              </w:rPr>
            </w:pPr>
            <w:r w:rsidRPr="0048717B">
              <w:rPr>
                <w:rFonts w:cs="Calibri"/>
              </w:rPr>
              <w:t>certified</w:t>
            </w:r>
          </w:p>
        </w:tc>
        <w:tc>
          <w:tcPr>
            <w:tcW w:w="2323" w:type="pct"/>
          </w:tcPr>
          <w:p w14:paraId="70347548" w14:textId="5F491B25" w:rsidR="00916CAD" w:rsidRPr="0048717B" w:rsidRDefault="00916CAD" w:rsidP="00F252AB">
            <w:pPr>
              <w:spacing w:line="276" w:lineRule="auto"/>
              <w:rPr>
                <w:rFonts w:cs="Calibri"/>
                <w:szCs w:val="24"/>
              </w:rPr>
            </w:pPr>
            <w:r w:rsidRPr="0048717B">
              <w:rPr>
                <w:rFonts w:cs="Calibri"/>
                <w:szCs w:val="24"/>
              </w:rPr>
              <w:t>TIER 3 or similar availability and redundancy</w:t>
            </w:r>
          </w:p>
        </w:tc>
      </w:tr>
      <w:tr w:rsidR="00453A67" w:rsidRPr="00CD3B94" w14:paraId="0C718E65" w14:textId="77777777" w:rsidTr="00453A67">
        <w:trPr>
          <w:trHeight w:val="436"/>
        </w:trPr>
        <w:tc>
          <w:tcPr>
            <w:tcW w:w="584" w:type="pct"/>
          </w:tcPr>
          <w:p w14:paraId="2FB4F1FC" w14:textId="77777777" w:rsidR="00916CAD" w:rsidRPr="00447B58" w:rsidRDefault="00916CAD" w:rsidP="00F252AB">
            <w:pPr>
              <w:pStyle w:val="ListParagraph"/>
              <w:numPr>
                <w:ilvl w:val="0"/>
                <w:numId w:val="18"/>
              </w:numPr>
              <w:spacing w:line="276" w:lineRule="auto"/>
              <w:ind w:left="284" w:hanging="284"/>
            </w:pPr>
          </w:p>
        </w:tc>
        <w:tc>
          <w:tcPr>
            <w:tcW w:w="1081" w:type="pct"/>
          </w:tcPr>
          <w:p w14:paraId="4BB42118" w14:textId="7B706CC3" w:rsidR="00916CAD" w:rsidRPr="0048717B" w:rsidRDefault="00916CAD" w:rsidP="00F252AB">
            <w:pPr>
              <w:spacing w:line="276" w:lineRule="auto"/>
              <w:rPr>
                <w:rFonts w:cs="Calibri"/>
                <w:szCs w:val="24"/>
              </w:rPr>
            </w:pPr>
            <w:r w:rsidRPr="0048717B">
              <w:rPr>
                <w:rFonts w:cs="Calibri"/>
              </w:rPr>
              <w:t xml:space="preserve">Root Cause Analysis Report to be provided </w:t>
            </w:r>
          </w:p>
        </w:tc>
        <w:tc>
          <w:tcPr>
            <w:tcW w:w="1012" w:type="pct"/>
          </w:tcPr>
          <w:p w14:paraId="586679AC" w14:textId="23097E43" w:rsidR="00916CAD" w:rsidRPr="0048717B" w:rsidRDefault="00916CAD" w:rsidP="00F252AB">
            <w:pPr>
              <w:spacing w:line="276" w:lineRule="auto"/>
              <w:rPr>
                <w:rFonts w:cs="Calibri"/>
                <w:szCs w:val="24"/>
              </w:rPr>
            </w:pPr>
            <w:r w:rsidRPr="0048717B">
              <w:rPr>
                <w:rFonts w:cs="Calibri"/>
              </w:rPr>
              <w:t>Platinum</w:t>
            </w:r>
          </w:p>
        </w:tc>
        <w:tc>
          <w:tcPr>
            <w:tcW w:w="2323" w:type="pct"/>
          </w:tcPr>
          <w:p w14:paraId="6E56A129" w14:textId="3E3D88E9" w:rsidR="00916CAD" w:rsidRPr="0048717B" w:rsidRDefault="00916CAD" w:rsidP="00F252AB">
            <w:pPr>
              <w:spacing w:line="276" w:lineRule="auto"/>
              <w:rPr>
                <w:rFonts w:cs="Calibri"/>
                <w:szCs w:val="24"/>
              </w:rPr>
            </w:pPr>
            <w:r w:rsidRPr="0048717B">
              <w:rPr>
                <w:rFonts w:cs="Calibri"/>
              </w:rPr>
              <w:t xml:space="preserve">40 </w:t>
            </w:r>
            <w:r>
              <w:rPr>
                <w:rFonts w:cs="Calibri"/>
              </w:rPr>
              <w:t xml:space="preserve">working </w:t>
            </w:r>
            <w:r w:rsidRPr="0048717B">
              <w:rPr>
                <w:rFonts w:cs="Calibri"/>
              </w:rPr>
              <w:t>hours</w:t>
            </w:r>
          </w:p>
        </w:tc>
      </w:tr>
      <w:tr w:rsidR="00453A67" w:rsidRPr="00CD3B94" w14:paraId="387C015E" w14:textId="77777777" w:rsidTr="00453A67">
        <w:trPr>
          <w:trHeight w:val="436"/>
        </w:trPr>
        <w:tc>
          <w:tcPr>
            <w:tcW w:w="584" w:type="pct"/>
          </w:tcPr>
          <w:p w14:paraId="0D543F36" w14:textId="77777777" w:rsidR="00916CAD" w:rsidRPr="00447B58" w:rsidRDefault="00916CAD" w:rsidP="00F252AB">
            <w:pPr>
              <w:pStyle w:val="ListParagraph"/>
              <w:numPr>
                <w:ilvl w:val="0"/>
                <w:numId w:val="18"/>
              </w:numPr>
              <w:spacing w:line="276" w:lineRule="auto"/>
              <w:ind w:left="284" w:hanging="284"/>
            </w:pPr>
          </w:p>
        </w:tc>
        <w:tc>
          <w:tcPr>
            <w:tcW w:w="1081" w:type="pct"/>
          </w:tcPr>
          <w:p w14:paraId="7409A21A" w14:textId="084D510A" w:rsidR="00916CAD" w:rsidRPr="0048717B" w:rsidRDefault="00916CAD" w:rsidP="00F252AB">
            <w:pPr>
              <w:spacing w:line="276" w:lineRule="auto"/>
              <w:rPr>
                <w:rFonts w:cs="Calibri"/>
              </w:rPr>
            </w:pPr>
            <w:r w:rsidRPr="0048717B">
              <w:rPr>
                <w:rFonts w:cs="Calibri"/>
              </w:rPr>
              <w:t>Service Availability</w:t>
            </w:r>
          </w:p>
        </w:tc>
        <w:tc>
          <w:tcPr>
            <w:tcW w:w="1012" w:type="pct"/>
          </w:tcPr>
          <w:p w14:paraId="309CB516" w14:textId="192A909A" w:rsidR="00916CAD" w:rsidRPr="0048717B" w:rsidRDefault="00916CAD" w:rsidP="00F252AB">
            <w:pPr>
              <w:spacing w:line="276" w:lineRule="auto"/>
              <w:rPr>
                <w:rFonts w:cs="Calibri"/>
              </w:rPr>
            </w:pPr>
            <w:r w:rsidRPr="0048717B">
              <w:rPr>
                <w:rFonts w:cs="Calibri"/>
              </w:rPr>
              <w:t>Platinum</w:t>
            </w:r>
          </w:p>
        </w:tc>
        <w:tc>
          <w:tcPr>
            <w:tcW w:w="2323" w:type="pct"/>
          </w:tcPr>
          <w:p w14:paraId="06DBC75D" w14:textId="10FA1E9E" w:rsidR="00916CAD" w:rsidRPr="0048717B" w:rsidRDefault="00916CAD" w:rsidP="00F252AB">
            <w:pPr>
              <w:spacing w:line="276" w:lineRule="auto"/>
              <w:rPr>
                <w:rFonts w:cs="Calibri"/>
              </w:rPr>
            </w:pPr>
            <w:r w:rsidRPr="0048717B">
              <w:rPr>
                <w:rFonts w:cs="Calibri"/>
              </w:rPr>
              <w:t xml:space="preserve">99.99% Availability </w:t>
            </w:r>
          </w:p>
        </w:tc>
      </w:tr>
    </w:tbl>
    <w:p w14:paraId="64249D42" w14:textId="77777777" w:rsidR="00A83673" w:rsidRPr="00A83673" w:rsidRDefault="00A83673" w:rsidP="00F252AB">
      <w:pPr>
        <w:pStyle w:val="Specification"/>
        <w:spacing w:line="276" w:lineRule="auto"/>
        <w:ind w:left="567"/>
        <w:rPr>
          <w:b/>
        </w:rPr>
      </w:pPr>
      <w:bookmarkStart w:id="60" w:name="_Toc435315901"/>
    </w:p>
    <w:p w14:paraId="6BB1CAC9" w14:textId="77777777" w:rsidR="00A15898" w:rsidRDefault="00A15898" w:rsidP="00F252AB">
      <w:pPr>
        <w:pStyle w:val="Specification"/>
        <w:numPr>
          <w:ilvl w:val="0"/>
          <w:numId w:val="10"/>
        </w:numPr>
        <w:spacing w:line="276" w:lineRule="auto"/>
        <w:jc w:val="both"/>
        <w:rPr>
          <w:b/>
        </w:rPr>
      </w:pPr>
      <w:r w:rsidRPr="00F81E2D">
        <w:rPr>
          <w:b/>
        </w:rPr>
        <w:t>SCOPE OF TECHNICAL SOLUTION DEVELOPMENT</w:t>
      </w:r>
    </w:p>
    <w:p w14:paraId="3F40E97A" w14:textId="77777777" w:rsidR="00F54C27" w:rsidRPr="004221EC" w:rsidRDefault="00F54C27" w:rsidP="00F252AB">
      <w:pPr>
        <w:numPr>
          <w:ilvl w:val="0"/>
          <w:numId w:val="41"/>
        </w:numPr>
        <w:tabs>
          <w:tab w:val="clear" w:pos="567"/>
          <w:tab w:val="num" w:pos="1134"/>
        </w:tabs>
        <w:spacing w:after="120" w:line="276" w:lineRule="auto"/>
        <w:ind w:left="1134"/>
        <w:jc w:val="both"/>
        <w:rPr>
          <w:rFonts w:cs="Calibri"/>
          <w:b/>
          <w:szCs w:val="24"/>
        </w:rPr>
      </w:pPr>
      <w:r w:rsidRPr="004221EC">
        <w:rPr>
          <w:rFonts w:cs="Calibri"/>
          <w:b/>
          <w:szCs w:val="24"/>
        </w:rPr>
        <w:t>The Colocation data centre facilities must comply with the following:</w:t>
      </w:r>
    </w:p>
    <w:p w14:paraId="3849C98F" w14:textId="4ED75891" w:rsidR="00F54C27" w:rsidRPr="00F54C27" w:rsidRDefault="00F54C27" w:rsidP="009065E3">
      <w:pPr>
        <w:numPr>
          <w:ilvl w:val="1"/>
          <w:numId w:val="42"/>
        </w:numPr>
        <w:tabs>
          <w:tab w:val="clear" w:pos="850"/>
        </w:tabs>
        <w:spacing w:after="120" w:line="276" w:lineRule="auto"/>
        <w:ind w:left="1701"/>
        <w:jc w:val="both"/>
        <w:rPr>
          <w:rFonts w:cs="Calibri"/>
          <w:szCs w:val="24"/>
        </w:rPr>
      </w:pPr>
      <w:r w:rsidRPr="004221EC">
        <w:rPr>
          <w:rFonts w:cs="Calibri"/>
          <w:szCs w:val="24"/>
        </w:rPr>
        <w:t xml:space="preserve">Have Tier III, Tier IV or </w:t>
      </w:r>
      <w:r w:rsidR="00F93D64" w:rsidRPr="004221EC">
        <w:rPr>
          <w:rFonts w:cs="Calibri"/>
          <w:szCs w:val="24"/>
        </w:rPr>
        <w:t>Open Standard for Data Centre Availability</w:t>
      </w:r>
      <w:r w:rsidR="002A3CFB" w:rsidRPr="004221EC">
        <w:rPr>
          <w:rFonts w:cs="Calibri"/>
          <w:szCs w:val="24"/>
        </w:rPr>
        <w:t xml:space="preserve"> </w:t>
      </w:r>
      <w:r w:rsidR="00A4190D" w:rsidRPr="004221EC">
        <w:rPr>
          <w:rFonts w:cs="Calibri"/>
          <w:szCs w:val="24"/>
        </w:rPr>
        <w:t>(Scale of 8 to 10)</w:t>
      </w:r>
      <w:r w:rsidR="00F93D64" w:rsidRPr="00F93D64" w:rsidDel="00F93D64">
        <w:rPr>
          <w:rFonts w:cs="Calibri"/>
          <w:szCs w:val="24"/>
        </w:rPr>
        <w:t xml:space="preserve"> </w:t>
      </w:r>
      <w:r w:rsidRPr="00F54C27">
        <w:rPr>
          <w:rFonts w:cs="Calibri"/>
          <w:szCs w:val="24"/>
        </w:rPr>
        <w:t>Data Centre Facilities at Gauteng,</w:t>
      </w:r>
    </w:p>
    <w:p w14:paraId="01C63D6F" w14:textId="77777777" w:rsidR="00F54C27" w:rsidRPr="00F54C27" w:rsidRDefault="00F54C27" w:rsidP="009065E3">
      <w:pPr>
        <w:numPr>
          <w:ilvl w:val="1"/>
          <w:numId w:val="42"/>
        </w:numPr>
        <w:tabs>
          <w:tab w:val="clear" w:pos="850"/>
        </w:tabs>
        <w:spacing w:after="120" w:line="276" w:lineRule="auto"/>
        <w:ind w:left="1701"/>
        <w:jc w:val="both"/>
        <w:rPr>
          <w:rFonts w:cs="Calibri"/>
          <w:szCs w:val="24"/>
        </w:rPr>
      </w:pPr>
      <w:r w:rsidRPr="00F54C27">
        <w:rPr>
          <w:rFonts w:cs="Calibri"/>
          <w:szCs w:val="24"/>
        </w:rPr>
        <w:t xml:space="preserve">Have cross connects to link with service providers (Cloud Service Providers, Mobile Service Providers, Telco Service Providers, Internet Service Providers) within their facilities at 10 Gbps bandwidth speeds or more; </w:t>
      </w:r>
    </w:p>
    <w:p w14:paraId="2D2F6D91" w14:textId="77777777" w:rsidR="00F54C27" w:rsidRPr="00F54C27" w:rsidRDefault="00F54C27" w:rsidP="009065E3">
      <w:pPr>
        <w:numPr>
          <w:ilvl w:val="1"/>
          <w:numId w:val="42"/>
        </w:numPr>
        <w:tabs>
          <w:tab w:val="clear" w:pos="850"/>
        </w:tabs>
        <w:spacing w:after="120" w:line="276" w:lineRule="auto"/>
        <w:ind w:left="1701"/>
        <w:jc w:val="both"/>
        <w:rPr>
          <w:rFonts w:cs="Calibri"/>
          <w:szCs w:val="24"/>
        </w:rPr>
      </w:pPr>
      <w:r w:rsidRPr="00F54C27">
        <w:rPr>
          <w:rFonts w:cs="Calibri"/>
          <w:szCs w:val="24"/>
        </w:rPr>
        <w:t>Internet Exchange;</w:t>
      </w:r>
    </w:p>
    <w:p w14:paraId="0F8B2DE5" w14:textId="77777777" w:rsidR="00F54C27" w:rsidRPr="00F54C27" w:rsidRDefault="00F54C27" w:rsidP="009065E3">
      <w:pPr>
        <w:spacing w:after="120" w:line="276" w:lineRule="auto"/>
        <w:ind w:left="1701"/>
        <w:jc w:val="both"/>
        <w:rPr>
          <w:rFonts w:cs="Calibri"/>
          <w:szCs w:val="24"/>
        </w:rPr>
      </w:pPr>
      <w:r w:rsidRPr="00F54C27">
        <w:rPr>
          <w:rFonts w:cs="Calibri"/>
          <w:szCs w:val="24"/>
        </w:rPr>
        <w:t>Provide diverse Layer 2 internet exchange points (NAPAFRICA) connecting at minimum bandwidth of 10 Gbps at Colocation Data Centre in Gauteng;</w:t>
      </w:r>
    </w:p>
    <w:p w14:paraId="696C68FB" w14:textId="1C88EC32" w:rsidR="00F54C27" w:rsidRPr="00F370D3" w:rsidRDefault="00F54C27" w:rsidP="009065E3">
      <w:pPr>
        <w:pStyle w:val="ListParagraph"/>
        <w:numPr>
          <w:ilvl w:val="4"/>
          <w:numId w:val="41"/>
        </w:numPr>
        <w:spacing w:line="276" w:lineRule="auto"/>
        <w:ind w:left="2127" w:hanging="426"/>
        <w:rPr>
          <w:rFonts w:cs="Calibri"/>
        </w:rPr>
      </w:pPr>
      <w:r w:rsidRPr="00F370D3">
        <w:rPr>
          <w:rFonts w:cs="Calibri"/>
        </w:rPr>
        <w:t>IPV4 and IPV6 Peering;</w:t>
      </w:r>
    </w:p>
    <w:p w14:paraId="7F044743" w14:textId="3B12713D" w:rsidR="00F54C27" w:rsidRPr="00F54C27" w:rsidRDefault="00F54C27" w:rsidP="009065E3">
      <w:pPr>
        <w:numPr>
          <w:ilvl w:val="4"/>
          <w:numId w:val="41"/>
        </w:numPr>
        <w:spacing w:line="276" w:lineRule="auto"/>
        <w:ind w:left="2127" w:hanging="426"/>
        <w:rPr>
          <w:rFonts w:cs="Calibri"/>
          <w:szCs w:val="24"/>
        </w:rPr>
      </w:pPr>
      <w:r w:rsidRPr="00F54C27">
        <w:rPr>
          <w:rFonts w:cs="Calibri"/>
          <w:szCs w:val="24"/>
        </w:rPr>
        <w:t>Peering to NAPAFRICA; and</w:t>
      </w:r>
    </w:p>
    <w:p w14:paraId="622ECCA0" w14:textId="77777777" w:rsidR="00F54C27" w:rsidRPr="00F54C27" w:rsidRDefault="00F54C27" w:rsidP="009065E3">
      <w:pPr>
        <w:numPr>
          <w:ilvl w:val="4"/>
          <w:numId w:val="41"/>
        </w:numPr>
        <w:spacing w:line="276" w:lineRule="auto"/>
        <w:ind w:left="2127" w:hanging="426"/>
        <w:rPr>
          <w:rFonts w:cs="Calibri"/>
          <w:szCs w:val="24"/>
        </w:rPr>
      </w:pPr>
      <w:r w:rsidRPr="00F54C27">
        <w:rPr>
          <w:rFonts w:cs="Calibri"/>
          <w:szCs w:val="24"/>
        </w:rPr>
        <w:t xml:space="preserve">Facilitate Multi-lateral peering arrangements. </w:t>
      </w:r>
    </w:p>
    <w:p w14:paraId="386CF68F" w14:textId="77777777" w:rsidR="00F54C27" w:rsidRPr="00F54C27" w:rsidRDefault="00F54C27" w:rsidP="009065E3">
      <w:pPr>
        <w:numPr>
          <w:ilvl w:val="1"/>
          <w:numId w:val="42"/>
        </w:numPr>
        <w:tabs>
          <w:tab w:val="clear" w:pos="850"/>
        </w:tabs>
        <w:spacing w:after="120" w:line="276" w:lineRule="auto"/>
        <w:ind w:left="1701"/>
        <w:jc w:val="both"/>
        <w:rPr>
          <w:rFonts w:cs="Calibri"/>
          <w:szCs w:val="24"/>
        </w:rPr>
      </w:pPr>
      <w:r w:rsidRPr="00F54C27">
        <w:rPr>
          <w:rFonts w:cs="Calibri"/>
          <w:szCs w:val="24"/>
        </w:rPr>
        <w:t>Provide virtual network interconnections that can allow for rapid provisioning of one-to-one and/or one-to-many interconnects with the colocation the facility;</w:t>
      </w:r>
    </w:p>
    <w:p w14:paraId="473B9D06" w14:textId="77777777" w:rsidR="00F54C27" w:rsidRPr="00F54C27" w:rsidRDefault="00F54C27" w:rsidP="009065E3">
      <w:pPr>
        <w:numPr>
          <w:ilvl w:val="1"/>
          <w:numId w:val="42"/>
        </w:numPr>
        <w:tabs>
          <w:tab w:val="clear" w:pos="850"/>
        </w:tabs>
        <w:spacing w:after="120" w:line="276" w:lineRule="auto"/>
        <w:ind w:left="1701"/>
        <w:jc w:val="both"/>
        <w:rPr>
          <w:rFonts w:cs="Calibri"/>
          <w:szCs w:val="24"/>
        </w:rPr>
      </w:pPr>
      <w:r w:rsidRPr="00F54C27">
        <w:rPr>
          <w:rFonts w:cs="Calibri"/>
          <w:szCs w:val="24"/>
        </w:rPr>
        <w:t>Secure caged floor space to cater for 10 lockable racks (cabinets) at a data centre with biometric access;</w:t>
      </w:r>
    </w:p>
    <w:p w14:paraId="5503B72F" w14:textId="77777777" w:rsidR="00F54C27" w:rsidRPr="00F54C27" w:rsidRDefault="00F54C27" w:rsidP="009065E3">
      <w:pPr>
        <w:numPr>
          <w:ilvl w:val="1"/>
          <w:numId w:val="42"/>
        </w:numPr>
        <w:tabs>
          <w:tab w:val="clear" w:pos="850"/>
        </w:tabs>
        <w:spacing w:after="120" w:line="276" w:lineRule="auto"/>
        <w:ind w:left="1701"/>
        <w:jc w:val="both"/>
        <w:rPr>
          <w:rFonts w:cs="Calibri"/>
          <w:szCs w:val="24"/>
        </w:rPr>
      </w:pPr>
      <w:r w:rsidRPr="00F54C27">
        <w:rPr>
          <w:rFonts w:cs="Calibri"/>
          <w:szCs w:val="24"/>
        </w:rPr>
        <w:t>Surveillance solution to monitor activities within the allocated data centre space at the data centre;</w:t>
      </w:r>
    </w:p>
    <w:p w14:paraId="0A977545" w14:textId="1A4830BA" w:rsidR="00F54C27" w:rsidRPr="00F54C27" w:rsidRDefault="00F54C27" w:rsidP="009065E3">
      <w:pPr>
        <w:numPr>
          <w:ilvl w:val="1"/>
          <w:numId w:val="42"/>
        </w:numPr>
        <w:tabs>
          <w:tab w:val="clear" w:pos="850"/>
        </w:tabs>
        <w:spacing w:after="120" w:line="276" w:lineRule="auto"/>
        <w:ind w:left="1701"/>
        <w:jc w:val="both"/>
        <w:rPr>
          <w:rFonts w:cs="Calibri"/>
          <w:szCs w:val="24"/>
        </w:rPr>
      </w:pPr>
      <w:r w:rsidRPr="00F54C27">
        <w:rPr>
          <w:rFonts w:cs="Calibri"/>
          <w:szCs w:val="24"/>
        </w:rPr>
        <w:t xml:space="preserve">10 lockable racks (cabinets) with two </w:t>
      </w:r>
      <w:r w:rsidR="00FE0E3A">
        <w:rPr>
          <w:rFonts w:cs="Calibri"/>
          <w:szCs w:val="24"/>
        </w:rPr>
        <w:t xml:space="preserve">of </w:t>
      </w:r>
      <w:r w:rsidRPr="00F54C27">
        <w:rPr>
          <w:rFonts w:cs="Calibri"/>
          <w:szCs w:val="24"/>
        </w:rPr>
        <w:t>them having a KVM console at all data centres;</w:t>
      </w:r>
    </w:p>
    <w:p w14:paraId="6F7AA0D2" w14:textId="77777777" w:rsidR="00F54C27" w:rsidRPr="00F54C27" w:rsidRDefault="00F54C27" w:rsidP="009065E3">
      <w:pPr>
        <w:numPr>
          <w:ilvl w:val="1"/>
          <w:numId w:val="42"/>
        </w:numPr>
        <w:tabs>
          <w:tab w:val="clear" w:pos="850"/>
        </w:tabs>
        <w:spacing w:after="120" w:line="276" w:lineRule="auto"/>
        <w:ind w:left="1701"/>
        <w:jc w:val="both"/>
        <w:rPr>
          <w:rFonts w:cs="Calibri"/>
          <w:szCs w:val="24"/>
        </w:rPr>
      </w:pPr>
      <w:r w:rsidRPr="00F54C27">
        <w:rPr>
          <w:rFonts w:cs="Calibri"/>
          <w:szCs w:val="24"/>
        </w:rPr>
        <w:t>Microsoft Azure ExpressRoute within datacentres at Bandwidth speeds of 10 Gbps or higher (Gauteng) or be a Microsoft Azure ExpressRoute connectivity partner;</w:t>
      </w:r>
    </w:p>
    <w:p w14:paraId="4E788070" w14:textId="77777777" w:rsidR="00F54C27" w:rsidRPr="00F54C27" w:rsidRDefault="00F54C27" w:rsidP="009065E3">
      <w:pPr>
        <w:numPr>
          <w:ilvl w:val="1"/>
          <w:numId w:val="42"/>
        </w:numPr>
        <w:tabs>
          <w:tab w:val="clear" w:pos="850"/>
        </w:tabs>
        <w:spacing w:after="120" w:line="276" w:lineRule="auto"/>
        <w:ind w:left="1701"/>
        <w:jc w:val="both"/>
        <w:rPr>
          <w:rFonts w:cs="Calibri"/>
          <w:szCs w:val="24"/>
        </w:rPr>
      </w:pPr>
      <w:r w:rsidRPr="00F54C27">
        <w:rPr>
          <w:rFonts w:cs="Calibri"/>
          <w:szCs w:val="24"/>
        </w:rPr>
        <w:t>Amazon Web services (AWS) direct connect within the colocation data centre facility in Gauteng;</w:t>
      </w:r>
    </w:p>
    <w:p w14:paraId="7FE4351B" w14:textId="77777777" w:rsidR="00F54C27" w:rsidRPr="00F54C27" w:rsidRDefault="00F54C27" w:rsidP="009065E3">
      <w:pPr>
        <w:numPr>
          <w:ilvl w:val="1"/>
          <w:numId w:val="42"/>
        </w:numPr>
        <w:tabs>
          <w:tab w:val="clear" w:pos="850"/>
        </w:tabs>
        <w:spacing w:after="120" w:line="276" w:lineRule="auto"/>
        <w:ind w:left="1701"/>
        <w:jc w:val="both"/>
        <w:rPr>
          <w:rFonts w:cs="Calibri"/>
          <w:szCs w:val="24"/>
        </w:rPr>
      </w:pPr>
      <w:r w:rsidRPr="00F54C27">
        <w:rPr>
          <w:rFonts w:cs="Calibri"/>
          <w:szCs w:val="24"/>
        </w:rPr>
        <w:t>Provide capability of connectivity (cross connects/interlinks) within the colocation data centre facility in Gauteng centres to major Internet Carriers (Local and International) at bandwidth speeds of 10 Gbps or higher;</w:t>
      </w:r>
    </w:p>
    <w:p w14:paraId="70D646A4" w14:textId="77777777" w:rsidR="00F54C27" w:rsidRPr="00F54C27" w:rsidRDefault="00F54C27" w:rsidP="009065E3">
      <w:pPr>
        <w:numPr>
          <w:ilvl w:val="1"/>
          <w:numId w:val="42"/>
        </w:numPr>
        <w:tabs>
          <w:tab w:val="clear" w:pos="850"/>
        </w:tabs>
        <w:spacing w:after="120" w:line="276" w:lineRule="auto"/>
        <w:ind w:left="1701"/>
        <w:jc w:val="both"/>
        <w:rPr>
          <w:rFonts w:cs="Calibri"/>
          <w:szCs w:val="24"/>
        </w:rPr>
      </w:pPr>
      <w:r w:rsidRPr="00F54C27">
        <w:rPr>
          <w:rFonts w:cs="Calibri"/>
          <w:szCs w:val="24"/>
        </w:rPr>
        <w:t>Provide environmental uptime service level agreement (SLA) of 99,99%; and</w:t>
      </w:r>
    </w:p>
    <w:p w14:paraId="6760E8E7" w14:textId="77777777" w:rsidR="00F54C27" w:rsidRPr="00F54C27" w:rsidRDefault="00F54C27" w:rsidP="009065E3">
      <w:pPr>
        <w:numPr>
          <w:ilvl w:val="1"/>
          <w:numId w:val="42"/>
        </w:numPr>
        <w:tabs>
          <w:tab w:val="clear" w:pos="850"/>
        </w:tabs>
        <w:spacing w:after="120" w:line="276" w:lineRule="auto"/>
        <w:ind w:left="1701"/>
        <w:jc w:val="both"/>
        <w:rPr>
          <w:rFonts w:cs="Calibri"/>
          <w:szCs w:val="24"/>
        </w:rPr>
      </w:pPr>
      <w:r w:rsidRPr="00F54C27">
        <w:rPr>
          <w:rFonts w:cs="Calibri"/>
          <w:szCs w:val="24"/>
        </w:rPr>
        <w:t>Monitoring and management of the power distribution unit (PDU) and cage access.</w:t>
      </w:r>
    </w:p>
    <w:p w14:paraId="0BD3D258" w14:textId="34245BB1" w:rsidR="00F54C27" w:rsidRPr="00562B25" w:rsidRDefault="00F54C27" w:rsidP="009065E3">
      <w:pPr>
        <w:numPr>
          <w:ilvl w:val="1"/>
          <w:numId w:val="42"/>
        </w:numPr>
        <w:tabs>
          <w:tab w:val="clear" w:pos="850"/>
        </w:tabs>
        <w:spacing w:after="120" w:line="276" w:lineRule="auto"/>
        <w:ind w:left="1701"/>
        <w:jc w:val="both"/>
        <w:rPr>
          <w:rFonts w:cs="Calibri"/>
          <w:szCs w:val="24"/>
        </w:rPr>
      </w:pPr>
      <w:r w:rsidRPr="00562B25">
        <w:rPr>
          <w:rFonts w:cs="Calibri"/>
          <w:szCs w:val="24"/>
        </w:rPr>
        <w:lastRenderedPageBreak/>
        <w:t>During contract negotiations SITA and the Bidder will agree appropriate service measures and service credits to ensure the Service meets the above requirements.</w:t>
      </w:r>
    </w:p>
    <w:p w14:paraId="71DE6805" w14:textId="7326A994" w:rsidR="00EF097D" w:rsidRPr="004221EC" w:rsidRDefault="00B231A5" w:rsidP="009065E3">
      <w:pPr>
        <w:numPr>
          <w:ilvl w:val="1"/>
          <w:numId w:val="42"/>
        </w:numPr>
        <w:tabs>
          <w:tab w:val="clear" w:pos="850"/>
        </w:tabs>
        <w:spacing w:after="120" w:line="276" w:lineRule="auto"/>
        <w:ind w:left="1701"/>
        <w:jc w:val="both"/>
        <w:rPr>
          <w:rFonts w:cs="Calibri"/>
          <w:szCs w:val="24"/>
        </w:rPr>
      </w:pPr>
      <w:r w:rsidRPr="004221EC">
        <w:rPr>
          <w:rFonts w:cs="Calibri"/>
          <w:szCs w:val="24"/>
        </w:rPr>
        <w:t xml:space="preserve">If there is need to provide any of the listed fixed items as listed in the pricing schedule tab 2, </w:t>
      </w:r>
      <w:r w:rsidR="001845A9" w:rsidRPr="004221EC">
        <w:rPr>
          <w:rFonts w:cs="Calibri"/>
          <w:szCs w:val="24"/>
        </w:rPr>
        <w:t xml:space="preserve">the </w:t>
      </w:r>
      <w:r w:rsidRPr="004221EC">
        <w:rPr>
          <w:rFonts w:cs="Calibri"/>
          <w:szCs w:val="24"/>
        </w:rPr>
        <w:t>service provider must be able to provide i</w:t>
      </w:r>
      <w:r w:rsidR="001845A9" w:rsidRPr="004221EC">
        <w:rPr>
          <w:rFonts w:cs="Calibri"/>
          <w:szCs w:val="24"/>
        </w:rPr>
        <w:t>t.</w:t>
      </w:r>
    </w:p>
    <w:p w14:paraId="239CEB15" w14:textId="77777777" w:rsidR="00F54C27" w:rsidRPr="00F252AB" w:rsidRDefault="00F54C27" w:rsidP="00F252AB">
      <w:pPr>
        <w:numPr>
          <w:ilvl w:val="0"/>
          <w:numId w:val="41"/>
        </w:numPr>
        <w:spacing w:after="120" w:line="276" w:lineRule="auto"/>
        <w:rPr>
          <w:rFonts w:cs="Calibri"/>
          <w:b/>
          <w:szCs w:val="24"/>
        </w:rPr>
      </w:pPr>
      <w:r w:rsidRPr="00F252AB">
        <w:rPr>
          <w:rFonts w:cs="Calibri"/>
          <w:b/>
          <w:szCs w:val="24"/>
        </w:rPr>
        <w:t>Space Requirements:</w:t>
      </w:r>
    </w:p>
    <w:p w14:paraId="55F33CAD" w14:textId="77777777" w:rsidR="00F54C27" w:rsidRPr="00F54C27" w:rsidRDefault="00F54C27" w:rsidP="00F252AB">
      <w:pPr>
        <w:spacing w:after="120" w:line="276" w:lineRule="auto"/>
        <w:ind w:left="567"/>
        <w:rPr>
          <w:rFonts w:cs="Calibri"/>
          <w:szCs w:val="24"/>
        </w:rPr>
      </w:pPr>
      <w:r w:rsidRPr="00F54C27">
        <w:rPr>
          <w:rFonts w:cs="Calibri"/>
          <w:szCs w:val="24"/>
        </w:rPr>
        <w:t xml:space="preserve">The bidder must provide Colocation data Centre environment area at Gauteng </w:t>
      </w:r>
    </w:p>
    <w:p w14:paraId="6F6B8D97" w14:textId="11702C8A" w:rsidR="00F54C27" w:rsidRPr="00F54C27" w:rsidRDefault="00F54C27" w:rsidP="00F252AB">
      <w:pPr>
        <w:numPr>
          <w:ilvl w:val="1"/>
          <w:numId w:val="43"/>
        </w:numPr>
        <w:tabs>
          <w:tab w:val="clear" w:pos="850"/>
          <w:tab w:val="num" w:pos="1134"/>
        </w:tabs>
        <w:spacing w:after="120" w:line="276" w:lineRule="auto"/>
        <w:ind w:left="1134"/>
        <w:rPr>
          <w:rFonts w:cs="Calibri"/>
          <w:szCs w:val="24"/>
        </w:rPr>
      </w:pPr>
      <w:r w:rsidRPr="00F54C27">
        <w:rPr>
          <w:rFonts w:cs="Calibri"/>
          <w:szCs w:val="24"/>
        </w:rPr>
        <w:t>This area must be able to accommodate (10) lockable equipment racks</w:t>
      </w:r>
      <w:r w:rsidR="002B1ABC">
        <w:rPr>
          <w:rFonts w:cs="Calibri"/>
          <w:szCs w:val="24"/>
        </w:rPr>
        <w:t xml:space="preserve"> (</w:t>
      </w:r>
      <w:r w:rsidR="002B1ABC">
        <w:t>30 sqm)</w:t>
      </w:r>
      <w:r w:rsidRPr="00F54C27">
        <w:rPr>
          <w:rFonts w:cs="Calibri"/>
          <w:szCs w:val="24"/>
        </w:rPr>
        <w:t>;</w:t>
      </w:r>
      <w:r w:rsidR="00B46FE7">
        <w:rPr>
          <w:rFonts w:cs="Calibri"/>
          <w:szCs w:val="24"/>
        </w:rPr>
        <w:t xml:space="preserve"> </w:t>
      </w:r>
    </w:p>
    <w:p w14:paraId="0C23C468" w14:textId="77777777" w:rsidR="00F54C27" w:rsidRPr="00F54C27" w:rsidRDefault="00F54C27" w:rsidP="00F252AB">
      <w:pPr>
        <w:numPr>
          <w:ilvl w:val="1"/>
          <w:numId w:val="43"/>
        </w:numPr>
        <w:tabs>
          <w:tab w:val="clear" w:pos="850"/>
          <w:tab w:val="num" w:pos="1134"/>
        </w:tabs>
        <w:spacing w:after="120" w:line="276" w:lineRule="auto"/>
        <w:ind w:left="1134"/>
        <w:rPr>
          <w:rFonts w:cs="Calibri"/>
          <w:szCs w:val="24"/>
        </w:rPr>
      </w:pPr>
      <w:r w:rsidRPr="00F54C27">
        <w:rPr>
          <w:rFonts w:cs="Calibri"/>
          <w:szCs w:val="24"/>
        </w:rPr>
        <w:t>It must have a dedicated biometric access to the cage; and</w:t>
      </w:r>
    </w:p>
    <w:p w14:paraId="533288A5" w14:textId="77777777" w:rsidR="00F54C27" w:rsidRPr="00F54C27" w:rsidRDefault="00F54C27" w:rsidP="00F252AB">
      <w:pPr>
        <w:numPr>
          <w:ilvl w:val="1"/>
          <w:numId w:val="43"/>
        </w:numPr>
        <w:tabs>
          <w:tab w:val="clear" w:pos="850"/>
          <w:tab w:val="num" w:pos="1134"/>
        </w:tabs>
        <w:spacing w:after="120" w:line="276" w:lineRule="auto"/>
        <w:ind w:left="1134"/>
        <w:rPr>
          <w:rFonts w:cs="Calibri"/>
          <w:szCs w:val="24"/>
        </w:rPr>
      </w:pPr>
      <w:r w:rsidRPr="00F54C27">
        <w:rPr>
          <w:rFonts w:cs="Calibri"/>
          <w:szCs w:val="24"/>
        </w:rPr>
        <w:t xml:space="preserve">Must house ten (10) lockable equipment racks with two of them with KVM consoles.  </w:t>
      </w:r>
    </w:p>
    <w:p w14:paraId="26FF7F14" w14:textId="77777777" w:rsidR="00F54C27" w:rsidRPr="00F252AB" w:rsidRDefault="00F54C27" w:rsidP="00F252AB">
      <w:pPr>
        <w:numPr>
          <w:ilvl w:val="0"/>
          <w:numId w:val="41"/>
        </w:numPr>
        <w:spacing w:after="120" w:line="276" w:lineRule="auto"/>
        <w:rPr>
          <w:rFonts w:cs="Calibri"/>
          <w:b/>
          <w:szCs w:val="24"/>
        </w:rPr>
      </w:pPr>
      <w:r w:rsidRPr="00F252AB">
        <w:rPr>
          <w:rFonts w:cs="Calibri"/>
          <w:b/>
          <w:szCs w:val="24"/>
        </w:rPr>
        <w:t xml:space="preserve">Equipment rack requirements:  </w:t>
      </w:r>
    </w:p>
    <w:p w14:paraId="32BADCB6" w14:textId="77777777" w:rsidR="00F54C27" w:rsidRPr="00F54C27" w:rsidRDefault="00F54C27" w:rsidP="00F252AB">
      <w:pPr>
        <w:spacing w:after="120" w:line="276" w:lineRule="auto"/>
        <w:ind w:left="567"/>
        <w:rPr>
          <w:rFonts w:cs="Calibri"/>
          <w:szCs w:val="24"/>
        </w:rPr>
      </w:pPr>
      <w:r w:rsidRPr="00F54C27">
        <w:rPr>
          <w:rFonts w:cs="Calibri"/>
          <w:szCs w:val="24"/>
        </w:rPr>
        <w:t>The bidder must provide all the equipment racks/cabinets as specified in this document. All the equipment racks must have the following specifications per rack:</w:t>
      </w:r>
    </w:p>
    <w:p w14:paraId="45B1FFAB" w14:textId="77777777" w:rsidR="00F54C27" w:rsidRPr="00F54C27" w:rsidRDefault="00F54C27" w:rsidP="00F252AB">
      <w:pPr>
        <w:numPr>
          <w:ilvl w:val="1"/>
          <w:numId w:val="44"/>
        </w:numPr>
        <w:tabs>
          <w:tab w:val="clear" w:pos="850"/>
          <w:tab w:val="num" w:pos="1276"/>
        </w:tabs>
        <w:spacing w:after="120" w:line="276" w:lineRule="auto"/>
        <w:ind w:left="1134"/>
        <w:rPr>
          <w:rFonts w:cs="Calibri"/>
          <w:szCs w:val="24"/>
        </w:rPr>
      </w:pPr>
      <w:r w:rsidRPr="00F54C27">
        <w:rPr>
          <w:rFonts w:cs="Calibri"/>
          <w:szCs w:val="24"/>
        </w:rPr>
        <w:t>The cage must be protected by biometric access;</w:t>
      </w:r>
    </w:p>
    <w:p w14:paraId="58AA1CE2" w14:textId="77777777" w:rsidR="00F54C27" w:rsidRPr="00F54C27" w:rsidRDefault="00F54C27" w:rsidP="00F252AB">
      <w:pPr>
        <w:numPr>
          <w:ilvl w:val="1"/>
          <w:numId w:val="44"/>
        </w:numPr>
        <w:tabs>
          <w:tab w:val="clear" w:pos="850"/>
          <w:tab w:val="num" w:pos="1276"/>
        </w:tabs>
        <w:spacing w:after="120" w:line="276" w:lineRule="auto"/>
        <w:ind w:left="1134"/>
        <w:rPr>
          <w:rFonts w:cs="Calibri"/>
          <w:szCs w:val="24"/>
        </w:rPr>
      </w:pPr>
      <w:r w:rsidRPr="00F54C27">
        <w:rPr>
          <w:rFonts w:cs="Calibri"/>
          <w:szCs w:val="24"/>
        </w:rPr>
        <w:t>Minimum 600mm wide and must have 19” wide equipment profiles;</w:t>
      </w:r>
    </w:p>
    <w:p w14:paraId="1122FB2C" w14:textId="77777777" w:rsidR="00F54C27" w:rsidRPr="00F54C27" w:rsidRDefault="00F54C27" w:rsidP="00F252AB">
      <w:pPr>
        <w:numPr>
          <w:ilvl w:val="1"/>
          <w:numId w:val="44"/>
        </w:numPr>
        <w:tabs>
          <w:tab w:val="clear" w:pos="850"/>
          <w:tab w:val="num" w:pos="1276"/>
        </w:tabs>
        <w:spacing w:after="120" w:line="276" w:lineRule="auto"/>
        <w:ind w:left="1134"/>
        <w:rPr>
          <w:rFonts w:cs="Calibri"/>
          <w:szCs w:val="24"/>
        </w:rPr>
      </w:pPr>
      <w:r w:rsidRPr="00F54C27">
        <w:rPr>
          <w:rFonts w:cs="Calibri"/>
          <w:szCs w:val="24"/>
        </w:rPr>
        <w:t>Minimum 1200mm deep;</w:t>
      </w:r>
    </w:p>
    <w:p w14:paraId="060A7E23" w14:textId="77777777" w:rsidR="00F54C27" w:rsidRPr="00F54C27" w:rsidRDefault="00F54C27" w:rsidP="00F252AB">
      <w:pPr>
        <w:numPr>
          <w:ilvl w:val="1"/>
          <w:numId w:val="44"/>
        </w:numPr>
        <w:tabs>
          <w:tab w:val="clear" w:pos="850"/>
          <w:tab w:val="num" w:pos="1276"/>
        </w:tabs>
        <w:spacing w:after="120" w:line="276" w:lineRule="auto"/>
        <w:ind w:left="1134"/>
        <w:rPr>
          <w:rFonts w:cs="Calibri"/>
          <w:szCs w:val="24"/>
        </w:rPr>
      </w:pPr>
      <w:r w:rsidRPr="00F54C27">
        <w:rPr>
          <w:rFonts w:cs="Calibri"/>
          <w:szCs w:val="24"/>
        </w:rPr>
        <w:t>Minimum of 42U height;</w:t>
      </w:r>
    </w:p>
    <w:p w14:paraId="5B95AC33" w14:textId="77777777" w:rsidR="00F54C27" w:rsidRPr="00F54C27" w:rsidRDefault="00F54C27" w:rsidP="00F252AB">
      <w:pPr>
        <w:numPr>
          <w:ilvl w:val="1"/>
          <w:numId w:val="44"/>
        </w:numPr>
        <w:tabs>
          <w:tab w:val="clear" w:pos="850"/>
          <w:tab w:val="num" w:pos="1276"/>
        </w:tabs>
        <w:spacing w:after="120" w:line="276" w:lineRule="auto"/>
        <w:ind w:left="1134"/>
        <w:rPr>
          <w:rFonts w:cs="Calibri"/>
          <w:szCs w:val="24"/>
        </w:rPr>
      </w:pPr>
      <w:r w:rsidRPr="00F54C27">
        <w:rPr>
          <w:rFonts w:cs="Calibri"/>
          <w:szCs w:val="24"/>
        </w:rPr>
        <w:t>Adjustable rack mounts and rails available on request;</w:t>
      </w:r>
    </w:p>
    <w:p w14:paraId="17FC162B" w14:textId="77777777" w:rsidR="00F54C27" w:rsidRPr="00F54C27" w:rsidRDefault="00F54C27" w:rsidP="00F252AB">
      <w:pPr>
        <w:numPr>
          <w:ilvl w:val="1"/>
          <w:numId w:val="44"/>
        </w:numPr>
        <w:tabs>
          <w:tab w:val="clear" w:pos="850"/>
          <w:tab w:val="num" w:pos="1276"/>
        </w:tabs>
        <w:spacing w:after="120" w:line="276" w:lineRule="auto"/>
        <w:ind w:left="1134"/>
        <w:jc w:val="both"/>
        <w:rPr>
          <w:rFonts w:cs="Calibri"/>
          <w:szCs w:val="24"/>
        </w:rPr>
      </w:pPr>
      <w:r w:rsidRPr="00F54C27">
        <w:rPr>
          <w:rFonts w:cs="Calibri"/>
          <w:szCs w:val="24"/>
        </w:rPr>
        <w:t>The equipment rack perforation must be such that maximum airflow can enter and leave the equipment rack; and</w:t>
      </w:r>
    </w:p>
    <w:p w14:paraId="3CEB29D7" w14:textId="77777777" w:rsidR="00F54C27" w:rsidRPr="00F54C27" w:rsidRDefault="00F54C27" w:rsidP="00F252AB">
      <w:pPr>
        <w:numPr>
          <w:ilvl w:val="1"/>
          <w:numId w:val="44"/>
        </w:numPr>
        <w:tabs>
          <w:tab w:val="clear" w:pos="850"/>
          <w:tab w:val="num" w:pos="1276"/>
        </w:tabs>
        <w:spacing w:after="120" w:line="276" w:lineRule="auto"/>
        <w:ind w:left="1134"/>
        <w:jc w:val="both"/>
        <w:rPr>
          <w:rFonts w:cs="Calibri"/>
          <w:szCs w:val="24"/>
        </w:rPr>
      </w:pPr>
      <w:r w:rsidRPr="00F54C27">
        <w:rPr>
          <w:rFonts w:cs="Calibri"/>
          <w:szCs w:val="24"/>
        </w:rPr>
        <w:t>The provision of equipment racks blanking plates (for the purposes of optimal cooling utilisation) will be the responsibility of the service provider.</w:t>
      </w:r>
    </w:p>
    <w:p w14:paraId="34C4CAAA" w14:textId="77777777" w:rsidR="00F54C27" w:rsidRPr="00F252AB" w:rsidRDefault="00F54C27" w:rsidP="00F252AB">
      <w:pPr>
        <w:numPr>
          <w:ilvl w:val="0"/>
          <w:numId w:val="41"/>
        </w:numPr>
        <w:spacing w:after="120" w:line="276" w:lineRule="auto"/>
        <w:jc w:val="both"/>
        <w:rPr>
          <w:rFonts w:cs="Calibri"/>
          <w:b/>
          <w:szCs w:val="24"/>
        </w:rPr>
      </w:pPr>
      <w:r w:rsidRPr="00F252AB">
        <w:rPr>
          <w:rFonts w:cs="Calibri"/>
          <w:b/>
          <w:szCs w:val="24"/>
        </w:rPr>
        <w:t>Security and access requirements:</w:t>
      </w:r>
    </w:p>
    <w:p w14:paraId="7C9FA556" w14:textId="77777777" w:rsidR="00F54C27" w:rsidRPr="00F54C27" w:rsidRDefault="00F54C27" w:rsidP="00F252AB">
      <w:pPr>
        <w:numPr>
          <w:ilvl w:val="1"/>
          <w:numId w:val="45"/>
        </w:numPr>
        <w:tabs>
          <w:tab w:val="clear" w:pos="850"/>
          <w:tab w:val="num" w:pos="1134"/>
        </w:tabs>
        <w:spacing w:after="120" w:line="276" w:lineRule="auto"/>
        <w:ind w:left="1134"/>
        <w:jc w:val="both"/>
        <w:rPr>
          <w:rFonts w:cs="Calibri"/>
          <w:szCs w:val="24"/>
        </w:rPr>
      </w:pPr>
      <w:r w:rsidRPr="00F54C27">
        <w:rPr>
          <w:rFonts w:cs="Calibri"/>
          <w:szCs w:val="24"/>
        </w:rPr>
        <w:t>All Data Centre enclosures must be installed in such a way to prevent any access through the raised floor void and through the ceiling void into the SITA areas;</w:t>
      </w:r>
    </w:p>
    <w:p w14:paraId="1396BC52" w14:textId="77777777" w:rsidR="00F54C27" w:rsidRPr="00F54C27" w:rsidRDefault="00F54C27" w:rsidP="00F252AB">
      <w:pPr>
        <w:numPr>
          <w:ilvl w:val="1"/>
          <w:numId w:val="45"/>
        </w:numPr>
        <w:tabs>
          <w:tab w:val="clear" w:pos="850"/>
          <w:tab w:val="num" w:pos="1134"/>
        </w:tabs>
        <w:spacing w:after="120" w:line="276" w:lineRule="auto"/>
        <w:ind w:left="1134"/>
        <w:jc w:val="both"/>
        <w:rPr>
          <w:rFonts w:cs="Calibri"/>
          <w:szCs w:val="24"/>
        </w:rPr>
      </w:pPr>
      <w:r w:rsidRPr="00F54C27">
        <w:rPr>
          <w:rFonts w:cs="Calibri"/>
          <w:szCs w:val="24"/>
        </w:rPr>
        <w:t>No major infrastructure plant (such as CRAC units, AHU, Main Distribution Boards, Fire Suppression Cylinders, etc.) must be located within the SITA areas. This requirement is to eliminate the need for infrastructure plant technicians to enter the SITA areas for maintenance and repairs on major plant components; and</w:t>
      </w:r>
    </w:p>
    <w:p w14:paraId="18C354CE" w14:textId="77777777" w:rsidR="00F54C27" w:rsidRPr="00F54C27" w:rsidRDefault="00F54C27" w:rsidP="00F252AB">
      <w:pPr>
        <w:numPr>
          <w:ilvl w:val="1"/>
          <w:numId w:val="45"/>
        </w:numPr>
        <w:tabs>
          <w:tab w:val="clear" w:pos="850"/>
          <w:tab w:val="num" w:pos="1134"/>
        </w:tabs>
        <w:spacing w:after="120" w:line="276" w:lineRule="auto"/>
        <w:ind w:left="1134"/>
        <w:jc w:val="both"/>
        <w:rPr>
          <w:rFonts w:cs="Calibri"/>
          <w:szCs w:val="24"/>
        </w:rPr>
      </w:pPr>
      <w:r w:rsidRPr="00F54C27">
        <w:rPr>
          <w:rFonts w:cs="Calibri"/>
          <w:szCs w:val="24"/>
        </w:rPr>
        <w:t>SITA areas will have biometric access control on each of the entry points into these areas. SITA representatives will be programmed by the bidder unto the access control system for each area as the determined by the SITA data centre manager.</w:t>
      </w:r>
    </w:p>
    <w:p w14:paraId="4857FA6D" w14:textId="77777777" w:rsidR="00F54C27" w:rsidRPr="00F252AB" w:rsidRDefault="00F54C27" w:rsidP="00F252AB">
      <w:pPr>
        <w:numPr>
          <w:ilvl w:val="0"/>
          <w:numId w:val="41"/>
        </w:numPr>
        <w:spacing w:after="120" w:line="276" w:lineRule="auto"/>
        <w:jc w:val="both"/>
        <w:rPr>
          <w:rFonts w:cs="Calibri"/>
          <w:b/>
          <w:szCs w:val="24"/>
        </w:rPr>
      </w:pPr>
      <w:r w:rsidRPr="00F252AB">
        <w:rPr>
          <w:rFonts w:cs="Calibri"/>
          <w:b/>
          <w:szCs w:val="24"/>
        </w:rPr>
        <w:t>Power requirements:</w:t>
      </w:r>
    </w:p>
    <w:p w14:paraId="722F0927" w14:textId="77777777" w:rsidR="00F54C27" w:rsidRPr="00F54C27" w:rsidRDefault="00F54C27" w:rsidP="00F252AB">
      <w:pPr>
        <w:numPr>
          <w:ilvl w:val="1"/>
          <w:numId w:val="46"/>
        </w:numPr>
        <w:tabs>
          <w:tab w:val="clear" w:pos="850"/>
          <w:tab w:val="num" w:pos="1134"/>
        </w:tabs>
        <w:spacing w:after="120" w:line="276" w:lineRule="auto"/>
        <w:ind w:left="1134"/>
        <w:jc w:val="both"/>
        <w:rPr>
          <w:rFonts w:cs="Calibri"/>
          <w:szCs w:val="24"/>
        </w:rPr>
      </w:pPr>
      <w:r w:rsidRPr="00F54C27">
        <w:rPr>
          <w:rFonts w:cs="Calibri"/>
          <w:szCs w:val="24"/>
        </w:rPr>
        <w:t>SITA’s average power requirement per equipment rack is 3.3kW per rack;</w:t>
      </w:r>
    </w:p>
    <w:p w14:paraId="117F0A0B" w14:textId="77777777" w:rsidR="00F54C27" w:rsidRPr="00F54C27" w:rsidRDefault="00F54C27" w:rsidP="00F252AB">
      <w:pPr>
        <w:numPr>
          <w:ilvl w:val="1"/>
          <w:numId w:val="46"/>
        </w:numPr>
        <w:tabs>
          <w:tab w:val="clear" w:pos="850"/>
          <w:tab w:val="num" w:pos="1134"/>
        </w:tabs>
        <w:spacing w:after="120" w:line="276" w:lineRule="auto"/>
        <w:ind w:left="1134"/>
        <w:jc w:val="both"/>
        <w:rPr>
          <w:rFonts w:cs="Calibri"/>
          <w:szCs w:val="24"/>
        </w:rPr>
      </w:pPr>
      <w:r w:rsidRPr="00F54C27">
        <w:rPr>
          <w:rFonts w:cs="Calibri"/>
          <w:szCs w:val="24"/>
        </w:rPr>
        <w:lastRenderedPageBreak/>
        <w:t>The bidder must populate each equipment rack with A and B Feed, UPS powered, 32A, 231V power circuit; and</w:t>
      </w:r>
    </w:p>
    <w:p w14:paraId="51B0F8A0" w14:textId="77777777" w:rsidR="00F54C27" w:rsidRPr="00F54C27" w:rsidRDefault="00F54C27" w:rsidP="00F252AB">
      <w:pPr>
        <w:numPr>
          <w:ilvl w:val="1"/>
          <w:numId w:val="46"/>
        </w:numPr>
        <w:tabs>
          <w:tab w:val="clear" w:pos="850"/>
          <w:tab w:val="num" w:pos="1134"/>
        </w:tabs>
        <w:spacing w:after="120" w:line="276" w:lineRule="auto"/>
        <w:ind w:left="1134"/>
        <w:jc w:val="both"/>
        <w:rPr>
          <w:rFonts w:cs="Calibri"/>
          <w:szCs w:val="24"/>
        </w:rPr>
      </w:pPr>
      <w:r w:rsidRPr="00F54C27">
        <w:rPr>
          <w:rFonts w:cs="Calibri"/>
          <w:szCs w:val="24"/>
        </w:rPr>
        <w:t>The A Feed and B Feed power supplies must be fully redundant and independent from one another, from power connector level up to UPS unit level.</w:t>
      </w:r>
    </w:p>
    <w:p w14:paraId="41459C08" w14:textId="77777777" w:rsidR="00F54C27" w:rsidRPr="00F252AB" w:rsidRDefault="00F54C27" w:rsidP="00F252AB">
      <w:pPr>
        <w:numPr>
          <w:ilvl w:val="0"/>
          <w:numId w:val="41"/>
        </w:numPr>
        <w:spacing w:after="120" w:line="276" w:lineRule="auto"/>
        <w:jc w:val="both"/>
        <w:rPr>
          <w:rFonts w:cs="Calibri"/>
          <w:b/>
          <w:szCs w:val="24"/>
        </w:rPr>
      </w:pPr>
      <w:r w:rsidRPr="009065E3">
        <w:rPr>
          <w:rFonts w:cs="Calibri"/>
          <w:b/>
          <w:szCs w:val="24"/>
        </w:rPr>
        <w:t>Cable</w:t>
      </w:r>
      <w:r w:rsidRPr="00453A67">
        <w:rPr>
          <w:rFonts w:cs="Calibri"/>
          <w:b/>
          <w:szCs w:val="24"/>
        </w:rPr>
        <w:t xml:space="preserve"> infrastructure</w:t>
      </w:r>
      <w:r w:rsidRPr="00F252AB">
        <w:rPr>
          <w:rFonts w:cs="Calibri"/>
          <w:b/>
          <w:szCs w:val="24"/>
        </w:rPr>
        <w:t xml:space="preserve"> requirements:</w:t>
      </w:r>
    </w:p>
    <w:p w14:paraId="267FC543" w14:textId="77777777" w:rsidR="00F54C27" w:rsidRPr="00F54C27" w:rsidRDefault="00F54C27" w:rsidP="00F252AB">
      <w:pPr>
        <w:numPr>
          <w:ilvl w:val="1"/>
          <w:numId w:val="47"/>
        </w:numPr>
        <w:tabs>
          <w:tab w:val="clear" w:pos="850"/>
          <w:tab w:val="num" w:pos="1134"/>
        </w:tabs>
        <w:spacing w:after="120" w:line="276" w:lineRule="auto"/>
        <w:ind w:left="1134"/>
        <w:jc w:val="both"/>
        <w:rPr>
          <w:rFonts w:cs="Calibri"/>
          <w:szCs w:val="24"/>
        </w:rPr>
      </w:pPr>
      <w:r w:rsidRPr="00F54C27">
        <w:rPr>
          <w:rFonts w:cs="Calibri"/>
          <w:szCs w:val="24"/>
        </w:rPr>
        <w:t>The service provider must populate each equipment rack with one A Feed and one B Feed Patch Panel;</w:t>
      </w:r>
    </w:p>
    <w:p w14:paraId="0EBF5377" w14:textId="77777777" w:rsidR="00F54C27" w:rsidRPr="00F54C27" w:rsidRDefault="00F54C27" w:rsidP="00F252AB">
      <w:pPr>
        <w:numPr>
          <w:ilvl w:val="1"/>
          <w:numId w:val="47"/>
        </w:numPr>
        <w:tabs>
          <w:tab w:val="clear" w:pos="850"/>
          <w:tab w:val="num" w:pos="1134"/>
        </w:tabs>
        <w:spacing w:after="120" w:line="276" w:lineRule="auto"/>
        <w:ind w:left="1134"/>
        <w:jc w:val="both"/>
        <w:rPr>
          <w:rFonts w:cs="Calibri"/>
          <w:szCs w:val="24"/>
        </w:rPr>
      </w:pPr>
      <w:r w:rsidRPr="00F54C27">
        <w:rPr>
          <w:rFonts w:cs="Calibri"/>
          <w:szCs w:val="24"/>
        </w:rPr>
        <w:t>The A Feed and B Feed equipment rack patch panels and Patch Distribution Frame be clearly identifiable;</w:t>
      </w:r>
    </w:p>
    <w:p w14:paraId="5CF1B194" w14:textId="77777777" w:rsidR="00F54C27" w:rsidRPr="00F54C27" w:rsidRDefault="00F54C27" w:rsidP="00F252AB">
      <w:pPr>
        <w:numPr>
          <w:ilvl w:val="1"/>
          <w:numId w:val="47"/>
        </w:numPr>
        <w:tabs>
          <w:tab w:val="clear" w:pos="850"/>
          <w:tab w:val="num" w:pos="1134"/>
        </w:tabs>
        <w:spacing w:after="120" w:line="276" w:lineRule="auto"/>
        <w:ind w:left="1134"/>
        <w:jc w:val="both"/>
        <w:rPr>
          <w:rFonts w:cs="Calibri"/>
          <w:szCs w:val="24"/>
        </w:rPr>
      </w:pPr>
      <w:r w:rsidRPr="00F54C27">
        <w:rPr>
          <w:rFonts w:cs="Calibri"/>
          <w:szCs w:val="24"/>
        </w:rPr>
        <w:t>Both the A Feed and B Feed equipment rack patch panels must be mounted in the top section of the equipment rack;</w:t>
      </w:r>
    </w:p>
    <w:p w14:paraId="2E2B9CB2" w14:textId="3AFD77E0" w:rsidR="00F54C27" w:rsidRPr="00F370D3" w:rsidRDefault="00F54C27" w:rsidP="009065E3">
      <w:pPr>
        <w:numPr>
          <w:ilvl w:val="1"/>
          <w:numId w:val="47"/>
        </w:numPr>
        <w:tabs>
          <w:tab w:val="clear" w:pos="850"/>
          <w:tab w:val="num" w:pos="1134"/>
        </w:tabs>
        <w:spacing w:after="120" w:line="276" w:lineRule="auto"/>
        <w:ind w:left="1134"/>
        <w:jc w:val="both"/>
        <w:rPr>
          <w:rFonts w:cs="Calibri"/>
          <w:sz w:val="20"/>
        </w:rPr>
      </w:pPr>
      <w:r w:rsidRPr="00F54C27">
        <w:rPr>
          <w:rFonts w:cs="Calibri"/>
          <w:szCs w:val="24"/>
        </w:rPr>
        <w:t>The Facility will have an A</w:t>
      </w:r>
      <w:r w:rsidR="00175A99">
        <w:rPr>
          <w:rFonts w:cs="Calibri"/>
          <w:szCs w:val="24"/>
        </w:rPr>
        <w:t xml:space="preserve"> and B</w:t>
      </w:r>
      <w:r w:rsidRPr="00F54C27">
        <w:rPr>
          <w:rFonts w:cs="Calibri"/>
          <w:szCs w:val="24"/>
        </w:rPr>
        <w:t xml:space="preserve"> Feed cable tray infrastructure for Fibre cabling.</w:t>
      </w:r>
    </w:p>
    <w:p w14:paraId="5A27143B" w14:textId="77777777" w:rsidR="00F54C27" w:rsidRPr="00F252AB" w:rsidRDefault="00F54C27" w:rsidP="00F252AB">
      <w:pPr>
        <w:numPr>
          <w:ilvl w:val="0"/>
          <w:numId w:val="41"/>
        </w:numPr>
        <w:spacing w:after="120" w:line="276" w:lineRule="auto"/>
        <w:jc w:val="both"/>
        <w:rPr>
          <w:rFonts w:cs="Calibri"/>
          <w:b/>
          <w:szCs w:val="24"/>
        </w:rPr>
      </w:pPr>
      <w:r w:rsidRPr="00F252AB">
        <w:rPr>
          <w:rFonts w:cs="Calibri"/>
          <w:b/>
          <w:szCs w:val="24"/>
        </w:rPr>
        <w:t>Fire Suppression and Fire Detection Systems:</w:t>
      </w:r>
    </w:p>
    <w:p w14:paraId="284004C9" w14:textId="77777777" w:rsidR="00F54C27" w:rsidRPr="00F54C27" w:rsidRDefault="00F54C27" w:rsidP="00F252AB">
      <w:pPr>
        <w:numPr>
          <w:ilvl w:val="1"/>
          <w:numId w:val="48"/>
        </w:numPr>
        <w:tabs>
          <w:tab w:val="clear" w:pos="850"/>
          <w:tab w:val="num" w:pos="1276"/>
        </w:tabs>
        <w:spacing w:after="120" w:line="276" w:lineRule="auto"/>
        <w:ind w:left="1134"/>
        <w:jc w:val="both"/>
        <w:rPr>
          <w:rFonts w:cs="Calibri"/>
          <w:szCs w:val="24"/>
        </w:rPr>
      </w:pPr>
      <w:r w:rsidRPr="00F54C27">
        <w:rPr>
          <w:rFonts w:cs="Calibri"/>
          <w:szCs w:val="24"/>
        </w:rPr>
        <w:t>In the event of a Fire Suppression Gas release, SITA must have access into, or back into the site within 45minutes; and</w:t>
      </w:r>
    </w:p>
    <w:p w14:paraId="3B045555" w14:textId="77777777" w:rsidR="00F54C27" w:rsidRPr="00F54C27" w:rsidRDefault="00F54C27" w:rsidP="00F252AB">
      <w:pPr>
        <w:numPr>
          <w:ilvl w:val="1"/>
          <w:numId w:val="48"/>
        </w:numPr>
        <w:tabs>
          <w:tab w:val="clear" w:pos="850"/>
          <w:tab w:val="num" w:pos="1276"/>
        </w:tabs>
        <w:spacing w:after="120" w:line="276" w:lineRule="auto"/>
        <w:ind w:left="1134"/>
        <w:jc w:val="both"/>
        <w:rPr>
          <w:rFonts w:cs="Calibri"/>
          <w:szCs w:val="24"/>
        </w:rPr>
      </w:pPr>
      <w:r w:rsidRPr="00F54C27">
        <w:rPr>
          <w:rFonts w:cs="Calibri"/>
          <w:szCs w:val="24"/>
        </w:rPr>
        <w:t>The Fire Suppression Agent must be nontoxic to humans and must not destroy or deteriorate electronic equipment (immediately or over time) when released.</w:t>
      </w:r>
    </w:p>
    <w:p w14:paraId="304A6E34" w14:textId="77777777" w:rsidR="00F54C27" w:rsidRPr="00F252AB" w:rsidRDefault="00F54C27" w:rsidP="00F252AB">
      <w:pPr>
        <w:numPr>
          <w:ilvl w:val="0"/>
          <w:numId w:val="41"/>
        </w:numPr>
        <w:spacing w:after="120" w:line="276" w:lineRule="auto"/>
        <w:jc w:val="both"/>
        <w:rPr>
          <w:rFonts w:cs="Calibri"/>
          <w:b/>
          <w:szCs w:val="24"/>
        </w:rPr>
      </w:pPr>
      <w:r w:rsidRPr="00F252AB">
        <w:rPr>
          <w:rFonts w:cs="Calibri"/>
          <w:b/>
          <w:szCs w:val="24"/>
        </w:rPr>
        <w:t>Governance:</w:t>
      </w:r>
    </w:p>
    <w:p w14:paraId="32728FF1" w14:textId="77777777" w:rsidR="00F54C27" w:rsidRPr="00F54C27" w:rsidRDefault="00F54C27" w:rsidP="00F252AB">
      <w:pPr>
        <w:numPr>
          <w:ilvl w:val="1"/>
          <w:numId w:val="49"/>
        </w:numPr>
        <w:tabs>
          <w:tab w:val="clear" w:pos="850"/>
          <w:tab w:val="num" w:pos="1134"/>
        </w:tabs>
        <w:spacing w:after="120" w:line="276" w:lineRule="auto"/>
        <w:ind w:left="1134"/>
        <w:jc w:val="both"/>
        <w:rPr>
          <w:rFonts w:cs="Calibri"/>
          <w:szCs w:val="24"/>
        </w:rPr>
      </w:pPr>
      <w:r w:rsidRPr="00F54C27">
        <w:rPr>
          <w:rFonts w:cs="Calibri"/>
          <w:szCs w:val="24"/>
        </w:rPr>
        <w:t>The service provider accepts to comply with all SITA’s governance requirements as well as participate in governance activities and bodies as required, and the cost thereof is inclusive in the quoted price; and</w:t>
      </w:r>
    </w:p>
    <w:p w14:paraId="7008DC3A" w14:textId="77777777" w:rsidR="00F54C27" w:rsidRPr="00F54C27" w:rsidRDefault="00F54C27" w:rsidP="00F252AB">
      <w:pPr>
        <w:numPr>
          <w:ilvl w:val="1"/>
          <w:numId w:val="49"/>
        </w:numPr>
        <w:tabs>
          <w:tab w:val="clear" w:pos="850"/>
          <w:tab w:val="num" w:pos="1134"/>
        </w:tabs>
        <w:spacing w:after="120" w:line="276" w:lineRule="auto"/>
        <w:ind w:left="1134"/>
        <w:jc w:val="both"/>
        <w:rPr>
          <w:rFonts w:cs="Calibri"/>
          <w:szCs w:val="24"/>
        </w:rPr>
      </w:pPr>
      <w:r w:rsidRPr="00F54C27">
        <w:rPr>
          <w:rFonts w:cs="Calibri"/>
          <w:szCs w:val="24"/>
        </w:rPr>
        <w:t>The service provider accepts to participate in any and all audits, including data audits, and resolve any finding(s) related to the Contractor’s scope of work as contracted, and the cost thereof is inclusive in the quoted price.</w:t>
      </w:r>
    </w:p>
    <w:p w14:paraId="1EF58872" w14:textId="77777777" w:rsidR="00F54C27" w:rsidRPr="00F252AB" w:rsidRDefault="00F54C27" w:rsidP="00F252AB">
      <w:pPr>
        <w:numPr>
          <w:ilvl w:val="0"/>
          <w:numId w:val="41"/>
        </w:numPr>
        <w:spacing w:after="120" w:line="276" w:lineRule="auto"/>
        <w:jc w:val="both"/>
        <w:rPr>
          <w:rFonts w:cs="Calibri"/>
          <w:b/>
          <w:szCs w:val="24"/>
        </w:rPr>
      </w:pPr>
      <w:r w:rsidRPr="00F252AB">
        <w:rPr>
          <w:rFonts w:cs="Calibri"/>
          <w:b/>
          <w:szCs w:val="24"/>
        </w:rPr>
        <w:t>Interest on Accounts:</w:t>
      </w:r>
    </w:p>
    <w:p w14:paraId="4C803C21" w14:textId="77777777" w:rsidR="00F54C27" w:rsidRPr="00F54C27" w:rsidRDefault="00F54C27" w:rsidP="00F252AB">
      <w:pPr>
        <w:spacing w:after="120" w:line="276" w:lineRule="auto"/>
        <w:ind w:left="567"/>
        <w:jc w:val="both"/>
        <w:rPr>
          <w:rFonts w:cs="Calibri"/>
          <w:szCs w:val="24"/>
        </w:rPr>
      </w:pPr>
      <w:r w:rsidRPr="00F54C27">
        <w:rPr>
          <w:rFonts w:cs="Calibri"/>
          <w:szCs w:val="24"/>
        </w:rPr>
        <w:t>No interest must be payable on accounts due to the Service Provider in an event of a dispute arising on any stipulation in the contract.</w:t>
      </w:r>
    </w:p>
    <w:p w14:paraId="6E8F9919" w14:textId="11871E57" w:rsidR="00F54C27" w:rsidRPr="00F252AB" w:rsidRDefault="00F54C27" w:rsidP="00F252AB">
      <w:pPr>
        <w:numPr>
          <w:ilvl w:val="0"/>
          <w:numId w:val="41"/>
        </w:numPr>
        <w:spacing w:after="120" w:line="276" w:lineRule="auto"/>
        <w:jc w:val="both"/>
        <w:rPr>
          <w:rFonts w:cs="Calibri"/>
          <w:b/>
          <w:szCs w:val="24"/>
        </w:rPr>
      </w:pPr>
      <w:r w:rsidRPr="00F252AB">
        <w:rPr>
          <w:rFonts w:cs="Calibri"/>
          <w:b/>
          <w:szCs w:val="24"/>
        </w:rPr>
        <w:t>Compliance to Contract:</w:t>
      </w:r>
    </w:p>
    <w:p w14:paraId="15F14F7E" w14:textId="77777777" w:rsidR="00F54C27" w:rsidRPr="00F54C27" w:rsidRDefault="00F54C27" w:rsidP="00F252AB">
      <w:pPr>
        <w:spacing w:after="120" w:line="276" w:lineRule="auto"/>
        <w:ind w:left="567"/>
        <w:jc w:val="both"/>
        <w:rPr>
          <w:rFonts w:cs="Calibri"/>
          <w:szCs w:val="24"/>
        </w:rPr>
      </w:pPr>
      <w:r w:rsidRPr="00F54C27">
        <w:rPr>
          <w:rFonts w:cs="Calibri"/>
          <w:szCs w:val="24"/>
        </w:rPr>
        <w:t>If the service provider disregards or breaches contractual obligations, it may result in the termination of the contract.</w:t>
      </w:r>
    </w:p>
    <w:p w14:paraId="65834E8B" w14:textId="77777777" w:rsidR="00F54C27" w:rsidRPr="00F252AB" w:rsidRDefault="00F54C27" w:rsidP="00F252AB">
      <w:pPr>
        <w:numPr>
          <w:ilvl w:val="0"/>
          <w:numId w:val="41"/>
        </w:numPr>
        <w:spacing w:after="120" w:line="276" w:lineRule="auto"/>
        <w:jc w:val="both"/>
        <w:rPr>
          <w:rFonts w:cs="Calibri"/>
          <w:b/>
          <w:szCs w:val="24"/>
        </w:rPr>
      </w:pPr>
      <w:r w:rsidRPr="00F252AB">
        <w:rPr>
          <w:rFonts w:cs="Calibri"/>
          <w:b/>
          <w:szCs w:val="24"/>
        </w:rPr>
        <w:t>Quality Assurance:</w:t>
      </w:r>
    </w:p>
    <w:p w14:paraId="7969060E" w14:textId="77777777" w:rsidR="00F54C27" w:rsidRDefault="00F54C27" w:rsidP="00F252AB">
      <w:pPr>
        <w:spacing w:after="120" w:line="276" w:lineRule="auto"/>
        <w:ind w:left="567"/>
        <w:jc w:val="both"/>
        <w:rPr>
          <w:rFonts w:cs="Calibri"/>
          <w:szCs w:val="24"/>
        </w:rPr>
      </w:pPr>
      <w:r w:rsidRPr="00F54C27">
        <w:rPr>
          <w:rFonts w:cs="Calibri"/>
          <w:szCs w:val="24"/>
        </w:rPr>
        <w:t>The service provider accepts that any deliverables produced in terms of the contract must be subjected to quality assurance and control as well as acceptance sign off by SITA.</w:t>
      </w:r>
    </w:p>
    <w:p w14:paraId="5BDDB37C" w14:textId="77777777" w:rsidR="00035332" w:rsidRPr="00F54C27" w:rsidRDefault="00035332" w:rsidP="00F252AB">
      <w:pPr>
        <w:spacing w:after="120" w:line="276" w:lineRule="auto"/>
        <w:ind w:left="567"/>
        <w:jc w:val="both"/>
        <w:rPr>
          <w:rFonts w:cs="Calibri"/>
          <w:szCs w:val="24"/>
        </w:rPr>
      </w:pPr>
    </w:p>
    <w:p w14:paraId="4D1A45F0" w14:textId="77777777" w:rsidR="00F54C27" w:rsidRPr="009065E3" w:rsidRDefault="00F54C27" w:rsidP="00F252AB">
      <w:pPr>
        <w:numPr>
          <w:ilvl w:val="0"/>
          <w:numId w:val="41"/>
        </w:numPr>
        <w:spacing w:after="120" w:line="276" w:lineRule="auto"/>
        <w:jc w:val="both"/>
        <w:rPr>
          <w:rFonts w:cs="Calibri"/>
          <w:b/>
          <w:bCs/>
          <w:szCs w:val="24"/>
        </w:rPr>
      </w:pPr>
      <w:r w:rsidRPr="009065E3">
        <w:rPr>
          <w:rFonts w:cs="Calibri"/>
          <w:b/>
          <w:bCs/>
          <w:szCs w:val="24"/>
        </w:rPr>
        <w:lastRenderedPageBreak/>
        <w:t>Power Consumption and Billing:</w:t>
      </w:r>
    </w:p>
    <w:p w14:paraId="03F9F5F6" w14:textId="07A3B8D0" w:rsidR="00F54C27" w:rsidRPr="00F54C27" w:rsidRDefault="00F54C27" w:rsidP="00F252AB">
      <w:pPr>
        <w:spacing w:after="120" w:line="276" w:lineRule="auto"/>
        <w:ind w:left="567"/>
        <w:jc w:val="both"/>
        <w:rPr>
          <w:rFonts w:cs="Calibri"/>
          <w:b/>
          <w:szCs w:val="24"/>
        </w:rPr>
      </w:pPr>
      <w:r w:rsidRPr="00F54C27">
        <w:rPr>
          <w:rFonts w:cs="Calibri"/>
          <w:szCs w:val="24"/>
        </w:rPr>
        <w:t xml:space="preserve">The monthly power consumption costs for SITA equipment will be billed by the service </w:t>
      </w:r>
      <w:r w:rsidR="00B46FE7" w:rsidRPr="00F54C27">
        <w:rPr>
          <w:rFonts w:cs="Calibri"/>
          <w:szCs w:val="24"/>
        </w:rPr>
        <w:t>provider-based</w:t>
      </w:r>
      <w:r w:rsidRPr="00F54C27">
        <w:rPr>
          <w:rFonts w:cs="Calibri"/>
          <w:szCs w:val="24"/>
        </w:rPr>
        <w:t xml:space="preserve"> NERSA regulations to SITA on actual kWh consumption per equipment rack for the month, as measured by means of an energy meter per equipment rack.</w:t>
      </w:r>
    </w:p>
    <w:p w14:paraId="275D95D1" w14:textId="77777777" w:rsidR="00F54C27" w:rsidRPr="009065E3" w:rsidRDefault="00F54C27" w:rsidP="00F252AB">
      <w:pPr>
        <w:numPr>
          <w:ilvl w:val="0"/>
          <w:numId w:val="41"/>
        </w:numPr>
        <w:spacing w:after="120" w:line="276" w:lineRule="auto"/>
        <w:jc w:val="both"/>
        <w:rPr>
          <w:rFonts w:cs="Calibri"/>
          <w:b/>
          <w:bCs/>
          <w:szCs w:val="24"/>
        </w:rPr>
      </w:pPr>
      <w:r w:rsidRPr="009065E3">
        <w:rPr>
          <w:rFonts w:cs="Calibri"/>
          <w:b/>
          <w:bCs/>
          <w:szCs w:val="24"/>
        </w:rPr>
        <w:t>Power High Capacity Warning:</w:t>
      </w:r>
    </w:p>
    <w:p w14:paraId="4C493649" w14:textId="77777777" w:rsidR="00F54C27" w:rsidRPr="00F54C27" w:rsidRDefault="00F54C27" w:rsidP="00F252AB">
      <w:pPr>
        <w:spacing w:after="120" w:line="276" w:lineRule="auto"/>
        <w:ind w:left="567"/>
        <w:jc w:val="both"/>
        <w:rPr>
          <w:rFonts w:cs="Calibri"/>
          <w:szCs w:val="24"/>
        </w:rPr>
      </w:pPr>
      <w:r w:rsidRPr="00F54C27">
        <w:rPr>
          <w:rFonts w:cs="Calibri"/>
          <w:szCs w:val="24"/>
        </w:rPr>
        <w:t>The service provider will highlight on a monthly basis by means of a report to SITA any equipment racks populated by SITA equipment that has reached the following power capacity parameters:</w:t>
      </w:r>
    </w:p>
    <w:p w14:paraId="2FB473AD" w14:textId="77777777" w:rsidR="00F54C27" w:rsidRPr="009065E3" w:rsidRDefault="00F54C27" w:rsidP="00F252AB">
      <w:pPr>
        <w:numPr>
          <w:ilvl w:val="2"/>
          <w:numId w:val="54"/>
        </w:numPr>
        <w:tabs>
          <w:tab w:val="clear" w:pos="1417"/>
          <w:tab w:val="num" w:pos="1134"/>
        </w:tabs>
        <w:spacing w:after="120" w:line="276" w:lineRule="auto"/>
        <w:ind w:left="1134"/>
        <w:jc w:val="both"/>
        <w:rPr>
          <w:rFonts w:cs="Calibri"/>
          <w:szCs w:val="24"/>
        </w:rPr>
      </w:pPr>
      <w:r w:rsidRPr="009065E3">
        <w:rPr>
          <w:rFonts w:cs="Calibri"/>
          <w:szCs w:val="24"/>
        </w:rPr>
        <w:t>35% to 40% of the available 32A power connection capacity reached;</w:t>
      </w:r>
    </w:p>
    <w:p w14:paraId="38C66F91" w14:textId="77777777" w:rsidR="00F54C27" w:rsidRPr="009065E3" w:rsidRDefault="00F54C27" w:rsidP="00F252AB">
      <w:pPr>
        <w:numPr>
          <w:ilvl w:val="2"/>
          <w:numId w:val="54"/>
        </w:numPr>
        <w:tabs>
          <w:tab w:val="clear" w:pos="1417"/>
          <w:tab w:val="num" w:pos="1134"/>
        </w:tabs>
        <w:spacing w:after="120" w:line="276" w:lineRule="auto"/>
        <w:ind w:left="1134"/>
        <w:jc w:val="both"/>
        <w:rPr>
          <w:rFonts w:cs="Calibri"/>
          <w:szCs w:val="24"/>
        </w:rPr>
      </w:pPr>
      <w:r w:rsidRPr="009065E3">
        <w:rPr>
          <w:rFonts w:cs="Calibri"/>
          <w:szCs w:val="24"/>
        </w:rPr>
        <w:t>41% to 48% of the available 32A power connection capacity reached;</w:t>
      </w:r>
    </w:p>
    <w:p w14:paraId="2FB2DE9A" w14:textId="77777777" w:rsidR="00F54C27" w:rsidRPr="009065E3" w:rsidRDefault="00F54C27" w:rsidP="00F252AB">
      <w:pPr>
        <w:numPr>
          <w:ilvl w:val="2"/>
          <w:numId w:val="54"/>
        </w:numPr>
        <w:tabs>
          <w:tab w:val="clear" w:pos="1417"/>
          <w:tab w:val="num" w:pos="1134"/>
        </w:tabs>
        <w:spacing w:after="120" w:line="276" w:lineRule="auto"/>
        <w:ind w:left="1134"/>
        <w:jc w:val="both"/>
        <w:rPr>
          <w:rFonts w:cs="Calibri"/>
          <w:szCs w:val="24"/>
        </w:rPr>
      </w:pPr>
      <w:r w:rsidRPr="009065E3">
        <w:rPr>
          <w:rFonts w:cs="Calibri"/>
          <w:szCs w:val="24"/>
        </w:rPr>
        <w:t>70% to 80% of the available 32A power connection capacity reached; and</w:t>
      </w:r>
    </w:p>
    <w:p w14:paraId="3706D299" w14:textId="28ECB0DB" w:rsidR="002237D6" w:rsidRPr="00D9355F" w:rsidRDefault="00F54C27" w:rsidP="009065E3">
      <w:pPr>
        <w:numPr>
          <w:ilvl w:val="2"/>
          <w:numId w:val="54"/>
        </w:numPr>
        <w:tabs>
          <w:tab w:val="clear" w:pos="1417"/>
          <w:tab w:val="num" w:pos="1134"/>
        </w:tabs>
        <w:spacing w:after="120" w:line="276" w:lineRule="auto"/>
        <w:ind w:left="1134"/>
        <w:jc w:val="both"/>
        <w:rPr>
          <w:rFonts w:cs="Calibri"/>
          <w:szCs w:val="24"/>
        </w:rPr>
      </w:pPr>
      <w:r w:rsidRPr="009065E3">
        <w:rPr>
          <w:rFonts w:cs="Calibri"/>
          <w:sz w:val="22"/>
          <w:szCs w:val="24"/>
        </w:rPr>
        <w:t>82% to 96% of the available 32A power connection capacity reached.</w:t>
      </w:r>
    </w:p>
    <w:p w14:paraId="4EB524AB" w14:textId="77777777" w:rsidR="00F54C27" w:rsidRPr="00F54C27" w:rsidRDefault="00F54C27" w:rsidP="00F252AB">
      <w:pPr>
        <w:pStyle w:val="Specification"/>
        <w:numPr>
          <w:ilvl w:val="0"/>
          <w:numId w:val="10"/>
        </w:numPr>
        <w:spacing w:line="276" w:lineRule="auto"/>
        <w:jc w:val="both"/>
        <w:rPr>
          <w:rFonts w:cs="Calibri"/>
          <w:b/>
        </w:rPr>
      </w:pPr>
      <w:r w:rsidRPr="00F54C27">
        <w:rPr>
          <w:rFonts w:cs="Calibri"/>
          <w:b/>
        </w:rPr>
        <w:t>SERVICE CREDITS</w:t>
      </w:r>
    </w:p>
    <w:p w14:paraId="164C8712" w14:textId="77777777" w:rsidR="00F54C27" w:rsidRPr="00F54C27" w:rsidRDefault="00F54C27" w:rsidP="00F252AB">
      <w:pPr>
        <w:numPr>
          <w:ilvl w:val="1"/>
          <w:numId w:val="53"/>
        </w:numPr>
        <w:tabs>
          <w:tab w:val="clear" w:pos="850"/>
          <w:tab w:val="num" w:pos="1134"/>
        </w:tabs>
        <w:spacing w:line="276" w:lineRule="auto"/>
        <w:ind w:left="1134"/>
        <w:jc w:val="both"/>
        <w:rPr>
          <w:rFonts w:cs="Calibri"/>
          <w:szCs w:val="24"/>
        </w:rPr>
      </w:pPr>
      <w:r w:rsidRPr="00F54C27">
        <w:rPr>
          <w:rFonts w:cs="Calibri"/>
          <w:szCs w:val="24"/>
        </w:rPr>
        <w:t xml:space="preserve">The following service credits will take precedence over the service </w:t>
      </w:r>
      <w:proofErr w:type="gramStart"/>
      <w:r w:rsidRPr="00F54C27">
        <w:rPr>
          <w:rFonts w:cs="Calibri"/>
          <w:szCs w:val="24"/>
        </w:rPr>
        <w:t>credits  documented</w:t>
      </w:r>
      <w:proofErr w:type="gramEnd"/>
      <w:r w:rsidRPr="00F54C27">
        <w:rPr>
          <w:rFonts w:cs="Calibri"/>
          <w:szCs w:val="24"/>
        </w:rPr>
        <w:t xml:space="preserve"> in the Service Description and as such the Service Description will be modified to reflect the following requirements.</w:t>
      </w:r>
    </w:p>
    <w:p w14:paraId="10E673F1" w14:textId="77777777" w:rsidR="00F54C27" w:rsidRPr="00F54C27" w:rsidRDefault="00F54C27" w:rsidP="00F252AB">
      <w:pPr>
        <w:numPr>
          <w:ilvl w:val="1"/>
          <w:numId w:val="53"/>
        </w:numPr>
        <w:tabs>
          <w:tab w:val="clear" w:pos="850"/>
          <w:tab w:val="num" w:pos="1134"/>
        </w:tabs>
        <w:spacing w:line="276" w:lineRule="auto"/>
        <w:ind w:left="1134"/>
        <w:jc w:val="both"/>
        <w:rPr>
          <w:rFonts w:cs="Calibri"/>
          <w:szCs w:val="24"/>
        </w:rPr>
      </w:pPr>
      <w:r w:rsidRPr="00F54C27">
        <w:rPr>
          <w:rFonts w:cs="Calibri"/>
          <w:szCs w:val="24"/>
        </w:rPr>
        <w:t>Should the Bidder fail to meet the service level then remedial actions must be taken.</w:t>
      </w:r>
    </w:p>
    <w:p w14:paraId="6EE95EBF" w14:textId="1B498B4A" w:rsidR="00F54C27" w:rsidRPr="00453A67" w:rsidRDefault="00F54C27" w:rsidP="009065E3">
      <w:pPr>
        <w:numPr>
          <w:ilvl w:val="1"/>
          <w:numId w:val="53"/>
        </w:numPr>
        <w:tabs>
          <w:tab w:val="clear" w:pos="850"/>
          <w:tab w:val="num" w:pos="1134"/>
        </w:tabs>
        <w:spacing w:line="276" w:lineRule="auto"/>
        <w:ind w:left="1134"/>
        <w:jc w:val="both"/>
        <w:rPr>
          <w:rFonts w:cs="Calibri"/>
          <w:szCs w:val="24"/>
        </w:rPr>
      </w:pPr>
      <w:r w:rsidRPr="00F54C27">
        <w:rPr>
          <w:rFonts w:cs="Calibri"/>
          <w:szCs w:val="24"/>
        </w:rPr>
        <w:t>In the event of a breach, SITA shall be entitled to invoke the Service Credit as specified below.</w:t>
      </w:r>
    </w:p>
    <w:tbl>
      <w:tblPr>
        <w:tblStyle w:val="TableGrid4"/>
        <w:tblW w:w="4414" w:type="pct"/>
        <w:tblInd w:w="1129" w:type="dxa"/>
        <w:tblLook w:val="04A0" w:firstRow="1" w:lastRow="0" w:firstColumn="1" w:lastColumn="0" w:noHBand="0" w:noVBand="1"/>
      </w:tblPr>
      <w:tblGrid>
        <w:gridCol w:w="1985"/>
        <w:gridCol w:w="1843"/>
        <w:gridCol w:w="4672"/>
      </w:tblGrid>
      <w:tr w:rsidR="00453A67" w:rsidRPr="00F54C27" w14:paraId="23AB018D" w14:textId="77777777" w:rsidTr="00453A67">
        <w:trPr>
          <w:tblHeader/>
        </w:trPr>
        <w:tc>
          <w:tcPr>
            <w:tcW w:w="1168" w:type="pct"/>
            <w:shd w:val="clear" w:color="auto" w:fill="BFBFBF" w:themeFill="background1" w:themeFillShade="BF"/>
          </w:tcPr>
          <w:p w14:paraId="09E4C897" w14:textId="77777777" w:rsidR="00F54C27" w:rsidRPr="00F54C27" w:rsidRDefault="00F54C27" w:rsidP="00F252AB">
            <w:pPr>
              <w:spacing w:line="276" w:lineRule="auto"/>
              <w:rPr>
                <w:rFonts w:cs="Calibri"/>
                <w:b/>
              </w:rPr>
            </w:pPr>
            <w:r w:rsidRPr="00F54C27">
              <w:rPr>
                <w:rFonts w:cs="Calibri"/>
                <w:b/>
              </w:rPr>
              <w:t>Indicator</w:t>
            </w:r>
          </w:p>
        </w:tc>
        <w:tc>
          <w:tcPr>
            <w:tcW w:w="1084" w:type="pct"/>
            <w:shd w:val="clear" w:color="auto" w:fill="BFBFBF" w:themeFill="background1" w:themeFillShade="BF"/>
          </w:tcPr>
          <w:p w14:paraId="28EFFE6E" w14:textId="77777777" w:rsidR="00F54C27" w:rsidRPr="00F54C27" w:rsidRDefault="00F54C27" w:rsidP="00F252AB">
            <w:pPr>
              <w:spacing w:line="276" w:lineRule="auto"/>
              <w:rPr>
                <w:rFonts w:cs="Calibri"/>
                <w:b/>
              </w:rPr>
            </w:pPr>
            <w:r w:rsidRPr="00F54C27">
              <w:rPr>
                <w:rFonts w:cs="Calibri"/>
                <w:b/>
              </w:rPr>
              <w:t>Metric</w:t>
            </w:r>
          </w:p>
        </w:tc>
        <w:tc>
          <w:tcPr>
            <w:tcW w:w="2748" w:type="pct"/>
            <w:shd w:val="clear" w:color="auto" w:fill="BFBFBF" w:themeFill="background1" w:themeFillShade="BF"/>
          </w:tcPr>
          <w:p w14:paraId="1A0096EF" w14:textId="77777777" w:rsidR="00F54C27" w:rsidRPr="00F54C27" w:rsidRDefault="00F54C27" w:rsidP="00F252AB">
            <w:pPr>
              <w:spacing w:line="276" w:lineRule="auto"/>
              <w:rPr>
                <w:rFonts w:cs="Calibri"/>
                <w:b/>
              </w:rPr>
            </w:pPr>
            <w:r w:rsidRPr="00F54C27">
              <w:rPr>
                <w:rFonts w:cs="Calibri"/>
                <w:b/>
              </w:rPr>
              <w:t>Service Credit</w:t>
            </w:r>
          </w:p>
        </w:tc>
      </w:tr>
      <w:tr w:rsidR="00F54C27" w:rsidRPr="00F54C27" w14:paraId="2FFB7A9E" w14:textId="77777777" w:rsidTr="009065E3">
        <w:tc>
          <w:tcPr>
            <w:tcW w:w="1168" w:type="pct"/>
          </w:tcPr>
          <w:p w14:paraId="726756EF" w14:textId="77777777" w:rsidR="00F54C27" w:rsidRPr="00F54C27" w:rsidRDefault="00F54C27" w:rsidP="00F252AB">
            <w:pPr>
              <w:spacing w:line="276" w:lineRule="auto"/>
              <w:rPr>
                <w:rFonts w:cs="Calibri"/>
              </w:rPr>
            </w:pPr>
            <w:r w:rsidRPr="00F54C27">
              <w:rPr>
                <w:rFonts w:cs="Calibri"/>
              </w:rPr>
              <w:t>Incident response</w:t>
            </w:r>
          </w:p>
        </w:tc>
        <w:tc>
          <w:tcPr>
            <w:tcW w:w="1084" w:type="pct"/>
          </w:tcPr>
          <w:p w14:paraId="017F116E" w14:textId="77777777" w:rsidR="00F54C27" w:rsidRPr="00F54C27" w:rsidRDefault="00F54C27" w:rsidP="00F252AB">
            <w:pPr>
              <w:spacing w:line="276" w:lineRule="auto"/>
              <w:rPr>
                <w:rFonts w:cs="Calibri"/>
              </w:rPr>
            </w:pPr>
            <w:r w:rsidRPr="00F54C27">
              <w:rPr>
                <w:rFonts w:cs="Calibri"/>
              </w:rPr>
              <w:t>Within 5 minutes</w:t>
            </w:r>
          </w:p>
        </w:tc>
        <w:tc>
          <w:tcPr>
            <w:tcW w:w="2748" w:type="pct"/>
          </w:tcPr>
          <w:p w14:paraId="02CC4D28" w14:textId="77777777" w:rsidR="00F54C27" w:rsidRPr="00F54C27" w:rsidRDefault="00F54C27" w:rsidP="00F252AB">
            <w:pPr>
              <w:spacing w:line="276" w:lineRule="auto"/>
              <w:rPr>
                <w:rFonts w:cs="Calibri"/>
                <w:color w:val="000000" w:themeColor="text1"/>
              </w:rPr>
            </w:pPr>
            <w:r w:rsidRPr="00F54C27">
              <w:rPr>
                <w:rFonts w:cs="Calibri"/>
                <w:color w:val="000000" w:themeColor="text1"/>
              </w:rPr>
              <w:t>3% of the monthly service charge for each affected link where response time is greater than 5 minutes.</w:t>
            </w:r>
          </w:p>
          <w:p w14:paraId="72B8A0BD" w14:textId="77777777" w:rsidR="00F54C27" w:rsidRPr="00F54C27" w:rsidRDefault="00F54C27" w:rsidP="00F252AB">
            <w:pPr>
              <w:spacing w:line="276" w:lineRule="auto"/>
              <w:rPr>
                <w:rFonts w:cs="Calibri"/>
              </w:rPr>
            </w:pPr>
          </w:p>
        </w:tc>
      </w:tr>
      <w:tr w:rsidR="00F54C27" w:rsidRPr="00F54C27" w14:paraId="05FA6512" w14:textId="77777777" w:rsidTr="009065E3">
        <w:tc>
          <w:tcPr>
            <w:tcW w:w="1168" w:type="pct"/>
          </w:tcPr>
          <w:p w14:paraId="5D9BC59B" w14:textId="77777777" w:rsidR="00F54C27" w:rsidRPr="00F54C27" w:rsidRDefault="00F54C27" w:rsidP="00F252AB">
            <w:pPr>
              <w:spacing w:line="276" w:lineRule="auto"/>
              <w:rPr>
                <w:rFonts w:cs="Calibri"/>
              </w:rPr>
            </w:pPr>
            <w:r w:rsidRPr="00F54C27">
              <w:rPr>
                <w:rFonts w:cs="Calibri"/>
              </w:rPr>
              <w:t>Incident Restore</w:t>
            </w:r>
          </w:p>
        </w:tc>
        <w:tc>
          <w:tcPr>
            <w:tcW w:w="1084" w:type="pct"/>
          </w:tcPr>
          <w:p w14:paraId="3BF8ACB7" w14:textId="77777777" w:rsidR="00F54C27" w:rsidRPr="00F54C27" w:rsidRDefault="00F54C27" w:rsidP="00F252AB">
            <w:pPr>
              <w:spacing w:line="276" w:lineRule="auto"/>
              <w:rPr>
                <w:rFonts w:cs="Calibri"/>
              </w:rPr>
            </w:pPr>
            <w:r w:rsidRPr="00F54C27">
              <w:rPr>
                <w:rFonts w:cs="Calibri"/>
              </w:rPr>
              <w:t>Within 2 Hours</w:t>
            </w:r>
          </w:p>
        </w:tc>
        <w:tc>
          <w:tcPr>
            <w:tcW w:w="2748" w:type="pct"/>
          </w:tcPr>
          <w:p w14:paraId="4E06C76A" w14:textId="77777777" w:rsidR="00F54C27" w:rsidRPr="00F54C27" w:rsidRDefault="00F54C27" w:rsidP="00F252AB">
            <w:pPr>
              <w:spacing w:line="276" w:lineRule="auto"/>
              <w:rPr>
                <w:rFonts w:cs="Calibri"/>
              </w:rPr>
            </w:pPr>
            <w:r w:rsidRPr="00F54C27">
              <w:rPr>
                <w:rFonts w:cs="Calibri"/>
              </w:rPr>
              <w:t>The Service Credit will be each incident that is not restored within 2 hours calculated as follows per incident:</w:t>
            </w:r>
          </w:p>
          <w:p w14:paraId="751D0CAA" w14:textId="77777777" w:rsidR="00F54C27" w:rsidRPr="00F54C27" w:rsidRDefault="00F54C27" w:rsidP="00F252AB">
            <w:pPr>
              <w:numPr>
                <w:ilvl w:val="0"/>
                <w:numId w:val="40"/>
              </w:numPr>
              <w:spacing w:after="120" w:line="276" w:lineRule="auto"/>
              <w:ind w:left="563" w:hanging="563"/>
              <w:rPr>
                <w:rFonts w:cs="Calibri"/>
                <w:szCs w:val="24"/>
              </w:rPr>
            </w:pPr>
            <w:r w:rsidRPr="00F54C27">
              <w:rPr>
                <w:rFonts w:cs="Calibri"/>
                <w:szCs w:val="24"/>
              </w:rPr>
              <w:t xml:space="preserve">8% of the total monthly service charge </w:t>
            </w:r>
          </w:p>
          <w:p w14:paraId="767BC9D2" w14:textId="77777777" w:rsidR="00F54C27" w:rsidRPr="00F54C27" w:rsidRDefault="00F54C27" w:rsidP="00F252AB">
            <w:pPr>
              <w:spacing w:line="276" w:lineRule="auto"/>
              <w:rPr>
                <w:rFonts w:cs="Calibri"/>
              </w:rPr>
            </w:pPr>
            <w:r w:rsidRPr="00F54C27">
              <w:rPr>
                <w:rFonts w:cs="Calibri"/>
              </w:rPr>
              <w:t>Furthermore, should an incident not be resolved within 4 hours an additional service credit of 1% of the total monthly service charge will be payable for each hour or part thereof over 4 hours.</w:t>
            </w:r>
          </w:p>
        </w:tc>
      </w:tr>
      <w:tr w:rsidR="00F54C27" w:rsidRPr="00F54C27" w14:paraId="1B8C827A" w14:textId="77777777" w:rsidTr="009065E3">
        <w:tc>
          <w:tcPr>
            <w:tcW w:w="1168" w:type="pct"/>
          </w:tcPr>
          <w:p w14:paraId="720406AD" w14:textId="77777777" w:rsidR="00F54C27" w:rsidRPr="00F54C27" w:rsidRDefault="00F54C27" w:rsidP="00F252AB">
            <w:pPr>
              <w:spacing w:line="276" w:lineRule="auto"/>
              <w:rPr>
                <w:rFonts w:cs="Calibri"/>
                <w:color w:val="000000" w:themeColor="text1"/>
              </w:rPr>
            </w:pPr>
            <w:r w:rsidRPr="00F54C27">
              <w:rPr>
                <w:rFonts w:cs="Calibri"/>
                <w:szCs w:val="24"/>
              </w:rPr>
              <w:t>Data Centre Availability</w:t>
            </w:r>
          </w:p>
        </w:tc>
        <w:tc>
          <w:tcPr>
            <w:tcW w:w="1084" w:type="pct"/>
          </w:tcPr>
          <w:p w14:paraId="2999DACE" w14:textId="77777777" w:rsidR="00D01328" w:rsidRPr="004221EC" w:rsidRDefault="00F54C27" w:rsidP="00F252AB">
            <w:pPr>
              <w:spacing w:line="276" w:lineRule="auto"/>
              <w:rPr>
                <w:rFonts w:cs="Calibri"/>
                <w:szCs w:val="24"/>
              </w:rPr>
            </w:pPr>
            <w:r w:rsidRPr="004221EC">
              <w:rPr>
                <w:rFonts w:cs="Calibri"/>
                <w:szCs w:val="24"/>
              </w:rPr>
              <w:t xml:space="preserve">TIER 3 </w:t>
            </w:r>
            <w:r w:rsidR="0007571C" w:rsidRPr="004221EC">
              <w:rPr>
                <w:rFonts w:cs="Calibri"/>
                <w:szCs w:val="24"/>
              </w:rPr>
              <w:t xml:space="preserve">or </w:t>
            </w:r>
            <w:r w:rsidR="00243CA5" w:rsidRPr="004221EC">
              <w:rPr>
                <w:rFonts w:cs="Calibri"/>
                <w:szCs w:val="24"/>
              </w:rPr>
              <w:t xml:space="preserve">Tier </w:t>
            </w:r>
            <w:proofErr w:type="gramStart"/>
            <w:r w:rsidR="00243CA5" w:rsidRPr="004221EC">
              <w:rPr>
                <w:rFonts w:cs="Calibri"/>
                <w:szCs w:val="24"/>
              </w:rPr>
              <w:t>4,or</w:t>
            </w:r>
            <w:proofErr w:type="gramEnd"/>
            <w:r w:rsidR="00243CA5" w:rsidRPr="004221EC">
              <w:rPr>
                <w:rFonts w:cs="Calibri"/>
                <w:szCs w:val="24"/>
              </w:rPr>
              <w:t xml:space="preserve"> </w:t>
            </w:r>
          </w:p>
          <w:p w14:paraId="1F812252" w14:textId="36FE8DE9" w:rsidR="00F54C27" w:rsidRPr="00562B25" w:rsidRDefault="00CA1BF5" w:rsidP="00F252AB">
            <w:pPr>
              <w:spacing w:line="276" w:lineRule="auto"/>
              <w:rPr>
                <w:rFonts w:cs="Calibri"/>
                <w:color w:val="000000" w:themeColor="text1"/>
              </w:rPr>
            </w:pPr>
            <w:r w:rsidRPr="004221EC">
              <w:rPr>
                <w:rFonts w:cs="Calibri"/>
              </w:rPr>
              <w:t xml:space="preserve">or </w:t>
            </w:r>
            <w:r w:rsidR="00774024" w:rsidRPr="004221EC">
              <w:rPr>
                <w:rFonts w:cs="Calibri"/>
              </w:rPr>
              <w:t xml:space="preserve">Open Standard for </w:t>
            </w:r>
            <w:r w:rsidR="00774024" w:rsidRPr="004221EC">
              <w:rPr>
                <w:rFonts w:cs="Calibri"/>
              </w:rPr>
              <w:lastRenderedPageBreak/>
              <w:t xml:space="preserve">Data Centre Availability </w:t>
            </w:r>
            <w:r w:rsidR="00A4190D" w:rsidRPr="004221EC">
              <w:rPr>
                <w:rFonts w:cs="Calibri"/>
              </w:rPr>
              <w:t>(Scale of 8 to 10)</w:t>
            </w:r>
            <w:r w:rsidR="00774024" w:rsidRPr="00562B25">
              <w:rPr>
                <w:rFonts w:cs="Calibri"/>
              </w:rPr>
              <w:t xml:space="preserve"> </w:t>
            </w:r>
            <w:r w:rsidR="00F54C27" w:rsidRPr="00562B25">
              <w:rPr>
                <w:rFonts w:cs="Calibri"/>
                <w:szCs w:val="24"/>
              </w:rPr>
              <w:t>availability and redundancy</w:t>
            </w:r>
            <w:r w:rsidR="0007571C" w:rsidRPr="00562B25">
              <w:rPr>
                <w:rFonts w:cs="Calibri"/>
                <w:szCs w:val="24"/>
              </w:rPr>
              <w:t>.</w:t>
            </w:r>
          </w:p>
        </w:tc>
        <w:tc>
          <w:tcPr>
            <w:tcW w:w="2748" w:type="pct"/>
          </w:tcPr>
          <w:p w14:paraId="380E66DA" w14:textId="77777777" w:rsidR="00F54C27" w:rsidRPr="00562B25" w:rsidRDefault="00F54C27" w:rsidP="00F252AB">
            <w:pPr>
              <w:spacing w:line="276" w:lineRule="auto"/>
              <w:rPr>
                <w:rFonts w:cs="Calibri"/>
                <w:color w:val="000000" w:themeColor="text1"/>
              </w:rPr>
            </w:pPr>
            <w:r w:rsidRPr="00562B25">
              <w:rPr>
                <w:rFonts w:cs="Calibri"/>
              </w:rPr>
              <w:lastRenderedPageBreak/>
              <w:t xml:space="preserve">After the permitted </w:t>
            </w:r>
            <w:r w:rsidRPr="00562B25">
              <w:rPr>
                <w:rFonts w:cs="Calibri"/>
                <w:szCs w:val="24"/>
              </w:rPr>
              <w:t>TIER 3 availability and redundancy has been breached</w:t>
            </w:r>
            <w:r w:rsidRPr="00562B25">
              <w:rPr>
                <w:rFonts w:cs="Calibri"/>
              </w:rPr>
              <w:t xml:space="preserve"> 5% of the total contract value will be payable as a service credit.  Thereafter for every 1 hour or </w:t>
            </w:r>
            <w:r w:rsidRPr="00562B25">
              <w:rPr>
                <w:rFonts w:cs="Calibri"/>
              </w:rPr>
              <w:lastRenderedPageBreak/>
              <w:t>part thereof of downtime an additional 2% of the total contract value will be payable.</w:t>
            </w:r>
          </w:p>
        </w:tc>
      </w:tr>
      <w:tr w:rsidR="00F54C27" w:rsidRPr="00F54C27" w14:paraId="5353CDF5" w14:textId="77777777" w:rsidTr="009065E3">
        <w:tc>
          <w:tcPr>
            <w:tcW w:w="1168" w:type="pct"/>
          </w:tcPr>
          <w:p w14:paraId="78764E85" w14:textId="77777777" w:rsidR="00F54C27" w:rsidRPr="00F54C27" w:rsidRDefault="00F54C27" w:rsidP="00F252AB">
            <w:pPr>
              <w:spacing w:line="276" w:lineRule="auto"/>
              <w:rPr>
                <w:rFonts w:cs="Calibri"/>
                <w:color w:val="000000" w:themeColor="text1"/>
              </w:rPr>
            </w:pPr>
            <w:r w:rsidRPr="00F54C27">
              <w:rPr>
                <w:rFonts w:cs="Calibri"/>
                <w:color w:val="000000" w:themeColor="text1"/>
              </w:rPr>
              <w:lastRenderedPageBreak/>
              <w:t>RCA Reporting</w:t>
            </w:r>
          </w:p>
        </w:tc>
        <w:tc>
          <w:tcPr>
            <w:tcW w:w="1084" w:type="pct"/>
          </w:tcPr>
          <w:p w14:paraId="6DAF3A1A" w14:textId="77777777" w:rsidR="00F54C27" w:rsidRPr="00F54C27" w:rsidRDefault="00F54C27" w:rsidP="00F252AB">
            <w:pPr>
              <w:spacing w:line="276" w:lineRule="auto"/>
              <w:rPr>
                <w:rFonts w:cs="Calibri"/>
                <w:color w:val="000000" w:themeColor="text1"/>
              </w:rPr>
            </w:pPr>
            <w:r w:rsidRPr="00F54C27">
              <w:rPr>
                <w:rFonts w:cs="Calibri"/>
                <w:color w:val="000000" w:themeColor="text1"/>
              </w:rPr>
              <w:t>3 working days from restoration</w:t>
            </w:r>
          </w:p>
        </w:tc>
        <w:tc>
          <w:tcPr>
            <w:tcW w:w="2748" w:type="pct"/>
          </w:tcPr>
          <w:p w14:paraId="7654E5F6" w14:textId="77777777" w:rsidR="00F54C27" w:rsidRPr="00F54C27" w:rsidRDefault="00F54C27" w:rsidP="00F252AB">
            <w:pPr>
              <w:spacing w:line="276" w:lineRule="auto"/>
              <w:rPr>
                <w:rFonts w:cs="Calibri"/>
                <w:color w:val="000000" w:themeColor="text1"/>
              </w:rPr>
            </w:pPr>
            <w:r w:rsidRPr="00F54C27">
              <w:rPr>
                <w:rFonts w:cs="Calibri"/>
                <w:color w:val="000000" w:themeColor="text1"/>
              </w:rPr>
              <w:t>1% of the total monthly service charge for each day or part thereof for the late delivery of the RCA after3 working days. Calculated for each and every incident.</w:t>
            </w:r>
          </w:p>
          <w:p w14:paraId="32070B93" w14:textId="77777777" w:rsidR="00F54C27" w:rsidRPr="00F54C27" w:rsidRDefault="00F54C27" w:rsidP="00F252AB">
            <w:pPr>
              <w:spacing w:line="276" w:lineRule="auto"/>
              <w:rPr>
                <w:rFonts w:cs="Calibri"/>
                <w:color w:val="000000" w:themeColor="text1"/>
              </w:rPr>
            </w:pPr>
          </w:p>
        </w:tc>
      </w:tr>
      <w:tr w:rsidR="00F54C27" w:rsidRPr="00F54C27" w14:paraId="0C7A0D49" w14:textId="77777777" w:rsidTr="009065E3">
        <w:tc>
          <w:tcPr>
            <w:tcW w:w="1168" w:type="pct"/>
          </w:tcPr>
          <w:p w14:paraId="51111BC0" w14:textId="77777777" w:rsidR="00F54C27" w:rsidRPr="00F54C27" w:rsidRDefault="00F54C27" w:rsidP="00F252AB">
            <w:pPr>
              <w:spacing w:line="276" w:lineRule="auto"/>
              <w:rPr>
                <w:rFonts w:cs="Calibri"/>
                <w:color w:val="000000" w:themeColor="text1"/>
              </w:rPr>
            </w:pPr>
            <w:r w:rsidRPr="00F54C27">
              <w:rPr>
                <w:rFonts w:cs="Calibri"/>
                <w:color w:val="000000" w:themeColor="text1"/>
              </w:rPr>
              <w:t>Facility Installation</w:t>
            </w:r>
          </w:p>
        </w:tc>
        <w:tc>
          <w:tcPr>
            <w:tcW w:w="1084" w:type="pct"/>
          </w:tcPr>
          <w:p w14:paraId="1862763C" w14:textId="77777777" w:rsidR="00F54C27" w:rsidRPr="00F54C27" w:rsidRDefault="00F54C27" w:rsidP="00F252AB">
            <w:pPr>
              <w:spacing w:line="276" w:lineRule="auto"/>
              <w:rPr>
                <w:rFonts w:cs="Calibri"/>
                <w:color w:val="000000" w:themeColor="text1"/>
              </w:rPr>
            </w:pPr>
            <w:r w:rsidRPr="00F54C27">
              <w:rPr>
                <w:rFonts w:cs="Calibri"/>
                <w:szCs w:val="24"/>
              </w:rPr>
              <w:t>2 months from contract signature date</w:t>
            </w:r>
          </w:p>
        </w:tc>
        <w:tc>
          <w:tcPr>
            <w:tcW w:w="2748" w:type="pct"/>
          </w:tcPr>
          <w:p w14:paraId="145E9B57" w14:textId="77777777" w:rsidR="00F54C27" w:rsidRPr="00F54C27" w:rsidRDefault="00F54C27" w:rsidP="00F252AB">
            <w:pPr>
              <w:spacing w:line="276" w:lineRule="auto"/>
              <w:rPr>
                <w:rFonts w:cs="Calibri"/>
                <w:color w:val="000000" w:themeColor="text1"/>
              </w:rPr>
            </w:pPr>
            <w:r w:rsidRPr="00F54C27">
              <w:rPr>
                <w:rFonts w:cs="Calibri"/>
                <w:color w:val="000000" w:themeColor="text1"/>
              </w:rPr>
              <w:t xml:space="preserve">3% of the total contract value per month or part thereof where installation of the CNF has not been completed </w:t>
            </w:r>
          </w:p>
        </w:tc>
      </w:tr>
    </w:tbl>
    <w:p w14:paraId="415C513B" w14:textId="77777777" w:rsidR="00F54C27" w:rsidRPr="00F54C27" w:rsidRDefault="00F54C27" w:rsidP="00F252AB">
      <w:pPr>
        <w:spacing w:after="120" w:line="276" w:lineRule="auto"/>
        <w:ind w:left="1134"/>
        <w:rPr>
          <w:rFonts w:cs="Calibri"/>
          <w:szCs w:val="24"/>
        </w:rPr>
      </w:pPr>
    </w:p>
    <w:p w14:paraId="0DA5289E" w14:textId="77777777" w:rsidR="00F54C27" w:rsidRPr="00F370D3" w:rsidRDefault="00F54C27" w:rsidP="009065E3">
      <w:pPr>
        <w:numPr>
          <w:ilvl w:val="1"/>
          <w:numId w:val="53"/>
        </w:numPr>
        <w:tabs>
          <w:tab w:val="clear" w:pos="850"/>
          <w:tab w:val="num" w:pos="1134"/>
        </w:tabs>
        <w:spacing w:line="276" w:lineRule="auto"/>
        <w:ind w:left="1134"/>
        <w:jc w:val="both"/>
        <w:rPr>
          <w:rFonts w:cs="Calibri"/>
          <w:szCs w:val="24"/>
        </w:rPr>
      </w:pPr>
      <w:r w:rsidRPr="00F370D3">
        <w:rPr>
          <w:rFonts w:cs="Calibri"/>
          <w:szCs w:val="24"/>
        </w:rPr>
        <w:t xml:space="preserve">For the purpose of calculating elapsed time the incident start time will be the time such incident is reported to The Bidder either via its service centre or by email to the service centre, whichever is the earlier and the incident stop time will be taken as the time such incident is reported closed to the SITA service desk. </w:t>
      </w:r>
    </w:p>
    <w:p w14:paraId="1413E342" w14:textId="77777777" w:rsidR="00F54C27" w:rsidRPr="00F370D3" w:rsidRDefault="00F54C27" w:rsidP="009065E3">
      <w:pPr>
        <w:numPr>
          <w:ilvl w:val="1"/>
          <w:numId w:val="53"/>
        </w:numPr>
        <w:tabs>
          <w:tab w:val="clear" w:pos="850"/>
          <w:tab w:val="num" w:pos="1134"/>
        </w:tabs>
        <w:spacing w:line="276" w:lineRule="auto"/>
        <w:ind w:left="1134"/>
        <w:jc w:val="both"/>
        <w:rPr>
          <w:rFonts w:cs="Calibri"/>
          <w:szCs w:val="24"/>
        </w:rPr>
      </w:pPr>
      <w:r w:rsidRPr="00F370D3">
        <w:rPr>
          <w:rFonts w:cs="Calibri"/>
          <w:szCs w:val="24"/>
        </w:rPr>
        <w:t>The Bidder will calculate the respective service credits and issue a report to SITA within 3 business days of month end.</w:t>
      </w:r>
    </w:p>
    <w:p w14:paraId="5A0214BF" w14:textId="77777777" w:rsidR="00F54C27" w:rsidRPr="00F370D3" w:rsidRDefault="00F54C27" w:rsidP="009065E3">
      <w:pPr>
        <w:numPr>
          <w:ilvl w:val="1"/>
          <w:numId w:val="53"/>
        </w:numPr>
        <w:tabs>
          <w:tab w:val="clear" w:pos="850"/>
          <w:tab w:val="num" w:pos="1134"/>
        </w:tabs>
        <w:spacing w:line="276" w:lineRule="auto"/>
        <w:ind w:left="1134"/>
        <w:jc w:val="both"/>
        <w:rPr>
          <w:rFonts w:cs="Calibri"/>
          <w:szCs w:val="24"/>
        </w:rPr>
      </w:pPr>
      <w:r w:rsidRPr="00F370D3">
        <w:rPr>
          <w:rFonts w:cs="Calibri"/>
          <w:szCs w:val="24"/>
        </w:rPr>
        <w:t>A meeting will be held within 5 business days of the month end at which the Bidders performance in meeting the service measure and the Bidders calculation of service credits will be discussed. SITA in its sole discretion may waive certain service credits upon motivation from The Bidder.</w:t>
      </w:r>
    </w:p>
    <w:p w14:paraId="560E5D0A" w14:textId="77777777" w:rsidR="00F54C27" w:rsidRPr="00F54C27" w:rsidRDefault="00F54C27" w:rsidP="009065E3">
      <w:pPr>
        <w:numPr>
          <w:ilvl w:val="1"/>
          <w:numId w:val="53"/>
        </w:numPr>
        <w:tabs>
          <w:tab w:val="clear" w:pos="850"/>
          <w:tab w:val="num" w:pos="1134"/>
        </w:tabs>
        <w:spacing w:line="276" w:lineRule="auto"/>
        <w:ind w:left="1134"/>
        <w:jc w:val="both"/>
        <w:rPr>
          <w:rFonts w:cs="Calibri"/>
          <w:szCs w:val="24"/>
        </w:rPr>
      </w:pPr>
      <w:r w:rsidRPr="00F370D3">
        <w:rPr>
          <w:rFonts w:cs="Calibri"/>
          <w:szCs w:val="24"/>
        </w:rPr>
        <w:t>Have cross connects to link with service providers (Cloud Service Providers, Mobile Service Providers, Telco Service Providers, Internet Service Providers) within their facilities at 10 Gbps bandwidth speeds or more;</w:t>
      </w:r>
      <w:r w:rsidRPr="00F54C27">
        <w:rPr>
          <w:rFonts w:cs="Calibri"/>
          <w:szCs w:val="24"/>
        </w:rPr>
        <w:t xml:space="preserve"> </w:t>
      </w:r>
    </w:p>
    <w:p w14:paraId="00141A89" w14:textId="5F1D1F2E" w:rsidR="00F54C27" w:rsidRPr="009065E3" w:rsidRDefault="00F54C27" w:rsidP="009065E3">
      <w:pPr>
        <w:numPr>
          <w:ilvl w:val="1"/>
          <w:numId w:val="53"/>
        </w:numPr>
        <w:tabs>
          <w:tab w:val="clear" w:pos="850"/>
          <w:tab w:val="num" w:pos="1134"/>
        </w:tabs>
        <w:spacing w:line="276" w:lineRule="auto"/>
        <w:ind w:left="1134"/>
        <w:jc w:val="both"/>
        <w:rPr>
          <w:rFonts w:cs="Calibri"/>
          <w:szCs w:val="24"/>
        </w:rPr>
      </w:pPr>
      <w:r w:rsidRPr="009065E3">
        <w:rPr>
          <w:rFonts w:cs="Calibri"/>
          <w:szCs w:val="24"/>
        </w:rPr>
        <w:t>Internet Exchange;</w:t>
      </w:r>
    </w:p>
    <w:p w14:paraId="1E4A9B57" w14:textId="77777777" w:rsidR="00F54C27" w:rsidRPr="00AF2825" w:rsidRDefault="00F54C27" w:rsidP="00F252AB">
      <w:pPr>
        <w:numPr>
          <w:ilvl w:val="0"/>
          <w:numId w:val="51"/>
        </w:numPr>
        <w:spacing w:after="120" w:line="276" w:lineRule="auto"/>
        <w:ind w:left="1134" w:hanging="567"/>
        <w:jc w:val="both"/>
        <w:rPr>
          <w:rFonts w:cs="Calibri"/>
          <w:szCs w:val="24"/>
        </w:rPr>
      </w:pPr>
      <w:r w:rsidRPr="00AF2825">
        <w:rPr>
          <w:rFonts w:cs="Calibri"/>
          <w:szCs w:val="24"/>
        </w:rPr>
        <w:t>Provide diverse Layer 2 internet exchange points (NAPAFRICA) connecting at minimum bandwidth of 10 Gbps at Colocation Data Centre in Gauteng;</w:t>
      </w:r>
    </w:p>
    <w:p w14:paraId="2F361A78" w14:textId="77777777" w:rsidR="00F54C27" w:rsidRPr="00F54C27" w:rsidRDefault="00F54C27" w:rsidP="00F252AB">
      <w:pPr>
        <w:numPr>
          <w:ilvl w:val="3"/>
          <w:numId w:val="41"/>
        </w:numPr>
        <w:tabs>
          <w:tab w:val="clear" w:pos="1984"/>
          <w:tab w:val="num" w:pos="1701"/>
        </w:tabs>
        <w:spacing w:after="120" w:line="276" w:lineRule="auto"/>
        <w:ind w:left="1701"/>
        <w:jc w:val="both"/>
        <w:rPr>
          <w:rFonts w:cs="Calibri"/>
          <w:szCs w:val="24"/>
        </w:rPr>
      </w:pPr>
      <w:r w:rsidRPr="00F54C27">
        <w:rPr>
          <w:rFonts w:cs="Calibri"/>
          <w:szCs w:val="24"/>
        </w:rPr>
        <w:t>IPV4 and IPV6 Peering;</w:t>
      </w:r>
    </w:p>
    <w:p w14:paraId="49A2481B" w14:textId="42BC91F6" w:rsidR="00F54C27" w:rsidRPr="00F54C27" w:rsidRDefault="00F54C27" w:rsidP="00F252AB">
      <w:pPr>
        <w:numPr>
          <w:ilvl w:val="3"/>
          <w:numId w:val="41"/>
        </w:numPr>
        <w:tabs>
          <w:tab w:val="clear" w:pos="1984"/>
          <w:tab w:val="num" w:pos="1701"/>
        </w:tabs>
        <w:spacing w:after="120" w:line="276" w:lineRule="auto"/>
        <w:ind w:left="1701"/>
        <w:jc w:val="both"/>
        <w:rPr>
          <w:rFonts w:cs="Calibri"/>
          <w:szCs w:val="24"/>
        </w:rPr>
      </w:pPr>
      <w:r w:rsidRPr="00F54C27">
        <w:rPr>
          <w:rFonts w:cs="Calibri"/>
          <w:szCs w:val="24"/>
        </w:rPr>
        <w:t>Peering to NAPAFRICA; and</w:t>
      </w:r>
    </w:p>
    <w:p w14:paraId="71B51DD4" w14:textId="77777777" w:rsidR="00F54C27" w:rsidRPr="00F54C27" w:rsidRDefault="00F54C27" w:rsidP="00F252AB">
      <w:pPr>
        <w:numPr>
          <w:ilvl w:val="3"/>
          <w:numId w:val="41"/>
        </w:numPr>
        <w:tabs>
          <w:tab w:val="clear" w:pos="1984"/>
          <w:tab w:val="num" w:pos="1701"/>
        </w:tabs>
        <w:spacing w:after="120" w:line="276" w:lineRule="auto"/>
        <w:ind w:left="1701"/>
        <w:jc w:val="both"/>
        <w:rPr>
          <w:rFonts w:cs="Calibri"/>
          <w:szCs w:val="24"/>
        </w:rPr>
      </w:pPr>
      <w:r w:rsidRPr="00F54C27">
        <w:rPr>
          <w:rFonts w:cs="Calibri"/>
          <w:szCs w:val="24"/>
        </w:rPr>
        <w:t xml:space="preserve">Facilitate Multi-lateral peering arrangements. </w:t>
      </w:r>
    </w:p>
    <w:p w14:paraId="4C464F0B" w14:textId="4757311A" w:rsidR="00F54C27" w:rsidRPr="00F54C27" w:rsidRDefault="00F54C27" w:rsidP="009065E3">
      <w:pPr>
        <w:numPr>
          <w:ilvl w:val="0"/>
          <w:numId w:val="51"/>
        </w:numPr>
        <w:spacing w:after="120" w:line="276" w:lineRule="auto"/>
        <w:ind w:left="1134" w:hanging="567"/>
        <w:jc w:val="both"/>
        <w:rPr>
          <w:rFonts w:cs="Calibri"/>
          <w:szCs w:val="24"/>
        </w:rPr>
      </w:pPr>
      <w:r w:rsidRPr="00F54C27">
        <w:rPr>
          <w:rFonts w:cs="Calibri"/>
          <w:szCs w:val="24"/>
        </w:rPr>
        <w:t>Provide virtual network interconnections that can allow for rapid provisioning of one-to-one and/or one-to-many interconnects with the colocation the facility;</w:t>
      </w:r>
    </w:p>
    <w:p w14:paraId="40532ABE" w14:textId="77777777" w:rsidR="00F54C27" w:rsidRPr="00F54C27" w:rsidRDefault="00F54C27" w:rsidP="009065E3">
      <w:pPr>
        <w:numPr>
          <w:ilvl w:val="0"/>
          <w:numId w:val="51"/>
        </w:numPr>
        <w:spacing w:after="120" w:line="276" w:lineRule="auto"/>
        <w:ind w:left="1134" w:hanging="567"/>
        <w:jc w:val="both"/>
        <w:rPr>
          <w:rFonts w:cs="Calibri"/>
          <w:szCs w:val="24"/>
        </w:rPr>
      </w:pPr>
      <w:r w:rsidRPr="00F54C27">
        <w:rPr>
          <w:rFonts w:cs="Calibri"/>
          <w:szCs w:val="24"/>
        </w:rPr>
        <w:t>Secure caged floor space to cater for 10 lockable racks (cabinets) at a data centre with biometric access;</w:t>
      </w:r>
    </w:p>
    <w:p w14:paraId="519B9B61" w14:textId="77777777" w:rsidR="00F54C27" w:rsidRPr="00F54C27" w:rsidRDefault="00F54C27" w:rsidP="009065E3">
      <w:pPr>
        <w:numPr>
          <w:ilvl w:val="0"/>
          <w:numId w:val="51"/>
        </w:numPr>
        <w:spacing w:after="120" w:line="276" w:lineRule="auto"/>
        <w:ind w:left="1134" w:hanging="567"/>
        <w:jc w:val="both"/>
        <w:rPr>
          <w:rFonts w:cs="Calibri"/>
          <w:szCs w:val="24"/>
        </w:rPr>
      </w:pPr>
      <w:r w:rsidRPr="00F54C27">
        <w:rPr>
          <w:rFonts w:cs="Calibri"/>
          <w:szCs w:val="24"/>
        </w:rPr>
        <w:lastRenderedPageBreak/>
        <w:t>Surveillance solution to monitor activities within the allocated data centre space at the data centre;</w:t>
      </w:r>
    </w:p>
    <w:p w14:paraId="59A4C8B4" w14:textId="21204643" w:rsidR="00F54C27" w:rsidRPr="00F54C27" w:rsidRDefault="002B1ABC" w:rsidP="009065E3">
      <w:pPr>
        <w:numPr>
          <w:ilvl w:val="0"/>
          <w:numId w:val="51"/>
        </w:numPr>
        <w:spacing w:after="120" w:line="276" w:lineRule="auto"/>
        <w:ind w:left="1134" w:hanging="567"/>
        <w:jc w:val="both"/>
        <w:rPr>
          <w:rFonts w:cs="Calibri"/>
          <w:szCs w:val="24"/>
        </w:rPr>
      </w:pPr>
      <w:r>
        <w:rPr>
          <w:rFonts w:cs="Calibri"/>
          <w:szCs w:val="24"/>
        </w:rPr>
        <w:t xml:space="preserve"> </w:t>
      </w:r>
      <w:r w:rsidR="00F54C27" w:rsidRPr="00F54C27">
        <w:rPr>
          <w:rFonts w:cs="Calibri"/>
          <w:szCs w:val="24"/>
        </w:rPr>
        <w:t>10 lockable racks (cabinets) with two them having a KVM console at all data centres;</w:t>
      </w:r>
    </w:p>
    <w:p w14:paraId="21B493E2" w14:textId="77777777" w:rsidR="00F54C27" w:rsidRPr="00F54C27" w:rsidRDefault="00F54C27" w:rsidP="009065E3">
      <w:pPr>
        <w:numPr>
          <w:ilvl w:val="0"/>
          <w:numId w:val="51"/>
        </w:numPr>
        <w:spacing w:after="120" w:line="276" w:lineRule="auto"/>
        <w:ind w:left="1134" w:hanging="567"/>
        <w:jc w:val="both"/>
        <w:rPr>
          <w:rFonts w:cs="Calibri"/>
          <w:szCs w:val="24"/>
        </w:rPr>
      </w:pPr>
      <w:r w:rsidRPr="00F54C27">
        <w:rPr>
          <w:rFonts w:cs="Calibri"/>
          <w:szCs w:val="24"/>
        </w:rPr>
        <w:t>Microsoft Azure ExpressRoute within datacentres at Bandwidth speeds of 10 Gbps or higher (Gauteng) or be a Microsoft Azure ExpressRoute connectivity partner;</w:t>
      </w:r>
    </w:p>
    <w:p w14:paraId="279A0D8F" w14:textId="77777777" w:rsidR="00F54C27" w:rsidRPr="00F54C27" w:rsidRDefault="00F54C27" w:rsidP="009065E3">
      <w:pPr>
        <w:numPr>
          <w:ilvl w:val="0"/>
          <w:numId w:val="51"/>
        </w:numPr>
        <w:spacing w:after="120" w:line="276" w:lineRule="auto"/>
        <w:ind w:left="1134" w:hanging="567"/>
        <w:jc w:val="both"/>
        <w:rPr>
          <w:rFonts w:cs="Calibri"/>
          <w:szCs w:val="24"/>
        </w:rPr>
      </w:pPr>
      <w:r w:rsidRPr="00F54C27">
        <w:rPr>
          <w:rFonts w:cs="Calibri"/>
          <w:szCs w:val="24"/>
        </w:rPr>
        <w:t>Amazon Web services (AWS) direct connect within the colocation data centre facility in Gauteng;</w:t>
      </w:r>
    </w:p>
    <w:p w14:paraId="5C06F33A" w14:textId="77777777" w:rsidR="00F54C27" w:rsidRPr="00F54C27" w:rsidRDefault="00F54C27" w:rsidP="009065E3">
      <w:pPr>
        <w:numPr>
          <w:ilvl w:val="0"/>
          <w:numId w:val="51"/>
        </w:numPr>
        <w:spacing w:after="120" w:line="276" w:lineRule="auto"/>
        <w:ind w:left="1134" w:hanging="567"/>
        <w:jc w:val="both"/>
        <w:rPr>
          <w:rFonts w:cs="Calibri"/>
          <w:szCs w:val="24"/>
        </w:rPr>
      </w:pPr>
      <w:r w:rsidRPr="00F54C27">
        <w:rPr>
          <w:rFonts w:cs="Calibri"/>
          <w:szCs w:val="24"/>
        </w:rPr>
        <w:t>Provide capability of connectivity (cross connects/interlinks) within the colocation data centre facility in Gauteng centres to major Internet Carriers (Local and International) at bandwidth speeds of 10 Gbps or higher;</w:t>
      </w:r>
    </w:p>
    <w:p w14:paraId="11ADCE77" w14:textId="77777777" w:rsidR="00F54C27" w:rsidRPr="00F54C27" w:rsidRDefault="00F54C27" w:rsidP="009065E3">
      <w:pPr>
        <w:numPr>
          <w:ilvl w:val="0"/>
          <w:numId w:val="51"/>
        </w:numPr>
        <w:spacing w:after="120" w:line="276" w:lineRule="auto"/>
        <w:ind w:left="1134" w:hanging="567"/>
        <w:jc w:val="both"/>
        <w:rPr>
          <w:rFonts w:cs="Calibri"/>
          <w:szCs w:val="24"/>
        </w:rPr>
      </w:pPr>
      <w:r w:rsidRPr="00F54C27">
        <w:rPr>
          <w:rFonts w:cs="Calibri"/>
          <w:szCs w:val="24"/>
        </w:rPr>
        <w:t>Provide environmental uptime service level agreement (SLA) of 99,99%; and</w:t>
      </w:r>
    </w:p>
    <w:p w14:paraId="53D66F44" w14:textId="18CA4E7D" w:rsidR="00F54C27" w:rsidRPr="00F54C27" w:rsidRDefault="00F54C27" w:rsidP="009065E3">
      <w:pPr>
        <w:numPr>
          <w:ilvl w:val="0"/>
          <w:numId w:val="51"/>
        </w:numPr>
        <w:spacing w:after="120" w:line="276" w:lineRule="auto"/>
        <w:ind w:left="1134" w:hanging="567"/>
        <w:jc w:val="both"/>
        <w:rPr>
          <w:rFonts w:cs="Calibri"/>
          <w:szCs w:val="24"/>
        </w:rPr>
      </w:pPr>
      <w:r w:rsidRPr="00F54C27">
        <w:rPr>
          <w:rFonts w:cs="Calibri"/>
          <w:szCs w:val="24"/>
        </w:rPr>
        <w:t>Monitoring and management of the power distribution unit (PDU) and cage access.</w:t>
      </w:r>
    </w:p>
    <w:p w14:paraId="64775AD8" w14:textId="77777777" w:rsidR="00F54C27" w:rsidRPr="00F54C27" w:rsidRDefault="00F54C27" w:rsidP="009065E3">
      <w:pPr>
        <w:numPr>
          <w:ilvl w:val="0"/>
          <w:numId w:val="51"/>
        </w:numPr>
        <w:spacing w:after="120" w:line="276" w:lineRule="auto"/>
        <w:ind w:left="1134" w:hanging="567"/>
        <w:jc w:val="both"/>
        <w:rPr>
          <w:rFonts w:cs="Calibri"/>
          <w:szCs w:val="24"/>
        </w:rPr>
      </w:pPr>
      <w:r w:rsidRPr="00F54C27">
        <w:rPr>
          <w:rFonts w:cs="Calibri"/>
          <w:szCs w:val="24"/>
        </w:rPr>
        <w:t>During contract negotiations SITA and the Bidder will agree appropriate service measures and service credits to ensure the Service meets the above requirements.</w:t>
      </w:r>
    </w:p>
    <w:p w14:paraId="2D0BE04D" w14:textId="2BBD2F13" w:rsidR="00EF174F" w:rsidRPr="005E3D9C" w:rsidRDefault="0039375E" w:rsidP="00F252AB">
      <w:pPr>
        <w:pStyle w:val="Specification"/>
        <w:spacing w:line="276" w:lineRule="auto"/>
        <w:rPr>
          <w:b/>
        </w:rPr>
      </w:pPr>
      <w:r>
        <w:rPr>
          <w:rFonts w:cs="Calibri"/>
        </w:rPr>
        <w:t>(6)</w:t>
      </w:r>
      <w:r>
        <w:rPr>
          <w:rFonts w:cs="Calibri"/>
        </w:rPr>
        <w:tab/>
      </w:r>
      <w:r w:rsidR="00EF174F" w:rsidRPr="005E3D9C">
        <w:rPr>
          <w:b/>
        </w:rPr>
        <w:t>SUPPLIER PERFORMANCE REPORTING</w:t>
      </w:r>
    </w:p>
    <w:p w14:paraId="3BA8B6C6" w14:textId="33C080C6" w:rsidR="00A83673" w:rsidRPr="00B26FDA" w:rsidRDefault="00A83673" w:rsidP="00AF5FED">
      <w:pPr>
        <w:pStyle w:val="Specification"/>
        <w:numPr>
          <w:ilvl w:val="1"/>
          <w:numId w:val="116"/>
        </w:numPr>
        <w:spacing w:line="276" w:lineRule="auto"/>
        <w:ind w:left="1134"/>
        <w:jc w:val="both"/>
        <w:rPr>
          <w:rStyle w:val="Strong"/>
          <w:b w:val="0"/>
        </w:rPr>
      </w:pPr>
      <w:r w:rsidRPr="00B67E5F">
        <w:rPr>
          <w:rStyle w:val="Strong"/>
          <w:b w:val="0"/>
        </w:rPr>
        <w:t>The Supplier will report on a weekly basis to SITA</w:t>
      </w:r>
      <w:r w:rsidR="009A1F58">
        <w:rPr>
          <w:rStyle w:val="Strong"/>
          <w:b w:val="0"/>
        </w:rPr>
        <w:t>/</w:t>
      </w:r>
      <w:r w:rsidR="00B26FDA">
        <w:rPr>
          <w:rStyle w:val="Strong"/>
          <w:b w:val="0"/>
        </w:rPr>
        <w:t>Client</w:t>
      </w:r>
      <w:r w:rsidR="00B26FDA" w:rsidRPr="00B67E5F">
        <w:rPr>
          <w:rStyle w:val="Strong"/>
          <w:b w:val="0"/>
        </w:rPr>
        <w:t xml:space="preserve"> during</w:t>
      </w:r>
      <w:r w:rsidRPr="00B67E5F">
        <w:rPr>
          <w:rStyle w:val="Strong"/>
          <w:b w:val="0"/>
        </w:rPr>
        <w:t xml:space="preserve"> the design, installation and </w:t>
      </w:r>
      <w:r w:rsidRPr="00B26FDA">
        <w:rPr>
          <w:rStyle w:val="Strong"/>
          <w:b w:val="0"/>
        </w:rPr>
        <w:t xml:space="preserve">implementation phase of the project; weekly written reports are to be presented to </w:t>
      </w:r>
      <w:r w:rsidRPr="00B26FDA">
        <w:rPr>
          <w:rStyle w:val="Strong"/>
          <w:b w:val="0"/>
          <w:shd w:val="clear" w:color="auto" w:fill="FFFFFF" w:themeFill="background1"/>
        </w:rPr>
        <w:t>the SITA</w:t>
      </w:r>
      <w:r w:rsidR="009A1F58" w:rsidRPr="00B26FDA">
        <w:rPr>
          <w:rStyle w:val="Strong"/>
          <w:b w:val="0"/>
        </w:rPr>
        <w:t>/</w:t>
      </w:r>
      <w:r w:rsidR="00B26FDA" w:rsidRPr="00B26FDA">
        <w:rPr>
          <w:rStyle w:val="Strong"/>
          <w:b w:val="0"/>
        </w:rPr>
        <w:t>Client on</w:t>
      </w:r>
      <w:r w:rsidRPr="00B26FDA">
        <w:rPr>
          <w:rStyle w:val="Strong"/>
          <w:b w:val="0"/>
        </w:rPr>
        <w:t xml:space="preserve"> the progress of the preceding week until installation process has been completed.</w:t>
      </w:r>
    </w:p>
    <w:p w14:paraId="5278AABC" w14:textId="7C398C76" w:rsidR="00A83673" w:rsidRPr="00B26FDA" w:rsidRDefault="009B1C5F" w:rsidP="00AF5FED">
      <w:pPr>
        <w:pStyle w:val="Specification"/>
        <w:numPr>
          <w:ilvl w:val="1"/>
          <w:numId w:val="116"/>
        </w:numPr>
        <w:spacing w:line="276" w:lineRule="auto"/>
        <w:ind w:left="1134"/>
        <w:jc w:val="both"/>
        <w:rPr>
          <w:rStyle w:val="Strong"/>
          <w:b w:val="0"/>
        </w:rPr>
      </w:pPr>
      <w:r w:rsidRPr="00B26FDA">
        <w:rPr>
          <w:rStyle w:val="Strong"/>
          <w:b w:val="0"/>
        </w:rPr>
        <w:t xml:space="preserve">Quarterly </w:t>
      </w:r>
      <w:r w:rsidR="002455CE" w:rsidRPr="00B26FDA">
        <w:rPr>
          <w:rStyle w:val="Strong"/>
          <w:b w:val="0"/>
        </w:rPr>
        <w:t>meetings to</w:t>
      </w:r>
      <w:r w:rsidR="00A83673" w:rsidRPr="00B26FDA">
        <w:rPr>
          <w:rStyle w:val="Strong"/>
          <w:b w:val="0"/>
        </w:rPr>
        <w:t xml:space="preserve"> be scheduled between SITA</w:t>
      </w:r>
      <w:r w:rsidR="009A1F58" w:rsidRPr="00B26FDA">
        <w:rPr>
          <w:rStyle w:val="Strong"/>
          <w:b w:val="0"/>
        </w:rPr>
        <w:t>/</w:t>
      </w:r>
      <w:r w:rsidR="00C868C6" w:rsidRPr="00B26FDA">
        <w:rPr>
          <w:rStyle w:val="Strong"/>
          <w:b w:val="0"/>
          <w:shd w:val="clear" w:color="auto" w:fill="FFFFFF" w:themeFill="background1"/>
        </w:rPr>
        <w:t>Client and</w:t>
      </w:r>
      <w:r w:rsidR="00A83673" w:rsidRPr="00B26FDA">
        <w:rPr>
          <w:rStyle w:val="Strong"/>
          <w:b w:val="0"/>
        </w:rPr>
        <w:t xml:space="preserve"> service provider and also ADHOC meetings from both sided. </w:t>
      </w:r>
    </w:p>
    <w:p w14:paraId="7A3AE235" w14:textId="77777777" w:rsidR="00A83673" w:rsidRDefault="00A83673" w:rsidP="00AF5FED">
      <w:pPr>
        <w:pStyle w:val="Specification"/>
        <w:numPr>
          <w:ilvl w:val="1"/>
          <w:numId w:val="116"/>
        </w:numPr>
        <w:spacing w:line="276" w:lineRule="auto"/>
        <w:ind w:left="1134"/>
        <w:jc w:val="both"/>
        <w:rPr>
          <w:rStyle w:val="Strong"/>
          <w:b w:val="0"/>
        </w:rPr>
      </w:pPr>
      <w:r w:rsidRPr="00B26FDA">
        <w:rPr>
          <w:rStyle w:val="Strong"/>
          <w:b w:val="0"/>
        </w:rPr>
        <w:t>The Supplier is required to generate regular reports as outputs during the maintenance and support cycle within the following</w:t>
      </w:r>
      <w:r w:rsidRPr="00B67E5F">
        <w:rPr>
          <w:rStyle w:val="Strong"/>
          <w:b w:val="0"/>
        </w:rPr>
        <w:t xml:space="preserve"> service levels (the report type will drive the service level agreement; definition of the content of each report type will be finalised at the time of concluding the contracted service level agreement)</w:t>
      </w:r>
      <w:r w:rsidR="005C19FB">
        <w:rPr>
          <w:rStyle w:val="Strong"/>
          <w:b w:val="0"/>
        </w:rPr>
        <w:t>.</w:t>
      </w:r>
    </w:p>
    <w:p w14:paraId="40050B62" w14:textId="6C773E77" w:rsidR="00203DF3" w:rsidRPr="00F81E2D" w:rsidRDefault="0039375E" w:rsidP="00F252AB">
      <w:pPr>
        <w:pStyle w:val="Specification"/>
        <w:spacing w:line="276" w:lineRule="auto"/>
        <w:rPr>
          <w:rStyle w:val="Strong"/>
          <w:bCs w:val="0"/>
        </w:rPr>
      </w:pPr>
      <w:r>
        <w:rPr>
          <w:rStyle w:val="Strong"/>
        </w:rPr>
        <w:t>(7)</w:t>
      </w:r>
      <w:r>
        <w:rPr>
          <w:rStyle w:val="Strong"/>
        </w:rPr>
        <w:tab/>
      </w:r>
      <w:r w:rsidR="00203DF3" w:rsidRPr="00F81E2D">
        <w:rPr>
          <w:rStyle w:val="Strong"/>
        </w:rPr>
        <w:t xml:space="preserve">CERTIFICATION, EXPERTISE AND </w:t>
      </w:r>
      <w:r w:rsidR="00CE1B31">
        <w:rPr>
          <w:rStyle w:val="Strong"/>
        </w:rPr>
        <w:t>QUALIFICATION</w:t>
      </w:r>
    </w:p>
    <w:p w14:paraId="3A4A4297" w14:textId="13512EC2" w:rsidR="00A83673" w:rsidRPr="003253D6" w:rsidRDefault="0039375E" w:rsidP="00F252AB">
      <w:pPr>
        <w:pStyle w:val="Specification"/>
        <w:spacing w:after="0" w:line="276" w:lineRule="auto"/>
        <w:ind w:left="1134" w:hanging="567"/>
        <w:jc w:val="both"/>
        <w:rPr>
          <w:rStyle w:val="Strong"/>
          <w:bCs w:val="0"/>
          <w:szCs w:val="20"/>
        </w:rPr>
      </w:pPr>
      <w:r>
        <w:rPr>
          <w:rFonts w:cs="Calibri"/>
          <w:bCs/>
          <w:color w:val="000000"/>
        </w:rPr>
        <w:t>(a)</w:t>
      </w:r>
      <w:r>
        <w:rPr>
          <w:rFonts w:cs="Calibri"/>
          <w:bCs/>
          <w:color w:val="000000"/>
        </w:rPr>
        <w:tab/>
      </w:r>
      <w:r w:rsidR="00A83673">
        <w:rPr>
          <w:rFonts w:cs="Calibri"/>
          <w:bCs/>
          <w:color w:val="000000"/>
        </w:rPr>
        <w:t>T</w:t>
      </w:r>
      <w:r w:rsidR="00A83673" w:rsidRPr="00A51373">
        <w:rPr>
          <w:rFonts w:cs="Calibri"/>
          <w:bCs/>
          <w:color w:val="000000"/>
        </w:rPr>
        <w:t xml:space="preserve">he </w:t>
      </w:r>
      <w:r w:rsidR="00A83673" w:rsidRPr="00416A84">
        <w:rPr>
          <w:rStyle w:val="Strong"/>
          <w:b w:val="0"/>
        </w:rPr>
        <w:t>Supplier</w:t>
      </w:r>
      <w:r w:rsidR="00A83673" w:rsidRPr="00A51373">
        <w:rPr>
          <w:rFonts w:cs="Calibri"/>
          <w:bCs/>
          <w:color w:val="000000"/>
        </w:rPr>
        <w:t xml:space="preserve"> must </w:t>
      </w:r>
      <w:r w:rsidR="00A83673">
        <w:rPr>
          <w:rFonts w:cs="Calibri"/>
          <w:bCs/>
          <w:color w:val="000000"/>
        </w:rPr>
        <w:t>utilise</w:t>
      </w:r>
      <w:r w:rsidR="00A83673" w:rsidRPr="00A51373">
        <w:rPr>
          <w:rFonts w:cs="Calibri"/>
          <w:bCs/>
          <w:color w:val="000000"/>
        </w:rPr>
        <w:t xml:space="preserve"> </w:t>
      </w:r>
      <w:r w:rsidR="00A83673">
        <w:rPr>
          <w:rFonts w:cs="Calibri"/>
          <w:bCs/>
          <w:color w:val="000000"/>
        </w:rPr>
        <w:t xml:space="preserve">at least </w:t>
      </w:r>
      <w:r w:rsidR="00A83673" w:rsidRPr="00A51373">
        <w:rPr>
          <w:rFonts w:cs="Calibri"/>
          <w:bCs/>
          <w:color w:val="000000"/>
        </w:rPr>
        <w:t xml:space="preserve">two (2) technical employees </w:t>
      </w:r>
      <w:r w:rsidR="00A83673">
        <w:rPr>
          <w:rFonts w:cs="Calibri"/>
          <w:bCs/>
          <w:color w:val="000000"/>
        </w:rPr>
        <w:t xml:space="preserve">who are OEM/OSM security system enterprise </w:t>
      </w:r>
      <w:r w:rsidR="00A83673" w:rsidRPr="00A51373">
        <w:rPr>
          <w:rFonts w:cs="Calibri"/>
          <w:bCs/>
          <w:color w:val="000000"/>
        </w:rPr>
        <w:t>certifi</w:t>
      </w:r>
      <w:r w:rsidR="00A83673">
        <w:rPr>
          <w:rFonts w:cs="Calibri"/>
          <w:bCs/>
          <w:color w:val="000000"/>
        </w:rPr>
        <w:t>ed</w:t>
      </w:r>
      <w:r w:rsidR="00A83673" w:rsidRPr="00A51373">
        <w:rPr>
          <w:rFonts w:cs="Calibri"/>
          <w:bCs/>
          <w:color w:val="000000"/>
        </w:rPr>
        <w:t xml:space="preserve"> </w:t>
      </w:r>
      <w:r w:rsidR="00A83673">
        <w:rPr>
          <w:rFonts w:cs="Calibri"/>
          <w:bCs/>
          <w:color w:val="000000"/>
        </w:rPr>
        <w:t>for the entire period of the contract.</w:t>
      </w:r>
    </w:p>
    <w:p w14:paraId="4DE96077" w14:textId="693559DE" w:rsidR="00A83673" w:rsidRDefault="0039375E" w:rsidP="00F252AB">
      <w:pPr>
        <w:pStyle w:val="Specification"/>
        <w:spacing w:after="0" w:line="276" w:lineRule="auto"/>
        <w:ind w:left="1134" w:hanging="567"/>
        <w:jc w:val="both"/>
        <w:rPr>
          <w:rStyle w:val="Strong"/>
          <w:bCs w:val="0"/>
        </w:rPr>
      </w:pPr>
      <w:r>
        <w:rPr>
          <w:rFonts w:cs="Calibri"/>
          <w:bCs/>
          <w:color w:val="000000"/>
        </w:rPr>
        <w:t>(b)</w:t>
      </w:r>
      <w:r>
        <w:rPr>
          <w:rFonts w:cs="Calibri"/>
          <w:bCs/>
          <w:color w:val="000000"/>
        </w:rPr>
        <w:tab/>
      </w:r>
      <w:r w:rsidR="00A83673" w:rsidRPr="00F252AB">
        <w:rPr>
          <w:rFonts w:cs="Calibri"/>
          <w:color w:val="000000"/>
        </w:rPr>
        <w:t>The</w:t>
      </w:r>
      <w:r w:rsidR="00A83673" w:rsidRPr="00416A84">
        <w:rPr>
          <w:rStyle w:val="Strong"/>
          <w:b w:val="0"/>
        </w:rPr>
        <w:t xml:space="preserve"> Supplier represents that, </w:t>
      </w:r>
    </w:p>
    <w:p w14:paraId="0D268542" w14:textId="77777777" w:rsidR="00A83673" w:rsidRDefault="00A83673" w:rsidP="00AF5FED">
      <w:pPr>
        <w:pStyle w:val="Specification"/>
        <w:numPr>
          <w:ilvl w:val="2"/>
          <w:numId w:val="116"/>
        </w:numPr>
        <w:spacing w:after="0" w:line="276" w:lineRule="auto"/>
        <w:ind w:left="1701"/>
        <w:jc w:val="both"/>
        <w:rPr>
          <w:rStyle w:val="Strong"/>
          <w:bCs w:val="0"/>
        </w:rPr>
      </w:pPr>
      <w:r w:rsidRPr="00416A84">
        <w:rPr>
          <w:rStyle w:val="Strong"/>
          <w:b w:val="0"/>
        </w:rPr>
        <w:t>it has the necessary expertise, skill, qualifications and ability to undertake the work required in terms of the Statement of Work or Service Definition and;</w:t>
      </w:r>
    </w:p>
    <w:p w14:paraId="19D2E828" w14:textId="77777777" w:rsidR="00A83673" w:rsidRPr="00F252AB" w:rsidRDefault="00A83673" w:rsidP="00AF5FED">
      <w:pPr>
        <w:pStyle w:val="Specification"/>
        <w:numPr>
          <w:ilvl w:val="2"/>
          <w:numId w:val="116"/>
        </w:numPr>
        <w:spacing w:after="0" w:line="276" w:lineRule="auto"/>
        <w:ind w:left="1701"/>
        <w:jc w:val="both"/>
        <w:rPr>
          <w:rStyle w:val="Strong"/>
          <w:b w:val="0"/>
        </w:rPr>
      </w:pPr>
      <w:r w:rsidRPr="00416A84">
        <w:rPr>
          <w:rStyle w:val="Strong"/>
          <w:b w:val="0"/>
        </w:rPr>
        <w:t>it is committed to provide the Products or Services; and</w:t>
      </w:r>
    </w:p>
    <w:p w14:paraId="4B20FC54" w14:textId="77777777" w:rsidR="00A83673" w:rsidRPr="00F252AB" w:rsidRDefault="00A83673" w:rsidP="00AF5FED">
      <w:pPr>
        <w:pStyle w:val="Specification"/>
        <w:numPr>
          <w:ilvl w:val="2"/>
          <w:numId w:val="116"/>
        </w:numPr>
        <w:spacing w:after="0" w:line="276" w:lineRule="auto"/>
        <w:ind w:left="1701"/>
        <w:jc w:val="both"/>
        <w:rPr>
          <w:rStyle w:val="Strong"/>
          <w:b w:val="0"/>
        </w:rPr>
      </w:pPr>
      <w:r w:rsidRPr="00416A84">
        <w:rPr>
          <w:rStyle w:val="Strong"/>
          <w:b w:val="0"/>
        </w:rPr>
        <w:t>perform all obligations detailed herein without any interruption to the Customer.</w:t>
      </w:r>
      <w:bookmarkStart w:id="61" w:name="_Toc448483301"/>
      <w:bookmarkStart w:id="62" w:name="_Toc448483304"/>
    </w:p>
    <w:p w14:paraId="4B7D0C64" w14:textId="7828AE1B" w:rsidR="00A83673" w:rsidRPr="00F252AB" w:rsidRDefault="0039375E" w:rsidP="00F252AB">
      <w:pPr>
        <w:pStyle w:val="Specification"/>
        <w:spacing w:after="0" w:line="276" w:lineRule="auto"/>
        <w:ind w:left="1134" w:hanging="567"/>
        <w:jc w:val="both"/>
        <w:rPr>
          <w:rFonts w:cs="Calibri"/>
          <w:bCs/>
          <w:color w:val="000000"/>
        </w:rPr>
      </w:pPr>
      <w:r>
        <w:rPr>
          <w:rFonts w:cs="Calibri"/>
          <w:bCs/>
          <w:color w:val="000000"/>
        </w:rPr>
        <w:t>(c)</w:t>
      </w:r>
      <w:r>
        <w:rPr>
          <w:rFonts w:cs="Calibri"/>
          <w:bCs/>
          <w:color w:val="000000"/>
        </w:rPr>
        <w:tab/>
      </w:r>
      <w:r w:rsidR="00A83673" w:rsidRPr="00F252AB">
        <w:rPr>
          <w:rFonts w:cs="Calibri"/>
          <w:bCs/>
          <w:color w:val="000000"/>
        </w:rPr>
        <w:t>The Supplier must provide the service in a good and workmanlike manner and in accordance with the practices and high professional standards used in well-managed operations performing services similar to the Services;</w:t>
      </w:r>
      <w:bookmarkEnd w:id="61"/>
    </w:p>
    <w:p w14:paraId="1751250F" w14:textId="12C65878" w:rsidR="00A83673" w:rsidRPr="00F252AB" w:rsidRDefault="0039375E" w:rsidP="00F252AB">
      <w:pPr>
        <w:pStyle w:val="Specification"/>
        <w:spacing w:after="0" w:line="276" w:lineRule="auto"/>
        <w:ind w:left="1134" w:hanging="567"/>
        <w:jc w:val="both"/>
        <w:rPr>
          <w:rFonts w:cs="Calibri"/>
          <w:bCs/>
          <w:color w:val="000000"/>
        </w:rPr>
      </w:pPr>
      <w:r>
        <w:rPr>
          <w:rFonts w:cs="Calibri"/>
          <w:bCs/>
          <w:color w:val="000000"/>
        </w:rPr>
        <w:lastRenderedPageBreak/>
        <w:t>(d)</w:t>
      </w:r>
      <w:r>
        <w:rPr>
          <w:rFonts w:cs="Calibri"/>
          <w:bCs/>
          <w:color w:val="000000"/>
        </w:rPr>
        <w:tab/>
      </w:r>
      <w:r w:rsidR="00A83673" w:rsidRPr="00F252AB">
        <w:rPr>
          <w:rFonts w:cs="Calibri"/>
          <w:bCs/>
          <w:color w:val="000000"/>
        </w:rPr>
        <w:t>The Supplier must perform the Services in the most cost-effective manner consistent with the level of quality and performance as defined in Statement of Work or Service Definition;</w:t>
      </w:r>
      <w:bookmarkEnd w:id="62"/>
    </w:p>
    <w:p w14:paraId="1F0763ED" w14:textId="206CAE23" w:rsidR="00A83673" w:rsidRDefault="0039375E" w:rsidP="00F252AB">
      <w:pPr>
        <w:pStyle w:val="Specification"/>
        <w:spacing w:line="276" w:lineRule="auto"/>
        <w:ind w:left="1134" w:hanging="567"/>
        <w:jc w:val="both"/>
        <w:rPr>
          <w:rStyle w:val="Strong"/>
          <w:bCs w:val="0"/>
        </w:rPr>
      </w:pPr>
      <w:r>
        <w:rPr>
          <w:rStyle w:val="Strong"/>
        </w:rPr>
        <w:t>(e)</w:t>
      </w:r>
      <w:r>
        <w:rPr>
          <w:rStyle w:val="Strong"/>
        </w:rPr>
        <w:tab/>
      </w:r>
      <w:r w:rsidR="00A83673" w:rsidRPr="00F81E2D">
        <w:rPr>
          <w:rStyle w:val="Strong"/>
        </w:rPr>
        <w:t>Original Equipment Manufacturer (OEM) or Original Software Manufacturer (OSM) work</w:t>
      </w:r>
      <w:r w:rsidR="00A83673" w:rsidRPr="00A644AB">
        <w:rPr>
          <w:rStyle w:val="Strong"/>
          <w:b w:val="0"/>
        </w:rPr>
        <w:t>. The Supplier must ensure that work or service is performed by a person who is certified by Original Equipment Manufacturer or Original Software Manufacturer</w:t>
      </w:r>
    </w:p>
    <w:p w14:paraId="79914CC4" w14:textId="79F2BA6E" w:rsidR="000729B4" w:rsidRPr="00F81E2D" w:rsidRDefault="00FC56C4" w:rsidP="00F252AB">
      <w:pPr>
        <w:pStyle w:val="Specification"/>
        <w:numPr>
          <w:ilvl w:val="0"/>
          <w:numId w:val="67"/>
        </w:numPr>
        <w:spacing w:line="276" w:lineRule="auto"/>
        <w:ind w:left="567" w:hanging="567"/>
        <w:jc w:val="both"/>
        <w:rPr>
          <w:b/>
        </w:rPr>
      </w:pPr>
      <w:r w:rsidRPr="00F81E2D">
        <w:rPr>
          <w:b/>
        </w:rPr>
        <w:t>LOGISTICAL CONDITIONS</w:t>
      </w:r>
    </w:p>
    <w:p w14:paraId="563AFAF4" w14:textId="701AC5DF" w:rsidR="00A83673" w:rsidRPr="00137CAF" w:rsidRDefault="00A83673" w:rsidP="00F252AB">
      <w:pPr>
        <w:pStyle w:val="Specification"/>
        <w:numPr>
          <w:ilvl w:val="1"/>
          <w:numId w:val="67"/>
        </w:numPr>
        <w:spacing w:line="276" w:lineRule="auto"/>
        <w:ind w:left="1134" w:hanging="567"/>
        <w:jc w:val="both"/>
        <w:rPr>
          <w:b/>
        </w:rPr>
      </w:pPr>
      <w:bookmarkStart w:id="63" w:name="_Toc448483118"/>
      <w:r w:rsidRPr="00137CAF">
        <w:rPr>
          <w:b/>
        </w:rPr>
        <w:t>Hours of work</w:t>
      </w:r>
      <w:r>
        <w:t>,</w:t>
      </w:r>
      <w:r w:rsidRPr="00F81E2D">
        <w:t xml:space="preserve"> </w:t>
      </w:r>
      <w:r>
        <w:t xml:space="preserve">08h00 – 16h30. </w:t>
      </w:r>
      <w:r w:rsidRPr="00137CAF">
        <w:rPr>
          <w:color w:val="FF0000"/>
        </w:rPr>
        <w:t xml:space="preserve"> </w:t>
      </w:r>
    </w:p>
    <w:p w14:paraId="2FBA574E" w14:textId="77777777" w:rsidR="00A83673" w:rsidRDefault="00A83673" w:rsidP="00F252AB">
      <w:pPr>
        <w:pStyle w:val="Specification"/>
        <w:numPr>
          <w:ilvl w:val="1"/>
          <w:numId w:val="67"/>
        </w:numPr>
        <w:spacing w:line="276" w:lineRule="auto"/>
        <w:ind w:left="1134" w:hanging="567"/>
        <w:jc w:val="both"/>
        <w:rPr>
          <w:b/>
        </w:rPr>
      </w:pPr>
      <w:r w:rsidRPr="00C91277">
        <w:t xml:space="preserve">Provision to be made for </w:t>
      </w:r>
      <w:r>
        <w:t>work</w:t>
      </w:r>
      <w:r w:rsidRPr="00C91277">
        <w:t xml:space="preserve"> which will be Saturday and Sunday</w:t>
      </w:r>
      <w:r>
        <w:t xml:space="preserve"> at the Head Office for two weekends.</w:t>
      </w:r>
    </w:p>
    <w:p w14:paraId="1AB41E0F" w14:textId="72DC75DD" w:rsidR="00A83673" w:rsidRDefault="00A83673" w:rsidP="00F252AB">
      <w:pPr>
        <w:pStyle w:val="Specification"/>
        <w:numPr>
          <w:ilvl w:val="1"/>
          <w:numId w:val="67"/>
        </w:numPr>
        <w:spacing w:line="276" w:lineRule="auto"/>
        <w:ind w:left="1134" w:hanging="567"/>
        <w:jc w:val="both"/>
        <w:rPr>
          <w:b/>
        </w:rPr>
      </w:pPr>
      <w:r w:rsidRPr="00F81E2D">
        <w:t xml:space="preserve">In the event that SITA grants the Supplier permission to access SITA's Environment including hardware, software, internet facilities, data, telecommunication facilities and/or network facilities remotely, the Supplier </w:t>
      </w:r>
      <w:r>
        <w:t>must</w:t>
      </w:r>
      <w:r w:rsidRPr="00F81E2D">
        <w:t xml:space="preserve"> adhere to SITA's relevant policies and procedures (which policy and procedures are available to the Supplier on request) or in the absence of such policy and procedures, in terms of, best industry practice.</w:t>
      </w:r>
      <w:bookmarkEnd w:id="63"/>
    </w:p>
    <w:p w14:paraId="0AF1ED4F" w14:textId="77777777" w:rsidR="00A83673" w:rsidRDefault="00A83673" w:rsidP="00F252AB">
      <w:pPr>
        <w:pStyle w:val="Specification"/>
        <w:numPr>
          <w:ilvl w:val="1"/>
          <w:numId w:val="67"/>
        </w:numPr>
        <w:spacing w:line="276" w:lineRule="auto"/>
        <w:ind w:left="1134" w:hanging="567"/>
        <w:jc w:val="both"/>
        <w:rPr>
          <w:b/>
        </w:rPr>
      </w:pPr>
      <w:r w:rsidRPr="00137CAF">
        <w:rPr>
          <w:b/>
        </w:rPr>
        <w:t>Tools of Trade</w:t>
      </w:r>
      <w:r w:rsidRPr="00F81E2D">
        <w:t xml:space="preserve">. The Supplier must </w:t>
      </w:r>
      <w:r>
        <w:t>bring their necessary to</w:t>
      </w:r>
      <w:r w:rsidR="009B1C5F">
        <w:t>o</w:t>
      </w:r>
      <w:r>
        <w:t xml:space="preserve">ls of trade in order for them to perform their duties adequately. </w:t>
      </w:r>
    </w:p>
    <w:p w14:paraId="7E29AA97" w14:textId="77777777" w:rsidR="00A83673" w:rsidRDefault="00A83673" w:rsidP="00F252AB">
      <w:pPr>
        <w:pStyle w:val="Specification"/>
        <w:numPr>
          <w:ilvl w:val="1"/>
          <w:numId w:val="67"/>
        </w:numPr>
        <w:spacing w:line="276" w:lineRule="auto"/>
        <w:ind w:left="1134" w:hanging="567"/>
        <w:jc w:val="both"/>
        <w:rPr>
          <w:b/>
        </w:rPr>
      </w:pPr>
      <w:r w:rsidRPr="00137CAF">
        <w:rPr>
          <w:b/>
        </w:rPr>
        <w:t>On-site and Remote Support</w:t>
      </w:r>
      <w:r w:rsidRPr="00F81E2D">
        <w:t xml:space="preserve">. The Supplier must </w:t>
      </w:r>
      <w:r>
        <w:t xml:space="preserve">give </w:t>
      </w:r>
      <w:r w:rsidR="009B1C5F">
        <w:t xml:space="preserve">off-site </w:t>
      </w:r>
      <w:r w:rsidR="006F2A96">
        <w:t xml:space="preserve">and remote </w:t>
      </w:r>
      <w:r w:rsidR="009B1C5F">
        <w:t>support</w:t>
      </w:r>
      <w:r w:rsidR="006F2A96">
        <w:t>,</w:t>
      </w:r>
      <w:r w:rsidR="009B1C5F">
        <w:t xml:space="preserve"> and only when off-site support </w:t>
      </w:r>
      <w:r w:rsidR="006F2A96">
        <w:t>is not</w:t>
      </w:r>
      <w:r w:rsidR="005856A1">
        <w:t xml:space="preserve"> sufficient, </w:t>
      </w:r>
      <w:r w:rsidR="006F2A96">
        <w:t xml:space="preserve">then on-site support will be required upon approval by SITA representative. </w:t>
      </w:r>
    </w:p>
    <w:p w14:paraId="1F825A38" w14:textId="77777777" w:rsidR="00A83673" w:rsidRPr="00A83673" w:rsidRDefault="00A83673" w:rsidP="00F252AB">
      <w:pPr>
        <w:pStyle w:val="Specification"/>
        <w:numPr>
          <w:ilvl w:val="1"/>
          <w:numId w:val="67"/>
        </w:numPr>
        <w:spacing w:line="276" w:lineRule="auto"/>
        <w:ind w:left="1134" w:hanging="567"/>
        <w:jc w:val="both"/>
      </w:pPr>
      <w:r w:rsidRPr="00A83673">
        <w:rPr>
          <w:b/>
        </w:rPr>
        <w:t>Support and Help Desk</w:t>
      </w:r>
      <w:r w:rsidRPr="00F81E2D">
        <w:t xml:space="preserve">. </w:t>
      </w:r>
      <w:r>
        <w:t xml:space="preserve">After hours helpdesk support </w:t>
      </w:r>
      <w:r w:rsidRPr="00127C4B">
        <w:t>is</w:t>
      </w:r>
      <w:r>
        <w:t xml:space="preserve"> required for the period of the first three months per site during weekdays including weekends and public holidays.</w:t>
      </w:r>
    </w:p>
    <w:p w14:paraId="66CBD774" w14:textId="77777777" w:rsidR="00F659FA" w:rsidRPr="002C35B3" w:rsidRDefault="00F659FA" w:rsidP="00F252AB">
      <w:pPr>
        <w:pStyle w:val="Specification"/>
        <w:numPr>
          <w:ilvl w:val="0"/>
          <w:numId w:val="67"/>
        </w:numPr>
        <w:spacing w:line="276" w:lineRule="auto"/>
        <w:ind w:left="567" w:hanging="567"/>
        <w:jc w:val="both"/>
        <w:rPr>
          <w:b/>
        </w:rPr>
      </w:pPr>
      <w:r w:rsidRPr="002C35B3">
        <w:rPr>
          <w:b/>
        </w:rPr>
        <w:t>SKILLS TRANSFER AND TRAINING</w:t>
      </w:r>
      <w:bookmarkEnd w:id="60"/>
    </w:p>
    <w:p w14:paraId="3515776D" w14:textId="77777777" w:rsidR="00A83673" w:rsidRPr="002C35B3" w:rsidRDefault="00A83673" w:rsidP="00F252AB">
      <w:pPr>
        <w:pStyle w:val="Specification"/>
        <w:numPr>
          <w:ilvl w:val="1"/>
          <w:numId w:val="67"/>
        </w:numPr>
        <w:spacing w:line="276" w:lineRule="auto"/>
        <w:ind w:left="1134" w:hanging="567"/>
        <w:jc w:val="both"/>
      </w:pPr>
      <w:r w:rsidRPr="002C35B3">
        <w:t>The Supplier must provide certified training on the proposed solution or product to technical staff and operator to enable SITA to operate and support the product or solution after implementation.</w:t>
      </w:r>
    </w:p>
    <w:p w14:paraId="139354DC" w14:textId="77777777" w:rsidR="00A83673" w:rsidRPr="002C35B3" w:rsidRDefault="00A83673" w:rsidP="00F252AB">
      <w:pPr>
        <w:pStyle w:val="Specification"/>
        <w:numPr>
          <w:ilvl w:val="1"/>
          <w:numId w:val="67"/>
        </w:numPr>
        <w:spacing w:line="276" w:lineRule="auto"/>
        <w:ind w:left="1134" w:hanging="567"/>
        <w:jc w:val="both"/>
      </w:pPr>
      <w:r w:rsidRPr="002C35B3">
        <w:t xml:space="preserve">The formal basic and advanced certified training to be done for SITA operators and technical team. </w:t>
      </w:r>
    </w:p>
    <w:p w14:paraId="162B419C" w14:textId="77777777" w:rsidR="00577D8C" w:rsidRPr="00F81E2D" w:rsidRDefault="00577D8C" w:rsidP="00F252AB">
      <w:pPr>
        <w:pStyle w:val="Specification"/>
        <w:numPr>
          <w:ilvl w:val="0"/>
          <w:numId w:val="67"/>
        </w:numPr>
        <w:spacing w:line="276" w:lineRule="auto"/>
        <w:ind w:left="567" w:hanging="567"/>
        <w:jc w:val="both"/>
        <w:rPr>
          <w:rStyle w:val="Strong"/>
          <w:bCs w:val="0"/>
        </w:rPr>
      </w:pPr>
      <w:r w:rsidRPr="00F81E2D">
        <w:rPr>
          <w:rStyle w:val="Strong"/>
          <w:bCs w:val="0"/>
        </w:rPr>
        <w:t>REGULATORY, QUALITY AND STANDARDS</w:t>
      </w:r>
    </w:p>
    <w:p w14:paraId="1480AE4E" w14:textId="77777777" w:rsidR="005C19FB" w:rsidRPr="005C19FB" w:rsidRDefault="005C19FB" w:rsidP="00F252AB">
      <w:pPr>
        <w:pStyle w:val="Specification"/>
        <w:numPr>
          <w:ilvl w:val="1"/>
          <w:numId w:val="67"/>
        </w:numPr>
        <w:spacing w:line="276" w:lineRule="auto"/>
        <w:ind w:left="1134" w:hanging="567"/>
        <w:jc w:val="both"/>
        <w:rPr>
          <w:rStyle w:val="Strong"/>
          <w:b w:val="0"/>
          <w:bCs w:val="0"/>
        </w:rPr>
      </w:pPr>
      <w:r w:rsidRPr="00F81E2D">
        <w:rPr>
          <w:rStyle w:val="Strong"/>
          <w:b w:val="0"/>
          <w:bCs w:val="0"/>
        </w:rPr>
        <w:t>The Supplier must for the duration of the contract ensure compliance with ISO/IEC General Quality Standards, ISO</w:t>
      </w:r>
      <w:r>
        <w:rPr>
          <w:rStyle w:val="Strong"/>
          <w:b w:val="0"/>
          <w:bCs w:val="0"/>
        </w:rPr>
        <w:t>27001, and Protection of Personal Information Act (POPIA).</w:t>
      </w:r>
    </w:p>
    <w:p w14:paraId="27AB9565" w14:textId="77777777" w:rsidR="00A83673" w:rsidRPr="00A83673" w:rsidRDefault="00A83673" w:rsidP="00F252AB">
      <w:pPr>
        <w:pStyle w:val="Specification"/>
        <w:numPr>
          <w:ilvl w:val="1"/>
          <w:numId w:val="67"/>
        </w:numPr>
        <w:spacing w:line="276" w:lineRule="auto"/>
        <w:ind w:left="1134" w:hanging="567"/>
        <w:jc w:val="both"/>
        <w:rPr>
          <w:rStyle w:val="Strong"/>
          <w:b w:val="0"/>
          <w:bCs w:val="0"/>
        </w:rPr>
      </w:pPr>
      <w:r w:rsidRPr="00A83673">
        <w:rPr>
          <w:rStyle w:val="Strong"/>
          <w:b w:val="0"/>
          <w:bCs w:val="0"/>
        </w:rPr>
        <w:t>The Supplier must for the duration of the contract ensure compliance with General Quality Standards, ISO 9001</w:t>
      </w:r>
    </w:p>
    <w:p w14:paraId="2943AE7C" w14:textId="28121544" w:rsidR="00A83673" w:rsidRPr="00F252AB" w:rsidRDefault="00A83673" w:rsidP="00F252AB">
      <w:pPr>
        <w:pStyle w:val="Specification"/>
        <w:numPr>
          <w:ilvl w:val="1"/>
          <w:numId w:val="67"/>
        </w:numPr>
        <w:spacing w:line="276" w:lineRule="auto"/>
        <w:ind w:left="1134" w:hanging="567"/>
        <w:jc w:val="both"/>
        <w:rPr>
          <w:rStyle w:val="Strong"/>
          <w:b w:val="0"/>
          <w:bCs w:val="0"/>
        </w:rPr>
      </w:pPr>
      <w:r w:rsidRPr="00F252AB">
        <w:rPr>
          <w:rStyle w:val="Strong"/>
          <w:b w:val="0"/>
          <w:bCs w:val="0"/>
        </w:rPr>
        <w:lastRenderedPageBreak/>
        <w:t xml:space="preserve">The Supplier must for the duration of the contract ensure that the proposed product or solution conform to the list of Government Minimum Interoperability Standards (MIOS) </w:t>
      </w:r>
      <w:r w:rsidR="00B92528" w:rsidRPr="00F252AB">
        <w:rPr>
          <w:rStyle w:val="Strong"/>
          <w:b w:val="0"/>
          <w:bCs w:val="0"/>
        </w:rPr>
        <w:t>as follows:</w:t>
      </w:r>
      <w:r w:rsidR="00910304" w:rsidRPr="00F252AB">
        <w:rPr>
          <w:rStyle w:val="Strong"/>
          <w:b w:val="0"/>
          <w:bCs w:val="0"/>
        </w:rPr>
        <w:t xml:space="preserve"> </w:t>
      </w:r>
      <w:r w:rsidR="00B92528" w:rsidRPr="00F252AB">
        <w:rPr>
          <w:rStyle w:val="Strong"/>
          <w:b w:val="0"/>
          <w:bCs w:val="0"/>
        </w:rPr>
        <w:t xml:space="preserve">Uptime Institute TIER rating  </w:t>
      </w:r>
    </w:p>
    <w:p w14:paraId="24898305" w14:textId="77777777" w:rsidR="00C67D2F" w:rsidRPr="00F81E2D" w:rsidRDefault="00827CBC" w:rsidP="00F252AB">
      <w:pPr>
        <w:pStyle w:val="Specification"/>
        <w:numPr>
          <w:ilvl w:val="0"/>
          <w:numId w:val="67"/>
        </w:numPr>
        <w:spacing w:line="276" w:lineRule="auto"/>
        <w:ind w:left="567" w:hanging="567"/>
        <w:jc w:val="both"/>
        <w:rPr>
          <w:rStyle w:val="Strong"/>
          <w:bCs w:val="0"/>
        </w:rPr>
      </w:pPr>
      <w:r w:rsidRPr="00F81E2D">
        <w:rPr>
          <w:rStyle w:val="Strong"/>
          <w:bCs w:val="0"/>
        </w:rPr>
        <w:t xml:space="preserve">PERSONNEL </w:t>
      </w:r>
      <w:r w:rsidR="00C67D2F" w:rsidRPr="00F81E2D">
        <w:rPr>
          <w:rStyle w:val="Strong"/>
          <w:bCs w:val="0"/>
        </w:rPr>
        <w:t xml:space="preserve">SECURITY </w:t>
      </w:r>
      <w:r w:rsidRPr="00F81E2D">
        <w:rPr>
          <w:rStyle w:val="Strong"/>
          <w:bCs w:val="0"/>
        </w:rPr>
        <w:t>CLEARANCE</w:t>
      </w:r>
    </w:p>
    <w:p w14:paraId="4A742497" w14:textId="77777777" w:rsidR="00A83673" w:rsidRPr="00DE53EF" w:rsidRDefault="00A83673" w:rsidP="00F252AB">
      <w:pPr>
        <w:pStyle w:val="Specification"/>
        <w:numPr>
          <w:ilvl w:val="1"/>
          <w:numId w:val="67"/>
        </w:numPr>
        <w:spacing w:line="276" w:lineRule="auto"/>
        <w:ind w:left="1134" w:hanging="567"/>
        <w:jc w:val="both"/>
        <w:rPr>
          <w:rStyle w:val="Strong"/>
          <w:b w:val="0"/>
          <w:bCs w:val="0"/>
        </w:rPr>
      </w:pPr>
      <w:r w:rsidRPr="00DE53EF">
        <w:rPr>
          <w:rStyle w:val="Strong"/>
          <w:b w:val="0"/>
          <w:bCs w:val="0"/>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64ACA386" w14:textId="77777777" w:rsidR="00A83673" w:rsidRDefault="00A83673" w:rsidP="00F252AB">
      <w:pPr>
        <w:pStyle w:val="Specification"/>
        <w:numPr>
          <w:ilvl w:val="1"/>
          <w:numId w:val="67"/>
        </w:numPr>
        <w:spacing w:line="276" w:lineRule="auto"/>
        <w:ind w:left="1134" w:hanging="567"/>
        <w:jc w:val="both"/>
        <w:rPr>
          <w:rStyle w:val="Strong"/>
          <w:b w:val="0"/>
          <w:bCs w:val="0"/>
        </w:rPr>
      </w:pPr>
      <w:r w:rsidRPr="00F81E2D">
        <w:rPr>
          <w:rStyle w:val="Strong"/>
          <w:b w:val="0"/>
          <w:bCs w:val="0"/>
        </w:rPr>
        <w:t xml:space="preserve">The Supplier must ensure that the security clearances of all </w:t>
      </w:r>
      <w:r>
        <w:rPr>
          <w:rStyle w:val="Strong"/>
          <w:b w:val="0"/>
          <w:bCs w:val="0"/>
        </w:rPr>
        <w:t>personnel</w:t>
      </w:r>
      <w:r w:rsidRPr="00F81E2D">
        <w:rPr>
          <w:rStyle w:val="Strong"/>
          <w:b w:val="0"/>
          <w:bCs w:val="0"/>
        </w:rPr>
        <w:t xml:space="preserve"> involved in the </w:t>
      </w:r>
      <w:r>
        <w:rPr>
          <w:rStyle w:val="Strong"/>
          <w:b w:val="0"/>
          <w:bCs w:val="0"/>
        </w:rPr>
        <w:t>Contract</w:t>
      </w:r>
      <w:r w:rsidRPr="00F81E2D">
        <w:rPr>
          <w:rStyle w:val="Strong"/>
          <w:b w:val="0"/>
          <w:bCs w:val="0"/>
        </w:rPr>
        <w:t xml:space="preserve"> remains valid for the period of the contract.</w:t>
      </w:r>
    </w:p>
    <w:p w14:paraId="4E0A3062" w14:textId="77777777" w:rsidR="00A83673" w:rsidRPr="0036291E" w:rsidRDefault="00A83673" w:rsidP="00F252AB">
      <w:pPr>
        <w:pStyle w:val="Specification"/>
        <w:numPr>
          <w:ilvl w:val="1"/>
          <w:numId w:val="67"/>
        </w:numPr>
        <w:spacing w:line="276" w:lineRule="auto"/>
        <w:ind w:left="1134" w:hanging="567"/>
        <w:jc w:val="both"/>
        <w:rPr>
          <w:rStyle w:val="Strong"/>
          <w:b w:val="0"/>
          <w:bCs w:val="0"/>
        </w:rPr>
      </w:pPr>
      <w:r>
        <w:rPr>
          <w:rStyle w:val="Strong"/>
          <w:b w:val="0"/>
          <w:bCs w:val="0"/>
        </w:rPr>
        <w:t>The Supplier must provide proof of security vetting</w:t>
      </w:r>
    </w:p>
    <w:p w14:paraId="77EEFE3C" w14:textId="77777777" w:rsidR="00C67D2F" w:rsidRPr="00F81E2D" w:rsidRDefault="00C67D2F" w:rsidP="00F252AB">
      <w:pPr>
        <w:pStyle w:val="Specification"/>
        <w:numPr>
          <w:ilvl w:val="0"/>
          <w:numId w:val="67"/>
        </w:numPr>
        <w:spacing w:line="276" w:lineRule="auto"/>
        <w:ind w:left="567" w:hanging="567"/>
        <w:jc w:val="both"/>
        <w:rPr>
          <w:rStyle w:val="Strong"/>
          <w:bCs w:val="0"/>
        </w:rPr>
      </w:pPr>
      <w:r w:rsidRPr="00F81E2D">
        <w:rPr>
          <w:rStyle w:val="Strong"/>
          <w:bCs w:val="0"/>
        </w:rPr>
        <w:t>CONFIDENTIALITY AND NON-DISCLOSURE CONDITIONS</w:t>
      </w:r>
    </w:p>
    <w:p w14:paraId="269C2D73" w14:textId="77777777" w:rsidR="00A83673" w:rsidRPr="00F81E2D" w:rsidRDefault="00A83673" w:rsidP="00F252AB">
      <w:pPr>
        <w:pStyle w:val="Specification"/>
        <w:numPr>
          <w:ilvl w:val="1"/>
          <w:numId w:val="67"/>
        </w:numPr>
        <w:spacing w:line="276" w:lineRule="auto"/>
        <w:ind w:left="1134" w:hanging="567"/>
        <w:jc w:val="both"/>
      </w:pPr>
      <w:r w:rsidRPr="00F81E2D">
        <w:rPr>
          <w:rStyle w:val="Strong"/>
          <w:b w:val="0"/>
          <w:bCs w:val="0"/>
        </w:rPr>
        <w:t>The Supplier, including its management and staff, must before commencement of the Contract, sign a non-disclosure agreement regarding Confidential Information.</w:t>
      </w:r>
    </w:p>
    <w:p w14:paraId="50884CC0" w14:textId="77777777" w:rsidR="00A83673" w:rsidRPr="00F81E2D" w:rsidRDefault="00A83673" w:rsidP="00F252AB">
      <w:pPr>
        <w:pStyle w:val="Specification"/>
        <w:numPr>
          <w:ilvl w:val="1"/>
          <w:numId w:val="67"/>
        </w:numPr>
        <w:spacing w:line="276" w:lineRule="auto"/>
        <w:ind w:left="1134" w:hanging="567"/>
        <w:jc w:val="both"/>
      </w:pPr>
      <w:r w:rsidRPr="00F81E2D">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7F52F87" w14:textId="77777777" w:rsidR="00A83673" w:rsidRPr="00F81E2D" w:rsidRDefault="00A83673" w:rsidP="00F252AB">
      <w:pPr>
        <w:pStyle w:val="Specification"/>
        <w:numPr>
          <w:ilvl w:val="2"/>
          <w:numId w:val="26"/>
        </w:numPr>
        <w:tabs>
          <w:tab w:val="clear" w:pos="1107"/>
        </w:tabs>
        <w:spacing w:line="276" w:lineRule="auto"/>
        <w:ind w:left="1710" w:hanging="576"/>
        <w:jc w:val="both"/>
      </w:pPr>
      <w:r w:rsidRPr="00F81E2D">
        <w:t>the Promotion of Access to Information Act, 2000 (Act no. 2 of 2000);</w:t>
      </w:r>
    </w:p>
    <w:p w14:paraId="342D165A" w14:textId="77777777" w:rsidR="00A83673" w:rsidRPr="00F81E2D" w:rsidRDefault="00A83673" w:rsidP="00F252AB">
      <w:pPr>
        <w:pStyle w:val="Specification"/>
        <w:numPr>
          <w:ilvl w:val="2"/>
          <w:numId w:val="26"/>
        </w:numPr>
        <w:tabs>
          <w:tab w:val="clear" w:pos="1107"/>
        </w:tabs>
        <w:spacing w:line="276" w:lineRule="auto"/>
        <w:ind w:left="1710" w:hanging="576"/>
        <w:jc w:val="both"/>
      </w:pPr>
      <w:r w:rsidRPr="00F81E2D">
        <w:t>being clearly marked "Confidential" and which is provided by one Party to another Party in terms of this Contract;</w:t>
      </w:r>
    </w:p>
    <w:p w14:paraId="40BF3909" w14:textId="77777777" w:rsidR="00A83673" w:rsidRPr="00F81E2D" w:rsidRDefault="00A83673" w:rsidP="00F252AB">
      <w:pPr>
        <w:pStyle w:val="Specification"/>
        <w:numPr>
          <w:ilvl w:val="2"/>
          <w:numId w:val="26"/>
        </w:numPr>
        <w:tabs>
          <w:tab w:val="clear" w:pos="1107"/>
        </w:tabs>
        <w:spacing w:line="276" w:lineRule="auto"/>
        <w:ind w:left="1710" w:hanging="576"/>
        <w:jc w:val="both"/>
      </w:pPr>
      <w:r w:rsidRPr="00F81E2D">
        <w:t>being information or data, which one Party provides to another Party or to which a Party has access because of Services provided in terms of this Contract and in which a Party would have a reasonable expectation of confidentiality;</w:t>
      </w:r>
    </w:p>
    <w:p w14:paraId="02FBECE8" w14:textId="77777777" w:rsidR="00A83673" w:rsidRPr="00F81E2D" w:rsidRDefault="00A83673" w:rsidP="00F252AB">
      <w:pPr>
        <w:pStyle w:val="Specification"/>
        <w:numPr>
          <w:ilvl w:val="2"/>
          <w:numId w:val="26"/>
        </w:numPr>
        <w:tabs>
          <w:tab w:val="clear" w:pos="1107"/>
        </w:tabs>
        <w:spacing w:line="276" w:lineRule="auto"/>
        <w:ind w:left="1710" w:hanging="576"/>
        <w:jc w:val="both"/>
      </w:pPr>
      <w:r w:rsidRPr="00F81E2D">
        <w:t>being information provided by one Party to another Party in the course of contractual or other negotiations, which could reasonably be expected to prejudice the right of the non-disclosing Party;</w:t>
      </w:r>
    </w:p>
    <w:p w14:paraId="15BC4392" w14:textId="77777777" w:rsidR="00A83673" w:rsidRPr="00F81E2D" w:rsidRDefault="00A83673" w:rsidP="00F252AB">
      <w:pPr>
        <w:pStyle w:val="Specification"/>
        <w:numPr>
          <w:ilvl w:val="2"/>
          <w:numId w:val="26"/>
        </w:numPr>
        <w:tabs>
          <w:tab w:val="clear" w:pos="1107"/>
        </w:tabs>
        <w:spacing w:line="276" w:lineRule="auto"/>
        <w:ind w:left="1710" w:hanging="576"/>
        <w:jc w:val="both"/>
      </w:pPr>
      <w:r w:rsidRPr="00F81E2D">
        <w:t>being information, the disclosure of which could reasonably be expected to endanger a life or physical security of a person;</w:t>
      </w:r>
    </w:p>
    <w:p w14:paraId="7278EFDC" w14:textId="77777777" w:rsidR="00A83673" w:rsidRPr="00F81E2D" w:rsidRDefault="00A83673" w:rsidP="00F252AB">
      <w:pPr>
        <w:pStyle w:val="Specification"/>
        <w:numPr>
          <w:ilvl w:val="2"/>
          <w:numId w:val="26"/>
        </w:numPr>
        <w:tabs>
          <w:tab w:val="clear" w:pos="1107"/>
        </w:tabs>
        <w:spacing w:line="276" w:lineRule="auto"/>
        <w:ind w:left="1710" w:hanging="576"/>
        <w:jc w:val="both"/>
      </w:pPr>
      <w:r w:rsidRPr="00F81E2D">
        <w:t>being technical, scientific, commercial, financial and market-related information, know-how and trade secrets of a Party;</w:t>
      </w:r>
    </w:p>
    <w:p w14:paraId="2496C821" w14:textId="77777777" w:rsidR="00A83673" w:rsidRPr="00F81E2D" w:rsidRDefault="00A83673" w:rsidP="00F252AB">
      <w:pPr>
        <w:pStyle w:val="Specification"/>
        <w:numPr>
          <w:ilvl w:val="2"/>
          <w:numId w:val="26"/>
        </w:numPr>
        <w:tabs>
          <w:tab w:val="clear" w:pos="1107"/>
        </w:tabs>
        <w:spacing w:line="276" w:lineRule="auto"/>
        <w:ind w:left="1710" w:hanging="576"/>
        <w:jc w:val="both"/>
      </w:pPr>
      <w:r w:rsidRPr="00F81E2D">
        <w:t>being financial, commercial, scientific or technical information, other than trade secrets, of a Party, the disclosure of which would be likely to cause harm to the commercial or financial interests of a non-disclosing Party; and</w:t>
      </w:r>
    </w:p>
    <w:p w14:paraId="4788618B" w14:textId="77777777" w:rsidR="00A83673" w:rsidRPr="00F81E2D" w:rsidRDefault="00A83673" w:rsidP="00F252AB">
      <w:pPr>
        <w:pStyle w:val="Specification"/>
        <w:numPr>
          <w:ilvl w:val="2"/>
          <w:numId w:val="26"/>
        </w:numPr>
        <w:tabs>
          <w:tab w:val="clear" w:pos="1107"/>
        </w:tabs>
        <w:spacing w:line="276" w:lineRule="auto"/>
        <w:ind w:left="1710" w:hanging="576"/>
        <w:jc w:val="both"/>
      </w:pPr>
      <w:r w:rsidRPr="00F81E2D">
        <w:lastRenderedPageBreak/>
        <w:t>being information supplied by a Party in confidence, the disclosure of which could reasonably be expected either to put the Party at a disadvantage in contractual or other negotiations or to prejudice the Party in commercial competition; or</w:t>
      </w:r>
    </w:p>
    <w:p w14:paraId="5612FD3E" w14:textId="77777777" w:rsidR="00A83673" w:rsidRPr="00F81E2D" w:rsidRDefault="00A83673" w:rsidP="00F252AB">
      <w:pPr>
        <w:pStyle w:val="Specification"/>
        <w:numPr>
          <w:ilvl w:val="2"/>
          <w:numId w:val="26"/>
        </w:numPr>
        <w:tabs>
          <w:tab w:val="clear" w:pos="1107"/>
        </w:tabs>
        <w:spacing w:after="0" w:line="276" w:lineRule="auto"/>
        <w:ind w:left="1710" w:hanging="576"/>
        <w:jc w:val="both"/>
      </w:pPr>
      <w:r w:rsidRPr="00F81E2D">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w:t>
      </w:r>
      <w:r>
        <w:t>ifications of a Party, but must</w:t>
      </w:r>
      <w:r w:rsidRPr="00F81E2D">
        <w:t xml:space="preserve">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18A1502" w14:textId="77777777" w:rsidR="00A83673" w:rsidRPr="00F81E2D" w:rsidRDefault="00A83673" w:rsidP="00F252AB">
      <w:pPr>
        <w:pStyle w:val="Specification"/>
        <w:numPr>
          <w:ilvl w:val="1"/>
          <w:numId w:val="67"/>
        </w:numPr>
        <w:spacing w:line="276" w:lineRule="auto"/>
        <w:ind w:left="1134" w:hanging="567"/>
        <w:jc w:val="both"/>
      </w:pPr>
      <w:r w:rsidRPr="00F81E2D">
        <w:t xml:space="preserve">Notwithstanding the provisions of this Contract, no Party </w:t>
      </w:r>
      <w:r>
        <w:t>is</w:t>
      </w:r>
      <w:r w:rsidRPr="00F81E2D">
        <w:t xml:space="preserve"> entitled to disclose Confidential Information, except where required to do so in terms of a law, without the prior written consent of any other Party having an interest in the disclosure;</w:t>
      </w:r>
    </w:p>
    <w:p w14:paraId="1954AD45" w14:textId="77777777" w:rsidR="00A83673" w:rsidRPr="00F81E2D" w:rsidRDefault="00A83673" w:rsidP="00F252AB">
      <w:pPr>
        <w:pStyle w:val="Specification"/>
        <w:numPr>
          <w:ilvl w:val="1"/>
          <w:numId w:val="67"/>
        </w:numPr>
        <w:spacing w:line="276" w:lineRule="auto"/>
        <w:ind w:left="1134" w:hanging="567"/>
        <w:jc w:val="both"/>
      </w:pPr>
      <w:r w:rsidRPr="00F81E2D">
        <w:t xml:space="preserve">Where a Party discloses Confidential Information which materially damages or could materially damage another Party, the disclosing Party </w:t>
      </w:r>
      <w:r>
        <w:t>must</w:t>
      </w:r>
      <w:r w:rsidRPr="00F81E2D">
        <w:t xml:space="preserve"> submit all facts related to the disclosure in writing to the other Party, who </w:t>
      </w:r>
      <w:r>
        <w:t>must</w:t>
      </w:r>
      <w:r w:rsidRPr="00F81E2D">
        <w:t xml:space="preserve"> submit information related to such actual or potential material damage to be resolved as a dispute;</w:t>
      </w:r>
    </w:p>
    <w:p w14:paraId="6087E4BD" w14:textId="77777777" w:rsidR="00A83673" w:rsidRDefault="00A83673" w:rsidP="00F252AB">
      <w:pPr>
        <w:pStyle w:val="Specification"/>
        <w:numPr>
          <w:ilvl w:val="1"/>
          <w:numId w:val="67"/>
        </w:numPr>
        <w:spacing w:line="276" w:lineRule="auto"/>
        <w:ind w:left="1134" w:hanging="567"/>
        <w:jc w:val="both"/>
      </w:pPr>
      <w:r w:rsidRPr="00F81E2D">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w:t>
      </w:r>
      <w:r>
        <w:t>must</w:t>
      </w:r>
      <w:r w:rsidRPr="00F81E2D">
        <w:t xml:space="preserve"> not unreasonably be withheld.</w:t>
      </w:r>
    </w:p>
    <w:p w14:paraId="09872476" w14:textId="1B968263" w:rsidR="00BA1039" w:rsidRDefault="006D52DE" w:rsidP="0039375E">
      <w:pPr>
        <w:pStyle w:val="Specification"/>
        <w:keepNext/>
        <w:numPr>
          <w:ilvl w:val="0"/>
          <w:numId w:val="67"/>
        </w:numPr>
        <w:spacing w:line="276" w:lineRule="auto"/>
        <w:ind w:left="567" w:hanging="567"/>
        <w:jc w:val="both"/>
        <w:rPr>
          <w:b/>
        </w:rPr>
      </w:pPr>
      <w:r w:rsidRPr="00F81E2D">
        <w:rPr>
          <w:b/>
        </w:rPr>
        <w:t>GUARANTEE AND WARRANTIES</w:t>
      </w:r>
      <w:bookmarkStart w:id="64" w:name="_Toc448483285"/>
    </w:p>
    <w:p w14:paraId="585F1B19" w14:textId="1EF07361" w:rsidR="00C216B2" w:rsidRPr="00BA6BFC" w:rsidRDefault="00C216B2" w:rsidP="00F252AB">
      <w:pPr>
        <w:pStyle w:val="Specification"/>
        <w:keepNext/>
        <w:spacing w:line="276" w:lineRule="auto"/>
        <w:ind w:left="567"/>
        <w:jc w:val="both"/>
        <w:rPr>
          <w:b/>
        </w:rPr>
      </w:pPr>
      <w:r w:rsidRPr="00F81E2D">
        <w:t xml:space="preserve">The </w:t>
      </w:r>
      <w:r w:rsidR="0083744A" w:rsidRPr="00F81E2D">
        <w:t>Supplier</w:t>
      </w:r>
      <w:r w:rsidRPr="00F81E2D">
        <w:t xml:space="preserve"> warrants that:</w:t>
      </w:r>
      <w:bookmarkEnd w:id="64"/>
    </w:p>
    <w:p w14:paraId="539F7243" w14:textId="77777777" w:rsidR="009D0B10" w:rsidRPr="00F81E2D" w:rsidRDefault="009D0B10" w:rsidP="00F252AB">
      <w:pPr>
        <w:pStyle w:val="Specification"/>
        <w:numPr>
          <w:ilvl w:val="1"/>
          <w:numId w:val="67"/>
        </w:numPr>
        <w:spacing w:line="276" w:lineRule="auto"/>
        <w:ind w:left="1134" w:hanging="567"/>
        <w:jc w:val="both"/>
      </w:pPr>
      <w:bookmarkStart w:id="65" w:name="_Toc448483286"/>
      <w:bookmarkStart w:id="66" w:name="_Toc402958037"/>
      <w:bookmarkStart w:id="67" w:name="_Toc448483311"/>
      <w:bookmarkStart w:id="68" w:name="_Toc448872276"/>
      <w:r>
        <w:t>The warranty</w:t>
      </w:r>
      <w:r w:rsidRPr="00F81E2D">
        <w:t xml:space="preserve"> of goo</w:t>
      </w:r>
      <w:r>
        <w:t>ds supplied under this contract</w:t>
      </w:r>
      <w:r w:rsidRPr="00F81E2D">
        <w:t xml:space="preserve"> remain</w:t>
      </w:r>
      <w:r>
        <w:t>s</w:t>
      </w:r>
      <w:r w:rsidRPr="00F81E2D">
        <w:t xml:space="preserve"> valid for </w:t>
      </w:r>
      <w:r w:rsidRPr="0015106F">
        <w:t>twelve (12)</w:t>
      </w:r>
      <w:r w:rsidRPr="00F81E2D">
        <w:t xml:space="preserve"> months after the goods, or any portion thereof as the case may be, have been delivered to and accepted at the final destination indicated in the contract, or for </w:t>
      </w:r>
      <w:r w:rsidRPr="0015106F">
        <w:t xml:space="preserve">eighteen (18) months </w:t>
      </w:r>
      <w:r w:rsidRPr="00F81E2D">
        <w:t>after the date of shipment from the port or place of loading in the source country, whichever period concludes earlier;</w:t>
      </w:r>
    </w:p>
    <w:p w14:paraId="26EF4890" w14:textId="77777777" w:rsidR="009D0B10" w:rsidRPr="00F81E2D" w:rsidRDefault="009D0B10" w:rsidP="00F252AB">
      <w:pPr>
        <w:pStyle w:val="Specification"/>
        <w:numPr>
          <w:ilvl w:val="1"/>
          <w:numId w:val="67"/>
        </w:numPr>
        <w:spacing w:line="276" w:lineRule="auto"/>
        <w:ind w:left="1134" w:hanging="567"/>
        <w:jc w:val="both"/>
      </w:pPr>
      <w:r w:rsidRPr="00F81E2D">
        <w:lastRenderedPageBreak/>
        <w:t>as at Commencement Date, it has the rights, title and interest in and to the Product or Services to deliver such Product or Services in terms of the Contract and that such rights are free from any encumbrances whatsoever;</w:t>
      </w:r>
      <w:bookmarkEnd w:id="65"/>
      <w:r w:rsidRPr="00F81E2D">
        <w:t xml:space="preserve"> </w:t>
      </w:r>
    </w:p>
    <w:p w14:paraId="44BF7615" w14:textId="77777777" w:rsidR="009D0B10" w:rsidRPr="00F81E2D" w:rsidRDefault="009D0B10" w:rsidP="00F252AB">
      <w:pPr>
        <w:pStyle w:val="Specification"/>
        <w:numPr>
          <w:ilvl w:val="1"/>
          <w:numId w:val="67"/>
        </w:numPr>
        <w:spacing w:line="276" w:lineRule="auto"/>
        <w:ind w:left="1134" w:hanging="567"/>
        <w:jc w:val="both"/>
      </w:pPr>
      <w:bookmarkStart w:id="69" w:name="_Toc448483287"/>
      <w:r w:rsidRPr="00F81E2D">
        <w:t xml:space="preserve">the Product </w:t>
      </w:r>
      <w:r>
        <w:t>is</w:t>
      </w:r>
      <w:r w:rsidRPr="00F81E2D">
        <w:t xml:space="preserve"> in good working order, free from Defects in material and workmanship, and substantially conform</w:t>
      </w:r>
      <w:r>
        <w:t>s</w:t>
      </w:r>
      <w:r w:rsidRPr="00F81E2D">
        <w:t xml:space="preserve"> to the Specifications, for the </w:t>
      </w:r>
      <w:r>
        <w:t xml:space="preserve">duration of the </w:t>
      </w:r>
      <w:r w:rsidRPr="00F81E2D">
        <w:t>Warranty period;</w:t>
      </w:r>
      <w:bookmarkEnd w:id="69"/>
    </w:p>
    <w:p w14:paraId="0021DF32" w14:textId="77777777" w:rsidR="009D0B10" w:rsidRPr="00F81E2D" w:rsidRDefault="009D0B10" w:rsidP="00F252AB">
      <w:pPr>
        <w:pStyle w:val="Specification"/>
        <w:numPr>
          <w:ilvl w:val="1"/>
          <w:numId w:val="67"/>
        </w:numPr>
        <w:spacing w:line="276" w:lineRule="auto"/>
        <w:ind w:left="1134" w:hanging="567"/>
        <w:jc w:val="both"/>
      </w:pPr>
      <w:bookmarkStart w:id="70" w:name="_Toc448483288"/>
      <w:r w:rsidRPr="00F81E2D">
        <w:t>during the Warranty period any defective item or part component of the Product</w:t>
      </w:r>
      <w:r>
        <w:t xml:space="preserve"> be</w:t>
      </w:r>
      <w:r w:rsidRPr="00F81E2D">
        <w:t xml:space="preserve"> repair</w:t>
      </w:r>
      <w:r>
        <w:t>ed</w:t>
      </w:r>
      <w:r w:rsidRPr="00F81E2D">
        <w:t xml:space="preserve"> or replace</w:t>
      </w:r>
      <w:r>
        <w:t>d</w:t>
      </w:r>
      <w:r w:rsidRPr="00F81E2D">
        <w:t xml:space="preserve"> within </w:t>
      </w:r>
      <w:r w:rsidRPr="0015106F">
        <w:t xml:space="preserve">3 (three) days </w:t>
      </w:r>
      <w:r w:rsidRPr="00F81E2D">
        <w:t>after receiving a written notice from SITA;</w:t>
      </w:r>
      <w:bookmarkEnd w:id="70"/>
    </w:p>
    <w:p w14:paraId="2E7C334B" w14:textId="77777777" w:rsidR="009D0B10" w:rsidRPr="00F81E2D" w:rsidRDefault="009D0B10" w:rsidP="00F252AB">
      <w:pPr>
        <w:pStyle w:val="Specification"/>
        <w:numPr>
          <w:ilvl w:val="1"/>
          <w:numId w:val="4"/>
        </w:numPr>
        <w:tabs>
          <w:tab w:val="clear" w:pos="993"/>
          <w:tab w:val="num" w:pos="1276"/>
        </w:tabs>
        <w:spacing w:line="276" w:lineRule="auto"/>
        <w:ind w:left="1134"/>
        <w:jc w:val="both"/>
      </w:pPr>
      <w:bookmarkStart w:id="71" w:name="_Toc448483292"/>
      <w:bookmarkStart w:id="72" w:name="_Toc448483289"/>
      <w:r w:rsidRPr="00F81E2D">
        <w:t xml:space="preserve">the Products </w:t>
      </w:r>
      <w:r>
        <w:t xml:space="preserve">is </w:t>
      </w:r>
      <w:r w:rsidRPr="00F81E2D">
        <w:t>maintained during its Warranty Period at no expense to SITA;</w:t>
      </w:r>
      <w:bookmarkEnd w:id="71"/>
      <w:r w:rsidRPr="00F81E2D">
        <w:t xml:space="preserve"> </w:t>
      </w:r>
    </w:p>
    <w:p w14:paraId="6DC88B94" w14:textId="77777777" w:rsidR="009D0B10" w:rsidRPr="00F81E2D" w:rsidRDefault="009D0B10" w:rsidP="00F252AB">
      <w:pPr>
        <w:pStyle w:val="Specification"/>
        <w:numPr>
          <w:ilvl w:val="1"/>
          <w:numId w:val="4"/>
        </w:numPr>
        <w:tabs>
          <w:tab w:val="clear" w:pos="993"/>
          <w:tab w:val="num" w:pos="1276"/>
        </w:tabs>
        <w:ind w:left="1134"/>
        <w:jc w:val="both"/>
      </w:pPr>
      <w:r w:rsidRPr="00F81E2D">
        <w:t>the Product possess</w:t>
      </w:r>
      <w:r>
        <w:t>es</w:t>
      </w:r>
      <w:r w:rsidRPr="00F81E2D">
        <w:t xml:space="preserve"> all material functions and features required for SITA’s Operational Requirements;</w:t>
      </w:r>
      <w:bookmarkEnd w:id="72"/>
    </w:p>
    <w:p w14:paraId="419F91FE" w14:textId="77777777" w:rsidR="009D0B10" w:rsidRPr="00F81E2D" w:rsidRDefault="009D0B10" w:rsidP="00F252AB">
      <w:pPr>
        <w:pStyle w:val="Specification"/>
        <w:numPr>
          <w:ilvl w:val="1"/>
          <w:numId w:val="4"/>
        </w:numPr>
        <w:tabs>
          <w:tab w:val="clear" w:pos="993"/>
          <w:tab w:val="num" w:pos="1276"/>
        </w:tabs>
        <w:ind w:left="1134"/>
        <w:jc w:val="both"/>
      </w:pPr>
      <w:bookmarkStart w:id="73" w:name="_Toc448483290"/>
      <w:r w:rsidRPr="00F81E2D">
        <w:t xml:space="preserve">the Product </w:t>
      </w:r>
      <w:r>
        <w:t xml:space="preserve">remains </w:t>
      </w:r>
      <w:r w:rsidRPr="00F81E2D">
        <w:t xml:space="preserve">connected </w:t>
      </w:r>
      <w:r>
        <w:t xml:space="preserve">or Service is continued </w:t>
      </w:r>
      <w:r w:rsidRPr="00F81E2D">
        <w:t>during the term of the Contract;</w:t>
      </w:r>
      <w:bookmarkEnd w:id="73"/>
    </w:p>
    <w:p w14:paraId="21B0A666" w14:textId="77777777" w:rsidR="009D0B10" w:rsidRPr="00F81E2D" w:rsidRDefault="009D0B10" w:rsidP="00F252AB">
      <w:pPr>
        <w:pStyle w:val="Specification"/>
        <w:numPr>
          <w:ilvl w:val="1"/>
          <w:numId w:val="4"/>
        </w:numPr>
        <w:tabs>
          <w:tab w:val="clear" w:pos="993"/>
          <w:tab w:val="num" w:pos="1276"/>
        </w:tabs>
        <w:ind w:left="1134"/>
        <w:jc w:val="both"/>
      </w:pPr>
      <w:bookmarkStart w:id="74" w:name="_Toc448483294"/>
      <w:r w:rsidRPr="00F81E2D">
        <w:t>all third-party warranties that the Supplier receives in connection with the Products including the corresponding software and the benefits of all such warranties</w:t>
      </w:r>
      <w:r>
        <w:t xml:space="preserve"> are </w:t>
      </w:r>
      <w:r w:rsidRPr="00F81E2D">
        <w:t>cede</w:t>
      </w:r>
      <w:r>
        <w:t>d</w:t>
      </w:r>
      <w:r w:rsidRPr="00F81E2D">
        <w:t xml:space="preserve"> to SITA</w:t>
      </w:r>
      <w:r>
        <w:t xml:space="preserve"> without </w:t>
      </w:r>
      <w:r w:rsidRPr="00F81E2D">
        <w:t>reduc</w:t>
      </w:r>
      <w:r>
        <w:t xml:space="preserve">ing or </w:t>
      </w:r>
      <w:r w:rsidRPr="00F81E2D">
        <w:t>limit</w:t>
      </w:r>
      <w:r>
        <w:t>ing</w:t>
      </w:r>
      <w:r w:rsidRPr="00F81E2D">
        <w:t xml:space="preserve"> the Supplier’s obligations under the Contract;</w:t>
      </w:r>
      <w:bookmarkEnd w:id="74"/>
    </w:p>
    <w:p w14:paraId="10EC6AD4" w14:textId="77777777" w:rsidR="009D0B10" w:rsidRPr="00F81E2D" w:rsidRDefault="009D0B10" w:rsidP="00F252AB">
      <w:pPr>
        <w:pStyle w:val="Specification"/>
        <w:numPr>
          <w:ilvl w:val="1"/>
          <w:numId w:val="4"/>
        </w:numPr>
        <w:tabs>
          <w:tab w:val="clear" w:pos="993"/>
          <w:tab w:val="num" w:pos="1276"/>
        </w:tabs>
        <w:ind w:left="1134"/>
        <w:jc w:val="both"/>
      </w:pPr>
      <w:bookmarkStart w:id="75" w:name="_Toc448483296"/>
      <w:r w:rsidRPr="00F81E2D">
        <w:t xml:space="preserve">no actions, suits, or proceedings, pending or threatened against it or any of its </w:t>
      </w:r>
      <w:r w:rsidR="00875770" w:rsidRPr="00F81E2D">
        <w:t>third-party</w:t>
      </w:r>
      <w:r w:rsidRPr="00F81E2D">
        <w:t xml:space="preserve"> suppliers or sub-contractors that have a material adverse effect on the Supplier’s ability to fulfil its obligations under the Contract</w:t>
      </w:r>
      <w:r>
        <w:t xml:space="preserve"> exist</w:t>
      </w:r>
      <w:r w:rsidRPr="00F81E2D">
        <w:t>;</w:t>
      </w:r>
      <w:bookmarkEnd w:id="75"/>
      <w:r w:rsidRPr="00F81E2D">
        <w:t xml:space="preserve">  </w:t>
      </w:r>
    </w:p>
    <w:p w14:paraId="58CAFD56" w14:textId="77777777" w:rsidR="009D0B10" w:rsidRPr="00F81E2D" w:rsidRDefault="009D0B10" w:rsidP="00F252AB">
      <w:pPr>
        <w:pStyle w:val="Specification"/>
        <w:numPr>
          <w:ilvl w:val="1"/>
          <w:numId w:val="4"/>
        </w:numPr>
        <w:tabs>
          <w:tab w:val="clear" w:pos="993"/>
          <w:tab w:val="num" w:pos="1276"/>
        </w:tabs>
        <w:ind w:left="1134"/>
        <w:jc w:val="both"/>
      </w:pPr>
      <w:bookmarkStart w:id="76" w:name="_Toc448483297"/>
      <w:r>
        <w:t xml:space="preserve">SITA is </w:t>
      </w:r>
      <w:r w:rsidRPr="00F81E2D">
        <w:t>notif</w:t>
      </w:r>
      <w:r>
        <w:t xml:space="preserve">ied </w:t>
      </w:r>
      <w:r w:rsidRPr="00F81E2D">
        <w:t>immediately if it becomes aware of any action, suit, or proceeding, pending or threatened t</w:t>
      </w:r>
      <w:r>
        <w:t xml:space="preserve">o </w:t>
      </w:r>
      <w:r w:rsidRPr="00F81E2D">
        <w:t>have a material adverse effect on the Supplier’s ability to fulfil the obligations under the Contract;</w:t>
      </w:r>
      <w:bookmarkEnd w:id="76"/>
    </w:p>
    <w:p w14:paraId="7E65C087" w14:textId="77777777" w:rsidR="009D0B10" w:rsidRPr="00F81E2D" w:rsidRDefault="009D0B10" w:rsidP="00F252AB">
      <w:pPr>
        <w:pStyle w:val="Specification"/>
        <w:numPr>
          <w:ilvl w:val="1"/>
          <w:numId w:val="4"/>
        </w:numPr>
        <w:tabs>
          <w:tab w:val="clear" w:pos="993"/>
          <w:tab w:val="num" w:pos="1276"/>
        </w:tabs>
        <w:ind w:left="1134"/>
        <w:jc w:val="both"/>
      </w:pPr>
      <w:bookmarkStart w:id="77" w:name="_Toc448483298"/>
      <w:r w:rsidRPr="00F81E2D">
        <w:t xml:space="preserve">any Product sold to SITA after the Commencement Date of the Contract </w:t>
      </w:r>
      <w:r>
        <w:t>remains free from any lien, pledge, encumbrance</w:t>
      </w:r>
      <w:r w:rsidRPr="00F81E2D">
        <w:t xml:space="preserve"> or security interest;</w:t>
      </w:r>
      <w:bookmarkEnd w:id="77"/>
    </w:p>
    <w:p w14:paraId="2097F7A7" w14:textId="77777777" w:rsidR="009D0B10" w:rsidRPr="00F81E2D" w:rsidRDefault="009D0B10" w:rsidP="00F252AB">
      <w:pPr>
        <w:pStyle w:val="Specification"/>
        <w:numPr>
          <w:ilvl w:val="1"/>
          <w:numId w:val="4"/>
        </w:numPr>
        <w:tabs>
          <w:tab w:val="clear" w:pos="993"/>
          <w:tab w:val="num" w:pos="1276"/>
        </w:tabs>
        <w:ind w:left="1134"/>
        <w:jc w:val="both"/>
      </w:pPr>
      <w:bookmarkStart w:id="78" w:name="_Toc448483299"/>
      <w:r w:rsidRPr="00F81E2D">
        <w:t xml:space="preserve">SITA’s use of the Product and Manuals </w:t>
      </w:r>
      <w:r>
        <w:t>supplied</w:t>
      </w:r>
      <w:r w:rsidRPr="00F81E2D">
        <w:t xml:space="preserve"> in connection with the Contract </w:t>
      </w:r>
      <w:r>
        <w:t>does not</w:t>
      </w:r>
      <w:r w:rsidRPr="00F81E2D">
        <w:t xml:space="preserve"> infring</w:t>
      </w:r>
      <w:r>
        <w:t>e</w:t>
      </w:r>
      <w:r w:rsidRPr="00F81E2D">
        <w:t xml:space="preserve"> </w:t>
      </w:r>
      <w:r w:rsidR="00875770" w:rsidRPr="00F81E2D">
        <w:t>any Intellectual</w:t>
      </w:r>
      <w:r w:rsidRPr="00F81E2D">
        <w:t xml:space="preserve"> Property Rights of any third party;</w:t>
      </w:r>
      <w:bookmarkEnd w:id="78"/>
      <w:r w:rsidRPr="00F81E2D">
        <w:t xml:space="preserve"> </w:t>
      </w:r>
    </w:p>
    <w:p w14:paraId="010477D8" w14:textId="77777777" w:rsidR="009D0B10" w:rsidRPr="00F81E2D" w:rsidRDefault="009D0B10" w:rsidP="00F252AB">
      <w:pPr>
        <w:pStyle w:val="Specification"/>
        <w:numPr>
          <w:ilvl w:val="1"/>
          <w:numId w:val="4"/>
        </w:numPr>
        <w:tabs>
          <w:tab w:val="clear" w:pos="993"/>
          <w:tab w:val="num" w:pos="1276"/>
        </w:tabs>
        <w:ind w:left="1134"/>
        <w:jc w:val="both"/>
      </w:pPr>
      <w:bookmarkStart w:id="79" w:name="_Toc448483300"/>
      <w:r w:rsidRPr="00F81E2D">
        <w:t xml:space="preserve">the information disclosed to SITA </w:t>
      </w:r>
      <w:r>
        <w:t>does</w:t>
      </w:r>
      <w:r w:rsidRPr="00F81E2D">
        <w:t xml:space="preserve"> not contain any trade secrets of any third party, unless disclosure is permitted by such third party;</w:t>
      </w:r>
      <w:bookmarkEnd w:id="79"/>
    </w:p>
    <w:p w14:paraId="23765976" w14:textId="77777777" w:rsidR="009D0B10" w:rsidRPr="00F81E2D" w:rsidRDefault="009D0B10" w:rsidP="00F252AB">
      <w:pPr>
        <w:pStyle w:val="Specification"/>
        <w:numPr>
          <w:ilvl w:val="1"/>
          <w:numId w:val="4"/>
        </w:numPr>
        <w:tabs>
          <w:tab w:val="clear" w:pos="993"/>
          <w:tab w:val="num" w:pos="1276"/>
        </w:tabs>
        <w:ind w:left="1134"/>
        <w:jc w:val="both"/>
      </w:pPr>
      <w:bookmarkStart w:id="80" w:name="_Toc448483302"/>
      <w:r w:rsidRPr="00F81E2D">
        <w:t>it is financially capable of fulfilling all requirements of the Contract and that the Supplier is a validly organized entity that has the authority to enter into the Contract;</w:t>
      </w:r>
      <w:bookmarkEnd w:id="80"/>
      <w:r w:rsidRPr="00F81E2D">
        <w:t xml:space="preserve"> </w:t>
      </w:r>
    </w:p>
    <w:p w14:paraId="0E52BBFE" w14:textId="77777777" w:rsidR="009D0B10" w:rsidRPr="00F81E2D" w:rsidRDefault="009D0B10" w:rsidP="00F252AB">
      <w:pPr>
        <w:pStyle w:val="Specification"/>
        <w:numPr>
          <w:ilvl w:val="1"/>
          <w:numId w:val="4"/>
        </w:numPr>
        <w:tabs>
          <w:tab w:val="clear" w:pos="993"/>
          <w:tab w:val="num" w:pos="1276"/>
        </w:tabs>
        <w:ind w:left="1134"/>
        <w:jc w:val="both"/>
      </w:pPr>
      <w:bookmarkStart w:id="81" w:name="_Toc448483303"/>
      <w:r w:rsidRPr="00F81E2D">
        <w:t>it is not prohibited by any loan, contract, financing arrangement, trade covenant, or similar restriction from entering into the Contract;</w:t>
      </w:r>
      <w:bookmarkEnd w:id="81"/>
    </w:p>
    <w:p w14:paraId="1702C020" w14:textId="77777777" w:rsidR="009D0B10" w:rsidRPr="00F81E2D" w:rsidRDefault="009D0B10" w:rsidP="00F252AB">
      <w:pPr>
        <w:pStyle w:val="Specification"/>
        <w:numPr>
          <w:ilvl w:val="1"/>
          <w:numId w:val="4"/>
        </w:numPr>
        <w:tabs>
          <w:tab w:val="clear" w:pos="993"/>
          <w:tab w:val="num" w:pos="1276"/>
        </w:tabs>
        <w:ind w:left="1134"/>
        <w:jc w:val="both"/>
      </w:pPr>
      <w:bookmarkStart w:id="82" w:name="_Toc448483305"/>
      <w:r w:rsidRPr="00F81E2D">
        <w:t>the prices, charges and fees to SITA as contained in the Contract are at least as favourable as those offered by the Supplier to any of its other customers that are of the same or similar standing and situation as SITA; and</w:t>
      </w:r>
      <w:bookmarkEnd w:id="82"/>
    </w:p>
    <w:p w14:paraId="5F915A56" w14:textId="77777777" w:rsidR="009D0B10" w:rsidRDefault="009D0B10" w:rsidP="00F252AB">
      <w:pPr>
        <w:pStyle w:val="Specification"/>
        <w:numPr>
          <w:ilvl w:val="1"/>
          <w:numId w:val="4"/>
        </w:numPr>
        <w:tabs>
          <w:tab w:val="clear" w:pos="993"/>
          <w:tab w:val="num" w:pos="1276"/>
        </w:tabs>
        <w:ind w:left="1134"/>
        <w:jc w:val="both"/>
      </w:pPr>
      <w:bookmarkStart w:id="83" w:name="_Toc448483306"/>
      <w:r w:rsidRPr="00F81E2D">
        <w:t>any misrepr</w:t>
      </w:r>
      <w:r>
        <w:t>esentation by the Supplier</w:t>
      </w:r>
      <w:r w:rsidRPr="00F81E2D">
        <w:t xml:space="preserve"> amount</w:t>
      </w:r>
      <w:r>
        <w:t>s</w:t>
      </w:r>
      <w:r w:rsidRPr="00F81E2D">
        <w:t xml:space="preserve"> to a breach of Contract.</w:t>
      </w:r>
      <w:bookmarkEnd w:id="83"/>
      <w:r w:rsidRPr="00F81E2D">
        <w:t xml:space="preserve"> </w:t>
      </w:r>
    </w:p>
    <w:p w14:paraId="45D6A582" w14:textId="6D2A3485" w:rsidR="00C216B2" w:rsidRPr="00F81E2D" w:rsidRDefault="00A9079B" w:rsidP="00F252AB">
      <w:pPr>
        <w:pStyle w:val="Specification"/>
        <w:numPr>
          <w:ilvl w:val="0"/>
          <w:numId w:val="67"/>
        </w:numPr>
        <w:ind w:left="567" w:hanging="567"/>
        <w:jc w:val="both"/>
        <w:rPr>
          <w:b/>
        </w:rPr>
      </w:pPr>
      <w:r w:rsidRPr="00F81E2D">
        <w:rPr>
          <w:b/>
        </w:rPr>
        <w:t>INTELLECTUAL PROPERTY RIGHTS</w:t>
      </w:r>
      <w:bookmarkEnd w:id="66"/>
      <w:bookmarkEnd w:id="67"/>
      <w:bookmarkEnd w:id="68"/>
      <w:r w:rsidR="00C216B2" w:rsidRPr="00F81E2D">
        <w:rPr>
          <w:b/>
        </w:rPr>
        <w:t xml:space="preserve"> </w:t>
      </w:r>
    </w:p>
    <w:p w14:paraId="569838E1" w14:textId="04138EEC" w:rsidR="009D0B10" w:rsidRPr="00F81E2D" w:rsidRDefault="009D0B10" w:rsidP="00F252AB">
      <w:pPr>
        <w:pStyle w:val="Specification"/>
        <w:numPr>
          <w:ilvl w:val="1"/>
          <w:numId w:val="24"/>
        </w:numPr>
        <w:spacing w:line="276" w:lineRule="auto"/>
        <w:jc w:val="both"/>
      </w:pPr>
      <w:bookmarkStart w:id="84" w:name="_Toc448483312"/>
      <w:bookmarkStart w:id="85" w:name="_Ref348437513"/>
      <w:bookmarkStart w:id="86" w:name="_Toc435315902"/>
      <w:r w:rsidRPr="00F81E2D">
        <w:t xml:space="preserve">SITA retains all Intellectual Property Rights in and to SITA's Intellectual Property. As of the Effective Date, the Supplier is granted a non-exclusive license, for the continued </w:t>
      </w:r>
      <w:r w:rsidRPr="00F81E2D">
        <w:lastRenderedPageBreak/>
        <w:t xml:space="preserve">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w:t>
      </w:r>
      <w:r>
        <w:t xml:space="preserve">must </w:t>
      </w:r>
      <w:r w:rsidRPr="00F81E2D">
        <w:t xml:space="preserve">not be permitted to use SITA's Intellectual Property for the benefit of any entities other than SITA without the written consent of SITA, which consent may be withheld in SITA's sole and absolute discretion. Except as otherwise requested or approved by SITA, which approval </w:t>
      </w:r>
      <w:r>
        <w:t>is</w:t>
      </w:r>
      <w:r w:rsidRPr="00F81E2D">
        <w:t xml:space="preserve"> in SITA's sole and absolute discretion, the Supplier </w:t>
      </w:r>
      <w:r>
        <w:t>must</w:t>
      </w:r>
      <w:r w:rsidRPr="00F81E2D">
        <w:t xml:space="preserve"> cease all use of SITA's Intellectual Property, at of the earliest of:</w:t>
      </w:r>
      <w:bookmarkEnd w:id="84"/>
      <w:r w:rsidRPr="00F81E2D">
        <w:t xml:space="preserve"> </w:t>
      </w:r>
    </w:p>
    <w:p w14:paraId="28CAE29C" w14:textId="77777777" w:rsidR="009D0B10" w:rsidRPr="00F81E2D" w:rsidRDefault="009D0B10" w:rsidP="00F252AB">
      <w:pPr>
        <w:pStyle w:val="Specification"/>
        <w:numPr>
          <w:ilvl w:val="2"/>
          <w:numId w:val="24"/>
        </w:numPr>
        <w:tabs>
          <w:tab w:val="clear" w:pos="1107"/>
        </w:tabs>
        <w:spacing w:after="0" w:line="276" w:lineRule="auto"/>
        <w:ind w:left="1701"/>
        <w:jc w:val="both"/>
      </w:pPr>
      <w:bookmarkStart w:id="87" w:name="_Toc448483313"/>
      <w:r w:rsidRPr="00F81E2D">
        <w:t>termination or expiration date of this Contract;</w:t>
      </w:r>
      <w:bookmarkEnd w:id="87"/>
      <w:r w:rsidRPr="00F81E2D">
        <w:t xml:space="preserve"> </w:t>
      </w:r>
    </w:p>
    <w:p w14:paraId="0A645078" w14:textId="77777777" w:rsidR="009D0B10" w:rsidRPr="00F81E2D" w:rsidRDefault="009D0B10" w:rsidP="00F252AB">
      <w:pPr>
        <w:pStyle w:val="Specification"/>
        <w:numPr>
          <w:ilvl w:val="2"/>
          <w:numId w:val="24"/>
        </w:numPr>
        <w:tabs>
          <w:tab w:val="clear" w:pos="1107"/>
        </w:tabs>
        <w:spacing w:after="0" w:line="276" w:lineRule="auto"/>
        <w:ind w:left="1701"/>
        <w:jc w:val="both"/>
      </w:pPr>
      <w:bookmarkStart w:id="88" w:name="_Toc448483314"/>
      <w:r w:rsidRPr="00F81E2D">
        <w:t>the date of completion of the Services; and</w:t>
      </w:r>
      <w:bookmarkEnd w:id="88"/>
      <w:r w:rsidRPr="00F81E2D">
        <w:t xml:space="preserve"> </w:t>
      </w:r>
    </w:p>
    <w:p w14:paraId="456FBE3F" w14:textId="77777777" w:rsidR="009D0B10" w:rsidRPr="00F81E2D" w:rsidRDefault="009D0B10" w:rsidP="00F252AB">
      <w:pPr>
        <w:pStyle w:val="Specification"/>
        <w:numPr>
          <w:ilvl w:val="2"/>
          <w:numId w:val="24"/>
        </w:numPr>
        <w:tabs>
          <w:tab w:val="clear" w:pos="1107"/>
        </w:tabs>
        <w:spacing w:after="0" w:line="276" w:lineRule="auto"/>
        <w:ind w:left="1701"/>
        <w:jc w:val="both"/>
      </w:pPr>
      <w:bookmarkStart w:id="89" w:name="_Toc448483315"/>
      <w:r w:rsidRPr="00F81E2D">
        <w:t>the date of rendering of the last of the Deliverables.</w:t>
      </w:r>
      <w:bookmarkEnd w:id="89"/>
      <w:r w:rsidRPr="00F81E2D">
        <w:t xml:space="preserve"> </w:t>
      </w:r>
    </w:p>
    <w:p w14:paraId="6AE248A2" w14:textId="77777777" w:rsidR="009D0B10" w:rsidRPr="00F81E2D" w:rsidRDefault="009D0B10" w:rsidP="00F252AB">
      <w:pPr>
        <w:pStyle w:val="Specification"/>
        <w:numPr>
          <w:ilvl w:val="1"/>
          <w:numId w:val="24"/>
        </w:numPr>
        <w:spacing w:line="276" w:lineRule="auto"/>
        <w:jc w:val="both"/>
      </w:pPr>
      <w:bookmarkStart w:id="90" w:name="_Toc448483316"/>
      <w:r w:rsidRPr="00F81E2D">
        <w:t xml:space="preserve">If so required by SITA, the Supplier </w:t>
      </w:r>
      <w:r>
        <w:t>must</w:t>
      </w:r>
      <w:r w:rsidRPr="00F81E2D">
        <w:t xml:space="preserve"> certify in writing to SITA that it has either returned all SITA Intellectual Property to SITA or destroyed or deleted all other SITA Intellectual Property in its possession or under its control.</w:t>
      </w:r>
      <w:bookmarkEnd w:id="85"/>
      <w:bookmarkEnd w:id="90"/>
    </w:p>
    <w:p w14:paraId="06094F37" w14:textId="77777777" w:rsidR="009D0B10" w:rsidRPr="00F81E2D" w:rsidRDefault="009D0B10" w:rsidP="00F252AB">
      <w:pPr>
        <w:pStyle w:val="Specification"/>
        <w:numPr>
          <w:ilvl w:val="1"/>
          <w:numId w:val="24"/>
        </w:numPr>
        <w:spacing w:line="276" w:lineRule="auto"/>
        <w:jc w:val="both"/>
      </w:pPr>
      <w:bookmarkStart w:id="91" w:name="_Toc448483317"/>
      <w:r w:rsidRPr="00F81E2D">
        <w:t>SITA</w:t>
      </w:r>
      <w:r>
        <w:t xml:space="preserve">, </w:t>
      </w:r>
      <w:r w:rsidRPr="00F81E2D">
        <w:t>at all times</w:t>
      </w:r>
      <w:r>
        <w:t>,</w:t>
      </w:r>
      <w:r w:rsidRPr="00F81E2D">
        <w:t xml:space="preserve"> own</w:t>
      </w:r>
      <w:r>
        <w:t>s</w:t>
      </w:r>
      <w:r w:rsidRPr="00F81E2D">
        <w:t xml:space="preserve"> all Intellectual Property Rights in and to all Bespoke Intellectual Property. </w:t>
      </w:r>
      <w:bookmarkEnd w:id="91"/>
    </w:p>
    <w:p w14:paraId="2E3094DF" w14:textId="77777777" w:rsidR="009D0B10" w:rsidRDefault="009D0B10" w:rsidP="00F252AB">
      <w:pPr>
        <w:pStyle w:val="Specification"/>
        <w:numPr>
          <w:ilvl w:val="1"/>
          <w:numId w:val="24"/>
        </w:numPr>
        <w:spacing w:line="276" w:lineRule="auto"/>
        <w:jc w:val="both"/>
      </w:pPr>
      <w:bookmarkStart w:id="92" w:name="_Toc448483320"/>
      <w:r w:rsidRPr="00F81E2D">
        <w:t>Save for the license granted in terms of this Contract, the Supplier retains all Intellectual Property Rights in and to the Supplier’s pre-existing Intellectual Property that is used or supplied in connection with the Products or Services.</w:t>
      </w:r>
      <w:bookmarkEnd w:id="92"/>
    </w:p>
    <w:p w14:paraId="18CC0914" w14:textId="498D9387" w:rsidR="00A25D1C" w:rsidRDefault="00A25D1C" w:rsidP="00F252AB">
      <w:pPr>
        <w:pStyle w:val="Specification"/>
        <w:numPr>
          <w:ilvl w:val="1"/>
          <w:numId w:val="24"/>
        </w:numPr>
        <w:spacing w:line="276" w:lineRule="auto"/>
        <w:jc w:val="both"/>
      </w:pPr>
      <w:r>
        <w:t>Provide SITA with the compliant safety file.</w:t>
      </w:r>
    </w:p>
    <w:p w14:paraId="304D8A01" w14:textId="77777777" w:rsidR="00C571A5" w:rsidRPr="00F252AB" w:rsidRDefault="00C571A5" w:rsidP="00F252AB">
      <w:pPr>
        <w:pStyle w:val="Specification"/>
        <w:numPr>
          <w:ilvl w:val="0"/>
          <w:numId w:val="67"/>
        </w:numPr>
        <w:ind w:left="567" w:hanging="567"/>
        <w:jc w:val="both"/>
        <w:rPr>
          <w:rFonts w:cs="Calibri"/>
          <w:b/>
        </w:rPr>
      </w:pPr>
      <w:bookmarkStart w:id="93" w:name="_Hlk95136907"/>
      <w:r w:rsidRPr="00F252AB">
        <w:rPr>
          <w:rFonts w:cs="Calibri"/>
          <w:b/>
        </w:rPr>
        <w:t>GENERAL</w:t>
      </w:r>
    </w:p>
    <w:p w14:paraId="29B416D1" w14:textId="77777777" w:rsidR="00C571A5" w:rsidRPr="00F252AB" w:rsidRDefault="00C571A5" w:rsidP="00F252AB">
      <w:pPr>
        <w:numPr>
          <w:ilvl w:val="1"/>
          <w:numId w:val="58"/>
        </w:numPr>
        <w:tabs>
          <w:tab w:val="num" w:pos="1276"/>
        </w:tabs>
        <w:spacing w:line="276" w:lineRule="auto"/>
        <w:ind w:left="1134" w:hanging="567"/>
        <w:jc w:val="both"/>
        <w:rPr>
          <w:szCs w:val="24"/>
        </w:rPr>
      </w:pPr>
      <w:r w:rsidRPr="00F252AB">
        <w:rPr>
          <w:szCs w:val="24"/>
        </w:rPr>
        <w:t>The supplier will be bound by Government Procurement: General Conditions of Contract.</w:t>
      </w:r>
    </w:p>
    <w:p w14:paraId="7CDC0A37" w14:textId="77777777" w:rsidR="00C571A5" w:rsidRPr="00F252AB" w:rsidRDefault="00C571A5" w:rsidP="00F252AB">
      <w:pPr>
        <w:numPr>
          <w:ilvl w:val="1"/>
          <w:numId w:val="58"/>
        </w:numPr>
        <w:tabs>
          <w:tab w:val="num" w:pos="1276"/>
        </w:tabs>
        <w:spacing w:line="276" w:lineRule="auto"/>
        <w:ind w:left="1134" w:hanging="567"/>
        <w:jc w:val="both"/>
        <w:rPr>
          <w:szCs w:val="24"/>
        </w:rPr>
      </w:pPr>
      <w:r w:rsidRPr="00F252AB">
        <w:rPr>
          <w:szCs w:val="24"/>
        </w:rPr>
        <w:t>(GCC) as well as this Special Conditions of Contract (SCC), which will form part of the signed contract with the Supplier. However, SITA reserves the right to include or waive the condition in the signed contract.</w:t>
      </w:r>
    </w:p>
    <w:p w14:paraId="2080EC53" w14:textId="77777777" w:rsidR="00C571A5" w:rsidRPr="00F252AB" w:rsidRDefault="00C571A5" w:rsidP="00F252AB">
      <w:pPr>
        <w:numPr>
          <w:ilvl w:val="1"/>
          <w:numId w:val="58"/>
        </w:numPr>
        <w:tabs>
          <w:tab w:val="num" w:pos="1276"/>
        </w:tabs>
        <w:spacing w:line="276" w:lineRule="auto"/>
        <w:ind w:left="1134" w:hanging="567"/>
        <w:jc w:val="both"/>
        <w:rPr>
          <w:szCs w:val="24"/>
        </w:rPr>
      </w:pPr>
      <w:r w:rsidRPr="00F252AB">
        <w:rPr>
          <w:szCs w:val="24"/>
        </w:rPr>
        <w:t>SITA reserves the right to:</w:t>
      </w:r>
    </w:p>
    <w:p w14:paraId="0CF6E7E0" w14:textId="77777777" w:rsidR="00C571A5" w:rsidRPr="00F252AB" w:rsidRDefault="00C571A5" w:rsidP="00F252AB">
      <w:pPr>
        <w:numPr>
          <w:ilvl w:val="2"/>
          <w:numId w:val="58"/>
        </w:numPr>
        <w:spacing w:after="120" w:line="276" w:lineRule="auto"/>
        <w:ind w:left="1134" w:hanging="283"/>
        <w:jc w:val="both"/>
        <w:rPr>
          <w:szCs w:val="24"/>
        </w:rPr>
      </w:pPr>
      <w:r w:rsidRPr="00F252AB">
        <w:rPr>
          <w:szCs w:val="24"/>
        </w:rPr>
        <w:t>Negotiate the conditions, or</w:t>
      </w:r>
    </w:p>
    <w:p w14:paraId="772A26EE" w14:textId="77777777" w:rsidR="00C571A5" w:rsidRPr="00F252AB" w:rsidRDefault="00C571A5" w:rsidP="00F252AB">
      <w:pPr>
        <w:numPr>
          <w:ilvl w:val="2"/>
          <w:numId w:val="58"/>
        </w:numPr>
        <w:spacing w:after="120" w:line="276" w:lineRule="auto"/>
        <w:ind w:left="1134" w:hanging="283"/>
        <w:jc w:val="both"/>
        <w:rPr>
          <w:szCs w:val="24"/>
        </w:rPr>
      </w:pPr>
      <w:r w:rsidRPr="00F252AB">
        <w:rPr>
          <w:szCs w:val="24"/>
        </w:rPr>
        <w:t>Automatically disqualify a bidder for not accepting these conditions.</w:t>
      </w:r>
    </w:p>
    <w:p w14:paraId="27247F42" w14:textId="77777777" w:rsidR="00C571A5" w:rsidRPr="00F252AB" w:rsidRDefault="00C571A5" w:rsidP="00F252AB">
      <w:pPr>
        <w:numPr>
          <w:ilvl w:val="2"/>
          <w:numId w:val="58"/>
        </w:numPr>
        <w:spacing w:after="120" w:line="276" w:lineRule="auto"/>
        <w:ind w:left="1134" w:hanging="283"/>
        <w:jc w:val="both"/>
        <w:rPr>
          <w:szCs w:val="24"/>
        </w:rPr>
      </w:pPr>
      <w:r w:rsidRPr="00F252AB">
        <w:rPr>
          <w:szCs w:val="24"/>
        </w:rPr>
        <w:t>Right to Audit: SITA reserves the right, before entering into a contract, to conduct or commission an external service provider to conduct probity to ascertain whether a qualifying bidder has the technical capability to provide the goods and services as required by this tender.</w:t>
      </w:r>
    </w:p>
    <w:p w14:paraId="3E32D820" w14:textId="77777777" w:rsidR="00C571A5" w:rsidRPr="00F252AB" w:rsidRDefault="00C571A5" w:rsidP="00F252AB">
      <w:pPr>
        <w:numPr>
          <w:ilvl w:val="1"/>
          <w:numId w:val="58"/>
        </w:numPr>
        <w:tabs>
          <w:tab w:val="num" w:pos="1276"/>
        </w:tabs>
        <w:spacing w:line="276" w:lineRule="auto"/>
        <w:ind w:left="1134" w:hanging="567"/>
        <w:jc w:val="both"/>
        <w:rPr>
          <w:szCs w:val="24"/>
        </w:rPr>
      </w:pPr>
      <w:r w:rsidRPr="00F252AB">
        <w:rPr>
          <w:szCs w:val="24"/>
        </w:rPr>
        <w:t xml:space="preserve">“The parties in this Agreement agree that the offer price of all the equipment shall be at the wholesale price or below wholesale price as agreed with the OEM. Should, at any time during the existence of the agreement that the offered price which is higher than </w:t>
      </w:r>
      <w:r w:rsidRPr="00F252AB">
        <w:rPr>
          <w:szCs w:val="24"/>
        </w:rPr>
        <w:lastRenderedPageBreak/>
        <w:t>the wholesale price or as agreed with the OEM, SITA client shall be entitled to such wholesale price with the exclusion of the mark-up which the reseller may have charged”.</w:t>
      </w:r>
    </w:p>
    <w:p w14:paraId="3F9A129A" w14:textId="77777777" w:rsidR="00C571A5" w:rsidRPr="00F252AB" w:rsidRDefault="00C571A5" w:rsidP="00C571A5">
      <w:pPr>
        <w:spacing w:after="120" w:line="276" w:lineRule="auto"/>
        <w:ind w:left="1155"/>
        <w:jc w:val="both"/>
        <w:rPr>
          <w:szCs w:val="24"/>
        </w:rPr>
      </w:pPr>
      <w:r w:rsidRPr="00F252AB">
        <w:rPr>
          <w:szCs w:val="24"/>
        </w:rPr>
        <w:t>NOTE: These conditions will form part of the contract obligations and suppliers are expected to comply in order for SITA to conclude an agreement with the potential suppliers. Failure to comply during finalisation of a contract may result to disqualification.</w:t>
      </w:r>
      <w:bookmarkEnd w:id="93"/>
    </w:p>
    <w:p w14:paraId="14C862A8" w14:textId="77777777" w:rsidR="00C571A5" w:rsidRPr="00F252AB" w:rsidRDefault="00C571A5" w:rsidP="00F252AB">
      <w:pPr>
        <w:pStyle w:val="Specification"/>
        <w:numPr>
          <w:ilvl w:val="0"/>
          <w:numId w:val="67"/>
        </w:numPr>
        <w:ind w:left="567" w:hanging="567"/>
        <w:jc w:val="both"/>
        <w:rPr>
          <w:b/>
        </w:rPr>
      </w:pPr>
      <w:r w:rsidRPr="00F252AB">
        <w:rPr>
          <w:b/>
          <w:bCs/>
        </w:rPr>
        <w:t>COUNTER CONDITIONS</w:t>
      </w:r>
    </w:p>
    <w:p w14:paraId="667D9029" w14:textId="77777777" w:rsidR="00C571A5" w:rsidRPr="00F252AB" w:rsidRDefault="00C571A5" w:rsidP="00C571A5">
      <w:pPr>
        <w:spacing w:after="120" w:line="276" w:lineRule="auto"/>
        <w:ind w:left="567"/>
        <w:jc w:val="both"/>
        <w:rPr>
          <w:szCs w:val="24"/>
        </w:rPr>
      </w:pPr>
      <w:r w:rsidRPr="00F252AB">
        <w:rPr>
          <w:szCs w:val="24"/>
        </w:rPr>
        <w:t>Bidders’ attention is drawn to the fact that amendments to any of the Bid Conditions or setting of counter conditions by bidders may result in the invalidation of such bids.</w:t>
      </w:r>
    </w:p>
    <w:p w14:paraId="7A105985" w14:textId="77777777" w:rsidR="00C571A5" w:rsidRPr="00F252AB" w:rsidRDefault="00C571A5" w:rsidP="00F252AB">
      <w:pPr>
        <w:pStyle w:val="Specification"/>
        <w:numPr>
          <w:ilvl w:val="0"/>
          <w:numId w:val="67"/>
        </w:numPr>
        <w:ind w:left="567" w:hanging="567"/>
        <w:jc w:val="both"/>
        <w:rPr>
          <w:b/>
        </w:rPr>
      </w:pPr>
      <w:r w:rsidRPr="00F252AB">
        <w:rPr>
          <w:b/>
          <w:bCs/>
        </w:rPr>
        <w:t>FRONTING</w:t>
      </w:r>
    </w:p>
    <w:p w14:paraId="60474158" w14:textId="57FEE690" w:rsidR="00C571A5" w:rsidRPr="00F370D3" w:rsidRDefault="00C571A5" w:rsidP="009065E3">
      <w:pPr>
        <w:pStyle w:val="ListParagraph"/>
        <w:numPr>
          <w:ilvl w:val="7"/>
          <w:numId w:val="57"/>
        </w:numPr>
        <w:spacing w:line="276" w:lineRule="auto"/>
        <w:ind w:left="1134"/>
        <w:jc w:val="both"/>
        <w:rPr>
          <w:b/>
        </w:rPr>
      </w:pPr>
      <w:r w:rsidRPr="00F370D3">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p>
    <w:p w14:paraId="28A2BAE4" w14:textId="77777777" w:rsidR="00C571A5" w:rsidRPr="00562B25" w:rsidRDefault="00C571A5" w:rsidP="00C571A5">
      <w:pPr>
        <w:numPr>
          <w:ilvl w:val="7"/>
          <w:numId w:val="57"/>
        </w:numPr>
        <w:spacing w:after="120" w:line="276" w:lineRule="auto"/>
        <w:ind w:left="1134"/>
        <w:jc w:val="both"/>
        <w:rPr>
          <w:b/>
          <w:szCs w:val="24"/>
        </w:rPr>
      </w:pPr>
      <w:r w:rsidRPr="00F252AB">
        <w:rPr>
          <w:szCs w:val="24"/>
        </w:rPr>
        <w:t xml:space="preserve">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w:t>
      </w:r>
      <w:r w:rsidRPr="00562B25">
        <w:rPr>
          <w:szCs w:val="24"/>
        </w:rPr>
        <w:t>against the bidder/contractor concerned.</w:t>
      </w:r>
    </w:p>
    <w:p w14:paraId="05E88237" w14:textId="77777777" w:rsidR="00C571A5" w:rsidRPr="00562B25" w:rsidRDefault="00C571A5" w:rsidP="00F252AB">
      <w:pPr>
        <w:pStyle w:val="Specification"/>
        <w:numPr>
          <w:ilvl w:val="0"/>
          <w:numId w:val="67"/>
        </w:numPr>
        <w:ind w:left="567" w:hanging="567"/>
        <w:jc w:val="both"/>
        <w:rPr>
          <w:b/>
          <w:bCs/>
        </w:rPr>
      </w:pPr>
      <w:r w:rsidRPr="00562B25">
        <w:rPr>
          <w:b/>
          <w:bCs/>
        </w:rPr>
        <w:t>BUSINESS CONTINUITY AND DISASTER RECOVERY PLANS</w:t>
      </w:r>
    </w:p>
    <w:p w14:paraId="43D83319" w14:textId="6748C068" w:rsidR="00C571A5" w:rsidRPr="00562B25" w:rsidRDefault="00C571A5" w:rsidP="00C571A5">
      <w:pPr>
        <w:spacing w:after="120" w:line="276" w:lineRule="auto"/>
        <w:ind w:left="567"/>
        <w:jc w:val="both"/>
        <w:rPr>
          <w:rFonts w:cs="Calibri"/>
          <w:color w:val="000000"/>
          <w:szCs w:val="24"/>
          <w:lang w:eastAsia="en-GB"/>
        </w:rPr>
      </w:pPr>
      <w:r w:rsidRPr="00562B25">
        <w:rPr>
          <w:rFonts w:cs="Calibri"/>
          <w:color w:val="333333"/>
          <w:szCs w:val="24"/>
          <w:shd w:val="clear" w:color="auto" w:fill="FFFFFF"/>
          <w:lang w:eastAsia="en-GB"/>
        </w:rPr>
        <w:t>The bidder confirms that they have </w:t>
      </w:r>
      <w:r w:rsidRPr="00562B25">
        <w:rPr>
          <w:rFonts w:cs="Calibri"/>
          <w:color w:val="000000"/>
          <w:szCs w:val="24"/>
          <w:shd w:val="clear" w:color="auto" w:fill="FFFFFF"/>
          <w:lang w:eastAsia="en-GB"/>
        </w:rPr>
        <w:t>written</w:t>
      </w:r>
      <w:r w:rsidRPr="00562B25">
        <w:rPr>
          <w:rFonts w:cs="Calibri"/>
          <w:color w:val="333333"/>
          <w:szCs w:val="24"/>
          <w:shd w:val="clear" w:color="auto" w:fill="FFFFFF"/>
          <w:lang w:eastAsia="en-GB"/>
        </w:rPr>
        <w:t> </w:t>
      </w:r>
      <w:r w:rsidRPr="00562B25">
        <w:rPr>
          <w:rFonts w:cs="Calibri"/>
          <w:color w:val="000000"/>
          <w:szCs w:val="24"/>
          <w:lang w:eastAsia="en-GB"/>
        </w:rPr>
        <w:t>business continuity and disaster recovery plans</w:t>
      </w:r>
      <w:r w:rsidRPr="00562B25">
        <w:rPr>
          <w:rFonts w:cs="Calibri"/>
          <w:color w:val="333333"/>
          <w:szCs w:val="24"/>
          <w:lang w:eastAsia="en-GB"/>
        </w:rPr>
        <w:t> that </w:t>
      </w:r>
      <w:r w:rsidRPr="00562B25">
        <w:rPr>
          <w:rFonts w:cs="Calibri"/>
          <w:color w:val="000000"/>
          <w:szCs w:val="24"/>
          <w:lang w:eastAsia="en-GB"/>
        </w:rPr>
        <w:t>define</w:t>
      </w:r>
      <w:r w:rsidRPr="00562B25">
        <w:rPr>
          <w:rFonts w:cs="Calibri"/>
          <w:color w:val="333333"/>
          <w:szCs w:val="24"/>
          <w:lang w:eastAsia="en-GB"/>
        </w:rPr>
        <w:t> the </w:t>
      </w:r>
      <w:r w:rsidRPr="00562B25">
        <w:rPr>
          <w:rFonts w:cs="Calibri"/>
          <w:color w:val="000000"/>
          <w:szCs w:val="24"/>
          <w:lang w:eastAsia="en-GB"/>
        </w:rPr>
        <w:t>roles</w:t>
      </w:r>
      <w:r w:rsidRPr="00562B25">
        <w:rPr>
          <w:rFonts w:cs="Calibri"/>
          <w:color w:val="333333"/>
          <w:szCs w:val="24"/>
          <w:lang w:eastAsia="en-GB"/>
        </w:rPr>
        <w:t>, </w:t>
      </w:r>
      <w:r w:rsidRPr="00562B25">
        <w:rPr>
          <w:rFonts w:cs="Calibri"/>
          <w:color w:val="000000"/>
          <w:szCs w:val="24"/>
          <w:lang w:eastAsia="en-GB"/>
        </w:rPr>
        <w:t xml:space="preserve">responsibilities and procedures necessary </w:t>
      </w:r>
      <w:r w:rsidRPr="00562B25">
        <w:rPr>
          <w:rFonts w:cs="Calibri"/>
          <w:color w:val="333333"/>
          <w:szCs w:val="24"/>
          <w:lang w:eastAsia="en-GB"/>
        </w:rPr>
        <w:t>to </w:t>
      </w:r>
      <w:r w:rsidRPr="00562B25">
        <w:rPr>
          <w:rFonts w:cs="Calibri"/>
          <w:color w:val="000000"/>
          <w:szCs w:val="24"/>
          <w:lang w:eastAsia="en-GB"/>
        </w:rPr>
        <w:t>ensure</w:t>
      </w:r>
      <w:r w:rsidRPr="00562B25">
        <w:rPr>
          <w:rFonts w:cs="Calibri"/>
          <w:color w:val="333333"/>
          <w:szCs w:val="24"/>
          <w:lang w:eastAsia="en-GB"/>
        </w:rPr>
        <w:t> that the required services under this bid specification is in place and will be maintained continuously in the event of a </w:t>
      </w:r>
      <w:r w:rsidRPr="00562B25">
        <w:rPr>
          <w:rFonts w:cs="Calibri"/>
          <w:color w:val="000000"/>
          <w:szCs w:val="24"/>
          <w:lang w:eastAsia="en-GB"/>
        </w:rPr>
        <w:t>disruption</w:t>
      </w:r>
      <w:r w:rsidRPr="00562B25">
        <w:rPr>
          <w:rFonts w:cs="Calibri"/>
          <w:color w:val="333333"/>
          <w:szCs w:val="24"/>
          <w:lang w:eastAsia="en-GB"/>
        </w:rPr>
        <w:t> </w:t>
      </w:r>
      <w:r w:rsidRPr="00562B25">
        <w:rPr>
          <w:rFonts w:cs="Calibri"/>
          <w:color w:val="000000"/>
          <w:szCs w:val="24"/>
          <w:lang w:eastAsia="en-GB"/>
        </w:rPr>
        <w:t>to the bidder’s operations, regardless of the</w:t>
      </w:r>
      <w:r w:rsidRPr="00562B25">
        <w:rPr>
          <w:rFonts w:cs="Calibri"/>
          <w:color w:val="333333"/>
          <w:szCs w:val="24"/>
          <w:lang w:eastAsia="en-GB"/>
        </w:rPr>
        <w:t> cause of the disruption</w:t>
      </w:r>
      <w:r w:rsidRPr="00562B25">
        <w:rPr>
          <w:rFonts w:cs="Calibri"/>
          <w:color w:val="000000"/>
          <w:szCs w:val="24"/>
          <w:lang w:eastAsia="en-GB"/>
        </w:rPr>
        <w:t>.</w:t>
      </w:r>
    </w:p>
    <w:p w14:paraId="256EF899" w14:textId="77777777" w:rsidR="00971CF1" w:rsidRPr="004221EC" w:rsidRDefault="00971CF1" w:rsidP="00AF5FED">
      <w:pPr>
        <w:pStyle w:val="Specification"/>
        <w:numPr>
          <w:ilvl w:val="0"/>
          <w:numId w:val="67"/>
        </w:numPr>
        <w:ind w:left="567" w:hanging="567"/>
        <w:jc w:val="both"/>
        <w:rPr>
          <w:b/>
          <w:bCs/>
        </w:rPr>
      </w:pPr>
      <w:r w:rsidRPr="004221EC">
        <w:rPr>
          <w:b/>
          <w:bCs/>
        </w:rPr>
        <w:t xml:space="preserve">PREFERENCE GOAL REQUIREMENTS </w:t>
      </w:r>
    </w:p>
    <w:p w14:paraId="2D43BD7B" w14:textId="77777777" w:rsidR="00971CF1" w:rsidRPr="004221EC" w:rsidRDefault="00971CF1" w:rsidP="00971CF1">
      <w:pPr>
        <w:pStyle w:val="ListParagraph"/>
        <w:numPr>
          <w:ilvl w:val="1"/>
          <w:numId w:val="107"/>
        </w:numPr>
        <w:tabs>
          <w:tab w:val="clear" w:pos="1134"/>
        </w:tabs>
        <w:spacing w:line="276" w:lineRule="auto"/>
        <w:jc w:val="both"/>
        <w:rPr>
          <w:rFonts w:cs="Calibri"/>
        </w:rPr>
      </w:pPr>
      <w:r w:rsidRPr="004221EC">
        <w:t xml:space="preserve">The Bidder’s </w:t>
      </w:r>
      <w:r w:rsidRPr="004221EC">
        <w:rPr>
          <w:b/>
          <w:bCs/>
        </w:rPr>
        <w:t>commitment</w:t>
      </w:r>
      <w:r w:rsidRPr="004221EC">
        <w:t xml:space="preserve"> for the </w:t>
      </w:r>
      <w:r w:rsidRPr="004221EC">
        <w:rPr>
          <w:b/>
          <w:bCs/>
        </w:rPr>
        <w:t xml:space="preserve">Preference Goal Requirements </w:t>
      </w:r>
      <w:r w:rsidRPr="004221EC">
        <w:t xml:space="preserve">in this tender will be </w:t>
      </w:r>
      <w:r w:rsidRPr="004221EC">
        <w:rPr>
          <w:b/>
          <w:bCs/>
        </w:rPr>
        <w:t>legally binding</w:t>
      </w:r>
      <w:r w:rsidRPr="004221EC">
        <w:t xml:space="preserve"> and the Bidder needs to </w:t>
      </w:r>
      <w:r w:rsidRPr="004221EC">
        <w:rPr>
          <w:b/>
          <w:bCs/>
        </w:rPr>
        <w:t>perform against their commitment</w:t>
      </w:r>
      <w:r w:rsidRPr="004221EC">
        <w:t xml:space="preserve"> for the duration of the contract which will form part of the Contractual Agreement.</w:t>
      </w:r>
    </w:p>
    <w:p w14:paraId="1AC8DE7E" w14:textId="77777777" w:rsidR="00971CF1" w:rsidRPr="004221EC" w:rsidRDefault="00971CF1" w:rsidP="00971CF1">
      <w:pPr>
        <w:pStyle w:val="ListParagraph"/>
        <w:numPr>
          <w:ilvl w:val="1"/>
          <w:numId w:val="107"/>
        </w:numPr>
        <w:tabs>
          <w:tab w:val="clear" w:pos="1134"/>
        </w:tabs>
        <w:spacing w:line="276" w:lineRule="auto"/>
        <w:jc w:val="both"/>
      </w:pPr>
      <w:r w:rsidRPr="004221EC">
        <w:t xml:space="preserve">The Bidder </w:t>
      </w:r>
      <w:r w:rsidRPr="004221EC">
        <w:rPr>
          <w:b/>
          <w:bCs/>
        </w:rPr>
        <w:t>must sustain, or improve</w:t>
      </w:r>
      <w:r w:rsidRPr="004221EC">
        <w:t xml:space="preserve"> the company’s BBBEE Level for the duration of the contact which will form part of the Contractual Agreement.</w:t>
      </w:r>
    </w:p>
    <w:p w14:paraId="270C5434" w14:textId="77777777" w:rsidR="00971CF1" w:rsidRPr="004221EC" w:rsidRDefault="00971CF1" w:rsidP="00971CF1">
      <w:pPr>
        <w:pStyle w:val="ListParagraph"/>
        <w:numPr>
          <w:ilvl w:val="1"/>
          <w:numId w:val="107"/>
        </w:numPr>
        <w:tabs>
          <w:tab w:val="clear" w:pos="1134"/>
        </w:tabs>
        <w:spacing w:line="276" w:lineRule="auto"/>
        <w:jc w:val="both"/>
        <w:rPr>
          <w:rFonts w:cs="Calibri"/>
        </w:rPr>
      </w:pPr>
      <w:r w:rsidRPr="004221EC">
        <w:rPr>
          <w:b/>
          <w:bCs/>
        </w:rPr>
        <w:lastRenderedPageBreak/>
        <w:t>Performance of Preference Goal Requirements will be determined annually</w:t>
      </w:r>
      <w:r w:rsidRPr="004221EC">
        <w:rPr>
          <w:rFonts w:cs="Calibri"/>
        </w:rPr>
        <w:t>. Bidders must submit their Preference status report indicating progress against the Bidder’s Preferential commitments within 30 days of the yearly anniversary of the contract.</w:t>
      </w:r>
    </w:p>
    <w:p w14:paraId="1F070CDC" w14:textId="77777777" w:rsidR="00971CF1" w:rsidRPr="004221EC" w:rsidRDefault="00971CF1" w:rsidP="00971CF1">
      <w:pPr>
        <w:pStyle w:val="ListParagraph"/>
        <w:numPr>
          <w:ilvl w:val="1"/>
          <w:numId w:val="107"/>
        </w:numPr>
        <w:tabs>
          <w:tab w:val="clear" w:pos="1134"/>
        </w:tabs>
        <w:spacing w:line="276" w:lineRule="auto"/>
        <w:jc w:val="both"/>
      </w:pPr>
      <w:r w:rsidRPr="004221EC">
        <w:t xml:space="preserve">Bidders need to keep auditable substantive records / evidence and upon request by </w:t>
      </w:r>
      <w:r w:rsidRPr="004221EC">
        <w:rPr>
          <w:b/>
          <w:bCs/>
        </w:rPr>
        <w:t xml:space="preserve">SITA </w:t>
      </w:r>
      <w:r w:rsidRPr="004221EC">
        <w:t>must be made available for audit and, or due diligence purposes.</w:t>
      </w:r>
    </w:p>
    <w:p w14:paraId="6C850FB6" w14:textId="77777777" w:rsidR="00971CF1" w:rsidRPr="004221EC" w:rsidRDefault="00971CF1" w:rsidP="00971CF1">
      <w:pPr>
        <w:pStyle w:val="ListParagraph"/>
        <w:numPr>
          <w:ilvl w:val="1"/>
          <w:numId w:val="107"/>
        </w:numPr>
        <w:tabs>
          <w:tab w:val="clear" w:pos="1134"/>
        </w:tabs>
        <w:spacing w:line="276" w:lineRule="auto"/>
        <w:jc w:val="both"/>
      </w:pPr>
      <w:r w:rsidRPr="004221EC">
        <w:rPr>
          <w:b/>
          <w:bCs/>
        </w:rPr>
        <w:t>SITA reserves the right</w:t>
      </w:r>
      <w:r w:rsidRPr="004221EC">
        <w:t xml:space="preserve"> </w:t>
      </w:r>
      <w:r w:rsidRPr="004221EC">
        <w:rPr>
          <w:b/>
          <w:bCs/>
        </w:rPr>
        <w:t>to</w:t>
      </w:r>
      <w:r w:rsidRPr="004221EC">
        <w:t xml:space="preserve"> require from a Bidder, either before a bid is adjudicated or at any time subsequently, to substantiate any claim with regards to preferences, in any manner required by SITA.</w:t>
      </w:r>
    </w:p>
    <w:p w14:paraId="47B8B75F" w14:textId="77777777" w:rsidR="00971CF1" w:rsidRPr="004221EC" w:rsidRDefault="00971CF1" w:rsidP="00971CF1">
      <w:pPr>
        <w:pStyle w:val="ListParagraph"/>
        <w:numPr>
          <w:ilvl w:val="1"/>
          <w:numId w:val="107"/>
        </w:numPr>
        <w:tabs>
          <w:tab w:val="clear" w:pos="1134"/>
        </w:tabs>
        <w:spacing w:line="276" w:lineRule="auto"/>
        <w:jc w:val="both"/>
      </w:pPr>
      <w:r w:rsidRPr="004221EC">
        <w:rPr>
          <w:b/>
          <w:bCs/>
        </w:rPr>
        <w:t>SITA reserves the right to</w:t>
      </w:r>
      <w:r w:rsidRPr="004221EC">
        <w:t xml:space="preserve"> verify information / evidence provided by the Bidder.</w:t>
      </w:r>
    </w:p>
    <w:p w14:paraId="145F93E7" w14:textId="77777777" w:rsidR="00971CF1" w:rsidRPr="004221EC" w:rsidRDefault="00971CF1" w:rsidP="00971CF1">
      <w:pPr>
        <w:pStyle w:val="ListParagraph"/>
        <w:numPr>
          <w:ilvl w:val="1"/>
          <w:numId w:val="107"/>
        </w:numPr>
        <w:tabs>
          <w:tab w:val="clear" w:pos="1134"/>
        </w:tabs>
        <w:spacing w:line="276" w:lineRule="auto"/>
        <w:jc w:val="both"/>
      </w:pPr>
      <w:r w:rsidRPr="004221EC">
        <w:rPr>
          <w:b/>
          <w:bCs/>
        </w:rPr>
        <w:t>SITA reserves the right to</w:t>
      </w:r>
      <w:r w:rsidRPr="004221EC">
        <w:t xml:space="preserve"> introduce a </w:t>
      </w:r>
      <w:r w:rsidRPr="004221EC">
        <w:rPr>
          <w:b/>
          <w:bCs/>
        </w:rPr>
        <w:t>penalty of 1%</w:t>
      </w:r>
      <w:r w:rsidRPr="004221EC">
        <w:t xml:space="preserve"> of the overall annual year spent by </w:t>
      </w:r>
      <w:r w:rsidRPr="004221EC">
        <w:rPr>
          <w:b/>
          <w:bCs/>
        </w:rPr>
        <w:t>SITA</w:t>
      </w:r>
      <w:r w:rsidRPr="004221EC">
        <w:t xml:space="preserve"> for the prior year if the Bidder fails to comply to </w:t>
      </w:r>
      <w:r w:rsidRPr="004221EC">
        <w:rPr>
          <w:b/>
          <w:bCs/>
        </w:rPr>
        <w:t>paragraphs (a), (b) and (c) above</w:t>
      </w:r>
      <w:r w:rsidRPr="004221EC">
        <w:t>.</w:t>
      </w:r>
    </w:p>
    <w:p w14:paraId="76AC2635" w14:textId="77777777" w:rsidR="00CC6D69" w:rsidRPr="00910304" w:rsidRDefault="00CC6D69" w:rsidP="00F252AB">
      <w:pPr>
        <w:pStyle w:val="Specification"/>
        <w:numPr>
          <w:ilvl w:val="0"/>
          <w:numId w:val="67"/>
        </w:numPr>
        <w:spacing w:line="276" w:lineRule="auto"/>
        <w:ind w:left="567" w:hanging="567"/>
        <w:rPr>
          <w:b/>
          <w:bCs/>
        </w:rPr>
      </w:pPr>
      <w:r w:rsidRPr="00910304">
        <w:rPr>
          <w:b/>
          <w:bCs/>
        </w:rPr>
        <w:t>SUPPLIER DUE DILIGENCE</w:t>
      </w:r>
    </w:p>
    <w:p w14:paraId="4542B770" w14:textId="21CEC263" w:rsidR="00CC6D69" w:rsidRPr="00D9355F" w:rsidRDefault="00CC6D69" w:rsidP="00BA1039">
      <w:pPr>
        <w:pStyle w:val="Specification"/>
        <w:spacing w:line="276" w:lineRule="auto"/>
        <w:ind w:left="567"/>
        <w:jc w:val="both"/>
      </w:pPr>
      <w:r w:rsidRPr="00D9355F">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1809AFB6" w14:textId="16481CCF" w:rsidR="00DF56E2" w:rsidRPr="009065E3" w:rsidRDefault="00056649" w:rsidP="009065E3">
      <w:pPr>
        <w:pStyle w:val="Heading2"/>
      </w:pPr>
      <w:bookmarkStart w:id="94" w:name="_Toc130386439"/>
      <w:bookmarkEnd w:id="86"/>
      <w:r w:rsidRPr="00D9355F">
        <w:t>DECLARATION OF COMPLIANCE</w:t>
      </w:r>
      <w:bookmarkEnd w:id="94"/>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DF56E2" w:rsidRPr="00D9355F" w14:paraId="21714601" w14:textId="77777777" w:rsidTr="009065E3">
        <w:trPr>
          <w:tblHeader/>
        </w:trPr>
        <w:tc>
          <w:tcPr>
            <w:tcW w:w="3339" w:type="pct"/>
            <w:shd w:val="clear" w:color="auto" w:fill="C6D9F1" w:themeFill="text2" w:themeFillTint="33"/>
          </w:tcPr>
          <w:p w14:paraId="46A6A877" w14:textId="77777777" w:rsidR="00DF56E2" w:rsidRPr="00D9355F" w:rsidRDefault="00DF56E2" w:rsidP="000D178E">
            <w:pPr>
              <w:rPr>
                <w:rFonts w:asciiTheme="minorHAnsi" w:hAnsiTheme="minorHAnsi"/>
                <w:b/>
              </w:rPr>
            </w:pPr>
          </w:p>
        </w:tc>
        <w:tc>
          <w:tcPr>
            <w:tcW w:w="764" w:type="pct"/>
            <w:shd w:val="clear" w:color="auto" w:fill="C6D9F1" w:themeFill="text2" w:themeFillTint="33"/>
          </w:tcPr>
          <w:p w14:paraId="0299C4C9" w14:textId="77777777" w:rsidR="00DF56E2" w:rsidRPr="00D9355F" w:rsidRDefault="00DF56E2" w:rsidP="00C845C1">
            <w:pPr>
              <w:jc w:val="center"/>
              <w:rPr>
                <w:rFonts w:asciiTheme="minorHAnsi" w:hAnsiTheme="minorHAnsi"/>
                <w:b/>
              </w:rPr>
            </w:pPr>
            <w:r w:rsidRPr="00D9355F">
              <w:rPr>
                <w:rFonts w:asciiTheme="minorHAnsi" w:hAnsiTheme="minorHAnsi"/>
                <w:b/>
              </w:rPr>
              <w:t>ACCEPT</w:t>
            </w:r>
            <w:r w:rsidR="009609F4" w:rsidRPr="00D9355F">
              <w:rPr>
                <w:rFonts w:asciiTheme="minorHAnsi" w:hAnsiTheme="minorHAnsi"/>
                <w:b/>
              </w:rPr>
              <w:t xml:space="preserve"> ALL</w:t>
            </w:r>
          </w:p>
        </w:tc>
        <w:tc>
          <w:tcPr>
            <w:tcW w:w="897" w:type="pct"/>
            <w:shd w:val="clear" w:color="auto" w:fill="C6D9F1" w:themeFill="text2" w:themeFillTint="33"/>
          </w:tcPr>
          <w:p w14:paraId="601F078B" w14:textId="77777777" w:rsidR="00DF56E2" w:rsidRPr="00D9355F" w:rsidRDefault="00BA227B" w:rsidP="00C845C1">
            <w:pPr>
              <w:jc w:val="center"/>
              <w:rPr>
                <w:rFonts w:asciiTheme="minorHAnsi" w:hAnsiTheme="minorHAnsi"/>
                <w:b/>
              </w:rPr>
            </w:pPr>
            <w:r w:rsidRPr="00D9355F">
              <w:rPr>
                <w:rFonts w:asciiTheme="minorHAnsi" w:hAnsiTheme="minorHAnsi"/>
                <w:b/>
              </w:rPr>
              <w:t xml:space="preserve">DO </w:t>
            </w:r>
            <w:r w:rsidR="00DF56E2" w:rsidRPr="00D9355F">
              <w:rPr>
                <w:rFonts w:asciiTheme="minorHAnsi" w:hAnsiTheme="minorHAnsi"/>
                <w:b/>
              </w:rPr>
              <w:t>NOT ACCEPT</w:t>
            </w:r>
            <w:r w:rsidR="009609F4" w:rsidRPr="00D9355F">
              <w:rPr>
                <w:rFonts w:asciiTheme="minorHAnsi" w:hAnsiTheme="minorHAnsi"/>
                <w:b/>
              </w:rPr>
              <w:t xml:space="preserve"> ALL</w:t>
            </w:r>
          </w:p>
        </w:tc>
      </w:tr>
      <w:tr w:rsidR="00DF56E2" w:rsidRPr="00562B25" w14:paraId="212702E3" w14:textId="77777777" w:rsidTr="009065E3">
        <w:tc>
          <w:tcPr>
            <w:tcW w:w="3339" w:type="pct"/>
          </w:tcPr>
          <w:p w14:paraId="11974B10" w14:textId="6785F8AE" w:rsidR="0016093F" w:rsidRPr="00562B25" w:rsidRDefault="00DF56E2" w:rsidP="00D120C1">
            <w:pPr>
              <w:pStyle w:val="Specification"/>
              <w:numPr>
                <w:ilvl w:val="0"/>
                <w:numId w:val="9"/>
              </w:numPr>
              <w:rPr>
                <w:rFonts w:asciiTheme="minorHAnsi" w:hAnsiTheme="minorHAnsi"/>
              </w:rPr>
            </w:pPr>
            <w:r w:rsidRPr="00562B25">
              <w:rPr>
                <w:rFonts w:asciiTheme="minorHAnsi" w:hAnsiTheme="minorHAnsi"/>
              </w:rPr>
              <w:t xml:space="preserve">The bidder declares </w:t>
            </w:r>
            <w:r w:rsidR="0016093F" w:rsidRPr="00562B25">
              <w:rPr>
                <w:rFonts w:asciiTheme="minorHAnsi" w:hAnsiTheme="minorHAnsi"/>
              </w:rPr>
              <w:t>to ACCEPT ALL the Speci</w:t>
            </w:r>
            <w:r w:rsidR="00932583" w:rsidRPr="00562B25">
              <w:rPr>
                <w:rFonts w:asciiTheme="minorHAnsi" w:hAnsiTheme="minorHAnsi"/>
              </w:rPr>
              <w:t>al</w:t>
            </w:r>
            <w:r w:rsidR="0016093F" w:rsidRPr="00562B25">
              <w:rPr>
                <w:rFonts w:asciiTheme="minorHAnsi" w:hAnsiTheme="minorHAnsi"/>
              </w:rPr>
              <w:t xml:space="preserve"> Condition of Contract </w:t>
            </w:r>
            <w:r w:rsidR="00834A22" w:rsidRPr="00562B25">
              <w:rPr>
                <w:rFonts w:asciiTheme="minorHAnsi" w:hAnsiTheme="minorHAnsi"/>
              </w:rPr>
              <w:t xml:space="preserve">as specified </w:t>
            </w:r>
            <w:r w:rsidR="00C845C1" w:rsidRPr="00562B25">
              <w:rPr>
                <w:rFonts w:asciiTheme="minorHAnsi" w:hAnsiTheme="minorHAnsi"/>
              </w:rPr>
              <w:t xml:space="preserve">in section </w:t>
            </w:r>
            <w:r w:rsidR="00BE312D" w:rsidRPr="00562B25">
              <w:fldChar w:fldCharType="begin"/>
            </w:r>
            <w:r w:rsidR="00BE312D" w:rsidRPr="00562B25">
              <w:rPr>
                <w:rFonts w:asciiTheme="minorHAnsi" w:hAnsiTheme="minorHAnsi"/>
              </w:rPr>
              <w:instrText xml:space="preserve"> REF _Ref455589162 \w </w:instrText>
            </w:r>
            <w:r w:rsidR="002729F3" w:rsidRPr="00562B25">
              <w:rPr>
                <w:rFonts w:asciiTheme="minorHAnsi" w:hAnsiTheme="minorHAnsi"/>
              </w:rPr>
              <w:instrText xml:space="preserve"> \* MERGEFORMAT </w:instrText>
            </w:r>
            <w:r w:rsidR="00BE312D" w:rsidRPr="00562B25">
              <w:fldChar w:fldCharType="separate"/>
            </w:r>
            <w:r w:rsidR="00F370D3" w:rsidRPr="00562B25">
              <w:rPr>
                <w:rFonts w:asciiTheme="minorHAnsi" w:hAnsiTheme="minorHAnsi"/>
              </w:rPr>
              <w:t>7</w:t>
            </w:r>
            <w:r w:rsidR="006D0676" w:rsidRPr="00562B25">
              <w:rPr>
                <w:rFonts w:asciiTheme="minorHAnsi" w:hAnsiTheme="minorHAnsi"/>
              </w:rPr>
              <w:t>.2</w:t>
            </w:r>
            <w:r w:rsidR="00BE312D" w:rsidRPr="00562B25">
              <w:fldChar w:fldCharType="end"/>
            </w:r>
            <w:r w:rsidR="00BE312D" w:rsidRPr="00562B25">
              <w:t xml:space="preserve"> </w:t>
            </w:r>
            <w:r w:rsidR="00C845C1" w:rsidRPr="00562B25">
              <w:rPr>
                <w:rFonts w:asciiTheme="minorHAnsi" w:hAnsiTheme="minorHAnsi"/>
              </w:rPr>
              <w:t xml:space="preserve">above </w:t>
            </w:r>
            <w:r w:rsidR="0016093F" w:rsidRPr="00562B25">
              <w:rPr>
                <w:rFonts w:asciiTheme="minorHAnsi" w:hAnsiTheme="minorHAnsi"/>
              </w:rPr>
              <w:t xml:space="preserve">by </w:t>
            </w:r>
            <w:r w:rsidRPr="00562B25">
              <w:rPr>
                <w:rFonts w:asciiTheme="minorHAnsi" w:hAnsiTheme="minorHAnsi"/>
              </w:rPr>
              <w:t>indicating with an “X” in the “ACCEPT</w:t>
            </w:r>
            <w:r w:rsidR="00C845C1" w:rsidRPr="00562B25">
              <w:rPr>
                <w:rFonts w:asciiTheme="minorHAnsi" w:hAnsiTheme="minorHAnsi"/>
              </w:rPr>
              <w:t xml:space="preserve"> ALL</w:t>
            </w:r>
            <w:r w:rsidRPr="00562B25">
              <w:rPr>
                <w:rFonts w:asciiTheme="minorHAnsi" w:hAnsiTheme="minorHAnsi"/>
              </w:rPr>
              <w:t>” column</w:t>
            </w:r>
            <w:r w:rsidR="0016093F" w:rsidRPr="00562B25">
              <w:rPr>
                <w:rFonts w:asciiTheme="minorHAnsi" w:hAnsiTheme="minorHAnsi"/>
              </w:rPr>
              <w:t xml:space="preserve">, </w:t>
            </w:r>
            <w:r w:rsidR="00BE312D" w:rsidRPr="00562B25">
              <w:rPr>
                <w:rFonts w:asciiTheme="minorHAnsi" w:hAnsiTheme="minorHAnsi"/>
              </w:rPr>
              <w:t>OR</w:t>
            </w:r>
          </w:p>
          <w:p w14:paraId="74276F37" w14:textId="19A20FFE" w:rsidR="00C845C1" w:rsidRPr="00562B25" w:rsidRDefault="0016093F" w:rsidP="00D120C1">
            <w:pPr>
              <w:pStyle w:val="Specification"/>
              <w:numPr>
                <w:ilvl w:val="0"/>
                <w:numId w:val="9"/>
              </w:numPr>
              <w:rPr>
                <w:rFonts w:asciiTheme="minorHAnsi" w:hAnsiTheme="minorHAnsi"/>
              </w:rPr>
            </w:pPr>
            <w:r w:rsidRPr="00562B25">
              <w:rPr>
                <w:rFonts w:asciiTheme="minorHAnsi" w:hAnsiTheme="minorHAnsi"/>
              </w:rPr>
              <w:t xml:space="preserve">The bidder declares to NOT ACCEPT ALL the </w:t>
            </w:r>
            <w:r w:rsidR="001D2F39" w:rsidRPr="00562B25">
              <w:rPr>
                <w:rFonts w:asciiTheme="minorHAnsi" w:hAnsiTheme="minorHAnsi"/>
              </w:rPr>
              <w:t>Special</w:t>
            </w:r>
            <w:r w:rsidRPr="00562B25">
              <w:rPr>
                <w:rFonts w:asciiTheme="minorHAnsi" w:hAnsiTheme="minorHAnsi"/>
              </w:rPr>
              <w:t xml:space="preserve"> Conditions of Contract</w:t>
            </w:r>
            <w:r w:rsidR="00BE312D" w:rsidRPr="00562B25">
              <w:rPr>
                <w:rFonts w:asciiTheme="minorHAnsi" w:hAnsiTheme="minorHAnsi"/>
              </w:rPr>
              <w:t xml:space="preserve"> as specified </w:t>
            </w:r>
            <w:r w:rsidR="00BA227B" w:rsidRPr="00562B25">
              <w:rPr>
                <w:rFonts w:asciiTheme="minorHAnsi" w:hAnsiTheme="minorHAnsi"/>
              </w:rPr>
              <w:t xml:space="preserve">in section </w:t>
            </w:r>
            <w:r w:rsidR="00BE312D" w:rsidRPr="00562B25">
              <w:fldChar w:fldCharType="begin"/>
            </w:r>
            <w:r w:rsidR="00BE312D" w:rsidRPr="00562B25">
              <w:rPr>
                <w:rFonts w:asciiTheme="minorHAnsi" w:hAnsiTheme="minorHAnsi"/>
              </w:rPr>
              <w:instrText xml:space="preserve"> REF _Ref455589162 \w </w:instrText>
            </w:r>
            <w:r w:rsidR="002729F3" w:rsidRPr="00562B25">
              <w:rPr>
                <w:rFonts w:asciiTheme="minorHAnsi" w:hAnsiTheme="minorHAnsi"/>
              </w:rPr>
              <w:instrText xml:space="preserve"> \* MERGEFORMAT </w:instrText>
            </w:r>
            <w:r w:rsidR="00BE312D" w:rsidRPr="00562B25">
              <w:fldChar w:fldCharType="separate"/>
            </w:r>
            <w:r w:rsidR="00F370D3" w:rsidRPr="00562B25">
              <w:rPr>
                <w:rFonts w:asciiTheme="minorHAnsi" w:hAnsiTheme="minorHAnsi"/>
              </w:rPr>
              <w:t>7</w:t>
            </w:r>
            <w:r w:rsidR="006D0676" w:rsidRPr="00562B25">
              <w:rPr>
                <w:rFonts w:asciiTheme="minorHAnsi" w:hAnsiTheme="minorHAnsi"/>
              </w:rPr>
              <w:t>.2</w:t>
            </w:r>
            <w:r w:rsidR="00BE312D" w:rsidRPr="00562B25">
              <w:fldChar w:fldCharType="end"/>
            </w:r>
            <w:r w:rsidR="00BE312D" w:rsidRPr="00562B25">
              <w:t xml:space="preserve"> </w:t>
            </w:r>
            <w:r w:rsidR="00C845C1" w:rsidRPr="00562B25">
              <w:rPr>
                <w:rFonts w:asciiTheme="minorHAnsi" w:hAnsiTheme="minorHAnsi"/>
              </w:rPr>
              <w:t xml:space="preserve">above </w:t>
            </w:r>
            <w:r w:rsidRPr="00562B25">
              <w:rPr>
                <w:rFonts w:asciiTheme="minorHAnsi" w:hAnsiTheme="minorHAnsi"/>
              </w:rPr>
              <w:t>by</w:t>
            </w:r>
            <w:r w:rsidR="00C845C1" w:rsidRPr="00562B25">
              <w:rPr>
                <w:rFonts w:asciiTheme="minorHAnsi" w:hAnsiTheme="minorHAnsi"/>
              </w:rPr>
              <w:t xml:space="preserve"> -</w:t>
            </w:r>
            <w:r w:rsidRPr="00562B25">
              <w:rPr>
                <w:rFonts w:asciiTheme="minorHAnsi" w:hAnsiTheme="minorHAnsi"/>
              </w:rPr>
              <w:t xml:space="preserve"> </w:t>
            </w:r>
          </w:p>
          <w:p w14:paraId="27E278FC" w14:textId="77777777" w:rsidR="00C845C1" w:rsidRPr="00562B25" w:rsidRDefault="00C845C1" w:rsidP="00D120C1">
            <w:pPr>
              <w:pStyle w:val="Specification"/>
              <w:numPr>
                <w:ilvl w:val="1"/>
                <w:numId w:val="9"/>
              </w:numPr>
              <w:rPr>
                <w:rFonts w:asciiTheme="minorHAnsi" w:hAnsiTheme="minorHAnsi"/>
              </w:rPr>
            </w:pPr>
            <w:r w:rsidRPr="00562B25">
              <w:rPr>
                <w:rFonts w:asciiTheme="minorHAnsi" w:hAnsiTheme="minorHAnsi"/>
              </w:rPr>
              <w:t>Indicating with an “X” in the “</w:t>
            </w:r>
            <w:r w:rsidR="009609F4" w:rsidRPr="00562B25">
              <w:rPr>
                <w:rFonts w:asciiTheme="minorHAnsi" w:hAnsiTheme="minorHAnsi"/>
              </w:rPr>
              <w:t xml:space="preserve">DO NOT </w:t>
            </w:r>
            <w:r w:rsidRPr="00562B25">
              <w:rPr>
                <w:rFonts w:asciiTheme="minorHAnsi" w:hAnsiTheme="minorHAnsi"/>
              </w:rPr>
              <w:t>ACCEPT</w:t>
            </w:r>
            <w:r w:rsidR="009609F4" w:rsidRPr="00562B25">
              <w:rPr>
                <w:rFonts w:asciiTheme="minorHAnsi" w:hAnsiTheme="minorHAnsi"/>
              </w:rPr>
              <w:t xml:space="preserve"> ALL</w:t>
            </w:r>
            <w:r w:rsidRPr="00562B25">
              <w:rPr>
                <w:rFonts w:asciiTheme="minorHAnsi" w:hAnsiTheme="minorHAnsi"/>
              </w:rPr>
              <w:t>” column, and;</w:t>
            </w:r>
          </w:p>
          <w:p w14:paraId="36481385" w14:textId="77777777" w:rsidR="0016093F" w:rsidRPr="00562B25" w:rsidRDefault="00C845C1" w:rsidP="00D120C1">
            <w:pPr>
              <w:pStyle w:val="Specification"/>
              <w:numPr>
                <w:ilvl w:val="1"/>
                <w:numId w:val="9"/>
              </w:numPr>
              <w:rPr>
                <w:rFonts w:asciiTheme="minorHAnsi" w:hAnsiTheme="minorHAnsi"/>
              </w:rPr>
            </w:pPr>
            <w:r w:rsidRPr="00562B25">
              <w:rPr>
                <w:rFonts w:asciiTheme="minorHAnsi" w:hAnsiTheme="minorHAnsi"/>
              </w:rPr>
              <w:t xml:space="preserve">Provide reason and </w:t>
            </w:r>
            <w:r w:rsidR="009609F4" w:rsidRPr="00562B25">
              <w:rPr>
                <w:rFonts w:asciiTheme="minorHAnsi" w:hAnsiTheme="minorHAnsi"/>
              </w:rPr>
              <w:t>proposal</w:t>
            </w:r>
            <w:r w:rsidRPr="00562B25">
              <w:rPr>
                <w:rFonts w:asciiTheme="minorHAnsi" w:hAnsiTheme="minorHAnsi"/>
              </w:rPr>
              <w:t xml:space="preserve"> for each of the conditions </w:t>
            </w:r>
            <w:r w:rsidR="001C7B1B" w:rsidRPr="00562B25">
              <w:rPr>
                <w:rFonts w:asciiTheme="minorHAnsi" w:hAnsiTheme="minorHAnsi"/>
              </w:rPr>
              <w:t xml:space="preserve">that </w:t>
            </w:r>
            <w:r w:rsidR="009609F4" w:rsidRPr="00562B25">
              <w:rPr>
                <w:rFonts w:asciiTheme="minorHAnsi" w:hAnsiTheme="minorHAnsi"/>
              </w:rPr>
              <w:t>is</w:t>
            </w:r>
            <w:r w:rsidR="001C7B1B" w:rsidRPr="00562B25">
              <w:rPr>
                <w:rFonts w:asciiTheme="minorHAnsi" w:hAnsiTheme="minorHAnsi"/>
              </w:rPr>
              <w:t xml:space="preserve"> </w:t>
            </w:r>
            <w:r w:rsidRPr="00562B25">
              <w:rPr>
                <w:rFonts w:asciiTheme="minorHAnsi" w:hAnsiTheme="minorHAnsi"/>
              </w:rPr>
              <w:t xml:space="preserve">not accepted. </w:t>
            </w:r>
          </w:p>
        </w:tc>
        <w:tc>
          <w:tcPr>
            <w:tcW w:w="764" w:type="pct"/>
          </w:tcPr>
          <w:p w14:paraId="0621A319" w14:textId="77777777" w:rsidR="00DF56E2" w:rsidRPr="00562B25" w:rsidRDefault="00DF56E2" w:rsidP="000D178E">
            <w:pPr>
              <w:jc w:val="center"/>
              <w:rPr>
                <w:rFonts w:asciiTheme="minorHAnsi" w:hAnsiTheme="minorHAnsi"/>
              </w:rPr>
            </w:pPr>
          </w:p>
        </w:tc>
        <w:tc>
          <w:tcPr>
            <w:tcW w:w="897" w:type="pct"/>
          </w:tcPr>
          <w:p w14:paraId="537A9806" w14:textId="77777777" w:rsidR="00DF56E2" w:rsidRPr="00562B25" w:rsidRDefault="00DF56E2" w:rsidP="000D178E">
            <w:pPr>
              <w:jc w:val="center"/>
              <w:rPr>
                <w:rFonts w:asciiTheme="minorHAnsi" w:hAnsiTheme="minorHAnsi"/>
              </w:rPr>
            </w:pPr>
          </w:p>
        </w:tc>
      </w:tr>
      <w:tr w:rsidR="00DF56E2" w:rsidRPr="00562B25" w14:paraId="261D8747" w14:textId="77777777" w:rsidTr="009065E3">
        <w:tc>
          <w:tcPr>
            <w:tcW w:w="5000" w:type="pct"/>
            <w:gridSpan w:val="3"/>
          </w:tcPr>
          <w:p w14:paraId="70A676BC" w14:textId="77777777" w:rsidR="00C845C1" w:rsidRPr="00562B25" w:rsidRDefault="001D2F39" w:rsidP="0016093F">
            <w:pPr>
              <w:rPr>
                <w:rFonts w:asciiTheme="minorHAnsi" w:hAnsiTheme="minorHAnsi"/>
                <w:b/>
              </w:rPr>
            </w:pPr>
            <w:r w:rsidRPr="00562B25">
              <w:rPr>
                <w:rFonts w:asciiTheme="minorHAnsi" w:hAnsiTheme="minorHAnsi"/>
                <w:b/>
              </w:rPr>
              <w:t>Comments by bidder:</w:t>
            </w:r>
          </w:p>
          <w:p w14:paraId="3D25F3F2" w14:textId="77777777" w:rsidR="00DF56E2" w:rsidRPr="00562B25" w:rsidRDefault="004B5F77" w:rsidP="0016093F">
            <w:pPr>
              <w:rPr>
                <w:rFonts w:asciiTheme="minorHAnsi" w:hAnsiTheme="minorHAnsi"/>
              </w:rPr>
            </w:pPr>
            <w:r w:rsidRPr="00562B25">
              <w:rPr>
                <w:rFonts w:asciiTheme="minorHAnsi" w:hAnsiTheme="minorHAnsi"/>
              </w:rPr>
              <w:t xml:space="preserve">Provide reason and </w:t>
            </w:r>
            <w:r w:rsidR="009609F4" w:rsidRPr="00562B25">
              <w:rPr>
                <w:rFonts w:asciiTheme="minorHAnsi" w:hAnsiTheme="minorHAnsi"/>
              </w:rPr>
              <w:t>proposal</w:t>
            </w:r>
            <w:r w:rsidRPr="00562B25">
              <w:rPr>
                <w:rFonts w:asciiTheme="minorHAnsi" w:hAnsiTheme="minorHAnsi"/>
              </w:rPr>
              <w:t xml:space="preserve"> for each of the conditions not accepted as per the format:</w:t>
            </w:r>
          </w:p>
          <w:p w14:paraId="740C693F" w14:textId="77777777" w:rsidR="004B5F77" w:rsidRPr="00562B25" w:rsidRDefault="004B5F77" w:rsidP="0016093F">
            <w:pPr>
              <w:rPr>
                <w:rFonts w:asciiTheme="minorHAnsi" w:hAnsiTheme="minorHAnsi"/>
              </w:rPr>
            </w:pPr>
            <w:r w:rsidRPr="00562B25">
              <w:rPr>
                <w:rFonts w:asciiTheme="minorHAnsi" w:hAnsiTheme="minorHAnsi"/>
              </w:rPr>
              <w:t>Condition Reference:</w:t>
            </w:r>
          </w:p>
          <w:p w14:paraId="1B2E8A07" w14:textId="77777777" w:rsidR="004B5F77" w:rsidRPr="00562B25" w:rsidRDefault="004B5F77" w:rsidP="0016093F">
            <w:pPr>
              <w:rPr>
                <w:rFonts w:asciiTheme="minorHAnsi" w:hAnsiTheme="minorHAnsi"/>
              </w:rPr>
            </w:pPr>
            <w:r w:rsidRPr="00562B25">
              <w:rPr>
                <w:rFonts w:asciiTheme="minorHAnsi" w:hAnsiTheme="minorHAnsi"/>
              </w:rPr>
              <w:t>Reason</w:t>
            </w:r>
            <w:r w:rsidR="009609F4" w:rsidRPr="00562B25">
              <w:rPr>
                <w:rFonts w:asciiTheme="minorHAnsi" w:hAnsiTheme="minorHAnsi"/>
              </w:rPr>
              <w:t>:</w:t>
            </w:r>
          </w:p>
          <w:p w14:paraId="6371F6FF" w14:textId="77777777" w:rsidR="00DF56E2" w:rsidRPr="00562B25" w:rsidRDefault="004B5F77" w:rsidP="009609F4">
            <w:pPr>
              <w:rPr>
                <w:rFonts w:asciiTheme="minorHAnsi" w:hAnsiTheme="minorHAnsi"/>
                <w:b/>
              </w:rPr>
            </w:pPr>
            <w:r w:rsidRPr="00562B25">
              <w:rPr>
                <w:rFonts w:asciiTheme="minorHAnsi" w:hAnsiTheme="minorHAnsi"/>
              </w:rPr>
              <w:t>Pr</w:t>
            </w:r>
            <w:r w:rsidR="009609F4" w:rsidRPr="00562B25">
              <w:rPr>
                <w:rFonts w:asciiTheme="minorHAnsi" w:hAnsiTheme="minorHAnsi"/>
              </w:rPr>
              <w:t>oposal</w:t>
            </w:r>
            <w:r w:rsidR="00984FEE" w:rsidRPr="00562B25">
              <w:rPr>
                <w:rFonts w:asciiTheme="minorHAnsi" w:hAnsiTheme="minorHAnsi"/>
              </w:rPr>
              <w:t>:</w:t>
            </w:r>
          </w:p>
        </w:tc>
      </w:tr>
    </w:tbl>
    <w:p w14:paraId="61914678" w14:textId="6AA2C351" w:rsidR="0070175D" w:rsidRPr="00562B25" w:rsidRDefault="0066206F" w:rsidP="000B17A9">
      <w:pPr>
        <w:pStyle w:val="AnnexH2"/>
        <w:rPr>
          <w:sz w:val="28"/>
          <w:szCs w:val="28"/>
        </w:rPr>
      </w:pPr>
      <w:bookmarkStart w:id="95" w:name="_Toc435315925"/>
      <w:bookmarkStart w:id="96" w:name="_Toc130386440"/>
      <w:r w:rsidRPr="00562B25">
        <w:rPr>
          <w:sz w:val="28"/>
          <w:szCs w:val="28"/>
        </w:rPr>
        <w:lastRenderedPageBreak/>
        <w:t xml:space="preserve">COSTING </w:t>
      </w:r>
      <w:r w:rsidR="00376BCF" w:rsidRPr="00562B25">
        <w:rPr>
          <w:sz w:val="28"/>
          <w:szCs w:val="28"/>
        </w:rPr>
        <w:t xml:space="preserve">AND </w:t>
      </w:r>
      <w:r w:rsidR="00971CF1" w:rsidRPr="004221EC">
        <w:rPr>
          <w:rFonts w:cs="Calibri"/>
          <w:sz w:val="28"/>
          <w:szCs w:val="28"/>
        </w:rPr>
        <w:t>PREFERENCE</w:t>
      </w:r>
      <w:bookmarkEnd w:id="95"/>
      <w:bookmarkEnd w:id="96"/>
    </w:p>
    <w:p w14:paraId="1D49671A" w14:textId="74D7EBC1" w:rsidR="00190E5E" w:rsidRPr="00562B25" w:rsidRDefault="00190E5E" w:rsidP="00F252AB">
      <w:pPr>
        <w:pStyle w:val="Heading1"/>
        <w:tabs>
          <w:tab w:val="clear" w:pos="502"/>
          <w:tab w:val="num" w:pos="567"/>
        </w:tabs>
        <w:rPr>
          <w:sz w:val="24"/>
          <w:szCs w:val="24"/>
        </w:rPr>
      </w:pPr>
      <w:bookmarkStart w:id="97" w:name="_Ref455599421"/>
      <w:bookmarkStart w:id="98" w:name="_Toc130386441"/>
      <w:bookmarkStart w:id="99" w:name="_Toc435315926"/>
      <w:r w:rsidRPr="00562B25">
        <w:rPr>
          <w:sz w:val="24"/>
          <w:szCs w:val="24"/>
        </w:rPr>
        <w:t xml:space="preserve">COSTING AND </w:t>
      </w:r>
      <w:r w:rsidR="00971CF1" w:rsidRPr="004221EC">
        <w:rPr>
          <w:rFonts w:cs="Calibri"/>
          <w:sz w:val="24"/>
          <w:szCs w:val="24"/>
        </w:rPr>
        <w:t>PREFERENCE</w:t>
      </w:r>
      <w:bookmarkEnd w:id="97"/>
      <w:bookmarkEnd w:id="98"/>
    </w:p>
    <w:p w14:paraId="24050D70" w14:textId="1A7C4E8A" w:rsidR="00BF5791" w:rsidRPr="00562B25" w:rsidRDefault="005A3FC5" w:rsidP="00F252AB">
      <w:pPr>
        <w:pStyle w:val="Heading2"/>
        <w:tabs>
          <w:tab w:val="clear" w:pos="502"/>
          <w:tab w:val="num" w:pos="567"/>
        </w:tabs>
      </w:pPr>
      <w:bookmarkStart w:id="100" w:name="_Toc130386442"/>
      <w:bookmarkEnd w:id="99"/>
      <w:r w:rsidRPr="00562B25">
        <w:t xml:space="preserve">COSTING AND </w:t>
      </w:r>
      <w:r w:rsidR="00971CF1" w:rsidRPr="004221EC">
        <w:t>PREFERENCE</w:t>
      </w:r>
      <w:r w:rsidRPr="00562B25">
        <w:t xml:space="preserve"> EVALUATION</w:t>
      </w:r>
      <w:bookmarkEnd w:id="100"/>
    </w:p>
    <w:p w14:paraId="275BE504" w14:textId="77777777" w:rsidR="00971CF1" w:rsidRPr="004221EC" w:rsidRDefault="00971CF1" w:rsidP="00971CF1">
      <w:pPr>
        <w:pStyle w:val="Specification"/>
        <w:numPr>
          <w:ilvl w:val="0"/>
          <w:numId w:val="30"/>
        </w:numPr>
        <w:tabs>
          <w:tab w:val="clear" w:pos="567"/>
          <w:tab w:val="num" w:pos="1134"/>
        </w:tabs>
        <w:spacing w:line="276" w:lineRule="auto"/>
        <w:ind w:left="1134"/>
        <w:jc w:val="both"/>
        <w:rPr>
          <w:rFonts w:cs="Calibri"/>
        </w:rPr>
      </w:pPr>
      <w:r w:rsidRPr="004221EC">
        <w:rPr>
          <w:rFonts w:cs="Calibri"/>
          <w:lang w:val="en-GB"/>
        </w:rPr>
        <w:t xml:space="preserve">In terms of </w:t>
      </w:r>
      <w:bookmarkStart w:id="101" w:name="_Hlk80033687"/>
      <w:r w:rsidRPr="004221EC">
        <w:rPr>
          <w:rFonts w:cs="Calibri"/>
          <w:lang w:val="en-GB"/>
        </w:rPr>
        <w:t>the SITA Preferential Procurement Policy</w:t>
      </w:r>
      <w:bookmarkEnd w:id="101"/>
      <w:r w:rsidRPr="004221EC">
        <w:rPr>
          <w:rFonts w:cs="Calibri"/>
          <w:lang w:val="en-GB"/>
        </w:rPr>
        <w:t xml:space="preserve"> (PPP), the following preference point system is applicable to all Bids:</w:t>
      </w:r>
    </w:p>
    <w:p w14:paraId="0B6DA472" w14:textId="77777777" w:rsidR="00971CF1" w:rsidRPr="004221EC" w:rsidRDefault="00971CF1" w:rsidP="00971CF1">
      <w:pPr>
        <w:numPr>
          <w:ilvl w:val="1"/>
          <w:numId w:val="108"/>
        </w:numPr>
        <w:tabs>
          <w:tab w:val="clear" w:pos="1107"/>
          <w:tab w:val="num" w:pos="1764"/>
        </w:tabs>
        <w:spacing w:after="120" w:line="276" w:lineRule="auto"/>
        <w:ind w:left="1701"/>
        <w:jc w:val="both"/>
        <w:rPr>
          <w:rFonts w:asciiTheme="minorHAnsi" w:hAnsiTheme="minorHAnsi" w:cstheme="minorHAnsi"/>
          <w:szCs w:val="24"/>
        </w:rPr>
      </w:pPr>
      <w:r w:rsidRPr="004221EC">
        <w:rPr>
          <w:rFonts w:asciiTheme="minorHAnsi" w:hAnsiTheme="minorHAnsi" w:cstheme="minorHAnsi"/>
          <w:szCs w:val="24"/>
        </w:rPr>
        <w:t xml:space="preserve">the 80/20 system (80 Price, 20 B-BBEE) for requirements with a Rand value of up to R50 000 000 (all applicable taxes included); or </w:t>
      </w:r>
    </w:p>
    <w:p w14:paraId="084A62AA" w14:textId="77777777" w:rsidR="00971CF1" w:rsidRPr="004221EC" w:rsidRDefault="00971CF1" w:rsidP="00971CF1">
      <w:pPr>
        <w:numPr>
          <w:ilvl w:val="1"/>
          <w:numId w:val="108"/>
        </w:numPr>
        <w:tabs>
          <w:tab w:val="clear" w:pos="1107"/>
          <w:tab w:val="num" w:pos="1764"/>
        </w:tabs>
        <w:spacing w:after="120" w:line="276" w:lineRule="auto"/>
        <w:ind w:left="1701"/>
        <w:jc w:val="both"/>
        <w:rPr>
          <w:rFonts w:asciiTheme="minorHAnsi" w:hAnsiTheme="minorHAnsi" w:cstheme="minorHAnsi"/>
          <w:szCs w:val="24"/>
        </w:rPr>
      </w:pPr>
      <w:r w:rsidRPr="004221EC">
        <w:rPr>
          <w:rFonts w:asciiTheme="minorHAnsi" w:hAnsiTheme="minorHAnsi" w:cstheme="minorHAnsi"/>
          <w:szCs w:val="24"/>
        </w:rPr>
        <w:t>the 90/10 system (90 Price and 10 B-BBEE) for requirements with a Rand value above R50 000 000 (all applicable taxes included).</w:t>
      </w:r>
    </w:p>
    <w:p w14:paraId="28B7BE8B" w14:textId="77777777" w:rsidR="00971CF1" w:rsidRPr="004221EC" w:rsidRDefault="00971CF1" w:rsidP="00971CF1">
      <w:pPr>
        <w:pStyle w:val="Specification"/>
        <w:numPr>
          <w:ilvl w:val="0"/>
          <w:numId w:val="30"/>
        </w:numPr>
        <w:tabs>
          <w:tab w:val="clear" w:pos="567"/>
          <w:tab w:val="num" w:pos="1134"/>
        </w:tabs>
        <w:spacing w:line="276" w:lineRule="auto"/>
        <w:ind w:left="1134"/>
        <w:jc w:val="both"/>
        <w:rPr>
          <w:rFonts w:cs="Calibri"/>
          <w:lang w:val="en-GB"/>
        </w:rPr>
      </w:pPr>
      <w:r w:rsidRPr="004221EC">
        <w:rPr>
          <w:rFonts w:cs="Calibri"/>
          <w:lang w:val="en-GB"/>
        </w:rPr>
        <w:t xml:space="preserve">The Applicable Preference Point system for this tender is the </w:t>
      </w:r>
      <w:r w:rsidRPr="004221EC">
        <w:rPr>
          <w:rFonts w:cs="Calibri"/>
          <w:b/>
          <w:bCs/>
          <w:lang w:val="en-GB"/>
        </w:rPr>
        <w:t>80/20</w:t>
      </w:r>
      <w:r w:rsidRPr="004221EC">
        <w:rPr>
          <w:rFonts w:cs="Calibri"/>
          <w:lang w:val="en-GB"/>
        </w:rPr>
        <w:t xml:space="preserve"> preference point system. </w:t>
      </w:r>
    </w:p>
    <w:p w14:paraId="2C15A979" w14:textId="77777777" w:rsidR="00971CF1" w:rsidRPr="004221EC" w:rsidRDefault="00971CF1" w:rsidP="00971CF1">
      <w:pPr>
        <w:pStyle w:val="Specification"/>
        <w:numPr>
          <w:ilvl w:val="0"/>
          <w:numId w:val="30"/>
        </w:numPr>
        <w:tabs>
          <w:tab w:val="clear" w:pos="567"/>
          <w:tab w:val="num" w:pos="1134"/>
        </w:tabs>
        <w:spacing w:line="276" w:lineRule="auto"/>
        <w:ind w:left="1134"/>
        <w:jc w:val="both"/>
        <w:rPr>
          <w:rFonts w:cs="Calibri"/>
          <w:lang w:val="en-GB"/>
        </w:rPr>
      </w:pPr>
      <w:r w:rsidRPr="004221EC">
        <w:rPr>
          <w:rFonts w:cs="Calibri"/>
          <w:lang w:val="en-GB"/>
        </w:rPr>
        <w:t xml:space="preserve">Points for this tender shall be awarded for: </w:t>
      </w:r>
    </w:p>
    <w:p w14:paraId="56134BAA" w14:textId="77777777" w:rsidR="00971CF1" w:rsidRPr="004221EC" w:rsidRDefault="00971CF1" w:rsidP="00971CF1">
      <w:pPr>
        <w:numPr>
          <w:ilvl w:val="1"/>
          <w:numId w:val="108"/>
        </w:numPr>
        <w:tabs>
          <w:tab w:val="clear" w:pos="1107"/>
          <w:tab w:val="num" w:pos="1197"/>
          <w:tab w:val="num" w:pos="1701"/>
        </w:tabs>
        <w:spacing w:after="120" w:line="276" w:lineRule="auto"/>
        <w:ind w:left="1701"/>
        <w:jc w:val="both"/>
        <w:rPr>
          <w:rFonts w:asciiTheme="minorHAnsi" w:hAnsiTheme="minorHAnsi" w:cstheme="minorHAnsi"/>
          <w:szCs w:val="24"/>
        </w:rPr>
      </w:pPr>
      <w:r w:rsidRPr="004221EC">
        <w:rPr>
          <w:rFonts w:asciiTheme="minorHAnsi" w:hAnsiTheme="minorHAnsi" w:cstheme="minorHAnsi"/>
          <w:szCs w:val="24"/>
        </w:rPr>
        <w:t>Price; and</w:t>
      </w:r>
    </w:p>
    <w:p w14:paraId="3D4AA840" w14:textId="77777777" w:rsidR="00971CF1" w:rsidRPr="004221EC" w:rsidRDefault="00971CF1" w:rsidP="00971CF1">
      <w:pPr>
        <w:numPr>
          <w:ilvl w:val="1"/>
          <w:numId w:val="108"/>
        </w:numPr>
        <w:tabs>
          <w:tab w:val="clear" w:pos="1107"/>
          <w:tab w:val="num" w:pos="1197"/>
          <w:tab w:val="num" w:pos="1701"/>
        </w:tabs>
        <w:spacing w:after="120" w:line="276" w:lineRule="auto"/>
        <w:ind w:left="1701"/>
        <w:jc w:val="both"/>
        <w:rPr>
          <w:rStyle w:val="Hyperlink"/>
          <w:rFonts w:asciiTheme="minorHAnsi" w:hAnsiTheme="minorHAnsi" w:cstheme="minorHAnsi"/>
          <w:color w:val="auto"/>
          <w:szCs w:val="24"/>
          <w:u w:val="none"/>
        </w:rPr>
      </w:pPr>
      <w:r w:rsidRPr="004221EC">
        <w:rPr>
          <w:rFonts w:asciiTheme="minorHAnsi" w:hAnsiTheme="minorHAnsi" w:cstheme="minorHAnsi"/>
          <w:szCs w:val="24"/>
        </w:rPr>
        <w:t>Preference points for specific goals.</w:t>
      </w:r>
    </w:p>
    <w:p w14:paraId="742583E0" w14:textId="77777777" w:rsidR="00971CF1" w:rsidRPr="004221EC" w:rsidRDefault="00971CF1" w:rsidP="00971CF1">
      <w:pPr>
        <w:pStyle w:val="Specification"/>
        <w:numPr>
          <w:ilvl w:val="0"/>
          <w:numId w:val="30"/>
        </w:numPr>
        <w:tabs>
          <w:tab w:val="clear" w:pos="567"/>
          <w:tab w:val="num" w:pos="1134"/>
        </w:tabs>
        <w:spacing w:line="276" w:lineRule="auto"/>
        <w:ind w:left="1134"/>
        <w:jc w:val="both"/>
        <w:rPr>
          <w:rFonts w:cs="Calibri"/>
          <w:lang w:val="en-GB"/>
        </w:rPr>
      </w:pPr>
      <w:r w:rsidRPr="004221EC">
        <w:rPr>
          <w:rFonts w:cs="Calibri"/>
          <w:lang w:val="en-GB"/>
        </w:rPr>
        <w:t>The maximum points for this tender will be allocated as follows, subject to par.2.</w:t>
      </w:r>
    </w:p>
    <w:p w14:paraId="5E412667" w14:textId="77777777" w:rsidR="00971CF1" w:rsidRPr="004221EC" w:rsidRDefault="00971CF1" w:rsidP="00971CF1">
      <w:pPr>
        <w:pStyle w:val="Caption"/>
        <w:ind w:left="567"/>
        <w:jc w:val="left"/>
      </w:pPr>
      <w:r w:rsidRPr="00562B25">
        <w:tab/>
      </w:r>
      <w:r w:rsidRPr="00562B25">
        <w:tab/>
      </w:r>
      <w:r w:rsidRPr="00562B25">
        <w:tab/>
      </w:r>
      <w:r w:rsidRPr="00562B25">
        <w:tab/>
      </w:r>
      <w:r w:rsidRPr="00562B25">
        <w:tab/>
      </w:r>
      <w:r w:rsidRPr="00562B25">
        <w:tab/>
      </w:r>
      <w:bookmarkStart w:id="102" w:name="_Toc107394442"/>
      <w:r w:rsidRPr="004221EC">
        <w:t>Table: Points allocation</w:t>
      </w:r>
      <w:bookmarkEnd w:id="102"/>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89"/>
        <w:gridCol w:w="1275"/>
      </w:tblGrid>
      <w:tr w:rsidR="00971CF1" w:rsidRPr="00562B25" w14:paraId="740A6464" w14:textId="77777777" w:rsidTr="006468DB">
        <w:tc>
          <w:tcPr>
            <w:tcW w:w="6089" w:type="dxa"/>
            <w:shd w:val="solid" w:color="DBE5F1" w:themeColor="accent1" w:themeTint="33" w:fill="DBE5F1" w:themeFill="accent1" w:themeFillTint="33"/>
          </w:tcPr>
          <w:p w14:paraId="046B2B57" w14:textId="77777777" w:rsidR="00971CF1" w:rsidRPr="004221EC" w:rsidRDefault="00971CF1" w:rsidP="006468DB">
            <w:pPr>
              <w:pStyle w:val="Default"/>
              <w:rPr>
                <w:rFonts w:asciiTheme="minorHAnsi" w:hAnsiTheme="minorHAnsi" w:cstheme="minorHAnsi"/>
                <w:b/>
                <w:bCs/>
                <w:color w:val="002060"/>
              </w:rPr>
            </w:pPr>
            <w:r w:rsidRPr="004221EC">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1E6A6DFE" w14:textId="77777777" w:rsidR="00971CF1" w:rsidRPr="004221EC" w:rsidRDefault="00971CF1" w:rsidP="006468DB">
            <w:pPr>
              <w:pStyle w:val="Default"/>
              <w:rPr>
                <w:rFonts w:asciiTheme="minorHAnsi" w:hAnsiTheme="minorHAnsi" w:cstheme="minorHAnsi"/>
                <w:b/>
                <w:bCs/>
                <w:color w:val="002060"/>
              </w:rPr>
            </w:pPr>
            <w:r w:rsidRPr="004221EC">
              <w:rPr>
                <w:rFonts w:asciiTheme="minorHAnsi" w:hAnsiTheme="minorHAnsi" w:cstheme="minorHAnsi"/>
                <w:b/>
                <w:bCs/>
                <w:color w:val="002060"/>
              </w:rPr>
              <w:t>Points</w:t>
            </w:r>
          </w:p>
        </w:tc>
      </w:tr>
      <w:tr w:rsidR="00971CF1" w:rsidRPr="00562B25" w14:paraId="757F0008" w14:textId="77777777" w:rsidTr="006468DB">
        <w:tc>
          <w:tcPr>
            <w:tcW w:w="6089" w:type="dxa"/>
          </w:tcPr>
          <w:p w14:paraId="4DBA363B" w14:textId="77777777" w:rsidR="00971CF1" w:rsidRPr="004221EC" w:rsidRDefault="00971CF1" w:rsidP="006468DB">
            <w:pPr>
              <w:pStyle w:val="Default"/>
              <w:rPr>
                <w:rFonts w:asciiTheme="minorHAnsi" w:hAnsiTheme="minorHAnsi" w:cstheme="minorHAnsi"/>
                <w:sz w:val="22"/>
                <w:szCs w:val="22"/>
              </w:rPr>
            </w:pPr>
            <w:r w:rsidRPr="004221EC">
              <w:rPr>
                <w:rFonts w:asciiTheme="minorHAnsi" w:hAnsiTheme="minorHAnsi" w:cstheme="minorHAnsi"/>
                <w:sz w:val="22"/>
                <w:szCs w:val="22"/>
              </w:rPr>
              <w:t>Price</w:t>
            </w:r>
          </w:p>
        </w:tc>
        <w:tc>
          <w:tcPr>
            <w:tcW w:w="1275" w:type="dxa"/>
          </w:tcPr>
          <w:p w14:paraId="7BBF5078" w14:textId="77777777" w:rsidR="00971CF1" w:rsidRPr="004221EC" w:rsidRDefault="00971CF1" w:rsidP="006468DB">
            <w:pPr>
              <w:pStyle w:val="Default"/>
              <w:jc w:val="center"/>
              <w:rPr>
                <w:rFonts w:asciiTheme="minorHAnsi" w:hAnsiTheme="minorHAnsi" w:cstheme="minorHAnsi"/>
                <w:b/>
                <w:bCs/>
                <w:color w:val="auto"/>
                <w:sz w:val="22"/>
                <w:szCs w:val="22"/>
              </w:rPr>
            </w:pPr>
            <w:r w:rsidRPr="004221EC">
              <w:rPr>
                <w:rFonts w:asciiTheme="minorHAnsi" w:hAnsiTheme="minorHAnsi" w:cstheme="minorHAnsi"/>
                <w:b/>
                <w:bCs/>
                <w:color w:val="auto"/>
                <w:sz w:val="22"/>
                <w:szCs w:val="22"/>
              </w:rPr>
              <w:t>80</w:t>
            </w:r>
          </w:p>
        </w:tc>
      </w:tr>
      <w:tr w:rsidR="00971CF1" w:rsidRPr="00562B25" w14:paraId="02C65A68" w14:textId="77777777" w:rsidTr="006468DB">
        <w:tc>
          <w:tcPr>
            <w:tcW w:w="6089" w:type="dxa"/>
          </w:tcPr>
          <w:p w14:paraId="2431173D" w14:textId="77777777" w:rsidR="00971CF1" w:rsidRPr="004221EC" w:rsidRDefault="00971CF1" w:rsidP="006468DB">
            <w:pPr>
              <w:pStyle w:val="Default"/>
              <w:rPr>
                <w:rFonts w:asciiTheme="minorHAnsi" w:hAnsiTheme="minorHAnsi" w:cstheme="minorHAnsi"/>
                <w:sz w:val="22"/>
                <w:szCs w:val="22"/>
              </w:rPr>
            </w:pPr>
            <w:r w:rsidRPr="004221EC">
              <w:rPr>
                <w:rFonts w:asciiTheme="minorHAnsi" w:hAnsiTheme="minorHAnsi" w:cstheme="minorHAnsi"/>
                <w:sz w:val="22"/>
                <w:szCs w:val="22"/>
              </w:rPr>
              <w:t>Preference points for specific goals</w:t>
            </w:r>
          </w:p>
        </w:tc>
        <w:tc>
          <w:tcPr>
            <w:tcW w:w="1275" w:type="dxa"/>
          </w:tcPr>
          <w:p w14:paraId="0A553B08" w14:textId="77777777" w:rsidR="00971CF1" w:rsidRPr="004221EC" w:rsidRDefault="00971CF1" w:rsidP="006468DB">
            <w:pPr>
              <w:pStyle w:val="Default"/>
              <w:jc w:val="center"/>
              <w:rPr>
                <w:rFonts w:asciiTheme="minorHAnsi" w:hAnsiTheme="minorHAnsi" w:cstheme="minorHAnsi"/>
                <w:b/>
                <w:bCs/>
                <w:color w:val="auto"/>
                <w:sz w:val="22"/>
                <w:szCs w:val="22"/>
              </w:rPr>
            </w:pPr>
            <w:r w:rsidRPr="004221EC">
              <w:rPr>
                <w:rFonts w:asciiTheme="minorHAnsi" w:hAnsiTheme="minorHAnsi" w:cstheme="minorHAnsi"/>
                <w:b/>
                <w:bCs/>
                <w:color w:val="auto"/>
                <w:sz w:val="22"/>
                <w:szCs w:val="22"/>
              </w:rPr>
              <w:t>20</w:t>
            </w:r>
          </w:p>
        </w:tc>
      </w:tr>
      <w:tr w:rsidR="00971CF1" w:rsidRPr="00562B25" w14:paraId="2B808B1B" w14:textId="77777777" w:rsidTr="006468DB">
        <w:tc>
          <w:tcPr>
            <w:tcW w:w="6089" w:type="dxa"/>
          </w:tcPr>
          <w:p w14:paraId="0E86F99D" w14:textId="77777777" w:rsidR="00971CF1" w:rsidRPr="004221EC" w:rsidRDefault="00971CF1" w:rsidP="006468DB">
            <w:pPr>
              <w:pStyle w:val="Default"/>
              <w:rPr>
                <w:rFonts w:asciiTheme="minorHAnsi" w:hAnsiTheme="minorHAnsi" w:cstheme="minorHAnsi"/>
                <w:sz w:val="22"/>
                <w:szCs w:val="22"/>
              </w:rPr>
            </w:pPr>
            <w:r w:rsidRPr="004221EC">
              <w:rPr>
                <w:rFonts w:asciiTheme="minorHAnsi" w:hAnsiTheme="minorHAnsi" w:cstheme="minorHAnsi"/>
                <w:sz w:val="22"/>
                <w:szCs w:val="22"/>
              </w:rPr>
              <w:t>Total points for Price and preference points for specific goals</w:t>
            </w:r>
          </w:p>
        </w:tc>
        <w:tc>
          <w:tcPr>
            <w:tcW w:w="1275" w:type="dxa"/>
          </w:tcPr>
          <w:p w14:paraId="6B22A77E" w14:textId="77777777" w:rsidR="00971CF1" w:rsidRPr="004221EC" w:rsidRDefault="00971CF1" w:rsidP="006468DB">
            <w:pPr>
              <w:pStyle w:val="Default"/>
              <w:jc w:val="center"/>
              <w:rPr>
                <w:rFonts w:asciiTheme="minorHAnsi" w:hAnsiTheme="minorHAnsi" w:cstheme="minorHAnsi"/>
                <w:sz w:val="22"/>
                <w:szCs w:val="22"/>
              </w:rPr>
            </w:pPr>
            <w:r w:rsidRPr="004221EC">
              <w:rPr>
                <w:rFonts w:asciiTheme="minorHAnsi" w:hAnsiTheme="minorHAnsi" w:cstheme="minorHAnsi"/>
                <w:sz w:val="22"/>
                <w:szCs w:val="22"/>
              </w:rPr>
              <w:t>100</w:t>
            </w:r>
          </w:p>
        </w:tc>
      </w:tr>
    </w:tbl>
    <w:p w14:paraId="5AB25AD3" w14:textId="77777777" w:rsidR="00971CF1" w:rsidRPr="00562B25" w:rsidRDefault="00971CF1" w:rsidP="00AF5FED"/>
    <w:p w14:paraId="4E4A7C4E" w14:textId="2FCC2FC9" w:rsidR="005A3FC5" w:rsidRPr="00562B25" w:rsidRDefault="00D92428" w:rsidP="00F252AB">
      <w:pPr>
        <w:pStyle w:val="Heading2"/>
        <w:tabs>
          <w:tab w:val="clear" w:pos="502"/>
          <w:tab w:val="num" w:pos="567"/>
        </w:tabs>
      </w:pPr>
      <w:bookmarkStart w:id="103" w:name="_Toc435315929"/>
      <w:bookmarkStart w:id="104" w:name="_Ref455341462"/>
      <w:bookmarkStart w:id="105" w:name="_Toc130386443"/>
      <w:r w:rsidRPr="00562B25">
        <w:t>COSTING</w:t>
      </w:r>
      <w:bookmarkEnd w:id="103"/>
      <w:bookmarkEnd w:id="104"/>
      <w:bookmarkEnd w:id="105"/>
    </w:p>
    <w:p w14:paraId="6376792E" w14:textId="77777777" w:rsidR="0063616E" w:rsidRPr="00562B25" w:rsidRDefault="00CB18CB" w:rsidP="00D120C1">
      <w:pPr>
        <w:pStyle w:val="Specification"/>
        <w:numPr>
          <w:ilvl w:val="0"/>
          <w:numId w:val="29"/>
        </w:numPr>
        <w:rPr>
          <w:b/>
          <w:bCs/>
        </w:rPr>
      </w:pPr>
      <w:r w:rsidRPr="00562B25">
        <w:rPr>
          <w:b/>
          <w:bCs/>
        </w:rPr>
        <w:t>SOUTH AFRICAN PRICING</w:t>
      </w:r>
    </w:p>
    <w:p w14:paraId="1A8F8FF5" w14:textId="3708F103" w:rsidR="00CB18CB" w:rsidRPr="00562B25" w:rsidRDefault="00CB18CB" w:rsidP="00AF5FED">
      <w:pPr>
        <w:pStyle w:val="Specification"/>
        <w:ind w:left="567"/>
      </w:pPr>
      <w:r w:rsidRPr="00562B25">
        <w:t>The total price must be VAT inclusive and be quoted in South African Rand (ZAR).</w:t>
      </w:r>
      <w:r w:rsidRPr="00562B25">
        <w:tab/>
      </w:r>
    </w:p>
    <w:p w14:paraId="109278C2" w14:textId="77777777" w:rsidR="00CB18CB" w:rsidRPr="00562B25" w:rsidRDefault="00CB18CB" w:rsidP="00D120C1">
      <w:pPr>
        <w:pStyle w:val="Specification"/>
        <w:numPr>
          <w:ilvl w:val="0"/>
          <w:numId w:val="29"/>
        </w:numPr>
        <w:rPr>
          <w:b/>
        </w:rPr>
      </w:pPr>
      <w:r w:rsidRPr="00562B25">
        <w:rPr>
          <w:b/>
        </w:rPr>
        <w:t>TOTAL PRICE</w:t>
      </w:r>
    </w:p>
    <w:p w14:paraId="40C2093C" w14:textId="77777777" w:rsidR="00971CF1" w:rsidRPr="004221EC" w:rsidRDefault="00971CF1" w:rsidP="00AF5FED">
      <w:pPr>
        <w:pStyle w:val="ListParagraph"/>
        <w:numPr>
          <w:ilvl w:val="1"/>
          <w:numId w:val="109"/>
        </w:numPr>
        <w:spacing w:before="120" w:line="276" w:lineRule="auto"/>
        <w:ind w:left="567" w:hanging="567"/>
        <w:jc w:val="both"/>
        <w:rPr>
          <w:rFonts w:asciiTheme="minorHAnsi" w:hAnsiTheme="minorHAnsi" w:cstheme="minorHAnsi"/>
        </w:rPr>
      </w:pPr>
      <w:r w:rsidRPr="004221EC">
        <w:rPr>
          <w:rFonts w:asciiTheme="minorHAnsi" w:hAnsiTheme="minorHAnsi" w:cstheme="minorHAnsi"/>
        </w:rPr>
        <w:t>Bidder will be bound by the following general costing and pricing conditions and SITA reserves the right to negotiate the conditions or automatically disqualify the bidder for not accepting these conditions:</w:t>
      </w:r>
    </w:p>
    <w:p w14:paraId="5E2F5A48" w14:textId="23231D05" w:rsidR="00CB18CB" w:rsidRPr="00562B25" w:rsidRDefault="00CB18CB" w:rsidP="00D120C1">
      <w:pPr>
        <w:pStyle w:val="Specification"/>
        <w:numPr>
          <w:ilvl w:val="1"/>
          <w:numId w:val="25"/>
        </w:numPr>
      </w:pPr>
      <w:r w:rsidRPr="00562B25">
        <w:t>All quoted prices are the total price for the entire scope of required services and deliverables to be provided by the bidder.</w:t>
      </w:r>
    </w:p>
    <w:p w14:paraId="3F5DC29C" w14:textId="0417957A" w:rsidR="00451D89" w:rsidRPr="004221EC" w:rsidRDefault="00CB18CB" w:rsidP="00AF5FED">
      <w:pPr>
        <w:pStyle w:val="Specification"/>
        <w:numPr>
          <w:ilvl w:val="1"/>
          <w:numId w:val="25"/>
        </w:numPr>
      </w:pPr>
      <w:r w:rsidRPr="00562B25">
        <w:t>The cost of delivery, labour, S&amp;T, overtime, etc. must be included in this bid.</w:t>
      </w:r>
      <w:r w:rsidR="001845A9" w:rsidRPr="00562B25">
        <w:t xml:space="preserve"> </w:t>
      </w:r>
      <w:r w:rsidR="00451D89" w:rsidRPr="004221EC">
        <w:t>If there are other additional fixed cost that the Bidder to provide details of additional costs</w:t>
      </w:r>
      <w:r w:rsidR="00971CF1" w:rsidRPr="004221EC">
        <w:t xml:space="preserve"> in the Pricing schedule.</w:t>
      </w:r>
    </w:p>
    <w:p w14:paraId="3A9CBC84" w14:textId="004CA64B" w:rsidR="00C571A5" w:rsidRPr="00562B25" w:rsidRDefault="00C571A5" w:rsidP="004938B5">
      <w:pPr>
        <w:pStyle w:val="Specification"/>
        <w:ind w:left="1560" w:hanging="426"/>
        <w:rPr>
          <w:b/>
          <w:color w:val="FF0000"/>
          <w:lang w:val="en-US"/>
        </w:rPr>
      </w:pPr>
      <w:r w:rsidRPr="00AF5FED">
        <w:rPr>
          <w:b/>
          <w:color w:val="FF0000"/>
          <w:lang w:val="en-US"/>
        </w:rPr>
        <w:t xml:space="preserve">NB: SITA reserves the right to negotiate pricing with the successful bidder prior to </w:t>
      </w:r>
      <w:r w:rsidRPr="00562B25">
        <w:rPr>
          <w:b/>
          <w:color w:val="FF0000"/>
          <w:lang w:val="en-US"/>
        </w:rPr>
        <w:t>the award as well as envisaged quantities.</w:t>
      </w:r>
    </w:p>
    <w:p w14:paraId="61090E86" w14:textId="77777777" w:rsidR="00971CF1" w:rsidRPr="004221EC" w:rsidRDefault="00971CF1" w:rsidP="00971CF1">
      <w:pPr>
        <w:pStyle w:val="ListParagraph"/>
        <w:numPr>
          <w:ilvl w:val="1"/>
          <w:numId w:val="109"/>
        </w:numPr>
        <w:spacing w:before="120" w:line="276" w:lineRule="auto"/>
        <w:ind w:left="567" w:hanging="567"/>
        <w:jc w:val="both"/>
        <w:rPr>
          <w:rFonts w:asciiTheme="minorHAnsi" w:hAnsiTheme="minorHAnsi" w:cstheme="minorHAnsi"/>
        </w:rPr>
      </w:pPr>
      <w:r w:rsidRPr="004221EC">
        <w:rPr>
          <w:rFonts w:asciiTheme="minorHAnsi" w:hAnsiTheme="minorHAnsi" w:cstheme="minorHAnsi"/>
        </w:rPr>
        <w:lastRenderedPageBreak/>
        <w:t>These conditions will form part of the Contract between SITA and the bidder. However, SITA reserves the right to include or waive the condition in the Contract.</w:t>
      </w:r>
    </w:p>
    <w:p w14:paraId="25C77557" w14:textId="62089D85" w:rsidR="001845A9" w:rsidRPr="004221EC" w:rsidRDefault="00971CF1" w:rsidP="00AF5FED">
      <w:pPr>
        <w:pStyle w:val="ListParagraph"/>
        <w:numPr>
          <w:ilvl w:val="1"/>
          <w:numId w:val="109"/>
        </w:numPr>
        <w:spacing w:before="120" w:line="276" w:lineRule="auto"/>
        <w:ind w:left="567" w:hanging="567"/>
        <w:jc w:val="both"/>
        <w:rPr>
          <w:rFonts w:asciiTheme="minorHAnsi" w:hAnsiTheme="minorHAnsi" w:cstheme="minorHAnsi"/>
        </w:rPr>
      </w:pPr>
      <w:r w:rsidRPr="004221EC">
        <w:rPr>
          <w:rFonts w:asciiTheme="minorHAnsi" w:hAnsiTheme="minorHAnsi" w:cstheme="minorHAnsi"/>
        </w:rPr>
        <w:t>The bidder must complete the declaration of acceptance as per section 8.3 below by marking with an “X” either “ACCEPT ALL”, or “DO NOT ACCEPT ALL”, failing which the declaration will be regarded as “DO NOT ACCEPT ALL” and the bid will be disqualified</w:t>
      </w:r>
    </w:p>
    <w:p w14:paraId="2E9C92EF" w14:textId="340909D3" w:rsidR="00962D75" w:rsidRPr="00562B25" w:rsidRDefault="00962D75" w:rsidP="009065E3">
      <w:pPr>
        <w:pStyle w:val="Specification"/>
        <w:numPr>
          <w:ilvl w:val="0"/>
          <w:numId w:val="29"/>
        </w:numPr>
      </w:pPr>
      <w:bookmarkStart w:id="106" w:name="_Ref455341955"/>
      <w:bookmarkStart w:id="107" w:name="_Toc57764329"/>
      <w:r w:rsidRPr="00562B25">
        <w:rPr>
          <w:b/>
        </w:rPr>
        <w:t>BID PRICING SCHEDULE</w:t>
      </w:r>
      <w:bookmarkEnd w:id="106"/>
      <w:bookmarkEnd w:id="107"/>
    </w:p>
    <w:p w14:paraId="47BDB796" w14:textId="3D3CBB21" w:rsidR="00962D75" w:rsidRPr="00562B25" w:rsidRDefault="00962D75" w:rsidP="00F252AB">
      <w:pPr>
        <w:ind w:left="567"/>
        <w:jc w:val="both"/>
        <w:rPr>
          <w:color w:val="0000FF"/>
        </w:rPr>
      </w:pPr>
      <w:r w:rsidRPr="00562B25">
        <w:rPr>
          <w:color w:val="000000" w:themeColor="text1"/>
        </w:rPr>
        <w:t xml:space="preserve">Note: Bidders will complete the bid pricing schedule in the Excel spreadsheet format provided </w:t>
      </w:r>
      <w:r w:rsidR="005C58EB" w:rsidRPr="00562B25">
        <w:rPr>
          <w:color w:val="000000" w:themeColor="text1"/>
        </w:rPr>
        <w:t xml:space="preserve">   </w:t>
      </w:r>
      <w:r w:rsidRPr="00562B25">
        <w:rPr>
          <w:color w:val="000000" w:themeColor="text1"/>
        </w:rPr>
        <w:t xml:space="preserve">and include this as part of </w:t>
      </w:r>
      <w:r w:rsidR="00D9355F" w:rsidRPr="00562B25">
        <w:rPr>
          <w:color w:val="000000" w:themeColor="text1"/>
        </w:rPr>
        <w:t>their</w:t>
      </w:r>
      <w:r w:rsidRPr="00562B25">
        <w:rPr>
          <w:color w:val="000000" w:themeColor="text1"/>
        </w:rPr>
        <w:t xml:space="preserve"> submission</w:t>
      </w:r>
      <w:r w:rsidR="00D9355F" w:rsidRPr="00562B25">
        <w:rPr>
          <w:color w:val="000000" w:themeColor="text1"/>
        </w:rPr>
        <w:t>.</w:t>
      </w:r>
      <w:r w:rsidRPr="00562B25">
        <w:rPr>
          <w:color w:val="000000" w:themeColor="text1"/>
        </w:rPr>
        <w:t xml:space="preserve"> </w:t>
      </w:r>
    </w:p>
    <w:p w14:paraId="21B90A17" w14:textId="77777777" w:rsidR="005A2E46" w:rsidRPr="00562B25" w:rsidRDefault="005A2E46" w:rsidP="00F252AB">
      <w:pPr>
        <w:pStyle w:val="Heading2"/>
        <w:tabs>
          <w:tab w:val="clear" w:pos="502"/>
          <w:tab w:val="num" w:pos="567"/>
        </w:tabs>
      </w:pPr>
      <w:bookmarkStart w:id="108" w:name="_Toc435315930"/>
      <w:bookmarkStart w:id="109" w:name="_Ref455338328"/>
      <w:bookmarkStart w:id="110" w:name="_Ref455597629"/>
      <w:bookmarkStart w:id="111" w:name="_Toc130386444"/>
      <w:r w:rsidRPr="00562B25">
        <w:t>DECLARATION OF ACCEPTANCE</w:t>
      </w:r>
      <w:bookmarkEnd w:id="108"/>
      <w:bookmarkEnd w:id="109"/>
      <w:bookmarkEnd w:id="110"/>
      <w:bookmarkEnd w:id="111"/>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BF5791" w:rsidRPr="00562B25" w14:paraId="649F12DE" w14:textId="77777777" w:rsidTr="009065E3">
        <w:trPr>
          <w:tblHeader/>
        </w:trPr>
        <w:tc>
          <w:tcPr>
            <w:tcW w:w="3339" w:type="pct"/>
            <w:shd w:val="clear" w:color="auto" w:fill="C6D9F1" w:themeFill="text2" w:themeFillTint="33"/>
          </w:tcPr>
          <w:p w14:paraId="52C4CAD4" w14:textId="77777777" w:rsidR="00BF5791" w:rsidRPr="00562B25" w:rsidRDefault="00BF5791" w:rsidP="000D178E">
            <w:pPr>
              <w:rPr>
                <w:rFonts w:asciiTheme="minorHAnsi" w:hAnsiTheme="minorHAnsi"/>
                <w:b/>
              </w:rPr>
            </w:pPr>
          </w:p>
        </w:tc>
        <w:tc>
          <w:tcPr>
            <w:tcW w:w="764" w:type="pct"/>
            <w:shd w:val="clear" w:color="auto" w:fill="C6D9F1" w:themeFill="text2" w:themeFillTint="33"/>
          </w:tcPr>
          <w:p w14:paraId="62A602E0" w14:textId="77777777" w:rsidR="00BF5791" w:rsidRPr="00562B25" w:rsidRDefault="00BF5791" w:rsidP="000D178E">
            <w:pPr>
              <w:jc w:val="center"/>
              <w:rPr>
                <w:rFonts w:asciiTheme="minorHAnsi" w:hAnsiTheme="minorHAnsi"/>
                <w:b/>
              </w:rPr>
            </w:pPr>
            <w:r w:rsidRPr="00562B25">
              <w:rPr>
                <w:rFonts w:asciiTheme="minorHAnsi" w:hAnsiTheme="minorHAnsi"/>
                <w:b/>
              </w:rPr>
              <w:t>ACCEPT ALL</w:t>
            </w:r>
          </w:p>
        </w:tc>
        <w:tc>
          <w:tcPr>
            <w:tcW w:w="897" w:type="pct"/>
            <w:shd w:val="clear" w:color="auto" w:fill="C6D9F1" w:themeFill="text2" w:themeFillTint="33"/>
          </w:tcPr>
          <w:p w14:paraId="15C93FBE" w14:textId="77777777" w:rsidR="00BF5791" w:rsidRPr="00562B25" w:rsidRDefault="00DC1F4F" w:rsidP="000D178E">
            <w:pPr>
              <w:jc w:val="center"/>
              <w:rPr>
                <w:rFonts w:asciiTheme="minorHAnsi" w:hAnsiTheme="minorHAnsi"/>
                <w:b/>
              </w:rPr>
            </w:pPr>
            <w:r w:rsidRPr="00562B25">
              <w:rPr>
                <w:rFonts w:asciiTheme="minorHAnsi" w:hAnsiTheme="minorHAnsi"/>
                <w:b/>
              </w:rPr>
              <w:t xml:space="preserve">DO </w:t>
            </w:r>
            <w:r w:rsidR="00BF5791" w:rsidRPr="00562B25">
              <w:rPr>
                <w:rFonts w:asciiTheme="minorHAnsi" w:hAnsiTheme="minorHAnsi"/>
                <w:b/>
              </w:rPr>
              <w:t>NOT ACCEPT ALL</w:t>
            </w:r>
          </w:p>
        </w:tc>
      </w:tr>
      <w:tr w:rsidR="00BF5791" w:rsidRPr="00562B25" w14:paraId="22865873" w14:textId="77777777" w:rsidTr="009065E3">
        <w:tc>
          <w:tcPr>
            <w:tcW w:w="3339" w:type="pct"/>
          </w:tcPr>
          <w:p w14:paraId="45A3CD5A" w14:textId="5DE3ABFD" w:rsidR="00BF5791" w:rsidRPr="00562B25" w:rsidRDefault="00BF5791" w:rsidP="00D120C1">
            <w:pPr>
              <w:pStyle w:val="Specification"/>
              <w:numPr>
                <w:ilvl w:val="0"/>
                <w:numId w:val="11"/>
              </w:numPr>
              <w:rPr>
                <w:rFonts w:asciiTheme="minorHAnsi" w:hAnsiTheme="minorHAnsi"/>
              </w:rPr>
            </w:pPr>
            <w:r w:rsidRPr="00562B25">
              <w:rPr>
                <w:rFonts w:asciiTheme="minorHAnsi" w:hAnsiTheme="minorHAnsi"/>
              </w:rPr>
              <w:t xml:space="preserve">The bidder declares to ACCEPT ALL the </w:t>
            </w:r>
            <w:r w:rsidR="005A2E46" w:rsidRPr="00562B25">
              <w:rPr>
                <w:rFonts w:asciiTheme="minorHAnsi" w:hAnsiTheme="minorHAnsi"/>
              </w:rPr>
              <w:t>Costing and Pricing conditions</w:t>
            </w:r>
            <w:r w:rsidR="00DC1F4F" w:rsidRPr="00562B25">
              <w:rPr>
                <w:rFonts w:asciiTheme="minorHAnsi" w:hAnsiTheme="minorHAnsi"/>
              </w:rPr>
              <w:t xml:space="preserve"> </w:t>
            </w:r>
            <w:r w:rsidR="00637577" w:rsidRPr="00562B25">
              <w:rPr>
                <w:rFonts w:asciiTheme="minorHAnsi" w:hAnsiTheme="minorHAnsi"/>
              </w:rPr>
              <w:t xml:space="preserve">as specified </w:t>
            </w:r>
            <w:r w:rsidR="00DC1F4F" w:rsidRPr="00562B25">
              <w:rPr>
                <w:rFonts w:asciiTheme="minorHAnsi" w:hAnsiTheme="minorHAnsi"/>
              </w:rPr>
              <w:t xml:space="preserve">in </w:t>
            </w:r>
            <w:r w:rsidR="00DC1F4F" w:rsidRPr="00562B25">
              <w:rPr>
                <w:rFonts w:asciiTheme="minorHAnsi" w:hAnsiTheme="minorHAnsi"/>
                <w:b/>
                <w:bCs/>
              </w:rPr>
              <w:t xml:space="preserve">section </w:t>
            </w:r>
            <w:r w:rsidR="00DC1F4F" w:rsidRPr="00562B25">
              <w:rPr>
                <w:b/>
                <w:bCs/>
              </w:rPr>
              <w:fldChar w:fldCharType="begin"/>
            </w:r>
            <w:r w:rsidR="00DC1F4F" w:rsidRPr="00562B25">
              <w:rPr>
                <w:rFonts w:asciiTheme="minorHAnsi" w:hAnsiTheme="minorHAnsi"/>
                <w:b/>
                <w:bCs/>
              </w:rPr>
              <w:instrText xml:space="preserve"> REF _Ref455341462 \w \h </w:instrText>
            </w:r>
            <w:r w:rsidR="00DB018A" w:rsidRPr="00562B25">
              <w:rPr>
                <w:rFonts w:asciiTheme="minorHAnsi" w:hAnsiTheme="minorHAnsi"/>
                <w:b/>
                <w:bCs/>
              </w:rPr>
              <w:instrText xml:space="preserve"> \* MERGEFORMAT </w:instrText>
            </w:r>
            <w:r w:rsidR="00DC1F4F" w:rsidRPr="00562B25">
              <w:rPr>
                <w:b/>
                <w:bCs/>
              </w:rPr>
            </w:r>
            <w:r w:rsidR="00DC1F4F" w:rsidRPr="00562B25">
              <w:rPr>
                <w:b/>
                <w:bCs/>
              </w:rPr>
              <w:fldChar w:fldCharType="separate"/>
            </w:r>
            <w:r w:rsidR="00F370D3" w:rsidRPr="00562B25">
              <w:rPr>
                <w:rFonts w:asciiTheme="minorHAnsi" w:hAnsiTheme="minorHAnsi"/>
                <w:b/>
                <w:bCs/>
              </w:rPr>
              <w:t>8</w:t>
            </w:r>
            <w:r w:rsidR="006D0676" w:rsidRPr="00562B25">
              <w:rPr>
                <w:rFonts w:asciiTheme="minorHAnsi" w:hAnsiTheme="minorHAnsi"/>
                <w:b/>
                <w:bCs/>
              </w:rPr>
              <w:t>.2</w:t>
            </w:r>
            <w:r w:rsidR="00DC1F4F" w:rsidRPr="00562B25">
              <w:rPr>
                <w:b/>
                <w:bCs/>
              </w:rPr>
              <w:fldChar w:fldCharType="end"/>
            </w:r>
            <w:r w:rsidRPr="00562B25">
              <w:rPr>
                <w:rFonts w:asciiTheme="minorHAnsi" w:hAnsiTheme="minorHAnsi"/>
              </w:rPr>
              <w:t xml:space="preserve"> above by indicating with an “X” in the “ACCEPT ALL” column, or</w:t>
            </w:r>
          </w:p>
          <w:p w14:paraId="3809D574" w14:textId="024A024C" w:rsidR="00BF5791" w:rsidRPr="00562B25" w:rsidRDefault="00BF5791" w:rsidP="00D120C1">
            <w:pPr>
              <w:pStyle w:val="Specification"/>
              <w:numPr>
                <w:ilvl w:val="0"/>
                <w:numId w:val="11"/>
              </w:numPr>
              <w:rPr>
                <w:rFonts w:asciiTheme="minorHAnsi" w:hAnsiTheme="minorHAnsi"/>
              </w:rPr>
            </w:pPr>
            <w:r w:rsidRPr="00562B25">
              <w:rPr>
                <w:rFonts w:asciiTheme="minorHAnsi" w:hAnsiTheme="minorHAnsi"/>
              </w:rPr>
              <w:t xml:space="preserve">The bidder declares to NOT ACCEPT ALL the </w:t>
            </w:r>
            <w:r w:rsidR="005A2E46" w:rsidRPr="00562B25">
              <w:rPr>
                <w:rFonts w:asciiTheme="minorHAnsi" w:hAnsiTheme="minorHAnsi"/>
              </w:rPr>
              <w:t>Costing and Pricing Conditions</w:t>
            </w:r>
            <w:r w:rsidR="00DC1F4F" w:rsidRPr="00562B25">
              <w:rPr>
                <w:rFonts w:asciiTheme="minorHAnsi" w:hAnsiTheme="minorHAnsi"/>
              </w:rPr>
              <w:t xml:space="preserve"> </w:t>
            </w:r>
            <w:r w:rsidR="00637577" w:rsidRPr="00562B25">
              <w:rPr>
                <w:rFonts w:asciiTheme="minorHAnsi" w:hAnsiTheme="minorHAnsi"/>
              </w:rPr>
              <w:t xml:space="preserve">as specified </w:t>
            </w:r>
            <w:r w:rsidR="00DC1F4F" w:rsidRPr="00562B25">
              <w:rPr>
                <w:rFonts w:asciiTheme="minorHAnsi" w:hAnsiTheme="minorHAnsi"/>
              </w:rPr>
              <w:t xml:space="preserve">in </w:t>
            </w:r>
            <w:r w:rsidR="00DC1F4F" w:rsidRPr="00562B25">
              <w:rPr>
                <w:rFonts w:asciiTheme="minorHAnsi" w:hAnsiTheme="minorHAnsi"/>
                <w:b/>
                <w:bCs/>
              </w:rPr>
              <w:t xml:space="preserve">section </w:t>
            </w:r>
            <w:r w:rsidR="00F370D3" w:rsidRPr="00562B25">
              <w:rPr>
                <w:b/>
                <w:bCs/>
              </w:rPr>
              <w:t>8</w:t>
            </w:r>
            <w:r w:rsidR="00231829" w:rsidRPr="00562B25">
              <w:rPr>
                <w:b/>
                <w:bCs/>
              </w:rPr>
              <w:t>.2</w:t>
            </w:r>
            <w:r w:rsidR="00DC1F4F" w:rsidRPr="00562B25">
              <w:rPr>
                <w:rFonts w:asciiTheme="minorHAnsi" w:hAnsiTheme="minorHAnsi"/>
              </w:rPr>
              <w:t xml:space="preserve"> </w:t>
            </w:r>
            <w:r w:rsidRPr="00562B25">
              <w:rPr>
                <w:rFonts w:asciiTheme="minorHAnsi" w:hAnsiTheme="minorHAnsi"/>
              </w:rPr>
              <w:t xml:space="preserve">above by - </w:t>
            </w:r>
          </w:p>
          <w:p w14:paraId="6C4EA239" w14:textId="77777777" w:rsidR="00BF5791" w:rsidRPr="00562B25" w:rsidRDefault="00BF5791" w:rsidP="00D120C1">
            <w:pPr>
              <w:pStyle w:val="Specification"/>
              <w:numPr>
                <w:ilvl w:val="1"/>
                <w:numId w:val="9"/>
              </w:numPr>
              <w:rPr>
                <w:rFonts w:asciiTheme="minorHAnsi" w:hAnsiTheme="minorHAnsi"/>
              </w:rPr>
            </w:pPr>
            <w:r w:rsidRPr="00562B25">
              <w:rPr>
                <w:rFonts w:asciiTheme="minorHAnsi" w:hAnsiTheme="minorHAnsi"/>
              </w:rPr>
              <w:t>Indicating with an “X” in the “</w:t>
            </w:r>
            <w:r w:rsidR="00DC1F4F" w:rsidRPr="00562B25">
              <w:rPr>
                <w:rFonts w:asciiTheme="minorHAnsi" w:hAnsiTheme="minorHAnsi"/>
              </w:rPr>
              <w:t xml:space="preserve">DO </w:t>
            </w:r>
            <w:r w:rsidRPr="00562B25">
              <w:rPr>
                <w:rFonts w:asciiTheme="minorHAnsi" w:hAnsiTheme="minorHAnsi"/>
              </w:rPr>
              <w:t>NOT ACCEPT</w:t>
            </w:r>
            <w:r w:rsidR="00DC1F4F" w:rsidRPr="00562B25">
              <w:rPr>
                <w:rFonts w:asciiTheme="minorHAnsi" w:hAnsiTheme="minorHAnsi"/>
              </w:rPr>
              <w:t xml:space="preserve"> ALL</w:t>
            </w:r>
            <w:r w:rsidRPr="00562B25">
              <w:rPr>
                <w:rFonts w:asciiTheme="minorHAnsi" w:hAnsiTheme="minorHAnsi"/>
              </w:rPr>
              <w:t>” column, and;</w:t>
            </w:r>
          </w:p>
          <w:p w14:paraId="1FB251CE" w14:textId="77777777" w:rsidR="00BF5791" w:rsidRPr="00562B25" w:rsidRDefault="00BF5791" w:rsidP="00D120C1">
            <w:pPr>
              <w:pStyle w:val="Specification"/>
              <w:numPr>
                <w:ilvl w:val="1"/>
                <w:numId w:val="9"/>
              </w:numPr>
              <w:rPr>
                <w:rFonts w:asciiTheme="minorHAnsi" w:hAnsiTheme="minorHAnsi"/>
              </w:rPr>
            </w:pPr>
            <w:r w:rsidRPr="00562B25">
              <w:rPr>
                <w:rFonts w:asciiTheme="minorHAnsi" w:hAnsiTheme="minorHAnsi"/>
              </w:rPr>
              <w:t>Provide reason and propos</w:t>
            </w:r>
            <w:r w:rsidR="00DC1F4F" w:rsidRPr="00562B25">
              <w:rPr>
                <w:rFonts w:asciiTheme="minorHAnsi" w:hAnsiTheme="minorHAnsi"/>
              </w:rPr>
              <w:t>al for each of the condition</w:t>
            </w:r>
            <w:r w:rsidRPr="00562B25">
              <w:rPr>
                <w:rFonts w:asciiTheme="minorHAnsi" w:hAnsiTheme="minorHAnsi"/>
              </w:rPr>
              <w:t xml:space="preserve"> not accepted. </w:t>
            </w:r>
          </w:p>
        </w:tc>
        <w:tc>
          <w:tcPr>
            <w:tcW w:w="764" w:type="pct"/>
          </w:tcPr>
          <w:p w14:paraId="16F9114C" w14:textId="77777777" w:rsidR="00BF5791" w:rsidRPr="00562B25" w:rsidRDefault="00BF5791" w:rsidP="000D178E">
            <w:pPr>
              <w:jc w:val="center"/>
              <w:rPr>
                <w:rFonts w:asciiTheme="minorHAnsi" w:hAnsiTheme="minorHAnsi"/>
              </w:rPr>
            </w:pPr>
          </w:p>
        </w:tc>
        <w:tc>
          <w:tcPr>
            <w:tcW w:w="897" w:type="pct"/>
          </w:tcPr>
          <w:p w14:paraId="6C1952B2" w14:textId="77777777" w:rsidR="00BF5791" w:rsidRPr="00562B25" w:rsidRDefault="00BF5791" w:rsidP="000D178E">
            <w:pPr>
              <w:jc w:val="center"/>
              <w:rPr>
                <w:rFonts w:asciiTheme="minorHAnsi" w:hAnsiTheme="minorHAnsi"/>
              </w:rPr>
            </w:pPr>
          </w:p>
        </w:tc>
      </w:tr>
      <w:tr w:rsidR="00BF5791" w:rsidRPr="00562B25" w14:paraId="23E43581" w14:textId="77777777" w:rsidTr="009065E3">
        <w:tc>
          <w:tcPr>
            <w:tcW w:w="5000" w:type="pct"/>
            <w:gridSpan w:val="3"/>
          </w:tcPr>
          <w:p w14:paraId="16FBE8E8" w14:textId="77777777" w:rsidR="00BF5791" w:rsidRPr="00562B25" w:rsidRDefault="00BF5791" w:rsidP="000D178E">
            <w:pPr>
              <w:rPr>
                <w:rFonts w:asciiTheme="minorHAnsi" w:hAnsiTheme="minorHAnsi"/>
                <w:b/>
              </w:rPr>
            </w:pPr>
            <w:r w:rsidRPr="00562B25">
              <w:rPr>
                <w:rFonts w:asciiTheme="minorHAnsi" w:hAnsiTheme="minorHAnsi"/>
                <w:b/>
              </w:rPr>
              <w:t>Comments</w:t>
            </w:r>
            <w:r w:rsidR="000B0E14" w:rsidRPr="00562B25">
              <w:rPr>
                <w:rFonts w:asciiTheme="minorHAnsi" w:hAnsiTheme="minorHAnsi"/>
                <w:b/>
              </w:rPr>
              <w:t xml:space="preserve"> by bidder</w:t>
            </w:r>
            <w:r w:rsidRPr="00562B25">
              <w:rPr>
                <w:rFonts w:asciiTheme="minorHAnsi" w:hAnsiTheme="minorHAnsi"/>
                <w:b/>
              </w:rPr>
              <w:t>:</w:t>
            </w:r>
          </w:p>
          <w:p w14:paraId="5922B770" w14:textId="77777777" w:rsidR="00BF5791" w:rsidRPr="00562B25" w:rsidRDefault="00BF5791" w:rsidP="00DC1F4F">
            <w:pPr>
              <w:rPr>
                <w:rFonts w:asciiTheme="minorHAnsi" w:hAnsiTheme="minorHAnsi"/>
                <w:b/>
              </w:rPr>
            </w:pPr>
            <w:r w:rsidRPr="00562B25">
              <w:rPr>
                <w:rFonts w:asciiTheme="minorHAnsi" w:hAnsiTheme="minorHAnsi"/>
              </w:rPr>
              <w:t xml:space="preserve">Provide </w:t>
            </w:r>
            <w:r w:rsidR="000B0E14" w:rsidRPr="00562B25">
              <w:rPr>
                <w:rFonts w:asciiTheme="minorHAnsi" w:hAnsiTheme="minorHAnsi"/>
              </w:rPr>
              <w:t xml:space="preserve">the </w:t>
            </w:r>
            <w:r w:rsidRPr="00562B25">
              <w:rPr>
                <w:rFonts w:asciiTheme="minorHAnsi" w:hAnsiTheme="minorHAnsi"/>
              </w:rPr>
              <w:t>condition reference, the r</w:t>
            </w:r>
            <w:r w:rsidR="00DC1F4F" w:rsidRPr="00562B25">
              <w:rPr>
                <w:rFonts w:asciiTheme="minorHAnsi" w:hAnsiTheme="minorHAnsi"/>
              </w:rPr>
              <w:t>easons for not accepting the condition</w:t>
            </w:r>
            <w:r w:rsidRPr="00562B25">
              <w:rPr>
                <w:rFonts w:asciiTheme="minorHAnsi" w:hAnsiTheme="minorHAnsi"/>
              </w:rPr>
              <w:t>.</w:t>
            </w:r>
          </w:p>
        </w:tc>
      </w:tr>
    </w:tbl>
    <w:p w14:paraId="3BD1E087" w14:textId="77777777" w:rsidR="00CE5658" w:rsidRPr="00562B25" w:rsidRDefault="00CE5658" w:rsidP="00CE5658"/>
    <w:p w14:paraId="7D9F7F12" w14:textId="77777777" w:rsidR="00CE5658" w:rsidRPr="004221EC" w:rsidRDefault="00CE5658" w:rsidP="00CE5658">
      <w:pPr>
        <w:pStyle w:val="Heading2"/>
        <w:spacing w:line="276" w:lineRule="auto"/>
        <w:jc w:val="both"/>
        <w:rPr>
          <w:rFonts w:asciiTheme="minorHAnsi" w:hAnsiTheme="minorHAnsi" w:cstheme="minorHAnsi"/>
          <w:sz w:val="28"/>
        </w:rPr>
      </w:pPr>
      <w:bookmarkStart w:id="112" w:name="_Toc126513532"/>
      <w:bookmarkStart w:id="113" w:name="_Toc127847389"/>
      <w:bookmarkStart w:id="114" w:name="_Toc130386445"/>
      <w:r w:rsidRPr="004221EC">
        <w:rPr>
          <w:rFonts w:asciiTheme="minorHAnsi" w:hAnsiTheme="minorHAnsi" w:cstheme="minorHAnsi"/>
          <w:sz w:val="28"/>
        </w:rPr>
        <w:t>PREFERENCE REQUIREMENTS</w:t>
      </w:r>
      <w:bookmarkEnd w:id="112"/>
      <w:bookmarkEnd w:id="113"/>
      <w:bookmarkEnd w:id="114"/>
    </w:p>
    <w:p w14:paraId="6ADAC22F" w14:textId="77777777" w:rsidR="00CE5658" w:rsidRPr="004221EC" w:rsidRDefault="00CE5658" w:rsidP="00CE5658">
      <w:pPr>
        <w:pStyle w:val="Heading1"/>
        <w:numPr>
          <w:ilvl w:val="0"/>
          <w:numId w:val="0"/>
        </w:numPr>
        <w:rPr>
          <w:color w:val="002060"/>
          <w:sz w:val="24"/>
          <w:szCs w:val="24"/>
        </w:rPr>
      </w:pPr>
      <w:bookmarkStart w:id="115" w:name="_Toc126513533"/>
      <w:bookmarkStart w:id="116" w:name="_Toc127847390"/>
      <w:bookmarkStart w:id="117" w:name="_Toc130386446"/>
      <w:r w:rsidRPr="004221EC">
        <w:rPr>
          <w:color w:val="002060"/>
          <w:sz w:val="24"/>
          <w:szCs w:val="24"/>
        </w:rPr>
        <w:t>8.4.1</w:t>
      </w:r>
      <w:r w:rsidRPr="004221EC">
        <w:rPr>
          <w:color w:val="002060"/>
          <w:sz w:val="24"/>
          <w:szCs w:val="24"/>
        </w:rPr>
        <w:tab/>
        <w:t>INSTRUCTION AND POINT ALLOCATION</w:t>
      </w:r>
      <w:bookmarkEnd w:id="115"/>
      <w:bookmarkEnd w:id="116"/>
      <w:bookmarkEnd w:id="117"/>
    </w:p>
    <w:p w14:paraId="65586D99" w14:textId="77777777" w:rsidR="00CE5658" w:rsidRPr="004221EC" w:rsidRDefault="00CE5658" w:rsidP="00CE5658">
      <w:pPr>
        <w:numPr>
          <w:ilvl w:val="0"/>
          <w:numId w:val="112"/>
        </w:numPr>
        <w:spacing w:after="120" w:line="276" w:lineRule="auto"/>
        <w:jc w:val="both"/>
        <w:rPr>
          <w:rFonts w:cs="Calibri"/>
          <w:b/>
          <w:bCs/>
          <w:szCs w:val="24"/>
        </w:rPr>
      </w:pPr>
      <w:r w:rsidRPr="004221EC">
        <w:rPr>
          <w:rFonts w:cs="Calibri"/>
          <w:b/>
          <w:bCs/>
          <w:szCs w:val="24"/>
        </w:rPr>
        <w:t xml:space="preserve">The bidder must complete in full all the PREFERENCE requirements. </w:t>
      </w:r>
    </w:p>
    <w:p w14:paraId="0C716F69" w14:textId="77777777" w:rsidR="00CE5658" w:rsidRPr="004221EC" w:rsidRDefault="00CE5658" w:rsidP="00CE5658">
      <w:pPr>
        <w:numPr>
          <w:ilvl w:val="0"/>
          <w:numId w:val="112"/>
        </w:numPr>
        <w:spacing w:after="120" w:line="276" w:lineRule="auto"/>
        <w:jc w:val="both"/>
        <w:rPr>
          <w:rFonts w:cs="Calibri"/>
        </w:rPr>
      </w:pPr>
      <w:r w:rsidRPr="004221EC">
        <w:rPr>
          <w:rFonts w:cs="Calibri"/>
          <w:b/>
          <w:bCs/>
          <w:szCs w:val="24"/>
        </w:rPr>
        <w:t xml:space="preserve">Allocation of points per requirements: </w:t>
      </w:r>
      <w:r w:rsidRPr="004221EC">
        <w:rPr>
          <w:rFonts w:cs="Calibri"/>
          <w:szCs w:val="24"/>
        </w:rPr>
        <w:t xml:space="preserve">The points allocation of bidders’ responses to the requirements will be determined by the completeness, relevance and accuracy of substantiating evidence. </w:t>
      </w:r>
    </w:p>
    <w:p w14:paraId="76CBC70A" w14:textId="77777777" w:rsidR="00CE5658" w:rsidRPr="004221EC" w:rsidRDefault="00CE5658" w:rsidP="00CE5658">
      <w:pPr>
        <w:numPr>
          <w:ilvl w:val="0"/>
          <w:numId w:val="112"/>
        </w:numPr>
        <w:spacing w:after="120" w:line="276" w:lineRule="auto"/>
        <w:jc w:val="both"/>
        <w:rPr>
          <w:rFonts w:cs="Calibri"/>
          <w:szCs w:val="24"/>
        </w:rPr>
      </w:pPr>
      <w:r w:rsidRPr="004221EC">
        <w:rPr>
          <w:rFonts w:cs="Calibri"/>
          <w:szCs w:val="24"/>
        </w:rPr>
        <w:t xml:space="preserve">Points will be allocated for each </w:t>
      </w:r>
      <w:r w:rsidRPr="004221EC">
        <w:rPr>
          <w:rFonts w:cs="Calibri"/>
          <w:b/>
          <w:bCs/>
          <w:szCs w:val="24"/>
        </w:rPr>
        <w:t>PREFERENCE requirement</w:t>
      </w:r>
      <w:r w:rsidRPr="004221EC">
        <w:rPr>
          <w:rFonts w:cs="Calibri"/>
          <w:szCs w:val="24"/>
        </w:rPr>
        <w:t xml:space="preserve"> as per the criteria set in each section in the </w:t>
      </w:r>
      <w:r w:rsidRPr="004221EC">
        <w:rPr>
          <w:rFonts w:cs="Calibri"/>
          <w:b/>
          <w:bCs/>
          <w:szCs w:val="24"/>
        </w:rPr>
        <w:t>table 1</w:t>
      </w:r>
      <w:r w:rsidRPr="004221EC">
        <w:rPr>
          <w:rFonts w:cs="Calibri"/>
          <w:szCs w:val="24"/>
        </w:rPr>
        <w:t xml:space="preserve"> below.</w:t>
      </w:r>
    </w:p>
    <w:p w14:paraId="029FB7CF" w14:textId="77777777" w:rsidR="00CE5658" w:rsidRPr="004221EC" w:rsidRDefault="00CE5658" w:rsidP="00CE5658">
      <w:pPr>
        <w:numPr>
          <w:ilvl w:val="0"/>
          <w:numId w:val="112"/>
        </w:numPr>
        <w:spacing w:after="120" w:line="276" w:lineRule="auto"/>
        <w:jc w:val="both"/>
        <w:rPr>
          <w:rFonts w:cs="Calibri"/>
          <w:szCs w:val="24"/>
        </w:rPr>
      </w:pPr>
      <w:r w:rsidRPr="004221EC">
        <w:rPr>
          <w:rFonts w:cs="Calibri"/>
          <w:b/>
          <w:bCs/>
          <w:szCs w:val="24"/>
        </w:rPr>
        <w:t>The bidder must provide a unique reference number</w:t>
      </w:r>
      <w:r w:rsidRPr="004221EC">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4221EC">
        <w:rPr>
          <w:rFonts w:cs="Calibri"/>
          <w:b/>
          <w:bCs/>
          <w:szCs w:val="24"/>
        </w:rPr>
        <w:t>ANNEX B</w:t>
      </w:r>
      <w:r w:rsidRPr="004221EC">
        <w:rPr>
          <w:rFonts w:cs="Calibri"/>
          <w:szCs w:val="24"/>
        </w:rPr>
        <w:t>.</w:t>
      </w:r>
    </w:p>
    <w:p w14:paraId="445B2656" w14:textId="77777777" w:rsidR="00CE5658" w:rsidRPr="004221EC" w:rsidRDefault="00CE5658" w:rsidP="00CE5658">
      <w:pPr>
        <w:numPr>
          <w:ilvl w:val="0"/>
          <w:numId w:val="112"/>
        </w:numPr>
        <w:spacing w:after="120" w:line="276" w:lineRule="auto"/>
        <w:jc w:val="both"/>
        <w:rPr>
          <w:rFonts w:cs="Calibri"/>
          <w:b/>
          <w:bCs/>
          <w:szCs w:val="24"/>
        </w:rPr>
      </w:pPr>
      <w:r w:rsidRPr="004221EC">
        <w:rPr>
          <w:rFonts w:asciiTheme="minorHAnsi" w:hAnsiTheme="minorHAnsi" w:cstheme="minorHAnsi"/>
          <w:b/>
          <w:bCs/>
        </w:rPr>
        <w:lastRenderedPageBreak/>
        <w:t>Preference Goal Requirements:</w:t>
      </w:r>
    </w:p>
    <w:p w14:paraId="77DA9C8A" w14:textId="77777777" w:rsidR="00CE5658" w:rsidRPr="004221EC" w:rsidRDefault="00CE5658" w:rsidP="00CE5658">
      <w:pPr>
        <w:pStyle w:val="ListParagraph"/>
        <w:numPr>
          <w:ilvl w:val="1"/>
          <w:numId w:val="113"/>
        </w:numPr>
        <w:tabs>
          <w:tab w:val="clear" w:pos="1134"/>
        </w:tabs>
        <w:spacing w:line="276" w:lineRule="auto"/>
        <w:ind w:left="1701"/>
        <w:jc w:val="both"/>
        <w:rPr>
          <w:rFonts w:cs="Calibri"/>
        </w:rPr>
      </w:pPr>
      <w:r w:rsidRPr="004221EC">
        <w:rPr>
          <w:rFonts w:cs="Calibri"/>
        </w:rPr>
        <w:t xml:space="preserve">The applicable Preference Point system for this tender and points claimed is </w:t>
      </w:r>
      <w:r w:rsidRPr="004221EC">
        <w:rPr>
          <w:rFonts w:cs="Calibri"/>
          <w:b/>
          <w:bCs/>
        </w:rPr>
        <w:t>80/20.</w:t>
      </w:r>
    </w:p>
    <w:p w14:paraId="18B44F2C" w14:textId="77777777" w:rsidR="00CE5658" w:rsidRPr="004221EC" w:rsidRDefault="00CE5658" w:rsidP="00CE5658">
      <w:pPr>
        <w:pStyle w:val="ListParagraph"/>
        <w:numPr>
          <w:ilvl w:val="1"/>
          <w:numId w:val="113"/>
        </w:numPr>
        <w:spacing w:line="276" w:lineRule="auto"/>
        <w:ind w:left="1701"/>
        <w:jc w:val="both"/>
        <w:rPr>
          <w:rFonts w:cs="Calibri"/>
        </w:rPr>
      </w:pPr>
      <w:r w:rsidRPr="004221EC">
        <w:rPr>
          <w:rFonts w:cs="Calibri"/>
        </w:rPr>
        <w:t xml:space="preserve">The specific Preferential Goal Requirements for this tender is indicated in </w:t>
      </w:r>
      <w:r w:rsidRPr="004221EC">
        <w:rPr>
          <w:rFonts w:cs="Calibri"/>
          <w:b/>
          <w:bCs/>
        </w:rPr>
        <w:t>table 1</w:t>
      </w:r>
      <w:r w:rsidRPr="004221EC">
        <w:rPr>
          <w:rFonts w:cs="Calibri"/>
        </w:rPr>
        <w:t xml:space="preserve"> below.</w:t>
      </w:r>
    </w:p>
    <w:p w14:paraId="4755166E" w14:textId="353C0AF6" w:rsidR="00CE5658" w:rsidRPr="004221EC" w:rsidRDefault="00CE5658" w:rsidP="00CE5658">
      <w:pPr>
        <w:pStyle w:val="ListParagraph"/>
        <w:numPr>
          <w:ilvl w:val="1"/>
          <w:numId w:val="113"/>
        </w:numPr>
        <w:spacing w:line="276" w:lineRule="auto"/>
        <w:ind w:left="1701"/>
        <w:jc w:val="both"/>
        <w:rPr>
          <w:rFonts w:cs="Calibri"/>
        </w:rPr>
      </w:pPr>
      <w:r w:rsidRPr="004221EC">
        <w:rPr>
          <w:rFonts w:cs="Calibri"/>
        </w:rPr>
        <w:t xml:space="preserve">The Bidder </w:t>
      </w:r>
      <w:r w:rsidRPr="004221EC">
        <w:rPr>
          <w:rFonts w:cs="Calibri"/>
          <w:b/>
          <w:bCs/>
          <w:u w:val="single"/>
        </w:rPr>
        <w:t xml:space="preserve">must </w:t>
      </w:r>
      <w:r w:rsidRPr="004221EC">
        <w:rPr>
          <w:rFonts w:cs="Calibri"/>
        </w:rPr>
        <w:t xml:space="preserve">complete 80/20 </w:t>
      </w:r>
      <w:r w:rsidRPr="004221EC">
        <w:rPr>
          <w:rFonts w:cs="Calibri"/>
          <w:b/>
          <w:bCs/>
        </w:rPr>
        <w:t>preference point system</w:t>
      </w:r>
      <w:r w:rsidRPr="004221EC">
        <w:rPr>
          <w:rFonts w:cs="Calibri"/>
        </w:rPr>
        <w:t xml:space="preserve"> and submit proof or documentation required in terms of this tender.</w:t>
      </w:r>
    </w:p>
    <w:p w14:paraId="264A54DA" w14:textId="17539D58" w:rsidR="00CE5658" w:rsidRPr="004221EC" w:rsidRDefault="00CE5658" w:rsidP="00CE5658">
      <w:pPr>
        <w:pStyle w:val="ListParagraph"/>
        <w:numPr>
          <w:ilvl w:val="1"/>
          <w:numId w:val="113"/>
        </w:numPr>
        <w:spacing w:line="276" w:lineRule="auto"/>
        <w:ind w:left="1701"/>
        <w:jc w:val="both"/>
        <w:rPr>
          <w:rFonts w:cs="Calibri"/>
        </w:rPr>
      </w:pPr>
      <w:r w:rsidRPr="004221EC">
        <w:rPr>
          <w:rFonts w:cs="Calibri"/>
        </w:rPr>
        <w:t xml:space="preserve">The Bidder </w:t>
      </w:r>
      <w:r w:rsidRPr="004221EC">
        <w:rPr>
          <w:rFonts w:cs="Calibri"/>
          <w:b/>
          <w:bCs/>
        </w:rPr>
        <w:t>must indicate their commitment</w:t>
      </w:r>
      <w:r w:rsidRPr="004221EC">
        <w:rPr>
          <w:rFonts w:cs="Calibri"/>
        </w:rPr>
        <w:t xml:space="preserve"> to claim points for each of the preference points by signing </w:t>
      </w:r>
      <w:r w:rsidR="00FC7C97" w:rsidRPr="004221EC">
        <w:rPr>
          <w:rFonts w:cs="Calibri"/>
        </w:rPr>
        <w:t>at par</w:t>
      </w:r>
      <w:r w:rsidRPr="004221EC">
        <w:rPr>
          <w:rFonts w:cs="Calibri"/>
        </w:rPr>
        <w:t xml:space="preserve"> 4.5 in the Invitation to Bid document.</w:t>
      </w:r>
    </w:p>
    <w:p w14:paraId="0CA5EF56" w14:textId="73DF408E" w:rsidR="00CE5658" w:rsidRPr="004221EC" w:rsidRDefault="00CE5658" w:rsidP="00CE5658">
      <w:pPr>
        <w:pStyle w:val="ListParagraph"/>
        <w:numPr>
          <w:ilvl w:val="1"/>
          <w:numId w:val="113"/>
        </w:numPr>
        <w:spacing w:line="276" w:lineRule="auto"/>
        <w:ind w:left="1701"/>
        <w:jc w:val="both"/>
        <w:rPr>
          <w:rFonts w:cs="Calibri"/>
        </w:rPr>
      </w:pPr>
      <w:r w:rsidRPr="004221EC">
        <w:rPr>
          <w:rFonts w:cs="Calibri"/>
        </w:rPr>
        <w:t xml:space="preserve">Failure on the part of a bidder to submit proof or documentation required or to comply to paragraph (d) </w:t>
      </w:r>
      <w:r w:rsidR="00FC7C97" w:rsidRPr="004221EC">
        <w:rPr>
          <w:rFonts w:cs="Calibri"/>
        </w:rPr>
        <w:t>above in</w:t>
      </w:r>
      <w:r w:rsidRPr="004221EC">
        <w:rPr>
          <w:rFonts w:cs="Calibri"/>
        </w:rPr>
        <w:t xml:space="preserve"> terms of this tender to claim preference points for the </w:t>
      </w:r>
      <w:r w:rsidRPr="004221EC">
        <w:rPr>
          <w:rFonts w:cs="Calibri"/>
          <w:b/>
          <w:bCs/>
        </w:rPr>
        <w:t>Preference Goal Requirements</w:t>
      </w:r>
      <w:r w:rsidRPr="004221EC">
        <w:rPr>
          <w:rFonts w:cs="Calibri"/>
        </w:rPr>
        <w:t xml:space="preserve"> for this tender, will be interpreted to mean that preference points are not claimed.</w:t>
      </w:r>
    </w:p>
    <w:p w14:paraId="54DB7C4D" w14:textId="77777777" w:rsidR="00CE5658" w:rsidRPr="004221EC" w:rsidRDefault="00CE5658" w:rsidP="00CE5658">
      <w:pPr>
        <w:pStyle w:val="ListParagraph"/>
        <w:numPr>
          <w:ilvl w:val="1"/>
          <w:numId w:val="113"/>
        </w:numPr>
        <w:spacing w:line="276" w:lineRule="auto"/>
        <w:ind w:left="1701"/>
        <w:jc w:val="both"/>
        <w:rPr>
          <w:rFonts w:cs="Calibri"/>
        </w:rPr>
      </w:pPr>
      <w:r w:rsidRPr="004221EC">
        <w:t xml:space="preserve">The Bidder’s </w:t>
      </w:r>
      <w:r w:rsidRPr="004221EC">
        <w:rPr>
          <w:b/>
          <w:bCs/>
        </w:rPr>
        <w:t>commitment</w:t>
      </w:r>
      <w:r w:rsidRPr="004221EC">
        <w:t xml:space="preserve"> for the </w:t>
      </w:r>
      <w:r w:rsidRPr="004221EC">
        <w:rPr>
          <w:b/>
          <w:bCs/>
        </w:rPr>
        <w:t xml:space="preserve">Preference Goal Requirements </w:t>
      </w:r>
      <w:r w:rsidRPr="004221EC">
        <w:t xml:space="preserve">in this tender will be </w:t>
      </w:r>
      <w:r w:rsidRPr="004221EC">
        <w:rPr>
          <w:b/>
          <w:bCs/>
        </w:rPr>
        <w:t>legally binding</w:t>
      </w:r>
      <w:r w:rsidRPr="004221EC">
        <w:t xml:space="preserve"> and the Bidder needs to </w:t>
      </w:r>
      <w:r w:rsidRPr="004221EC">
        <w:rPr>
          <w:b/>
          <w:bCs/>
        </w:rPr>
        <w:t>perform against their commitment</w:t>
      </w:r>
      <w:r w:rsidRPr="004221EC">
        <w:t xml:space="preserve"> for the duration of the contract which will form part of the Contractual Agreement.</w:t>
      </w:r>
    </w:p>
    <w:p w14:paraId="033C6972" w14:textId="77777777" w:rsidR="00CE5658" w:rsidRPr="004221EC" w:rsidRDefault="00CE5658" w:rsidP="00CE5658">
      <w:pPr>
        <w:pStyle w:val="ListParagraph"/>
        <w:numPr>
          <w:ilvl w:val="1"/>
          <w:numId w:val="113"/>
        </w:numPr>
        <w:spacing w:line="276" w:lineRule="auto"/>
        <w:ind w:left="1701"/>
        <w:jc w:val="both"/>
      </w:pPr>
      <w:r w:rsidRPr="004221EC">
        <w:t xml:space="preserve">The Bidder </w:t>
      </w:r>
      <w:r w:rsidRPr="004221EC">
        <w:rPr>
          <w:b/>
          <w:bCs/>
        </w:rPr>
        <w:t>must sustain, or improve</w:t>
      </w:r>
      <w:r w:rsidRPr="004221EC">
        <w:t xml:space="preserve"> the company’s </w:t>
      </w:r>
      <w:r w:rsidRPr="004221EC">
        <w:rPr>
          <w:b/>
          <w:bCs/>
        </w:rPr>
        <w:t>BBBEE Level</w:t>
      </w:r>
      <w:r w:rsidRPr="004221EC">
        <w:t xml:space="preserve"> for the duration of the contact which will form part of the Contractual Agreement.</w:t>
      </w:r>
    </w:p>
    <w:p w14:paraId="3FA5FB3A" w14:textId="77777777" w:rsidR="00CE5658" w:rsidRPr="004221EC" w:rsidRDefault="00CE5658" w:rsidP="00CE5658">
      <w:pPr>
        <w:pStyle w:val="ListParagraph"/>
        <w:numPr>
          <w:ilvl w:val="1"/>
          <w:numId w:val="113"/>
        </w:numPr>
        <w:spacing w:line="276" w:lineRule="auto"/>
        <w:ind w:left="1701"/>
        <w:jc w:val="both"/>
        <w:rPr>
          <w:rFonts w:cs="Calibri"/>
        </w:rPr>
      </w:pPr>
      <w:r w:rsidRPr="004221EC">
        <w:rPr>
          <w:b/>
          <w:bCs/>
        </w:rPr>
        <w:t>Performance of Preference Goal Requirements will be determined annually</w:t>
      </w:r>
      <w:r w:rsidRPr="004221EC">
        <w:rPr>
          <w:rFonts w:cs="Calibri"/>
        </w:rPr>
        <w:t>. Bidders must submit their Preference status report indicating progress against the Bidder’s Preferential commitments within 30 days of the yearly anniversary of the contract.</w:t>
      </w:r>
    </w:p>
    <w:p w14:paraId="5DA3BE7B" w14:textId="77777777" w:rsidR="00CE5658" w:rsidRPr="004221EC" w:rsidRDefault="00CE5658" w:rsidP="00CE5658">
      <w:pPr>
        <w:pStyle w:val="ListParagraph"/>
        <w:numPr>
          <w:ilvl w:val="1"/>
          <w:numId w:val="113"/>
        </w:numPr>
        <w:spacing w:line="276" w:lineRule="auto"/>
        <w:ind w:left="1701"/>
        <w:jc w:val="both"/>
      </w:pPr>
      <w:r w:rsidRPr="004221EC">
        <w:t xml:space="preserve">Bidders need to keep auditable substantive records / evidence and upon request by </w:t>
      </w:r>
      <w:r w:rsidRPr="004221EC">
        <w:rPr>
          <w:b/>
          <w:bCs/>
        </w:rPr>
        <w:t xml:space="preserve">SITA </w:t>
      </w:r>
      <w:r w:rsidRPr="004221EC">
        <w:t>must be made available for audit and, or due diligence purposes.</w:t>
      </w:r>
    </w:p>
    <w:p w14:paraId="6DCF606E" w14:textId="77777777" w:rsidR="00CE5658" w:rsidRPr="004221EC" w:rsidRDefault="00CE5658" w:rsidP="00CE5658">
      <w:pPr>
        <w:pStyle w:val="ListParagraph"/>
        <w:numPr>
          <w:ilvl w:val="1"/>
          <w:numId w:val="113"/>
        </w:numPr>
        <w:spacing w:line="276" w:lineRule="auto"/>
        <w:ind w:left="1701"/>
        <w:jc w:val="both"/>
      </w:pPr>
      <w:r w:rsidRPr="004221EC">
        <w:rPr>
          <w:b/>
          <w:bCs/>
        </w:rPr>
        <w:t>SITA reserves the right</w:t>
      </w:r>
      <w:r w:rsidRPr="004221EC">
        <w:t xml:space="preserve"> </w:t>
      </w:r>
      <w:r w:rsidRPr="004221EC">
        <w:rPr>
          <w:b/>
          <w:bCs/>
        </w:rPr>
        <w:t>to</w:t>
      </w:r>
      <w:r w:rsidRPr="004221EC">
        <w:t xml:space="preserve"> require from a Bidder, either before a bid is adjudicated or at any time subsequently, to substantiate any claim with regards to preferences, in any manner required by SITA.</w:t>
      </w:r>
    </w:p>
    <w:p w14:paraId="47B33D71" w14:textId="77777777" w:rsidR="00CE5658" w:rsidRPr="004221EC" w:rsidRDefault="00CE5658" w:rsidP="00CE5658">
      <w:pPr>
        <w:pStyle w:val="ListParagraph"/>
        <w:numPr>
          <w:ilvl w:val="1"/>
          <w:numId w:val="113"/>
        </w:numPr>
        <w:spacing w:line="276" w:lineRule="auto"/>
        <w:ind w:left="1701"/>
        <w:jc w:val="both"/>
      </w:pPr>
      <w:r w:rsidRPr="004221EC">
        <w:rPr>
          <w:b/>
          <w:bCs/>
        </w:rPr>
        <w:t>SITA reserves the right to</w:t>
      </w:r>
      <w:r w:rsidRPr="004221EC">
        <w:t xml:space="preserve"> verify information / evidence provided by the Bidder.</w:t>
      </w:r>
    </w:p>
    <w:p w14:paraId="4248FE07" w14:textId="19B05F9E" w:rsidR="00CE5658" w:rsidRPr="004221EC" w:rsidRDefault="00CE5658" w:rsidP="00CE5658">
      <w:pPr>
        <w:pStyle w:val="ListParagraph"/>
        <w:numPr>
          <w:ilvl w:val="1"/>
          <w:numId w:val="113"/>
        </w:numPr>
        <w:spacing w:line="276" w:lineRule="auto"/>
        <w:ind w:left="1701"/>
        <w:jc w:val="both"/>
        <w:rPr>
          <w:b/>
          <w:bCs/>
        </w:rPr>
      </w:pPr>
      <w:r w:rsidRPr="004221EC">
        <w:rPr>
          <w:b/>
          <w:bCs/>
        </w:rPr>
        <w:t>SITA reserves the right to</w:t>
      </w:r>
      <w:r w:rsidRPr="004221EC">
        <w:t xml:space="preserve"> introduce a </w:t>
      </w:r>
      <w:r w:rsidRPr="004221EC">
        <w:rPr>
          <w:b/>
          <w:bCs/>
        </w:rPr>
        <w:t>penalty of 1%</w:t>
      </w:r>
      <w:r w:rsidRPr="004221EC">
        <w:t xml:space="preserve"> of the overall annual year spent by </w:t>
      </w:r>
      <w:r w:rsidRPr="004221EC">
        <w:rPr>
          <w:b/>
          <w:bCs/>
        </w:rPr>
        <w:t>SITA</w:t>
      </w:r>
      <w:r w:rsidRPr="004221EC">
        <w:t xml:space="preserve"> for the prior year if the Bidder fails to comply to </w:t>
      </w:r>
      <w:r w:rsidRPr="004221EC">
        <w:rPr>
          <w:b/>
          <w:bCs/>
        </w:rPr>
        <w:t>paragraphs (f), (g) and (h) above.</w:t>
      </w:r>
    </w:p>
    <w:p w14:paraId="1E50E2E7" w14:textId="7F8FE755" w:rsidR="00CE5658" w:rsidRPr="004221EC" w:rsidRDefault="00CE5658" w:rsidP="00CE5658">
      <w:pPr>
        <w:pStyle w:val="ListParagraph"/>
        <w:numPr>
          <w:ilvl w:val="0"/>
          <w:numId w:val="0"/>
        </w:numPr>
        <w:spacing w:line="276" w:lineRule="auto"/>
        <w:ind w:left="1701"/>
        <w:jc w:val="both"/>
        <w:rPr>
          <w:b/>
          <w:bCs/>
        </w:rPr>
      </w:pPr>
    </w:p>
    <w:p w14:paraId="4EAA96EC" w14:textId="016CBD12" w:rsidR="00AF5FED" w:rsidRDefault="00AF5FED" w:rsidP="00CE5658">
      <w:pPr>
        <w:pStyle w:val="ListParagraph"/>
        <w:numPr>
          <w:ilvl w:val="0"/>
          <w:numId w:val="0"/>
        </w:numPr>
        <w:spacing w:line="276" w:lineRule="auto"/>
        <w:ind w:left="1701"/>
        <w:jc w:val="both"/>
        <w:rPr>
          <w:b/>
          <w:bCs/>
        </w:rPr>
      </w:pPr>
    </w:p>
    <w:p w14:paraId="72AEB99B" w14:textId="77777777" w:rsidR="004221EC" w:rsidRPr="004221EC" w:rsidRDefault="004221EC" w:rsidP="00CE5658">
      <w:pPr>
        <w:pStyle w:val="ListParagraph"/>
        <w:numPr>
          <w:ilvl w:val="0"/>
          <w:numId w:val="0"/>
        </w:numPr>
        <w:spacing w:line="276" w:lineRule="auto"/>
        <w:ind w:left="1701"/>
        <w:jc w:val="both"/>
        <w:rPr>
          <w:b/>
          <w:bCs/>
        </w:rPr>
      </w:pPr>
    </w:p>
    <w:p w14:paraId="439E0D24" w14:textId="77777777" w:rsidR="00AF5FED" w:rsidRPr="004221EC" w:rsidRDefault="00AF5FED" w:rsidP="00CE5658">
      <w:pPr>
        <w:pStyle w:val="ListParagraph"/>
        <w:numPr>
          <w:ilvl w:val="0"/>
          <w:numId w:val="0"/>
        </w:numPr>
        <w:spacing w:line="276" w:lineRule="auto"/>
        <w:ind w:left="1701"/>
        <w:jc w:val="both"/>
        <w:rPr>
          <w:b/>
          <w:bCs/>
        </w:rPr>
      </w:pPr>
    </w:p>
    <w:p w14:paraId="5EC8C9B8" w14:textId="77777777" w:rsidR="00CE5658" w:rsidRPr="004221EC" w:rsidRDefault="00CE5658" w:rsidP="00CE5658">
      <w:pPr>
        <w:pStyle w:val="ListParagraph"/>
        <w:numPr>
          <w:ilvl w:val="0"/>
          <w:numId w:val="0"/>
        </w:numPr>
        <w:spacing w:line="276" w:lineRule="auto"/>
        <w:ind w:left="567" w:hanging="567"/>
        <w:jc w:val="both"/>
        <w:rPr>
          <w:b/>
          <w:bCs/>
        </w:rPr>
      </w:pPr>
      <w:r w:rsidRPr="004221EC">
        <w:rPr>
          <w:rFonts w:cs="Calibri"/>
          <w:b/>
          <w:bCs/>
        </w:rPr>
        <w:lastRenderedPageBreak/>
        <w:t xml:space="preserve">Table </w:t>
      </w:r>
      <w:proofErr w:type="gramStart"/>
      <w:r w:rsidRPr="004221EC">
        <w:rPr>
          <w:rFonts w:cs="Calibri"/>
          <w:b/>
          <w:bCs/>
        </w:rPr>
        <w:t>1 :</w:t>
      </w:r>
      <w:proofErr w:type="gramEnd"/>
      <w:r w:rsidRPr="004221EC">
        <w:rPr>
          <w:rFonts w:cs="Calibri"/>
          <w:b/>
          <w:bCs/>
        </w:rPr>
        <w:t xml:space="preserve"> Preference Goal Requirements</w:t>
      </w:r>
    </w:p>
    <w:tbl>
      <w:tblPr>
        <w:tblW w:w="10338" w:type="dxa"/>
        <w:tblLook w:val="04A0" w:firstRow="1" w:lastRow="0" w:firstColumn="1" w:lastColumn="0" w:noHBand="0" w:noVBand="1"/>
      </w:tblPr>
      <w:tblGrid>
        <w:gridCol w:w="3804"/>
        <w:gridCol w:w="2011"/>
        <w:gridCol w:w="2920"/>
        <w:gridCol w:w="1603"/>
      </w:tblGrid>
      <w:tr w:rsidR="00CE5658" w:rsidRPr="00562B25" w14:paraId="2934598B" w14:textId="77777777" w:rsidTr="00AF5FED">
        <w:trPr>
          <w:trHeight w:val="1040"/>
          <w:tblHeader/>
        </w:trPr>
        <w:tc>
          <w:tcPr>
            <w:tcW w:w="3804" w:type="dxa"/>
            <w:tcBorders>
              <w:top w:val="single" w:sz="8" w:space="0" w:color="4F81BD"/>
              <w:left w:val="single" w:sz="8" w:space="0" w:color="4F81BD"/>
              <w:bottom w:val="single" w:sz="8" w:space="0" w:color="4F81BD"/>
              <w:right w:val="single" w:sz="8" w:space="0" w:color="4F81BD"/>
            </w:tcBorders>
            <w:shd w:val="clear" w:color="000000" w:fill="DBE5F1"/>
            <w:hideMark/>
          </w:tcPr>
          <w:p w14:paraId="57EF738E" w14:textId="06A3BDB4" w:rsidR="00CE5658" w:rsidRPr="004221EC" w:rsidRDefault="00FC7C97" w:rsidP="006468DB">
            <w:pPr>
              <w:rPr>
                <w:rFonts w:cs="Calibri"/>
                <w:b/>
                <w:bCs/>
                <w:color w:val="0E1B8D"/>
                <w:szCs w:val="24"/>
                <w:lang w:eastAsia="en-GB"/>
              </w:rPr>
            </w:pPr>
            <w:r w:rsidRPr="004221EC">
              <w:rPr>
                <w:rFonts w:cs="Calibri"/>
                <w:b/>
                <w:bCs/>
                <w:color w:val="0E1B8D"/>
                <w:szCs w:val="24"/>
                <w:lang w:eastAsia="en-GB"/>
              </w:rPr>
              <w:t>Preferential Goal</w:t>
            </w:r>
            <w:r w:rsidR="00CE5658" w:rsidRPr="004221EC">
              <w:rPr>
                <w:rFonts w:cs="Calibri"/>
                <w:b/>
                <w:bCs/>
                <w:color w:val="0E1B8D"/>
                <w:szCs w:val="24"/>
                <w:lang w:eastAsia="en-GB"/>
              </w:rPr>
              <w:t xml:space="preserve"> Requirements</w:t>
            </w:r>
          </w:p>
        </w:tc>
        <w:tc>
          <w:tcPr>
            <w:tcW w:w="6534" w:type="dxa"/>
            <w:gridSpan w:val="3"/>
            <w:tcBorders>
              <w:top w:val="single" w:sz="8" w:space="0" w:color="4F81BD"/>
              <w:left w:val="nil"/>
              <w:bottom w:val="single" w:sz="8" w:space="0" w:color="4F81BD"/>
              <w:right w:val="single" w:sz="8" w:space="0" w:color="4F81BD"/>
            </w:tcBorders>
            <w:shd w:val="clear" w:color="000000" w:fill="DBE5F1"/>
            <w:hideMark/>
          </w:tcPr>
          <w:p w14:paraId="1830F504" w14:textId="77F5DA4B" w:rsidR="00CE5658" w:rsidRPr="004221EC" w:rsidRDefault="00FC7C97" w:rsidP="006468DB">
            <w:pPr>
              <w:jc w:val="center"/>
              <w:rPr>
                <w:rFonts w:cs="Calibri"/>
                <w:b/>
                <w:bCs/>
                <w:color w:val="0E1B8D"/>
                <w:szCs w:val="24"/>
                <w:lang w:eastAsia="en-GB"/>
              </w:rPr>
            </w:pPr>
            <w:r w:rsidRPr="004221EC">
              <w:rPr>
                <w:rFonts w:cs="Calibri"/>
                <w:b/>
                <w:bCs/>
                <w:color w:val="0E1B8D"/>
                <w:szCs w:val="24"/>
                <w:lang w:eastAsia="en-GB"/>
              </w:rPr>
              <w:t>Preferential Goal</w:t>
            </w:r>
            <w:r w:rsidR="00CE5658" w:rsidRPr="004221EC">
              <w:rPr>
                <w:rFonts w:cs="Calibri"/>
                <w:b/>
                <w:bCs/>
                <w:color w:val="0E1B8D"/>
                <w:szCs w:val="24"/>
                <w:lang w:eastAsia="en-GB"/>
              </w:rPr>
              <w:t xml:space="preserve"> Requirements for (80/20) system</w:t>
            </w:r>
          </w:p>
        </w:tc>
      </w:tr>
      <w:tr w:rsidR="00CE5658" w:rsidRPr="00562B25" w14:paraId="27B164D7" w14:textId="77777777" w:rsidTr="00AF5FED">
        <w:trPr>
          <w:trHeight w:val="2560"/>
          <w:tblHeader/>
        </w:trPr>
        <w:tc>
          <w:tcPr>
            <w:tcW w:w="3804" w:type="dxa"/>
            <w:tcBorders>
              <w:top w:val="nil"/>
              <w:left w:val="single" w:sz="8" w:space="0" w:color="4F81BD"/>
              <w:bottom w:val="single" w:sz="8" w:space="0" w:color="4F81BD"/>
              <w:right w:val="single" w:sz="8" w:space="0" w:color="4F81BD"/>
            </w:tcBorders>
            <w:shd w:val="clear" w:color="000000" w:fill="DBE5F1"/>
            <w:hideMark/>
          </w:tcPr>
          <w:p w14:paraId="585C0116" w14:textId="7D8997C2" w:rsidR="00CE5658" w:rsidRPr="004221EC" w:rsidRDefault="00CE5658" w:rsidP="006468DB">
            <w:pPr>
              <w:rPr>
                <w:rFonts w:cs="Calibri"/>
                <w:b/>
                <w:bCs/>
                <w:color w:val="0E1B8D"/>
                <w:szCs w:val="24"/>
                <w:lang w:eastAsia="en-GB"/>
              </w:rPr>
            </w:pPr>
            <w:r w:rsidRPr="004221EC">
              <w:rPr>
                <w:rFonts w:cs="Calibri"/>
                <w:b/>
                <w:bCs/>
                <w:color w:val="0E1B8D"/>
                <w:szCs w:val="24"/>
                <w:lang w:eastAsia="en-GB"/>
              </w:rPr>
              <w:t xml:space="preserve">Preferential Goal Requirements allocated for </w:t>
            </w:r>
            <w:r w:rsidR="00FC7C97" w:rsidRPr="004221EC">
              <w:rPr>
                <w:rFonts w:cs="Calibri"/>
                <w:b/>
                <w:bCs/>
                <w:color w:val="0E1B8D"/>
                <w:szCs w:val="24"/>
                <w:lang w:eastAsia="en-GB"/>
              </w:rPr>
              <w:t>this tender</w:t>
            </w:r>
          </w:p>
        </w:tc>
        <w:tc>
          <w:tcPr>
            <w:tcW w:w="2011" w:type="dxa"/>
            <w:tcBorders>
              <w:top w:val="nil"/>
              <w:left w:val="nil"/>
              <w:bottom w:val="single" w:sz="8" w:space="0" w:color="4F81BD"/>
              <w:right w:val="single" w:sz="8" w:space="0" w:color="4F81BD"/>
            </w:tcBorders>
            <w:shd w:val="clear" w:color="000000" w:fill="DBE5F1"/>
            <w:hideMark/>
          </w:tcPr>
          <w:p w14:paraId="5CA28FCB" w14:textId="77777777" w:rsidR="00CE5658" w:rsidRPr="004221EC" w:rsidRDefault="00CE5658" w:rsidP="006468DB">
            <w:pPr>
              <w:rPr>
                <w:rFonts w:cs="Calibri"/>
                <w:b/>
                <w:bCs/>
                <w:color w:val="0E1B8D"/>
                <w:szCs w:val="24"/>
                <w:lang w:eastAsia="en-GB"/>
              </w:rPr>
            </w:pPr>
            <w:r w:rsidRPr="004221EC">
              <w:rPr>
                <w:rFonts w:cs="Calibri"/>
                <w:b/>
                <w:bCs/>
                <w:color w:val="0E1B8D"/>
                <w:szCs w:val="24"/>
                <w:lang w:eastAsia="en-GB"/>
              </w:rPr>
              <w:t>Number of points</w:t>
            </w:r>
            <w:r w:rsidRPr="004221EC">
              <w:rPr>
                <w:rFonts w:cs="Calibri"/>
                <w:b/>
                <w:bCs/>
                <w:color w:val="0E1B8D"/>
                <w:szCs w:val="24"/>
                <w:lang w:eastAsia="en-GB"/>
              </w:rPr>
              <w:br/>
              <w:t>allocated</w:t>
            </w:r>
            <w:r w:rsidRPr="004221EC">
              <w:rPr>
                <w:rFonts w:cs="Calibri"/>
                <w:b/>
                <w:bCs/>
                <w:color w:val="0E1B8D"/>
                <w:szCs w:val="24"/>
                <w:lang w:eastAsia="en-GB"/>
              </w:rPr>
              <w:br/>
              <w:t>(80/20) system</w:t>
            </w:r>
            <w:r w:rsidRPr="004221EC">
              <w:rPr>
                <w:rFonts w:cs="Calibri"/>
                <w:b/>
                <w:bCs/>
                <w:color w:val="0E1B8D"/>
                <w:szCs w:val="24"/>
                <w:lang w:eastAsia="en-GB"/>
              </w:rPr>
              <w:br/>
              <w:t>(To be completed by the organ of state)</w:t>
            </w:r>
          </w:p>
        </w:tc>
        <w:tc>
          <w:tcPr>
            <w:tcW w:w="2920" w:type="dxa"/>
            <w:tcBorders>
              <w:top w:val="nil"/>
              <w:left w:val="nil"/>
              <w:bottom w:val="single" w:sz="8" w:space="0" w:color="4F81BD"/>
              <w:right w:val="single" w:sz="8" w:space="0" w:color="4F81BD"/>
            </w:tcBorders>
            <w:shd w:val="clear" w:color="000000" w:fill="DBE5F1"/>
            <w:hideMark/>
          </w:tcPr>
          <w:p w14:paraId="637340AD" w14:textId="77777777" w:rsidR="00CE5658" w:rsidRPr="004221EC" w:rsidRDefault="00CE5658" w:rsidP="006468DB">
            <w:pPr>
              <w:rPr>
                <w:rFonts w:cs="Calibri"/>
                <w:b/>
                <w:bCs/>
                <w:color w:val="0E1B8D"/>
                <w:szCs w:val="24"/>
                <w:lang w:eastAsia="en-GB"/>
              </w:rPr>
            </w:pPr>
            <w:r w:rsidRPr="004221EC">
              <w:rPr>
                <w:rFonts w:cs="Calibri"/>
                <w:b/>
                <w:bCs/>
                <w:color w:val="0E1B8D"/>
                <w:szCs w:val="24"/>
                <w:lang w:eastAsia="en-GB"/>
              </w:rPr>
              <w:t xml:space="preserve">Substantiating evidence and evidence reference to be completed by bidder. </w:t>
            </w:r>
            <w:r w:rsidRPr="004221EC">
              <w:rPr>
                <w:rFonts w:cs="Calibri"/>
                <w:b/>
                <w:bCs/>
                <w:color w:val="0E1B8D"/>
                <w:szCs w:val="24"/>
                <w:lang w:eastAsia="en-GB"/>
              </w:rPr>
              <w:br/>
              <w:t xml:space="preserve">Evaluation per requirement: Each requirement indicated in the tables below must be completed and points will be allocated based on </w:t>
            </w:r>
            <w:proofErr w:type="gramStart"/>
            <w:r w:rsidRPr="004221EC">
              <w:rPr>
                <w:rFonts w:cs="Calibri"/>
                <w:b/>
                <w:bCs/>
                <w:color w:val="0E1B8D"/>
                <w:szCs w:val="24"/>
                <w:lang w:eastAsia="en-GB"/>
              </w:rPr>
              <w:t>the  evidence</w:t>
            </w:r>
            <w:proofErr w:type="gramEnd"/>
            <w:r w:rsidRPr="004221EC">
              <w:rPr>
                <w:rFonts w:cs="Calibri"/>
                <w:b/>
                <w:bCs/>
                <w:color w:val="0E1B8D"/>
                <w:szCs w:val="24"/>
                <w:lang w:eastAsia="en-GB"/>
              </w:rPr>
              <w:t xml:space="preserve"> required below for the (80/20) system</w:t>
            </w:r>
          </w:p>
        </w:tc>
        <w:tc>
          <w:tcPr>
            <w:tcW w:w="1603" w:type="dxa"/>
            <w:tcBorders>
              <w:top w:val="nil"/>
              <w:left w:val="nil"/>
              <w:bottom w:val="single" w:sz="8" w:space="0" w:color="4F81BD"/>
              <w:right w:val="single" w:sz="8" w:space="0" w:color="4F81BD"/>
            </w:tcBorders>
            <w:shd w:val="clear" w:color="000000" w:fill="DBE5F1"/>
            <w:hideMark/>
          </w:tcPr>
          <w:p w14:paraId="57851632" w14:textId="77777777" w:rsidR="00CE5658" w:rsidRPr="004221EC" w:rsidRDefault="00CE5658" w:rsidP="006468DB">
            <w:pPr>
              <w:rPr>
                <w:rFonts w:cs="Calibri"/>
                <w:b/>
                <w:bCs/>
                <w:color w:val="0E1B8D"/>
                <w:szCs w:val="24"/>
                <w:lang w:eastAsia="en-GB"/>
              </w:rPr>
            </w:pPr>
            <w:r w:rsidRPr="004221EC">
              <w:rPr>
                <w:rFonts w:cs="Calibri"/>
                <w:b/>
                <w:bCs/>
                <w:color w:val="0E1B8D"/>
                <w:szCs w:val="24"/>
                <w:lang w:eastAsia="en-GB"/>
              </w:rPr>
              <w:t xml:space="preserve">Evidence reference for the </w:t>
            </w:r>
            <w:r w:rsidRPr="004221EC">
              <w:rPr>
                <w:rFonts w:cs="Calibri"/>
                <w:b/>
                <w:bCs/>
                <w:color w:val="0E1B8D"/>
                <w:szCs w:val="24"/>
                <w:lang w:eastAsia="en-GB"/>
              </w:rPr>
              <w:br/>
              <w:t>(80/20) system</w:t>
            </w:r>
          </w:p>
        </w:tc>
      </w:tr>
      <w:tr w:rsidR="00CE5658" w:rsidRPr="00562B25" w14:paraId="5ABC7F93" w14:textId="77777777" w:rsidTr="00AF5FED">
        <w:trPr>
          <w:trHeight w:val="699"/>
        </w:trPr>
        <w:tc>
          <w:tcPr>
            <w:tcW w:w="3804" w:type="dxa"/>
            <w:tcBorders>
              <w:top w:val="nil"/>
              <w:left w:val="single" w:sz="8" w:space="0" w:color="4F81BD"/>
              <w:bottom w:val="single" w:sz="8" w:space="0" w:color="4F81BD"/>
              <w:right w:val="single" w:sz="8" w:space="0" w:color="4F81BD"/>
            </w:tcBorders>
            <w:shd w:val="clear" w:color="000000" w:fill="DBE5F1"/>
            <w:vAlign w:val="center"/>
            <w:hideMark/>
          </w:tcPr>
          <w:p w14:paraId="5B765C6D" w14:textId="77777777" w:rsidR="00CE5658" w:rsidRPr="004221EC" w:rsidRDefault="00CE5658" w:rsidP="006468DB">
            <w:pPr>
              <w:rPr>
                <w:rFonts w:cs="Calibri"/>
                <w:b/>
                <w:bCs/>
                <w:color w:val="305496"/>
                <w:szCs w:val="24"/>
                <w:lang w:eastAsia="en-GB"/>
              </w:rPr>
            </w:pPr>
            <w:r w:rsidRPr="004221EC">
              <w:rPr>
                <w:rFonts w:cs="Calibri"/>
                <w:b/>
                <w:bCs/>
                <w:color w:val="305496"/>
                <w:szCs w:val="24"/>
                <w:lang w:eastAsia="en-GB"/>
              </w:rPr>
              <w:t>BBBEE:</w:t>
            </w:r>
          </w:p>
        </w:tc>
        <w:tc>
          <w:tcPr>
            <w:tcW w:w="2011" w:type="dxa"/>
            <w:tcBorders>
              <w:top w:val="nil"/>
              <w:left w:val="nil"/>
              <w:bottom w:val="single" w:sz="8" w:space="0" w:color="4F81BD"/>
              <w:right w:val="single" w:sz="8" w:space="0" w:color="4F81BD"/>
            </w:tcBorders>
            <w:shd w:val="clear" w:color="000000" w:fill="DBE5F1"/>
            <w:vAlign w:val="center"/>
            <w:hideMark/>
          </w:tcPr>
          <w:p w14:paraId="66C4B702" w14:textId="6F645EFB" w:rsidR="00CE5658" w:rsidRPr="004221EC" w:rsidRDefault="00ED7900" w:rsidP="006468DB">
            <w:pPr>
              <w:jc w:val="center"/>
              <w:rPr>
                <w:rFonts w:cs="Calibri"/>
                <w:b/>
                <w:bCs/>
                <w:color w:val="0E1B8D"/>
                <w:szCs w:val="24"/>
                <w:lang w:eastAsia="en-GB"/>
              </w:rPr>
            </w:pPr>
            <w:r w:rsidRPr="004221EC">
              <w:rPr>
                <w:rFonts w:cs="Calibri"/>
                <w:b/>
                <w:bCs/>
                <w:color w:val="0E1B8D"/>
                <w:szCs w:val="24"/>
                <w:lang w:eastAsia="en-GB"/>
              </w:rPr>
              <w:t>2</w:t>
            </w:r>
            <w:r w:rsidR="00CE5658" w:rsidRPr="004221EC">
              <w:rPr>
                <w:rFonts w:cs="Calibri"/>
                <w:b/>
                <w:bCs/>
                <w:color w:val="0E1B8D"/>
                <w:szCs w:val="24"/>
                <w:lang w:eastAsia="en-GB"/>
              </w:rPr>
              <w:t>0,0</w:t>
            </w:r>
          </w:p>
        </w:tc>
        <w:tc>
          <w:tcPr>
            <w:tcW w:w="4523" w:type="dxa"/>
            <w:gridSpan w:val="2"/>
            <w:tcBorders>
              <w:top w:val="single" w:sz="8" w:space="0" w:color="4F81BD"/>
              <w:left w:val="nil"/>
              <w:bottom w:val="single" w:sz="8" w:space="0" w:color="4F81BD"/>
              <w:right w:val="single" w:sz="8" w:space="0" w:color="4F81BD"/>
            </w:tcBorders>
            <w:shd w:val="clear" w:color="000000" w:fill="DBE5F1"/>
            <w:hideMark/>
          </w:tcPr>
          <w:p w14:paraId="23ADB9C5" w14:textId="77777777" w:rsidR="00CE5658" w:rsidRPr="004221EC" w:rsidRDefault="00CE5658" w:rsidP="006468DB">
            <w:pPr>
              <w:rPr>
                <w:rFonts w:cs="Calibri"/>
                <w:b/>
                <w:bCs/>
                <w:color w:val="0E1B8D"/>
                <w:szCs w:val="24"/>
                <w:lang w:eastAsia="en-GB"/>
              </w:rPr>
            </w:pPr>
            <w:r w:rsidRPr="004221EC">
              <w:rPr>
                <w:rFonts w:cs="Calibri"/>
                <w:b/>
                <w:bCs/>
                <w:color w:val="0E1B8D"/>
                <w:szCs w:val="24"/>
                <w:lang w:eastAsia="en-GB"/>
              </w:rPr>
              <w:t> </w:t>
            </w:r>
          </w:p>
        </w:tc>
      </w:tr>
      <w:tr w:rsidR="00CE5658" w:rsidRPr="00562B25" w14:paraId="28A527B6" w14:textId="77777777" w:rsidTr="00AF5FED">
        <w:trPr>
          <w:trHeight w:val="3020"/>
        </w:trPr>
        <w:tc>
          <w:tcPr>
            <w:tcW w:w="3804" w:type="dxa"/>
            <w:tcBorders>
              <w:top w:val="nil"/>
              <w:left w:val="single" w:sz="8" w:space="0" w:color="4F81BD"/>
              <w:bottom w:val="single" w:sz="8" w:space="0" w:color="4F81BD"/>
              <w:right w:val="single" w:sz="8" w:space="0" w:color="4F81BD"/>
            </w:tcBorders>
            <w:shd w:val="clear" w:color="auto" w:fill="auto"/>
            <w:hideMark/>
          </w:tcPr>
          <w:p w14:paraId="0C770F69" w14:textId="77777777" w:rsidR="00CE5658" w:rsidRPr="004221EC" w:rsidRDefault="00CE5658" w:rsidP="006468DB">
            <w:pPr>
              <w:rPr>
                <w:rFonts w:cs="Calibri"/>
                <w:color w:val="0E1B8D"/>
                <w:szCs w:val="24"/>
                <w:lang w:eastAsia="en-GB"/>
              </w:rPr>
            </w:pPr>
            <w:r w:rsidRPr="004221EC">
              <w:rPr>
                <w:rFonts w:cs="Calibri"/>
                <w:color w:val="0E1B8D"/>
                <w:szCs w:val="24"/>
                <w:lang w:eastAsia="en-GB"/>
              </w:rPr>
              <w:t>The allocation of points for bidders that meet a certain</w:t>
            </w:r>
            <w:r w:rsidRPr="004221EC">
              <w:rPr>
                <w:rFonts w:cs="Calibri"/>
                <w:b/>
                <w:bCs/>
                <w:color w:val="0E1B8D"/>
                <w:szCs w:val="24"/>
                <w:lang w:eastAsia="en-GB"/>
              </w:rPr>
              <w:t xml:space="preserve"> B-BBEE level</w:t>
            </w:r>
            <w:r w:rsidRPr="004221EC">
              <w:rPr>
                <w:rFonts w:cs="Calibri"/>
                <w:color w:val="0E1B8D"/>
                <w:szCs w:val="24"/>
                <w:lang w:eastAsia="en-GB"/>
              </w:rPr>
              <w:t xml:space="preserve"> as defined in the Broad-Based Black Economic Empowerment Act; </w:t>
            </w:r>
          </w:p>
        </w:tc>
        <w:tc>
          <w:tcPr>
            <w:tcW w:w="2011" w:type="dxa"/>
            <w:tcBorders>
              <w:top w:val="nil"/>
              <w:left w:val="nil"/>
              <w:bottom w:val="single" w:sz="8" w:space="0" w:color="4F81BD"/>
              <w:right w:val="single" w:sz="8" w:space="0" w:color="4F81BD"/>
            </w:tcBorders>
            <w:shd w:val="clear" w:color="auto" w:fill="auto"/>
            <w:vAlign w:val="center"/>
            <w:hideMark/>
          </w:tcPr>
          <w:p w14:paraId="4E96DCED" w14:textId="30CA3033" w:rsidR="00CE5658" w:rsidRPr="004221EC" w:rsidRDefault="00ED7900" w:rsidP="006468DB">
            <w:pPr>
              <w:jc w:val="center"/>
              <w:rPr>
                <w:rFonts w:cs="Calibri"/>
                <w:szCs w:val="24"/>
                <w:lang w:eastAsia="en-GB"/>
              </w:rPr>
            </w:pPr>
            <w:r w:rsidRPr="004221EC">
              <w:rPr>
                <w:rFonts w:cs="Calibri"/>
                <w:szCs w:val="24"/>
                <w:lang w:eastAsia="en-GB"/>
              </w:rPr>
              <w:t>2</w:t>
            </w:r>
            <w:r w:rsidR="00CE5658" w:rsidRPr="004221EC">
              <w:rPr>
                <w:rFonts w:cs="Calibri"/>
                <w:szCs w:val="24"/>
                <w:lang w:eastAsia="en-GB"/>
              </w:rPr>
              <w:t>0,0</w:t>
            </w:r>
          </w:p>
        </w:tc>
        <w:tc>
          <w:tcPr>
            <w:tcW w:w="2920" w:type="dxa"/>
            <w:tcBorders>
              <w:top w:val="nil"/>
              <w:left w:val="nil"/>
              <w:bottom w:val="single" w:sz="8" w:space="0" w:color="4F81BD"/>
              <w:right w:val="single" w:sz="8" w:space="0" w:color="4F81BD"/>
            </w:tcBorders>
            <w:shd w:val="clear" w:color="auto" w:fill="auto"/>
            <w:hideMark/>
          </w:tcPr>
          <w:p w14:paraId="0EB1DE6F" w14:textId="60D8246C" w:rsidR="00CE5658" w:rsidRPr="004221EC" w:rsidRDefault="00CE5658" w:rsidP="006468DB">
            <w:pPr>
              <w:rPr>
                <w:rFonts w:cs="Calibri"/>
                <w:b/>
                <w:bCs/>
                <w:szCs w:val="24"/>
                <w:lang w:eastAsia="en-GB"/>
              </w:rPr>
            </w:pPr>
            <w:r w:rsidRPr="004221EC">
              <w:rPr>
                <w:rFonts w:cs="Calibri"/>
                <w:b/>
                <w:bCs/>
                <w:szCs w:val="24"/>
                <w:lang w:eastAsia="en-GB"/>
              </w:rPr>
              <w:t>Evidence:</w:t>
            </w:r>
            <w:r w:rsidRPr="004221EC">
              <w:rPr>
                <w:rFonts w:cs="Calibri"/>
                <w:b/>
                <w:bCs/>
                <w:szCs w:val="24"/>
                <w:lang w:eastAsia="en-GB"/>
              </w:rPr>
              <w:br/>
            </w:r>
            <w:r w:rsidRPr="004221EC">
              <w:rPr>
                <w:rFonts w:cs="Calibri"/>
                <w:szCs w:val="24"/>
                <w:lang w:eastAsia="en-GB"/>
              </w:rPr>
              <w:t xml:space="preserve">The Bidder must provide a copy </w:t>
            </w:r>
            <w:r w:rsidR="00FC7C97" w:rsidRPr="004221EC">
              <w:rPr>
                <w:rFonts w:cs="Calibri"/>
                <w:szCs w:val="24"/>
                <w:lang w:eastAsia="en-GB"/>
              </w:rPr>
              <w:t>of relevant</w:t>
            </w:r>
            <w:r w:rsidRPr="004221EC">
              <w:rPr>
                <w:rFonts w:cs="Calibri"/>
                <w:szCs w:val="24"/>
                <w:lang w:eastAsia="en-GB"/>
              </w:rPr>
              <w:t xml:space="preserve"> proof of B-BBEE status level of contributor level as defined in the Broad-Based Black Economic Empowerment Act.</w:t>
            </w:r>
            <w:r w:rsidRPr="004221EC">
              <w:rPr>
                <w:rFonts w:cs="Calibri"/>
                <w:szCs w:val="24"/>
                <w:lang w:eastAsia="en-GB"/>
              </w:rPr>
              <w:br/>
            </w:r>
            <w:r w:rsidRPr="004221EC">
              <w:rPr>
                <w:rFonts w:cs="Calibri"/>
                <w:szCs w:val="24"/>
                <w:lang w:eastAsia="en-GB"/>
              </w:rPr>
              <w:br/>
            </w:r>
            <w:r w:rsidRPr="004221EC">
              <w:rPr>
                <w:rFonts w:cs="Calibri"/>
                <w:b/>
                <w:bCs/>
                <w:szCs w:val="24"/>
                <w:lang w:eastAsia="en-GB"/>
              </w:rPr>
              <w:t>Points allocation:</w:t>
            </w:r>
            <w:r w:rsidRPr="004221EC">
              <w:rPr>
                <w:rFonts w:cs="Calibri"/>
                <w:b/>
                <w:bCs/>
                <w:szCs w:val="24"/>
                <w:lang w:eastAsia="en-GB"/>
              </w:rPr>
              <w:br/>
            </w:r>
            <w:r w:rsidRPr="004221EC">
              <w:rPr>
                <w:rFonts w:cs="Calibri"/>
                <w:szCs w:val="24"/>
                <w:lang w:eastAsia="en-GB"/>
              </w:rPr>
              <w:t xml:space="preserve">Points will be allocated in line with the BBBEE </w:t>
            </w:r>
            <w:r w:rsidRPr="004221EC">
              <w:rPr>
                <w:rFonts w:cs="Calibri"/>
                <w:b/>
                <w:bCs/>
                <w:szCs w:val="24"/>
                <w:lang w:eastAsia="en-GB"/>
              </w:rPr>
              <w:t>table 2 in section 8.4.1.</w:t>
            </w:r>
          </w:p>
          <w:p w14:paraId="58AF04DD" w14:textId="77777777" w:rsidR="00CE5658" w:rsidRPr="004221EC" w:rsidRDefault="00CE5658" w:rsidP="006468DB">
            <w:pPr>
              <w:rPr>
                <w:rFonts w:cs="Calibri"/>
                <w:b/>
                <w:bCs/>
                <w:szCs w:val="24"/>
                <w:lang w:eastAsia="en-GB"/>
              </w:rPr>
            </w:pPr>
          </w:p>
          <w:p w14:paraId="4D5A897F" w14:textId="77777777" w:rsidR="00CE5658" w:rsidRPr="004221EC" w:rsidRDefault="00CE5658" w:rsidP="006468DB">
            <w:pPr>
              <w:rPr>
                <w:rFonts w:cs="Calibri"/>
                <w:b/>
                <w:bCs/>
                <w:szCs w:val="24"/>
                <w:lang w:eastAsia="en-GB"/>
              </w:rPr>
            </w:pPr>
          </w:p>
          <w:p w14:paraId="2559A69A" w14:textId="77777777" w:rsidR="00CE5658" w:rsidRPr="004221EC" w:rsidRDefault="00CE5658" w:rsidP="006468DB">
            <w:pPr>
              <w:rPr>
                <w:rFonts w:cs="Calibri"/>
                <w:b/>
                <w:bCs/>
                <w:szCs w:val="24"/>
                <w:lang w:eastAsia="en-GB"/>
              </w:rPr>
            </w:pPr>
          </w:p>
        </w:tc>
        <w:tc>
          <w:tcPr>
            <w:tcW w:w="1603" w:type="dxa"/>
            <w:tcBorders>
              <w:top w:val="nil"/>
              <w:left w:val="nil"/>
              <w:bottom w:val="single" w:sz="8" w:space="0" w:color="4F81BD"/>
              <w:right w:val="single" w:sz="8" w:space="0" w:color="4F81BD"/>
            </w:tcBorders>
            <w:shd w:val="clear" w:color="auto" w:fill="auto"/>
            <w:hideMark/>
          </w:tcPr>
          <w:p w14:paraId="7B593723" w14:textId="3CD84C76" w:rsidR="00CE5658" w:rsidRPr="004221EC" w:rsidRDefault="00CE5658" w:rsidP="006468DB">
            <w:pPr>
              <w:rPr>
                <w:rFonts w:cs="Calibri"/>
                <w:color w:val="FF0000"/>
                <w:szCs w:val="24"/>
                <w:lang w:eastAsia="en-GB"/>
              </w:rPr>
            </w:pPr>
            <w:r w:rsidRPr="004221EC">
              <w:rPr>
                <w:rFonts w:cs="Calibri"/>
                <w:color w:val="FF0000"/>
                <w:szCs w:val="24"/>
                <w:lang w:eastAsia="en-GB"/>
              </w:rPr>
              <w:t xml:space="preserve">&lt;provide unique reference to </w:t>
            </w:r>
            <w:r w:rsidR="00FC7C97" w:rsidRPr="004221EC">
              <w:rPr>
                <w:rFonts w:cs="Calibri"/>
                <w:color w:val="FF0000"/>
                <w:szCs w:val="24"/>
                <w:lang w:eastAsia="en-GB"/>
              </w:rPr>
              <w:t>locate (</w:t>
            </w:r>
            <w:r w:rsidRPr="004221EC">
              <w:rPr>
                <w:rFonts w:cs="Calibri"/>
                <w:b/>
                <w:bCs/>
                <w:color w:val="FF0000"/>
                <w:szCs w:val="24"/>
                <w:lang w:eastAsia="en-GB"/>
              </w:rPr>
              <w:t xml:space="preserve">80/20) system </w:t>
            </w:r>
            <w:r w:rsidRPr="004221EC">
              <w:rPr>
                <w:rFonts w:cs="Calibri"/>
                <w:color w:val="FF0000"/>
                <w:szCs w:val="24"/>
                <w:lang w:eastAsia="en-GB"/>
              </w:rPr>
              <w:t>substantiating evidence in the bid response – Annex B, section 10.5&gt;</w:t>
            </w:r>
          </w:p>
        </w:tc>
      </w:tr>
      <w:tr w:rsidR="00CE5658" w:rsidRPr="00562B25" w14:paraId="5F327C52" w14:textId="77777777" w:rsidTr="00AF5FED">
        <w:trPr>
          <w:trHeight w:val="1560"/>
        </w:trPr>
        <w:tc>
          <w:tcPr>
            <w:tcW w:w="3804" w:type="dxa"/>
            <w:tcBorders>
              <w:top w:val="nil"/>
              <w:left w:val="single" w:sz="8" w:space="0" w:color="4F81BD"/>
              <w:bottom w:val="single" w:sz="8" w:space="0" w:color="4F81BD"/>
              <w:right w:val="single" w:sz="8" w:space="0" w:color="4F81BD"/>
            </w:tcBorders>
            <w:shd w:val="clear" w:color="000000" w:fill="DBE5F1"/>
            <w:hideMark/>
          </w:tcPr>
          <w:p w14:paraId="10CB5AA8" w14:textId="77777777" w:rsidR="00CE5658" w:rsidRPr="004221EC" w:rsidRDefault="00CE5658" w:rsidP="006468DB">
            <w:pPr>
              <w:rPr>
                <w:rFonts w:cs="Calibri"/>
                <w:b/>
                <w:bCs/>
                <w:color w:val="0E1B8D"/>
                <w:szCs w:val="24"/>
                <w:lang w:eastAsia="en-GB"/>
              </w:rPr>
            </w:pPr>
            <w:r w:rsidRPr="004221EC">
              <w:rPr>
                <w:rFonts w:cs="Calibri"/>
                <w:b/>
                <w:bCs/>
                <w:color w:val="0E1B8D"/>
                <w:szCs w:val="24"/>
                <w:lang w:eastAsia="en-GB"/>
              </w:rPr>
              <w:t>Total Point Allocation:</w:t>
            </w:r>
          </w:p>
        </w:tc>
        <w:tc>
          <w:tcPr>
            <w:tcW w:w="2011" w:type="dxa"/>
            <w:tcBorders>
              <w:top w:val="nil"/>
              <w:left w:val="nil"/>
              <w:bottom w:val="single" w:sz="8" w:space="0" w:color="4F81BD"/>
              <w:right w:val="single" w:sz="8" w:space="0" w:color="4F81BD"/>
            </w:tcBorders>
            <w:shd w:val="clear" w:color="000000" w:fill="DBE5F1"/>
            <w:vAlign w:val="center"/>
            <w:hideMark/>
          </w:tcPr>
          <w:p w14:paraId="6461944E" w14:textId="77777777" w:rsidR="00CE5658" w:rsidRPr="00562B25" w:rsidRDefault="00CE5658" w:rsidP="006468DB">
            <w:pPr>
              <w:jc w:val="center"/>
              <w:rPr>
                <w:rFonts w:cs="Calibri"/>
                <w:b/>
                <w:bCs/>
                <w:color w:val="0E1B8D"/>
                <w:szCs w:val="24"/>
                <w:lang w:eastAsia="en-GB"/>
              </w:rPr>
            </w:pPr>
            <w:r w:rsidRPr="004221EC">
              <w:rPr>
                <w:rFonts w:cs="Calibri"/>
                <w:b/>
                <w:bCs/>
                <w:color w:val="0E1B8D"/>
                <w:szCs w:val="24"/>
                <w:lang w:eastAsia="en-GB"/>
              </w:rPr>
              <w:t>20,0</w:t>
            </w:r>
          </w:p>
        </w:tc>
        <w:tc>
          <w:tcPr>
            <w:tcW w:w="4523" w:type="dxa"/>
            <w:gridSpan w:val="2"/>
            <w:tcBorders>
              <w:top w:val="single" w:sz="8" w:space="0" w:color="4F81BD"/>
              <w:left w:val="nil"/>
              <w:bottom w:val="nil"/>
              <w:right w:val="nil"/>
            </w:tcBorders>
            <w:shd w:val="clear" w:color="auto" w:fill="auto"/>
            <w:hideMark/>
          </w:tcPr>
          <w:p w14:paraId="0E8353CC" w14:textId="77777777" w:rsidR="00CE5658" w:rsidRPr="00562B25" w:rsidRDefault="00CE5658" w:rsidP="006468DB">
            <w:pPr>
              <w:rPr>
                <w:rFonts w:cs="Calibri"/>
                <w:b/>
                <w:bCs/>
                <w:color w:val="0E1B8D"/>
                <w:szCs w:val="24"/>
                <w:lang w:eastAsia="en-GB"/>
              </w:rPr>
            </w:pPr>
            <w:r w:rsidRPr="00562B25">
              <w:rPr>
                <w:rFonts w:cs="Calibri"/>
                <w:b/>
                <w:bCs/>
                <w:color w:val="0E1B8D"/>
                <w:szCs w:val="24"/>
                <w:lang w:eastAsia="en-GB"/>
              </w:rPr>
              <w:t> </w:t>
            </w:r>
          </w:p>
        </w:tc>
      </w:tr>
    </w:tbl>
    <w:p w14:paraId="2ED82D02" w14:textId="66013142" w:rsidR="00CE5658" w:rsidRDefault="00CE5658" w:rsidP="00CE5658">
      <w:pPr>
        <w:pStyle w:val="ListParagraph"/>
        <w:numPr>
          <w:ilvl w:val="0"/>
          <w:numId w:val="0"/>
        </w:numPr>
        <w:spacing w:line="276" w:lineRule="auto"/>
        <w:ind w:left="567" w:hanging="567"/>
        <w:jc w:val="both"/>
        <w:rPr>
          <w:rFonts w:cs="Calibri"/>
          <w:b/>
          <w:bCs/>
        </w:rPr>
      </w:pPr>
    </w:p>
    <w:p w14:paraId="06D7D622" w14:textId="77777777" w:rsidR="004221EC" w:rsidRDefault="004221EC" w:rsidP="00CE5658">
      <w:pPr>
        <w:pStyle w:val="ListParagraph"/>
        <w:numPr>
          <w:ilvl w:val="0"/>
          <w:numId w:val="0"/>
        </w:numPr>
        <w:spacing w:line="276" w:lineRule="auto"/>
        <w:ind w:left="567" w:hanging="567"/>
        <w:jc w:val="both"/>
        <w:rPr>
          <w:rFonts w:cs="Calibri"/>
          <w:b/>
          <w:bCs/>
        </w:rPr>
      </w:pPr>
    </w:p>
    <w:p w14:paraId="768B0393" w14:textId="77777777" w:rsidR="004221EC" w:rsidRDefault="004221EC" w:rsidP="00CE5658">
      <w:pPr>
        <w:pStyle w:val="ListParagraph"/>
        <w:numPr>
          <w:ilvl w:val="0"/>
          <w:numId w:val="0"/>
        </w:numPr>
        <w:spacing w:line="276" w:lineRule="auto"/>
        <w:ind w:left="567" w:hanging="567"/>
        <w:jc w:val="both"/>
        <w:rPr>
          <w:rFonts w:cs="Calibri"/>
          <w:b/>
          <w:bCs/>
        </w:rPr>
      </w:pPr>
    </w:p>
    <w:p w14:paraId="18A07060" w14:textId="77777777" w:rsidR="004221EC" w:rsidRPr="004221EC" w:rsidRDefault="004221EC" w:rsidP="00CE5658">
      <w:pPr>
        <w:pStyle w:val="ListParagraph"/>
        <w:numPr>
          <w:ilvl w:val="0"/>
          <w:numId w:val="0"/>
        </w:numPr>
        <w:spacing w:line="276" w:lineRule="auto"/>
        <w:ind w:left="567" w:hanging="567"/>
        <w:jc w:val="both"/>
        <w:rPr>
          <w:rFonts w:cs="Calibri"/>
          <w:b/>
          <w:bCs/>
        </w:rPr>
      </w:pPr>
    </w:p>
    <w:p w14:paraId="6A3A6CE9" w14:textId="5AB62DCC" w:rsidR="00CE5658" w:rsidRPr="004221EC" w:rsidRDefault="00CE5658" w:rsidP="00CE5658">
      <w:pPr>
        <w:pStyle w:val="ListParagraph"/>
        <w:numPr>
          <w:ilvl w:val="0"/>
          <w:numId w:val="0"/>
        </w:numPr>
        <w:spacing w:line="276" w:lineRule="auto"/>
        <w:ind w:left="567" w:hanging="567"/>
        <w:jc w:val="both"/>
        <w:rPr>
          <w:rFonts w:cs="Calibri"/>
          <w:b/>
          <w:bCs/>
        </w:rPr>
      </w:pPr>
    </w:p>
    <w:p w14:paraId="74A3B36A" w14:textId="77777777" w:rsidR="00CE5658" w:rsidRPr="004221EC" w:rsidRDefault="00CE5658" w:rsidP="00CE5658">
      <w:pPr>
        <w:pStyle w:val="ListParagraph"/>
        <w:numPr>
          <w:ilvl w:val="0"/>
          <w:numId w:val="0"/>
        </w:numPr>
        <w:spacing w:line="276" w:lineRule="auto"/>
        <w:ind w:left="567" w:hanging="567"/>
        <w:jc w:val="both"/>
        <w:rPr>
          <w:rFonts w:cs="Calibri"/>
        </w:rPr>
      </w:pPr>
      <w:r w:rsidRPr="004221EC">
        <w:rPr>
          <w:rFonts w:cs="Calibri"/>
          <w:b/>
          <w:bCs/>
        </w:rPr>
        <w:t xml:space="preserve">Table 2: B-BBEE Points as part of the Preference Goal requirements </w:t>
      </w:r>
    </w:p>
    <w:p w14:paraId="4726E477" w14:textId="77777777" w:rsidR="00CE5658" w:rsidRPr="00562B25" w:rsidRDefault="00CE5658" w:rsidP="00CE5658"/>
    <w:tbl>
      <w:tblPr>
        <w:tblW w:w="0" w:type="auto"/>
        <w:tblInd w:w="-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3380"/>
        <w:gridCol w:w="2760"/>
      </w:tblGrid>
      <w:tr w:rsidR="00ED7900" w:rsidRPr="00562B25" w14:paraId="746A34BB" w14:textId="77777777" w:rsidTr="004221EC">
        <w:trPr>
          <w:trHeight w:val="300"/>
          <w:tblHeader/>
        </w:trPr>
        <w:tc>
          <w:tcPr>
            <w:tcW w:w="3380" w:type="dxa"/>
            <w:shd w:val="solid" w:color="FFFFFF" w:fill="auto"/>
          </w:tcPr>
          <w:p w14:paraId="799B5101" w14:textId="77777777" w:rsidR="00ED7900" w:rsidRPr="004221EC" w:rsidRDefault="00ED7900">
            <w:pPr>
              <w:autoSpaceDE w:val="0"/>
              <w:autoSpaceDN w:val="0"/>
              <w:adjustRightInd w:val="0"/>
              <w:jc w:val="center"/>
              <w:rPr>
                <w:rFonts w:cs="Calibri"/>
                <w:b/>
                <w:bCs/>
                <w:szCs w:val="24"/>
                <w:lang w:val="en-GB" w:eastAsia="en-ZA"/>
              </w:rPr>
            </w:pPr>
            <w:r w:rsidRPr="004221EC">
              <w:rPr>
                <w:rFonts w:cs="Calibri"/>
                <w:b/>
                <w:bCs/>
                <w:szCs w:val="24"/>
                <w:lang w:val="en-GB" w:eastAsia="en-ZA"/>
              </w:rPr>
              <w:t>B-BBEE Status</w:t>
            </w:r>
          </w:p>
        </w:tc>
        <w:tc>
          <w:tcPr>
            <w:tcW w:w="2760" w:type="dxa"/>
            <w:shd w:val="solid" w:color="FFFFFF" w:fill="auto"/>
          </w:tcPr>
          <w:p w14:paraId="567F804F" w14:textId="77777777" w:rsidR="00ED7900" w:rsidRPr="004221EC" w:rsidRDefault="00ED7900">
            <w:pPr>
              <w:autoSpaceDE w:val="0"/>
              <w:autoSpaceDN w:val="0"/>
              <w:adjustRightInd w:val="0"/>
              <w:jc w:val="center"/>
              <w:rPr>
                <w:rFonts w:cs="Calibri"/>
                <w:b/>
                <w:bCs/>
                <w:szCs w:val="24"/>
                <w:lang w:val="en-GB" w:eastAsia="en-ZA"/>
              </w:rPr>
            </w:pPr>
            <w:r w:rsidRPr="004221EC">
              <w:rPr>
                <w:rFonts w:cs="Calibri"/>
                <w:b/>
                <w:bCs/>
                <w:szCs w:val="24"/>
                <w:lang w:val="en-GB" w:eastAsia="en-ZA"/>
              </w:rPr>
              <w:t>Number of Points</w:t>
            </w:r>
          </w:p>
        </w:tc>
      </w:tr>
      <w:tr w:rsidR="00ED7900" w:rsidRPr="00562B25" w14:paraId="44A14964" w14:textId="77777777" w:rsidTr="004221EC">
        <w:trPr>
          <w:trHeight w:val="320"/>
          <w:tblHeader/>
        </w:trPr>
        <w:tc>
          <w:tcPr>
            <w:tcW w:w="3380" w:type="dxa"/>
            <w:shd w:val="solid" w:color="FFFFFF" w:fill="auto"/>
          </w:tcPr>
          <w:p w14:paraId="2975E890" w14:textId="77777777" w:rsidR="00ED7900" w:rsidRPr="004221EC" w:rsidRDefault="00ED7900">
            <w:pPr>
              <w:autoSpaceDE w:val="0"/>
              <w:autoSpaceDN w:val="0"/>
              <w:adjustRightInd w:val="0"/>
              <w:jc w:val="center"/>
              <w:rPr>
                <w:rFonts w:cs="Calibri"/>
                <w:b/>
                <w:bCs/>
                <w:szCs w:val="24"/>
                <w:lang w:val="en-GB" w:eastAsia="en-ZA"/>
              </w:rPr>
            </w:pPr>
          </w:p>
        </w:tc>
        <w:tc>
          <w:tcPr>
            <w:tcW w:w="2760" w:type="dxa"/>
            <w:shd w:val="solid" w:color="FFFFFF" w:fill="auto"/>
          </w:tcPr>
          <w:p w14:paraId="2B67B541" w14:textId="77777777" w:rsidR="00ED7900" w:rsidRPr="004221EC" w:rsidRDefault="00ED7900">
            <w:pPr>
              <w:autoSpaceDE w:val="0"/>
              <w:autoSpaceDN w:val="0"/>
              <w:adjustRightInd w:val="0"/>
              <w:jc w:val="center"/>
              <w:rPr>
                <w:rFonts w:cs="Calibri"/>
                <w:b/>
                <w:bCs/>
                <w:szCs w:val="24"/>
                <w:lang w:val="en-GB" w:eastAsia="en-ZA"/>
              </w:rPr>
            </w:pPr>
            <w:r w:rsidRPr="004221EC">
              <w:rPr>
                <w:rFonts w:cs="Calibri"/>
                <w:b/>
                <w:bCs/>
                <w:szCs w:val="24"/>
                <w:lang w:val="en-GB" w:eastAsia="en-ZA"/>
              </w:rPr>
              <w:t>((80/20 system)</w:t>
            </w:r>
          </w:p>
        </w:tc>
      </w:tr>
      <w:tr w:rsidR="00ED7900" w:rsidRPr="00562B25" w14:paraId="7B1F9D1B" w14:textId="77777777" w:rsidTr="004221EC">
        <w:trPr>
          <w:trHeight w:val="960"/>
        </w:trPr>
        <w:tc>
          <w:tcPr>
            <w:tcW w:w="3380" w:type="dxa"/>
            <w:shd w:val="solid" w:color="FFFFFF" w:fill="auto"/>
          </w:tcPr>
          <w:p w14:paraId="7A8965CE" w14:textId="77777777" w:rsidR="00ED7900" w:rsidRPr="004221EC" w:rsidRDefault="00ED7900">
            <w:pPr>
              <w:autoSpaceDE w:val="0"/>
              <w:autoSpaceDN w:val="0"/>
              <w:adjustRightInd w:val="0"/>
              <w:jc w:val="center"/>
              <w:rPr>
                <w:rFonts w:cs="Calibri"/>
                <w:b/>
                <w:bCs/>
                <w:szCs w:val="24"/>
                <w:lang w:val="en-GB" w:eastAsia="en-ZA"/>
              </w:rPr>
            </w:pPr>
            <w:r w:rsidRPr="004221EC">
              <w:rPr>
                <w:rFonts w:cs="Calibri"/>
                <w:b/>
                <w:bCs/>
                <w:szCs w:val="24"/>
                <w:lang w:val="en-GB" w:eastAsia="en-ZA"/>
              </w:rPr>
              <w:t>Max # Points allocated for BBBEE as part of Total Points allocated</w:t>
            </w:r>
          </w:p>
        </w:tc>
        <w:tc>
          <w:tcPr>
            <w:tcW w:w="2760" w:type="dxa"/>
            <w:shd w:val="solid" w:color="FFFFFF" w:fill="auto"/>
          </w:tcPr>
          <w:p w14:paraId="04137FEF" w14:textId="77777777" w:rsidR="00ED7900" w:rsidRPr="004221EC" w:rsidRDefault="00ED7900">
            <w:pPr>
              <w:autoSpaceDE w:val="0"/>
              <w:autoSpaceDN w:val="0"/>
              <w:adjustRightInd w:val="0"/>
              <w:jc w:val="center"/>
              <w:rPr>
                <w:rFonts w:cs="Calibri"/>
                <w:b/>
                <w:bCs/>
                <w:szCs w:val="24"/>
                <w:lang w:val="en-GB" w:eastAsia="en-ZA"/>
              </w:rPr>
            </w:pPr>
            <w:r w:rsidRPr="004221EC">
              <w:rPr>
                <w:rFonts w:cs="Calibri"/>
                <w:b/>
                <w:bCs/>
                <w:szCs w:val="24"/>
                <w:lang w:val="en-GB" w:eastAsia="en-ZA"/>
              </w:rPr>
              <w:t>20</w:t>
            </w:r>
          </w:p>
        </w:tc>
      </w:tr>
      <w:tr w:rsidR="00ED7900" w:rsidRPr="00562B25" w14:paraId="3871CC45" w14:textId="77777777" w:rsidTr="004221EC">
        <w:trPr>
          <w:trHeight w:val="300"/>
        </w:trPr>
        <w:tc>
          <w:tcPr>
            <w:tcW w:w="3380" w:type="dxa"/>
          </w:tcPr>
          <w:p w14:paraId="06DB183D" w14:textId="77777777" w:rsidR="00ED7900" w:rsidRPr="004221EC" w:rsidRDefault="00ED7900">
            <w:pPr>
              <w:autoSpaceDE w:val="0"/>
              <w:autoSpaceDN w:val="0"/>
              <w:adjustRightInd w:val="0"/>
              <w:rPr>
                <w:rFonts w:cs="Calibri"/>
                <w:sz w:val="22"/>
                <w:szCs w:val="22"/>
                <w:lang w:val="en-GB" w:eastAsia="en-ZA"/>
              </w:rPr>
            </w:pPr>
            <w:r w:rsidRPr="004221EC">
              <w:rPr>
                <w:rFonts w:cs="Calibri"/>
                <w:sz w:val="22"/>
                <w:szCs w:val="22"/>
                <w:lang w:val="en-GB" w:eastAsia="en-ZA"/>
              </w:rPr>
              <w:t>Level 1</w:t>
            </w:r>
          </w:p>
        </w:tc>
        <w:tc>
          <w:tcPr>
            <w:tcW w:w="2760" w:type="dxa"/>
          </w:tcPr>
          <w:p w14:paraId="1E3D805A" w14:textId="77777777" w:rsidR="00ED7900" w:rsidRPr="004221EC" w:rsidRDefault="00ED7900">
            <w:pPr>
              <w:autoSpaceDE w:val="0"/>
              <w:autoSpaceDN w:val="0"/>
              <w:adjustRightInd w:val="0"/>
              <w:jc w:val="center"/>
              <w:rPr>
                <w:rFonts w:cs="Calibri"/>
                <w:sz w:val="22"/>
                <w:szCs w:val="22"/>
                <w:lang w:val="en-GB" w:eastAsia="en-ZA"/>
              </w:rPr>
            </w:pPr>
            <w:r w:rsidRPr="004221EC">
              <w:rPr>
                <w:rFonts w:cs="Calibri"/>
                <w:sz w:val="22"/>
                <w:szCs w:val="22"/>
                <w:lang w:val="en-GB" w:eastAsia="en-ZA"/>
              </w:rPr>
              <w:t>20,0</w:t>
            </w:r>
          </w:p>
        </w:tc>
      </w:tr>
      <w:tr w:rsidR="00ED7900" w:rsidRPr="00562B25" w14:paraId="5B15887F" w14:textId="77777777" w:rsidTr="004221EC">
        <w:trPr>
          <w:trHeight w:val="300"/>
        </w:trPr>
        <w:tc>
          <w:tcPr>
            <w:tcW w:w="3380" w:type="dxa"/>
          </w:tcPr>
          <w:p w14:paraId="00B6492A" w14:textId="77777777" w:rsidR="00ED7900" w:rsidRPr="004221EC" w:rsidRDefault="00ED7900">
            <w:pPr>
              <w:autoSpaceDE w:val="0"/>
              <w:autoSpaceDN w:val="0"/>
              <w:adjustRightInd w:val="0"/>
              <w:rPr>
                <w:rFonts w:cs="Calibri"/>
                <w:sz w:val="22"/>
                <w:szCs w:val="22"/>
                <w:lang w:val="en-GB" w:eastAsia="en-ZA"/>
              </w:rPr>
            </w:pPr>
            <w:r w:rsidRPr="004221EC">
              <w:rPr>
                <w:rFonts w:cs="Calibri"/>
                <w:sz w:val="22"/>
                <w:szCs w:val="22"/>
                <w:lang w:val="en-GB" w:eastAsia="en-ZA"/>
              </w:rPr>
              <w:t>Level 2</w:t>
            </w:r>
          </w:p>
        </w:tc>
        <w:tc>
          <w:tcPr>
            <w:tcW w:w="2760" w:type="dxa"/>
          </w:tcPr>
          <w:p w14:paraId="6C21786B" w14:textId="77777777" w:rsidR="00ED7900" w:rsidRPr="004221EC" w:rsidRDefault="00ED7900">
            <w:pPr>
              <w:autoSpaceDE w:val="0"/>
              <w:autoSpaceDN w:val="0"/>
              <w:adjustRightInd w:val="0"/>
              <w:jc w:val="center"/>
              <w:rPr>
                <w:rFonts w:cs="Calibri"/>
                <w:sz w:val="22"/>
                <w:szCs w:val="22"/>
                <w:lang w:val="en-GB" w:eastAsia="en-ZA"/>
              </w:rPr>
            </w:pPr>
            <w:r w:rsidRPr="004221EC">
              <w:rPr>
                <w:rFonts w:cs="Calibri"/>
                <w:sz w:val="22"/>
                <w:szCs w:val="22"/>
                <w:lang w:val="en-GB" w:eastAsia="en-ZA"/>
              </w:rPr>
              <w:t>18,0</w:t>
            </w:r>
          </w:p>
        </w:tc>
      </w:tr>
      <w:tr w:rsidR="00ED7900" w:rsidRPr="00562B25" w14:paraId="34F49385" w14:textId="77777777" w:rsidTr="004221EC">
        <w:trPr>
          <w:trHeight w:val="300"/>
        </w:trPr>
        <w:tc>
          <w:tcPr>
            <w:tcW w:w="3380" w:type="dxa"/>
          </w:tcPr>
          <w:p w14:paraId="64225D9B" w14:textId="77777777" w:rsidR="00ED7900" w:rsidRPr="004221EC" w:rsidRDefault="00ED7900">
            <w:pPr>
              <w:autoSpaceDE w:val="0"/>
              <w:autoSpaceDN w:val="0"/>
              <w:adjustRightInd w:val="0"/>
              <w:rPr>
                <w:rFonts w:cs="Calibri"/>
                <w:sz w:val="22"/>
                <w:szCs w:val="22"/>
                <w:lang w:val="en-GB" w:eastAsia="en-ZA"/>
              </w:rPr>
            </w:pPr>
            <w:r w:rsidRPr="004221EC">
              <w:rPr>
                <w:rFonts w:cs="Calibri"/>
                <w:sz w:val="22"/>
                <w:szCs w:val="22"/>
                <w:lang w:val="en-GB" w:eastAsia="en-ZA"/>
              </w:rPr>
              <w:t>Level 3</w:t>
            </w:r>
          </w:p>
        </w:tc>
        <w:tc>
          <w:tcPr>
            <w:tcW w:w="2760" w:type="dxa"/>
          </w:tcPr>
          <w:p w14:paraId="156DEB9D" w14:textId="77777777" w:rsidR="00ED7900" w:rsidRPr="004221EC" w:rsidRDefault="00ED7900">
            <w:pPr>
              <w:autoSpaceDE w:val="0"/>
              <w:autoSpaceDN w:val="0"/>
              <w:adjustRightInd w:val="0"/>
              <w:jc w:val="center"/>
              <w:rPr>
                <w:rFonts w:cs="Calibri"/>
                <w:sz w:val="22"/>
                <w:szCs w:val="22"/>
                <w:lang w:val="en-GB" w:eastAsia="en-ZA"/>
              </w:rPr>
            </w:pPr>
            <w:r w:rsidRPr="004221EC">
              <w:rPr>
                <w:rFonts w:cs="Calibri"/>
                <w:sz w:val="22"/>
                <w:szCs w:val="22"/>
                <w:lang w:val="en-GB" w:eastAsia="en-ZA"/>
              </w:rPr>
              <w:t>12,0</w:t>
            </w:r>
          </w:p>
        </w:tc>
      </w:tr>
      <w:tr w:rsidR="00ED7900" w:rsidRPr="00562B25" w14:paraId="1A0282F1" w14:textId="77777777" w:rsidTr="004221EC">
        <w:trPr>
          <w:trHeight w:val="300"/>
        </w:trPr>
        <w:tc>
          <w:tcPr>
            <w:tcW w:w="3380" w:type="dxa"/>
          </w:tcPr>
          <w:p w14:paraId="25CC129C" w14:textId="77777777" w:rsidR="00ED7900" w:rsidRPr="004221EC" w:rsidRDefault="00ED7900">
            <w:pPr>
              <w:autoSpaceDE w:val="0"/>
              <w:autoSpaceDN w:val="0"/>
              <w:adjustRightInd w:val="0"/>
              <w:rPr>
                <w:rFonts w:cs="Calibri"/>
                <w:sz w:val="22"/>
                <w:szCs w:val="22"/>
                <w:lang w:val="en-GB" w:eastAsia="en-ZA"/>
              </w:rPr>
            </w:pPr>
            <w:r w:rsidRPr="004221EC">
              <w:rPr>
                <w:rFonts w:cs="Calibri"/>
                <w:sz w:val="22"/>
                <w:szCs w:val="22"/>
                <w:lang w:val="en-GB" w:eastAsia="en-ZA"/>
              </w:rPr>
              <w:t>Level 4</w:t>
            </w:r>
          </w:p>
        </w:tc>
        <w:tc>
          <w:tcPr>
            <w:tcW w:w="2760" w:type="dxa"/>
          </w:tcPr>
          <w:p w14:paraId="20F2B47A" w14:textId="77777777" w:rsidR="00ED7900" w:rsidRPr="004221EC" w:rsidRDefault="00ED7900">
            <w:pPr>
              <w:autoSpaceDE w:val="0"/>
              <w:autoSpaceDN w:val="0"/>
              <w:adjustRightInd w:val="0"/>
              <w:jc w:val="center"/>
              <w:rPr>
                <w:rFonts w:cs="Calibri"/>
                <w:sz w:val="22"/>
                <w:szCs w:val="22"/>
                <w:lang w:val="en-GB" w:eastAsia="en-ZA"/>
              </w:rPr>
            </w:pPr>
            <w:r w:rsidRPr="004221EC">
              <w:rPr>
                <w:rFonts w:cs="Calibri"/>
                <w:sz w:val="22"/>
                <w:szCs w:val="22"/>
                <w:lang w:val="en-GB" w:eastAsia="en-ZA"/>
              </w:rPr>
              <w:t>10,0</w:t>
            </w:r>
          </w:p>
        </w:tc>
      </w:tr>
      <w:tr w:rsidR="00ED7900" w:rsidRPr="00562B25" w14:paraId="430369D5" w14:textId="77777777" w:rsidTr="004221EC">
        <w:trPr>
          <w:trHeight w:val="300"/>
        </w:trPr>
        <w:tc>
          <w:tcPr>
            <w:tcW w:w="3380" w:type="dxa"/>
          </w:tcPr>
          <w:p w14:paraId="6D660A20" w14:textId="77777777" w:rsidR="00ED7900" w:rsidRPr="004221EC" w:rsidRDefault="00ED7900">
            <w:pPr>
              <w:autoSpaceDE w:val="0"/>
              <w:autoSpaceDN w:val="0"/>
              <w:adjustRightInd w:val="0"/>
              <w:rPr>
                <w:rFonts w:cs="Calibri"/>
                <w:sz w:val="22"/>
                <w:szCs w:val="22"/>
                <w:lang w:val="en-GB" w:eastAsia="en-ZA"/>
              </w:rPr>
            </w:pPr>
            <w:r w:rsidRPr="004221EC">
              <w:rPr>
                <w:rFonts w:cs="Calibri"/>
                <w:sz w:val="22"/>
                <w:szCs w:val="22"/>
                <w:lang w:val="en-GB" w:eastAsia="en-ZA"/>
              </w:rPr>
              <w:t>Level 5</w:t>
            </w:r>
          </w:p>
        </w:tc>
        <w:tc>
          <w:tcPr>
            <w:tcW w:w="2760" w:type="dxa"/>
          </w:tcPr>
          <w:p w14:paraId="7E9F5EC3" w14:textId="77777777" w:rsidR="00ED7900" w:rsidRPr="004221EC" w:rsidRDefault="00ED7900">
            <w:pPr>
              <w:autoSpaceDE w:val="0"/>
              <w:autoSpaceDN w:val="0"/>
              <w:adjustRightInd w:val="0"/>
              <w:jc w:val="center"/>
              <w:rPr>
                <w:rFonts w:cs="Calibri"/>
                <w:sz w:val="22"/>
                <w:szCs w:val="22"/>
                <w:lang w:val="en-GB" w:eastAsia="en-ZA"/>
              </w:rPr>
            </w:pPr>
            <w:r w:rsidRPr="004221EC">
              <w:rPr>
                <w:rFonts w:cs="Calibri"/>
                <w:sz w:val="22"/>
                <w:szCs w:val="22"/>
                <w:lang w:val="en-GB" w:eastAsia="en-ZA"/>
              </w:rPr>
              <w:t>8,0</w:t>
            </w:r>
          </w:p>
        </w:tc>
      </w:tr>
      <w:tr w:rsidR="00ED7900" w:rsidRPr="00562B25" w14:paraId="6AC3360D" w14:textId="77777777" w:rsidTr="004221EC">
        <w:trPr>
          <w:trHeight w:val="300"/>
        </w:trPr>
        <w:tc>
          <w:tcPr>
            <w:tcW w:w="3380" w:type="dxa"/>
          </w:tcPr>
          <w:p w14:paraId="74FFE81E" w14:textId="77777777" w:rsidR="00ED7900" w:rsidRPr="004221EC" w:rsidRDefault="00ED7900">
            <w:pPr>
              <w:autoSpaceDE w:val="0"/>
              <w:autoSpaceDN w:val="0"/>
              <w:adjustRightInd w:val="0"/>
              <w:rPr>
                <w:rFonts w:cs="Calibri"/>
                <w:sz w:val="22"/>
                <w:szCs w:val="22"/>
                <w:lang w:val="en-GB" w:eastAsia="en-ZA"/>
              </w:rPr>
            </w:pPr>
            <w:r w:rsidRPr="004221EC">
              <w:rPr>
                <w:rFonts w:cs="Calibri"/>
                <w:sz w:val="22"/>
                <w:szCs w:val="22"/>
                <w:lang w:val="en-GB" w:eastAsia="en-ZA"/>
              </w:rPr>
              <w:t>Level 6</w:t>
            </w:r>
          </w:p>
        </w:tc>
        <w:tc>
          <w:tcPr>
            <w:tcW w:w="2760" w:type="dxa"/>
          </w:tcPr>
          <w:p w14:paraId="1878BBA4" w14:textId="77777777" w:rsidR="00ED7900" w:rsidRPr="004221EC" w:rsidRDefault="00ED7900">
            <w:pPr>
              <w:autoSpaceDE w:val="0"/>
              <w:autoSpaceDN w:val="0"/>
              <w:adjustRightInd w:val="0"/>
              <w:jc w:val="center"/>
              <w:rPr>
                <w:rFonts w:cs="Calibri"/>
                <w:sz w:val="22"/>
                <w:szCs w:val="22"/>
                <w:lang w:val="en-GB" w:eastAsia="en-ZA"/>
              </w:rPr>
            </w:pPr>
            <w:r w:rsidRPr="004221EC">
              <w:rPr>
                <w:rFonts w:cs="Calibri"/>
                <w:sz w:val="22"/>
                <w:szCs w:val="22"/>
                <w:lang w:val="en-GB" w:eastAsia="en-ZA"/>
              </w:rPr>
              <w:t>6,0</w:t>
            </w:r>
          </w:p>
        </w:tc>
      </w:tr>
      <w:tr w:rsidR="00ED7900" w:rsidRPr="00562B25" w14:paraId="23C239E0" w14:textId="77777777" w:rsidTr="004221EC">
        <w:trPr>
          <w:trHeight w:val="300"/>
        </w:trPr>
        <w:tc>
          <w:tcPr>
            <w:tcW w:w="3380" w:type="dxa"/>
          </w:tcPr>
          <w:p w14:paraId="5DFD88C2" w14:textId="77777777" w:rsidR="00ED7900" w:rsidRPr="004221EC" w:rsidRDefault="00ED7900">
            <w:pPr>
              <w:autoSpaceDE w:val="0"/>
              <w:autoSpaceDN w:val="0"/>
              <w:adjustRightInd w:val="0"/>
              <w:rPr>
                <w:rFonts w:cs="Calibri"/>
                <w:color w:val="000000"/>
                <w:sz w:val="22"/>
                <w:szCs w:val="22"/>
                <w:lang w:val="en-GB" w:eastAsia="en-ZA"/>
              </w:rPr>
            </w:pPr>
            <w:r w:rsidRPr="004221EC">
              <w:rPr>
                <w:rFonts w:cs="Calibri"/>
                <w:color w:val="000000"/>
                <w:sz w:val="22"/>
                <w:szCs w:val="22"/>
                <w:lang w:val="en-GB" w:eastAsia="en-ZA"/>
              </w:rPr>
              <w:t>Level 7</w:t>
            </w:r>
          </w:p>
        </w:tc>
        <w:tc>
          <w:tcPr>
            <w:tcW w:w="2760" w:type="dxa"/>
          </w:tcPr>
          <w:p w14:paraId="627453DD" w14:textId="77777777" w:rsidR="00ED7900" w:rsidRPr="004221EC" w:rsidRDefault="00ED7900">
            <w:pPr>
              <w:autoSpaceDE w:val="0"/>
              <w:autoSpaceDN w:val="0"/>
              <w:adjustRightInd w:val="0"/>
              <w:jc w:val="center"/>
              <w:rPr>
                <w:rFonts w:cs="Calibri"/>
                <w:color w:val="000000"/>
                <w:sz w:val="22"/>
                <w:szCs w:val="22"/>
                <w:lang w:val="en-GB" w:eastAsia="en-ZA"/>
              </w:rPr>
            </w:pPr>
            <w:r w:rsidRPr="004221EC">
              <w:rPr>
                <w:rFonts w:cs="Calibri"/>
                <w:color w:val="000000"/>
                <w:sz w:val="22"/>
                <w:szCs w:val="22"/>
                <w:lang w:val="en-GB" w:eastAsia="en-ZA"/>
              </w:rPr>
              <w:t>4,0</w:t>
            </w:r>
          </w:p>
        </w:tc>
      </w:tr>
      <w:tr w:rsidR="00ED7900" w:rsidRPr="00562B25" w14:paraId="7214AFC3" w14:textId="77777777" w:rsidTr="004221EC">
        <w:trPr>
          <w:trHeight w:val="300"/>
        </w:trPr>
        <w:tc>
          <w:tcPr>
            <w:tcW w:w="3380" w:type="dxa"/>
          </w:tcPr>
          <w:p w14:paraId="6D331220" w14:textId="77777777" w:rsidR="00ED7900" w:rsidRPr="004221EC" w:rsidRDefault="00ED7900">
            <w:pPr>
              <w:autoSpaceDE w:val="0"/>
              <w:autoSpaceDN w:val="0"/>
              <w:adjustRightInd w:val="0"/>
              <w:rPr>
                <w:rFonts w:cs="Calibri"/>
                <w:color w:val="000000"/>
                <w:sz w:val="22"/>
                <w:szCs w:val="22"/>
                <w:lang w:val="en-GB" w:eastAsia="en-ZA"/>
              </w:rPr>
            </w:pPr>
            <w:r w:rsidRPr="004221EC">
              <w:rPr>
                <w:rFonts w:cs="Calibri"/>
                <w:color w:val="000000"/>
                <w:sz w:val="22"/>
                <w:szCs w:val="22"/>
                <w:lang w:val="en-GB" w:eastAsia="en-ZA"/>
              </w:rPr>
              <w:t>Level 8</w:t>
            </w:r>
          </w:p>
        </w:tc>
        <w:tc>
          <w:tcPr>
            <w:tcW w:w="2760" w:type="dxa"/>
          </w:tcPr>
          <w:p w14:paraId="5B4B47F7" w14:textId="77777777" w:rsidR="00ED7900" w:rsidRPr="004221EC" w:rsidRDefault="00ED7900">
            <w:pPr>
              <w:autoSpaceDE w:val="0"/>
              <w:autoSpaceDN w:val="0"/>
              <w:adjustRightInd w:val="0"/>
              <w:jc w:val="center"/>
              <w:rPr>
                <w:rFonts w:cs="Calibri"/>
                <w:color w:val="000000"/>
                <w:sz w:val="22"/>
                <w:szCs w:val="22"/>
                <w:lang w:val="en-GB" w:eastAsia="en-ZA"/>
              </w:rPr>
            </w:pPr>
            <w:r w:rsidRPr="004221EC">
              <w:rPr>
                <w:rFonts w:cs="Calibri"/>
                <w:color w:val="000000"/>
                <w:sz w:val="22"/>
                <w:szCs w:val="22"/>
                <w:lang w:val="en-GB" w:eastAsia="en-ZA"/>
              </w:rPr>
              <w:t>1,0</w:t>
            </w:r>
          </w:p>
        </w:tc>
      </w:tr>
      <w:tr w:rsidR="00ED7900" w14:paraId="394069A9" w14:textId="77777777" w:rsidTr="004221EC">
        <w:trPr>
          <w:trHeight w:val="300"/>
        </w:trPr>
        <w:tc>
          <w:tcPr>
            <w:tcW w:w="3380" w:type="dxa"/>
          </w:tcPr>
          <w:p w14:paraId="1EA7AE4C" w14:textId="77777777" w:rsidR="00ED7900" w:rsidRPr="004221EC" w:rsidRDefault="00ED7900">
            <w:pPr>
              <w:autoSpaceDE w:val="0"/>
              <w:autoSpaceDN w:val="0"/>
              <w:adjustRightInd w:val="0"/>
              <w:rPr>
                <w:rFonts w:cs="Calibri"/>
                <w:color w:val="000000"/>
                <w:sz w:val="22"/>
                <w:szCs w:val="22"/>
                <w:lang w:val="en-GB" w:eastAsia="en-ZA"/>
              </w:rPr>
            </w:pPr>
            <w:r w:rsidRPr="004221EC">
              <w:rPr>
                <w:rFonts w:cs="Calibri"/>
                <w:color w:val="000000"/>
                <w:sz w:val="22"/>
                <w:szCs w:val="22"/>
                <w:lang w:val="en-GB" w:eastAsia="en-ZA"/>
              </w:rPr>
              <w:t>Non-compliant</w:t>
            </w:r>
          </w:p>
        </w:tc>
        <w:tc>
          <w:tcPr>
            <w:tcW w:w="2760" w:type="dxa"/>
          </w:tcPr>
          <w:p w14:paraId="21D6672A" w14:textId="77777777" w:rsidR="00ED7900" w:rsidRPr="004221EC" w:rsidRDefault="00ED7900">
            <w:pPr>
              <w:autoSpaceDE w:val="0"/>
              <w:autoSpaceDN w:val="0"/>
              <w:adjustRightInd w:val="0"/>
              <w:jc w:val="center"/>
              <w:rPr>
                <w:rFonts w:cs="Calibri"/>
                <w:color w:val="000000"/>
                <w:sz w:val="22"/>
                <w:szCs w:val="22"/>
                <w:lang w:val="en-GB" w:eastAsia="en-ZA"/>
              </w:rPr>
            </w:pPr>
            <w:r w:rsidRPr="004221EC">
              <w:rPr>
                <w:rFonts w:cs="Calibri"/>
                <w:color w:val="000000"/>
                <w:sz w:val="22"/>
                <w:szCs w:val="22"/>
                <w:lang w:val="en-GB" w:eastAsia="en-ZA"/>
              </w:rPr>
              <w:t>0,0</w:t>
            </w:r>
          </w:p>
        </w:tc>
      </w:tr>
    </w:tbl>
    <w:p w14:paraId="7079C3E1" w14:textId="77777777" w:rsidR="003840BB" w:rsidRPr="00F81E2D" w:rsidRDefault="003840BB">
      <w:pPr>
        <w:spacing w:after="200" w:line="276" w:lineRule="auto"/>
        <w:rPr>
          <w:rFonts w:eastAsiaTheme="majorEastAsia" w:cstheme="majorBidi"/>
          <w:b/>
          <w:bCs/>
          <w:caps/>
          <w:color w:val="000066"/>
          <w:szCs w:val="28"/>
        </w:rPr>
      </w:pPr>
      <w:r w:rsidRPr="00F81E2D">
        <w:br w:type="page"/>
      </w:r>
    </w:p>
    <w:p w14:paraId="0A5C8820" w14:textId="77777777" w:rsidR="003840BB" w:rsidRPr="00F81E2D" w:rsidRDefault="003840BB" w:rsidP="000B17A9">
      <w:pPr>
        <w:pStyle w:val="Heading2"/>
        <w:sectPr w:rsidR="003840BB" w:rsidRPr="00F81E2D" w:rsidSect="00D112F7">
          <w:pgSz w:w="11906" w:h="16838"/>
          <w:pgMar w:top="1134" w:right="1134" w:bottom="1134" w:left="1134" w:header="680" w:footer="680" w:gutter="0"/>
          <w:cols w:space="708"/>
          <w:docGrid w:linePitch="360"/>
        </w:sectPr>
      </w:pPr>
    </w:p>
    <w:p w14:paraId="1ADEF0FE" w14:textId="407ECC34" w:rsidR="00A90316" w:rsidRPr="00F252AB" w:rsidRDefault="00C571A5" w:rsidP="000B17A9">
      <w:pPr>
        <w:pStyle w:val="AnnexH2"/>
        <w:rPr>
          <w:sz w:val="28"/>
          <w:szCs w:val="28"/>
        </w:rPr>
      </w:pPr>
      <w:bookmarkStart w:id="118" w:name="_Toc130386447"/>
      <w:bookmarkStart w:id="119" w:name="_Toc435315942"/>
      <w:r w:rsidRPr="00C571A5">
        <w:rPr>
          <w:sz w:val="28"/>
          <w:szCs w:val="28"/>
        </w:rPr>
        <w:lastRenderedPageBreak/>
        <w:t>TERMS AND DEFINITIONS</w:t>
      </w:r>
      <w:bookmarkEnd w:id="118"/>
    </w:p>
    <w:p w14:paraId="75D0110B" w14:textId="3883D0AA" w:rsidR="00F739D0" w:rsidRPr="00F252AB" w:rsidRDefault="00F739D0" w:rsidP="009065E3">
      <w:pPr>
        <w:pStyle w:val="Heading1"/>
        <w:numPr>
          <w:ilvl w:val="0"/>
          <w:numId w:val="18"/>
        </w:numPr>
        <w:ind w:left="567" w:hanging="567"/>
        <w:rPr>
          <w:sz w:val="24"/>
          <w:szCs w:val="24"/>
        </w:rPr>
      </w:pPr>
      <w:bookmarkStart w:id="120" w:name="_Toc130386448"/>
      <w:r w:rsidRPr="00F252AB">
        <w:rPr>
          <w:sz w:val="24"/>
          <w:szCs w:val="24"/>
        </w:rPr>
        <w:t>ABBREVIATIONS</w:t>
      </w:r>
      <w:bookmarkEnd w:id="120"/>
    </w:p>
    <w:p w14:paraId="66DB69F2" w14:textId="77777777" w:rsidR="000B0E14" w:rsidRPr="00104B95" w:rsidRDefault="000B0E14" w:rsidP="000B0E14">
      <w:pPr>
        <w:ind w:left="284" w:hanging="284"/>
        <w:rPr>
          <w:color w:val="0000FF"/>
        </w:rPr>
      </w:pPr>
    </w:p>
    <w:p w14:paraId="0A7C5D82" w14:textId="44F7B693" w:rsidR="009350EA" w:rsidRPr="00F252AB" w:rsidRDefault="009014C0" w:rsidP="009350EA">
      <w:pPr>
        <w:rPr>
          <w:color w:val="000000" w:themeColor="text1"/>
        </w:rPr>
      </w:pPr>
      <w:bookmarkStart w:id="121" w:name="_Toc435315946"/>
      <w:bookmarkEnd w:id="119"/>
      <w:r w:rsidRPr="00F252AB">
        <w:rPr>
          <w:color w:val="000000" w:themeColor="text1"/>
        </w:rPr>
        <w:t>PPPFA                    Preferential Procurement Policy Framework Act</w:t>
      </w:r>
    </w:p>
    <w:p w14:paraId="6E23F3ED" w14:textId="7B73A0EC" w:rsidR="008126EE" w:rsidRDefault="008126EE" w:rsidP="009350EA">
      <w:pPr>
        <w:rPr>
          <w:rFonts w:cs="Calibri"/>
        </w:rPr>
      </w:pPr>
      <w:r w:rsidRPr="0048717B">
        <w:rPr>
          <w:rFonts w:cs="Calibri"/>
        </w:rPr>
        <w:t>SITA</w:t>
      </w:r>
      <w:r>
        <w:rPr>
          <w:rFonts w:cs="Calibri"/>
        </w:rPr>
        <w:tab/>
      </w:r>
      <w:r>
        <w:rPr>
          <w:rFonts w:cs="Calibri"/>
        </w:rPr>
        <w:tab/>
      </w:r>
      <w:r>
        <w:rPr>
          <w:rFonts w:cs="Calibri"/>
        </w:rPr>
        <w:tab/>
        <w:t>State Information Technology Agency</w:t>
      </w:r>
    </w:p>
    <w:p w14:paraId="1A3D932A" w14:textId="748F33FD" w:rsidR="004105D7" w:rsidRPr="004105D7" w:rsidRDefault="004105D7" w:rsidP="004105D7">
      <w:pPr>
        <w:rPr>
          <w:rFonts w:cs="Calibri"/>
        </w:rPr>
      </w:pPr>
      <w:r w:rsidRPr="004105D7">
        <w:rPr>
          <w:rFonts w:cs="Calibri"/>
        </w:rPr>
        <w:t xml:space="preserve">PDU </w:t>
      </w:r>
      <w:r>
        <w:rPr>
          <w:rFonts w:cs="Calibri"/>
        </w:rPr>
        <w:tab/>
      </w:r>
      <w:r>
        <w:rPr>
          <w:rFonts w:cs="Calibri"/>
        </w:rPr>
        <w:tab/>
      </w:r>
      <w:r>
        <w:rPr>
          <w:rFonts w:cs="Calibri"/>
        </w:rPr>
        <w:tab/>
        <w:t>P</w:t>
      </w:r>
      <w:r w:rsidRPr="004105D7">
        <w:rPr>
          <w:rFonts w:cs="Calibri"/>
        </w:rPr>
        <w:t xml:space="preserve">ower </w:t>
      </w:r>
      <w:r>
        <w:rPr>
          <w:rFonts w:cs="Calibri"/>
        </w:rPr>
        <w:t>D</w:t>
      </w:r>
      <w:r w:rsidRPr="004105D7">
        <w:rPr>
          <w:rFonts w:cs="Calibri"/>
        </w:rPr>
        <w:t xml:space="preserve">istribution </w:t>
      </w:r>
      <w:r>
        <w:rPr>
          <w:rFonts w:cs="Calibri"/>
        </w:rPr>
        <w:t>U</w:t>
      </w:r>
      <w:r w:rsidRPr="004105D7">
        <w:rPr>
          <w:rFonts w:cs="Calibri"/>
        </w:rPr>
        <w:t>nit</w:t>
      </w:r>
    </w:p>
    <w:p w14:paraId="47436F40" w14:textId="27190F09" w:rsidR="004105D7" w:rsidRPr="004105D7" w:rsidRDefault="004105D7" w:rsidP="004105D7">
      <w:pPr>
        <w:rPr>
          <w:rFonts w:cs="Calibri"/>
        </w:rPr>
      </w:pPr>
      <w:r w:rsidRPr="004105D7">
        <w:rPr>
          <w:rFonts w:cs="Calibri"/>
        </w:rPr>
        <w:t xml:space="preserve">AWS </w:t>
      </w:r>
      <w:r>
        <w:rPr>
          <w:rFonts w:cs="Calibri"/>
        </w:rPr>
        <w:tab/>
      </w:r>
      <w:r>
        <w:rPr>
          <w:rFonts w:cs="Calibri"/>
        </w:rPr>
        <w:tab/>
      </w:r>
      <w:r>
        <w:rPr>
          <w:rFonts w:cs="Calibri"/>
        </w:rPr>
        <w:tab/>
      </w:r>
      <w:r w:rsidRPr="004105D7">
        <w:rPr>
          <w:rFonts w:cs="Calibri"/>
        </w:rPr>
        <w:t xml:space="preserve">Amazon Web services </w:t>
      </w:r>
    </w:p>
    <w:p w14:paraId="010FBE8C" w14:textId="6D107890" w:rsidR="004105D7" w:rsidRPr="004105D7" w:rsidRDefault="004105D7" w:rsidP="004105D7">
      <w:pPr>
        <w:rPr>
          <w:rFonts w:cs="Calibri"/>
        </w:rPr>
      </w:pPr>
      <w:r w:rsidRPr="004105D7">
        <w:rPr>
          <w:rFonts w:cs="Calibri"/>
        </w:rPr>
        <w:t>CSD</w:t>
      </w:r>
      <w:r>
        <w:rPr>
          <w:rFonts w:cs="Calibri"/>
        </w:rPr>
        <w:tab/>
      </w:r>
      <w:r>
        <w:rPr>
          <w:rFonts w:cs="Calibri"/>
        </w:rPr>
        <w:tab/>
      </w:r>
      <w:r>
        <w:rPr>
          <w:rFonts w:cs="Calibri"/>
        </w:rPr>
        <w:tab/>
      </w:r>
      <w:r w:rsidRPr="004105D7">
        <w:rPr>
          <w:rFonts w:cs="Calibri"/>
        </w:rPr>
        <w:t>Central Supplier Database</w:t>
      </w:r>
    </w:p>
    <w:p w14:paraId="540DC199" w14:textId="6A7B3125" w:rsidR="004105D7" w:rsidRPr="004105D7" w:rsidRDefault="004105D7" w:rsidP="004105D7">
      <w:pPr>
        <w:rPr>
          <w:rFonts w:cs="Calibri"/>
        </w:rPr>
      </w:pPr>
      <w:r w:rsidRPr="004105D7">
        <w:rPr>
          <w:rFonts w:cs="Calibri"/>
        </w:rPr>
        <w:t xml:space="preserve">WBS </w:t>
      </w:r>
      <w:r>
        <w:rPr>
          <w:rFonts w:cs="Calibri"/>
        </w:rPr>
        <w:tab/>
      </w:r>
      <w:r>
        <w:rPr>
          <w:rFonts w:cs="Calibri"/>
        </w:rPr>
        <w:tab/>
      </w:r>
      <w:r>
        <w:rPr>
          <w:rFonts w:cs="Calibri"/>
        </w:rPr>
        <w:tab/>
      </w:r>
      <w:r w:rsidRPr="004105D7">
        <w:rPr>
          <w:rFonts w:cs="Calibri"/>
        </w:rPr>
        <w:t>Work Breakdown Structure</w:t>
      </w:r>
    </w:p>
    <w:p w14:paraId="6B93E482" w14:textId="1ED8123F" w:rsidR="004105D7" w:rsidRPr="004105D7" w:rsidRDefault="004105D7" w:rsidP="004105D7">
      <w:pPr>
        <w:rPr>
          <w:rFonts w:cs="Calibri"/>
        </w:rPr>
      </w:pPr>
      <w:r w:rsidRPr="004105D7">
        <w:rPr>
          <w:rFonts w:cs="Calibri"/>
        </w:rPr>
        <w:t xml:space="preserve">RFB </w:t>
      </w:r>
      <w:r>
        <w:rPr>
          <w:rFonts w:cs="Calibri"/>
        </w:rPr>
        <w:tab/>
      </w:r>
      <w:r>
        <w:rPr>
          <w:rFonts w:cs="Calibri"/>
        </w:rPr>
        <w:tab/>
      </w:r>
      <w:r>
        <w:rPr>
          <w:rFonts w:cs="Calibri"/>
        </w:rPr>
        <w:tab/>
      </w:r>
      <w:r w:rsidRPr="004105D7">
        <w:rPr>
          <w:rFonts w:cs="Calibri"/>
        </w:rPr>
        <w:t>Request for Business</w:t>
      </w:r>
    </w:p>
    <w:p w14:paraId="23B23162" w14:textId="1B64DE00" w:rsidR="004105D7" w:rsidRPr="004105D7" w:rsidRDefault="004105D7" w:rsidP="004105D7">
      <w:pPr>
        <w:rPr>
          <w:rFonts w:cs="Calibri"/>
        </w:rPr>
      </w:pPr>
      <w:r w:rsidRPr="004105D7">
        <w:rPr>
          <w:rFonts w:cs="Calibri"/>
        </w:rPr>
        <w:t xml:space="preserve">Gbps </w:t>
      </w:r>
      <w:r>
        <w:rPr>
          <w:rFonts w:cs="Calibri"/>
        </w:rPr>
        <w:tab/>
      </w:r>
      <w:r>
        <w:rPr>
          <w:rFonts w:cs="Calibri"/>
        </w:rPr>
        <w:tab/>
      </w:r>
      <w:r>
        <w:rPr>
          <w:rFonts w:cs="Calibri"/>
        </w:rPr>
        <w:tab/>
      </w:r>
      <w:r w:rsidRPr="004105D7">
        <w:rPr>
          <w:rFonts w:cs="Calibri"/>
        </w:rPr>
        <w:t>Gigabit per second</w:t>
      </w:r>
    </w:p>
    <w:p w14:paraId="061D54A5" w14:textId="6DF90865" w:rsidR="004105D7" w:rsidRPr="00562B25" w:rsidRDefault="004105D7" w:rsidP="004105D7">
      <w:pPr>
        <w:rPr>
          <w:rFonts w:cs="Calibri"/>
        </w:rPr>
      </w:pPr>
      <w:r w:rsidRPr="004105D7">
        <w:rPr>
          <w:rFonts w:cs="Calibri"/>
        </w:rPr>
        <w:t>B-</w:t>
      </w:r>
      <w:proofErr w:type="gramStart"/>
      <w:r w:rsidRPr="004105D7">
        <w:rPr>
          <w:rFonts w:cs="Calibri"/>
        </w:rPr>
        <w:t xml:space="preserve">BBEE  </w:t>
      </w:r>
      <w:r>
        <w:rPr>
          <w:rFonts w:cs="Calibri"/>
        </w:rPr>
        <w:tab/>
      </w:r>
      <w:proofErr w:type="gramEnd"/>
      <w:r>
        <w:rPr>
          <w:rFonts w:cs="Calibri"/>
        </w:rPr>
        <w:tab/>
      </w:r>
      <w:r w:rsidRPr="004105D7">
        <w:rPr>
          <w:rFonts w:cs="Calibri"/>
        </w:rPr>
        <w:t>Broad Based Bl</w:t>
      </w:r>
      <w:r w:rsidRPr="00562B25">
        <w:rPr>
          <w:rFonts w:cs="Calibri"/>
        </w:rPr>
        <w:t>ack Economic Empowerment</w:t>
      </w:r>
    </w:p>
    <w:p w14:paraId="2E4501D4" w14:textId="7D302D09" w:rsidR="004105D7" w:rsidRPr="00562B25" w:rsidRDefault="004105D7" w:rsidP="004105D7">
      <w:pPr>
        <w:rPr>
          <w:rFonts w:cs="Calibri"/>
        </w:rPr>
      </w:pPr>
      <w:proofErr w:type="gramStart"/>
      <w:r w:rsidRPr="00562B25">
        <w:rPr>
          <w:rFonts w:cs="Calibri"/>
        </w:rPr>
        <w:t xml:space="preserve">GCC  </w:t>
      </w:r>
      <w:r w:rsidRPr="00562B25">
        <w:rPr>
          <w:rFonts w:cs="Calibri"/>
        </w:rPr>
        <w:tab/>
      </w:r>
      <w:proofErr w:type="gramEnd"/>
      <w:r w:rsidRPr="00562B25">
        <w:rPr>
          <w:rFonts w:cs="Calibri"/>
        </w:rPr>
        <w:tab/>
      </w:r>
      <w:r w:rsidRPr="00562B25">
        <w:rPr>
          <w:rFonts w:cs="Calibri"/>
        </w:rPr>
        <w:tab/>
        <w:t xml:space="preserve">General Conditions of Contract </w:t>
      </w:r>
    </w:p>
    <w:p w14:paraId="2863EB39" w14:textId="12AF74C2" w:rsidR="004105D7" w:rsidRPr="00562B25" w:rsidRDefault="004105D7" w:rsidP="004105D7">
      <w:pPr>
        <w:rPr>
          <w:rFonts w:cs="Calibri"/>
        </w:rPr>
      </w:pPr>
      <w:r w:rsidRPr="00562B25">
        <w:rPr>
          <w:rFonts w:cs="Calibri"/>
        </w:rPr>
        <w:t xml:space="preserve">SCC </w:t>
      </w:r>
      <w:r w:rsidRPr="00562B25">
        <w:rPr>
          <w:rFonts w:cs="Calibri"/>
        </w:rPr>
        <w:tab/>
      </w:r>
      <w:r w:rsidRPr="00562B25">
        <w:rPr>
          <w:rFonts w:cs="Calibri"/>
        </w:rPr>
        <w:tab/>
      </w:r>
      <w:r w:rsidRPr="00562B25">
        <w:rPr>
          <w:rFonts w:cs="Calibri"/>
        </w:rPr>
        <w:tab/>
        <w:t>Special Conditions of Contract</w:t>
      </w:r>
    </w:p>
    <w:p w14:paraId="1C43AEF1" w14:textId="4EBD4B90" w:rsidR="004105D7" w:rsidRPr="00562B25" w:rsidRDefault="004105D7" w:rsidP="004105D7">
      <w:pPr>
        <w:rPr>
          <w:rFonts w:cs="Calibri"/>
        </w:rPr>
      </w:pPr>
      <w:proofErr w:type="gramStart"/>
      <w:r w:rsidRPr="00562B25">
        <w:rPr>
          <w:rFonts w:cs="Calibri"/>
        </w:rPr>
        <w:t xml:space="preserve">kWh  </w:t>
      </w:r>
      <w:r w:rsidRPr="00562B25">
        <w:rPr>
          <w:rFonts w:cs="Calibri"/>
        </w:rPr>
        <w:tab/>
      </w:r>
      <w:proofErr w:type="gramEnd"/>
      <w:r w:rsidRPr="00562B25">
        <w:rPr>
          <w:rFonts w:cs="Calibri"/>
        </w:rPr>
        <w:tab/>
      </w:r>
      <w:r w:rsidRPr="00562B25">
        <w:rPr>
          <w:rFonts w:cs="Calibri"/>
        </w:rPr>
        <w:tab/>
        <w:t>Kilo Watt-hour</w:t>
      </w:r>
    </w:p>
    <w:p w14:paraId="4F08B29F" w14:textId="7C524E29" w:rsidR="001845A9" w:rsidRPr="00562B25" w:rsidRDefault="001845A9" w:rsidP="004105D7">
      <w:pPr>
        <w:rPr>
          <w:rFonts w:cs="Calibri"/>
        </w:rPr>
      </w:pPr>
      <w:r w:rsidRPr="004221EC">
        <w:rPr>
          <w:rFonts w:cs="Calibri"/>
        </w:rPr>
        <w:t>PPP</w:t>
      </w:r>
      <w:r w:rsidRPr="004221EC">
        <w:rPr>
          <w:rFonts w:cs="Calibri"/>
        </w:rPr>
        <w:tab/>
      </w:r>
      <w:r w:rsidRPr="004221EC">
        <w:rPr>
          <w:rFonts w:cs="Calibri"/>
        </w:rPr>
        <w:tab/>
      </w:r>
      <w:r w:rsidRPr="004221EC">
        <w:rPr>
          <w:rFonts w:cs="Calibri"/>
        </w:rPr>
        <w:tab/>
        <w:t>Preferential Procurement Policy</w:t>
      </w:r>
    </w:p>
    <w:p w14:paraId="6B9B2718" w14:textId="3EBAE40F" w:rsidR="004105D7" w:rsidRPr="00562B25" w:rsidRDefault="004105D7" w:rsidP="004105D7">
      <w:pPr>
        <w:rPr>
          <w:rFonts w:cs="Calibri"/>
        </w:rPr>
      </w:pPr>
      <w:proofErr w:type="gramStart"/>
      <w:r w:rsidRPr="00562B25">
        <w:rPr>
          <w:rFonts w:cs="Calibri"/>
        </w:rPr>
        <w:t xml:space="preserve">RCA  </w:t>
      </w:r>
      <w:r w:rsidRPr="00562B25">
        <w:rPr>
          <w:rFonts w:cs="Calibri"/>
        </w:rPr>
        <w:tab/>
      </w:r>
      <w:proofErr w:type="gramEnd"/>
      <w:r w:rsidRPr="00562B25">
        <w:rPr>
          <w:rFonts w:cs="Calibri"/>
        </w:rPr>
        <w:tab/>
      </w:r>
      <w:r w:rsidRPr="00562B25">
        <w:rPr>
          <w:rFonts w:cs="Calibri"/>
        </w:rPr>
        <w:tab/>
        <w:t>Root Cause Analysis</w:t>
      </w:r>
    </w:p>
    <w:p w14:paraId="3A37B1DD" w14:textId="57D0AB5D" w:rsidR="004105D7" w:rsidRPr="00562B25" w:rsidRDefault="004105D7" w:rsidP="004105D7">
      <w:pPr>
        <w:rPr>
          <w:rFonts w:cs="Calibri"/>
        </w:rPr>
      </w:pPr>
      <w:r w:rsidRPr="00562B25">
        <w:rPr>
          <w:rFonts w:cs="Calibri"/>
        </w:rPr>
        <w:t xml:space="preserve">OEM </w:t>
      </w:r>
      <w:r w:rsidRPr="00562B25">
        <w:rPr>
          <w:rFonts w:cs="Calibri"/>
        </w:rPr>
        <w:tab/>
      </w:r>
      <w:r w:rsidRPr="00562B25">
        <w:rPr>
          <w:rFonts w:cs="Calibri"/>
        </w:rPr>
        <w:tab/>
      </w:r>
      <w:r w:rsidRPr="00562B25">
        <w:rPr>
          <w:rFonts w:cs="Calibri"/>
        </w:rPr>
        <w:tab/>
        <w:t>Original Equipment Manufacturer</w:t>
      </w:r>
    </w:p>
    <w:p w14:paraId="05AF45BA" w14:textId="2452E06A" w:rsidR="004105D7" w:rsidRPr="00562B25" w:rsidRDefault="004105D7" w:rsidP="004105D7">
      <w:pPr>
        <w:rPr>
          <w:rFonts w:cs="Calibri"/>
        </w:rPr>
      </w:pPr>
      <w:r w:rsidRPr="00562B25">
        <w:rPr>
          <w:rFonts w:cs="Calibri"/>
        </w:rPr>
        <w:t xml:space="preserve">OSM </w:t>
      </w:r>
      <w:r w:rsidRPr="00562B25">
        <w:rPr>
          <w:rFonts w:cs="Calibri"/>
        </w:rPr>
        <w:tab/>
      </w:r>
      <w:r w:rsidRPr="00562B25">
        <w:rPr>
          <w:rFonts w:cs="Calibri"/>
        </w:rPr>
        <w:tab/>
      </w:r>
      <w:r w:rsidRPr="00562B25">
        <w:rPr>
          <w:rFonts w:cs="Calibri"/>
        </w:rPr>
        <w:tab/>
        <w:t xml:space="preserve">Original Software Manufacturer </w:t>
      </w:r>
    </w:p>
    <w:p w14:paraId="3012AD43" w14:textId="1206B8DC" w:rsidR="004105D7" w:rsidRPr="00562B25" w:rsidRDefault="004105D7" w:rsidP="004105D7">
      <w:pPr>
        <w:rPr>
          <w:rFonts w:cs="Calibri"/>
        </w:rPr>
      </w:pPr>
      <w:r w:rsidRPr="00562B25">
        <w:rPr>
          <w:rFonts w:cs="Calibri"/>
        </w:rPr>
        <w:t xml:space="preserve">POPIA </w:t>
      </w:r>
      <w:r w:rsidR="007679A2" w:rsidRPr="00562B25">
        <w:rPr>
          <w:rFonts w:cs="Calibri"/>
        </w:rPr>
        <w:tab/>
      </w:r>
      <w:r w:rsidR="007679A2" w:rsidRPr="00562B25">
        <w:rPr>
          <w:rFonts w:cs="Calibri"/>
        </w:rPr>
        <w:tab/>
      </w:r>
      <w:r w:rsidRPr="00562B25">
        <w:rPr>
          <w:rFonts w:cs="Calibri"/>
        </w:rPr>
        <w:t>Protection of Personal Information Act</w:t>
      </w:r>
    </w:p>
    <w:p w14:paraId="578DC21F" w14:textId="2A4A2E2A" w:rsidR="004105D7" w:rsidRPr="00562B25" w:rsidRDefault="004105D7" w:rsidP="004105D7">
      <w:pPr>
        <w:rPr>
          <w:rFonts w:cs="Calibri"/>
        </w:rPr>
      </w:pPr>
      <w:r w:rsidRPr="00562B25">
        <w:rPr>
          <w:rFonts w:cs="Calibri"/>
        </w:rPr>
        <w:t xml:space="preserve">MIOS </w:t>
      </w:r>
      <w:r w:rsidR="007679A2" w:rsidRPr="00562B25">
        <w:rPr>
          <w:rFonts w:cs="Calibri"/>
        </w:rPr>
        <w:tab/>
      </w:r>
      <w:r w:rsidR="007679A2" w:rsidRPr="00562B25">
        <w:rPr>
          <w:rFonts w:cs="Calibri"/>
        </w:rPr>
        <w:tab/>
      </w:r>
      <w:r w:rsidRPr="00562B25">
        <w:rPr>
          <w:rFonts w:cs="Calibri"/>
        </w:rPr>
        <w:t xml:space="preserve">Minimum Interoperability Standards  </w:t>
      </w:r>
    </w:p>
    <w:p w14:paraId="1DF18642" w14:textId="2E72F985" w:rsidR="004105D7" w:rsidRPr="00562B25" w:rsidRDefault="004105D7" w:rsidP="004105D7">
      <w:pPr>
        <w:rPr>
          <w:rFonts w:cs="Calibri"/>
        </w:rPr>
      </w:pPr>
      <w:proofErr w:type="gramStart"/>
      <w:r w:rsidRPr="00562B25">
        <w:rPr>
          <w:rFonts w:cs="Calibri"/>
        </w:rPr>
        <w:t xml:space="preserve">VAT  </w:t>
      </w:r>
      <w:r w:rsidR="007679A2" w:rsidRPr="00562B25">
        <w:rPr>
          <w:rFonts w:cs="Calibri"/>
        </w:rPr>
        <w:tab/>
      </w:r>
      <w:proofErr w:type="gramEnd"/>
      <w:r w:rsidR="007679A2" w:rsidRPr="00562B25">
        <w:rPr>
          <w:rFonts w:cs="Calibri"/>
        </w:rPr>
        <w:tab/>
      </w:r>
      <w:r w:rsidR="007679A2" w:rsidRPr="00562B25">
        <w:rPr>
          <w:rFonts w:cs="Calibri"/>
        </w:rPr>
        <w:tab/>
      </w:r>
      <w:r w:rsidRPr="00562B25">
        <w:rPr>
          <w:rFonts w:cs="Calibri"/>
        </w:rPr>
        <w:t>Value Added Tax</w:t>
      </w:r>
    </w:p>
    <w:p w14:paraId="776557D7" w14:textId="77777777" w:rsidR="008126EE" w:rsidRPr="00562B25" w:rsidRDefault="008126EE" w:rsidP="009350EA">
      <w:pPr>
        <w:rPr>
          <w:color w:val="0000FF"/>
        </w:rPr>
      </w:pPr>
    </w:p>
    <w:tbl>
      <w:tblPr>
        <w:tblW w:w="0" w:type="auto"/>
        <w:tblInd w:w="-142" w:type="dxa"/>
        <w:tblLook w:val="01E0" w:firstRow="1" w:lastRow="1" w:firstColumn="1" w:lastColumn="1" w:noHBand="0" w:noVBand="0"/>
      </w:tblPr>
      <w:tblGrid>
        <w:gridCol w:w="1701"/>
        <w:gridCol w:w="5670"/>
      </w:tblGrid>
      <w:tr w:rsidR="009014C0" w:rsidRPr="00562B25" w14:paraId="1C536959" w14:textId="77777777" w:rsidTr="009014C0">
        <w:trPr>
          <w:trHeight w:val="284"/>
        </w:trPr>
        <w:tc>
          <w:tcPr>
            <w:tcW w:w="1701" w:type="dxa"/>
            <w:shd w:val="clear" w:color="auto" w:fill="auto"/>
          </w:tcPr>
          <w:p w14:paraId="4856017A" w14:textId="784A5072" w:rsidR="009014C0" w:rsidRPr="00562B25" w:rsidRDefault="009014C0" w:rsidP="009014C0">
            <w:pPr>
              <w:rPr>
                <w:rFonts w:asciiTheme="minorHAnsi" w:hAnsiTheme="minorHAnsi" w:cstheme="minorHAnsi"/>
                <w:color w:val="0000FF"/>
                <w:sz w:val="20"/>
                <w:szCs w:val="24"/>
              </w:rPr>
            </w:pPr>
          </w:p>
        </w:tc>
        <w:tc>
          <w:tcPr>
            <w:tcW w:w="5670" w:type="dxa"/>
            <w:shd w:val="clear" w:color="auto" w:fill="auto"/>
          </w:tcPr>
          <w:p w14:paraId="26837605" w14:textId="33A912FD" w:rsidR="009014C0" w:rsidRPr="00562B25" w:rsidRDefault="009014C0" w:rsidP="009014C0">
            <w:pPr>
              <w:rPr>
                <w:rFonts w:asciiTheme="minorHAnsi" w:hAnsiTheme="minorHAnsi" w:cstheme="minorHAnsi"/>
                <w:color w:val="0000FF"/>
                <w:sz w:val="20"/>
                <w:szCs w:val="24"/>
              </w:rPr>
            </w:pPr>
          </w:p>
        </w:tc>
      </w:tr>
      <w:tr w:rsidR="009014C0" w:rsidRPr="00562B25" w14:paraId="22D1FB28" w14:textId="77777777" w:rsidTr="009014C0">
        <w:trPr>
          <w:trHeight w:val="284"/>
        </w:trPr>
        <w:tc>
          <w:tcPr>
            <w:tcW w:w="1701" w:type="dxa"/>
            <w:shd w:val="clear" w:color="auto" w:fill="auto"/>
          </w:tcPr>
          <w:p w14:paraId="46FD3267" w14:textId="67B93CD6" w:rsidR="009014C0" w:rsidRPr="00562B25" w:rsidRDefault="009014C0" w:rsidP="009014C0">
            <w:pPr>
              <w:rPr>
                <w:rFonts w:asciiTheme="minorHAnsi" w:hAnsiTheme="minorHAnsi" w:cstheme="minorHAnsi"/>
                <w:color w:val="0000FF"/>
                <w:sz w:val="20"/>
                <w:szCs w:val="24"/>
              </w:rPr>
            </w:pPr>
          </w:p>
        </w:tc>
        <w:tc>
          <w:tcPr>
            <w:tcW w:w="5670" w:type="dxa"/>
            <w:shd w:val="clear" w:color="auto" w:fill="auto"/>
          </w:tcPr>
          <w:p w14:paraId="7A8386A9" w14:textId="55FD0BC4" w:rsidR="009014C0" w:rsidRPr="00562B25" w:rsidRDefault="009014C0" w:rsidP="009014C0">
            <w:pPr>
              <w:rPr>
                <w:rFonts w:asciiTheme="minorHAnsi" w:hAnsiTheme="minorHAnsi" w:cstheme="minorHAnsi"/>
                <w:color w:val="0000FF"/>
                <w:sz w:val="20"/>
                <w:szCs w:val="24"/>
              </w:rPr>
            </w:pPr>
          </w:p>
        </w:tc>
      </w:tr>
      <w:tr w:rsidR="009014C0" w:rsidRPr="00562B25" w14:paraId="6545440A" w14:textId="77777777" w:rsidTr="009014C0">
        <w:trPr>
          <w:trHeight w:val="284"/>
        </w:trPr>
        <w:tc>
          <w:tcPr>
            <w:tcW w:w="1701" w:type="dxa"/>
            <w:shd w:val="clear" w:color="auto" w:fill="auto"/>
          </w:tcPr>
          <w:p w14:paraId="6C9CE773" w14:textId="1D712584" w:rsidR="009014C0" w:rsidRPr="00562B25" w:rsidRDefault="009014C0" w:rsidP="009014C0">
            <w:pPr>
              <w:rPr>
                <w:rFonts w:asciiTheme="minorHAnsi" w:hAnsiTheme="minorHAnsi" w:cstheme="minorHAnsi"/>
                <w:color w:val="0000FF"/>
                <w:sz w:val="20"/>
                <w:szCs w:val="24"/>
              </w:rPr>
            </w:pPr>
          </w:p>
        </w:tc>
        <w:tc>
          <w:tcPr>
            <w:tcW w:w="5670" w:type="dxa"/>
            <w:shd w:val="clear" w:color="auto" w:fill="auto"/>
          </w:tcPr>
          <w:p w14:paraId="5A681046" w14:textId="485FC764" w:rsidR="009014C0" w:rsidRPr="00562B25" w:rsidRDefault="009014C0" w:rsidP="009014C0">
            <w:pPr>
              <w:rPr>
                <w:rFonts w:asciiTheme="minorHAnsi" w:hAnsiTheme="minorHAnsi" w:cstheme="minorHAnsi"/>
                <w:color w:val="0000FF"/>
                <w:sz w:val="20"/>
                <w:szCs w:val="24"/>
              </w:rPr>
            </w:pPr>
          </w:p>
        </w:tc>
      </w:tr>
      <w:tr w:rsidR="009014C0" w:rsidRPr="00562B25" w14:paraId="638C35CF" w14:textId="77777777" w:rsidTr="009014C0">
        <w:trPr>
          <w:trHeight w:val="284"/>
        </w:trPr>
        <w:tc>
          <w:tcPr>
            <w:tcW w:w="1701" w:type="dxa"/>
            <w:shd w:val="clear" w:color="auto" w:fill="auto"/>
          </w:tcPr>
          <w:p w14:paraId="2D502214" w14:textId="0B2D544C" w:rsidR="009014C0" w:rsidRPr="00562B25" w:rsidRDefault="009014C0" w:rsidP="009014C0">
            <w:pPr>
              <w:rPr>
                <w:rFonts w:asciiTheme="minorHAnsi" w:hAnsiTheme="minorHAnsi" w:cstheme="minorHAnsi"/>
                <w:color w:val="0000FF"/>
                <w:sz w:val="20"/>
                <w:szCs w:val="24"/>
              </w:rPr>
            </w:pPr>
          </w:p>
        </w:tc>
        <w:tc>
          <w:tcPr>
            <w:tcW w:w="5670" w:type="dxa"/>
            <w:shd w:val="clear" w:color="auto" w:fill="auto"/>
          </w:tcPr>
          <w:p w14:paraId="76382910" w14:textId="18B8F8CB" w:rsidR="009014C0" w:rsidRPr="00562B25" w:rsidRDefault="009014C0" w:rsidP="009014C0">
            <w:pPr>
              <w:rPr>
                <w:rFonts w:asciiTheme="minorHAnsi" w:hAnsiTheme="minorHAnsi" w:cstheme="minorHAnsi"/>
                <w:color w:val="0000FF"/>
                <w:sz w:val="20"/>
                <w:szCs w:val="24"/>
              </w:rPr>
            </w:pPr>
          </w:p>
        </w:tc>
      </w:tr>
      <w:tr w:rsidR="009014C0" w:rsidRPr="00562B25" w14:paraId="4175294C" w14:textId="77777777" w:rsidTr="009014C0">
        <w:trPr>
          <w:trHeight w:val="284"/>
        </w:trPr>
        <w:tc>
          <w:tcPr>
            <w:tcW w:w="1701" w:type="dxa"/>
            <w:shd w:val="clear" w:color="auto" w:fill="auto"/>
          </w:tcPr>
          <w:p w14:paraId="14F92EBA" w14:textId="71597B34" w:rsidR="009014C0" w:rsidRPr="00562B25" w:rsidRDefault="009014C0" w:rsidP="009014C0">
            <w:pPr>
              <w:rPr>
                <w:rFonts w:asciiTheme="minorHAnsi" w:hAnsiTheme="minorHAnsi" w:cstheme="minorHAnsi"/>
                <w:color w:val="0000FF"/>
                <w:sz w:val="20"/>
                <w:szCs w:val="24"/>
              </w:rPr>
            </w:pPr>
          </w:p>
        </w:tc>
        <w:tc>
          <w:tcPr>
            <w:tcW w:w="5670" w:type="dxa"/>
            <w:shd w:val="clear" w:color="auto" w:fill="auto"/>
          </w:tcPr>
          <w:p w14:paraId="368257F5" w14:textId="6507A533" w:rsidR="009014C0" w:rsidRPr="00562B25" w:rsidRDefault="009014C0" w:rsidP="009014C0">
            <w:pPr>
              <w:rPr>
                <w:rFonts w:asciiTheme="minorHAnsi" w:hAnsiTheme="minorHAnsi" w:cstheme="minorHAnsi"/>
                <w:color w:val="0000FF"/>
                <w:sz w:val="20"/>
                <w:szCs w:val="24"/>
              </w:rPr>
            </w:pPr>
          </w:p>
        </w:tc>
      </w:tr>
      <w:tr w:rsidR="009014C0" w:rsidRPr="00562B25" w14:paraId="7A9D2FEC" w14:textId="77777777" w:rsidTr="009014C0">
        <w:trPr>
          <w:trHeight w:val="284"/>
        </w:trPr>
        <w:tc>
          <w:tcPr>
            <w:tcW w:w="1701" w:type="dxa"/>
            <w:shd w:val="clear" w:color="auto" w:fill="auto"/>
          </w:tcPr>
          <w:p w14:paraId="46BE138A" w14:textId="58DCBE67" w:rsidR="009014C0" w:rsidRPr="00562B25" w:rsidRDefault="009014C0" w:rsidP="009014C0">
            <w:pPr>
              <w:rPr>
                <w:rFonts w:asciiTheme="minorHAnsi" w:hAnsiTheme="minorHAnsi" w:cstheme="minorHAnsi"/>
                <w:color w:val="0000FF"/>
                <w:sz w:val="20"/>
                <w:szCs w:val="24"/>
              </w:rPr>
            </w:pPr>
          </w:p>
        </w:tc>
        <w:tc>
          <w:tcPr>
            <w:tcW w:w="5670" w:type="dxa"/>
            <w:shd w:val="clear" w:color="auto" w:fill="auto"/>
          </w:tcPr>
          <w:p w14:paraId="05006130" w14:textId="10D86664" w:rsidR="009014C0" w:rsidRPr="00562B25" w:rsidRDefault="009014C0" w:rsidP="009014C0">
            <w:pPr>
              <w:rPr>
                <w:rFonts w:asciiTheme="minorHAnsi" w:hAnsiTheme="minorHAnsi" w:cstheme="minorHAnsi"/>
                <w:color w:val="0000FF"/>
                <w:sz w:val="20"/>
                <w:szCs w:val="24"/>
              </w:rPr>
            </w:pPr>
          </w:p>
        </w:tc>
      </w:tr>
      <w:tr w:rsidR="009014C0" w:rsidRPr="00562B25" w14:paraId="525D2B08" w14:textId="77777777" w:rsidTr="009014C0">
        <w:trPr>
          <w:trHeight w:val="284"/>
        </w:trPr>
        <w:tc>
          <w:tcPr>
            <w:tcW w:w="1701" w:type="dxa"/>
            <w:shd w:val="clear" w:color="auto" w:fill="auto"/>
          </w:tcPr>
          <w:p w14:paraId="7B44677E" w14:textId="282BF8BE" w:rsidR="009014C0" w:rsidRPr="00562B25" w:rsidRDefault="009014C0" w:rsidP="009014C0">
            <w:pPr>
              <w:rPr>
                <w:rFonts w:asciiTheme="minorHAnsi" w:hAnsiTheme="minorHAnsi" w:cstheme="minorHAnsi"/>
                <w:color w:val="0000FF"/>
                <w:sz w:val="20"/>
                <w:szCs w:val="24"/>
              </w:rPr>
            </w:pPr>
          </w:p>
        </w:tc>
        <w:tc>
          <w:tcPr>
            <w:tcW w:w="5670" w:type="dxa"/>
            <w:shd w:val="clear" w:color="auto" w:fill="auto"/>
          </w:tcPr>
          <w:p w14:paraId="0A43493C" w14:textId="2781587A" w:rsidR="009014C0" w:rsidRPr="00562B25" w:rsidRDefault="009014C0" w:rsidP="009014C0">
            <w:pPr>
              <w:rPr>
                <w:rFonts w:asciiTheme="minorHAnsi" w:hAnsiTheme="minorHAnsi" w:cstheme="minorHAnsi"/>
                <w:color w:val="0000FF"/>
                <w:sz w:val="20"/>
                <w:szCs w:val="24"/>
              </w:rPr>
            </w:pPr>
          </w:p>
        </w:tc>
      </w:tr>
      <w:tr w:rsidR="009014C0" w:rsidRPr="00562B25" w14:paraId="5960FC8D" w14:textId="77777777" w:rsidTr="009014C0">
        <w:trPr>
          <w:trHeight w:val="284"/>
        </w:trPr>
        <w:tc>
          <w:tcPr>
            <w:tcW w:w="1701" w:type="dxa"/>
            <w:shd w:val="clear" w:color="auto" w:fill="auto"/>
          </w:tcPr>
          <w:p w14:paraId="5B48C080" w14:textId="22AFE0D5" w:rsidR="009014C0" w:rsidRPr="00562B25" w:rsidRDefault="009014C0" w:rsidP="009014C0">
            <w:pPr>
              <w:rPr>
                <w:rFonts w:asciiTheme="minorHAnsi" w:hAnsiTheme="minorHAnsi" w:cstheme="minorHAnsi"/>
                <w:color w:val="0000FF"/>
                <w:sz w:val="20"/>
                <w:szCs w:val="24"/>
              </w:rPr>
            </w:pPr>
          </w:p>
        </w:tc>
        <w:tc>
          <w:tcPr>
            <w:tcW w:w="5670" w:type="dxa"/>
            <w:shd w:val="clear" w:color="auto" w:fill="auto"/>
          </w:tcPr>
          <w:p w14:paraId="110DCC3D" w14:textId="39F2623F" w:rsidR="009014C0" w:rsidRPr="00562B25" w:rsidRDefault="009014C0" w:rsidP="009014C0">
            <w:pPr>
              <w:rPr>
                <w:rFonts w:asciiTheme="minorHAnsi" w:hAnsiTheme="minorHAnsi" w:cstheme="minorHAnsi"/>
                <w:color w:val="0000FF"/>
                <w:sz w:val="20"/>
                <w:szCs w:val="24"/>
              </w:rPr>
            </w:pPr>
          </w:p>
        </w:tc>
      </w:tr>
    </w:tbl>
    <w:p w14:paraId="601BE99D" w14:textId="77777777" w:rsidR="009350EA" w:rsidRPr="00562B25" w:rsidRDefault="009350EA" w:rsidP="00F3422E">
      <w:pPr>
        <w:jc w:val="both"/>
        <w:rPr>
          <w:color w:val="0000FF"/>
        </w:rPr>
      </w:pPr>
    </w:p>
    <w:p w14:paraId="494029C2" w14:textId="77777777" w:rsidR="00B126F6" w:rsidRPr="00562B25" w:rsidRDefault="00B126F6" w:rsidP="00B126F6">
      <w:pPr>
        <w:pStyle w:val="AnnexH1"/>
        <w:rPr>
          <w:sz w:val="28"/>
          <w:szCs w:val="28"/>
        </w:rPr>
      </w:pPr>
      <w:bookmarkStart w:id="122" w:name="_Toc51687858"/>
      <w:bookmarkStart w:id="123" w:name="_Toc55568543"/>
      <w:bookmarkStart w:id="124" w:name="_Toc57764342"/>
      <w:bookmarkStart w:id="125" w:name="_Toc130386449"/>
      <w:bookmarkEnd w:id="121"/>
      <w:r w:rsidRPr="00562B25">
        <w:rPr>
          <w:sz w:val="28"/>
          <w:szCs w:val="28"/>
        </w:rPr>
        <w:lastRenderedPageBreak/>
        <w:t>BIDDER SUBSTANTIATING EVIDENCE</w:t>
      </w:r>
      <w:bookmarkEnd w:id="122"/>
      <w:bookmarkEnd w:id="123"/>
      <w:bookmarkEnd w:id="124"/>
      <w:bookmarkEnd w:id="125"/>
    </w:p>
    <w:p w14:paraId="3D8ECBFF" w14:textId="5D668F2C" w:rsidR="00B126F6" w:rsidRPr="00562B25" w:rsidRDefault="00F4106E" w:rsidP="006D319D">
      <w:pPr>
        <w:pStyle w:val="Heading1"/>
        <w:numPr>
          <w:ilvl w:val="0"/>
          <w:numId w:val="0"/>
        </w:numPr>
        <w:ind w:left="567" w:hanging="567"/>
        <w:rPr>
          <w:sz w:val="24"/>
          <w:szCs w:val="24"/>
        </w:rPr>
      </w:pPr>
      <w:bookmarkStart w:id="126" w:name="_Toc51626306"/>
      <w:bookmarkStart w:id="127" w:name="_Toc51687859"/>
      <w:bookmarkStart w:id="128" w:name="_Toc55568544"/>
      <w:bookmarkStart w:id="129" w:name="_Toc57764343"/>
      <w:bookmarkStart w:id="130" w:name="_Toc130386450"/>
      <w:r w:rsidRPr="00562B25">
        <w:rPr>
          <w:sz w:val="24"/>
          <w:szCs w:val="24"/>
        </w:rPr>
        <w:t>1</w:t>
      </w:r>
      <w:r w:rsidR="00F370D3" w:rsidRPr="00562B25">
        <w:rPr>
          <w:sz w:val="24"/>
          <w:szCs w:val="24"/>
        </w:rPr>
        <w:t>0</w:t>
      </w:r>
      <w:r w:rsidRPr="00562B25">
        <w:rPr>
          <w:sz w:val="24"/>
          <w:szCs w:val="24"/>
        </w:rPr>
        <w:t>.0</w:t>
      </w:r>
      <w:r w:rsidRPr="00562B25">
        <w:rPr>
          <w:sz w:val="24"/>
          <w:szCs w:val="24"/>
        </w:rPr>
        <w:tab/>
      </w:r>
      <w:r w:rsidR="00B126F6" w:rsidRPr="00562B25">
        <w:rPr>
          <w:sz w:val="24"/>
          <w:szCs w:val="24"/>
        </w:rPr>
        <w:t>MANDATORY REQUIREMENT EVIDENCE</w:t>
      </w:r>
      <w:bookmarkStart w:id="131" w:name="_Toc51626308"/>
      <w:bookmarkEnd w:id="126"/>
      <w:bookmarkEnd w:id="127"/>
      <w:bookmarkEnd w:id="128"/>
      <w:bookmarkEnd w:id="129"/>
      <w:bookmarkEnd w:id="130"/>
    </w:p>
    <w:p w14:paraId="2A34CB48" w14:textId="53861864" w:rsidR="00B126F6" w:rsidRPr="00562B25" w:rsidRDefault="00B126F6" w:rsidP="00AF5FED">
      <w:pPr>
        <w:pStyle w:val="Heading2"/>
        <w:numPr>
          <w:ilvl w:val="1"/>
          <w:numId w:val="121"/>
        </w:numPr>
        <w:rPr>
          <w:rStyle w:val="Strong"/>
          <w:rFonts w:asciiTheme="minorHAnsi" w:hAnsiTheme="minorHAnsi"/>
          <w:b/>
          <w:bCs/>
        </w:rPr>
      </w:pPr>
      <w:bookmarkStart w:id="132" w:name="_Toc130386451"/>
      <w:r w:rsidRPr="00562B25">
        <w:rPr>
          <w:rStyle w:val="Strong"/>
          <w:rFonts w:asciiTheme="minorHAnsi" w:hAnsiTheme="minorHAnsi"/>
          <w:b/>
          <w:bCs/>
        </w:rPr>
        <w:t>BIDDER CERTIFICATION / AFFILIATION REQUIREMENTS</w:t>
      </w:r>
      <w:bookmarkEnd w:id="132"/>
    </w:p>
    <w:p w14:paraId="765CF71A" w14:textId="77777777" w:rsidR="00982D24" w:rsidRPr="00562B25" w:rsidRDefault="00982D24" w:rsidP="00982D24">
      <w:pPr>
        <w:pStyle w:val="Specification"/>
        <w:numPr>
          <w:ilvl w:val="2"/>
          <w:numId w:val="121"/>
        </w:numPr>
        <w:rPr>
          <w:rFonts w:cs="Calibri"/>
        </w:rPr>
      </w:pPr>
    </w:p>
    <w:p w14:paraId="4BF23373" w14:textId="3456A32A" w:rsidR="00982D24" w:rsidRPr="004221EC" w:rsidRDefault="00982D24" w:rsidP="00982D24">
      <w:pPr>
        <w:pStyle w:val="Specification"/>
        <w:numPr>
          <w:ilvl w:val="1"/>
          <w:numId w:val="29"/>
        </w:numPr>
        <w:rPr>
          <w:rFonts w:cs="Calibri"/>
        </w:rPr>
      </w:pPr>
      <w:r w:rsidRPr="004221EC">
        <w:rPr>
          <w:b/>
          <w:bCs/>
        </w:rPr>
        <w:t xml:space="preserve">Attach </w:t>
      </w:r>
      <w:r w:rsidRPr="004221EC">
        <w:t>a copy of valid documentation (e.g. letter, licence, certificate,</w:t>
      </w:r>
      <w:r w:rsidRPr="004221EC">
        <w:rPr>
          <w:rFonts w:asciiTheme="minorHAnsi" w:hAnsiTheme="minorHAnsi" w:cstheme="minorHAnsi"/>
        </w:rPr>
        <w:t xml:space="preserve"> or any substantive evidence</w:t>
      </w:r>
      <w:r w:rsidRPr="004221EC">
        <w:t xml:space="preserve">) indicating </w:t>
      </w:r>
      <w:r w:rsidRPr="004221EC">
        <w:rPr>
          <w:rFonts w:cs="Calibri"/>
        </w:rPr>
        <w:t xml:space="preserve">that the bidder can provide a colocation data centre facility in Gauteng </w:t>
      </w:r>
      <w:r w:rsidRPr="004221EC">
        <w:rPr>
          <w:rFonts w:cs="Calibri"/>
          <w:b/>
          <w:bCs/>
        </w:rPr>
        <w:t>here</w:t>
      </w:r>
      <w:r w:rsidRPr="004221EC">
        <w:rPr>
          <w:rFonts w:cs="Calibri"/>
        </w:rPr>
        <w:t>;</w:t>
      </w:r>
    </w:p>
    <w:p w14:paraId="2580EBBD" w14:textId="0BC5C76A" w:rsidR="00982D24" w:rsidRPr="004221EC" w:rsidRDefault="00982D24" w:rsidP="00AF5FED">
      <w:pPr>
        <w:pStyle w:val="Specification"/>
        <w:ind w:left="1134"/>
        <w:rPr>
          <w:rFonts w:cs="Calibri"/>
          <w:b/>
          <w:bCs/>
        </w:rPr>
      </w:pPr>
      <w:r w:rsidRPr="004221EC">
        <w:rPr>
          <w:b/>
          <w:bCs/>
        </w:rPr>
        <w:t>or,</w:t>
      </w:r>
    </w:p>
    <w:p w14:paraId="5CEA0746" w14:textId="369DA61F" w:rsidR="00982D24" w:rsidRPr="004221EC" w:rsidRDefault="00982D24" w:rsidP="00AF5FED">
      <w:pPr>
        <w:pStyle w:val="Specification"/>
        <w:numPr>
          <w:ilvl w:val="1"/>
          <w:numId w:val="29"/>
        </w:numPr>
        <w:rPr>
          <w:rFonts w:cs="Calibri"/>
        </w:rPr>
      </w:pPr>
      <w:r w:rsidRPr="004221EC">
        <w:rPr>
          <w:iCs/>
        </w:rPr>
        <w:t xml:space="preserve">The Bidder </w:t>
      </w:r>
      <w:r w:rsidRPr="004221EC">
        <w:rPr>
          <w:b/>
          <w:bCs/>
          <w:iCs/>
        </w:rPr>
        <w:t>must provide</w:t>
      </w:r>
      <w:r w:rsidRPr="004221EC">
        <w:rPr>
          <w:iCs/>
        </w:rPr>
        <w:t xml:space="preserve"> Open standard for data centre availability (OSDA) calculator tool report </w:t>
      </w:r>
      <w:r w:rsidRPr="004221EC">
        <w:t xml:space="preserve">for a colocation data centre at Gauteng and </w:t>
      </w:r>
      <w:r w:rsidRPr="004221EC">
        <w:rPr>
          <w:b/>
          <w:bCs/>
        </w:rPr>
        <w:t>attach it here</w:t>
      </w:r>
      <w:r w:rsidRPr="004221EC">
        <w:t>.</w:t>
      </w:r>
    </w:p>
    <w:p w14:paraId="10934FBC" w14:textId="7D100D14" w:rsidR="00982D24" w:rsidRPr="004221EC" w:rsidRDefault="00CB67AF" w:rsidP="00CB67AF">
      <w:pPr>
        <w:ind w:left="567" w:firstLine="567"/>
        <w:rPr>
          <w:b/>
          <w:bCs/>
        </w:rPr>
      </w:pPr>
      <w:r w:rsidRPr="004221EC">
        <w:rPr>
          <w:b/>
          <w:bCs/>
        </w:rPr>
        <w:t>and,</w:t>
      </w:r>
    </w:p>
    <w:p w14:paraId="6BD2AE6D" w14:textId="5082DB79" w:rsidR="00CB67AF" w:rsidRPr="004221EC" w:rsidRDefault="00CB67AF" w:rsidP="00CB67AF">
      <w:pPr>
        <w:ind w:left="567" w:firstLine="567"/>
        <w:rPr>
          <w:b/>
          <w:bCs/>
        </w:rPr>
      </w:pPr>
    </w:p>
    <w:p w14:paraId="472A9EE0" w14:textId="03EF989A" w:rsidR="00026E6F" w:rsidRPr="004221EC" w:rsidRDefault="00026E6F" w:rsidP="00AF5FED">
      <w:pPr>
        <w:ind w:left="567" w:hanging="567"/>
        <w:rPr>
          <w:b/>
          <w:bCs/>
        </w:rPr>
      </w:pPr>
      <w:r w:rsidRPr="004221EC">
        <w:rPr>
          <w:b/>
          <w:bCs/>
        </w:rPr>
        <w:t>10.1.2</w:t>
      </w:r>
      <w:r w:rsidRPr="004221EC">
        <w:rPr>
          <w:b/>
          <w:bCs/>
        </w:rPr>
        <w:tab/>
      </w:r>
    </w:p>
    <w:p w14:paraId="2CB0CC65" w14:textId="1995D2AE" w:rsidR="00982D24" w:rsidRPr="004221EC" w:rsidRDefault="00982D24" w:rsidP="00AF5FED">
      <w:pPr>
        <w:pStyle w:val="ListParagraph"/>
        <w:numPr>
          <w:ilvl w:val="1"/>
          <w:numId w:val="3"/>
        </w:numPr>
        <w:tabs>
          <w:tab w:val="clear" w:pos="993"/>
        </w:tabs>
        <w:ind w:hanging="426"/>
        <w:rPr>
          <w:rFonts w:asciiTheme="minorHAnsi" w:hAnsiTheme="minorHAnsi" w:cstheme="minorHAnsi"/>
        </w:rPr>
      </w:pPr>
      <w:r w:rsidRPr="004221EC">
        <w:rPr>
          <w:rFonts w:asciiTheme="minorHAnsi" w:hAnsiTheme="minorHAnsi" w:cstheme="minorHAnsi"/>
          <w:b/>
          <w:bCs/>
        </w:rPr>
        <w:t xml:space="preserve">Attach </w:t>
      </w:r>
      <w:r w:rsidRPr="004221EC">
        <w:rPr>
          <w:rFonts w:asciiTheme="minorHAnsi" w:hAnsiTheme="minorHAnsi" w:cstheme="minorHAnsi"/>
        </w:rPr>
        <w:t xml:space="preserve">a copy of valid documentation (e.g. letter, </w:t>
      </w:r>
      <w:r w:rsidR="005A43A0" w:rsidRPr="004221EC">
        <w:rPr>
          <w:rFonts w:asciiTheme="minorHAnsi" w:hAnsiTheme="minorHAnsi" w:cstheme="minorHAnsi"/>
        </w:rPr>
        <w:t>licence, certification</w:t>
      </w:r>
      <w:r w:rsidRPr="004221EC">
        <w:rPr>
          <w:rFonts w:asciiTheme="minorHAnsi" w:hAnsiTheme="minorHAnsi" w:cstheme="minorHAnsi"/>
        </w:rPr>
        <w:t xml:space="preserve">, or any substantive evidence) indicating the following </w:t>
      </w:r>
      <w:r w:rsidRPr="004221EC">
        <w:rPr>
          <w:rFonts w:asciiTheme="minorHAnsi" w:hAnsiTheme="minorHAnsi" w:cstheme="minorHAnsi"/>
          <w:b/>
          <w:bCs/>
        </w:rPr>
        <w:t>here</w:t>
      </w:r>
      <w:r w:rsidRPr="004221EC">
        <w:rPr>
          <w:rFonts w:asciiTheme="minorHAnsi" w:hAnsiTheme="minorHAnsi" w:cstheme="minorHAnsi"/>
        </w:rPr>
        <w:t>:</w:t>
      </w:r>
    </w:p>
    <w:p w14:paraId="159E0161" w14:textId="19756B50" w:rsidR="00982D24" w:rsidRPr="004221EC" w:rsidRDefault="00982D24" w:rsidP="00982D24">
      <w:pPr>
        <w:pStyle w:val="ListParagraph"/>
        <w:numPr>
          <w:ilvl w:val="2"/>
          <w:numId w:val="3"/>
        </w:numPr>
        <w:rPr>
          <w:rFonts w:asciiTheme="minorHAnsi" w:hAnsiTheme="minorHAnsi" w:cstheme="minorHAnsi"/>
          <w:b/>
          <w:bCs/>
        </w:rPr>
      </w:pPr>
      <w:r w:rsidRPr="004221EC">
        <w:rPr>
          <w:rFonts w:asciiTheme="minorHAnsi" w:hAnsiTheme="minorHAnsi" w:cstheme="minorHAnsi"/>
        </w:rPr>
        <w:t xml:space="preserve">That the bidder </w:t>
      </w:r>
      <w:r w:rsidR="005A43A0" w:rsidRPr="004221EC">
        <w:rPr>
          <w:rFonts w:asciiTheme="minorHAnsi" w:hAnsiTheme="minorHAnsi" w:cstheme="minorHAnsi"/>
        </w:rPr>
        <w:t>has</w:t>
      </w:r>
      <w:r w:rsidRPr="004221EC">
        <w:rPr>
          <w:rFonts w:asciiTheme="minorHAnsi" w:hAnsiTheme="minorHAnsi" w:cstheme="minorHAnsi"/>
        </w:rPr>
        <w:t xml:space="preserve"> a </w:t>
      </w:r>
      <w:r w:rsidRPr="004221EC">
        <w:rPr>
          <w:rFonts w:asciiTheme="minorHAnsi" w:hAnsiTheme="minorHAnsi" w:cstheme="minorHAnsi"/>
          <w:b/>
          <w:bCs/>
        </w:rPr>
        <w:t>Microsoft Azure ExpressRoute service</w:t>
      </w:r>
      <w:r w:rsidRPr="004221EC">
        <w:rPr>
          <w:rFonts w:asciiTheme="minorHAnsi" w:hAnsiTheme="minorHAnsi" w:cstheme="minorHAnsi"/>
        </w:rPr>
        <w:t xml:space="preserve"> at a Gauteng colocation data centre;</w:t>
      </w:r>
    </w:p>
    <w:p w14:paraId="69A7B30A" w14:textId="77777777" w:rsidR="00982D24" w:rsidRPr="004221EC" w:rsidRDefault="00982D24" w:rsidP="00982D24">
      <w:pPr>
        <w:jc w:val="center"/>
        <w:rPr>
          <w:rFonts w:asciiTheme="minorHAnsi" w:hAnsiTheme="minorHAnsi" w:cstheme="minorHAnsi"/>
          <w:b/>
          <w:bCs/>
          <w:szCs w:val="24"/>
        </w:rPr>
      </w:pPr>
      <w:r w:rsidRPr="004221EC">
        <w:rPr>
          <w:rFonts w:asciiTheme="minorHAnsi" w:hAnsiTheme="minorHAnsi" w:cstheme="minorHAnsi"/>
          <w:b/>
          <w:bCs/>
          <w:szCs w:val="24"/>
        </w:rPr>
        <w:t>or,</w:t>
      </w:r>
    </w:p>
    <w:p w14:paraId="618C6770" w14:textId="07E7EF73" w:rsidR="00982D24" w:rsidRPr="004221EC" w:rsidRDefault="00982D24" w:rsidP="00982D24">
      <w:pPr>
        <w:pStyle w:val="ListParagraph"/>
        <w:numPr>
          <w:ilvl w:val="2"/>
          <w:numId w:val="3"/>
        </w:numPr>
        <w:rPr>
          <w:rFonts w:asciiTheme="minorHAnsi" w:hAnsiTheme="minorHAnsi" w:cstheme="minorHAnsi"/>
        </w:rPr>
      </w:pPr>
      <w:r w:rsidRPr="004221EC">
        <w:rPr>
          <w:rFonts w:asciiTheme="minorHAnsi" w:hAnsiTheme="minorHAnsi" w:cstheme="minorHAnsi"/>
        </w:rPr>
        <w:t xml:space="preserve">That the Bidder is a </w:t>
      </w:r>
      <w:r w:rsidRPr="004221EC">
        <w:rPr>
          <w:rFonts w:asciiTheme="minorHAnsi" w:hAnsiTheme="minorHAnsi" w:cstheme="minorHAnsi"/>
          <w:b/>
          <w:bCs/>
        </w:rPr>
        <w:t>Microsoft Azure ExpressRoute connectivity partner</w:t>
      </w:r>
      <w:r w:rsidRPr="004221EC">
        <w:rPr>
          <w:rFonts w:asciiTheme="minorHAnsi" w:hAnsiTheme="minorHAnsi" w:cstheme="minorHAnsi"/>
        </w:rPr>
        <w:t>.</w:t>
      </w:r>
    </w:p>
    <w:p w14:paraId="67D9D3EA" w14:textId="2492E826" w:rsidR="00CB67AF" w:rsidRPr="00562B25" w:rsidRDefault="00CB67AF" w:rsidP="00CB67AF">
      <w:pPr>
        <w:pStyle w:val="ListParagraph"/>
        <w:numPr>
          <w:ilvl w:val="0"/>
          <w:numId w:val="0"/>
        </w:numPr>
        <w:ind w:left="567" w:firstLine="426"/>
        <w:rPr>
          <w:b/>
          <w:bCs/>
        </w:rPr>
      </w:pPr>
      <w:r w:rsidRPr="004221EC">
        <w:rPr>
          <w:b/>
          <w:bCs/>
        </w:rPr>
        <w:t>and,</w:t>
      </w:r>
    </w:p>
    <w:p w14:paraId="32E0BAEB" w14:textId="2E905E54" w:rsidR="005827BE" w:rsidRPr="00562B25" w:rsidRDefault="00026E6F" w:rsidP="00AF5FED">
      <w:pPr>
        <w:ind w:left="567" w:hanging="567"/>
        <w:rPr>
          <w:b/>
          <w:bCs/>
        </w:rPr>
      </w:pPr>
      <w:r w:rsidRPr="004221EC">
        <w:rPr>
          <w:b/>
          <w:bCs/>
        </w:rPr>
        <w:t>10.1.3</w:t>
      </w:r>
      <w:r w:rsidRPr="00562B25">
        <w:rPr>
          <w:b/>
          <w:bCs/>
        </w:rPr>
        <w:tab/>
      </w:r>
    </w:p>
    <w:p w14:paraId="1BF417B6" w14:textId="1FAB8FD5" w:rsidR="00CB67AF" w:rsidRPr="004221EC" w:rsidRDefault="00CB67AF" w:rsidP="00AF5FED">
      <w:pPr>
        <w:pStyle w:val="ListParagraph"/>
        <w:numPr>
          <w:ilvl w:val="1"/>
          <w:numId w:val="3"/>
        </w:numPr>
        <w:tabs>
          <w:tab w:val="clear" w:pos="993"/>
        </w:tabs>
        <w:ind w:hanging="426"/>
        <w:rPr>
          <w:rFonts w:asciiTheme="minorHAnsi" w:hAnsiTheme="minorHAnsi" w:cstheme="minorHAnsi"/>
        </w:rPr>
      </w:pPr>
      <w:r w:rsidRPr="004221EC">
        <w:rPr>
          <w:rFonts w:asciiTheme="minorHAnsi" w:hAnsiTheme="minorHAnsi" w:cstheme="minorHAnsi"/>
          <w:b/>
          <w:bCs/>
        </w:rPr>
        <w:t>Attach</w:t>
      </w:r>
      <w:r w:rsidRPr="004221EC">
        <w:rPr>
          <w:rFonts w:asciiTheme="minorHAnsi" w:hAnsiTheme="minorHAnsi" w:cstheme="minorHAnsi"/>
        </w:rPr>
        <w:t xml:space="preserve"> a copy of valid documentation (</w:t>
      </w:r>
      <w:proofErr w:type="spellStart"/>
      <w:r w:rsidRPr="004221EC">
        <w:rPr>
          <w:rFonts w:asciiTheme="minorHAnsi" w:hAnsiTheme="minorHAnsi" w:cstheme="minorHAnsi"/>
        </w:rPr>
        <w:t>e.g</w:t>
      </w:r>
      <w:proofErr w:type="spellEnd"/>
      <w:r w:rsidRPr="004221EC">
        <w:rPr>
          <w:rFonts w:asciiTheme="minorHAnsi" w:hAnsiTheme="minorHAnsi" w:cstheme="minorHAnsi"/>
        </w:rPr>
        <w:t xml:space="preserve"> letter, </w:t>
      </w:r>
      <w:r w:rsidR="005A43A0" w:rsidRPr="004221EC">
        <w:rPr>
          <w:rFonts w:asciiTheme="minorHAnsi" w:hAnsiTheme="minorHAnsi" w:cstheme="minorHAnsi"/>
        </w:rPr>
        <w:t xml:space="preserve">licence, </w:t>
      </w:r>
      <w:proofErr w:type="gramStart"/>
      <w:r w:rsidR="005A43A0" w:rsidRPr="004221EC">
        <w:rPr>
          <w:rFonts w:asciiTheme="minorHAnsi" w:hAnsiTheme="minorHAnsi" w:cstheme="minorHAnsi"/>
        </w:rPr>
        <w:t>certification</w:t>
      </w:r>
      <w:r w:rsidRPr="004221EC">
        <w:rPr>
          <w:rFonts w:asciiTheme="minorHAnsi" w:hAnsiTheme="minorHAnsi" w:cstheme="minorHAnsi"/>
        </w:rPr>
        <w:t>,  or</w:t>
      </w:r>
      <w:proofErr w:type="gramEnd"/>
      <w:r w:rsidRPr="004221EC">
        <w:rPr>
          <w:rFonts w:asciiTheme="minorHAnsi" w:hAnsiTheme="minorHAnsi" w:cstheme="minorHAnsi"/>
        </w:rPr>
        <w:t xml:space="preserve"> any substantive evidence) indicating the following </w:t>
      </w:r>
      <w:r w:rsidRPr="004221EC">
        <w:rPr>
          <w:rFonts w:asciiTheme="minorHAnsi" w:hAnsiTheme="minorHAnsi" w:cstheme="minorHAnsi"/>
          <w:b/>
          <w:bCs/>
        </w:rPr>
        <w:t>here</w:t>
      </w:r>
      <w:r w:rsidRPr="004221EC">
        <w:rPr>
          <w:rFonts w:asciiTheme="minorHAnsi" w:hAnsiTheme="minorHAnsi" w:cstheme="minorHAnsi"/>
        </w:rPr>
        <w:t>:</w:t>
      </w:r>
    </w:p>
    <w:p w14:paraId="7E3E73FC" w14:textId="77777777" w:rsidR="00CB67AF" w:rsidRPr="004221EC" w:rsidRDefault="00CB67AF" w:rsidP="00CB67AF">
      <w:pPr>
        <w:pStyle w:val="Comment"/>
        <w:numPr>
          <w:ilvl w:val="2"/>
          <w:numId w:val="3"/>
        </w:numPr>
        <w:rPr>
          <w:rFonts w:asciiTheme="minorHAnsi" w:hAnsiTheme="minorHAnsi" w:cstheme="minorHAnsi"/>
          <w:i w:val="0"/>
          <w:color w:val="auto"/>
          <w:sz w:val="24"/>
          <w:szCs w:val="24"/>
        </w:rPr>
      </w:pPr>
      <w:r w:rsidRPr="004221EC">
        <w:rPr>
          <w:rFonts w:asciiTheme="minorHAnsi" w:hAnsiTheme="minorHAnsi" w:cstheme="minorHAnsi"/>
          <w:i w:val="0"/>
          <w:color w:val="auto"/>
          <w:sz w:val="24"/>
          <w:szCs w:val="24"/>
        </w:rPr>
        <w:t>The bidder</w:t>
      </w:r>
      <w:r w:rsidRPr="004221EC">
        <w:rPr>
          <w:rFonts w:asciiTheme="minorHAnsi" w:hAnsiTheme="minorHAnsi" w:cstheme="minorHAnsi"/>
          <w:b/>
          <w:bCs/>
          <w:i w:val="0"/>
          <w:color w:val="auto"/>
          <w:sz w:val="24"/>
          <w:szCs w:val="24"/>
        </w:rPr>
        <w:t xml:space="preserve"> has </w:t>
      </w:r>
      <w:proofErr w:type="gramStart"/>
      <w:r w:rsidRPr="004221EC">
        <w:rPr>
          <w:rFonts w:asciiTheme="minorHAnsi" w:hAnsiTheme="minorHAnsi" w:cstheme="minorHAnsi"/>
          <w:b/>
          <w:bCs/>
          <w:i w:val="0"/>
          <w:color w:val="auto"/>
          <w:sz w:val="24"/>
          <w:szCs w:val="24"/>
        </w:rPr>
        <w:t>a</w:t>
      </w:r>
      <w:proofErr w:type="gramEnd"/>
      <w:r w:rsidRPr="004221EC">
        <w:rPr>
          <w:rFonts w:asciiTheme="minorHAnsi" w:hAnsiTheme="minorHAnsi" w:cstheme="minorHAnsi"/>
          <w:i w:val="0"/>
          <w:color w:val="auto"/>
          <w:sz w:val="24"/>
          <w:szCs w:val="24"/>
        </w:rPr>
        <w:t xml:space="preserve"> </w:t>
      </w:r>
      <w:r w:rsidRPr="004221EC">
        <w:rPr>
          <w:rFonts w:asciiTheme="minorHAnsi" w:hAnsiTheme="minorHAnsi" w:cstheme="minorHAnsi"/>
          <w:b/>
          <w:bCs/>
          <w:i w:val="0"/>
          <w:color w:val="auto"/>
          <w:sz w:val="24"/>
          <w:szCs w:val="24"/>
        </w:rPr>
        <w:t>AWS direct connect service</w:t>
      </w:r>
      <w:r w:rsidRPr="004221EC">
        <w:rPr>
          <w:rFonts w:asciiTheme="minorHAnsi" w:hAnsiTheme="minorHAnsi" w:cstheme="minorHAnsi"/>
          <w:i w:val="0"/>
          <w:color w:val="auto"/>
          <w:sz w:val="24"/>
          <w:szCs w:val="24"/>
        </w:rPr>
        <w:t>;</w:t>
      </w:r>
    </w:p>
    <w:p w14:paraId="3CF486B4" w14:textId="77777777" w:rsidR="00CB67AF" w:rsidRPr="004221EC" w:rsidRDefault="00CB67AF" w:rsidP="00CB67AF">
      <w:pPr>
        <w:pStyle w:val="Comment"/>
        <w:ind w:left="1701"/>
        <w:rPr>
          <w:rFonts w:asciiTheme="minorHAnsi" w:hAnsiTheme="minorHAnsi" w:cstheme="minorHAnsi"/>
          <w:b/>
          <w:bCs/>
          <w:i w:val="0"/>
          <w:color w:val="auto"/>
          <w:sz w:val="24"/>
          <w:szCs w:val="24"/>
        </w:rPr>
      </w:pPr>
      <w:r w:rsidRPr="004221EC">
        <w:rPr>
          <w:rFonts w:asciiTheme="minorHAnsi" w:hAnsiTheme="minorHAnsi" w:cstheme="minorHAnsi"/>
          <w:b/>
          <w:bCs/>
          <w:i w:val="0"/>
          <w:color w:val="auto"/>
          <w:sz w:val="24"/>
          <w:szCs w:val="24"/>
        </w:rPr>
        <w:t>or,</w:t>
      </w:r>
    </w:p>
    <w:p w14:paraId="0BE0807C" w14:textId="5EE9EA29" w:rsidR="00CB67AF" w:rsidRPr="004221EC" w:rsidRDefault="00CB67AF" w:rsidP="00CB67AF">
      <w:pPr>
        <w:pStyle w:val="Comment"/>
        <w:numPr>
          <w:ilvl w:val="2"/>
          <w:numId w:val="3"/>
        </w:numPr>
        <w:rPr>
          <w:rFonts w:asciiTheme="minorHAnsi" w:hAnsiTheme="minorHAnsi" w:cstheme="minorHAnsi"/>
          <w:i w:val="0"/>
          <w:color w:val="auto"/>
          <w:sz w:val="24"/>
          <w:szCs w:val="24"/>
        </w:rPr>
      </w:pPr>
      <w:r w:rsidRPr="004221EC">
        <w:rPr>
          <w:rFonts w:asciiTheme="minorHAnsi" w:hAnsiTheme="minorHAnsi" w:cstheme="minorHAnsi"/>
          <w:i w:val="0"/>
          <w:color w:val="auto"/>
          <w:sz w:val="24"/>
          <w:szCs w:val="24"/>
        </w:rPr>
        <w:t xml:space="preserve">The Bidder is an </w:t>
      </w:r>
      <w:r w:rsidRPr="004221EC">
        <w:rPr>
          <w:rFonts w:asciiTheme="minorHAnsi" w:hAnsiTheme="minorHAnsi" w:cstheme="minorHAnsi"/>
          <w:b/>
          <w:bCs/>
          <w:i w:val="0"/>
          <w:color w:val="auto"/>
          <w:sz w:val="24"/>
          <w:szCs w:val="24"/>
        </w:rPr>
        <w:t>Amazon Web services (AWS) Direct Connect Delivery Partner, within Gauteng</w:t>
      </w:r>
      <w:r w:rsidRPr="004221EC">
        <w:rPr>
          <w:rFonts w:asciiTheme="minorHAnsi" w:hAnsiTheme="minorHAnsi" w:cstheme="minorHAnsi"/>
          <w:i w:val="0"/>
          <w:color w:val="auto"/>
          <w:sz w:val="24"/>
          <w:szCs w:val="24"/>
        </w:rPr>
        <w:t xml:space="preserve"> colocation data centre.</w:t>
      </w:r>
    </w:p>
    <w:p w14:paraId="332A4DC7" w14:textId="77777777" w:rsidR="005827BE" w:rsidRPr="004221EC" w:rsidRDefault="005827BE" w:rsidP="00AF5FED">
      <w:pPr>
        <w:pStyle w:val="ListParagraph"/>
        <w:numPr>
          <w:ilvl w:val="0"/>
          <w:numId w:val="0"/>
        </w:numPr>
        <w:ind w:left="567" w:firstLine="426"/>
        <w:rPr>
          <w:b/>
          <w:bCs/>
        </w:rPr>
      </w:pPr>
      <w:r w:rsidRPr="004221EC">
        <w:rPr>
          <w:b/>
          <w:bCs/>
        </w:rPr>
        <w:t>and,</w:t>
      </w:r>
    </w:p>
    <w:p w14:paraId="4EC911D2" w14:textId="56DADE5B" w:rsidR="005827BE" w:rsidRPr="00562B25" w:rsidRDefault="00074852" w:rsidP="00AF5FED">
      <w:pPr>
        <w:ind w:left="567" w:hanging="567"/>
        <w:rPr>
          <w:b/>
          <w:bCs/>
        </w:rPr>
      </w:pPr>
      <w:r w:rsidRPr="004221EC">
        <w:rPr>
          <w:b/>
          <w:bCs/>
        </w:rPr>
        <w:t>10.1.4</w:t>
      </w:r>
      <w:r w:rsidRPr="00562B25">
        <w:rPr>
          <w:b/>
          <w:bCs/>
        </w:rPr>
        <w:tab/>
      </w:r>
    </w:p>
    <w:p w14:paraId="67E5DB01" w14:textId="58AA4F73" w:rsidR="005827BE" w:rsidRPr="00562B25" w:rsidRDefault="005827BE" w:rsidP="00AF5FED">
      <w:pPr>
        <w:pStyle w:val="ListParagraph"/>
        <w:numPr>
          <w:ilvl w:val="1"/>
          <w:numId w:val="3"/>
        </w:numPr>
        <w:tabs>
          <w:tab w:val="clear" w:pos="993"/>
        </w:tabs>
        <w:ind w:hanging="426"/>
      </w:pPr>
      <w:r w:rsidRPr="004221EC">
        <w:rPr>
          <w:b/>
          <w:bCs/>
        </w:rPr>
        <w:t>Attach</w:t>
      </w:r>
      <w:r w:rsidRPr="004221EC">
        <w:t xml:space="preserve"> a copy of valid documentation (</w:t>
      </w:r>
      <w:proofErr w:type="spellStart"/>
      <w:r w:rsidRPr="004221EC">
        <w:t>e.g</w:t>
      </w:r>
      <w:proofErr w:type="spellEnd"/>
      <w:r w:rsidRPr="004221EC">
        <w:t xml:space="preserve"> letter, licence, certification,</w:t>
      </w:r>
      <w:r w:rsidRPr="004221EC">
        <w:rPr>
          <w:rFonts w:asciiTheme="minorHAnsi" w:hAnsiTheme="minorHAnsi" w:cstheme="minorHAnsi"/>
        </w:rPr>
        <w:t xml:space="preserve"> or any substantive evidence</w:t>
      </w:r>
      <w:r w:rsidRPr="004221EC">
        <w:t xml:space="preserve">) indicating that the following </w:t>
      </w:r>
      <w:r w:rsidRPr="004221EC">
        <w:rPr>
          <w:b/>
          <w:bCs/>
        </w:rPr>
        <w:t>here</w:t>
      </w:r>
      <w:r w:rsidRPr="004221EC">
        <w:t>:</w:t>
      </w:r>
    </w:p>
    <w:p w14:paraId="780FA60D" w14:textId="77777777" w:rsidR="005827BE" w:rsidRPr="004221EC" w:rsidRDefault="005827BE" w:rsidP="005827BE">
      <w:pPr>
        <w:pStyle w:val="Comment"/>
        <w:numPr>
          <w:ilvl w:val="2"/>
          <w:numId w:val="3"/>
        </w:numPr>
        <w:ind w:left="1400" w:hanging="426"/>
        <w:rPr>
          <w:rFonts w:asciiTheme="minorHAnsi" w:hAnsiTheme="minorHAnsi" w:cstheme="minorHAnsi"/>
          <w:i w:val="0"/>
          <w:color w:val="auto"/>
          <w:sz w:val="24"/>
          <w:szCs w:val="24"/>
        </w:rPr>
      </w:pPr>
      <w:r w:rsidRPr="004221EC">
        <w:rPr>
          <w:rFonts w:asciiTheme="minorHAnsi" w:hAnsiTheme="minorHAnsi" w:cstheme="minorHAnsi"/>
          <w:i w:val="0"/>
          <w:color w:val="auto"/>
          <w:sz w:val="24"/>
          <w:szCs w:val="24"/>
        </w:rPr>
        <w:t>The bidder</w:t>
      </w:r>
      <w:r w:rsidRPr="004221EC">
        <w:rPr>
          <w:rFonts w:asciiTheme="minorHAnsi" w:hAnsiTheme="minorHAnsi" w:cstheme="minorHAnsi"/>
          <w:b/>
          <w:bCs/>
          <w:i w:val="0"/>
          <w:color w:val="auto"/>
          <w:sz w:val="24"/>
          <w:szCs w:val="24"/>
        </w:rPr>
        <w:t xml:space="preserve"> has a</w:t>
      </w:r>
      <w:r w:rsidRPr="004221EC">
        <w:rPr>
          <w:rFonts w:asciiTheme="minorHAnsi" w:hAnsiTheme="minorHAnsi" w:cstheme="minorHAnsi"/>
          <w:i w:val="0"/>
          <w:color w:val="auto"/>
          <w:sz w:val="24"/>
          <w:szCs w:val="24"/>
        </w:rPr>
        <w:t xml:space="preserve"> </w:t>
      </w:r>
      <w:r w:rsidRPr="004221EC">
        <w:rPr>
          <w:rFonts w:asciiTheme="minorHAnsi" w:hAnsiTheme="minorHAnsi" w:cstheme="minorHAnsi"/>
          <w:b/>
          <w:bCs/>
          <w:i w:val="0"/>
          <w:color w:val="auto"/>
          <w:sz w:val="24"/>
          <w:szCs w:val="24"/>
        </w:rPr>
        <w:t>Huawei direct connect service;</w:t>
      </w:r>
    </w:p>
    <w:p w14:paraId="0B62481F" w14:textId="77777777" w:rsidR="005827BE" w:rsidRPr="004221EC" w:rsidRDefault="005827BE" w:rsidP="005827BE">
      <w:pPr>
        <w:pStyle w:val="Comment"/>
        <w:ind w:left="891"/>
        <w:rPr>
          <w:rFonts w:asciiTheme="minorHAnsi" w:hAnsiTheme="minorHAnsi" w:cstheme="minorHAnsi"/>
          <w:i w:val="0"/>
          <w:color w:val="auto"/>
          <w:sz w:val="24"/>
          <w:szCs w:val="24"/>
        </w:rPr>
      </w:pPr>
      <w:r w:rsidRPr="004221EC">
        <w:rPr>
          <w:rFonts w:asciiTheme="minorHAnsi" w:hAnsiTheme="minorHAnsi" w:cstheme="minorHAnsi"/>
          <w:i w:val="0"/>
          <w:color w:val="auto"/>
          <w:sz w:val="24"/>
          <w:szCs w:val="24"/>
        </w:rPr>
        <w:t xml:space="preserve">        </w:t>
      </w:r>
      <w:r w:rsidRPr="004221EC">
        <w:rPr>
          <w:rFonts w:asciiTheme="minorHAnsi" w:hAnsiTheme="minorHAnsi" w:cstheme="minorHAnsi"/>
          <w:b/>
          <w:bCs/>
          <w:i w:val="0"/>
          <w:color w:val="auto"/>
          <w:sz w:val="24"/>
          <w:szCs w:val="24"/>
        </w:rPr>
        <w:t>or,</w:t>
      </w:r>
    </w:p>
    <w:p w14:paraId="5475896E" w14:textId="77777777" w:rsidR="005827BE" w:rsidRPr="004221EC" w:rsidRDefault="005827BE" w:rsidP="005827BE">
      <w:pPr>
        <w:pStyle w:val="Comment"/>
        <w:numPr>
          <w:ilvl w:val="2"/>
          <w:numId w:val="3"/>
        </w:numPr>
        <w:ind w:left="1400" w:hanging="426"/>
        <w:rPr>
          <w:rFonts w:asciiTheme="minorHAnsi" w:hAnsiTheme="minorHAnsi" w:cstheme="minorHAnsi"/>
          <w:i w:val="0"/>
          <w:color w:val="auto"/>
          <w:sz w:val="24"/>
          <w:szCs w:val="24"/>
        </w:rPr>
      </w:pPr>
      <w:r w:rsidRPr="004221EC">
        <w:rPr>
          <w:rFonts w:asciiTheme="minorHAnsi" w:hAnsiTheme="minorHAnsi" w:cstheme="minorHAnsi"/>
          <w:i w:val="0"/>
          <w:color w:val="auto"/>
          <w:sz w:val="24"/>
          <w:szCs w:val="24"/>
        </w:rPr>
        <w:t xml:space="preserve">The Bidder is a </w:t>
      </w:r>
      <w:r w:rsidRPr="004221EC">
        <w:rPr>
          <w:rFonts w:asciiTheme="minorHAnsi" w:hAnsiTheme="minorHAnsi" w:cstheme="minorHAnsi"/>
          <w:b/>
          <w:bCs/>
          <w:i w:val="0"/>
          <w:color w:val="auto"/>
          <w:sz w:val="24"/>
          <w:szCs w:val="24"/>
        </w:rPr>
        <w:t>Huawei direct connect partner</w:t>
      </w:r>
      <w:r w:rsidRPr="004221EC">
        <w:rPr>
          <w:rFonts w:asciiTheme="minorHAnsi" w:hAnsiTheme="minorHAnsi" w:cstheme="minorHAnsi"/>
          <w:i w:val="0"/>
          <w:color w:val="auto"/>
          <w:sz w:val="24"/>
          <w:szCs w:val="24"/>
        </w:rPr>
        <w:t>, within Gauteng colocation data centre.</w:t>
      </w:r>
    </w:p>
    <w:p w14:paraId="4989477C" w14:textId="5D953A42" w:rsidR="00982D24" w:rsidRPr="004221EC" w:rsidRDefault="00982D24" w:rsidP="009065E3">
      <w:pPr>
        <w:pStyle w:val="Specification"/>
        <w:ind w:left="709"/>
        <w:jc w:val="both"/>
      </w:pPr>
    </w:p>
    <w:p w14:paraId="40E8EC70" w14:textId="77777777" w:rsidR="00982D24" w:rsidRPr="004221EC" w:rsidRDefault="00982D24" w:rsidP="009065E3">
      <w:pPr>
        <w:pStyle w:val="Specification"/>
        <w:ind w:left="709"/>
        <w:jc w:val="both"/>
      </w:pPr>
    </w:p>
    <w:p w14:paraId="49694275" w14:textId="558A6459" w:rsidR="00B126F6" w:rsidRPr="00562B25" w:rsidRDefault="00F370D3" w:rsidP="009065E3">
      <w:pPr>
        <w:pStyle w:val="Heading2"/>
        <w:numPr>
          <w:ilvl w:val="0"/>
          <w:numId w:val="0"/>
        </w:numPr>
        <w:rPr>
          <w:rStyle w:val="Strong"/>
          <w:b/>
          <w:bCs/>
        </w:rPr>
      </w:pPr>
      <w:bookmarkStart w:id="133" w:name="_Toc51626309"/>
      <w:bookmarkStart w:id="134" w:name="_Toc51687862"/>
      <w:bookmarkStart w:id="135" w:name="_Toc55568546"/>
      <w:bookmarkStart w:id="136" w:name="_Toc57764345"/>
      <w:bookmarkStart w:id="137" w:name="_Toc130386452"/>
      <w:bookmarkStart w:id="138" w:name="_Hlk111784014"/>
      <w:bookmarkEnd w:id="131"/>
      <w:r w:rsidRPr="00562B25">
        <w:rPr>
          <w:rStyle w:val="Strong"/>
          <w:rFonts w:asciiTheme="minorHAnsi" w:hAnsiTheme="minorHAnsi"/>
          <w:b/>
          <w:bCs/>
        </w:rPr>
        <w:lastRenderedPageBreak/>
        <w:t>10.2</w:t>
      </w:r>
      <w:r w:rsidRPr="00562B25">
        <w:rPr>
          <w:rStyle w:val="Strong"/>
          <w:rFonts w:asciiTheme="minorHAnsi" w:hAnsiTheme="minorHAnsi"/>
          <w:b/>
          <w:bCs/>
        </w:rPr>
        <w:tab/>
      </w:r>
      <w:r w:rsidR="00B126F6" w:rsidRPr="00562B25">
        <w:rPr>
          <w:rStyle w:val="Strong"/>
          <w:rFonts w:asciiTheme="minorHAnsi" w:hAnsiTheme="minorHAnsi"/>
          <w:b/>
          <w:bCs/>
        </w:rPr>
        <w:t>BIDDER EXPERIENCE AND CAPABILITY REQUIREMENTS</w:t>
      </w:r>
      <w:bookmarkEnd w:id="133"/>
      <w:bookmarkEnd w:id="134"/>
      <w:bookmarkEnd w:id="135"/>
      <w:bookmarkEnd w:id="136"/>
      <w:bookmarkEnd w:id="137"/>
    </w:p>
    <w:bookmarkEnd w:id="138"/>
    <w:p w14:paraId="66274E7B" w14:textId="31B56FB7" w:rsidR="00B126F6" w:rsidRPr="00562B25" w:rsidRDefault="00B126F6" w:rsidP="00B126F6">
      <w:pPr>
        <w:pStyle w:val="Specification"/>
        <w:ind w:left="567"/>
      </w:pPr>
      <w:r w:rsidRPr="00562B25">
        <w:t>Complete table below, noting that:</w:t>
      </w:r>
    </w:p>
    <w:p w14:paraId="1A802D81" w14:textId="54170DF5" w:rsidR="00074852" w:rsidRPr="004221EC" w:rsidRDefault="00074852" w:rsidP="00AF5FED">
      <w:pPr>
        <w:pStyle w:val="ListParagraph"/>
        <w:numPr>
          <w:ilvl w:val="1"/>
          <w:numId w:val="31"/>
        </w:numPr>
        <w:ind w:left="567" w:hanging="567"/>
        <w:rPr>
          <w:rFonts w:asciiTheme="minorHAnsi" w:hAnsiTheme="minorHAnsi"/>
        </w:rPr>
      </w:pPr>
      <w:r w:rsidRPr="004221EC">
        <w:rPr>
          <w:rFonts w:asciiTheme="minorHAnsi" w:hAnsiTheme="minorHAnsi"/>
        </w:rPr>
        <w:t xml:space="preserve">Provide in Annex B reference </w:t>
      </w:r>
      <w:r w:rsidR="005A43A0" w:rsidRPr="004221EC">
        <w:rPr>
          <w:rFonts w:asciiTheme="minorHAnsi" w:hAnsiTheme="minorHAnsi"/>
        </w:rPr>
        <w:t>details from</w:t>
      </w:r>
      <w:r w:rsidRPr="004221EC">
        <w:rPr>
          <w:rFonts w:asciiTheme="minorHAnsi" w:hAnsiTheme="minorHAnsi"/>
        </w:rPr>
        <w:t xml:space="preserve"> at least one (1), customer to </w:t>
      </w:r>
      <w:proofErr w:type="gramStart"/>
      <w:r w:rsidRPr="004221EC">
        <w:rPr>
          <w:rFonts w:asciiTheme="minorHAnsi" w:hAnsiTheme="minorHAnsi"/>
        </w:rPr>
        <w:t>whom  a</w:t>
      </w:r>
      <w:proofErr w:type="gramEnd"/>
      <w:r w:rsidRPr="004221EC">
        <w:rPr>
          <w:rFonts w:asciiTheme="minorHAnsi" w:hAnsiTheme="minorHAnsi"/>
        </w:rPr>
        <w:t xml:space="preserve">  colocation solutions including inter connects services were provided for each of the following public cloud providers in the past five (5) years: </w:t>
      </w:r>
    </w:p>
    <w:p w14:paraId="425E7C2A" w14:textId="77777777" w:rsidR="00074852" w:rsidRPr="004221EC" w:rsidRDefault="00074852" w:rsidP="00AF5FED">
      <w:pPr>
        <w:pStyle w:val="Specification"/>
        <w:numPr>
          <w:ilvl w:val="2"/>
          <w:numId w:val="31"/>
        </w:numPr>
        <w:tabs>
          <w:tab w:val="clear" w:pos="1701"/>
        </w:tabs>
        <w:ind w:left="1134"/>
        <w:rPr>
          <w:rStyle w:val="Strong"/>
          <w:b w:val="0"/>
        </w:rPr>
      </w:pPr>
      <w:r w:rsidRPr="004221EC">
        <w:rPr>
          <w:rStyle w:val="Strong"/>
          <w:b w:val="0"/>
        </w:rPr>
        <w:t xml:space="preserve">AWS; </w:t>
      </w:r>
    </w:p>
    <w:p w14:paraId="3DCE357B" w14:textId="77777777" w:rsidR="00074852" w:rsidRPr="004221EC" w:rsidRDefault="00074852" w:rsidP="00074852">
      <w:pPr>
        <w:pStyle w:val="Specification"/>
        <w:ind w:firstLine="1420"/>
        <w:rPr>
          <w:rStyle w:val="Strong"/>
          <w:bCs w:val="0"/>
        </w:rPr>
      </w:pPr>
      <w:r w:rsidRPr="004221EC">
        <w:rPr>
          <w:rStyle w:val="Strong"/>
          <w:bCs w:val="0"/>
        </w:rPr>
        <w:t>and</w:t>
      </w:r>
    </w:p>
    <w:p w14:paraId="2AE68627" w14:textId="77777777" w:rsidR="00074852" w:rsidRPr="004221EC" w:rsidRDefault="00074852" w:rsidP="00AF5FED">
      <w:pPr>
        <w:pStyle w:val="Specification"/>
        <w:numPr>
          <w:ilvl w:val="2"/>
          <w:numId w:val="31"/>
        </w:numPr>
        <w:tabs>
          <w:tab w:val="clear" w:pos="1701"/>
        </w:tabs>
        <w:ind w:left="284" w:firstLine="283"/>
        <w:rPr>
          <w:rStyle w:val="Strong"/>
          <w:b w:val="0"/>
        </w:rPr>
      </w:pPr>
      <w:r w:rsidRPr="004221EC">
        <w:rPr>
          <w:rStyle w:val="Strong"/>
          <w:b w:val="0"/>
        </w:rPr>
        <w:t>Microsoft Azure;</w:t>
      </w:r>
    </w:p>
    <w:p w14:paraId="68B5512B" w14:textId="77777777" w:rsidR="00074852" w:rsidRPr="004221EC" w:rsidRDefault="00074852" w:rsidP="00074852">
      <w:pPr>
        <w:pStyle w:val="Specification"/>
        <w:ind w:firstLine="1420"/>
        <w:rPr>
          <w:rStyle w:val="Strong"/>
          <w:bCs w:val="0"/>
        </w:rPr>
      </w:pPr>
      <w:r w:rsidRPr="004221EC">
        <w:rPr>
          <w:rStyle w:val="Strong"/>
          <w:bCs w:val="0"/>
        </w:rPr>
        <w:t>and</w:t>
      </w:r>
    </w:p>
    <w:p w14:paraId="0EF7D802" w14:textId="77777777" w:rsidR="00074852" w:rsidRPr="004221EC" w:rsidRDefault="00074852" w:rsidP="00AF5FED">
      <w:pPr>
        <w:pStyle w:val="Specification"/>
        <w:numPr>
          <w:ilvl w:val="2"/>
          <w:numId w:val="31"/>
        </w:numPr>
        <w:tabs>
          <w:tab w:val="clear" w:pos="1701"/>
        </w:tabs>
        <w:ind w:left="1134"/>
        <w:rPr>
          <w:rStyle w:val="Strong"/>
          <w:b w:val="0"/>
        </w:rPr>
      </w:pPr>
      <w:r w:rsidRPr="004221EC">
        <w:rPr>
          <w:rStyle w:val="Strong"/>
          <w:b w:val="0"/>
        </w:rPr>
        <w:t>Huawei.</w:t>
      </w:r>
    </w:p>
    <w:p w14:paraId="41C490A6" w14:textId="30C39B21" w:rsidR="00950A31" w:rsidRPr="00562B25" w:rsidRDefault="002838CE" w:rsidP="009065E3">
      <w:pPr>
        <w:pStyle w:val="ListParagraph"/>
        <w:numPr>
          <w:ilvl w:val="1"/>
          <w:numId w:val="31"/>
        </w:numPr>
        <w:ind w:left="567" w:hanging="567"/>
        <w:rPr>
          <w:rFonts w:asciiTheme="minorHAnsi" w:hAnsiTheme="minorHAnsi"/>
        </w:rPr>
      </w:pPr>
      <w:r w:rsidRPr="00562B25">
        <w:rPr>
          <w:rFonts w:asciiTheme="minorHAnsi" w:hAnsiTheme="minorHAnsi"/>
        </w:rPr>
        <w:t>Project end-date must be current</w:t>
      </w:r>
      <w:r w:rsidR="00084E05" w:rsidRPr="00562B25">
        <w:rPr>
          <w:rFonts w:asciiTheme="minorHAnsi" w:hAnsiTheme="minorHAnsi"/>
        </w:rPr>
        <w:t>,</w:t>
      </w:r>
      <w:r w:rsidRPr="00562B25">
        <w:rPr>
          <w:rFonts w:asciiTheme="minorHAnsi" w:hAnsiTheme="minorHAnsi"/>
        </w:rPr>
        <w:t xml:space="preserve"> or not older than five (5) years from date this bid is advertised.</w:t>
      </w:r>
    </w:p>
    <w:p w14:paraId="09627748" w14:textId="33DAA861" w:rsidR="00B126F6" w:rsidRPr="00562B25" w:rsidRDefault="00B126F6" w:rsidP="009065E3">
      <w:pPr>
        <w:pStyle w:val="ListParagraph"/>
        <w:numPr>
          <w:ilvl w:val="1"/>
          <w:numId w:val="31"/>
        </w:numPr>
        <w:ind w:left="567" w:hanging="567"/>
      </w:pPr>
      <w:r w:rsidRPr="00562B25">
        <w:rPr>
          <w:rFonts w:asciiTheme="minorHAnsi" w:hAnsiTheme="minorHAnsi"/>
        </w:rPr>
        <w:t>Scope of work must be related.</w:t>
      </w:r>
    </w:p>
    <w:p w14:paraId="2186B8EF" w14:textId="77777777" w:rsidR="00B126F6" w:rsidRPr="00562B25" w:rsidRDefault="00B126F6" w:rsidP="009065E3">
      <w:pPr>
        <w:ind w:firstLine="567"/>
      </w:pPr>
      <w:r w:rsidRPr="00562B25">
        <w:t>Table 1: References</w:t>
      </w: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276"/>
        <w:gridCol w:w="1984"/>
        <w:gridCol w:w="2825"/>
        <w:gridCol w:w="2272"/>
      </w:tblGrid>
      <w:tr w:rsidR="00F370D3" w:rsidRPr="00562B25" w14:paraId="587BB0AF" w14:textId="77777777" w:rsidTr="009065E3">
        <w:trPr>
          <w:tblHeader/>
        </w:trPr>
        <w:tc>
          <w:tcPr>
            <w:tcW w:w="391" w:type="pct"/>
            <w:shd w:val="clear" w:color="auto" w:fill="DBE5F1" w:themeFill="accent1" w:themeFillTint="33"/>
          </w:tcPr>
          <w:p w14:paraId="48717002" w14:textId="77777777" w:rsidR="00B126F6" w:rsidRPr="00562B25" w:rsidRDefault="00B126F6" w:rsidP="00EB2A22">
            <w:pPr>
              <w:rPr>
                <w:b/>
                <w:bCs/>
                <w:lang w:val="en-US"/>
              </w:rPr>
            </w:pPr>
            <w:r w:rsidRPr="00562B25">
              <w:rPr>
                <w:b/>
                <w:bCs/>
                <w:lang w:val="en-US"/>
              </w:rPr>
              <w:t>No</w:t>
            </w:r>
          </w:p>
        </w:tc>
        <w:tc>
          <w:tcPr>
            <w:tcW w:w="704" w:type="pct"/>
            <w:shd w:val="clear" w:color="auto" w:fill="DBE5F1" w:themeFill="accent1" w:themeFillTint="33"/>
          </w:tcPr>
          <w:p w14:paraId="42E2C5A2" w14:textId="77777777" w:rsidR="00B126F6" w:rsidRPr="00562B25" w:rsidRDefault="00B126F6" w:rsidP="00EB2A22">
            <w:pPr>
              <w:rPr>
                <w:b/>
                <w:bCs/>
                <w:lang w:val="en-US"/>
              </w:rPr>
            </w:pPr>
            <w:r w:rsidRPr="00562B25">
              <w:rPr>
                <w:b/>
                <w:bCs/>
                <w:lang w:val="en-US"/>
              </w:rPr>
              <w:t>Company name</w:t>
            </w:r>
          </w:p>
        </w:tc>
        <w:tc>
          <w:tcPr>
            <w:tcW w:w="1094" w:type="pct"/>
            <w:shd w:val="clear" w:color="auto" w:fill="DBE5F1" w:themeFill="accent1" w:themeFillTint="33"/>
          </w:tcPr>
          <w:p w14:paraId="10C4A794" w14:textId="77777777" w:rsidR="00B126F6" w:rsidRPr="00562B25" w:rsidRDefault="00B126F6" w:rsidP="00EB2A22">
            <w:pPr>
              <w:rPr>
                <w:b/>
                <w:bCs/>
                <w:lang w:val="en-US"/>
              </w:rPr>
            </w:pPr>
            <w:r w:rsidRPr="00562B25">
              <w:rPr>
                <w:b/>
                <w:bCs/>
                <w:lang w:val="en-US"/>
              </w:rPr>
              <w:t>Reference Person Name, Tel and/or email</w:t>
            </w:r>
          </w:p>
        </w:tc>
        <w:tc>
          <w:tcPr>
            <w:tcW w:w="1558" w:type="pct"/>
            <w:shd w:val="clear" w:color="auto" w:fill="DBE5F1" w:themeFill="accent1" w:themeFillTint="33"/>
          </w:tcPr>
          <w:p w14:paraId="635D966E" w14:textId="77777777" w:rsidR="00B126F6" w:rsidRPr="00562B25" w:rsidRDefault="00B126F6" w:rsidP="00EB2A22">
            <w:pPr>
              <w:rPr>
                <w:lang w:val="en-US"/>
              </w:rPr>
            </w:pPr>
            <w:r w:rsidRPr="00562B25">
              <w:rPr>
                <w:b/>
                <w:bCs/>
                <w:lang w:val="en-US"/>
              </w:rPr>
              <w:t>Project Scope of work</w:t>
            </w:r>
            <w:r w:rsidRPr="00562B25">
              <w:rPr>
                <w:lang w:val="en-US"/>
              </w:rPr>
              <w:t xml:space="preserve"> </w:t>
            </w:r>
          </w:p>
        </w:tc>
        <w:tc>
          <w:tcPr>
            <w:tcW w:w="1253" w:type="pct"/>
            <w:shd w:val="clear" w:color="auto" w:fill="DBE5F1" w:themeFill="accent1" w:themeFillTint="33"/>
          </w:tcPr>
          <w:p w14:paraId="1860E69C" w14:textId="77777777" w:rsidR="00B126F6" w:rsidRPr="00562B25" w:rsidRDefault="00B126F6" w:rsidP="00EB2A22">
            <w:pPr>
              <w:rPr>
                <w:b/>
                <w:bCs/>
                <w:lang w:val="en-US"/>
              </w:rPr>
            </w:pPr>
            <w:r w:rsidRPr="00562B25">
              <w:rPr>
                <w:b/>
                <w:bCs/>
                <w:lang w:val="en-US"/>
              </w:rPr>
              <w:t>Project Start and End-date</w:t>
            </w:r>
          </w:p>
        </w:tc>
      </w:tr>
      <w:tr w:rsidR="00B126F6" w:rsidRPr="00562B25" w14:paraId="01760577" w14:textId="77777777" w:rsidTr="009065E3">
        <w:tc>
          <w:tcPr>
            <w:tcW w:w="391" w:type="pct"/>
          </w:tcPr>
          <w:p w14:paraId="1C360464" w14:textId="77777777" w:rsidR="00B126F6" w:rsidRPr="00562B25" w:rsidRDefault="00B126F6" w:rsidP="00EB2A22">
            <w:pPr>
              <w:rPr>
                <w:lang w:val="en-US"/>
              </w:rPr>
            </w:pPr>
            <w:r w:rsidRPr="00562B25">
              <w:rPr>
                <w:lang w:val="en-US"/>
              </w:rPr>
              <w:t>1</w:t>
            </w:r>
          </w:p>
        </w:tc>
        <w:tc>
          <w:tcPr>
            <w:tcW w:w="704" w:type="pct"/>
          </w:tcPr>
          <w:p w14:paraId="5F53297F" w14:textId="77777777" w:rsidR="00B126F6" w:rsidRPr="00562B25" w:rsidRDefault="00B126F6" w:rsidP="00EB2A22">
            <w:pPr>
              <w:rPr>
                <w:color w:val="FF0000"/>
                <w:lang w:val="en-US"/>
              </w:rPr>
            </w:pPr>
            <w:r w:rsidRPr="00562B25">
              <w:rPr>
                <w:color w:val="FF0000"/>
                <w:lang w:val="en-US"/>
              </w:rPr>
              <w:t>&lt;Company name&gt;</w:t>
            </w:r>
          </w:p>
        </w:tc>
        <w:tc>
          <w:tcPr>
            <w:tcW w:w="1094" w:type="pct"/>
          </w:tcPr>
          <w:p w14:paraId="146BDDAF" w14:textId="77777777" w:rsidR="00B126F6" w:rsidRPr="00562B25" w:rsidRDefault="00B126F6" w:rsidP="00EB2A22">
            <w:pPr>
              <w:rPr>
                <w:color w:val="FF0000"/>
                <w:lang w:val="en-US"/>
              </w:rPr>
            </w:pPr>
            <w:r w:rsidRPr="00562B25">
              <w:rPr>
                <w:color w:val="FF0000"/>
                <w:lang w:val="en-US"/>
              </w:rPr>
              <w:t>&lt;Person Name&gt;</w:t>
            </w:r>
          </w:p>
          <w:p w14:paraId="09242F4F" w14:textId="77777777" w:rsidR="00B126F6" w:rsidRPr="00562B25" w:rsidRDefault="00B126F6" w:rsidP="00EB2A22">
            <w:pPr>
              <w:rPr>
                <w:color w:val="FF0000"/>
                <w:lang w:val="en-US"/>
              </w:rPr>
            </w:pPr>
            <w:r w:rsidRPr="00562B25">
              <w:rPr>
                <w:color w:val="FF0000"/>
                <w:lang w:val="en-US"/>
              </w:rPr>
              <w:t>&lt;Tel&gt;</w:t>
            </w:r>
          </w:p>
          <w:p w14:paraId="4C37AE09" w14:textId="77777777" w:rsidR="00B126F6" w:rsidRPr="00562B25" w:rsidRDefault="00B126F6" w:rsidP="00EB2A22">
            <w:pPr>
              <w:rPr>
                <w:color w:val="FF0000"/>
                <w:lang w:val="en-US"/>
              </w:rPr>
            </w:pPr>
            <w:r w:rsidRPr="00562B25">
              <w:rPr>
                <w:color w:val="FF0000"/>
                <w:lang w:val="en-US"/>
              </w:rPr>
              <w:t>&lt;email&gt;</w:t>
            </w:r>
          </w:p>
        </w:tc>
        <w:tc>
          <w:tcPr>
            <w:tcW w:w="1558" w:type="pct"/>
          </w:tcPr>
          <w:p w14:paraId="25E691C4" w14:textId="4E9F8521" w:rsidR="00B126F6" w:rsidRPr="00562B25" w:rsidRDefault="00B126F6" w:rsidP="00EB2A22">
            <w:pPr>
              <w:rPr>
                <w:rFonts w:asciiTheme="minorHAnsi" w:hAnsiTheme="minorHAnsi"/>
                <w:color w:val="FF0000"/>
              </w:rPr>
            </w:pPr>
            <w:r w:rsidRPr="004221EC">
              <w:rPr>
                <w:color w:val="FF0000"/>
                <w:lang w:val="en-US"/>
              </w:rPr>
              <w:t>&lt;</w:t>
            </w:r>
            <w:r w:rsidRPr="004221EC">
              <w:rPr>
                <w:rFonts w:asciiTheme="minorHAnsi" w:hAnsiTheme="minorHAnsi"/>
                <w:color w:val="FF0000"/>
              </w:rPr>
              <w:t xml:space="preserve"> Provide</w:t>
            </w:r>
            <w:r w:rsidR="00084E05" w:rsidRPr="004221EC">
              <w:rPr>
                <w:rFonts w:asciiTheme="minorHAnsi" w:hAnsiTheme="minorHAnsi"/>
                <w:color w:val="FF0000"/>
              </w:rPr>
              <w:t xml:space="preserve"> </w:t>
            </w:r>
            <w:r w:rsidR="002729F3" w:rsidRPr="004221EC">
              <w:rPr>
                <w:rFonts w:asciiTheme="minorHAnsi" w:hAnsiTheme="minorHAnsi"/>
                <w:color w:val="FF0000"/>
              </w:rPr>
              <w:t xml:space="preserve">details of the scope </w:t>
            </w:r>
            <w:r w:rsidR="00084E05" w:rsidRPr="004221EC">
              <w:rPr>
                <w:rFonts w:asciiTheme="minorHAnsi" w:hAnsiTheme="minorHAnsi"/>
                <w:color w:val="FF0000"/>
              </w:rPr>
              <w:t xml:space="preserve">for a project for </w:t>
            </w:r>
            <w:r w:rsidR="001C0B2A" w:rsidRPr="004221EC">
              <w:rPr>
                <w:rFonts w:asciiTheme="minorHAnsi" w:hAnsiTheme="minorHAnsi"/>
                <w:color w:val="FF0000"/>
              </w:rPr>
              <w:t xml:space="preserve">a customer for </w:t>
            </w:r>
            <w:r w:rsidR="00084E05" w:rsidRPr="004221EC">
              <w:rPr>
                <w:rFonts w:asciiTheme="minorHAnsi" w:hAnsiTheme="minorHAnsi"/>
                <w:color w:val="FF0000"/>
              </w:rPr>
              <w:t>a colocation solution including inter connects services for</w:t>
            </w:r>
            <w:r w:rsidR="00074852" w:rsidRPr="004221EC">
              <w:rPr>
                <w:rFonts w:asciiTheme="minorHAnsi" w:hAnsiTheme="minorHAnsi"/>
                <w:color w:val="FF0000"/>
              </w:rPr>
              <w:t xml:space="preserve"> </w:t>
            </w:r>
            <w:proofErr w:type="gramStart"/>
            <w:r w:rsidR="00074852" w:rsidRPr="004221EC">
              <w:rPr>
                <w:rFonts w:asciiTheme="minorHAnsi" w:hAnsiTheme="minorHAnsi"/>
                <w:color w:val="FF0000"/>
              </w:rPr>
              <w:t>a</w:t>
            </w:r>
            <w:proofErr w:type="gramEnd"/>
            <w:r w:rsidR="00084E05" w:rsidRPr="004221EC">
              <w:rPr>
                <w:rFonts w:asciiTheme="minorHAnsi" w:hAnsiTheme="minorHAnsi"/>
                <w:color w:val="FF0000"/>
              </w:rPr>
              <w:t xml:space="preserve"> </w:t>
            </w:r>
            <w:r w:rsidR="001C0B2A" w:rsidRPr="004221EC">
              <w:rPr>
                <w:rFonts w:asciiTheme="minorHAnsi" w:hAnsiTheme="minorHAnsi"/>
                <w:b/>
                <w:bCs/>
              </w:rPr>
              <w:t>AWS</w:t>
            </w:r>
            <w:r w:rsidR="001C0B2A" w:rsidRPr="004221EC">
              <w:rPr>
                <w:rFonts w:asciiTheme="minorHAnsi" w:hAnsiTheme="minorHAnsi"/>
                <w:b/>
                <w:bCs/>
                <w:color w:val="FF0000"/>
              </w:rPr>
              <w:t xml:space="preserve"> </w:t>
            </w:r>
            <w:r w:rsidR="00084E05" w:rsidRPr="004221EC">
              <w:rPr>
                <w:rFonts w:asciiTheme="minorHAnsi" w:hAnsiTheme="minorHAnsi"/>
                <w:color w:val="FF0000"/>
              </w:rPr>
              <w:t xml:space="preserve">public cloud provider in the past five (5) years </w:t>
            </w:r>
            <w:r w:rsidR="00EB2A22" w:rsidRPr="004221EC">
              <w:rPr>
                <w:rFonts w:asciiTheme="minorHAnsi" w:hAnsiTheme="minorHAnsi"/>
                <w:color w:val="FF0000"/>
              </w:rPr>
              <w:t>&gt;</w:t>
            </w:r>
            <w:r w:rsidR="00EB2A22" w:rsidRPr="00562B25">
              <w:rPr>
                <w:rFonts w:asciiTheme="minorHAnsi" w:hAnsiTheme="minorHAnsi"/>
                <w:color w:val="FF0000"/>
              </w:rPr>
              <w:t xml:space="preserve"> </w:t>
            </w:r>
          </w:p>
          <w:p w14:paraId="0F1C5BED" w14:textId="249FEA27" w:rsidR="00084E05" w:rsidRPr="00562B25" w:rsidRDefault="00084E05" w:rsidP="00EB2A22">
            <w:pPr>
              <w:rPr>
                <w:color w:val="FF0000"/>
                <w:lang w:val="en-US"/>
              </w:rPr>
            </w:pPr>
          </w:p>
        </w:tc>
        <w:tc>
          <w:tcPr>
            <w:tcW w:w="1253" w:type="pct"/>
          </w:tcPr>
          <w:p w14:paraId="4DFF3F9B" w14:textId="77777777" w:rsidR="00B126F6" w:rsidRPr="00562B25" w:rsidRDefault="00B126F6" w:rsidP="00EB2A22">
            <w:pPr>
              <w:rPr>
                <w:color w:val="FF0000"/>
                <w:lang w:val="en-US"/>
              </w:rPr>
            </w:pPr>
            <w:r w:rsidRPr="00562B25">
              <w:rPr>
                <w:color w:val="FF0000"/>
                <w:lang w:val="en-US"/>
              </w:rPr>
              <w:t>Start Date:</w:t>
            </w:r>
          </w:p>
          <w:p w14:paraId="5437F31A" w14:textId="77777777" w:rsidR="00B126F6" w:rsidRPr="00562B25" w:rsidRDefault="00B126F6" w:rsidP="00EB2A22">
            <w:pPr>
              <w:rPr>
                <w:color w:val="FF0000"/>
                <w:lang w:val="en-US"/>
              </w:rPr>
            </w:pPr>
            <w:r w:rsidRPr="00562B25">
              <w:rPr>
                <w:color w:val="FF0000"/>
                <w:lang w:val="en-US"/>
              </w:rPr>
              <w:t>End Date:</w:t>
            </w:r>
          </w:p>
        </w:tc>
      </w:tr>
      <w:tr w:rsidR="00B126F6" w:rsidRPr="00562B25" w14:paraId="64769128" w14:textId="77777777" w:rsidTr="009065E3">
        <w:tc>
          <w:tcPr>
            <w:tcW w:w="391" w:type="pct"/>
          </w:tcPr>
          <w:p w14:paraId="27BC519E" w14:textId="77777777" w:rsidR="00B126F6" w:rsidRPr="004221EC" w:rsidRDefault="00B126F6" w:rsidP="00EB2A22">
            <w:pPr>
              <w:rPr>
                <w:lang w:val="en-US"/>
              </w:rPr>
            </w:pPr>
            <w:r w:rsidRPr="004221EC">
              <w:rPr>
                <w:lang w:val="en-US"/>
              </w:rPr>
              <w:t>2</w:t>
            </w:r>
          </w:p>
        </w:tc>
        <w:tc>
          <w:tcPr>
            <w:tcW w:w="704" w:type="pct"/>
          </w:tcPr>
          <w:p w14:paraId="7E93D464" w14:textId="77777777" w:rsidR="00B126F6" w:rsidRPr="004221EC" w:rsidRDefault="00EB2A22" w:rsidP="00EB2A22">
            <w:pPr>
              <w:rPr>
                <w:lang w:val="en-US"/>
              </w:rPr>
            </w:pPr>
            <w:r w:rsidRPr="004221EC">
              <w:rPr>
                <w:color w:val="FF0000"/>
                <w:lang w:val="en-US"/>
              </w:rPr>
              <w:t>&lt;Company name&gt;</w:t>
            </w:r>
          </w:p>
        </w:tc>
        <w:tc>
          <w:tcPr>
            <w:tcW w:w="1094" w:type="pct"/>
          </w:tcPr>
          <w:p w14:paraId="0847FC4D" w14:textId="77777777" w:rsidR="00EB2A22" w:rsidRPr="004221EC" w:rsidRDefault="00EB2A22" w:rsidP="00EB2A22">
            <w:pPr>
              <w:rPr>
                <w:color w:val="FF0000"/>
                <w:lang w:val="en-US"/>
              </w:rPr>
            </w:pPr>
            <w:r w:rsidRPr="004221EC">
              <w:rPr>
                <w:color w:val="FF0000"/>
                <w:lang w:val="en-US"/>
              </w:rPr>
              <w:t>&lt;Person Name&gt;</w:t>
            </w:r>
          </w:p>
          <w:p w14:paraId="4CA6CA7F" w14:textId="77777777" w:rsidR="00EB2A22" w:rsidRPr="004221EC" w:rsidRDefault="00EB2A22" w:rsidP="00EB2A22">
            <w:pPr>
              <w:rPr>
                <w:color w:val="FF0000"/>
                <w:lang w:val="en-US"/>
              </w:rPr>
            </w:pPr>
            <w:r w:rsidRPr="004221EC">
              <w:rPr>
                <w:color w:val="FF0000"/>
                <w:lang w:val="en-US"/>
              </w:rPr>
              <w:t>&lt;Tel&gt;</w:t>
            </w:r>
          </w:p>
          <w:p w14:paraId="35B350A4" w14:textId="77777777" w:rsidR="00B126F6" w:rsidRPr="004221EC" w:rsidRDefault="00EB2A22" w:rsidP="00EB2A22">
            <w:pPr>
              <w:rPr>
                <w:lang w:val="en-US"/>
              </w:rPr>
            </w:pPr>
            <w:r w:rsidRPr="004221EC">
              <w:rPr>
                <w:color w:val="FF0000"/>
                <w:lang w:val="en-US"/>
              </w:rPr>
              <w:t>&lt;email&gt;</w:t>
            </w:r>
          </w:p>
        </w:tc>
        <w:tc>
          <w:tcPr>
            <w:tcW w:w="1558" w:type="pct"/>
          </w:tcPr>
          <w:p w14:paraId="3B2969A3" w14:textId="4398B92E" w:rsidR="00084E05" w:rsidRPr="004221EC" w:rsidRDefault="001C0B2A" w:rsidP="001C0B2A">
            <w:pPr>
              <w:rPr>
                <w:lang w:val="en-US"/>
              </w:rPr>
            </w:pPr>
            <w:r w:rsidRPr="004221EC">
              <w:rPr>
                <w:color w:val="FF0000"/>
                <w:lang w:val="en-US"/>
              </w:rPr>
              <w:t>&lt;</w:t>
            </w:r>
            <w:r w:rsidRPr="004221EC">
              <w:rPr>
                <w:rFonts w:asciiTheme="minorHAnsi" w:hAnsiTheme="minorHAnsi"/>
                <w:color w:val="FF0000"/>
              </w:rPr>
              <w:t xml:space="preserve"> Provide details of the scope for a project for a customer for a colocation solution including inter connects services for a </w:t>
            </w:r>
            <w:r w:rsidRPr="004221EC">
              <w:rPr>
                <w:rStyle w:val="Strong"/>
                <w:bCs w:val="0"/>
              </w:rPr>
              <w:t>Microsoft Azure</w:t>
            </w:r>
            <w:r w:rsidRPr="004221EC">
              <w:rPr>
                <w:rFonts w:asciiTheme="minorHAnsi" w:hAnsiTheme="minorHAnsi"/>
                <w:b/>
                <w:bCs/>
                <w:color w:val="FF0000"/>
              </w:rPr>
              <w:t xml:space="preserve"> </w:t>
            </w:r>
            <w:r w:rsidRPr="004221EC">
              <w:rPr>
                <w:rFonts w:asciiTheme="minorHAnsi" w:hAnsiTheme="minorHAnsi"/>
                <w:color w:val="FF0000"/>
              </w:rPr>
              <w:t xml:space="preserve">public cloud provider in the past five (5) years &gt; </w:t>
            </w:r>
          </w:p>
        </w:tc>
        <w:tc>
          <w:tcPr>
            <w:tcW w:w="1253" w:type="pct"/>
          </w:tcPr>
          <w:p w14:paraId="3EC665AF" w14:textId="77777777" w:rsidR="00EB2A22" w:rsidRPr="004221EC" w:rsidRDefault="00EB2A22" w:rsidP="00EB2A22">
            <w:pPr>
              <w:rPr>
                <w:color w:val="FF0000"/>
                <w:lang w:val="en-US"/>
              </w:rPr>
            </w:pPr>
            <w:r w:rsidRPr="004221EC">
              <w:rPr>
                <w:color w:val="FF0000"/>
                <w:lang w:val="en-US"/>
              </w:rPr>
              <w:t>Start Date:</w:t>
            </w:r>
          </w:p>
          <w:p w14:paraId="5C37D1C0" w14:textId="77777777" w:rsidR="00B126F6" w:rsidRPr="004221EC" w:rsidRDefault="00EB2A22" w:rsidP="00EB2A22">
            <w:pPr>
              <w:rPr>
                <w:lang w:val="en-US"/>
              </w:rPr>
            </w:pPr>
            <w:r w:rsidRPr="004221EC">
              <w:rPr>
                <w:color w:val="FF0000"/>
                <w:lang w:val="en-US"/>
              </w:rPr>
              <w:t>End Date:</w:t>
            </w:r>
          </w:p>
        </w:tc>
      </w:tr>
      <w:tr w:rsidR="001C0B2A" w:rsidRPr="00562B25" w14:paraId="3F1F1AAD" w14:textId="77777777" w:rsidTr="009065E3">
        <w:tc>
          <w:tcPr>
            <w:tcW w:w="391" w:type="pct"/>
          </w:tcPr>
          <w:p w14:paraId="1E75B8D8" w14:textId="5998E798" w:rsidR="001C0B2A" w:rsidRPr="004221EC" w:rsidRDefault="001C0B2A" w:rsidP="001C0B2A">
            <w:pPr>
              <w:rPr>
                <w:lang w:val="en-US"/>
              </w:rPr>
            </w:pPr>
            <w:r w:rsidRPr="004221EC">
              <w:rPr>
                <w:lang w:val="en-US"/>
              </w:rPr>
              <w:t>3</w:t>
            </w:r>
          </w:p>
        </w:tc>
        <w:tc>
          <w:tcPr>
            <w:tcW w:w="704" w:type="pct"/>
          </w:tcPr>
          <w:p w14:paraId="25410A51" w14:textId="52CC1AF6" w:rsidR="001C0B2A" w:rsidRPr="004221EC" w:rsidRDefault="001C0B2A" w:rsidP="001C0B2A">
            <w:pPr>
              <w:rPr>
                <w:color w:val="FF0000"/>
                <w:lang w:val="en-US"/>
              </w:rPr>
            </w:pPr>
            <w:r w:rsidRPr="004221EC">
              <w:rPr>
                <w:color w:val="FF0000"/>
                <w:lang w:val="en-US"/>
              </w:rPr>
              <w:t>&lt;Company name&gt;</w:t>
            </w:r>
          </w:p>
        </w:tc>
        <w:tc>
          <w:tcPr>
            <w:tcW w:w="1094" w:type="pct"/>
          </w:tcPr>
          <w:p w14:paraId="7B332CF3" w14:textId="77777777" w:rsidR="001C0B2A" w:rsidRPr="004221EC" w:rsidRDefault="001C0B2A" w:rsidP="001C0B2A">
            <w:pPr>
              <w:rPr>
                <w:color w:val="FF0000"/>
                <w:lang w:val="en-US"/>
              </w:rPr>
            </w:pPr>
            <w:r w:rsidRPr="004221EC">
              <w:rPr>
                <w:color w:val="FF0000"/>
                <w:lang w:val="en-US"/>
              </w:rPr>
              <w:t>&lt;Person Name&gt;</w:t>
            </w:r>
          </w:p>
          <w:p w14:paraId="75506175" w14:textId="77777777" w:rsidR="001C0B2A" w:rsidRPr="004221EC" w:rsidRDefault="001C0B2A" w:rsidP="001C0B2A">
            <w:pPr>
              <w:rPr>
                <w:color w:val="FF0000"/>
                <w:lang w:val="en-US"/>
              </w:rPr>
            </w:pPr>
            <w:r w:rsidRPr="004221EC">
              <w:rPr>
                <w:color w:val="FF0000"/>
                <w:lang w:val="en-US"/>
              </w:rPr>
              <w:t>&lt;Tel&gt;</w:t>
            </w:r>
          </w:p>
          <w:p w14:paraId="4B3582B7" w14:textId="27B7B706" w:rsidR="001C0B2A" w:rsidRPr="004221EC" w:rsidRDefault="001C0B2A" w:rsidP="001C0B2A">
            <w:pPr>
              <w:rPr>
                <w:color w:val="FF0000"/>
                <w:lang w:val="en-US"/>
              </w:rPr>
            </w:pPr>
            <w:r w:rsidRPr="004221EC">
              <w:rPr>
                <w:color w:val="FF0000"/>
                <w:lang w:val="en-US"/>
              </w:rPr>
              <w:t>&lt;email&gt;</w:t>
            </w:r>
          </w:p>
        </w:tc>
        <w:tc>
          <w:tcPr>
            <w:tcW w:w="1558" w:type="pct"/>
          </w:tcPr>
          <w:p w14:paraId="4DF51BD9" w14:textId="0EA07ED8" w:rsidR="001C0B2A" w:rsidRPr="004221EC" w:rsidRDefault="001C0B2A" w:rsidP="001C0B2A">
            <w:pPr>
              <w:rPr>
                <w:rFonts w:asciiTheme="minorHAnsi" w:hAnsiTheme="minorHAnsi"/>
                <w:color w:val="FF0000"/>
              </w:rPr>
            </w:pPr>
            <w:r w:rsidRPr="004221EC">
              <w:rPr>
                <w:color w:val="FF0000"/>
                <w:lang w:val="en-US"/>
              </w:rPr>
              <w:t>&lt;</w:t>
            </w:r>
            <w:r w:rsidRPr="004221EC">
              <w:rPr>
                <w:rFonts w:asciiTheme="minorHAnsi" w:hAnsiTheme="minorHAnsi"/>
                <w:color w:val="FF0000"/>
              </w:rPr>
              <w:t xml:space="preserve"> Provide details of the scope for a project for a customer for a colocation solution including inter connects services for a </w:t>
            </w:r>
            <w:r w:rsidRPr="004221EC">
              <w:rPr>
                <w:rStyle w:val="Strong"/>
                <w:bCs w:val="0"/>
              </w:rPr>
              <w:t>Huawei</w:t>
            </w:r>
            <w:r w:rsidRPr="004221EC">
              <w:rPr>
                <w:rFonts w:asciiTheme="minorHAnsi" w:hAnsiTheme="minorHAnsi"/>
                <w:color w:val="FF0000"/>
              </w:rPr>
              <w:t xml:space="preserve"> public cloud provider in the past five (5) years &gt; </w:t>
            </w:r>
          </w:p>
          <w:p w14:paraId="5EE496A6" w14:textId="77777777" w:rsidR="001C0B2A" w:rsidRPr="004221EC" w:rsidRDefault="001C0B2A" w:rsidP="001C0B2A">
            <w:pPr>
              <w:rPr>
                <w:color w:val="FF0000"/>
                <w:lang w:val="en-US"/>
              </w:rPr>
            </w:pPr>
          </w:p>
        </w:tc>
        <w:tc>
          <w:tcPr>
            <w:tcW w:w="1253" w:type="pct"/>
          </w:tcPr>
          <w:p w14:paraId="4F3A364A" w14:textId="77777777" w:rsidR="001C0B2A" w:rsidRPr="004221EC" w:rsidRDefault="001C0B2A" w:rsidP="001C0B2A">
            <w:pPr>
              <w:rPr>
                <w:color w:val="FF0000"/>
                <w:lang w:val="en-US"/>
              </w:rPr>
            </w:pPr>
            <w:r w:rsidRPr="004221EC">
              <w:rPr>
                <w:color w:val="FF0000"/>
                <w:lang w:val="en-US"/>
              </w:rPr>
              <w:t>Start Date:</w:t>
            </w:r>
          </w:p>
          <w:p w14:paraId="027434ED" w14:textId="0741824A" w:rsidR="001C0B2A" w:rsidRPr="004221EC" w:rsidRDefault="001C0B2A" w:rsidP="001C0B2A">
            <w:pPr>
              <w:rPr>
                <w:color w:val="FF0000"/>
                <w:lang w:val="en-US"/>
              </w:rPr>
            </w:pPr>
            <w:r w:rsidRPr="004221EC">
              <w:rPr>
                <w:color w:val="FF0000"/>
                <w:lang w:val="en-US"/>
              </w:rPr>
              <w:t>End Date:</w:t>
            </w:r>
          </w:p>
        </w:tc>
      </w:tr>
    </w:tbl>
    <w:p w14:paraId="1BABBFF7" w14:textId="77777777" w:rsidR="00AF5FED" w:rsidRPr="004221EC" w:rsidRDefault="00AF5FED" w:rsidP="00AF5FED">
      <w:pPr>
        <w:pStyle w:val="Specification"/>
        <w:ind w:firstLine="567"/>
        <w:rPr>
          <w:rStyle w:val="Strong"/>
          <w:bCs w:val="0"/>
        </w:rPr>
      </w:pPr>
    </w:p>
    <w:p w14:paraId="32CC3D6F" w14:textId="43B1EBB1" w:rsidR="001C0B2A" w:rsidRPr="004221EC" w:rsidRDefault="001C0B2A" w:rsidP="00AF5FED">
      <w:pPr>
        <w:pStyle w:val="Specification"/>
        <w:ind w:firstLine="567"/>
        <w:rPr>
          <w:rStyle w:val="Strong"/>
          <w:bCs w:val="0"/>
        </w:rPr>
      </w:pPr>
      <w:r w:rsidRPr="004221EC">
        <w:rPr>
          <w:rStyle w:val="Strong"/>
          <w:bCs w:val="0"/>
        </w:rPr>
        <w:lastRenderedPageBreak/>
        <w:t xml:space="preserve">Note (1): </w:t>
      </w:r>
    </w:p>
    <w:p w14:paraId="1CD027F8" w14:textId="7CD5C1AE" w:rsidR="00CE5658" w:rsidRPr="00562B25" w:rsidRDefault="001C0B2A" w:rsidP="001C0B2A">
      <w:pPr>
        <w:ind w:left="567"/>
        <w:jc w:val="both"/>
        <w:rPr>
          <w:rStyle w:val="Strong"/>
          <w:bCs w:val="0"/>
        </w:rPr>
      </w:pPr>
      <w:r w:rsidRPr="004221EC">
        <w:rPr>
          <w:rStyle w:val="Strong"/>
          <w:bCs w:val="0"/>
        </w:rPr>
        <w:t>The same customer can be referenced if the solution was provided to the same customer</w:t>
      </w:r>
      <w:r w:rsidRPr="00562B25">
        <w:rPr>
          <w:rStyle w:val="Strong"/>
          <w:bCs w:val="0"/>
        </w:rPr>
        <w:t>.</w:t>
      </w:r>
    </w:p>
    <w:p w14:paraId="2F742F37" w14:textId="77777777" w:rsidR="001C0B2A" w:rsidRPr="00562B25" w:rsidRDefault="001C0B2A" w:rsidP="001C0B2A">
      <w:pPr>
        <w:ind w:left="567"/>
        <w:jc w:val="both"/>
        <w:rPr>
          <w:rStyle w:val="Strong"/>
          <w:bCs w:val="0"/>
        </w:rPr>
      </w:pPr>
    </w:p>
    <w:p w14:paraId="44C2D320" w14:textId="77777777" w:rsidR="001C0B2A" w:rsidRPr="004221EC" w:rsidRDefault="001C0B2A" w:rsidP="00AF5FED">
      <w:pPr>
        <w:ind w:left="603" w:hanging="36"/>
        <w:rPr>
          <w:rStyle w:val="Strong"/>
          <w:szCs w:val="24"/>
        </w:rPr>
      </w:pPr>
      <w:r w:rsidRPr="004221EC">
        <w:rPr>
          <w:rStyle w:val="Strong"/>
          <w:szCs w:val="24"/>
        </w:rPr>
        <w:t xml:space="preserve">Note (2): </w:t>
      </w:r>
    </w:p>
    <w:p w14:paraId="012A511D" w14:textId="77777777" w:rsidR="001C0B2A" w:rsidRPr="004221EC" w:rsidRDefault="001C0B2A" w:rsidP="00AF5FED">
      <w:pPr>
        <w:ind w:firstLine="567"/>
        <w:rPr>
          <w:rStyle w:val="Strong"/>
          <w:szCs w:val="24"/>
        </w:rPr>
      </w:pPr>
      <w:r w:rsidRPr="004221EC">
        <w:rPr>
          <w:rStyle w:val="Strong"/>
          <w:szCs w:val="24"/>
        </w:rPr>
        <w:t>SITA reserves the right to verify the information provided.</w:t>
      </w:r>
    </w:p>
    <w:p w14:paraId="4F767AE2" w14:textId="77777777" w:rsidR="001C0B2A" w:rsidRPr="004221EC" w:rsidRDefault="001C0B2A" w:rsidP="001C0B2A">
      <w:pPr>
        <w:rPr>
          <w:rStyle w:val="Strong"/>
          <w:szCs w:val="24"/>
        </w:rPr>
      </w:pPr>
    </w:p>
    <w:p w14:paraId="0F551688" w14:textId="77777777" w:rsidR="001C0B2A" w:rsidRPr="004221EC" w:rsidRDefault="001C0B2A" w:rsidP="00AF5FED">
      <w:pPr>
        <w:spacing w:line="276" w:lineRule="auto"/>
        <w:ind w:firstLine="567"/>
        <w:rPr>
          <w:rFonts w:cs="Calibri"/>
          <w:b/>
          <w:szCs w:val="24"/>
        </w:rPr>
      </w:pPr>
      <w:r w:rsidRPr="004221EC">
        <w:rPr>
          <w:rFonts w:cs="Calibri"/>
          <w:b/>
          <w:szCs w:val="24"/>
        </w:rPr>
        <w:t>Note (3):</w:t>
      </w:r>
    </w:p>
    <w:p w14:paraId="19D0A85C" w14:textId="0A93C2EC" w:rsidR="001C0B2A" w:rsidRPr="00562B25" w:rsidRDefault="001C0B2A" w:rsidP="00AF5FED">
      <w:pPr>
        <w:spacing w:line="276" w:lineRule="auto"/>
        <w:ind w:firstLine="567"/>
        <w:rPr>
          <w:rFonts w:cs="Calibri"/>
          <w:b/>
          <w:szCs w:val="24"/>
        </w:rPr>
      </w:pPr>
      <w:r w:rsidRPr="004221EC">
        <w:rPr>
          <w:rFonts w:cs="Calibri"/>
          <w:b/>
          <w:szCs w:val="24"/>
        </w:rPr>
        <w:t>Failure to complete Table 1 fully as indicated above will result in disqualification.</w:t>
      </w:r>
    </w:p>
    <w:p w14:paraId="6DBA9832" w14:textId="74D78199" w:rsidR="001C0B2A" w:rsidRPr="00562B25" w:rsidRDefault="001C0B2A" w:rsidP="001C0B2A">
      <w:pPr>
        <w:ind w:left="567"/>
        <w:jc w:val="both"/>
        <w:rPr>
          <w:rFonts w:cs="Calibri"/>
          <w:b/>
          <w:szCs w:val="24"/>
        </w:rPr>
      </w:pPr>
    </w:p>
    <w:p w14:paraId="5527A7D3" w14:textId="5504FE57" w:rsidR="00B01180" w:rsidRPr="00562B25" w:rsidRDefault="00CE5658" w:rsidP="00F370D3">
      <w:pPr>
        <w:pStyle w:val="Heading2"/>
        <w:numPr>
          <w:ilvl w:val="0"/>
          <w:numId w:val="0"/>
        </w:numPr>
        <w:rPr>
          <w:rStyle w:val="Strong"/>
          <w:rFonts w:asciiTheme="minorHAnsi" w:hAnsiTheme="minorHAnsi"/>
          <w:b/>
          <w:bCs/>
        </w:rPr>
      </w:pPr>
      <w:bookmarkStart w:id="139" w:name="_Toc130386453"/>
      <w:r w:rsidRPr="004221EC">
        <w:rPr>
          <w:rStyle w:val="Strong"/>
          <w:rFonts w:asciiTheme="minorHAnsi" w:hAnsiTheme="minorHAnsi"/>
          <w:b/>
          <w:bCs/>
        </w:rPr>
        <w:t>10.3</w:t>
      </w:r>
      <w:r w:rsidRPr="00562B25">
        <w:rPr>
          <w:rStyle w:val="Strong"/>
          <w:rFonts w:asciiTheme="minorHAnsi" w:hAnsiTheme="minorHAnsi"/>
          <w:b/>
          <w:bCs/>
        </w:rPr>
        <w:tab/>
      </w:r>
      <w:r w:rsidR="00B01180" w:rsidRPr="00562B25">
        <w:rPr>
          <w:rStyle w:val="Strong"/>
          <w:rFonts w:asciiTheme="minorHAnsi" w:hAnsiTheme="minorHAnsi"/>
          <w:b/>
          <w:bCs/>
        </w:rPr>
        <w:t>TECHNICAL REQUIREMENTS: INTERNET PEERING</w:t>
      </w:r>
      <w:bookmarkEnd w:id="139"/>
    </w:p>
    <w:p w14:paraId="75D0F556" w14:textId="3B0559C7" w:rsidR="001C0B2A" w:rsidRPr="004221EC" w:rsidRDefault="001C0B2A" w:rsidP="00AF5FED">
      <w:pPr>
        <w:ind w:left="567"/>
        <w:rPr>
          <w:rFonts w:cs="Calibri"/>
        </w:rPr>
      </w:pPr>
      <w:r w:rsidRPr="004221EC">
        <w:rPr>
          <w:rFonts w:cs="Calibri"/>
          <w:b/>
          <w:bCs/>
        </w:rPr>
        <w:t xml:space="preserve">Attach </w:t>
      </w:r>
      <w:r w:rsidRPr="004221EC">
        <w:rPr>
          <w:rFonts w:cs="Calibri"/>
        </w:rPr>
        <w:t xml:space="preserve">a copy of valid documentation </w:t>
      </w:r>
      <w:r w:rsidRPr="004221EC">
        <w:t>(</w:t>
      </w:r>
      <w:r w:rsidRPr="004221EC">
        <w:rPr>
          <w:rFonts w:cs="Calibri"/>
        </w:rPr>
        <w:t xml:space="preserve">such as affidavit, contract, or memorandum of understanding) confirming that the data centre facilities have Layer 2 Internet Peering points (NAPAFRICA) with bandwidth capacity of 10 Gigabit per second or higher (e.g. 100 Gbps) within the facility in Gauteng </w:t>
      </w:r>
      <w:r w:rsidRPr="004221EC">
        <w:rPr>
          <w:rFonts w:cs="Calibri"/>
          <w:b/>
          <w:bCs/>
        </w:rPr>
        <w:t>here</w:t>
      </w:r>
      <w:r w:rsidRPr="004221EC">
        <w:rPr>
          <w:rFonts w:cs="Calibri"/>
        </w:rPr>
        <w:t>.</w:t>
      </w:r>
    </w:p>
    <w:p w14:paraId="6C60D2C2" w14:textId="77777777" w:rsidR="001C0B2A" w:rsidRPr="004221EC" w:rsidRDefault="001C0B2A" w:rsidP="00AF5FED">
      <w:pPr>
        <w:ind w:left="567"/>
        <w:rPr>
          <w:rFonts w:cs="Calibri"/>
        </w:rPr>
      </w:pPr>
    </w:p>
    <w:p w14:paraId="598259AE" w14:textId="77777777" w:rsidR="001C0B2A" w:rsidRPr="00562B25" w:rsidRDefault="001C0B2A" w:rsidP="00AF5FED">
      <w:pPr>
        <w:ind w:left="1170" w:hanging="603"/>
      </w:pPr>
      <w:r w:rsidRPr="004221EC">
        <w:rPr>
          <w:b/>
          <w:bCs/>
        </w:rPr>
        <w:t>Note:</w:t>
      </w:r>
      <w:r w:rsidRPr="004221EC">
        <w:t xml:space="preserve"> SITA reserves the right to verify the information provided.</w:t>
      </w:r>
    </w:p>
    <w:p w14:paraId="070E80FA" w14:textId="77777777" w:rsidR="001C0B2A" w:rsidRPr="00562B25" w:rsidRDefault="001C0B2A" w:rsidP="009065E3">
      <w:pPr>
        <w:ind w:left="567"/>
        <w:rPr>
          <w:rFonts w:cs="Calibri"/>
        </w:rPr>
      </w:pPr>
    </w:p>
    <w:p w14:paraId="127A3347" w14:textId="41E8B7CD" w:rsidR="00DB094F" w:rsidRPr="00562B25" w:rsidRDefault="00F370D3" w:rsidP="009065E3">
      <w:pPr>
        <w:pStyle w:val="Heading2"/>
        <w:numPr>
          <w:ilvl w:val="0"/>
          <w:numId w:val="0"/>
        </w:numPr>
        <w:rPr>
          <w:rStyle w:val="Strong"/>
          <w:rFonts w:asciiTheme="minorHAnsi" w:hAnsiTheme="minorHAnsi"/>
          <w:b/>
          <w:bCs/>
        </w:rPr>
      </w:pPr>
      <w:bookmarkStart w:id="140" w:name="_Toc130386454"/>
      <w:r w:rsidRPr="00562B25">
        <w:rPr>
          <w:rStyle w:val="Strong"/>
          <w:rFonts w:asciiTheme="minorHAnsi" w:hAnsiTheme="minorHAnsi"/>
          <w:b/>
          <w:bCs/>
        </w:rPr>
        <w:t>10.4</w:t>
      </w:r>
      <w:r w:rsidRPr="00562B25">
        <w:rPr>
          <w:rStyle w:val="Strong"/>
          <w:rFonts w:asciiTheme="minorHAnsi" w:hAnsiTheme="minorHAnsi"/>
          <w:b/>
          <w:bCs/>
        </w:rPr>
        <w:tab/>
      </w:r>
      <w:r w:rsidR="00DB094F" w:rsidRPr="00562B25">
        <w:rPr>
          <w:rStyle w:val="Strong"/>
          <w:rFonts w:asciiTheme="minorHAnsi" w:hAnsiTheme="minorHAnsi"/>
          <w:b/>
          <w:bCs/>
        </w:rPr>
        <w:t>PRODUCT / SERVICE FUNCTIONAL REQUIREMENT</w:t>
      </w:r>
      <w:bookmarkEnd w:id="140"/>
    </w:p>
    <w:p w14:paraId="31D81A6F" w14:textId="3DC701AE" w:rsidR="00A51BCA" w:rsidRPr="00562B25" w:rsidRDefault="00B870EA" w:rsidP="009065E3">
      <w:pPr>
        <w:ind w:left="567"/>
        <w:rPr>
          <w:rFonts w:asciiTheme="minorHAnsi" w:hAnsiTheme="minorHAnsi" w:cstheme="minorHAnsi"/>
        </w:rPr>
      </w:pPr>
      <w:r w:rsidRPr="00562B25">
        <w:rPr>
          <w:color w:val="000000" w:themeColor="text1"/>
        </w:rPr>
        <w:t xml:space="preserve">The bidder must confirm that they comply with the Technical Mandatory, Functional and Scope Requirements by completing </w:t>
      </w:r>
      <w:r w:rsidRPr="00562B25">
        <w:rPr>
          <w:b/>
          <w:bCs/>
          <w:color w:val="000000" w:themeColor="text1"/>
        </w:rPr>
        <w:t>ANNEX C: Addendum1</w:t>
      </w:r>
      <w:r w:rsidR="00F370D3" w:rsidRPr="00562B25">
        <w:rPr>
          <w:color w:val="000000" w:themeColor="text1"/>
        </w:rPr>
        <w:t xml:space="preserve"> and</w:t>
      </w:r>
      <w:r w:rsidR="00F370D3" w:rsidRPr="00562B25">
        <w:rPr>
          <w:b/>
          <w:bCs/>
          <w:color w:val="000000" w:themeColor="text1"/>
        </w:rPr>
        <w:t xml:space="preserve"> attach it here</w:t>
      </w:r>
      <w:r w:rsidRPr="00562B25">
        <w:rPr>
          <w:color w:val="000000" w:themeColor="text1"/>
        </w:rPr>
        <w:t>.</w:t>
      </w:r>
      <w:r w:rsidRPr="00562B25" w:rsidDel="00B870EA">
        <w:rPr>
          <w:rFonts w:asciiTheme="minorHAnsi" w:hAnsiTheme="minorHAnsi" w:cstheme="minorHAnsi"/>
        </w:rPr>
        <w:t xml:space="preserve"> </w:t>
      </w:r>
    </w:p>
    <w:p w14:paraId="56F97C9A" w14:textId="4BA110E8" w:rsidR="00342FC2" w:rsidRPr="00562B25" w:rsidRDefault="00342FC2" w:rsidP="00342FC2"/>
    <w:p w14:paraId="15EF69E6" w14:textId="4CDBB80C" w:rsidR="00914944" w:rsidRPr="00562B25" w:rsidRDefault="00914944" w:rsidP="009065E3">
      <w:pPr>
        <w:pStyle w:val="Specification"/>
        <w:ind w:left="1276" w:hanging="709"/>
        <w:rPr>
          <w:b/>
          <w:bCs/>
        </w:rPr>
      </w:pPr>
      <w:r w:rsidRPr="00562B25">
        <w:rPr>
          <w:b/>
          <w:bCs/>
        </w:rPr>
        <w:t xml:space="preserve">NOTE (1): </w:t>
      </w:r>
      <w:r w:rsidRPr="00562B25">
        <w:rPr>
          <w:b/>
          <w:bCs/>
        </w:rPr>
        <w:tab/>
        <w:t>Bidders must indicate compliance to all requirements (YES).</w:t>
      </w:r>
    </w:p>
    <w:p w14:paraId="1CBE4E03" w14:textId="1840329D" w:rsidR="00914944" w:rsidRPr="00562B25" w:rsidRDefault="00914944" w:rsidP="009065E3">
      <w:pPr>
        <w:pStyle w:val="Specification"/>
        <w:ind w:left="1701" w:hanging="1134"/>
        <w:rPr>
          <w:b/>
          <w:bCs/>
        </w:rPr>
      </w:pPr>
      <w:r w:rsidRPr="00562B25">
        <w:rPr>
          <w:b/>
          <w:bCs/>
        </w:rPr>
        <w:t>NOTE (2):</w:t>
      </w:r>
      <w:r w:rsidRPr="00562B25">
        <w:rPr>
          <w:b/>
          <w:bCs/>
        </w:rPr>
        <w:tab/>
        <w:t xml:space="preserve">Failure to comply to all the </w:t>
      </w:r>
      <w:r w:rsidR="005A43A0" w:rsidRPr="00562B25">
        <w:rPr>
          <w:b/>
          <w:bCs/>
        </w:rPr>
        <w:t>above-mentioned</w:t>
      </w:r>
      <w:r w:rsidRPr="00562B25">
        <w:rPr>
          <w:b/>
          <w:bCs/>
        </w:rPr>
        <w:t xml:space="preserve"> requirements will result in disqualification.</w:t>
      </w:r>
    </w:p>
    <w:p w14:paraId="2394EF08" w14:textId="3FED8434" w:rsidR="00CE5658" w:rsidRPr="00562B25" w:rsidRDefault="00CE5658" w:rsidP="00AF5FED">
      <w:pPr>
        <w:pStyle w:val="Heading2"/>
        <w:numPr>
          <w:ilvl w:val="0"/>
          <w:numId w:val="0"/>
        </w:numPr>
        <w:rPr>
          <w:rStyle w:val="Strong"/>
          <w:rFonts w:asciiTheme="minorHAnsi" w:hAnsiTheme="minorHAnsi"/>
          <w:b/>
          <w:bCs/>
        </w:rPr>
      </w:pPr>
      <w:bookmarkStart w:id="141" w:name="_Toc126513538"/>
      <w:bookmarkStart w:id="142" w:name="_Toc127847398"/>
      <w:bookmarkStart w:id="143" w:name="_Toc130386455"/>
      <w:r w:rsidRPr="004221EC">
        <w:rPr>
          <w:rStyle w:val="Strong"/>
          <w:rFonts w:asciiTheme="minorHAnsi" w:hAnsiTheme="minorHAnsi"/>
          <w:b/>
          <w:bCs/>
        </w:rPr>
        <w:t>10.5</w:t>
      </w:r>
      <w:r w:rsidRPr="004221EC">
        <w:rPr>
          <w:rStyle w:val="Strong"/>
          <w:rFonts w:asciiTheme="minorHAnsi" w:hAnsiTheme="minorHAnsi"/>
          <w:b/>
          <w:bCs/>
        </w:rPr>
        <w:tab/>
        <w:t>PREFERENTIAL GOAL REQUIREMENTS</w:t>
      </w:r>
      <w:bookmarkEnd w:id="141"/>
      <w:bookmarkEnd w:id="142"/>
      <w:bookmarkEnd w:id="143"/>
    </w:p>
    <w:p w14:paraId="23A2D243" w14:textId="77777777" w:rsidR="00CE5658" w:rsidRPr="004221EC" w:rsidRDefault="00CE5658" w:rsidP="00CE5658">
      <w:pPr>
        <w:ind w:firstLine="567"/>
        <w:rPr>
          <w:bCs/>
          <w:szCs w:val="24"/>
        </w:rPr>
      </w:pPr>
      <w:r w:rsidRPr="004221EC">
        <w:rPr>
          <w:bCs/>
          <w:szCs w:val="24"/>
        </w:rPr>
        <w:t xml:space="preserve">The Bidder </w:t>
      </w:r>
      <w:r w:rsidRPr="004221EC">
        <w:rPr>
          <w:b/>
          <w:szCs w:val="24"/>
        </w:rPr>
        <w:t>must</w:t>
      </w:r>
      <w:r w:rsidRPr="004221EC">
        <w:rPr>
          <w:bCs/>
          <w:szCs w:val="24"/>
        </w:rPr>
        <w:t>:</w:t>
      </w:r>
    </w:p>
    <w:p w14:paraId="38690B57" w14:textId="77777777" w:rsidR="00CE5658" w:rsidRPr="004221EC" w:rsidRDefault="00CE5658" w:rsidP="00CE5658">
      <w:pPr>
        <w:rPr>
          <w:bCs/>
          <w:szCs w:val="24"/>
        </w:rPr>
      </w:pPr>
    </w:p>
    <w:p w14:paraId="30E4C885" w14:textId="77777777" w:rsidR="00CE5658" w:rsidRPr="004221EC" w:rsidRDefault="00CE5658" w:rsidP="00CE5658">
      <w:pPr>
        <w:pStyle w:val="ListParagraph"/>
        <w:numPr>
          <w:ilvl w:val="1"/>
          <w:numId w:val="114"/>
        </w:numPr>
        <w:jc w:val="both"/>
        <w:rPr>
          <w:b/>
        </w:rPr>
      </w:pPr>
      <w:r w:rsidRPr="004221EC">
        <w:rPr>
          <w:b/>
        </w:rPr>
        <w:t>Preference Goal Requirements: (80/20 system)</w:t>
      </w:r>
    </w:p>
    <w:p w14:paraId="53ED6DD5" w14:textId="77777777" w:rsidR="00CE5658" w:rsidRPr="004221EC" w:rsidRDefault="00CE5658" w:rsidP="00CE5658">
      <w:pPr>
        <w:pStyle w:val="ListParagraph"/>
        <w:numPr>
          <w:ilvl w:val="2"/>
          <w:numId w:val="114"/>
        </w:numPr>
        <w:jc w:val="both"/>
        <w:rPr>
          <w:rFonts w:cs="Calibri"/>
        </w:rPr>
      </w:pPr>
      <w:r w:rsidRPr="004221EC">
        <w:rPr>
          <w:bCs/>
        </w:rPr>
        <w:t xml:space="preserve">Provide a copy of relevant proof of B-BBEE status level of contributor </w:t>
      </w:r>
      <w:r w:rsidRPr="004221EC">
        <w:rPr>
          <w:rFonts w:cs="Calibri"/>
        </w:rPr>
        <w:t xml:space="preserve">as defined in the Broad-Based Black Economic Empowerment Act as set out in </w:t>
      </w:r>
      <w:r w:rsidRPr="004221EC">
        <w:rPr>
          <w:rFonts w:cs="Calibri"/>
          <w:b/>
          <w:bCs/>
        </w:rPr>
        <w:t>table 1</w:t>
      </w:r>
      <w:r w:rsidRPr="004221EC">
        <w:rPr>
          <w:rFonts w:cs="Calibri"/>
        </w:rPr>
        <w:t xml:space="preserve"> in section 8.4.1 and </w:t>
      </w:r>
      <w:r w:rsidRPr="004221EC">
        <w:rPr>
          <w:rFonts w:cs="Calibri"/>
          <w:b/>
          <w:bCs/>
        </w:rPr>
        <w:t>attach it here</w:t>
      </w:r>
      <w:r w:rsidRPr="004221EC">
        <w:rPr>
          <w:rFonts w:cs="Calibri"/>
        </w:rPr>
        <w:t>.</w:t>
      </w:r>
    </w:p>
    <w:p w14:paraId="6429F618" w14:textId="77777777" w:rsidR="00CE5658" w:rsidRPr="004221EC" w:rsidRDefault="00CE5658" w:rsidP="00CE5658">
      <w:pPr>
        <w:ind w:left="1134"/>
        <w:jc w:val="both"/>
        <w:rPr>
          <w:rFonts w:cs="Calibri"/>
          <w:b/>
          <w:bCs/>
        </w:rPr>
      </w:pPr>
      <w:r w:rsidRPr="004221EC">
        <w:rPr>
          <w:rFonts w:cs="Calibri"/>
          <w:b/>
          <w:bCs/>
        </w:rPr>
        <w:t>and,</w:t>
      </w:r>
    </w:p>
    <w:p w14:paraId="38D2E2EA" w14:textId="77777777" w:rsidR="00CE5658" w:rsidRPr="004221EC" w:rsidRDefault="00CE5658" w:rsidP="00CE5658">
      <w:pPr>
        <w:ind w:left="1134"/>
        <w:jc w:val="both"/>
        <w:rPr>
          <w:rFonts w:cs="Calibri"/>
        </w:rPr>
      </w:pPr>
    </w:p>
    <w:p w14:paraId="0D580FF1" w14:textId="77777777" w:rsidR="00CE5658" w:rsidRPr="004221EC" w:rsidRDefault="00CE5658" w:rsidP="00CE5658">
      <w:pPr>
        <w:pStyle w:val="ListParagraph"/>
        <w:numPr>
          <w:ilvl w:val="1"/>
          <w:numId w:val="114"/>
        </w:numPr>
        <w:jc w:val="both"/>
        <w:rPr>
          <w:bCs/>
        </w:rPr>
      </w:pPr>
      <w:r w:rsidRPr="004221EC">
        <w:rPr>
          <w:bCs/>
        </w:rPr>
        <w:t xml:space="preserve">Indicate their </w:t>
      </w:r>
      <w:r w:rsidRPr="004221EC">
        <w:rPr>
          <w:b/>
        </w:rPr>
        <w:t>commitment</w:t>
      </w:r>
      <w:r w:rsidRPr="004221EC">
        <w:rPr>
          <w:bCs/>
        </w:rPr>
        <w:t xml:space="preserve"> to claim points for each of the preference points </w:t>
      </w:r>
      <w:r w:rsidRPr="004221EC">
        <w:rPr>
          <w:b/>
        </w:rPr>
        <w:t>by signing at par 4.5 in the Invitation to Bid document</w:t>
      </w:r>
      <w:r w:rsidRPr="004221EC">
        <w:rPr>
          <w:bCs/>
        </w:rPr>
        <w:t>.</w:t>
      </w:r>
    </w:p>
    <w:p w14:paraId="0668375E" w14:textId="77777777" w:rsidR="00CE5658" w:rsidRPr="004221EC" w:rsidRDefault="00CE5658" w:rsidP="00CE5658">
      <w:pPr>
        <w:ind w:left="360" w:hanging="360"/>
        <w:rPr>
          <w:rFonts w:cs="Calibri"/>
          <w:b/>
        </w:rPr>
      </w:pPr>
    </w:p>
    <w:p w14:paraId="6720C812" w14:textId="77777777" w:rsidR="00CE5658" w:rsidRPr="004221EC" w:rsidRDefault="00CE5658" w:rsidP="00CE5658">
      <w:pPr>
        <w:pStyle w:val="ListParagraph"/>
        <w:numPr>
          <w:ilvl w:val="0"/>
          <w:numId w:val="0"/>
        </w:numPr>
        <w:ind w:left="567" w:firstLine="567"/>
        <w:rPr>
          <w:rFonts w:cs="Calibri"/>
          <w:b/>
        </w:rPr>
      </w:pPr>
      <w:r w:rsidRPr="004221EC">
        <w:rPr>
          <w:rFonts w:cs="Calibri"/>
          <w:b/>
        </w:rPr>
        <w:t>NOTE (1):</w:t>
      </w:r>
    </w:p>
    <w:p w14:paraId="6FA839D8" w14:textId="77777777" w:rsidR="00CE5658" w:rsidRPr="004221EC" w:rsidRDefault="00CE5658" w:rsidP="00CE5658">
      <w:pPr>
        <w:ind w:left="1134"/>
        <w:jc w:val="both"/>
        <w:rPr>
          <w:b/>
          <w:bCs/>
          <w:szCs w:val="24"/>
        </w:rPr>
      </w:pPr>
      <w:r w:rsidRPr="004221EC">
        <w:rPr>
          <w:rFonts w:cs="Calibri"/>
          <w:b/>
          <w:bCs/>
        </w:rPr>
        <w:t>Failure on the part of a bidder to comply to paragraphs (a) and (b) above, will be interpreted to mean that preference points are not claimed.</w:t>
      </w:r>
    </w:p>
    <w:p w14:paraId="7D126D11" w14:textId="77777777" w:rsidR="00914944" w:rsidRPr="00562B25" w:rsidRDefault="00914944" w:rsidP="00342FC2"/>
    <w:p w14:paraId="64D0BEC3" w14:textId="0DBE2ADD" w:rsidR="00B870EA" w:rsidRPr="00562B25" w:rsidRDefault="00B870EA" w:rsidP="00F252AB">
      <w:pPr>
        <w:keepNext/>
        <w:pageBreakBefore/>
        <w:numPr>
          <w:ilvl w:val="0"/>
          <w:numId w:val="1"/>
        </w:numPr>
        <w:pBdr>
          <w:bottom w:val="single" w:sz="4" w:space="1" w:color="000066"/>
        </w:pBdr>
        <w:spacing w:before="240" w:after="240"/>
        <w:ind w:left="91" w:hanging="91"/>
        <w:outlineLvl w:val="0"/>
        <w:rPr>
          <w:rFonts w:cs="Calibri"/>
          <w:b/>
          <w:color w:val="000066"/>
          <w:kern w:val="28"/>
          <w:sz w:val="28"/>
          <w:szCs w:val="28"/>
          <w14:scene3d>
            <w14:camera w14:prst="orthographicFront"/>
            <w14:lightRig w14:rig="threePt" w14:dir="t">
              <w14:rot w14:lat="0" w14:lon="0" w14:rev="0"/>
            </w14:lightRig>
          </w14:scene3d>
        </w:rPr>
      </w:pPr>
      <w:bookmarkStart w:id="144" w:name="_Toc95080535"/>
      <w:bookmarkStart w:id="145" w:name="_Toc101298550"/>
      <w:r w:rsidRPr="00562B25">
        <w:rPr>
          <w:rFonts w:cs="Calibri"/>
          <w:b/>
          <w:color w:val="000066"/>
          <w:kern w:val="28"/>
          <w:sz w:val="28"/>
          <w:szCs w:val="28"/>
          <w14:scene3d>
            <w14:camera w14:prst="orthographicFront"/>
            <w14:lightRig w14:rig="threePt" w14:dir="t">
              <w14:rot w14:lat="0" w14:lon="0" w14:rev="0"/>
            </w14:lightRig>
          </w14:scene3d>
        </w:rPr>
        <w:lastRenderedPageBreak/>
        <w:tab/>
        <w:t>ADDENDUM 1</w:t>
      </w:r>
      <w:bookmarkEnd w:id="144"/>
      <w:bookmarkEnd w:id="145"/>
    </w:p>
    <w:p w14:paraId="3FF8A95B" w14:textId="77777777" w:rsidR="00B870EA" w:rsidRPr="00562B25" w:rsidRDefault="00B870EA" w:rsidP="00B870EA">
      <w:pPr>
        <w:spacing w:line="276" w:lineRule="auto"/>
        <w:jc w:val="both"/>
        <w:rPr>
          <w:rFonts w:cs="Calibri"/>
          <w:b/>
          <w:szCs w:val="24"/>
        </w:rPr>
      </w:pPr>
      <w:r w:rsidRPr="00562B25">
        <w:rPr>
          <w:rFonts w:cs="Calibri"/>
          <w:b/>
          <w:szCs w:val="24"/>
        </w:rPr>
        <w:t>NB:  The bidder must confirm that they comply with the following Technical Mandatory, Functional and Scope Requirements as indicated below as this will be legal contractual binding:</w:t>
      </w:r>
    </w:p>
    <w:p w14:paraId="4185D8FB" w14:textId="77777777" w:rsidR="00B870EA" w:rsidRPr="00562B25" w:rsidRDefault="00B870EA" w:rsidP="00B870EA"/>
    <w:tbl>
      <w:tblPr>
        <w:tblW w:w="9634" w:type="dxa"/>
        <w:tblLook w:val="04A0" w:firstRow="1" w:lastRow="0" w:firstColumn="1" w:lastColumn="0" w:noHBand="0" w:noVBand="1"/>
      </w:tblPr>
      <w:tblGrid>
        <w:gridCol w:w="936"/>
        <w:gridCol w:w="6572"/>
        <w:gridCol w:w="2126"/>
      </w:tblGrid>
      <w:tr w:rsidR="00B870EA" w:rsidRPr="00562B25" w14:paraId="6F584D6C" w14:textId="77777777" w:rsidTr="00F252AB">
        <w:trPr>
          <w:tblHeader/>
        </w:trPr>
        <w:tc>
          <w:tcPr>
            <w:tcW w:w="93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6E1F59E" w14:textId="77777777" w:rsidR="00B870EA" w:rsidRPr="00562B25" w:rsidRDefault="00B870EA" w:rsidP="00B870EA">
            <w:pPr>
              <w:spacing w:line="276" w:lineRule="auto"/>
              <w:jc w:val="center"/>
              <w:rPr>
                <w:rFonts w:cs="Calibri"/>
                <w:b/>
                <w:szCs w:val="24"/>
              </w:rPr>
            </w:pPr>
            <w:r w:rsidRPr="00562B25">
              <w:rPr>
                <w:rFonts w:cs="Calibri"/>
                <w:b/>
                <w:szCs w:val="24"/>
              </w:rPr>
              <w:t>No</w:t>
            </w:r>
          </w:p>
        </w:tc>
        <w:tc>
          <w:tcPr>
            <w:tcW w:w="657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5987F78" w14:textId="77777777" w:rsidR="00B870EA" w:rsidRPr="00562B25" w:rsidRDefault="00B870EA" w:rsidP="00B870EA">
            <w:pPr>
              <w:spacing w:line="276" w:lineRule="auto"/>
              <w:jc w:val="both"/>
              <w:rPr>
                <w:rFonts w:cs="Calibri"/>
                <w:b/>
                <w:szCs w:val="24"/>
              </w:rPr>
            </w:pPr>
            <w:r w:rsidRPr="00562B25">
              <w:rPr>
                <w:rFonts w:cs="Calibri"/>
                <w:b/>
                <w:szCs w:val="24"/>
              </w:rPr>
              <w:t>Service and Support (Milestones)</w:t>
            </w:r>
          </w:p>
        </w:tc>
        <w:tc>
          <w:tcPr>
            <w:tcW w:w="212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7812890" w14:textId="77777777" w:rsidR="00B870EA" w:rsidRPr="00562B25" w:rsidRDefault="00B870EA" w:rsidP="00B870EA">
            <w:pPr>
              <w:spacing w:line="276" w:lineRule="auto"/>
              <w:jc w:val="center"/>
              <w:rPr>
                <w:rFonts w:cs="Calibri"/>
                <w:b/>
                <w:szCs w:val="24"/>
              </w:rPr>
            </w:pPr>
            <w:r w:rsidRPr="00562B25">
              <w:rPr>
                <w:rFonts w:cs="Calibri"/>
                <w:b/>
                <w:szCs w:val="24"/>
              </w:rPr>
              <w:t>Indicate</w:t>
            </w:r>
          </w:p>
          <w:p w14:paraId="20FDE512" w14:textId="77777777" w:rsidR="00B870EA" w:rsidRPr="00562B25" w:rsidRDefault="00B870EA" w:rsidP="00B870EA">
            <w:pPr>
              <w:spacing w:line="276" w:lineRule="auto"/>
              <w:jc w:val="center"/>
              <w:rPr>
                <w:rFonts w:cs="Calibri"/>
                <w:b/>
                <w:szCs w:val="24"/>
              </w:rPr>
            </w:pPr>
            <w:r w:rsidRPr="00562B25">
              <w:rPr>
                <w:rFonts w:cs="Calibri"/>
                <w:b/>
                <w:szCs w:val="24"/>
              </w:rPr>
              <w:t xml:space="preserve">Comply=Yes / </w:t>
            </w:r>
          </w:p>
          <w:p w14:paraId="4749A553" w14:textId="77777777" w:rsidR="00B870EA" w:rsidRPr="00562B25" w:rsidRDefault="00B870EA" w:rsidP="00B870EA">
            <w:pPr>
              <w:spacing w:line="276" w:lineRule="auto"/>
              <w:jc w:val="center"/>
              <w:rPr>
                <w:rFonts w:cs="Calibri"/>
                <w:b/>
                <w:szCs w:val="24"/>
              </w:rPr>
            </w:pPr>
            <w:r w:rsidRPr="00562B25">
              <w:rPr>
                <w:rFonts w:cs="Calibri"/>
                <w:b/>
                <w:szCs w:val="24"/>
              </w:rPr>
              <w:t>Not Comply =No</w:t>
            </w:r>
          </w:p>
        </w:tc>
      </w:tr>
      <w:tr w:rsidR="000B655E" w:rsidRPr="00562B25" w14:paraId="795E7D3F" w14:textId="77777777" w:rsidTr="00F252AB">
        <w:tc>
          <w:tcPr>
            <w:tcW w:w="936" w:type="dxa"/>
            <w:tcBorders>
              <w:top w:val="single" w:sz="4" w:space="0" w:color="auto"/>
              <w:left w:val="single" w:sz="4" w:space="0" w:color="auto"/>
              <w:bottom w:val="single" w:sz="4" w:space="0" w:color="auto"/>
              <w:right w:val="single" w:sz="4" w:space="0" w:color="auto"/>
            </w:tcBorders>
          </w:tcPr>
          <w:p w14:paraId="069B706E" w14:textId="77777777" w:rsidR="000B655E" w:rsidRPr="00562B25" w:rsidRDefault="000B655E" w:rsidP="00B870EA">
            <w:pPr>
              <w:numPr>
                <w:ilvl w:val="0"/>
                <w:numId w:val="62"/>
              </w:numPr>
              <w:spacing w:after="120" w:line="276" w:lineRule="auto"/>
              <w:jc w:val="center"/>
              <w:rPr>
                <w:rFonts w:cs="Calibri"/>
                <w:szCs w:val="24"/>
              </w:rPr>
            </w:pPr>
          </w:p>
        </w:tc>
        <w:tc>
          <w:tcPr>
            <w:tcW w:w="6572" w:type="dxa"/>
            <w:tcBorders>
              <w:top w:val="single" w:sz="4" w:space="0" w:color="auto"/>
              <w:left w:val="single" w:sz="4" w:space="0" w:color="auto"/>
              <w:bottom w:val="single" w:sz="4" w:space="0" w:color="auto"/>
              <w:right w:val="single" w:sz="4" w:space="0" w:color="auto"/>
            </w:tcBorders>
          </w:tcPr>
          <w:p w14:paraId="7A93A86A" w14:textId="7B570112" w:rsidR="00D84B4E" w:rsidRPr="004221EC" w:rsidRDefault="00D84B4E" w:rsidP="00B870EA">
            <w:pPr>
              <w:spacing w:line="276" w:lineRule="auto"/>
              <w:rPr>
                <w:rFonts w:cs="Calibri"/>
              </w:rPr>
            </w:pPr>
            <w:r w:rsidRPr="004221EC">
              <w:rPr>
                <w:rFonts w:cs="Calibri"/>
              </w:rPr>
              <w:t>The colocation datacentre b</w:t>
            </w:r>
            <w:r w:rsidR="000B655E" w:rsidRPr="004221EC">
              <w:rPr>
                <w:rFonts w:cs="Calibri"/>
              </w:rPr>
              <w:t xml:space="preserve">e certified </w:t>
            </w:r>
            <w:r w:rsidR="00ED1ADD" w:rsidRPr="004221EC">
              <w:rPr>
                <w:rFonts w:cs="Calibri"/>
              </w:rPr>
              <w:t xml:space="preserve">as a tier 3 or 4 or have </w:t>
            </w:r>
            <w:proofErr w:type="spellStart"/>
            <w:proofErr w:type="gramStart"/>
            <w:r w:rsidR="00ED1ADD" w:rsidRPr="004221EC">
              <w:rPr>
                <w:rFonts w:cs="Calibri"/>
              </w:rPr>
              <w:t>a</w:t>
            </w:r>
            <w:proofErr w:type="spellEnd"/>
            <w:proofErr w:type="gramEnd"/>
            <w:r w:rsidR="00ED1ADD" w:rsidRPr="004221EC">
              <w:rPr>
                <w:rFonts w:cs="Calibri"/>
              </w:rPr>
              <w:t xml:space="preserve"> Open Standard Data Centre Availability (OSDA) report with ratings </w:t>
            </w:r>
            <w:r w:rsidRPr="004221EC">
              <w:rPr>
                <w:rFonts w:cs="Calibri"/>
              </w:rPr>
              <w:t xml:space="preserve">mentioned under section </w:t>
            </w:r>
            <w:r w:rsidR="00ED1ADD" w:rsidRPr="004221EC">
              <w:rPr>
                <w:rFonts w:cs="Calibri"/>
              </w:rPr>
              <w:t>6.</w:t>
            </w:r>
            <w:r w:rsidRPr="004221EC">
              <w:rPr>
                <w:rFonts w:cs="Calibri"/>
              </w:rPr>
              <w:t xml:space="preserve">2 </w:t>
            </w:r>
            <w:r w:rsidR="00ED1ADD" w:rsidRPr="004221EC">
              <w:rPr>
                <w:rFonts w:cs="Calibri"/>
              </w:rPr>
              <w:t>(</w:t>
            </w:r>
            <w:r w:rsidRPr="004221EC">
              <w:rPr>
                <w:rFonts w:cs="Calibri"/>
              </w:rPr>
              <w:t>2</w:t>
            </w:r>
            <w:r w:rsidR="00ED1ADD" w:rsidRPr="004221EC">
              <w:rPr>
                <w:rFonts w:cs="Calibri"/>
              </w:rPr>
              <w:t>)</w:t>
            </w:r>
            <w:r w:rsidRPr="004221EC">
              <w:rPr>
                <w:rFonts w:cs="Calibri"/>
              </w:rPr>
              <w:t>(a)</w:t>
            </w:r>
          </w:p>
          <w:p w14:paraId="1434E3EF" w14:textId="53D10447" w:rsidR="000B655E" w:rsidRPr="00562B25" w:rsidRDefault="000B655E" w:rsidP="00B870EA">
            <w:pPr>
              <w:spacing w:line="276" w:lineRule="auto"/>
              <w:rPr>
                <w:rFonts w:cs="Calibri"/>
              </w:rPr>
            </w:pPr>
          </w:p>
        </w:tc>
        <w:tc>
          <w:tcPr>
            <w:tcW w:w="2126" w:type="dxa"/>
            <w:tcBorders>
              <w:top w:val="single" w:sz="4" w:space="0" w:color="auto"/>
              <w:left w:val="single" w:sz="4" w:space="0" w:color="auto"/>
              <w:bottom w:val="single" w:sz="4" w:space="0" w:color="auto"/>
              <w:right w:val="single" w:sz="4" w:space="0" w:color="auto"/>
            </w:tcBorders>
          </w:tcPr>
          <w:p w14:paraId="4C191599" w14:textId="77777777" w:rsidR="000B655E" w:rsidRPr="00562B25" w:rsidRDefault="000B655E" w:rsidP="00B870EA">
            <w:pPr>
              <w:spacing w:line="276" w:lineRule="auto"/>
              <w:jc w:val="both"/>
              <w:rPr>
                <w:rFonts w:cs="Calibri"/>
                <w:szCs w:val="24"/>
              </w:rPr>
            </w:pPr>
          </w:p>
        </w:tc>
      </w:tr>
      <w:tr w:rsidR="00B870EA" w:rsidRPr="00562B25" w14:paraId="0F45D10D" w14:textId="77777777" w:rsidTr="00F252AB">
        <w:tc>
          <w:tcPr>
            <w:tcW w:w="936" w:type="dxa"/>
            <w:tcBorders>
              <w:top w:val="single" w:sz="4" w:space="0" w:color="auto"/>
              <w:left w:val="single" w:sz="4" w:space="0" w:color="auto"/>
              <w:bottom w:val="single" w:sz="4" w:space="0" w:color="auto"/>
              <w:right w:val="single" w:sz="4" w:space="0" w:color="auto"/>
            </w:tcBorders>
          </w:tcPr>
          <w:p w14:paraId="299F1422" w14:textId="77777777" w:rsidR="00B870EA" w:rsidRPr="00562B25" w:rsidRDefault="00B870EA" w:rsidP="00B870EA">
            <w:pPr>
              <w:numPr>
                <w:ilvl w:val="0"/>
                <w:numId w:val="62"/>
              </w:numPr>
              <w:spacing w:after="120" w:line="276" w:lineRule="auto"/>
              <w:jc w:val="center"/>
              <w:rPr>
                <w:rFonts w:cs="Calibri"/>
                <w:szCs w:val="24"/>
              </w:rPr>
            </w:pPr>
          </w:p>
          <w:p w14:paraId="56D42568" w14:textId="77777777" w:rsidR="00B870EA" w:rsidRPr="00562B25" w:rsidRDefault="00B870EA" w:rsidP="00B870EA">
            <w:pPr>
              <w:spacing w:line="276" w:lineRule="auto"/>
              <w:jc w:val="center"/>
              <w:rPr>
                <w:rFonts w:cs="Calibri"/>
                <w:szCs w:val="24"/>
              </w:rPr>
            </w:pPr>
          </w:p>
        </w:tc>
        <w:tc>
          <w:tcPr>
            <w:tcW w:w="6572" w:type="dxa"/>
            <w:tcBorders>
              <w:top w:val="single" w:sz="4" w:space="0" w:color="auto"/>
              <w:left w:val="single" w:sz="4" w:space="0" w:color="auto"/>
              <w:bottom w:val="single" w:sz="4" w:space="0" w:color="auto"/>
              <w:right w:val="single" w:sz="4" w:space="0" w:color="auto"/>
            </w:tcBorders>
          </w:tcPr>
          <w:p w14:paraId="23ABE472" w14:textId="703BA0B6" w:rsidR="00B870EA" w:rsidRPr="00562B25" w:rsidRDefault="006D2867" w:rsidP="00B870EA">
            <w:pPr>
              <w:spacing w:line="276" w:lineRule="auto"/>
              <w:rPr>
                <w:rFonts w:cs="Calibri"/>
                <w:szCs w:val="24"/>
              </w:rPr>
            </w:pPr>
            <w:r w:rsidRPr="00562B25">
              <w:rPr>
                <w:rFonts w:cs="Calibri"/>
              </w:rPr>
              <w:t xml:space="preserve">The bidder must provide within colocation data centre in Gauteng a Caged area that will accommodate ten (10) lockable racks </w:t>
            </w:r>
            <w:r w:rsidR="000B655E" w:rsidRPr="00562B25">
              <w:rPr>
                <w:rFonts w:cs="Calibri"/>
              </w:rPr>
              <w:t>with biometric</w:t>
            </w:r>
            <w:r w:rsidRPr="00562B25">
              <w:rPr>
                <w:rFonts w:cs="Calibri"/>
              </w:rPr>
              <w:t xml:space="preserve"> access control and video surveillance in the cage.</w:t>
            </w:r>
          </w:p>
        </w:tc>
        <w:tc>
          <w:tcPr>
            <w:tcW w:w="2126" w:type="dxa"/>
            <w:tcBorders>
              <w:top w:val="single" w:sz="4" w:space="0" w:color="auto"/>
              <w:left w:val="single" w:sz="4" w:space="0" w:color="auto"/>
              <w:bottom w:val="single" w:sz="4" w:space="0" w:color="auto"/>
              <w:right w:val="single" w:sz="4" w:space="0" w:color="auto"/>
            </w:tcBorders>
          </w:tcPr>
          <w:p w14:paraId="66456523" w14:textId="77777777" w:rsidR="00B870EA" w:rsidRPr="00562B25" w:rsidRDefault="00B870EA" w:rsidP="00B870EA">
            <w:pPr>
              <w:spacing w:line="276" w:lineRule="auto"/>
              <w:jc w:val="both"/>
              <w:rPr>
                <w:rFonts w:cs="Calibri"/>
                <w:szCs w:val="24"/>
              </w:rPr>
            </w:pPr>
          </w:p>
        </w:tc>
      </w:tr>
      <w:tr w:rsidR="00B870EA" w:rsidRPr="00562B25" w14:paraId="1571F81D" w14:textId="77777777" w:rsidTr="00F252AB">
        <w:tc>
          <w:tcPr>
            <w:tcW w:w="936" w:type="dxa"/>
            <w:tcBorders>
              <w:top w:val="single" w:sz="4" w:space="0" w:color="auto"/>
              <w:left w:val="single" w:sz="4" w:space="0" w:color="auto"/>
              <w:bottom w:val="single" w:sz="4" w:space="0" w:color="auto"/>
              <w:right w:val="single" w:sz="4" w:space="0" w:color="auto"/>
            </w:tcBorders>
          </w:tcPr>
          <w:p w14:paraId="04719154" w14:textId="77777777" w:rsidR="00B870EA" w:rsidRPr="00562B25" w:rsidRDefault="00B870EA" w:rsidP="00B870EA">
            <w:pPr>
              <w:numPr>
                <w:ilvl w:val="0"/>
                <w:numId w:val="62"/>
              </w:numPr>
              <w:spacing w:after="120" w:line="276" w:lineRule="auto"/>
              <w:jc w:val="center"/>
              <w:rPr>
                <w:rFonts w:cs="Calibri"/>
                <w:szCs w:val="24"/>
              </w:rPr>
            </w:pPr>
          </w:p>
        </w:tc>
        <w:tc>
          <w:tcPr>
            <w:tcW w:w="6572" w:type="dxa"/>
            <w:tcBorders>
              <w:top w:val="single" w:sz="4" w:space="0" w:color="auto"/>
              <w:left w:val="single" w:sz="4" w:space="0" w:color="auto"/>
              <w:bottom w:val="single" w:sz="4" w:space="0" w:color="auto"/>
              <w:right w:val="single" w:sz="4" w:space="0" w:color="auto"/>
            </w:tcBorders>
          </w:tcPr>
          <w:p w14:paraId="13E1006F" w14:textId="42C501AC" w:rsidR="00B870EA" w:rsidRPr="00562B25" w:rsidRDefault="006D2867" w:rsidP="00B870EA">
            <w:pPr>
              <w:spacing w:line="276" w:lineRule="auto"/>
              <w:jc w:val="both"/>
              <w:rPr>
                <w:rFonts w:cs="Calibri"/>
                <w:szCs w:val="24"/>
              </w:rPr>
            </w:pPr>
            <w:r w:rsidRPr="00562B25">
              <w:rPr>
                <w:rFonts w:cs="Calibri"/>
              </w:rPr>
              <w:t>The Bidder must provide a guaranteed environment uptime 99.99%.</w:t>
            </w:r>
          </w:p>
        </w:tc>
        <w:tc>
          <w:tcPr>
            <w:tcW w:w="2126" w:type="dxa"/>
            <w:tcBorders>
              <w:top w:val="single" w:sz="4" w:space="0" w:color="auto"/>
              <w:left w:val="single" w:sz="4" w:space="0" w:color="auto"/>
              <w:bottom w:val="single" w:sz="4" w:space="0" w:color="auto"/>
              <w:right w:val="single" w:sz="4" w:space="0" w:color="auto"/>
            </w:tcBorders>
          </w:tcPr>
          <w:p w14:paraId="0BFA1E88" w14:textId="77777777" w:rsidR="00B870EA" w:rsidRPr="00562B25" w:rsidRDefault="00B870EA" w:rsidP="00B870EA">
            <w:pPr>
              <w:spacing w:line="276" w:lineRule="auto"/>
              <w:jc w:val="both"/>
              <w:rPr>
                <w:rFonts w:cs="Calibri"/>
                <w:szCs w:val="24"/>
              </w:rPr>
            </w:pPr>
          </w:p>
        </w:tc>
      </w:tr>
      <w:tr w:rsidR="00B870EA" w:rsidRPr="00562B25" w14:paraId="5CF66490" w14:textId="77777777" w:rsidTr="00F252AB">
        <w:tc>
          <w:tcPr>
            <w:tcW w:w="936" w:type="dxa"/>
            <w:tcBorders>
              <w:top w:val="single" w:sz="4" w:space="0" w:color="auto"/>
              <w:left w:val="single" w:sz="4" w:space="0" w:color="auto"/>
              <w:bottom w:val="single" w:sz="4" w:space="0" w:color="auto"/>
              <w:right w:val="single" w:sz="4" w:space="0" w:color="auto"/>
            </w:tcBorders>
          </w:tcPr>
          <w:p w14:paraId="5048268F" w14:textId="77777777" w:rsidR="00B870EA" w:rsidRPr="00562B25" w:rsidRDefault="00B870EA" w:rsidP="00B870EA">
            <w:pPr>
              <w:numPr>
                <w:ilvl w:val="0"/>
                <w:numId w:val="62"/>
              </w:numPr>
              <w:spacing w:after="120" w:line="276" w:lineRule="auto"/>
              <w:jc w:val="center"/>
              <w:rPr>
                <w:rFonts w:cs="Calibri"/>
                <w:szCs w:val="24"/>
              </w:rPr>
            </w:pPr>
          </w:p>
        </w:tc>
        <w:tc>
          <w:tcPr>
            <w:tcW w:w="6572" w:type="dxa"/>
            <w:tcBorders>
              <w:top w:val="single" w:sz="4" w:space="0" w:color="auto"/>
              <w:left w:val="single" w:sz="4" w:space="0" w:color="auto"/>
              <w:bottom w:val="single" w:sz="4" w:space="0" w:color="auto"/>
              <w:right w:val="single" w:sz="4" w:space="0" w:color="auto"/>
            </w:tcBorders>
          </w:tcPr>
          <w:p w14:paraId="7AFC145D" w14:textId="15CDE3C5" w:rsidR="00B870EA" w:rsidRPr="00562B25" w:rsidRDefault="006D2867" w:rsidP="00B870EA">
            <w:pPr>
              <w:spacing w:line="276" w:lineRule="auto"/>
              <w:jc w:val="both"/>
              <w:rPr>
                <w:rFonts w:cs="Calibri"/>
                <w:szCs w:val="24"/>
              </w:rPr>
            </w:pPr>
            <w:r w:rsidRPr="00562B25">
              <w:rPr>
                <w:rFonts w:cs="Calibri"/>
              </w:rPr>
              <w:t>The bidder must be able to provide s VLAN cross-connects or inter connections to Telco providers, Cloud providers, mobile service providers and Internet service providers at bandwidth of 10 Gigabit per second or higher (e.g. 100 Gbps).</w:t>
            </w:r>
          </w:p>
        </w:tc>
        <w:tc>
          <w:tcPr>
            <w:tcW w:w="2126" w:type="dxa"/>
            <w:tcBorders>
              <w:top w:val="single" w:sz="4" w:space="0" w:color="auto"/>
              <w:left w:val="single" w:sz="4" w:space="0" w:color="auto"/>
              <w:bottom w:val="single" w:sz="4" w:space="0" w:color="auto"/>
              <w:right w:val="single" w:sz="4" w:space="0" w:color="auto"/>
            </w:tcBorders>
          </w:tcPr>
          <w:p w14:paraId="0653EEA2" w14:textId="77777777" w:rsidR="00B870EA" w:rsidRPr="00562B25" w:rsidRDefault="00B870EA" w:rsidP="00B870EA">
            <w:pPr>
              <w:spacing w:line="276" w:lineRule="auto"/>
              <w:jc w:val="both"/>
              <w:rPr>
                <w:rFonts w:cs="Calibri"/>
                <w:szCs w:val="24"/>
              </w:rPr>
            </w:pPr>
          </w:p>
        </w:tc>
      </w:tr>
      <w:tr w:rsidR="00B870EA" w:rsidRPr="00562B25" w14:paraId="2E609A76" w14:textId="77777777" w:rsidTr="00F252AB">
        <w:tc>
          <w:tcPr>
            <w:tcW w:w="936" w:type="dxa"/>
            <w:tcBorders>
              <w:top w:val="single" w:sz="4" w:space="0" w:color="auto"/>
              <w:left w:val="single" w:sz="4" w:space="0" w:color="auto"/>
              <w:bottom w:val="single" w:sz="4" w:space="0" w:color="auto"/>
              <w:right w:val="single" w:sz="4" w:space="0" w:color="auto"/>
            </w:tcBorders>
          </w:tcPr>
          <w:p w14:paraId="737CCC7D" w14:textId="77777777" w:rsidR="00B870EA" w:rsidRPr="00562B25" w:rsidRDefault="00B870EA" w:rsidP="00B870EA">
            <w:pPr>
              <w:numPr>
                <w:ilvl w:val="0"/>
                <w:numId w:val="62"/>
              </w:numPr>
              <w:spacing w:after="120" w:line="276" w:lineRule="auto"/>
              <w:jc w:val="center"/>
              <w:rPr>
                <w:rFonts w:cs="Calibri"/>
                <w:szCs w:val="24"/>
              </w:rPr>
            </w:pPr>
          </w:p>
        </w:tc>
        <w:tc>
          <w:tcPr>
            <w:tcW w:w="6572" w:type="dxa"/>
            <w:tcBorders>
              <w:top w:val="single" w:sz="4" w:space="0" w:color="auto"/>
              <w:left w:val="single" w:sz="4" w:space="0" w:color="auto"/>
              <w:bottom w:val="single" w:sz="4" w:space="0" w:color="auto"/>
              <w:right w:val="single" w:sz="4" w:space="0" w:color="auto"/>
            </w:tcBorders>
          </w:tcPr>
          <w:p w14:paraId="15BDD1FF" w14:textId="0B7364F5" w:rsidR="00B870EA" w:rsidRPr="00562B25" w:rsidRDefault="000B655E" w:rsidP="00B870EA">
            <w:pPr>
              <w:spacing w:line="276" w:lineRule="auto"/>
              <w:jc w:val="both"/>
              <w:rPr>
                <w:rFonts w:cs="Calibri"/>
                <w:szCs w:val="24"/>
              </w:rPr>
            </w:pPr>
            <w:r w:rsidRPr="00562B25">
              <w:rPr>
                <w:rFonts w:cs="Calibri"/>
                <w:szCs w:val="24"/>
              </w:rPr>
              <w:t>Cross connects or interconnections to link with service providers (Enterprise &amp; Public Cloud Service Providers, Mobile Service Providers, Telco Service Providers, Internet Service Providers) within their facilities at 10 Gigabit per second (Gbps) bandwidth speeds or higher</w:t>
            </w:r>
          </w:p>
        </w:tc>
        <w:tc>
          <w:tcPr>
            <w:tcW w:w="2126" w:type="dxa"/>
            <w:tcBorders>
              <w:top w:val="single" w:sz="4" w:space="0" w:color="auto"/>
              <w:left w:val="single" w:sz="4" w:space="0" w:color="auto"/>
              <w:bottom w:val="single" w:sz="4" w:space="0" w:color="auto"/>
              <w:right w:val="single" w:sz="4" w:space="0" w:color="auto"/>
            </w:tcBorders>
          </w:tcPr>
          <w:p w14:paraId="3093BA58" w14:textId="77777777" w:rsidR="00B870EA" w:rsidRPr="00562B25" w:rsidRDefault="00B870EA" w:rsidP="00B870EA">
            <w:pPr>
              <w:spacing w:line="276" w:lineRule="auto"/>
              <w:jc w:val="both"/>
              <w:rPr>
                <w:rFonts w:cs="Calibri"/>
                <w:szCs w:val="24"/>
              </w:rPr>
            </w:pPr>
          </w:p>
        </w:tc>
      </w:tr>
      <w:tr w:rsidR="00B870EA" w:rsidRPr="00562B25" w14:paraId="1DB98354" w14:textId="77777777" w:rsidTr="00F252AB">
        <w:tc>
          <w:tcPr>
            <w:tcW w:w="936" w:type="dxa"/>
            <w:tcBorders>
              <w:top w:val="single" w:sz="4" w:space="0" w:color="auto"/>
              <w:left w:val="single" w:sz="4" w:space="0" w:color="auto"/>
              <w:bottom w:val="single" w:sz="4" w:space="0" w:color="auto"/>
              <w:right w:val="single" w:sz="4" w:space="0" w:color="auto"/>
            </w:tcBorders>
          </w:tcPr>
          <w:p w14:paraId="4B126833" w14:textId="77777777" w:rsidR="00B870EA" w:rsidRPr="00562B25" w:rsidRDefault="00B870EA" w:rsidP="00B870EA">
            <w:pPr>
              <w:numPr>
                <w:ilvl w:val="0"/>
                <w:numId w:val="62"/>
              </w:numPr>
              <w:spacing w:after="120" w:line="276" w:lineRule="auto"/>
              <w:jc w:val="center"/>
              <w:rPr>
                <w:rFonts w:cs="Calibri"/>
                <w:szCs w:val="24"/>
              </w:rPr>
            </w:pPr>
          </w:p>
        </w:tc>
        <w:tc>
          <w:tcPr>
            <w:tcW w:w="6572" w:type="dxa"/>
            <w:tcBorders>
              <w:top w:val="single" w:sz="4" w:space="0" w:color="auto"/>
              <w:left w:val="single" w:sz="4" w:space="0" w:color="auto"/>
              <w:bottom w:val="single" w:sz="4" w:space="0" w:color="auto"/>
              <w:right w:val="single" w:sz="4" w:space="0" w:color="auto"/>
            </w:tcBorders>
          </w:tcPr>
          <w:p w14:paraId="5B07202E" w14:textId="513BB0E2" w:rsidR="000B655E" w:rsidRPr="00562B25" w:rsidRDefault="000B655E" w:rsidP="000B655E">
            <w:pPr>
              <w:spacing w:after="120"/>
              <w:rPr>
                <w:rFonts w:cs="Calibri"/>
                <w:szCs w:val="24"/>
              </w:rPr>
            </w:pPr>
            <w:r w:rsidRPr="00562B25">
              <w:rPr>
                <w:rFonts w:cs="Calibri"/>
                <w:szCs w:val="24"/>
              </w:rPr>
              <w:t>Internet Exchange;</w:t>
            </w:r>
          </w:p>
          <w:p w14:paraId="3B6A64B2" w14:textId="77777777" w:rsidR="000B655E" w:rsidRPr="00562B25" w:rsidRDefault="000B655E" w:rsidP="00F252AB">
            <w:pPr>
              <w:spacing w:after="120"/>
              <w:ind w:left="510" w:hanging="510"/>
              <w:rPr>
                <w:rFonts w:cs="Calibri"/>
                <w:szCs w:val="24"/>
              </w:rPr>
            </w:pPr>
            <w:proofErr w:type="spellStart"/>
            <w:r w:rsidRPr="00562B25">
              <w:rPr>
                <w:rFonts w:cs="Calibri"/>
                <w:szCs w:val="24"/>
              </w:rPr>
              <w:t>i</w:t>
            </w:r>
            <w:proofErr w:type="spellEnd"/>
            <w:r w:rsidRPr="00562B25">
              <w:rPr>
                <w:rFonts w:cs="Calibri"/>
                <w:szCs w:val="24"/>
              </w:rPr>
              <w:t>)</w:t>
            </w:r>
            <w:r w:rsidRPr="00562B25">
              <w:rPr>
                <w:rFonts w:cs="Calibri"/>
                <w:szCs w:val="24"/>
              </w:rPr>
              <w:tab/>
              <w:t>Provide Layer 2 internet exchange point connecting at minimum bandwidth of 10 Gbps and be scalable to 100 Gbps at the data centre;</w:t>
            </w:r>
          </w:p>
          <w:p w14:paraId="7BA5CE49" w14:textId="77777777" w:rsidR="000B655E" w:rsidRPr="00562B25" w:rsidRDefault="000B655E" w:rsidP="000B655E">
            <w:pPr>
              <w:spacing w:after="120"/>
              <w:rPr>
                <w:rFonts w:cs="Calibri"/>
                <w:szCs w:val="24"/>
              </w:rPr>
            </w:pPr>
            <w:r w:rsidRPr="00562B25">
              <w:rPr>
                <w:rFonts w:cs="Calibri"/>
                <w:szCs w:val="24"/>
              </w:rPr>
              <w:t>ii)</w:t>
            </w:r>
            <w:r w:rsidRPr="00562B25">
              <w:rPr>
                <w:rFonts w:cs="Calibri"/>
                <w:szCs w:val="24"/>
              </w:rPr>
              <w:tab/>
              <w:t>IPV4 and IPV6 Peering;</w:t>
            </w:r>
          </w:p>
          <w:p w14:paraId="1C34435F" w14:textId="22E7CD9E" w:rsidR="00B870EA" w:rsidRPr="00562B25" w:rsidRDefault="000B655E" w:rsidP="000B655E">
            <w:pPr>
              <w:spacing w:after="120"/>
              <w:rPr>
                <w:rFonts w:cs="Calibri"/>
                <w:szCs w:val="24"/>
              </w:rPr>
            </w:pPr>
            <w:r w:rsidRPr="00562B25">
              <w:rPr>
                <w:rFonts w:cs="Calibri"/>
                <w:szCs w:val="24"/>
              </w:rPr>
              <w:t>iii)</w:t>
            </w:r>
            <w:r w:rsidRPr="00562B25">
              <w:rPr>
                <w:rFonts w:cs="Calibri"/>
                <w:szCs w:val="24"/>
              </w:rPr>
              <w:tab/>
              <w:t>peering to NAPAFRICA;</w:t>
            </w:r>
          </w:p>
        </w:tc>
        <w:tc>
          <w:tcPr>
            <w:tcW w:w="2126" w:type="dxa"/>
            <w:tcBorders>
              <w:top w:val="single" w:sz="4" w:space="0" w:color="auto"/>
              <w:left w:val="single" w:sz="4" w:space="0" w:color="auto"/>
              <w:bottom w:val="single" w:sz="4" w:space="0" w:color="auto"/>
              <w:right w:val="single" w:sz="4" w:space="0" w:color="auto"/>
            </w:tcBorders>
          </w:tcPr>
          <w:p w14:paraId="2DF4A70E" w14:textId="77777777" w:rsidR="00B870EA" w:rsidRPr="00562B25" w:rsidRDefault="00B870EA" w:rsidP="00B870EA">
            <w:pPr>
              <w:spacing w:line="276" w:lineRule="auto"/>
              <w:jc w:val="both"/>
              <w:rPr>
                <w:rFonts w:cs="Calibri"/>
                <w:szCs w:val="24"/>
              </w:rPr>
            </w:pPr>
          </w:p>
        </w:tc>
      </w:tr>
      <w:tr w:rsidR="00B870EA" w:rsidRPr="00562B25" w14:paraId="2D014169" w14:textId="77777777" w:rsidTr="00F252AB">
        <w:tc>
          <w:tcPr>
            <w:tcW w:w="936" w:type="dxa"/>
            <w:tcBorders>
              <w:top w:val="single" w:sz="4" w:space="0" w:color="auto"/>
              <w:left w:val="single" w:sz="4" w:space="0" w:color="auto"/>
              <w:bottom w:val="single" w:sz="4" w:space="0" w:color="auto"/>
              <w:right w:val="single" w:sz="4" w:space="0" w:color="auto"/>
            </w:tcBorders>
          </w:tcPr>
          <w:p w14:paraId="70EFECAD" w14:textId="77777777" w:rsidR="00B870EA" w:rsidRPr="00562B25" w:rsidRDefault="00B870EA" w:rsidP="00B870EA">
            <w:pPr>
              <w:numPr>
                <w:ilvl w:val="0"/>
                <w:numId w:val="62"/>
              </w:numPr>
              <w:spacing w:after="120" w:line="276" w:lineRule="auto"/>
              <w:jc w:val="center"/>
              <w:rPr>
                <w:rFonts w:cs="Calibri"/>
                <w:szCs w:val="24"/>
              </w:rPr>
            </w:pPr>
          </w:p>
        </w:tc>
        <w:tc>
          <w:tcPr>
            <w:tcW w:w="6572" w:type="dxa"/>
            <w:tcBorders>
              <w:top w:val="single" w:sz="4" w:space="0" w:color="auto"/>
              <w:left w:val="single" w:sz="4" w:space="0" w:color="auto"/>
              <w:bottom w:val="single" w:sz="4" w:space="0" w:color="auto"/>
              <w:right w:val="single" w:sz="4" w:space="0" w:color="auto"/>
            </w:tcBorders>
          </w:tcPr>
          <w:p w14:paraId="3F57ADC5" w14:textId="3EB813A5" w:rsidR="00B870EA" w:rsidRPr="00562B25" w:rsidRDefault="000B655E" w:rsidP="00B870EA">
            <w:pPr>
              <w:spacing w:line="276" w:lineRule="auto"/>
              <w:rPr>
                <w:rFonts w:cs="Calibri"/>
                <w:szCs w:val="24"/>
              </w:rPr>
            </w:pPr>
            <w:r w:rsidRPr="00562B25">
              <w:rPr>
                <w:rFonts w:cs="Calibri"/>
                <w:szCs w:val="24"/>
              </w:rPr>
              <w:t>Virtual network interconnections at minimum of 10 Gbps that can allow for rapid provisioning of one-to-one and/or one-to-many interconnects to Service providers at Gauteng, Durban and Cape Town data centres;</w:t>
            </w:r>
          </w:p>
        </w:tc>
        <w:tc>
          <w:tcPr>
            <w:tcW w:w="2126" w:type="dxa"/>
            <w:tcBorders>
              <w:top w:val="single" w:sz="4" w:space="0" w:color="auto"/>
              <w:left w:val="single" w:sz="4" w:space="0" w:color="auto"/>
              <w:bottom w:val="single" w:sz="4" w:space="0" w:color="auto"/>
              <w:right w:val="single" w:sz="4" w:space="0" w:color="auto"/>
            </w:tcBorders>
          </w:tcPr>
          <w:p w14:paraId="4E83AFEF" w14:textId="77777777" w:rsidR="00B870EA" w:rsidRPr="00562B25" w:rsidRDefault="00B870EA" w:rsidP="00B870EA">
            <w:pPr>
              <w:spacing w:line="276" w:lineRule="auto"/>
              <w:jc w:val="both"/>
              <w:rPr>
                <w:rFonts w:cs="Calibri"/>
                <w:szCs w:val="24"/>
              </w:rPr>
            </w:pPr>
          </w:p>
        </w:tc>
      </w:tr>
      <w:tr w:rsidR="000B655E" w:rsidRPr="00562B25" w14:paraId="4C54EAE7" w14:textId="77777777" w:rsidTr="00F252AB">
        <w:tc>
          <w:tcPr>
            <w:tcW w:w="936" w:type="dxa"/>
            <w:tcBorders>
              <w:top w:val="single" w:sz="4" w:space="0" w:color="auto"/>
              <w:left w:val="single" w:sz="4" w:space="0" w:color="auto"/>
              <w:bottom w:val="single" w:sz="4" w:space="0" w:color="auto"/>
              <w:right w:val="single" w:sz="4" w:space="0" w:color="auto"/>
            </w:tcBorders>
          </w:tcPr>
          <w:p w14:paraId="4D435E39" w14:textId="77777777" w:rsidR="000B655E" w:rsidRPr="00562B25" w:rsidRDefault="000B655E" w:rsidP="00B870EA">
            <w:pPr>
              <w:numPr>
                <w:ilvl w:val="0"/>
                <w:numId w:val="62"/>
              </w:numPr>
              <w:spacing w:after="120" w:line="276" w:lineRule="auto"/>
              <w:jc w:val="center"/>
              <w:rPr>
                <w:rFonts w:cs="Calibri"/>
                <w:szCs w:val="24"/>
              </w:rPr>
            </w:pPr>
          </w:p>
        </w:tc>
        <w:tc>
          <w:tcPr>
            <w:tcW w:w="6572" w:type="dxa"/>
            <w:tcBorders>
              <w:top w:val="single" w:sz="4" w:space="0" w:color="auto"/>
              <w:left w:val="single" w:sz="4" w:space="0" w:color="auto"/>
              <w:bottom w:val="single" w:sz="4" w:space="0" w:color="auto"/>
              <w:right w:val="single" w:sz="4" w:space="0" w:color="auto"/>
            </w:tcBorders>
          </w:tcPr>
          <w:p w14:paraId="5A281753" w14:textId="77777777" w:rsidR="000B655E" w:rsidRPr="00562B25" w:rsidRDefault="000B655E" w:rsidP="00F252AB">
            <w:pPr>
              <w:jc w:val="both"/>
              <w:rPr>
                <w:rFonts w:cs="Calibri"/>
              </w:rPr>
            </w:pPr>
            <w:r w:rsidRPr="00562B25">
              <w:rPr>
                <w:rFonts w:cs="Calibri"/>
              </w:rPr>
              <w:t>Physical surveillance solution to monitor activities within the allocated data centre space;</w:t>
            </w:r>
          </w:p>
          <w:p w14:paraId="2C82A1C6" w14:textId="77777777" w:rsidR="000B655E" w:rsidRPr="00562B25" w:rsidRDefault="000B655E" w:rsidP="00B870EA">
            <w:pPr>
              <w:spacing w:line="276" w:lineRule="auto"/>
              <w:rPr>
                <w:rFonts w:cs="Calibri"/>
                <w:szCs w:val="24"/>
              </w:rPr>
            </w:pPr>
          </w:p>
        </w:tc>
        <w:tc>
          <w:tcPr>
            <w:tcW w:w="2126" w:type="dxa"/>
            <w:tcBorders>
              <w:top w:val="single" w:sz="4" w:space="0" w:color="auto"/>
              <w:left w:val="single" w:sz="4" w:space="0" w:color="auto"/>
              <w:bottom w:val="single" w:sz="4" w:space="0" w:color="auto"/>
              <w:right w:val="single" w:sz="4" w:space="0" w:color="auto"/>
            </w:tcBorders>
          </w:tcPr>
          <w:p w14:paraId="2A850671" w14:textId="77777777" w:rsidR="000B655E" w:rsidRPr="00562B25" w:rsidRDefault="000B655E" w:rsidP="00B870EA">
            <w:pPr>
              <w:spacing w:line="276" w:lineRule="auto"/>
              <w:jc w:val="both"/>
              <w:rPr>
                <w:rFonts w:cs="Calibri"/>
                <w:szCs w:val="24"/>
              </w:rPr>
            </w:pPr>
          </w:p>
        </w:tc>
      </w:tr>
      <w:tr w:rsidR="000B655E" w:rsidRPr="00562B25" w14:paraId="5B100DD1" w14:textId="77777777" w:rsidTr="00F252AB">
        <w:tc>
          <w:tcPr>
            <w:tcW w:w="936" w:type="dxa"/>
            <w:tcBorders>
              <w:top w:val="single" w:sz="4" w:space="0" w:color="auto"/>
              <w:left w:val="single" w:sz="4" w:space="0" w:color="auto"/>
              <w:bottom w:val="single" w:sz="4" w:space="0" w:color="auto"/>
              <w:right w:val="single" w:sz="4" w:space="0" w:color="auto"/>
            </w:tcBorders>
          </w:tcPr>
          <w:p w14:paraId="0A31B137" w14:textId="77777777" w:rsidR="000B655E" w:rsidRPr="00562B25" w:rsidRDefault="000B655E" w:rsidP="00B870EA">
            <w:pPr>
              <w:numPr>
                <w:ilvl w:val="0"/>
                <w:numId w:val="62"/>
              </w:numPr>
              <w:spacing w:after="120" w:line="276" w:lineRule="auto"/>
              <w:jc w:val="center"/>
              <w:rPr>
                <w:rFonts w:cs="Calibri"/>
                <w:szCs w:val="24"/>
              </w:rPr>
            </w:pPr>
          </w:p>
        </w:tc>
        <w:tc>
          <w:tcPr>
            <w:tcW w:w="6572" w:type="dxa"/>
            <w:tcBorders>
              <w:top w:val="single" w:sz="4" w:space="0" w:color="auto"/>
              <w:left w:val="single" w:sz="4" w:space="0" w:color="auto"/>
              <w:bottom w:val="single" w:sz="4" w:space="0" w:color="auto"/>
              <w:right w:val="single" w:sz="4" w:space="0" w:color="auto"/>
            </w:tcBorders>
          </w:tcPr>
          <w:p w14:paraId="2F6846A0" w14:textId="6421A719" w:rsidR="000B655E" w:rsidRPr="00562B25" w:rsidRDefault="000B655E" w:rsidP="000B655E">
            <w:pPr>
              <w:jc w:val="both"/>
              <w:rPr>
                <w:rFonts w:cs="Calibri"/>
              </w:rPr>
            </w:pPr>
            <w:r w:rsidRPr="00562B25">
              <w:rPr>
                <w:rFonts w:cs="Calibri"/>
              </w:rPr>
              <w:t>Connectivity or interconnect to Huawei Cloud within the Gauteng colocation data centres at bandwidth speed of 10 Gbps or higher</w:t>
            </w:r>
            <w:r w:rsidR="00C93134" w:rsidRPr="00562B25">
              <w:rPr>
                <w:rFonts w:cs="Calibri"/>
              </w:rPr>
              <w:t>;</w:t>
            </w:r>
          </w:p>
        </w:tc>
        <w:tc>
          <w:tcPr>
            <w:tcW w:w="2126" w:type="dxa"/>
            <w:tcBorders>
              <w:top w:val="single" w:sz="4" w:space="0" w:color="auto"/>
              <w:left w:val="single" w:sz="4" w:space="0" w:color="auto"/>
              <w:bottom w:val="single" w:sz="4" w:space="0" w:color="auto"/>
              <w:right w:val="single" w:sz="4" w:space="0" w:color="auto"/>
            </w:tcBorders>
          </w:tcPr>
          <w:p w14:paraId="4E6A3214" w14:textId="77777777" w:rsidR="000B655E" w:rsidRPr="00562B25" w:rsidRDefault="000B655E" w:rsidP="00B870EA">
            <w:pPr>
              <w:spacing w:line="276" w:lineRule="auto"/>
              <w:jc w:val="both"/>
              <w:rPr>
                <w:rFonts w:cs="Calibri"/>
                <w:szCs w:val="24"/>
              </w:rPr>
            </w:pPr>
          </w:p>
        </w:tc>
      </w:tr>
      <w:tr w:rsidR="000B655E" w:rsidRPr="00562B25" w14:paraId="1FAEDB1B" w14:textId="77777777" w:rsidTr="00F252AB">
        <w:tc>
          <w:tcPr>
            <w:tcW w:w="936" w:type="dxa"/>
            <w:tcBorders>
              <w:top w:val="single" w:sz="4" w:space="0" w:color="auto"/>
              <w:left w:val="single" w:sz="4" w:space="0" w:color="auto"/>
              <w:bottom w:val="single" w:sz="4" w:space="0" w:color="auto"/>
              <w:right w:val="single" w:sz="4" w:space="0" w:color="auto"/>
            </w:tcBorders>
          </w:tcPr>
          <w:p w14:paraId="29A98DC0" w14:textId="77777777" w:rsidR="000B655E" w:rsidRPr="00562B25" w:rsidRDefault="000B655E" w:rsidP="00B870EA">
            <w:pPr>
              <w:numPr>
                <w:ilvl w:val="0"/>
                <w:numId w:val="62"/>
              </w:numPr>
              <w:spacing w:after="120" w:line="276" w:lineRule="auto"/>
              <w:jc w:val="center"/>
              <w:rPr>
                <w:rFonts w:cs="Calibri"/>
                <w:szCs w:val="24"/>
              </w:rPr>
            </w:pPr>
          </w:p>
        </w:tc>
        <w:tc>
          <w:tcPr>
            <w:tcW w:w="6572" w:type="dxa"/>
            <w:tcBorders>
              <w:top w:val="single" w:sz="4" w:space="0" w:color="auto"/>
              <w:left w:val="single" w:sz="4" w:space="0" w:color="auto"/>
              <w:bottom w:val="single" w:sz="4" w:space="0" w:color="auto"/>
              <w:right w:val="single" w:sz="4" w:space="0" w:color="auto"/>
            </w:tcBorders>
          </w:tcPr>
          <w:p w14:paraId="68AFD404" w14:textId="6816F3B6" w:rsidR="000B655E" w:rsidRPr="00562B25" w:rsidRDefault="000B655E" w:rsidP="000B655E">
            <w:pPr>
              <w:jc w:val="both"/>
              <w:rPr>
                <w:rFonts w:cs="Calibri"/>
              </w:rPr>
            </w:pPr>
            <w:r w:rsidRPr="00562B25">
              <w:rPr>
                <w:rFonts w:cs="Calibri"/>
              </w:rPr>
              <w:t>Be able to facilitate Multi-lateral peering arrangements and negotiations;</w:t>
            </w:r>
          </w:p>
        </w:tc>
        <w:tc>
          <w:tcPr>
            <w:tcW w:w="2126" w:type="dxa"/>
            <w:tcBorders>
              <w:top w:val="single" w:sz="4" w:space="0" w:color="auto"/>
              <w:left w:val="single" w:sz="4" w:space="0" w:color="auto"/>
              <w:bottom w:val="single" w:sz="4" w:space="0" w:color="auto"/>
              <w:right w:val="single" w:sz="4" w:space="0" w:color="auto"/>
            </w:tcBorders>
          </w:tcPr>
          <w:p w14:paraId="3C65926B" w14:textId="77777777" w:rsidR="000B655E" w:rsidRPr="00562B25" w:rsidRDefault="000B655E" w:rsidP="00B870EA">
            <w:pPr>
              <w:spacing w:line="276" w:lineRule="auto"/>
              <w:jc w:val="both"/>
              <w:rPr>
                <w:rFonts w:cs="Calibri"/>
                <w:szCs w:val="24"/>
              </w:rPr>
            </w:pPr>
          </w:p>
        </w:tc>
      </w:tr>
      <w:tr w:rsidR="000B655E" w:rsidRPr="00562B25" w14:paraId="1DF74C7B" w14:textId="77777777" w:rsidTr="00F252AB">
        <w:tc>
          <w:tcPr>
            <w:tcW w:w="936" w:type="dxa"/>
            <w:tcBorders>
              <w:top w:val="single" w:sz="4" w:space="0" w:color="auto"/>
              <w:left w:val="single" w:sz="4" w:space="0" w:color="auto"/>
              <w:bottom w:val="single" w:sz="4" w:space="0" w:color="auto"/>
              <w:right w:val="single" w:sz="4" w:space="0" w:color="auto"/>
            </w:tcBorders>
          </w:tcPr>
          <w:p w14:paraId="524B58AC" w14:textId="77777777" w:rsidR="000B655E" w:rsidRPr="00562B25" w:rsidRDefault="000B655E" w:rsidP="00B870EA">
            <w:pPr>
              <w:numPr>
                <w:ilvl w:val="0"/>
                <w:numId w:val="62"/>
              </w:numPr>
              <w:spacing w:after="120" w:line="276" w:lineRule="auto"/>
              <w:jc w:val="center"/>
              <w:rPr>
                <w:rFonts w:cs="Calibri"/>
                <w:szCs w:val="24"/>
              </w:rPr>
            </w:pPr>
          </w:p>
        </w:tc>
        <w:tc>
          <w:tcPr>
            <w:tcW w:w="6572" w:type="dxa"/>
            <w:tcBorders>
              <w:top w:val="single" w:sz="4" w:space="0" w:color="auto"/>
              <w:left w:val="single" w:sz="4" w:space="0" w:color="auto"/>
              <w:bottom w:val="single" w:sz="4" w:space="0" w:color="auto"/>
              <w:right w:val="single" w:sz="4" w:space="0" w:color="auto"/>
            </w:tcBorders>
          </w:tcPr>
          <w:p w14:paraId="2F95933B" w14:textId="48151F99" w:rsidR="000B655E" w:rsidRPr="00562B25" w:rsidRDefault="000B655E" w:rsidP="000B655E">
            <w:pPr>
              <w:jc w:val="both"/>
              <w:rPr>
                <w:rFonts w:cs="Calibri"/>
              </w:rPr>
            </w:pPr>
            <w:r w:rsidRPr="00562B25">
              <w:rPr>
                <w:rFonts w:cs="Calibri"/>
              </w:rPr>
              <w:t>Microsoft Azure express route or be a Microsoft Azure ExpressRoute connectivity partner for Gauteng Colocation data centre using bandwidth speed of 10 Gbps or higher;</w:t>
            </w:r>
          </w:p>
        </w:tc>
        <w:tc>
          <w:tcPr>
            <w:tcW w:w="2126" w:type="dxa"/>
            <w:tcBorders>
              <w:top w:val="single" w:sz="4" w:space="0" w:color="auto"/>
              <w:left w:val="single" w:sz="4" w:space="0" w:color="auto"/>
              <w:bottom w:val="single" w:sz="4" w:space="0" w:color="auto"/>
              <w:right w:val="single" w:sz="4" w:space="0" w:color="auto"/>
            </w:tcBorders>
          </w:tcPr>
          <w:p w14:paraId="183E029F" w14:textId="77777777" w:rsidR="000B655E" w:rsidRPr="00562B25" w:rsidRDefault="000B655E" w:rsidP="00B870EA">
            <w:pPr>
              <w:spacing w:line="276" w:lineRule="auto"/>
              <w:jc w:val="both"/>
              <w:rPr>
                <w:rFonts w:cs="Calibri"/>
                <w:szCs w:val="24"/>
              </w:rPr>
            </w:pPr>
          </w:p>
        </w:tc>
      </w:tr>
      <w:tr w:rsidR="000B655E" w:rsidRPr="00562B25" w14:paraId="7B09ACF2" w14:textId="77777777" w:rsidTr="00F252AB">
        <w:tc>
          <w:tcPr>
            <w:tcW w:w="936" w:type="dxa"/>
            <w:tcBorders>
              <w:top w:val="single" w:sz="4" w:space="0" w:color="auto"/>
              <w:left w:val="single" w:sz="4" w:space="0" w:color="auto"/>
              <w:bottom w:val="single" w:sz="4" w:space="0" w:color="auto"/>
              <w:right w:val="single" w:sz="4" w:space="0" w:color="auto"/>
            </w:tcBorders>
          </w:tcPr>
          <w:p w14:paraId="72CE4DD8" w14:textId="77777777" w:rsidR="000B655E" w:rsidRPr="00562B25" w:rsidRDefault="000B655E" w:rsidP="00B870EA">
            <w:pPr>
              <w:numPr>
                <w:ilvl w:val="0"/>
                <w:numId w:val="62"/>
              </w:numPr>
              <w:spacing w:after="120" w:line="276" w:lineRule="auto"/>
              <w:jc w:val="center"/>
              <w:rPr>
                <w:rFonts w:cs="Calibri"/>
                <w:szCs w:val="24"/>
              </w:rPr>
            </w:pPr>
          </w:p>
        </w:tc>
        <w:tc>
          <w:tcPr>
            <w:tcW w:w="6572" w:type="dxa"/>
            <w:tcBorders>
              <w:top w:val="single" w:sz="4" w:space="0" w:color="auto"/>
              <w:left w:val="single" w:sz="4" w:space="0" w:color="auto"/>
              <w:bottom w:val="single" w:sz="4" w:space="0" w:color="auto"/>
              <w:right w:val="single" w:sz="4" w:space="0" w:color="auto"/>
            </w:tcBorders>
          </w:tcPr>
          <w:p w14:paraId="6F8D5A71" w14:textId="37D527C9" w:rsidR="000B655E" w:rsidRPr="00562B25" w:rsidRDefault="00C93134" w:rsidP="000B655E">
            <w:pPr>
              <w:jc w:val="both"/>
              <w:rPr>
                <w:rFonts w:cs="Calibri"/>
              </w:rPr>
            </w:pPr>
            <w:r w:rsidRPr="00562B25">
              <w:rPr>
                <w:rFonts w:cs="Calibri"/>
              </w:rPr>
              <w:t>Amazon Web services (AWS) direct connect within the Gauteng colocation datacentre at bandwidth speeds of 10 Gigabit per second;</w:t>
            </w:r>
          </w:p>
        </w:tc>
        <w:tc>
          <w:tcPr>
            <w:tcW w:w="2126" w:type="dxa"/>
            <w:tcBorders>
              <w:top w:val="single" w:sz="4" w:space="0" w:color="auto"/>
              <w:left w:val="single" w:sz="4" w:space="0" w:color="auto"/>
              <w:bottom w:val="single" w:sz="4" w:space="0" w:color="auto"/>
              <w:right w:val="single" w:sz="4" w:space="0" w:color="auto"/>
            </w:tcBorders>
          </w:tcPr>
          <w:p w14:paraId="1CD38E60" w14:textId="77777777" w:rsidR="000B655E" w:rsidRPr="00562B25" w:rsidRDefault="000B655E" w:rsidP="00B870EA">
            <w:pPr>
              <w:spacing w:line="276" w:lineRule="auto"/>
              <w:jc w:val="both"/>
              <w:rPr>
                <w:rFonts w:cs="Calibri"/>
                <w:szCs w:val="24"/>
              </w:rPr>
            </w:pPr>
          </w:p>
        </w:tc>
      </w:tr>
      <w:tr w:rsidR="002D1087" w:rsidRPr="00562B25" w14:paraId="05C1D4A6" w14:textId="77777777" w:rsidTr="00F252AB">
        <w:tc>
          <w:tcPr>
            <w:tcW w:w="936" w:type="dxa"/>
            <w:tcBorders>
              <w:top w:val="single" w:sz="4" w:space="0" w:color="auto"/>
              <w:left w:val="single" w:sz="4" w:space="0" w:color="auto"/>
              <w:bottom w:val="single" w:sz="4" w:space="0" w:color="auto"/>
              <w:right w:val="single" w:sz="4" w:space="0" w:color="auto"/>
            </w:tcBorders>
          </w:tcPr>
          <w:p w14:paraId="436E4FE6" w14:textId="77777777" w:rsidR="002D1087" w:rsidRPr="004221EC" w:rsidRDefault="002D1087" w:rsidP="00AF5FED">
            <w:pPr>
              <w:spacing w:line="276" w:lineRule="auto"/>
              <w:rPr>
                <w:rFonts w:cs="Calibri"/>
              </w:rPr>
            </w:pPr>
          </w:p>
        </w:tc>
        <w:tc>
          <w:tcPr>
            <w:tcW w:w="6572" w:type="dxa"/>
            <w:tcBorders>
              <w:top w:val="single" w:sz="4" w:space="0" w:color="auto"/>
              <w:left w:val="single" w:sz="4" w:space="0" w:color="auto"/>
              <w:bottom w:val="single" w:sz="4" w:space="0" w:color="auto"/>
              <w:right w:val="single" w:sz="4" w:space="0" w:color="auto"/>
            </w:tcBorders>
          </w:tcPr>
          <w:p w14:paraId="79FC0A3C" w14:textId="33A7B7A5" w:rsidR="002D1087" w:rsidRPr="004221EC" w:rsidRDefault="00FF3347" w:rsidP="00AF5FED">
            <w:pPr>
              <w:rPr>
                <w:rFonts w:cs="Calibri"/>
              </w:rPr>
            </w:pPr>
            <w:r w:rsidRPr="004221EC">
              <w:rPr>
                <w:rFonts w:cs="Calibri"/>
              </w:rPr>
              <w:t xml:space="preserve">Huawei </w:t>
            </w:r>
            <w:r w:rsidR="002D1087" w:rsidRPr="004221EC">
              <w:rPr>
                <w:rFonts w:cs="Calibri"/>
              </w:rPr>
              <w:t>direct connect within the Gauteng colocation datacentre at bandwidth speeds of 10 Gigabit per second;</w:t>
            </w:r>
          </w:p>
        </w:tc>
        <w:tc>
          <w:tcPr>
            <w:tcW w:w="2126" w:type="dxa"/>
            <w:tcBorders>
              <w:top w:val="single" w:sz="4" w:space="0" w:color="auto"/>
              <w:left w:val="single" w:sz="4" w:space="0" w:color="auto"/>
              <w:bottom w:val="single" w:sz="4" w:space="0" w:color="auto"/>
              <w:right w:val="single" w:sz="4" w:space="0" w:color="auto"/>
            </w:tcBorders>
          </w:tcPr>
          <w:p w14:paraId="55219E46" w14:textId="77777777" w:rsidR="002D1087" w:rsidRPr="00562B25" w:rsidRDefault="002D1087" w:rsidP="00B870EA">
            <w:pPr>
              <w:spacing w:line="276" w:lineRule="auto"/>
              <w:jc w:val="both"/>
              <w:rPr>
                <w:rFonts w:cs="Calibri"/>
                <w:szCs w:val="24"/>
              </w:rPr>
            </w:pPr>
          </w:p>
        </w:tc>
      </w:tr>
      <w:tr w:rsidR="00C93134" w:rsidRPr="00562B25" w14:paraId="2D5D6CC6" w14:textId="77777777" w:rsidTr="00F252AB">
        <w:tc>
          <w:tcPr>
            <w:tcW w:w="936" w:type="dxa"/>
            <w:tcBorders>
              <w:top w:val="single" w:sz="4" w:space="0" w:color="auto"/>
              <w:left w:val="single" w:sz="4" w:space="0" w:color="auto"/>
              <w:bottom w:val="single" w:sz="4" w:space="0" w:color="auto"/>
              <w:right w:val="single" w:sz="4" w:space="0" w:color="auto"/>
            </w:tcBorders>
          </w:tcPr>
          <w:p w14:paraId="40851A32" w14:textId="77777777" w:rsidR="00C93134" w:rsidRPr="00562B25" w:rsidRDefault="00C93134" w:rsidP="00C93134">
            <w:pPr>
              <w:numPr>
                <w:ilvl w:val="0"/>
                <w:numId w:val="62"/>
              </w:numPr>
              <w:spacing w:after="120" w:line="276" w:lineRule="auto"/>
              <w:jc w:val="center"/>
              <w:rPr>
                <w:rFonts w:cs="Calibri"/>
                <w:szCs w:val="24"/>
              </w:rPr>
            </w:pPr>
          </w:p>
        </w:tc>
        <w:tc>
          <w:tcPr>
            <w:tcW w:w="6572" w:type="dxa"/>
            <w:tcBorders>
              <w:top w:val="single" w:sz="4" w:space="0" w:color="auto"/>
              <w:left w:val="single" w:sz="4" w:space="0" w:color="auto"/>
              <w:bottom w:val="single" w:sz="4" w:space="0" w:color="auto"/>
              <w:right w:val="single" w:sz="4" w:space="0" w:color="auto"/>
            </w:tcBorders>
          </w:tcPr>
          <w:p w14:paraId="4D4AD385" w14:textId="689A7500" w:rsidR="00C93134" w:rsidRPr="00562B25" w:rsidRDefault="00C93134" w:rsidP="00C93134">
            <w:pPr>
              <w:jc w:val="both"/>
              <w:rPr>
                <w:rFonts w:cs="Calibri"/>
              </w:rPr>
            </w:pPr>
            <w:r w:rsidRPr="00562B25">
              <w:t>Cloud connect or cloud interconnection exchange to connect to enterprise &amp; public cloud providers within the Gauteng colocation datacentre at bandwidth speeds of 10 Gigabit per second;</w:t>
            </w:r>
          </w:p>
        </w:tc>
        <w:tc>
          <w:tcPr>
            <w:tcW w:w="2126" w:type="dxa"/>
            <w:tcBorders>
              <w:top w:val="single" w:sz="4" w:space="0" w:color="auto"/>
              <w:left w:val="single" w:sz="4" w:space="0" w:color="auto"/>
              <w:bottom w:val="single" w:sz="4" w:space="0" w:color="auto"/>
              <w:right w:val="single" w:sz="4" w:space="0" w:color="auto"/>
            </w:tcBorders>
          </w:tcPr>
          <w:p w14:paraId="4AA1699C" w14:textId="77777777" w:rsidR="00C93134" w:rsidRPr="00562B25" w:rsidRDefault="00C93134" w:rsidP="00C93134">
            <w:pPr>
              <w:spacing w:line="276" w:lineRule="auto"/>
              <w:jc w:val="both"/>
              <w:rPr>
                <w:rFonts w:cs="Calibri"/>
                <w:szCs w:val="24"/>
              </w:rPr>
            </w:pPr>
          </w:p>
        </w:tc>
      </w:tr>
      <w:tr w:rsidR="00C93134" w:rsidRPr="00562B25" w14:paraId="15F6FE7C" w14:textId="77777777" w:rsidTr="00F252AB">
        <w:tc>
          <w:tcPr>
            <w:tcW w:w="936" w:type="dxa"/>
            <w:tcBorders>
              <w:top w:val="single" w:sz="4" w:space="0" w:color="auto"/>
              <w:left w:val="single" w:sz="4" w:space="0" w:color="auto"/>
              <w:bottom w:val="single" w:sz="4" w:space="0" w:color="auto"/>
              <w:right w:val="single" w:sz="4" w:space="0" w:color="auto"/>
            </w:tcBorders>
          </w:tcPr>
          <w:p w14:paraId="4A17A5C6" w14:textId="77777777" w:rsidR="00C93134" w:rsidRPr="00562B25" w:rsidRDefault="00C93134" w:rsidP="00C93134">
            <w:pPr>
              <w:numPr>
                <w:ilvl w:val="0"/>
                <w:numId w:val="62"/>
              </w:numPr>
              <w:spacing w:after="120" w:line="276" w:lineRule="auto"/>
              <w:jc w:val="center"/>
              <w:rPr>
                <w:rFonts w:cs="Calibri"/>
                <w:szCs w:val="24"/>
              </w:rPr>
            </w:pPr>
          </w:p>
        </w:tc>
        <w:tc>
          <w:tcPr>
            <w:tcW w:w="6572" w:type="dxa"/>
            <w:tcBorders>
              <w:top w:val="single" w:sz="4" w:space="0" w:color="auto"/>
              <w:left w:val="single" w:sz="4" w:space="0" w:color="auto"/>
              <w:bottom w:val="single" w:sz="4" w:space="0" w:color="auto"/>
              <w:right w:val="single" w:sz="4" w:space="0" w:color="auto"/>
            </w:tcBorders>
          </w:tcPr>
          <w:p w14:paraId="083F8B61" w14:textId="0887652F" w:rsidR="00C93134" w:rsidRPr="00562B25" w:rsidRDefault="00C93134" w:rsidP="00C93134">
            <w:pPr>
              <w:jc w:val="both"/>
              <w:rPr>
                <w:rFonts w:cs="Calibri"/>
              </w:rPr>
            </w:pPr>
            <w:r w:rsidRPr="00562B25">
              <w:t>The facilities at Gauteng should have internet carriers;</w:t>
            </w:r>
          </w:p>
        </w:tc>
        <w:tc>
          <w:tcPr>
            <w:tcW w:w="2126" w:type="dxa"/>
            <w:tcBorders>
              <w:top w:val="single" w:sz="4" w:space="0" w:color="auto"/>
              <w:left w:val="single" w:sz="4" w:space="0" w:color="auto"/>
              <w:bottom w:val="single" w:sz="4" w:space="0" w:color="auto"/>
              <w:right w:val="single" w:sz="4" w:space="0" w:color="auto"/>
            </w:tcBorders>
          </w:tcPr>
          <w:p w14:paraId="08D2B1AD" w14:textId="77777777" w:rsidR="00C93134" w:rsidRPr="00562B25" w:rsidRDefault="00C93134" w:rsidP="00C93134">
            <w:pPr>
              <w:spacing w:line="276" w:lineRule="auto"/>
              <w:jc w:val="both"/>
              <w:rPr>
                <w:rFonts w:cs="Calibri"/>
                <w:szCs w:val="24"/>
              </w:rPr>
            </w:pPr>
          </w:p>
        </w:tc>
      </w:tr>
    </w:tbl>
    <w:p w14:paraId="5DE4F953" w14:textId="2F9CBBD5" w:rsidR="00213322" w:rsidRPr="00562B25" w:rsidRDefault="00213322" w:rsidP="00B946D7">
      <w:pPr>
        <w:pStyle w:val="Specification"/>
        <w:ind w:left="360"/>
      </w:pPr>
    </w:p>
    <w:p w14:paraId="6CE2B129" w14:textId="70201F86" w:rsidR="00914944" w:rsidRPr="00562B25" w:rsidRDefault="00F370D3" w:rsidP="00914944">
      <w:pPr>
        <w:pStyle w:val="Specification"/>
        <w:ind w:left="709" w:hanging="709"/>
        <w:rPr>
          <w:b/>
          <w:bCs/>
          <w:color w:val="FF0000"/>
        </w:rPr>
      </w:pPr>
      <w:r w:rsidRPr="00562B25">
        <w:rPr>
          <w:b/>
          <w:bCs/>
          <w:color w:val="FF0000"/>
        </w:rPr>
        <w:t>NOTE</w:t>
      </w:r>
      <w:r w:rsidR="00914944" w:rsidRPr="00562B25">
        <w:rPr>
          <w:b/>
          <w:bCs/>
          <w:color w:val="FF0000"/>
        </w:rPr>
        <w:t xml:space="preserve"> (1)</w:t>
      </w:r>
      <w:r w:rsidRPr="00562B25">
        <w:rPr>
          <w:b/>
          <w:bCs/>
          <w:color w:val="FF0000"/>
        </w:rPr>
        <w:t>:</w:t>
      </w:r>
      <w:r w:rsidRPr="00562B25">
        <w:rPr>
          <w:color w:val="FF0000"/>
        </w:rPr>
        <w:t xml:space="preserve"> </w:t>
      </w:r>
      <w:r w:rsidR="00914944" w:rsidRPr="00562B25">
        <w:rPr>
          <w:color w:val="FF0000"/>
        </w:rPr>
        <w:tab/>
      </w:r>
      <w:r w:rsidRPr="00562B25">
        <w:rPr>
          <w:b/>
          <w:bCs/>
          <w:color w:val="FF0000"/>
        </w:rPr>
        <w:t xml:space="preserve">Bidders </w:t>
      </w:r>
      <w:r w:rsidR="00914944" w:rsidRPr="00562B25">
        <w:rPr>
          <w:b/>
          <w:bCs/>
          <w:color w:val="FF0000"/>
        </w:rPr>
        <w:t>must</w:t>
      </w:r>
      <w:r w:rsidRPr="00562B25">
        <w:rPr>
          <w:b/>
          <w:bCs/>
          <w:color w:val="FF0000"/>
        </w:rPr>
        <w:t xml:space="preserve"> indicate </w:t>
      </w:r>
      <w:r w:rsidR="00914944" w:rsidRPr="00562B25">
        <w:rPr>
          <w:b/>
          <w:bCs/>
          <w:color w:val="FF0000"/>
        </w:rPr>
        <w:t>compliance to all requirements (YES).</w:t>
      </w:r>
    </w:p>
    <w:p w14:paraId="0182A038" w14:textId="364016ED" w:rsidR="00914944" w:rsidRPr="00562B25" w:rsidRDefault="00914944" w:rsidP="009065E3">
      <w:pPr>
        <w:pStyle w:val="Specification"/>
        <w:ind w:left="1134" w:hanging="1134"/>
        <w:rPr>
          <w:b/>
          <w:bCs/>
          <w:color w:val="FF0000"/>
        </w:rPr>
      </w:pPr>
      <w:r w:rsidRPr="00562B25">
        <w:rPr>
          <w:b/>
          <w:bCs/>
          <w:color w:val="FF0000"/>
        </w:rPr>
        <w:t>NOTE (2):</w:t>
      </w:r>
      <w:r w:rsidRPr="00562B25">
        <w:rPr>
          <w:b/>
          <w:bCs/>
          <w:color w:val="FF0000"/>
        </w:rPr>
        <w:tab/>
        <w:t xml:space="preserve">Failure to comply to all the </w:t>
      </w:r>
      <w:proofErr w:type="gramStart"/>
      <w:r w:rsidRPr="00562B25">
        <w:rPr>
          <w:b/>
          <w:bCs/>
          <w:color w:val="FF0000"/>
        </w:rPr>
        <w:t>above mentioned</w:t>
      </w:r>
      <w:proofErr w:type="gramEnd"/>
      <w:r w:rsidRPr="00562B25">
        <w:rPr>
          <w:b/>
          <w:bCs/>
          <w:color w:val="FF0000"/>
        </w:rPr>
        <w:t xml:space="preserve"> requirements will result in disqualification.</w:t>
      </w:r>
    </w:p>
    <w:p w14:paraId="43A91BD8" w14:textId="77777777" w:rsidR="00213322" w:rsidRPr="00562B25" w:rsidRDefault="00213322" w:rsidP="00B946D7">
      <w:pPr>
        <w:pStyle w:val="Specification"/>
        <w:ind w:left="360"/>
      </w:pPr>
    </w:p>
    <w:p w14:paraId="2A342748" w14:textId="77777777" w:rsidR="00B870EA" w:rsidRPr="00562B25" w:rsidRDefault="00B870EA" w:rsidP="00B870EA">
      <w:pPr>
        <w:pStyle w:val="Specification"/>
        <w:spacing w:line="360" w:lineRule="auto"/>
      </w:pPr>
      <w:r w:rsidRPr="00562B25">
        <w:t xml:space="preserve">I, the bidder (Full </w:t>
      </w:r>
      <w:proofErr w:type="gramStart"/>
      <w:r w:rsidRPr="00562B25">
        <w:t>names)…</w:t>
      </w:r>
      <w:proofErr w:type="gramEnd"/>
      <w:r w:rsidRPr="00562B25">
        <w:t>……………………………………………….representing (company name)…………………………………………………………….. Hereby confirm that I comply with the above Technical Mandatory Requirements and understand that it will form part of the contract and is legally binding.</w:t>
      </w:r>
    </w:p>
    <w:p w14:paraId="2DD3ACC1" w14:textId="77777777" w:rsidR="00B870EA" w:rsidRPr="00562B25" w:rsidRDefault="00B870EA" w:rsidP="00B870EA">
      <w:pPr>
        <w:pStyle w:val="Specification"/>
      </w:pPr>
      <w:proofErr w:type="gramStart"/>
      <w:r w:rsidRPr="00562B25">
        <w:t>Thus</w:t>
      </w:r>
      <w:proofErr w:type="gramEnd"/>
      <w:r w:rsidRPr="00562B25">
        <w:t xml:space="preserve"> done and signed at ……………………………………. On this………day of……………….20…. </w:t>
      </w:r>
    </w:p>
    <w:p w14:paraId="2C973969" w14:textId="77777777" w:rsidR="00B870EA" w:rsidRPr="00562B25" w:rsidRDefault="00B870EA" w:rsidP="00B870EA">
      <w:pPr>
        <w:pStyle w:val="Specification"/>
        <w:ind w:left="360"/>
      </w:pPr>
    </w:p>
    <w:p w14:paraId="40824E0E" w14:textId="77777777" w:rsidR="00B870EA" w:rsidRPr="00562B25" w:rsidRDefault="00B870EA" w:rsidP="00B870EA">
      <w:pPr>
        <w:pStyle w:val="Specification"/>
      </w:pPr>
      <w:r w:rsidRPr="00562B25">
        <w:t>……………………………….</w:t>
      </w:r>
      <w:r w:rsidRPr="00562B25">
        <w:tab/>
      </w:r>
      <w:r w:rsidRPr="00562B25">
        <w:tab/>
      </w:r>
      <w:r w:rsidRPr="00562B25">
        <w:tab/>
      </w:r>
      <w:r w:rsidRPr="00562B25">
        <w:tab/>
      </w:r>
      <w:r w:rsidRPr="00562B25">
        <w:tab/>
      </w:r>
      <w:r w:rsidRPr="00562B25">
        <w:tab/>
      </w:r>
      <w:r w:rsidRPr="00562B25">
        <w:tab/>
      </w:r>
      <w:r w:rsidRPr="00562B25">
        <w:tab/>
      </w:r>
    </w:p>
    <w:p w14:paraId="61F951EA" w14:textId="77777777" w:rsidR="00B870EA" w:rsidRPr="00562B25" w:rsidRDefault="00B870EA" w:rsidP="00B870EA">
      <w:pPr>
        <w:pStyle w:val="Specification"/>
      </w:pPr>
      <w:r w:rsidRPr="00562B25">
        <w:t>Signature</w:t>
      </w:r>
    </w:p>
    <w:p w14:paraId="34C86E40" w14:textId="77777777" w:rsidR="00B870EA" w:rsidRPr="00562B25" w:rsidRDefault="00B870EA" w:rsidP="00B870EA">
      <w:pPr>
        <w:pStyle w:val="Specification"/>
      </w:pPr>
      <w:r w:rsidRPr="00562B25">
        <w:t>Designation:</w:t>
      </w:r>
    </w:p>
    <w:p w14:paraId="499E1505" w14:textId="1F3F0E7B" w:rsidR="00213322" w:rsidRPr="00562B25" w:rsidRDefault="00213322" w:rsidP="00B946D7">
      <w:pPr>
        <w:pStyle w:val="Specification"/>
        <w:ind w:left="360"/>
      </w:pPr>
    </w:p>
    <w:p w14:paraId="511B4426" w14:textId="1E1239E0" w:rsidR="00F36AD1" w:rsidRPr="00562B25" w:rsidRDefault="00F36AD1" w:rsidP="00B946D7">
      <w:pPr>
        <w:pStyle w:val="Specification"/>
        <w:ind w:left="360"/>
      </w:pPr>
    </w:p>
    <w:p w14:paraId="3C431892" w14:textId="75127CD7" w:rsidR="00F36AD1" w:rsidRPr="00562B25" w:rsidRDefault="00F36AD1" w:rsidP="00B946D7">
      <w:pPr>
        <w:pStyle w:val="Specification"/>
        <w:ind w:left="360"/>
      </w:pPr>
    </w:p>
    <w:p w14:paraId="614C4235" w14:textId="4594E011" w:rsidR="00F36AD1" w:rsidRPr="00562B25" w:rsidRDefault="00F36AD1" w:rsidP="00B946D7">
      <w:pPr>
        <w:pStyle w:val="Specification"/>
        <w:ind w:left="360"/>
      </w:pPr>
    </w:p>
    <w:p w14:paraId="7B64CCD4" w14:textId="6512ED5B" w:rsidR="00F36AD1" w:rsidRPr="00562B25" w:rsidRDefault="00F36AD1" w:rsidP="00B946D7">
      <w:pPr>
        <w:pStyle w:val="Specification"/>
        <w:ind w:left="360"/>
      </w:pPr>
    </w:p>
    <w:p w14:paraId="28F3540A" w14:textId="149DF1A3" w:rsidR="00F36AD1" w:rsidRPr="004221EC" w:rsidRDefault="00F36AD1" w:rsidP="00AF5FED">
      <w:pPr>
        <w:keepNext/>
        <w:pageBreakBefore/>
        <w:numPr>
          <w:ilvl w:val="0"/>
          <w:numId w:val="1"/>
        </w:numPr>
        <w:pBdr>
          <w:bottom w:val="single" w:sz="4" w:space="1" w:color="000066"/>
        </w:pBdr>
        <w:spacing w:before="240" w:after="240"/>
        <w:ind w:left="1276" w:hanging="1276"/>
        <w:outlineLvl w:val="0"/>
        <w:rPr>
          <w:rFonts w:cs="Calibri"/>
          <w:b/>
          <w:color w:val="000066"/>
          <w:kern w:val="28"/>
          <w:sz w:val="28"/>
          <w:szCs w:val="28"/>
          <w14:scene3d>
            <w14:camera w14:prst="orthographicFront"/>
            <w14:lightRig w14:rig="threePt" w14:dir="t">
              <w14:rot w14:lat="0" w14:lon="0" w14:rev="0"/>
            </w14:lightRig>
          </w14:scene3d>
        </w:rPr>
      </w:pPr>
      <w:r w:rsidRPr="004221EC">
        <w:rPr>
          <w:rFonts w:cs="Calibri"/>
          <w:b/>
          <w:color w:val="000066"/>
          <w:kern w:val="28"/>
          <w:sz w:val="28"/>
          <w:szCs w:val="28"/>
          <w14:scene3d>
            <w14:camera w14:prst="orthographicFront"/>
            <w14:lightRig w14:rig="threePt" w14:dir="t">
              <w14:rot w14:lat="0" w14:lon="0" w14:rev="0"/>
            </w14:lightRig>
          </w14:scene3d>
        </w:rPr>
        <w:lastRenderedPageBreak/>
        <w:t xml:space="preserve">IT Equipment </w:t>
      </w:r>
    </w:p>
    <w:p w14:paraId="3A531014" w14:textId="5FB405B6" w:rsidR="00F36AD1" w:rsidRPr="00562B25" w:rsidRDefault="00F36AD1" w:rsidP="00AF5FED">
      <w:pPr>
        <w:spacing w:line="276" w:lineRule="auto"/>
        <w:jc w:val="both"/>
      </w:pPr>
    </w:p>
    <w:p w14:paraId="1620CAE5" w14:textId="77777777" w:rsidR="00F36AD1" w:rsidRPr="00562B25" w:rsidRDefault="00F36AD1" w:rsidP="00F36AD1">
      <w:pPr>
        <w:rPr>
          <w:rFonts w:ascii="Arial" w:hAnsi="Arial" w:cs="Arial"/>
          <w:sz w:val="18"/>
          <w:szCs w:val="18"/>
          <w:lang w:eastAsia="en-ZA"/>
        </w:rPr>
      </w:pPr>
    </w:p>
    <w:tbl>
      <w:tblPr>
        <w:tblW w:w="5000" w:type="pct"/>
        <w:tblLayout w:type="fixed"/>
        <w:tblCellMar>
          <w:left w:w="0" w:type="dxa"/>
          <w:right w:w="0" w:type="dxa"/>
        </w:tblCellMar>
        <w:tblLook w:val="04A0" w:firstRow="1" w:lastRow="0" w:firstColumn="1" w:lastColumn="0" w:noHBand="0" w:noVBand="1"/>
      </w:tblPr>
      <w:tblGrid>
        <w:gridCol w:w="1218"/>
        <w:gridCol w:w="1412"/>
        <w:gridCol w:w="1931"/>
        <w:gridCol w:w="821"/>
        <w:gridCol w:w="2124"/>
        <w:gridCol w:w="987"/>
        <w:gridCol w:w="1125"/>
      </w:tblGrid>
      <w:tr w:rsidR="00F41D9B" w:rsidRPr="00562B25" w14:paraId="38AA2BA2" w14:textId="77777777" w:rsidTr="00AF5FED">
        <w:trPr>
          <w:trHeight w:val="264"/>
        </w:trPr>
        <w:tc>
          <w:tcPr>
            <w:tcW w:w="633"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3146ACB" w14:textId="77777777" w:rsidR="00F36AD1" w:rsidRPr="004221EC" w:rsidRDefault="00F36AD1">
            <w:pPr>
              <w:rPr>
                <w:rFonts w:ascii="Arial" w:hAnsi="Arial" w:cs="Arial"/>
                <w:sz w:val="20"/>
                <w:lang w:eastAsia="en-ZA"/>
              </w:rPr>
            </w:pPr>
            <w:r w:rsidRPr="004221EC">
              <w:rPr>
                <w:rFonts w:ascii="Arial" w:hAnsi="Arial" w:cs="Arial"/>
                <w:sz w:val="20"/>
                <w:lang w:eastAsia="en-ZA"/>
              </w:rPr>
              <w:t>Part no</w:t>
            </w:r>
          </w:p>
        </w:tc>
        <w:tc>
          <w:tcPr>
            <w:tcW w:w="734"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15198AE" w14:textId="77777777" w:rsidR="00F36AD1" w:rsidRPr="004221EC" w:rsidRDefault="00F36AD1">
            <w:pPr>
              <w:rPr>
                <w:rFonts w:ascii="Arial" w:hAnsi="Arial" w:cs="Arial"/>
                <w:sz w:val="20"/>
                <w:lang w:eastAsia="en-ZA"/>
              </w:rPr>
            </w:pPr>
            <w:r w:rsidRPr="004221EC">
              <w:rPr>
                <w:rFonts w:ascii="Arial" w:hAnsi="Arial" w:cs="Arial"/>
                <w:sz w:val="20"/>
                <w:lang w:eastAsia="en-ZA"/>
              </w:rPr>
              <w:t>Model</w:t>
            </w:r>
          </w:p>
        </w:tc>
        <w:tc>
          <w:tcPr>
            <w:tcW w:w="1004"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25B281F" w14:textId="77777777" w:rsidR="00F36AD1" w:rsidRPr="004221EC" w:rsidRDefault="00F36AD1">
            <w:pPr>
              <w:rPr>
                <w:rFonts w:ascii="Arial" w:hAnsi="Arial" w:cs="Arial"/>
                <w:sz w:val="20"/>
                <w:lang w:eastAsia="en-ZA"/>
              </w:rPr>
            </w:pPr>
            <w:r w:rsidRPr="004221EC">
              <w:rPr>
                <w:rFonts w:ascii="Arial" w:hAnsi="Arial" w:cs="Arial"/>
                <w:sz w:val="20"/>
                <w:lang w:eastAsia="en-ZA"/>
              </w:rPr>
              <w:t>Description</w:t>
            </w:r>
          </w:p>
        </w:tc>
        <w:tc>
          <w:tcPr>
            <w:tcW w:w="427"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E1F2719" w14:textId="77777777" w:rsidR="00F36AD1" w:rsidRPr="004221EC" w:rsidRDefault="00F36AD1">
            <w:pPr>
              <w:rPr>
                <w:rFonts w:ascii="Arial" w:hAnsi="Arial" w:cs="Arial"/>
                <w:sz w:val="20"/>
                <w:lang w:eastAsia="en-ZA"/>
              </w:rPr>
            </w:pPr>
            <w:r w:rsidRPr="004221EC">
              <w:rPr>
                <w:rFonts w:ascii="Arial" w:hAnsi="Arial" w:cs="Arial"/>
                <w:sz w:val="20"/>
                <w:lang w:eastAsia="en-ZA"/>
              </w:rPr>
              <w:t>Quantity</w:t>
            </w:r>
          </w:p>
        </w:tc>
        <w:tc>
          <w:tcPr>
            <w:tcW w:w="1104"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C2BAB0B" w14:textId="77777777" w:rsidR="00F36AD1" w:rsidRPr="004221EC" w:rsidRDefault="00F36AD1">
            <w:pPr>
              <w:rPr>
                <w:rFonts w:ascii="Arial" w:hAnsi="Arial" w:cs="Arial"/>
                <w:sz w:val="20"/>
                <w:lang w:eastAsia="en-ZA"/>
              </w:rPr>
            </w:pPr>
            <w:r w:rsidRPr="004221EC">
              <w:rPr>
                <w:rFonts w:ascii="Arial" w:hAnsi="Arial" w:cs="Arial"/>
                <w:sz w:val="20"/>
                <w:lang w:eastAsia="en-ZA"/>
              </w:rPr>
              <w:t>Dimensions(mm)</w:t>
            </w:r>
          </w:p>
        </w:tc>
        <w:tc>
          <w:tcPr>
            <w:tcW w:w="513"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507000C" w14:textId="77777777" w:rsidR="00E608F2" w:rsidRPr="004221EC" w:rsidRDefault="00F36AD1">
            <w:pPr>
              <w:rPr>
                <w:rFonts w:ascii="Arial" w:hAnsi="Arial" w:cs="Arial"/>
                <w:sz w:val="20"/>
                <w:lang w:eastAsia="en-ZA"/>
              </w:rPr>
            </w:pPr>
            <w:r w:rsidRPr="004221EC">
              <w:rPr>
                <w:rFonts w:ascii="Arial" w:hAnsi="Arial" w:cs="Arial"/>
                <w:sz w:val="20"/>
                <w:lang w:eastAsia="en-ZA"/>
              </w:rPr>
              <w:t>Weight</w:t>
            </w:r>
          </w:p>
          <w:p w14:paraId="324DB158" w14:textId="730D6C77" w:rsidR="00F36AD1" w:rsidRPr="004221EC" w:rsidRDefault="00F36AD1">
            <w:pPr>
              <w:rPr>
                <w:rFonts w:ascii="Arial" w:hAnsi="Arial" w:cs="Arial"/>
                <w:sz w:val="20"/>
                <w:lang w:eastAsia="en-ZA"/>
              </w:rPr>
            </w:pPr>
            <w:r w:rsidRPr="004221EC">
              <w:rPr>
                <w:rFonts w:ascii="Arial" w:hAnsi="Arial" w:cs="Arial"/>
                <w:sz w:val="20"/>
                <w:lang w:eastAsia="en-ZA"/>
              </w:rPr>
              <w:t>(kg)</w:t>
            </w:r>
          </w:p>
        </w:tc>
        <w:tc>
          <w:tcPr>
            <w:tcW w:w="587"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999499E" w14:textId="77777777" w:rsidR="00F36AD1" w:rsidRPr="004221EC" w:rsidRDefault="00F36AD1">
            <w:pPr>
              <w:rPr>
                <w:rFonts w:ascii="Arial" w:hAnsi="Arial" w:cs="Arial"/>
                <w:sz w:val="20"/>
                <w:lang w:eastAsia="en-ZA"/>
              </w:rPr>
            </w:pPr>
            <w:r w:rsidRPr="004221EC">
              <w:rPr>
                <w:rFonts w:ascii="Arial" w:hAnsi="Arial" w:cs="Arial"/>
                <w:sz w:val="20"/>
                <w:lang w:eastAsia="en-ZA"/>
              </w:rPr>
              <w:t>Total Weight</w:t>
            </w:r>
          </w:p>
        </w:tc>
      </w:tr>
      <w:tr w:rsidR="00F41D9B" w:rsidRPr="00562B25" w14:paraId="0F91178C" w14:textId="77777777" w:rsidTr="00AF5FED">
        <w:trPr>
          <w:trHeight w:val="1140"/>
        </w:trPr>
        <w:tc>
          <w:tcPr>
            <w:tcW w:w="63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358BBA4" w14:textId="77777777" w:rsidR="00F36AD1" w:rsidRPr="004221EC" w:rsidRDefault="00F36AD1">
            <w:pPr>
              <w:rPr>
                <w:rFonts w:ascii="Arial" w:hAnsi="Arial" w:cs="Arial"/>
                <w:sz w:val="18"/>
                <w:szCs w:val="18"/>
                <w:lang w:eastAsia="en-ZA"/>
              </w:rPr>
            </w:pPr>
            <w:r w:rsidRPr="004221EC">
              <w:rPr>
                <w:rFonts w:ascii="Arial" w:hAnsi="Arial" w:cs="Arial"/>
                <w:sz w:val="18"/>
                <w:szCs w:val="18"/>
                <w:lang w:eastAsia="en-ZA"/>
              </w:rPr>
              <w:t>03034KEN</w:t>
            </w:r>
          </w:p>
        </w:tc>
        <w:tc>
          <w:tcPr>
            <w:tcW w:w="7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2381F5" w14:textId="77777777" w:rsidR="00F36AD1" w:rsidRPr="004221EC" w:rsidRDefault="00F36AD1">
            <w:pPr>
              <w:rPr>
                <w:rFonts w:ascii="Arial" w:hAnsi="Arial" w:cs="Arial"/>
                <w:sz w:val="18"/>
                <w:szCs w:val="18"/>
                <w:lang w:eastAsia="en-ZA"/>
              </w:rPr>
            </w:pPr>
            <w:r w:rsidRPr="004221EC">
              <w:rPr>
                <w:rFonts w:ascii="Arial" w:hAnsi="Arial" w:cs="Arial"/>
                <w:sz w:val="18"/>
                <w:szCs w:val="18"/>
                <w:lang w:eastAsia="en-ZA"/>
              </w:rPr>
              <w:t>CR8D00E2NBC4</w:t>
            </w:r>
          </w:p>
        </w:tc>
        <w:tc>
          <w:tcPr>
            <w:tcW w:w="10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3D65C1" w14:textId="77777777" w:rsidR="00F36AD1" w:rsidRPr="004221EC" w:rsidRDefault="00F36AD1">
            <w:pPr>
              <w:rPr>
                <w:rFonts w:ascii="Arial" w:hAnsi="Arial" w:cs="Arial"/>
                <w:sz w:val="18"/>
                <w:szCs w:val="18"/>
                <w:lang w:eastAsia="en-ZA"/>
              </w:rPr>
            </w:pPr>
            <w:r w:rsidRPr="004221EC">
              <w:rPr>
                <w:rFonts w:ascii="Arial" w:hAnsi="Arial" w:cs="Arial"/>
                <w:sz w:val="18"/>
                <w:szCs w:val="18"/>
                <w:lang w:eastAsia="en-ZA"/>
              </w:rPr>
              <w:t xml:space="preserve">2-Port 100GBase/50GBase-QSFP28 </w:t>
            </w:r>
            <w:proofErr w:type="spellStart"/>
            <w:r w:rsidRPr="004221EC">
              <w:rPr>
                <w:rFonts w:ascii="Arial" w:hAnsi="Arial" w:cs="Arial"/>
                <w:sz w:val="18"/>
                <w:szCs w:val="18"/>
                <w:lang w:eastAsia="en-ZA"/>
              </w:rPr>
              <w:t>FlexE</w:t>
            </w:r>
            <w:proofErr w:type="spellEnd"/>
            <w:r w:rsidRPr="004221EC">
              <w:rPr>
                <w:rFonts w:ascii="Arial" w:hAnsi="Arial" w:cs="Arial"/>
                <w:sz w:val="18"/>
                <w:szCs w:val="18"/>
                <w:lang w:eastAsia="en-ZA"/>
              </w:rPr>
              <w:t xml:space="preserve"> </w:t>
            </w:r>
            <w:proofErr w:type="spellStart"/>
            <w:r w:rsidRPr="004221EC">
              <w:rPr>
                <w:rFonts w:ascii="Arial" w:hAnsi="Arial" w:cs="Arial"/>
                <w:sz w:val="18"/>
                <w:szCs w:val="18"/>
                <w:lang w:eastAsia="en-ZA"/>
              </w:rPr>
              <w:t>MACsec</w:t>
            </w:r>
            <w:proofErr w:type="spellEnd"/>
            <w:r w:rsidRPr="004221EC">
              <w:rPr>
                <w:rFonts w:ascii="Arial" w:hAnsi="Arial" w:cs="Arial"/>
                <w:sz w:val="18"/>
                <w:szCs w:val="18"/>
                <w:lang w:eastAsia="en-ZA"/>
              </w:rPr>
              <w:t xml:space="preserve"> Physical Interface </w:t>
            </w:r>
            <w:proofErr w:type="gramStart"/>
            <w:r w:rsidRPr="004221EC">
              <w:rPr>
                <w:rFonts w:ascii="Arial" w:hAnsi="Arial" w:cs="Arial"/>
                <w:sz w:val="18"/>
                <w:szCs w:val="18"/>
                <w:lang w:eastAsia="en-ZA"/>
              </w:rPr>
              <w:t>Card(</w:t>
            </w:r>
            <w:proofErr w:type="gramEnd"/>
            <w:r w:rsidRPr="004221EC">
              <w:rPr>
                <w:rFonts w:ascii="Arial" w:hAnsi="Arial" w:cs="Arial"/>
                <w:sz w:val="18"/>
                <w:szCs w:val="18"/>
                <w:lang w:eastAsia="en-ZA"/>
              </w:rPr>
              <w:t>PIC)</w:t>
            </w:r>
          </w:p>
        </w:tc>
        <w:tc>
          <w:tcPr>
            <w:tcW w:w="42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75571D" w14:textId="77777777" w:rsidR="00F36AD1" w:rsidRPr="004221EC" w:rsidRDefault="00F36AD1">
            <w:pPr>
              <w:jc w:val="center"/>
              <w:rPr>
                <w:rFonts w:ascii="Arial" w:hAnsi="Arial" w:cs="Arial"/>
                <w:sz w:val="18"/>
                <w:szCs w:val="18"/>
                <w:lang w:eastAsia="en-ZA"/>
              </w:rPr>
            </w:pPr>
            <w:r w:rsidRPr="004221EC">
              <w:rPr>
                <w:rFonts w:ascii="Arial" w:hAnsi="Arial" w:cs="Arial"/>
                <w:sz w:val="18"/>
                <w:szCs w:val="18"/>
                <w:lang w:eastAsia="en-ZA"/>
              </w:rPr>
              <w:t xml:space="preserve">4 </w:t>
            </w:r>
          </w:p>
        </w:tc>
        <w:tc>
          <w:tcPr>
            <w:tcW w:w="11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9B9748" w14:textId="77777777" w:rsidR="00F36AD1" w:rsidRPr="004221EC" w:rsidRDefault="00F36AD1">
            <w:pPr>
              <w:jc w:val="center"/>
              <w:rPr>
                <w:rFonts w:ascii="Arial" w:hAnsi="Arial" w:cs="Arial"/>
                <w:sz w:val="18"/>
                <w:szCs w:val="18"/>
                <w:lang w:eastAsia="en-ZA"/>
              </w:rPr>
            </w:pPr>
            <w:r w:rsidRPr="004221EC">
              <w:rPr>
                <w:rFonts w:ascii="Arial" w:hAnsi="Arial" w:cs="Arial"/>
                <w:sz w:val="18"/>
                <w:szCs w:val="18"/>
                <w:lang w:eastAsia="en-ZA"/>
              </w:rPr>
              <w:t>19.8 (H)x 193.8 (W) x 209.3 (D)</w:t>
            </w:r>
          </w:p>
        </w:tc>
        <w:tc>
          <w:tcPr>
            <w:tcW w:w="51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074AEB" w14:textId="77777777" w:rsidR="00F36AD1" w:rsidRPr="004221EC" w:rsidRDefault="00F36AD1" w:rsidP="00AF5FED">
            <w:pPr>
              <w:jc w:val="center"/>
              <w:rPr>
                <w:rFonts w:ascii="Arial" w:hAnsi="Arial" w:cs="Arial"/>
                <w:sz w:val="20"/>
                <w:lang w:eastAsia="en-ZA"/>
              </w:rPr>
            </w:pPr>
            <w:r w:rsidRPr="004221EC">
              <w:rPr>
                <w:rFonts w:ascii="Arial" w:hAnsi="Arial" w:cs="Arial"/>
                <w:sz w:val="20"/>
                <w:lang w:eastAsia="en-ZA"/>
              </w:rPr>
              <w:t>0,8</w:t>
            </w:r>
          </w:p>
        </w:tc>
        <w:tc>
          <w:tcPr>
            <w:tcW w:w="58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D20831" w14:textId="77777777" w:rsidR="00F36AD1" w:rsidRPr="004221EC" w:rsidRDefault="00F36AD1" w:rsidP="00AF5FED">
            <w:pPr>
              <w:jc w:val="center"/>
              <w:rPr>
                <w:rFonts w:ascii="Arial" w:hAnsi="Arial" w:cs="Arial"/>
                <w:sz w:val="20"/>
                <w:lang w:eastAsia="en-ZA"/>
              </w:rPr>
            </w:pPr>
            <w:r w:rsidRPr="004221EC">
              <w:rPr>
                <w:rFonts w:ascii="Arial" w:hAnsi="Arial" w:cs="Arial"/>
                <w:sz w:val="20"/>
                <w:lang w:eastAsia="en-ZA"/>
              </w:rPr>
              <w:t>3,2</w:t>
            </w:r>
          </w:p>
        </w:tc>
      </w:tr>
      <w:tr w:rsidR="00F41D9B" w:rsidRPr="00562B25" w14:paraId="451B322B" w14:textId="77777777" w:rsidTr="00AF5FED">
        <w:trPr>
          <w:trHeight w:val="684"/>
        </w:trPr>
        <w:tc>
          <w:tcPr>
            <w:tcW w:w="63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C40FDDF" w14:textId="77777777" w:rsidR="00F36AD1" w:rsidRPr="004221EC" w:rsidRDefault="00F36AD1">
            <w:pPr>
              <w:rPr>
                <w:rFonts w:ascii="Arial" w:hAnsi="Arial" w:cs="Arial"/>
                <w:sz w:val="18"/>
                <w:szCs w:val="18"/>
                <w:lang w:eastAsia="en-ZA"/>
              </w:rPr>
            </w:pPr>
            <w:r w:rsidRPr="004221EC">
              <w:rPr>
                <w:rFonts w:ascii="Arial" w:hAnsi="Arial" w:cs="Arial"/>
                <w:sz w:val="18"/>
                <w:szCs w:val="18"/>
                <w:lang w:eastAsia="en-ZA"/>
              </w:rPr>
              <w:t>03034KEG</w:t>
            </w:r>
          </w:p>
        </w:tc>
        <w:tc>
          <w:tcPr>
            <w:tcW w:w="7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582DB3" w14:textId="77777777" w:rsidR="00F36AD1" w:rsidRPr="004221EC" w:rsidRDefault="00F36AD1">
            <w:pPr>
              <w:rPr>
                <w:rFonts w:ascii="Arial" w:hAnsi="Arial" w:cs="Arial"/>
                <w:sz w:val="18"/>
                <w:szCs w:val="18"/>
                <w:lang w:eastAsia="en-ZA"/>
              </w:rPr>
            </w:pPr>
            <w:r w:rsidRPr="004221EC">
              <w:rPr>
                <w:rFonts w:ascii="Arial" w:hAnsi="Arial" w:cs="Arial"/>
                <w:sz w:val="18"/>
                <w:szCs w:val="18"/>
                <w:lang w:eastAsia="en-ZA"/>
              </w:rPr>
              <w:t>CR8D000DE1C2</w:t>
            </w:r>
          </w:p>
        </w:tc>
        <w:tc>
          <w:tcPr>
            <w:tcW w:w="10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DE161F" w14:textId="77777777" w:rsidR="00F36AD1" w:rsidRPr="004221EC" w:rsidRDefault="00F36AD1">
            <w:pPr>
              <w:rPr>
                <w:rFonts w:ascii="Arial" w:hAnsi="Arial" w:cs="Arial"/>
                <w:sz w:val="18"/>
                <w:szCs w:val="18"/>
                <w:lang w:eastAsia="en-ZA"/>
              </w:rPr>
            </w:pPr>
            <w:r w:rsidRPr="004221EC">
              <w:rPr>
                <w:rFonts w:ascii="Arial" w:hAnsi="Arial" w:cs="Arial"/>
                <w:sz w:val="18"/>
                <w:szCs w:val="18"/>
                <w:lang w:eastAsia="en-ZA"/>
              </w:rPr>
              <w:t xml:space="preserve">16-Port E1 Physical Interface </w:t>
            </w:r>
            <w:proofErr w:type="gramStart"/>
            <w:r w:rsidRPr="004221EC">
              <w:rPr>
                <w:rFonts w:ascii="Arial" w:hAnsi="Arial" w:cs="Arial"/>
                <w:sz w:val="18"/>
                <w:szCs w:val="18"/>
                <w:lang w:eastAsia="en-ZA"/>
              </w:rPr>
              <w:t>Card(</w:t>
            </w:r>
            <w:proofErr w:type="gramEnd"/>
            <w:r w:rsidRPr="004221EC">
              <w:rPr>
                <w:rFonts w:ascii="Arial" w:hAnsi="Arial" w:cs="Arial"/>
                <w:sz w:val="18"/>
                <w:szCs w:val="18"/>
                <w:lang w:eastAsia="en-ZA"/>
              </w:rPr>
              <w:t>PIC,75ohm/120ohm)</w:t>
            </w:r>
          </w:p>
        </w:tc>
        <w:tc>
          <w:tcPr>
            <w:tcW w:w="42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03AB41" w14:textId="77777777" w:rsidR="00F36AD1" w:rsidRPr="004221EC" w:rsidRDefault="00F36AD1">
            <w:pPr>
              <w:jc w:val="center"/>
              <w:rPr>
                <w:rFonts w:ascii="Arial" w:hAnsi="Arial" w:cs="Arial"/>
                <w:sz w:val="18"/>
                <w:szCs w:val="18"/>
                <w:lang w:eastAsia="en-ZA"/>
              </w:rPr>
            </w:pPr>
            <w:r w:rsidRPr="004221EC">
              <w:rPr>
                <w:rFonts w:ascii="Arial" w:hAnsi="Arial" w:cs="Arial"/>
                <w:sz w:val="18"/>
                <w:szCs w:val="18"/>
                <w:lang w:eastAsia="en-ZA"/>
              </w:rPr>
              <w:t xml:space="preserve">3 </w:t>
            </w:r>
          </w:p>
        </w:tc>
        <w:tc>
          <w:tcPr>
            <w:tcW w:w="11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BCDD086" w14:textId="77777777" w:rsidR="00F36AD1" w:rsidRPr="004221EC" w:rsidRDefault="00F36AD1">
            <w:pPr>
              <w:jc w:val="center"/>
              <w:rPr>
                <w:rFonts w:ascii="Arial" w:hAnsi="Arial" w:cs="Arial"/>
                <w:sz w:val="18"/>
                <w:szCs w:val="18"/>
                <w:lang w:eastAsia="en-ZA"/>
              </w:rPr>
            </w:pPr>
            <w:r w:rsidRPr="004221EC">
              <w:rPr>
                <w:rFonts w:ascii="Arial" w:hAnsi="Arial" w:cs="Arial"/>
                <w:sz w:val="18"/>
                <w:szCs w:val="18"/>
                <w:lang w:eastAsia="en-ZA"/>
              </w:rPr>
              <w:t>19.82 (H) x 100.1 (W) x 223.5 (D)</w:t>
            </w:r>
          </w:p>
        </w:tc>
        <w:tc>
          <w:tcPr>
            <w:tcW w:w="51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C5A4CF" w14:textId="77777777" w:rsidR="00F36AD1" w:rsidRPr="004221EC" w:rsidRDefault="00F36AD1" w:rsidP="00AF5FED">
            <w:pPr>
              <w:jc w:val="center"/>
              <w:rPr>
                <w:rFonts w:ascii="Arial" w:hAnsi="Arial" w:cs="Arial"/>
                <w:sz w:val="20"/>
                <w:lang w:eastAsia="en-ZA"/>
              </w:rPr>
            </w:pPr>
            <w:r w:rsidRPr="004221EC">
              <w:rPr>
                <w:rFonts w:ascii="Arial" w:hAnsi="Arial" w:cs="Arial"/>
                <w:sz w:val="20"/>
                <w:lang w:eastAsia="en-ZA"/>
              </w:rPr>
              <w:t>0,6</w:t>
            </w:r>
          </w:p>
        </w:tc>
        <w:tc>
          <w:tcPr>
            <w:tcW w:w="58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650640E" w14:textId="77777777" w:rsidR="00F36AD1" w:rsidRPr="004221EC" w:rsidRDefault="00F36AD1" w:rsidP="00AF5FED">
            <w:pPr>
              <w:jc w:val="center"/>
              <w:rPr>
                <w:rFonts w:ascii="Arial" w:hAnsi="Arial" w:cs="Arial"/>
                <w:sz w:val="20"/>
                <w:lang w:eastAsia="en-ZA"/>
              </w:rPr>
            </w:pPr>
            <w:r w:rsidRPr="004221EC">
              <w:rPr>
                <w:rFonts w:ascii="Arial" w:hAnsi="Arial" w:cs="Arial"/>
                <w:sz w:val="20"/>
                <w:lang w:eastAsia="en-ZA"/>
              </w:rPr>
              <w:t>1,8</w:t>
            </w:r>
          </w:p>
        </w:tc>
      </w:tr>
      <w:tr w:rsidR="00F41D9B" w:rsidRPr="00562B25" w14:paraId="70DD98C9" w14:textId="77777777" w:rsidTr="00AF5FED">
        <w:trPr>
          <w:trHeight w:val="912"/>
        </w:trPr>
        <w:tc>
          <w:tcPr>
            <w:tcW w:w="63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F608798" w14:textId="77777777" w:rsidR="00F36AD1" w:rsidRPr="004221EC" w:rsidRDefault="00F36AD1">
            <w:pPr>
              <w:rPr>
                <w:rFonts w:ascii="Arial" w:hAnsi="Arial" w:cs="Arial"/>
                <w:sz w:val="18"/>
                <w:szCs w:val="18"/>
                <w:lang w:eastAsia="en-ZA"/>
              </w:rPr>
            </w:pPr>
            <w:r w:rsidRPr="004221EC">
              <w:rPr>
                <w:rFonts w:ascii="Arial" w:hAnsi="Arial" w:cs="Arial"/>
                <w:sz w:val="18"/>
                <w:szCs w:val="18"/>
                <w:lang w:eastAsia="en-ZA"/>
              </w:rPr>
              <w:t>03034KEC</w:t>
            </w:r>
          </w:p>
        </w:tc>
        <w:tc>
          <w:tcPr>
            <w:tcW w:w="7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3EA23D" w14:textId="77777777" w:rsidR="00F36AD1" w:rsidRPr="004221EC" w:rsidRDefault="00F36AD1">
            <w:pPr>
              <w:rPr>
                <w:rFonts w:ascii="Arial" w:hAnsi="Arial" w:cs="Arial"/>
                <w:sz w:val="18"/>
                <w:szCs w:val="18"/>
                <w:lang w:eastAsia="en-ZA"/>
              </w:rPr>
            </w:pPr>
            <w:r w:rsidRPr="004221EC">
              <w:rPr>
                <w:rFonts w:ascii="Arial" w:hAnsi="Arial" w:cs="Arial"/>
                <w:sz w:val="18"/>
                <w:szCs w:val="18"/>
                <w:lang w:eastAsia="en-ZA"/>
              </w:rPr>
              <w:t>CR8D00EAXFC1</w:t>
            </w:r>
          </w:p>
        </w:tc>
        <w:tc>
          <w:tcPr>
            <w:tcW w:w="10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E2FE0F" w14:textId="77777777" w:rsidR="00F36AD1" w:rsidRPr="004221EC" w:rsidRDefault="00F36AD1">
            <w:pPr>
              <w:rPr>
                <w:rFonts w:ascii="Arial" w:hAnsi="Arial" w:cs="Arial"/>
                <w:sz w:val="18"/>
                <w:szCs w:val="18"/>
                <w:lang w:eastAsia="en-ZA"/>
              </w:rPr>
            </w:pPr>
            <w:r w:rsidRPr="004221EC">
              <w:rPr>
                <w:rFonts w:ascii="Arial" w:hAnsi="Arial" w:cs="Arial"/>
                <w:sz w:val="18"/>
                <w:szCs w:val="18"/>
                <w:lang w:eastAsia="en-ZA"/>
              </w:rPr>
              <w:t xml:space="preserve">10-Port 10GE/GE LAN/WAN-SFP+ </w:t>
            </w:r>
            <w:proofErr w:type="spellStart"/>
            <w:r w:rsidRPr="004221EC">
              <w:rPr>
                <w:rFonts w:ascii="Arial" w:hAnsi="Arial" w:cs="Arial"/>
                <w:sz w:val="18"/>
                <w:szCs w:val="18"/>
                <w:lang w:eastAsia="en-ZA"/>
              </w:rPr>
              <w:t>MACsec</w:t>
            </w:r>
            <w:proofErr w:type="spellEnd"/>
            <w:r w:rsidRPr="004221EC">
              <w:rPr>
                <w:rFonts w:ascii="Arial" w:hAnsi="Arial" w:cs="Arial"/>
                <w:sz w:val="18"/>
                <w:szCs w:val="18"/>
                <w:lang w:eastAsia="en-ZA"/>
              </w:rPr>
              <w:t xml:space="preserve"> Physical Interface </w:t>
            </w:r>
            <w:proofErr w:type="gramStart"/>
            <w:r w:rsidRPr="004221EC">
              <w:rPr>
                <w:rFonts w:ascii="Arial" w:hAnsi="Arial" w:cs="Arial"/>
                <w:sz w:val="18"/>
                <w:szCs w:val="18"/>
                <w:lang w:eastAsia="en-ZA"/>
              </w:rPr>
              <w:t>Card(</w:t>
            </w:r>
            <w:proofErr w:type="gramEnd"/>
            <w:r w:rsidRPr="004221EC">
              <w:rPr>
                <w:rFonts w:ascii="Arial" w:hAnsi="Arial" w:cs="Arial"/>
                <w:sz w:val="18"/>
                <w:szCs w:val="18"/>
                <w:lang w:eastAsia="en-ZA"/>
              </w:rPr>
              <w:t>PIC)</w:t>
            </w:r>
          </w:p>
        </w:tc>
        <w:tc>
          <w:tcPr>
            <w:tcW w:w="42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539880C" w14:textId="77777777" w:rsidR="00F36AD1" w:rsidRPr="004221EC" w:rsidRDefault="00F36AD1">
            <w:pPr>
              <w:jc w:val="center"/>
              <w:rPr>
                <w:rFonts w:ascii="Arial" w:hAnsi="Arial" w:cs="Arial"/>
                <w:sz w:val="18"/>
                <w:szCs w:val="18"/>
                <w:lang w:eastAsia="en-ZA"/>
              </w:rPr>
            </w:pPr>
            <w:r w:rsidRPr="004221EC">
              <w:rPr>
                <w:rFonts w:ascii="Arial" w:hAnsi="Arial" w:cs="Arial"/>
                <w:sz w:val="18"/>
                <w:szCs w:val="18"/>
                <w:lang w:eastAsia="en-ZA"/>
              </w:rPr>
              <w:t xml:space="preserve">1 </w:t>
            </w:r>
          </w:p>
        </w:tc>
        <w:tc>
          <w:tcPr>
            <w:tcW w:w="11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252546" w14:textId="77777777" w:rsidR="00F36AD1" w:rsidRPr="004221EC" w:rsidRDefault="00F36AD1">
            <w:pPr>
              <w:jc w:val="center"/>
              <w:rPr>
                <w:rFonts w:ascii="Arial" w:hAnsi="Arial" w:cs="Arial"/>
                <w:sz w:val="18"/>
                <w:szCs w:val="18"/>
                <w:lang w:eastAsia="en-ZA"/>
              </w:rPr>
            </w:pPr>
            <w:r w:rsidRPr="004221EC">
              <w:rPr>
                <w:rFonts w:ascii="Arial" w:hAnsi="Arial" w:cs="Arial"/>
                <w:sz w:val="18"/>
                <w:szCs w:val="18"/>
                <w:lang w:eastAsia="en-ZA"/>
              </w:rPr>
              <w:t>19.8(H) x 193.8 (W) x 209.3 (D)</w:t>
            </w:r>
          </w:p>
        </w:tc>
        <w:tc>
          <w:tcPr>
            <w:tcW w:w="51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13E45F" w14:textId="5D67AB22" w:rsidR="00F36AD1" w:rsidRPr="004221EC" w:rsidRDefault="00F36AD1" w:rsidP="00AF5FED">
            <w:pPr>
              <w:jc w:val="center"/>
              <w:rPr>
                <w:rFonts w:ascii="Arial" w:hAnsi="Arial" w:cs="Arial"/>
                <w:sz w:val="20"/>
                <w:lang w:eastAsia="en-ZA"/>
              </w:rPr>
            </w:pPr>
          </w:p>
        </w:tc>
        <w:tc>
          <w:tcPr>
            <w:tcW w:w="58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2CC065" w14:textId="77777777" w:rsidR="00F36AD1" w:rsidRPr="004221EC" w:rsidRDefault="00F36AD1" w:rsidP="00AF5FED">
            <w:pPr>
              <w:jc w:val="center"/>
              <w:rPr>
                <w:rFonts w:ascii="Arial" w:hAnsi="Arial" w:cs="Arial"/>
                <w:sz w:val="20"/>
                <w:lang w:eastAsia="en-ZA"/>
              </w:rPr>
            </w:pPr>
            <w:r w:rsidRPr="004221EC">
              <w:rPr>
                <w:rFonts w:ascii="Arial" w:hAnsi="Arial" w:cs="Arial"/>
                <w:sz w:val="20"/>
                <w:lang w:eastAsia="en-ZA"/>
              </w:rPr>
              <w:t>0</w:t>
            </w:r>
          </w:p>
        </w:tc>
      </w:tr>
      <w:tr w:rsidR="00F41D9B" w:rsidRPr="00562B25" w14:paraId="5140387A" w14:textId="77777777" w:rsidTr="00AF5FED">
        <w:trPr>
          <w:trHeight w:val="1596"/>
        </w:trPr>
        <w:tc>
          <w:tcPr>
            <w:tcW w:w="63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03B5CC5" w14:textId="77777777" w:rsidR="00F36AD1" w:rsidRPr="004221EC" w:rsidRDefault="00F36AD1">
            <w:pPr>
              <w:rPr>
                <w:rFonts w:ascii="Arial" w:hAnsi="Arial" w:cs="Arial"/>
                <w:sz w:val="18"/>
                <w:szCs w:val="18"/>
                <w:lang w:eastAsia="en-ZA"/>
              </w:rPr>
            </w:pPr>
            <w:r w:rsidRPr="004221EC">
              <w:rPr>
                <w:rFonts w:ascii="Arial" w:hAnsi="Arial" w:cs="Arial"/>
                <w:sz w:val="18"/>
                <w:szCs w:val="18"/>
                <w:lang w:eastAsia="en-ZA"/>
              </w:rPr>
              <w:t>02354NTU-001</w:t>
            </w:r>
          </w:p>
        </w:tc>
        <w:tc>
          <w:tcPr>
            <w:tcW w:w="7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62ADE3" w14:textId="77777777" w:rsidR="00F36AD1" w:rsidRPr="004221EC" w:rsidRDefault="00F36AD1">
            <w:pPr>
              <w:rPr>
                <w:rFonts w:ascii="Arial" w:hAnsi="Arial" w:cs="Arial"/>
                <w:sz w:val="18"/>
                <w:szCs w:val="18"/>
                <w:lang w:eastAsia="en-ZA"/>
              </w:rPr>
            </w:pPr>
            <w:r w:rsidRPr="004221EC">
              <w:rPr>
                <w:rFonts w:ascii="Arial" w:hAnsi="Arial" w:cs="Arial"/>
                <w:sz w:val="18"/>
                <w:szCs w:val="18"/>
                <w:lang w:eastAsia="en-ZA"/>
              </w:rPr>
              <w:t>CR8PM8BASACH</w:t>
            </w:r>
          </w:p>
        </w:tc>
        <w:tc>
          <w:tcPr>
            <w:tcW w:w="10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B59968" w14:textId="77777777" w:rsidR="00F36AD1" w:rsidRPr="004221EC" w:rsidRDefault="00F36AD1">
            <w:pPr>
              <w:rPr>
                <w:rFonts w:ascii="Arial" w:hAnsi="Arial" w:cs="Arial"/>
                <w:sz w:val="18"/>
                <w:szCs w:val="18"/>
                <w:lang w:eastAsia="en-ZA"/>
              </w:rPr>
            </w:pPr>
            <w:proofErr w:type="spellStart"/>
            <w:r w:rsidRPr="004221EC">
              <w:rPr>
                <w:rFonts w:ascii="Arial" w:hAnsi="Arial" w:cs="Arial"/>
                <w:sz w:val="18"/>
                <w:szCs w:val="18"/>
                <w:lang w:eastAsia="en-ZA"/>
              </w:rPr>
              <w:t>NetEngine</w:t>
            </w:r>
            <w:proofErr w:type="spellEnd"/>
            <w:r w:rsidRPr="004221EC">
              <w:rPr>
                <w:rFonts w:ascii="Arial" w:hAnsi="Arial" w:cs="Arial"/>
                <w:sz w:val="18"/>
                <w:szCs w:val="18"/>
                <w:lang w:eastAsia="en-ZA"/>
              </w:rPr>
              <w:t xml:space="preserve"> 8000 M8 Basic Configuration (Includes </w:t>
            </w:r>
            <w:proofErr w:type="spellStart"/>
            <w:r w:rsidRPr="004221EC">
              <w:rPr>
                <w:rFonts w:ascii="Arial" w:hAnsi="Arial" w:cs="Arial"/>
                <w:sz w:val="18"/>
                <w:szCs w:val="18"/>
                <w:lang w:eastAsia="en-ZA"/>
              </w:rPr>
              <w:t>NetEngine</w:t>
            </w:r>
            <w:proofErr w:type="spellEnd"/>
            <w:r w:rsidRPr="004221EC">
              <w:rPr>
                <w:rFonts w:ascii="Arial" w:hAnsi="Arial" w:cs="Arial"/>
                <w:sz w:val="18"/>
                <w:szCs w:val="18"/>
                <w:lang w:eastAsia="en-ZA"/>
              </w:rPr>
              <w:t xml:space="preserve"> 8000 M8 Chassis,2*IPU-480-BN, 2*AC </w:t>
            </w:r>
            <w:proofErr w:type="spellStart"/>
            <w:proofErr w:type="gramStart"/>
            <w:r w:rsidRPr="004221EC">
              <w:rPr>
                <w:rFonts w:ascii="Arial" w:hAnsi="Arial" w:cs="Arial"/>
                <w:sz w:val="18"/>
                <w:szCs w:val="18"/>
                <w:lang w:eastAsia="en-ZA"/>
              </w:rPr>
              <w:t>Power,without</w:t>
            </w:r>
            <w:proofErr w:type="spellEnd"/>
            <w:proofErr w:type="gramEnd"/>
            <w:r w:rsidRPr="004221EC">
              <w:rPr>
                <w:rFonts w:ascii="Arial" w:hAnsi="Arial" w:cs="Arial"/>
                <w:sz w:val="18"/>
                <w:szCs w:val="18"/>
                <w:lang w:eastAsia="en-ZA"/>
              </w:rPr>
              <w:t xml:space="preserve"> Software Charge and Document)</w:t>
            </w:r>
          </w:p>
        </w:tc>
        <w:tc>
          <w:tcPr>
            <w:tcW w:w="42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CB1EFC" w14:textId="77777777" w:rsidR="00F36AD1" w:rsidRPr="004221EC" w:rsidRDefault="00F36AD1">
            <w:pPr>
              <w:jc w:val="center"/>
              <w:rPr>
                <w:rFonts w:ascii="Arial" w:hAnsi="Arial" w:cs="Arial"/>
                <w:sz w:val="18"/>
                <w:szCs w:val="18"/>
                <w:lang w:eastAsia="en-ZA"/>
              </w:rPr>
            </w:pPr>
            <w:r w:rsidRPr="004221EC">
              <w:rPr>
                <w:rFonts w:ascii="Arial" w:hAnsi="Arial" w:cs="Arial"/>
                <w:sz w:val="18"/>
                <w:szCs w:val="18"/>
                <w:lang w:eastAsia="en-ZA"/>
              </w:rPr>
              <w:t xml:space="preserve">2 </w:t>
            </w:r>
          </w:p>
        </w:tc>
        <w:tc>
          <w:tcPr>
            <w:tcW w:w="11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707333" w14:textId="77777777" w:rsidR="00F36AD1" w:rsidRPr="004221EC" w:rsidRDefault="00F36AD1">
            <w:pPr>
              <w:jc w:val="center"/>
              <w:rPr>
                <w:rFonts w:ascii="Arial" w:hAnsi="Arial" w:cs="Arial"/>
                <w:sz w:val="18"/>
                <w:szCs w:val="18"/>
                <w:lang w:eastAsia="en-ZA"/>
              </w:rPr>
            </w:pPr>
            <w:r w:rsidRPr="004221EC">
              <w:rPr>
                <w:rFonts w:ascii="Arial" w:hAnsi="Arial" w:cs="Arial"/>
                <w:sz w:val="18"/>
                <w:szCs w:val="18"/>
                <w:lang w:eastAsia="en-ZA"/>
              </w:rPr>
              <w:t>132.6 (H) x 442 (W) x 220 (D)</w:t>
            </w:r>
          </w:p>
        </w:tc>
        <w:tc>
          <w:tcPr>
            <w:tcW w:w="51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005A93" w14:textId="77777777" w:rsidR="00F36AD1" w:rsidRPr="004221EC" w:rsidRDefault="00F36AD1" w:rsidP="00AF5FED">
            <w:pPr>
              <w:jc w:val="center"/>
              <w:rPr>
                <w:rFonts w:ascii="Arial" w:hAnsi="Arial" w:cs="Arial"/>
                <w:sz w:val="20"/>
                <w:lang w:eastAsia="en-ZA"/>
              </w:rPr>
            </w:pPr>
            <w:r w:rsidRPr="004221EC">
              <w:rPr>
                <w:rFonts w:ascii="Arial" w:hAnsi="Arial" w:cs="Arial"/>
                <w:sz w:val="20"/>
                <w:lang w:eastAsia="en-ZA"/>
              </w:rPr>
              <w:t>16,5</w:t>
            </w:r>
          </w:p>
        </w:tc>
        <w:tc>
          <w:tcPr>
            <w:tcW w:w="58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9F7460" w14:textId="77777777" w:rsidR="00F36AD1" w:rsidRPr="004221EC" w:rsidRDefault="00F36AD1" w:rsidP="00AF5FED">
            <w:pPr>
              <w:jc w:val="center"/>
              <w:rPr>
                <w:rFonts w:ascii="Arial" w:hAnsi="Arial" w:cs="Arial"/>
                <w:sz w:val="20"/>
                <w:lang w:eastAsia="en-ZA"/>
              </w:rPr>
            </w:pPr>
            <w:r w:rsidRPr="004221EC">
              <w:rPr>
                <w:rFonts w:ascii="Arial" w:hAnsi="Arial" w:cs="Arial"/>
                <w:sz w:val="20"/>
                <w:lang w:eastAsia="en-ZA"/>
              </w:rPr>
              <w:t>33</w:t>
            </w:r>
          </w:p>
        </w:tc>
      </w:tr>
      <w:tr w:rsidR="00F41D9B" w:rsidRPr="00562B25" w14:paraId="528EA704" w14:textId="77777777" w:rsidTr="00AF5FED">
        <w:trPr>
          <w:trHeight w:val="1368"/>
        </w:trPr>
        <w:tc>
          <w:tcPr>
            <w:tcW w:w="63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7C38F19" w14:textId="77777777" w:rsidR="00F36AD1" w:rsidRPr="004221EC" w:rsidRDefault="00F36AD1">
            <w:pPr>
              <w:rPr>
                <w:rFonts w:ascii="Arial" w:hAnsi="Arial" w:cs="Arial"/>
                <w:sz w:val="18"/>
                <w:szCs w:val="18"/>
                <w:lang w:eastAsia="en-ZA"/>
              </w:rPr>
            </w:pPr>
            <w:r w:rsidRPr="004221EC">
              <w:rPr>
                <w:rFonts w:ascii="Arial" w:hAnsi="Arial" w:cs="Arial"/>
                <w:sz w:val="18"/>
                <w:szCs w:val="18"/>
                <w:lang w:eastAsia="en-ZA"/>
              </w:rPr>
              <w:t>02352FSF-009</w:t>
            </w:r>
          </w:p>
        </w:tc>
        <w:tc>
          <w:tcPr>
            <w:tcW w:w="7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558674" w14:textId="77777777" w:rsidR="00F36AD1" w:rsidRPr="004221EC" w:rsidRDefault="00F36AD1">
            <w:pPr>
              <w:rPr>
                <w:rFonts w:ascii="Arial" w:hAnsi="Arial" w:cs="Arial"/>
                <w:sz w:val="18"/>
                <w:szCs w:val="18"/>
                <w:lang w:eastAsia="en-ZA"/>
              </w:rPr>
            </w:pPr>
            <w:r w:rsidRPr="004221EC">
              <w:rPr>
                <w:rFonts w:ascii="Arial" w:hAnsi="Arial" w:cs="Arial"/>
                <w:sz w:val="18"/>
                <w:szCs w:val="18"/>
                <w:lang w:eastAsia="en-ZA"/>
              </w:rPr>
              <w:t>S6730-H48X6C</w:t>
            </w:r>
          </w:p>
        </w:tc>
        <w:tc>
          <w:tcPr>
            <w:tcW w:w="10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13D7D9" w14:textId="77777777" w:rsidR="00F36AD1" w:rsidRPr="004221EC" w:rsidRDefault="00F36AD1">
            <w:pPr>
              <w:rPr>
                <w:rFonts w:ascii="Arial" w:hAnsi="Arial" w:cs="Arial"/>
                <w:sz w:val="18"/>
                <w:szCs w:val="18"/>
                <w:lang w:eastAsia="en-ZA"/>
              </w:rPr>
            </w:pPr>
            <w:r w:rsidRPr="004221EC">
              <w:rPr>
                <w:rFonts w:ascii="Arial" w:hAnsi="Arial" w:cs="Arial"/>
                <w:sz w:val="18"/>
                <w:szCs w:val="18"/>
                <w:lang w:eastAsia="en-ZA"/>
              </w:rPr>
              <w:t>S6730-H48X6C (48*10GE SFP+ ports, 6*40GE QSFP28 ports, optional license for upgrade to 6*100GE QSFP28, without power module)</w:t>
            </w:r>
          </w:p>
        </w:tc>
        <w:tc>
          <w:tcPr>
            <w:tcW w:w="42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44C7328" w14:textId="77777777" w:rsidR="00F36AD1" w:rsidRPr="004221EC" w:rsidRDefault="00F36AD1">
            <w:pPr>
              <w:jc w:val="center"/>
              <w:rPr>
                <w:rFonts w:ascii="Arial" w:hAnsi="Arial" w:cs="Arial"/>
                <w:sz w:val="18"/>
                <w:szCs w:val="18"/>
                <w:lang w:eastAsia="en-ZA"/>
              </w:rPr>
            </w:pPr>
            <w:r w:rsidRPr="004221EC">
              <w:rPr>
                <w:rFonts w:ascii="Arial" w:hAnsi="Arial" w:cs="Arial"/>
                <w:sz w:val="18"/>
                <w:szCs w:val="18"/>
                <w:lang w:eastAsia="en-ZA"/>
              </w:rPr>
              <w:t xml:space="preserve">2 </w:t>
            </w:r>
          </w:p>
        </w:tc>
        <w:tc>
          <w:tcPr>
            <w:tcW w:w="110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EA7869" w14:textId="77777777" w:rsidR="00F36AD1" w:rsidRPr="004221EC" w:rsidRDefault="00F36AD1">
            <w:pPr>
              <w:jc w:val="center"/>
              <w:rPr>
                <w:rFonts w:ascii="Arial" w:hAnsi="Arial" w:cs="Arial"/>
                <w:sz w:val="18"/>
                <w:szCs w:val="18"/>
                <w:lang w:eastAsia="en-ZA"/>
              </w:rPr>
            </w:pPr>
            <w:r w:rsidRPr="004221EC">
              <w:rPr>
                <w:rFonts w:ascii="Arial" w:hAnsi="Arial" w:cs="Arial"/>
                <w:sz w:val="18"/>
                <w:szCs w:val="18"/>
                <w:lang w:val="en-US" w:eastAsia="en-ZA"/>
              </w:rPr>
              <w:t>44,4(H) x 442 (W) x 425 (D)</w:t>
            </w:r>
          </w:p>
        </w:tc>
        <w:tc>
          <w:tcPr>
            <w:tcW w:w="51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1A146F" w14:textId="77777777" w:rsidR="00F36AD1" w:rsidRPr="004221EC" w:rsidRDefault="00F36AD1" w:rsidP="00AF5FED">
            <w:pPr>
              <w:jc w:val="center"/>
              <w:rPr>
                <w:rFonts w:ascii="Arial" w:hAnsi="Arial" w:cs="Arial"/>
                <w:sz w:val="20"/>
                <w:lang w:eastAsia="en-ZA"/>
              </w:rPr>
            </w:pPr>
            <w:r w:rsidRPr="004221EC">
              <w:rPr>
                <w:rFonts w:ascii="Arial" w:hAnsi="Arial" w:cs="Arial"/>
                <w:sz w:val="20"/>
                <w:lang w:val="en-US" w:eastAsia="en-ZA"/>
              </w:rPr>
              <w:t>7</w:t>
            </w:r>
          </w:p>
        </w:tc>
        <w:tc>
          <w:tcPr>
            <w:tcW w:w="58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8EBA51" w14:textId="77777777" w:rsidR="00F36AD1" w:rsidRPr="004221EC" w:rsidRDefault="00F36AD1" w:rsidP="00AF5FED">
            <w:pPr>
              <w:jc w:val="center"/>
              <w:rPr>
                <w:rFonts w:ascii="Arial" w:hAnsi="Arial" w:cs="Arial"/>
                <w:sz w:val="20"/>
                <w:lang w:eastAsia="en-ZA"/>
              </w:rPr>
            </w:pPr>
            <w:r w:rsidRPr="004221EC">
              <w:rPr>
                <w:rFonts w:ascii="Arial" w:hAnsi="Arial" w:cs="Arial"/>
                <w:sz w:val="20"/>
                <w:lang w:val="en-US" w:eastAsia="en-ZA"/>
              </w:rPr>
              <w:t>14</w:t>
            </w:r>
          </w:p>
        </w:tc>
      </w:tr>
      <w:tr w:rsidR="00AF5FED" w14:paraId="2D6E7835" w14:textId="77777777" w:rsidTr="00AF5FED">
        <w:trPr>
          <w:trHeight w:val="276"/>
        </w:trPr>
        <w:tc>
          <w:tcPr>
            <w:tcW w:w="4413" w:type="pct"/>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5AA2C61" w14:textId="77777777" w:rsidR="00F36AD1" w:rsidRPr="004221EC" w:rsidRDefault="00F36AD1" w:rsidP="00AF5FED">
            <w:pPr>
              <w:jc w:val="center"/>
              <w:rPr>
                <w:rFonts w:ascii="Arial" w:hAnsi="Arial" w:cs="Arial"/>
                <w:sz w:val="20"/>
                <w:lang w:eastAsia="en-ZA"/>
              </w:rPr>
            </w:pPr>
            <w:r w:rsidRPr="004221EC">
              <w:rPr>
                <w:rFonts w:ascii="Arial" w:hAnsi="Arial" w:cs="Arial"/>
                <w:sz w:val="20"/>
                <w:lang w:eastAsia="en-ZA"/>
              </w:rPr>
              <w:t>Total Weight (Kg)</w:t>
            </w:r>
          </w:p>
        </w:tc>
        <w:tc>
          <w:tcPr>
            <w:tcW w:w="58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755C9B" w14:textId="77777777" w:rsidR="00F36AD1" w:rsidRPr="004221EC" w:rsidRDefault="00F36AD1" w:rsidP="00AF5FED">
            <w:pPr>
              <w:jc w:val="center"/>
              <w:rPr>
                <w:rFonts w:ascii="Arial" w:hAnsi="Arial" w:cs="Arial"/>
                <w:sz w:val="20"/>
                <w:lang w:eastAsia="en-ZA"/>
              </w:rPr>
            </w:pPr>
            <w:r w:rsidRPr="004221EC">
              <w:rPr>
                <w:rFonts w:ascii="Arial" w:hAnsi="Arial" w:cs="Arial"/>
                <w:sz w:val="20"/>
                <w:lang w:eastAsia="en-ZA"/>
              </w:rPr>
              <w:t>52</w:t>
            </w:r>
          </w:p>
        </w:tc>
      </w:tr>
    </w:tbl>
    <w:p w14:paraId="02065130" w14:textId="77777777" w:rsidR="00F36AD1" w:rsidRDefault="00F36AD1" w:rsidP="00F36AD1">
      <w:pPr>
        <w:rPr>
          <w:rFonts w:ascii="Arial" w:eastAsiaTheme="minorHAnsi" w:hAnsi="Arial" w:cs="Arial"/>
          <w:sz w:val="18"/>
          <w:szCs w:val="18"/>
          <w:lang w:eastAsia="en-ZA"/>
        </w:rPr>
      </w:pPr>
    </w:p>
    <w:p w14:paraId="06FFFCA5" w14:textId="77777777" w:rsidR="00F36AD1" w:rsidRDefault="00F36AD1" w:rsidP="00B946D7">
      <w:pPr>
        <w:pStyle w:val="Specification"/>
        <w:ind w:left="360"/>
      </w:pPr>
    </w:p>
    <w:sectPr w:rsidR="00F36AD1"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C55D4" w14:textId="77777777" w:rsidR="004C2868" w:rsidRDefault="004C2868" w:rsidP="0096715B">
      <w:r>
        <w:separator/>
      </w:r>
    </w:p>
    <w:p w14:paraId="31157FC8" w14:textId="77777777" w:rsidR="004C2868" w:rsidRDefault="004C2868"/>
  </w:endnote>
  <w:endnote w:type="continuationSeparator" w:id="0">
    <w:p w14:paraId="7C3934EE" w14:textId="77777777" w:rsidR="004C2868" w:rsidRDefault="004C2868" w:rsidP="0096715B">
      <w:r>
        <w:continuationSeparator/>
      </w:r>
    </w:p>
    <w:p w14:paraId="39B082AD" w14:textId="77777777" w:rsidR="004C2868" w:rsidRDefault="004C28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F43E" w14:textId="77777777" w:rsidR="008866B6" w:rsidRDefault="008866B6" w:rsidP="00DB4744">
    <w:pPr>
      <w:pStyle w:val="Footer"/>
      <w:tabs>
        <w:tab w:val="clear" w:pos="4513"/>
        <w:tab w:val="clear" w:pos="9026"/>
        <w:tab w:val="right" w:pos="9639"/>
      </w:tabs>
      <w:jc w:val="right"/>
      <w:rPr>
        <w:noProof/>
      </w:rPr>
    </w:pPr>
  </w:p>
  <w:p w14:paraId="6D60DAB8" w14:textId="05C3BBE4" w:rsidR="008866B6" w:rsidRDefault="008866B6"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23</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27</w:t>
    </w:r>
    <w:r>
      <w:rPr>
        <w:noProof/>
      </w:rPr>
      <w:fldChar w:fldCharType="end"/>
    </w:r>
  </w:p>
  <w:p w14:paraId="37B3A9C6" w14:textId="77777777" w:rsidR="008866B6" w:rsidRPr="006302B2" w:rsidRDefault="008866B6" w:rsidP="00626A04">
    <w:pPr>
      <w:pStyle w:val="Header"/>
      <w:tabs>
        <w:tab w:val="clear" w:pos="4513"/>
        <w:tab w:val="clear" w:pos="9026"/>
      </w:tabs>
      <w:jc w:val="center"/>
      <w:rPr>
        <w:b/>
        <w:sz w:val="22"/>
      </w:rPr>
    </w:pPr>
    <w:r w:rsidRPr="006302B2">
      <w:rPr>
        <w:b/>
        <w:sz w:val="22"/>
      </w:rPr>
      <w:t>CONFIDENTIAL</w:t>
    </w:r>
  </w:p>
  <w:p w14:paraId="0284DE2F" w14:textId="77777777" w:rsidR="008866B6" w:rsidRDefault="008866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9A806" w14:textId="77777777" w:rsidR="004C2868" w:rsidRDefault="004C2868" w:rsidP="0096715B">
      <w:r>
        <w:separator/>
      </w:r>
    </w:p>
    <w:p w14:paraId="0BDFD715" w14:textId="77777777" w:rsidR="004C2868" w:rsidRDefault="004C2868"/>
  </w:footnote>
  <w:footnote w:type="continuationSeparator" w:id="0">
    <w:p w14:paraId="49386DD3" w14:textId="77777777" w:rsidR="004C2868" w:rsidRDefault="004C2868" w:rsidP="0096715B">
      <w:r>
        <w:continuationSeparator/>
      </w:r>
    </w:p>
    <w:p w14:paraId="14DA0475" w14:textId="77777777" w:rsidR="004C2868" w:rsidRDefault="004C28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40B6"/>
    <w:multiLevelType w:val="multilevel"/>
    <w:tmpl w:val="44E0BA76"/>
    <w:lvl w:ilvl="0">
      <w:start w:val="1"/>
      <w:numFmt w:val="decimal"/>
      <w:lvlText w:val="(%1)"/>
      <w:lvlJc w:val="left"/>
      <w:pPr>
        <w:tabs>
          <w:tab w:val="num" w:pos="567"/>
        </w:tabs>
        <w:ind w:left="567" w:hanging="567"/>
      </w:pPr>
      <w:rPr>
        <w:rFonts w:hint="default"/>
        <w:b w:val="0"/>
      </w:rPr>
    </w:lvl>
    <w:lvl w:ilvl="1">
      <w:start w:val="1"/>
      <w:numFmt w:val="lowerRoman"/>
      <w:lvlText w:val="(%2)"/>
      <w:lvlJc w:val="left"/>
      <w:pPr>
        <w:tabs>
          <w:tab w:val="num" w:pos="850"/>
        </w:tabs>
        <w:ind w:left="850" w:hanging="567"/>
      </w:pPr>
      <w:rPr>
        <w:rFonts w:hint="default"/>
        <w:b w:val="0"/>
        <w:color w:val="auto"/>
      </w:rPr>
    </w:lvl>
    <w:lvl w:ilvl="2">
      <w:start w:val="1"/>
      <w:numFmt w:val="lowerRoman"/>
      <w:lvlText w:val="(%3)"/>
      <w:lvlJc w:val="left"/>
      <w:pPr>
        <w:tabs>
          <w:tab w:val="num" w:pos="1417"/>
        </w:tabs>
        <w:ind w:left="1417" w:hanging="567"/>
      </w:pPr>
      <w:rPr>
        <w:rFonts w:hint="default"/>
        <w:b w:val="0"/>
      </w:rPr>
    </w:lvl>
    <w:lvl w:ilvl="3">
      <w:start w:val="1"/>
      <w:numFmt w:val="decimal"/>
      <w:lvlText w:val="%4)"/>
      <w:lvlJc w:val="left"/>
      <w:pPr>
        <w:tabs>
          <w:tab w:val="num" w:pos="1984"/>
        </w:tabs>
        <w:ind w:left="1984" w:hanging="567"/>
      </w:pPr>
      <w:rPr>
        <w:rFonts w:hint="default"/>
      </w:rPr>
    </w:lvl>
    <w:lvl w:ilvl="4">
      <w:start w:val="1"/>
      <w:numFmt w:val="lowerRoman"/>
      <w:lvlText w:val="(%5)"/>
      <w:lvlJc w:val="left"/>
      <w:pPr>
        <w:ind w:left="2551" w:hanging="567"/>
      </w:pPr>
      <w:rPr>
        <w:rFonts w:hint="default"/>
      </w:rPr>
    </w:lvl>
    <w:lvl w:ilvl="5">
      <w:start w:val="1"/>
      <w:numFmt w:val="lowerRoman"/>
      <w:lvlText w:val="(%6)"/>
      <w:lvlJc w:val="left"/>
      <w:pPr>
        <w:ind w:left="3118" w:hanging="567"/>
      </w:pPr>
      <w:rPr>
        <w:rFonts w:hint="default"/>
      </w:rPr>
    </w:lvl>
    <w:lvl w:ilvl="6">
      <w:start w:val="1"/>
      <w:numFmt w:val="decimal"/>
      <w:lvlText w:val="%7."/>
      <w:lvlJc w:val="left"/>
      <w:pPr>
        <w:ind w:left="3685" w:hanging="567"/>
      </w:pPr>
      <w:rPr>
        <w:rFonts w:hint="default"/>
      </w:rPr>
    </w:lvl>
    <w:lvl w:ilvl="7">
      <w:start w:val="1"/>
      <w:numFmt w:val="lowerLetter"/>
      <w:lvlText w:val="%8."/>
      <w:lvlJc w:val="left"/>
      <w:pPr>
        <w:ind w:left="4252" w:hanging="567"/>
      </w:pPr>
      <w:rPr>
        <w:rFonts w:hint="default"/>
      </w:rPr>
    </w:lvl>
    <w:lvl w:ilvl="8">
      <w:start w:val="1"/>
      <w:numFmt w:val="lowerRoman"/>
      <w:lvlText w:val="%9."/>
      <w:lvlJc w:val="left"/>
      <w:pPr>
        <w:ind w:left="4819" w:hanging="567"/>
      </w:pPr>
      <w:rPr>
        <w:rFonts w:hint="default"/>
      </w:rPr>
    </w:lvl>
  </w:abstractNum>
  <w:abstractNum w:abstractNumId="1" w15:restartNumberingAfterBreak="0">
    <w:nsid w:val="0209424E"/>
    <w:multiLevelType w:val="multilevel"/>
    <w:tmpl w:val="D442A5D0"/>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i w:val="0"/>
        <w:iCs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 w15:restartNumberingAfterBreak="0">
    <w:nsid w:val="02C5675E"/>
    <w:multiLevelType w:val="multilevel"/>
    <w:tmpl w:val="C9484580"/>
    <w:lvl w:ilvl="0">
      <w:start w:val="10"/>
      <w:numFmt w:val="decimal"/>
      <w:lvlText w:val="%1"/>
      <w:lvlJc w:val="left"/>
      <w:pPr>
        <w:ind w:left="420" w:hanging="420"/>
      </w:pPr>
      <w:rPr>
        <w:rFonts w:ascii="Calibri" w:eastAsia="Times New Roman" w:hAnsi="Calibri" w:cs="Times New Roman" w:hint="default"/>
        <w:b w:val="0"/>
        <w:color w:val="auto"/>
      </w:rPr>
    </w:lvl>
    <w:lvl w:ilvl="1">
      <w:start w:val="1"/>
      <w:numFmt w:val="decimal"/>
      <w:lvlText w:val="%1.%2"/>
      <w:lvlJc w:val="left"/>
      <w:pPr>
        <w:ind w:left="420" w:hanging="420"/>
      </w:pPr>
      <w:rPr>
        <w:rFonts w:ascii="Calibri" w:eastAsia="Times New Roman" w:hAnsi="Calibri" w:cs="Times New Roman" w:hint="default"/>
        <w:b w:val="0"/>
        <w:color w:val="auto"/>
      </w:rPr>
    </w:lvl>
    <w:lvl w:ilvl="2">
      <w:start w:val="1"/>
      <w:numFmt w:val="decimal"/>
      <w:lvlText w:val="%1.%2.%3"/>
      <w:lvlJc w:val="left"/>
      <w:pPr>
        <w:ind w:left="720" w:hanging="720"/>
      </w:pPr>
      <w:rPr>
        <w:rFonts w:ascii="Calibri" w:eastAsia="Times New Roman" w:hAnsi="Calibri" w:cs="Times New Roman" w:hint="default"/>
        <w:b/>
        <w:bCs/>
        <w:color w:val="auto"/>
      </w:rPr>
    </w:lvl>
    <w:lvl w:ilvl="3">
      <w:start w:val="1"/>
      <w:numFmt w:val="decimal"/>
      <w:lvlText w:val="%1.%2.%3.%4"/>
      <w:lvlJc w:val="left"/>
      <w:pPr>
        <w:ind w:left="720" w:hanging="720"/>
      </w:pPr>
      <w:rPr>
        <w:rFonts w:ascii="Calibri" w:eastAsia="Times New Roman" w:hAnsi="Calibri" w:cs="Times New Roman" w:hint="default"/>
        <w:b w:val="0"/>
        <w:color w:val="auto"/>
      </w:rPr>
    </w:lvl>
    <w:lvl w:ilvl="4">
      <w:start w:val="1"/>
      <w:numFmt w:val="decimal"/>
      <w:lvlText w:val="%1.%2.%3.%4.%5"/>
      <w:lvlJc w:val="left"/>
      <w:pPr>
        <w:ind w:left="1080" w:hanging="1080"/>
      </w:pPr>
      <w:rPr>
        <w:rFonts w:ascii="Calibri" w:eastAsia="Times New Roman" w:hAnsi="Calibri" w:cs="Times New Roman" w:hint="default"/>
        <w:b w:val="0"/>
        <w:color w:val="auto"/>
      </w:rPr>
    </w:lvl>
    <w:lvl w:ilvl="5">
      <w:start w:val="1"/>
      <w:numFmt w:val="decimal"/>
      <w:lvlText w:val="%1.%2.%3.%4.%5.%6"/>
      <w:lvlJc w:val="left"/>
      <w:pPr>
        <w:ind w:left="1080" w:hanging="1080"/>
      </w:pPr>
      <w:rPr>
        <w:rFonts w:ascii="Calibri" w:eastAsia="Times New Roman" w:hAnsi="Calibri" w:cs="Times New Roman" w:hint="default"/>
        <w:b w:val="0"/>
        <w:color w:val="auto"/>
      </w:rPr>
    </w:lvl>
    <w:lvl w:ilvl="6">
      <w:start w:val="1"/>
      <w:numFmt w:val="decimal"/>
      <w:lvlText w:val="%1.%2.%3.%4.%5.%6.%7"/>
      <w:lvlJc w:val="left"/>
      <w:pPr>
        <w:ind w:left="1440" w:hanging="1440"/>
      </w:pPr>
      <w:rPr>
        <w:rFonts w:ascii="Calibri" w:eastAsia="Times New Roman" w:hAnsi="Calibri" w:cs="Times New Roman" w:hint="default"/>
        <w:b w:val="0"/>
        <w:color w:val="auto"/>
      </w:rPr>
    </w:lvl>
    <w:lvl w:ilvl="7">
      <w:start w:val="1"/>
      <w:numFmt w:val="decimal"/>
      <w:lvlText w:val="%1.%2.%3.%4.%5.%6.%7.%8"/>
      <w:lvlJc w:val="left"/>
      <w:pPr>
        <w:ind w:left="1440" w:hanging="1440"/>
      </w:pPr>
      <w:rPr>
        <w:rFonts w:ascii="Calibri" w:eastAsia="Times New Roman" w:hAnsi="Calibri" w:cs="Times New Roman" w:hint="default"/>
        <w:b w:val="0"/>
        <w:color w:val="auto"/>
      </w:rPr>
    </w:lvl>
    <w:lvl w:ilvl="8">
      <w:start w:val="1"/>
      <w:numFmt w:val="decimal"/>
      <w:lvlText w:val="%1.%2.%3.%4.%5.%6.%7.%8.%9"/>
      <w:lvlJc w:val="left"/>
      <w:pPr>
        <w:ind w:left="1800" w:hanging="1800"/>
      </w:pPr>
      <w:rPr>
        <w:rFonts w:ascii="Calibri" w:eastAsia="Times New Roman" w:hAnsi="Calibri" w:cs="Times New Roman" w:hint="default"/>
        <w:b w:val="0"/>
        <w:color w:val="auto"/>
      </w:rPr>
    </w:lvl>
  </w:abstractNum>
  <w:abstractNum w:abstractNumId="3" w15:restartNumberingAfterBreak="0">
    <w:nsid w:val="031E3456"/>
    <w:multiLevelType w:val="multilevel"/>
    <w:tmpl w:val="00562110"/>
    <w:lvl w:ilvl="0">
      <w:start w:val="1"/>
      <w:numFmt w:val="decimal"/>
      <w:lvlText w:val="(%1)"/>
      <w:lvlJc w:val="left"/>
      <w:pPr>
        <w:tabs>
          <w:tab w:val="num" w:pos="567"/>
        </w:tabs>
        <w:ind w:left="567" w:hanging="567"/>
      </w:pPr>
      <w:rPr>
        <w:rFonts w:hint="default"/>
        <w:b w:val="0"/>
      </w:rPr>
    </w:lvl>
    <w:lvl w:ilvl="1">
      <w:start w:val="1"/>
      <w:numFmt w:val="lowerRoman"/>
      <w:lvlText w:val="(%2)"/>
      <w:lvlJc w:val="left"/>
      <w:pPr>
        <w:tabs>
          <w:tab w:val="num" w:pos="850"/>
        </w:tabs>
        <w:ind w:left="850" w:hanging="567"/>
      </w:pPr>
      <w:rPr>
        <w:rFonts w:hint="default"/>
        <w:b w:val="0"/>
        <w:color w:val="auto"/>
      </w:rPr>
    </w:lvl>
    <w:lvl w:ilvl="2">
      <w:start w:val="1"/>
      <w:numFmt w:val="lowerRoman"/>
      <w:lvlText w:val="(%3)"/>
      <w:lvlJc w:val="left"/>
      <w:pPr>
        <w:tabs>
          <w:tab w:val="num" w:pos="1417"/>
        </w:tabs>
        <w:ind w:left="1417" w:hanging="567"/>
      </w:pPr>
      <w:rPr>
        <w:rFonts w:hint="default"/>
        <w:b w:val="0"/>
      </w:rPr>
    </w:lvl>
    <w:lvl w:ilvl="3">
      <w:start w:val="1"/>
      <w:numFmt w:val="decimal"/>
      <w:lvlText w:val="%4)"/>
      <w:lvlJc w:val="left"/>
      <w:pPr>
        <w:tabs>
          <w:tab w:val="num" w:pos="1984"/>
        </w:tabs>
        <w:ind w:left="1984" w:hanging="567"/>
      </w:pPr>
      <w:rPr>
        <w:rFonts w:hint="default"/>
      </w:rPr>
    </w:lvl>
    <w:lvl w:ilvl="4">
      <w:start w:val="1"/>
      <w:numFmt w:val="lowerRoman"/>
      <w:lvlText w:val="(%5)"/>
      <w:lvlJc w:val="left"/>
      <w:pPr>
        <w:ind w:left="2551" w:hanging="567"/>
      </w:pPr>
      <w:rPr>
        <w:rFonts w:hint="default"/>
      </w:rPr>
    </w:lvl>
    <w:lvl w:ilvl="5">
      <w:start w:val="1"/>
      <w:numFmt w:val="lowerRoman"/>
      <w:lvlText w:val="(%6)"/>
      <w:lvlJc w:val="left"/>
      <w:pPr>
        <w:ind w:left="3118" w:hanging="567"/>
      </w:pPr>
      <w:rPr>
        <w:rFonts w:hint="default"/>
      </w:rPr>
    </w:lvl>
    <w:lvl w:ilvl="6">
      <w:start w:val="1"/>
      <w:numFmt w:val="decimal"/>
      <w:lvlText w:val="%7."/>
      <w:lvlJc w:val="left"/>
      <w:pPr>
        <w:ind w:left="3685" w:hanging="567"/>
      </w:pPr>
      <w:rPr>
        <w:rFonts w:hint="default"/>
      </w:rPr>
    </w:lvl>
    <w:lvl w:ilvl="7">
      <w:start w:val="1"/>
      <w:numFmt w:val="lowerLetter"/>
      <w:lvlText w:val="%8."/>
      <w:lvlJc w:val="left"/>
      <w:pPr>
        <w:ind w:left="4252" w:hanging="567"/>
      </w:pPr>
      <w:rPr>
        <w:rFonts w:hint="default"/>
      </w:rPr>
    </w:lvl>
    <w:lvl w:ilvl="8">
      <w:start w:val="1"/>
      <w:numFmt w:val="lowerRoman"/>
      <w:lvlText w:val="%9."/>
      <w:lvlJc w:val="left"/>
      <w:pPr>
        <w:ind w:left="4819" w:hanging="567"/>
      </w:pPr>
      <w:rPr>
        <w:rFonts w:hint="default"/>
      </w:rPr>
    </w:lvl>
  </w:abstractNum>
  <w:abstractNum w:abstractNumId="4"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5" w15:restartNumberingAfterBreak="0">
    <w:nsid w:val="096B7DE9"/>
    <w:multiLevelType w:val="multilevel"/>
    <w:tmpl w:val="8ED298F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850"/>
        </w:tabs>
        <w:ind w:left="850" w:hanging="567"/>
      </w:pPr>
      <w:rPr>
        <w:rFonts w:hint="default"/>
        <w:b w:val="0"/>
        <w:color w:val="auto"/>
      </w:rPr>
    </w:lvl>
    <w:lvl w:ilvl="2">
      <w:start w:val="1"/>
      <w:numFmt w:val="lowerRoman"/>
      <w:lvlText w:val="(%3)"/>
      <w:lvlJc w:val="left"/>
      <w:pPr>
        <w:tabs>
          <w:tab w:val="num" w:pos="1417"/>
        </w:tabs>
        <w:ind w:left="1417" w:hanging="567"/>
      </w:pPr>
      <w:rPr>
        <w:rFonts w:hint="default"/>
        <w:b w:val="0"/>
      </w:rPr>
    </w:lvl>
    <w:lvl w:ilvl="3">
      <w:start w:val="1"/>
      <w:numFmt w:val="decimal"/>
      <w:lvlText w:val="%4)"/>
      <w:lvlJc w:val="left"/>
      <w:pPr>
        <w:tabs>
          <w:tab w:val="num" w:pos="1984"/>
        </w:tabs>
        <w:ind w:left="1984" w:hanging="567"/>
      </w:pPr>
      <w:rPr>
        <w:rFonts w:hint="default"/>
      </w:rPr>
    </w:lvl>
    <w:lvl w:ilvl="4">
      <w:start w:val="1"/>
      <w:numFmt w:val="lowerRoman"/>
      <w:lvlText w:val="(%5)"/>
      <w:lvlJc w:val="left"/>
      <w:pPr>
        <w:ind w:left="2551" w:hanging="567"/>
      </w:pPr>
      <w:rPr>
        <w:rFonts w:hint="default"/>
      </w:rPr>
    </w:lvl>
    <w:lvl w:ilvl="5">
      <w:start w:val="1"/>
      <w:numFmt w:val="lowerRoman"/>
      <w:lvlText w:val="(%6)"/>
      <w:lvlJc w:val="left"/>
      <w:pPr>
        <w:ind w:left="3118" w:hanging="567"/>
      </w:pPr>
      <w:rPr>
        <w:rFonts w:hint="default"/>
      </w:rPr>
    </w:lvl>
    <w:lvl w:ilvl="6">
      <w:start w:val="1"/>
      <w:numFmt w:val="decimal"/>
      <w:lvlText w:val="%7."/>
      <w:lvlJc w:val="left"/>
      <w:pPr>
        <w:ind w:left="3685" w:hanging="567"/>
      </w:pPr>
      <w:rPr>
        <w:rFonts w:hint="default"/>
      </w:rPr>
    </w:lvl>
    <w:lvl w:ilvl="7">
      <w:start w:val="1"/>
      <w:numFmt w:val="lowerLetter"/>
      <w:lvlText w:val="%8."/>
      <w:lvlJc w:val="left"/>
      <w:pPr>
        <w:ind w:left="4252" w:hanging="567"/>
      </w:pPr>
      <w:rPr>
        <w:rFonts w:hint="default"/>
      </w:rPr>
    </w:lvl>
    <w:lvl w:ilvl="8">
      <w:start w:val="1"/>
      <w:numFmt w:val="lowerRoman"/>
      <w:lvlText w:val="%9."/>
      <w:lvlJc w:val="left"/>
      <w:pPr>
        <w:ind w:left="4819" w:hanging="567"/>
      </w:pPr>
      <w:rPr>
        <w:rFonts w:hint="default"/>
      </w:rPr>
    </w:lvl>
  </w:abstractNum>
  <w:abstractNum w:abstractNumId="6" w15:restartNumberingAfterBreak="0">
    <w:nsid w:val="0AC43A95"/>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1577145"/>
    <w:multiLevelType w:val="hybridMultilevel"/>
    <w:tmpl w:val="8036041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494311B"/>
    <w:multiLevelType w:val="hybridMultilevel"/>
    <w:tmpl w:val="67DAB04E"/>
    <w:lvl w:ilvl="0" w:tplc="D480C532">
      <w:start w:val="1"/>
      <w:numFmt w:val="lowerRoman"/>
      <w:lvlText w:val="%1)"/>
      <w:lvlJc w:val="right"/>
      <w:pPr>
        <w:ind w:left="720" w:hanging="360"/>
      </w:pPr>
      <w:rPr>
        <w:rFonts w:hint="default"/>
        <w:color w:val="auto"/>
      </w:rPr>
    </w:lvl>
    <w:lvl w:ilvl="1" w:tplc="559479C0">
      <w:start w:val="1"/>
      <w:numFmt w:val="lowerRoman"/>
      <w:lvlText w:val="%2)"/>
      <w:lvlJc w:val="righ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64D4180"/>
    <w:multiLevelType w:val="multilevel"/>
    <w:tmpl w:val="D442A5D0"/>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i w:val="0"/>
        <w:iCs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17820B9F"/>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18D84247"/>
    <w:multiLevelType w:val="multilevel"/>
    <w:tmpl w:val="39E6849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850"/>
        </w:tabs>
        <w:ind w:left="850" w:hanging="567"/>
      </w:pPr>
      <w:rPr>
        <w:rFonts w:hint="default"/>
        <w:b w:val="0"/>
        <w:color w:val="auto"/>
      </w:rPr>
    </w:lvl>
    <w:lvl w:ilvl="2">
      <w:start w:val="1"/>
      <w:numFmt w:val="lowerRoman"/>
      <w:lvlText w:val="(%3)"/>
      <w:lvlJc w:val="left"/>
      <w:pPr>
        <w:tabs>
          <w:tab w:val="num" w:pos="1417"/>
        </w:tabs>
        <w:ind w:left="1417" w:hanging="567"/>
      </w:pPr>
      <w:rPr>
        <w:rFonts w:hint="default"/>
        <w:b w:val="0"/>
      </w:rPr>
    </w:lvl>
    <w:lvl w:ilvl="3">
      <w:start w:val="1"/>
      <w:numFmt w:val="decimal"/>
      <w:lvlText w:val="%4)"/>
      <w:lvlJc w:val="left"/>
      <w:pPr>
        <w:tabs>
          <w:tab w:val="num" w:pos="1984"/>
        </w:tabs>
        <w:ind w:left="1984" w:hanging="567"/>
      </w:pPr>
      <w:rPr>
        <w:rFonts w:hint="default"/>
      </w:rPr>
    </w:lvl>
    <w:lvl w:ilvl="4">
      <w:start w:val="1"/>
      <w:numFmt w:val="lowerRoman"/>
      <w:lvlText w:val="(%5)"/>
      <w:lvlJc w:val="left"/>
      <w:pPr>
        <w:ind w:left="2551" w:hanging="567"/>
      </w:pPr>
      <w:rPr>
        <w:rFonts w:hint="default"/>
      </w:rPr>
    </w:lvl>
    <w:lvl w:ilvl="5">
      <w:start w:val="1"/>
      <w:numFmt w:val="lowerRoman"/>
      <w:lvlText w:val="(%6)"/>
      <w:lvlJc w:val="left"/>
      <w:pPr>
        <w:ind w:left="3118" w:hanging="567"/>
      </w:pPr>
      <w:rPr>
        <w:rFonts w:hint="default"/>
      </w:rPr>
    </w:lvl>
    <w:lvl w:ilvl="6">
      <w:start w:val="1"/>
      <w:numFmt w:val="decimal"/>
      <w:lvlText w:val="%7."/>
      <w:lvlJc w:val="left"/>
      <w:pPr>
        <w:ind w:left="3685" w:hanging="567"/>
      </w:pPr>
      <w:rPr>
        <w:rFonts w:hint="default"/>
      </w:rPr>
    </w:lvl>
    <w:lvl w:ilvl="7">
      <w:start w:val="1"/>
      <w:numFmt w:val="lowerLetter"/>
      <w:lvlText w:val="%8."/>
      <w:lvlJc w:val="left"/>
      <w:pPr>
        <w:ind w:left="4252" w:hanging="567"/>
      </w:pPr>
      <w:rPr>
        <w:rFonts w:hint="default"/>
      </w:rPr>
    </w:lvl>
    <w:lvl w:ilvl="8">
      <w:start w:val="1"/>
      <w:numFmt w:val="lowerRoman"/>
      <w:lvlText w:val="%9."/>
      <w:lvlJc w:val="left"/>
      <w:pPr>
        <w:ind w:left="4819" w:hanging="567"/>
      </w:pPr>
      <w:rPr>
        <w:rFonts w:hint="default"/>
      </w:rPr>
    </w:lvl>
  </w:abstractNum>
  <w:abstractNum w:abstractNumId="13" w15:restartNumberingAfterBreak="0">
    <w:nsid w:val="18DF5BEE"/>
    <w:multiLevelType w:val="hybridMultilevel"/>
    <w:tmpl w:val="E1181352"/>
    <w:lvl w:ilvl="0" w:tplc="1C090017">
      <w:start w:val="1"/>
      <w:numFmt w:val="lowerLetter"/>
      <w:lvlText w:val="%1)"/>
      <w:lvlJc w:val="left"/>
      <w:pPr>
        <w:ind w:left="1237" w:hanging="360"/>
      </w:pPr>
    </w:lvl>
    <w:lvl w:ilvl="1" w:tplc="1C090019" w:tentative="1">
      <w:start w:val="1"/>
      <w:numFmt w:val="lowerLetter"/>
      <w:lvlText w:val="%2."/>
      <w:lvlJc w:val="left"/>
      <w:pPr>
        <w:ind w:left="1957" w:hanging="360"/>
      </w:pPr>
    </w:lvl>
    <w:lvl w:ilvl="2" w:tplc="1C09001B" w:tentative="1">
      <w:start w:val="1"/>
      <w:numFmt w:val="lowerRoman"/>
      <w:lvlText w:val="%3."/>
      <w:lvlJc w:val="right"/>
      <w:pPr>
        <w:ind w:left="2677" w:hanging="180"/>
      </w:pPr>
    </w:lvl>
    <w:lvl w:ilvl="3" w:tplc="1C09000F" w:tentative="1">
      <w:start w:val="1"/>
      <w:numFmt w:val="decimal"/>
      <w:lvlText w:val="%4."/>
      <w:lvlJc w:val="left"/>
      <w:pPr>
        <w:ind w:left="3397" w:hanging="360"/>
      </w:pPr>
    </w:lvl>
    <w:lvl w:ilvl="4" w:tplc="1C090019" w:tentative="1">
      <w:start w:val="1"/>
      <w:numFmt w:val="lowerLetter"/>
      <w:lvlText w:val="%5."/>
      <w:lvlJc w:val="left"/>
      <w:pPr>
        <w:ind w:left="4117" w:hanging="360"/>
      </w:pPr>
    </w:lvl>
    <w:lvl w:ilvl="5" w:tplc="1C09001B" w:tentative="1">
      <w:start w:val="1"/>
      <w:numFmt w:val="lowerRoman"/>
      <w:lvlText w:val="%6."/>
      <w:lvlJc w:val="right"/>
      <w:pPr>
        <w:ind w:left="4837" w:hanging="180"/>
      </w:pPr>
    </w:lvl>
    <w:lvl w:ilvl="6" w:tplc="1C09000F" w:tentative="1">
      <w:start w:val="1"/>
      <w:numFmt w:val="decimal"/>
      <w:lvlText w:val="%7."/>
      <w:lvlJc w:val="left"/>
      <w:pPr>
        <w:ind w:left="5557" w:hanging="360"/>
      </w:pPr>
    </w:lvl>
    <w:lvl w:ilvl="7" w:tplc="1C090019" w:tentative="1">
      <w:start w:val="1"/>
      <w:numFmt w:val="lowerLetter"/>
      <w:lvlText w:val="%8."/>
      <w:lvlJc w:val="left"/>
      <w:pPr>
        <w:ind w:left="6277" w:hanging="360"/>
      </w:pPr>
    </w:lvl>
    <w:lvl w:ilvl="8" w:tplc="1C09001B" w:tentative="1">
      <w:start w:val="1"/>
      <w:numFmt w:val="lowerRoman"/>
      <w:lvlText w:val="%9."/>
      <w:lvlJc w:val="right"/>
      <w:pPr>
        <w:ind w:left="6997" w:hanging="180"/>
      </w:pPr>
    </w:lvl>
  </w:abstractNum>
  <w:abstractNum w:abstractNumId="14" w15:restartNumberingAfterBreak="0">
    <w:nsid w:val="199936CF"/>
    <w:multiLevelType w:val="multilevel"/>
    <w:tmpl w:val="E8D4CA3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15" w15:restartNumberingAfterBreak="0">
    <w:nsid w:val="1A4B59F9"/>
    <w:multiLevelType w:val="hybridMultilevel"/>
    <w:tmpl w:val="C2BA0606"/>
    <w:lvl w:ilvl="0" w:tplc="49EE8E90">
      <w:start w:val="1"/>
      <w:numFmt w:val="lowerLetter"/>
      <w:lvlText w:val="(%1)"/>
      <w:lvlJc w:val="left"/>
      <w:pPr>
        <w:ind w:left="676" w:hanging="360"/>
      </w:pPr>
    </w:lvl>
    <w:lvl w:ilvl="1" w:tplc="1C090019">
      <w:start w:val="1"/>
      <w:numFmt w:val="lowerLetter"/>
      <w:lvlText w:val="%2."/>
      <w:lvlJc w:val="left"/>
      <w:pPr>
        <w:ind w:left="1396" w:hanging="360"/>
      </w:pPr>
    </w:lvl>
    <w:lvl w:ilvl="2" w:tplc="1C09001B">
      <w:start w:val="1"/>
      <w:numFmt w:val="lowerRoman"/>
      <w:lvlText w:val="%3."/>
      <w:lvlJc w:val="right"/>
      <w:pPr>
        <w:ind w:left="2116" w:hanging="180"/>
      </w:pPr>
    </w:lvl>
    <w:lvl w:ilvl="3" w:tplc="1C09000F" w:tentative="1">
      <w:start w:val="1"/>
      <w:numFmt w:val="decimal"/>
      <w:lvlText w:val="%4."/>
      <w:lvlJc w:val="left"/>
      <w:pPr>
        <w:ind w:left="2836" w:hanging="360"/>
      </w:pPr>
    </w:lvl>
    <w:lvl w:ilvl="4" w:tplc="1C090019" w:tentative="1">
      <w:start w:val="1"/>
      <w:numFmt w:val="lowerLetter"/>
      <w:lvlText w:val="%5."/>
      <w:lvlJc w:val="left"/>
      <w:pPr>
        <w:ind w:left="3556" w:hanging="360"/>
      </w:pPr>
    </w:lvl>
    <w:lvl w:ilvl="5" w:tplc="1C09001B" w:tentative="1">
      <w:start w:val="1"/>
      <w:numFmt w:val="lowerRoman"/>
      <w:lvlText w:val="%6."/>
      <w:lvlJc w:val="right"/>
      <w:pPr>
        <w:ind w:left="4276" w:hanging="180"/>
      </w:pPr>
    </w:lvl>
    <w:lvl w:ilvl="6" w:tplc="1C09000F" w:tentative="1">
      <w:start w:val="1"/>
      <w:numFmt w:val="decimal"/>
      <w:lvlText w:val="%7."/>
      <w:lvlJc w:val="left"/>
      <w:pPr>
        <w:ind w:left="4996" w:hanging="360"/>
      </w:pPr>
    </w:lvl>
    <w:lvl w:ilvl="7" w:tplc="1C090019" w:tentative="1">
      <w:start w:val="1"/>
      <w:numFmt w:val="lowerLetter"/>
      <w:lvlText w:val="%8."/>
      <w:lvlJc w:val="left"/>
      <w:pPr>
        <w:ind w:left="5716" w:hanging="360"/>
      </w:pPr>
    </w:lvl>
    <w:lvl w:ilvl="8" w:tplc="1C09001B" w:tentative="1">
      <w:start w:val="1"/>
      <w:numFmt w:val="lowerRoman"/>
      <w:lvlText w:val="%9."/>
      <w:lvlJc w:val="right"/>
      <w:pPr>
        <w:ind w:left="6436" w:hanging="180"/>
      </w:pPr>
    </w:lvl>
  </w:abstractNum>
  <w:abstractNum w:abstractNumId="16" w15:restartNumberingAfterBreak="0">
    <w:nsid w:val="1C7F5B70"/>
    <w:multiLevelType w:val="hybridMultilevel"/>
    <w:tmpl w:val="469E9AD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FF07473"/>
    <w:multiLevelType w:val="multilevel"/>
    <w:tmpl w:val="496076AC"/>
    <w:lvl w:ilvl="0">
      <w:start w:val="1"/>
      <w:numFmt w:val="decimal"/>
      <w:lvlText w:val="(%1)"/>
      <w:lvlJc w:val="left"/>
      <w:pPr>
        <w:tabs>
          <w:tab w:val="num" w:pos="567"/>
        </w:tabs>
        <w:ind w:left="567" w:hanging="567"/>
      </w:pPr>
      <w:rPr>
        <w:rFonts w:hint="default"/>
        <w:b w:val="0"/>
        <w:i w:val="0"/>
        <w:iCs/>
      </w:rPr>
    </w:lvl>
    <w:lvl w:ilvl="1">
      <w:start w:val="1"/>
      <w:numFmt w:val="lowerLetter"/>
      <w:lvlText w:val="(%2)"/>
      <w:lvlJc w:val="left"/>
      <w:pPr>
        <w:tabs>
          <w:tab w:val="num" w:pos="850"/>
        </w:tabs>
        <w:ind w:left="850" w:hanging="567"/>
      </w:pPr>
      <w:rPr>
        <w:rFonts w:hint="default"/>
        <w:b w:val="0"/>
        <w:color w:val="auto"/>
      </w:rPr>
    </w:lvl>
    <w:lvl w:ilvl="2">
      <w:start w:val="1"/>
      <w:numFmt w:val="lowerRoman"/>
      <w:lvlText w:val="(%3)"/>
      <w:lvlJc w:val="left"/>
      <w:pPr>
        <w:tabs>
          <w:tab w:val="num" w:pos="1417"/>
        </w:tabs>
        <w:ind w:left="1417" w:hanging="567"/>
      </w:pPr>
      <w:rPr>
        <w:rFonts w:hint="default"/>
        <w:b w:val="0"/>
      </w:rPr>
    </w:lvl>
    <w:lvl w:ilvl="3">
      <w:start w:val="1"/>
      <w:numFmt w:val="decimal"/>
      <w:lvlText w:val="%4)"/>
      <w:lvlJc w:val="left"/>
      <w:pPr>
        <w:tabs>
          <w:tab w:val="num" w:pos="1984"/>
        </w:tabs>
        <w:ind w:left="1984" w:hanging="567"/>
      </w:pPr>
      <w:rPr>
        <w:rFonts w:hint="default"/>
      </w:rPr>
    </w:lvl>
    <w:lvl w:ilvl="4">
      <w:start w:val="1"/>
      <w:numFmt w:val="lowerRoman"/>
      <w:lvlText w:val="(%5)"/>
      <w:lvlJc w:val="left"/>
      <w:pPr>
        <w:ind w:left="2551" w:hanging="567"/>
      </w:pPr>
      <w:rPr>
        <w:rFonts w:hint="default"/>
      </w:rPr>
    </w:lvl>
    <w:lvl w:ilvl="5">
      <w:start w:val="1"/>
      <w:numFmt w:val="lowerRoman"/>
      <w:lvlText w:val="(%6)"/>
      <w:lvlJc w:val="left"/>
      <w:pPr>
        <w:ind w:left="3118" w:hanging="567"/>
      </w:pPr>
      <w:rPr>
        <w:rFonts w:hint="default"/>
      </w:rPr>
    </w:lvl>
    <w:lvl w:ilvl="6">
      <w:start w:val="1"/>
      <w:numFmt w:val="decimal"/>
      <w:lvlText w:val="%7."/>
      <w:lvlJc w:val="left"/>
      <w:pPr>
        <w:ind w:left="3685" w:hanging="567"/>
      </w:pPr>
      <w:rPr>
        <w:rFonts w:hint="default"/>
      </w:rPr>
    </w:lvl>
    <w:lvl w:ilvl="7">
      <w:start w:val="1"/>
      <w:numFmt w:val="lowerLetter"/>
      <w:lvlText w:val="%8."/>
      <w:lvlJc w:val="left"/>
      <w:pPr>
        <w:ind w:left="4252" w:hanging="567"/>
      </w:pPr>
      <w:rPr>
        <w:rFonts w:hint="default"/>
      </w:rPr>
    </w:lvl>
    <w:lvl w:ilvl="8">
      <w:start w:val="1"/>
      <w:numFmt w:val="lowerRoman"/>
      <w:lvlText w:val="%9."/>
      <w:lvlJc w:val="left"/>
      <w:pPr>
        <w:ind w:left="4819" w:hanging="567"/>
      </w:pPr>
      <w:rPr>
        <w:rFonts w:hint="default"/>
      </w:rPr>
    </w:lvl>
  </w:abstractNum>
  <w:abstractNum w:abstractNumId="19"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2845535"/>
    <w:multiLevelType w:val="multilevel"/>
    <w:tmpl w:val="E6FAB54C"/>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21" w15:restartNumberingAfterBreak="0">
    <w:nsid w:val="22AF5521"/>
    <w:multiLevelType w:val="multilevel"/>
    <w:tmpl w:val="37B4817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239C5FB4"/>
    <w:multiLevelType w:val="multilevel"/>
    <w:tmpl w:val="75A605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40E7798"/>
    <w:multiLevelType w:val="hybridMultilevel"/>
    <w:tmpl w:val="F728721E"/>
    <w:lvl w:ilvl="0" w:tplc="80FCCEDA">
      <w:start w:val="1"/>
      <w:numFmt w:val="lowerLetter"/>
      <w:lvlText w:val="(%1)"/>
      <w:lvlJc w:val="left"/>
      <w:pPr>
        <w:ind w:left="720" w:hanging="360"/>
      </w:pPr>
      <w:rPr>
        <w:rFonts w:hint="default"/>
        <w:b w:val="0"/>
        <w:i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5F1BBC"/>
    <w:multiLevelType w:val="multilevel"/>
    <w:tmpl w:val="D442A5D0"/>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i w:val="0"/>
        <w:iCs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28784F8A"/>
    <w:multiLevelType w:val="multilevel"/>
    <w:tmpl w:val="8D2E97C2"/>
    <w:lvl w:ilvl="0">
      <w:start w:val="1"/>
      <w:numFmt w:val="lowerLetter"/>
      <w:lvlText w:val="(%1)"/>
      <w:lvlJc w:val="left"/>
      <w:pPr>
        <w:tabs>
          <w:tab w:val="num" w:pos="567"/>
        </w:tabs>
        <w:ind w:left="567" w:hanging="567"/>
      </w:pPr>
      <w:rPr>
        <w:rFonts w:hint="default"/>
        <w:b w:val="0"/>
        <w:bCs/>
      </w:rPr>
    </w:lvl>
    <w:lvl w:ilvl="1">
      <w:start w:val="1"/>
      <w:numFmt w:val="lowerLetter"/>
      <w:lvlText w:val="(%2)"/>
      <w:lvlJc w:val="left"/>
      <w:pPr>
        <w:tabs>
          <w:tab w:val="num" w:pos="850"/>
        </w:tabs>
        <w:ind w:left="850" w:hanging="567"/>
      </w:pPr>
      <w:rPr>
        <w:rFonts w:hint="default"/>
        <w:b w:val="0"/>
        <w:color w:val="auto"/>
      </w:rPr>
    </w:lvl>
    <w:lvl w:ilvl="2">
      <w:start w:val="1"/>
      <w:numFmt w:val="lowerRoman"/>
      <w:lvlText w:val="(%3)"/>
      <w:lvlJc w:val="left"/>
      <w:pPr>
        <w:tabs>
          <w:tab w:val="num" w:pos="1417"/>
        </w:tabs>
        <w:ind w:left="1417" w:hanging="567"/>
      </w:pPr>
      <w:rPr>
        <w:rFonts w:hint="default"/>
        <w:b w:val="0"/>
      </w:rPr>
    </w:lvl>
    <w:lvl w:ilvl="3">
      <w:start w:val="1"/>
      <w:numFmt w:val="decimal"/>
      <w:lvlText w:val="%4)"/>
      <w:lvlJc w:val="left"/>
      <w:pPr>
        <w:tabs>
          <w:tab w:val="num" w:pos="1984"/>
        </w:tabs>
        <w:ind w:left="1984" w:hanging="567"/>
      </w:pPr>
      <w:rPr>
        <w:rFonts w:hint="default"/>
      </w:rPr>
    </w:lvl>
    <w:lvl w:ilvl="4">
      <w:start w:val="1"/>
      <w:numFmt w:val="lowerLetter"/>
      <w:lvlText w:val="(%5)"/>
      <w:lvlJc w:val="left"/>
      <w:pPr>
        <w:ind w:left="2551" w:hanging="567"/>
      </w:pPr>
      <w:rPr>
        <w:rFonts w:ascii="Calibri" w:eastAsia="Times New Roman" w:hAnsi="Calibri" w:cs="Calibri"/>
      </w:rPr>
    </w:lvl>
    <w:lvl w:ilvl="5">
      <w:start w:val="1"/>
      <w:numFmt w:val="lowerRoman"/>
      <w:lvlText w:val="(%6)"/>
      <w:lvlJc w:val="left"/>
      <w:pPr>
        <w:ind w:left="3118" w:hanging="567"/>
      </w:pPr>
      <w:rPr>
        <w:rFonts w:hint="default"/>
      </w:rPr>
    </w:lvl>
    <w:lvl w:ilvl="6">
      <w:start w:val="1"/>
      <w:numFmt w:val="decimal"/>
      <w:lvlText w:val="%7."/>
      <w:lvlJc w:val="left"/>
      <w:pPr>
        <w:ind w:left="3685" w:hanging="567"/>
      </w:pPr>
      <w:rPr>
        <w:rFonts w:hint="default"/>
      </w:rPr>
    </w:lvl>
    <w:lvl w:ilvl="7">
      <w:start w:val="1"/>
      <w:numFmt w:val="lowerLetter"/>
      <w:lvlText w:val="%8."/>
      <w:lvlJc w:val="left"/>
      <w:pPr>
        <w:ind w:left="4252" w:hanging="567"/>
      </w:pPr>
      <w:rPr>
        <w:rFonts w:hint="default"/>
      </w:rPr>
    </w:lvl>
    <w:lvl w:ilvl="8">
      <w:start w:val="1"/>
      <w:numFmt w:val="lowerRoman"/>
      <w:lvlText w:val="%9."/>
      <w:lvlJc w:val="left"/>
      <w:pPr>
        <w:ind w:left="4819" w:hanging="567"/>
      </w:pPr>
      <w:rPr>
        <w:rFonts w:hint="default"/>
      </w:rPr>
    </w:lvl>
  </w:abstractNum>
  <w:abstractNum w:abstractNumId="26" w15:restartNumberingAfterBreak="0">
    <w:nsid w:val="28980FA1"/>
    <w:multiLevelType w:val="multilevel"/>
    <w:tmpl w:val="C176596E"/>
    <w:lvl w:ilvl="0">
      <w:start w:val="1"/>
      <w:numFmt w:val="decimal"/>
      <w:lvlText w:val="(%1)"/>
      <w:lvlJc w:val="left"/>
      <w:pPr>
        <w:tabs>
          <w:tab w:val="num" w:pos="567"/>
        </w:tabs>
        <w:ind w:left="567" w:hanging="567"/>
      </w:pPr>
      <w:rPr>
        <w:rFonts w:hint="default"/>
        <w:b w:val="0"/>
      </w:rPr>
    </w:lvl>
    <w:lvl w:ilvl="1">
      <w:start w:val="1"/>
      <w:numFmt w:val="lowerRoman"/>
      <w:lvlText w:val="(%2)"/>
      <w:lvlJc w:val="left"/>
      <w:pPr>
        <w:tabs>
          <w:tab w:val="num" w:pos="850"/>
        </w:tabs>
        <w:ind w:left="850" w:hanging="567"/>
      </w:pPr>
      <w:rPr>
        <w:rFonts w:hint="default"/>
        <w:b w:val="0"/>
        <w:color w:val="auto"/>
      </w:rPr>
    </w:lvl>
    <w:lvl w:ilvl="2">
      <w:start w:val="1"/>
      <w:numFmt w:val="lowerRoman"/>
      <w:lvlText w:val="(%3)"/>
      <w:lvlJc w:val="left"/>
      <w:pPr>
        <w:tabs>
          <w:tab w:val="num" w:pos="1417"/>
        </w:tabs>
        <w:ind w:left="1417" w:hanging="567"/>
      </w:pPr>
      <w:rPr>
        <w:rFonts w:hint="default"/>
        <w:b w:val="0"/>
      </w:rPr>
    </w:lvl>
    <w:lvl w:ilvl="3">
      <w:start w:val="1"/>
      <w:numFmt w:val="decimal"/>
      <w:lvlText w:val="%4)"/>
      <w:lvlJc w:val="left"/>
      <w:pPr>
        <w:tabs>
          <w:tab w:val="num" w:pos="1984"/>
        </w:tabs>
        <w:ind w:left="1984" w:hanging="567"/>
      </w:pPr>
      <w:rPr>
        <w:rFonts w:hint="default"/>
      </w:rPr>
    </w:lvl>
    <w:lvl w:ilvl="4">
      <w:start w:val="1"/>
      <w:numFmt w:val="lowerRoman"/>
      <w:lvlText w:val="(%5)"/>
      <w:lvlJc w:val="left"/>
      <w:pPr>
        <w:ind w:left="2551" w:hanging="567"/>
      </w:pPr>
      <w:rPr>
        <w:rFonts w:hint="default"/>
      </w:rPr>
    </w:lvl>
    <w:lvl w:ilvl="5">
      <w:start w:val="1"/>
      <w:numFmt w:val="lowerRoman"/>
      <w:lvlText w:val="(%6)"/>
      <w:lvlJc w:val="left"/>
      <w:pPr>
        <w:ind w:left="3118" w:hanging="567"/>
      </w:pPr>
      <w:rPr>
        <w:rFonts w:hint="default"/>
      </w:rPr>
    </w:lvl>
    <w:lvl w:ilvl="6">
      <w:start w:val="1"/>
      <w:numFmt w:val="decimal"/>
      <w:lvlText w:val="%7."/>
      <w:lvlJc w:val="left"/>
      <w:pPr>
        <w:ind w:left="3685" w:hanging="567"/>
      </w:pPr>
      <w:rPr>
        <w:rFonts w:hint="default"/>
      </w:rPr>
    </w:lvl>
    <w:lvl w:ilvl="7">
      <w:start w:val="1"/>
      <w:numFmt w:val="lowerLetter"/>
      <w:lvlText w:val="%8."/>
      <w:lvlJc w:val="left"/>
      <w:pPr>
        <w:ind w:left="4252" w:hanging="567"/>
      </w:pPr>
      <w:rPr>
        <w:rFonts w:hint="default"/>
      </w:rPr>
    </w:lvl>
    <w:lvl w:ilvl="8">
      <w:start w:val="1"/>
      <w:numFmt w:val="lowerRoman"/>
      <w:lvlText w:val="%9."/>
      <w:lvlJc w:val="left"/>
      <w:pPr>
        <w:ind w:left="4819" w:hanging="567"/>
      </w:pPr>
      <w:rPr>
        <w:rFonts w:hint="default"/>
      </w:rPr>
    </w:lvl>
  </w:abstractNum>
  <w:abstractNum w:abstractNumId="27"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2A194A11"/>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2A63405B"/>
    <w:multiLevelType w:val="multilevel"/>
    <w:tmpl w:val="AD8077EE"/>
    <w:lvl w:ilvl="0">
      <w:start w:val="1"/>
      <w:numFmt w:val="decimal"/>
      <w:lvlText w:val="(%1)"/>
      <w:lvlJc w:val="left"/>
      <w:pPr>
        <w:tabs>
          <w:tab w:val="num" w:pos="709"/>
        </w:tabs>
        <w:ind w:left="709" w:hanging="567"/>
      </w:pPr>
      <w:rPr>
        <w:rFonts w:hint="default"/>
        <w:b w:val="0"/>
        <w:i w:val="0"/>
        <w:iCs/>
        <w:color w:val="auto"/>
      </w:rPr>
    </w:lvl>
    <w:lvl w:ilvl="1">
      <w:start w:val="1"/>
      <w:numFmt w:val="lowerLetter"/>
      <w:lvlText w:val="(%2)"/>
      <w:lvlJc w:val="left"/>
      <w:pPr>
        <w:tabs>
          <w:tab w:val="num" w:pos="850"/>
        </w:tabs>
        <w:ind w:left="850" w:hanging="567"/>
      </w:pPr>
      <w:rPr>
        <w:rFonts w:hint="default"/>
        <w:b w:val="0"/>
        <w:color w:val="auto"/>
      </w:rPr>
    </w:lvl>
    <w:lvl w:ilvl="2">
      <w:start w:val="1"/>
      <w:numFmt w:val="lowerRoman"/>
      <w:lvlText w:val="(%3)"/>
      <w:lvlJc w:val="left"/>
      <w:pPr>
        <w:tabs>
          <w:tab w:val="num" w:pos="1417"/>
        </w:tabs>
        <w:ind w:left="1417" w:hanging="567"/>
      </w:pPr>
      <w:rPr>
        <w:rFonts w:hint="default"/>
        <w:b w:val="0"/>
      </w:rPr>
    </w:lvl>
    <w:lvl w:ilvl="3">
      <w:start w:val="1"/>
      <w:numFmt w:val="decimal"/>
      <w:lvlText w:val="%4)"/>
      <w:lvlJc w:val="left"/>
      <w:pPr>
        <w:tabs>
          <w:tab w:val="num" w:pos="1984"/>
        </w:tabs>
        <w:ind w:left="1984" w:hanging="567"/>
      </w:pPr>
      <w:rPr>
        <w:rFonts w:hint="default"/>
      </w:rPr>
    </w:lvl>
    <w:lvl w:ilvl="4">
      <w:start w:val="1"/>
      <w:numFmt w:val="lowerRoman"/>
      <w:lvlText w:val="(%5)"/>
      <w:lvlJc w:val="left"/>
      <w:pPr>
        <w:ind w:left="2551" w:hanging="567"/>
      </w:pPr>
      <w:rPr>
        <w:rFonts w:hint="default"/>
      </w:rPr>
    </w:lvl>
    <w:lvl w:ilvl="5">
      <w:start w:val="1"/>
      <w:numFmt w:val="lowerRoman"/>
      <w:lvlText w:val="(%6)"/>
      <w:lvlJc w:val="left"/>
      <w:pPr>
        <w:ind w:left="3118" w:hanging="567"/>
      </w:pPr>
      <w:rPr>
        <w:rFonts w:hint="default"/>
      </w:rPr>
    </w:lvl>
    <w:lvl w:ilvl="6">
      <w:start w:val="1"/>
      <w:numFmt w:val="decimal"/>
      <w:lvlText w:val="%7."/>
      <w:lvlJc w:val="left"/>
      <w:pPr>
        <w:ind w:left="3685" w:hanging="567"/>
      </w:pPr>
      <w:rPr>
        <w:rFonts w:hint="default"/>
      </w:rPr>
    </w:lvl>
    <w:lvl w:ilvl="7">
      <w:start w:val="1"/>
      <w:numFmt w:val="lowerLetter"/>
      <w:lvlText w:val="%8."/>
      <w:lvlJc w:val="left"/>
      <w:pPr>
        <w:ind w:left="4252" w:hanging="567"/>
      </w:pPr>
      <w:rPr>
        <w:rFonts w:hint="default"/>
      </w:rPr>
    </w:lvl>
    <w:lvl w:ilvl="8">
      <w:start w:val="1"/>
      <w:numFmt w:val="lowerRoman"/>
      <w:lvlText w:val="%9."/>
      <w:lvlJc w:val="left"/>
      <w:pPr>
        <w:ind w:left="4819" w:hanging="567"/>
      </w:pPr>
      <w:rPr>
        <w:rFonts w:hint="default"/>
      </w:rPr>
    </w:lvl>
  </w:abstractNum>
  <w:abstractNum w:abstractNumId="31" w15:restartNumberingAfterBreak="0">
    <w:nsid w:val="2AC9289F"/>
    <w:multiLevelType w:val="hybridMultilevel"/>
    <w:tmpl w:val="F728721E"/>
    <w:lvl w:ilvl="0" w:tplc="80FCCEDA">
      <w:start w:val="1"/>
      <w:numFmt w:val="lowerLetter"/>
      <w:lvlText w:val="(%1)"/>
      <w:lvlJc w:val="left"/>
      <w:pPr>
        <w:ind w:left="720" w:hanging="360"/>
      </w:pPr>
      <w:rPr>
        <w:rFonts w:hint="default"/>
        <w:b w:val="0"/>
        <w:i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DD74FD6"/>
    <w:multiLevelType w:val="hybridMultilevel"/>
    <w:tmpl w:val="BED202F8"/>
    <w:lvl w:ilvl="0" w:tplc="6986A308">
      <w:start w:val="1"/>
      <w:numFmt w:val="lowerRoman"/>
      <w:lvlText w:val="(%1)"/>
      <w:lvlJc w:val="left"/>
      <w:pPr>
        <w:ind w:left="1494" w:hanging="360"/>
      </w:pPr>
    </w:lvl>
    <w:lvl w:ilvl="1" w:tplc="1AB4DBA0">
      <w:start w:val="1"/>
      <w:numFmt w:val="lowerRoman"/>
      <w:lvlText w:val="%2)"/>
      <w:lvlJc w:val="left"/>
      <w:pPr>
        <w:ind w:left="2574" w:hanging="720"/>
      </w:pPr>
      <w:rPr>
        <w:rFonts w:hint="default"/>
      </w:r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33" w15:restartNumberingAfterBreak="0">
    <w:nsid w:val="30747E75"/>
    <w:multiLevelType w:val="multilevel"/>
    <w:tmpl w:val="8ED298F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850"/>
        </w:tabs>
        <w:ind w:left="850" w:hanging="567"/>
      </w:pPr>
      <w:rPr>
        <w:rFonts w:hint="default"/>
        <w:b w:val="0"/>
        <w:color w:val="auto"/>
      </w:rPr>
    </w:lvl>
    <w:lvl w:ilvl="2">
      <w:start w:val="1"/>
      <w:numFmt w:val="lowerRoman"/>
      <w:lvlText w:val="(%3)"/>
      <w:lvlJc w:val="left"/>
      <w:pPr>
        <w:tabs>
          <w:tab w:val="num" w:pos="1417"/>
        </w:tabs>
        <w:ind w:left="1417" w:hanging="567"/>
      </w:pPr>
      <w:rPr>
        <w:rFonts w:hint="default"/>
        <w:b w:val="0"/>
      </w:rPr>
    </w:lvl>
    <w:lvl w:ilvl="3">
      <w:start w:val="1"/>
      <w:numFmt w:val="decimal"/>
      <w:lvlText w:val="%4)"/>
      <w:lvlJc w:val="left"/>
      <w:pPr>
        <w:tabs>
          <w:tab w:val="num" w:pos="1984"/>
        </w:tabs>
        <w:ind w:left="1984" w:hanging="567"/>
      </w:pPr>
      <w:rPr>
        <w:rFonts w:hint="default"/>
      </w:rPr>
    </w:lvl>
    <w:lvl w:ilvl="4">
      <w:start w:val="1"/>
      <w:numFmt w:val="lowerRoman"/>
      <w:lvlText w:val="(%5)"/>
      <w:lvlJc w:val="left"/>
      <w:pPr>
        <w:ind w:left="2551" w:hanging="567"/>
      </w:pPr>
      <w:rPr>
        <w:rFonts w:hint="default"/>
      </w:rPr>
    </w:lvl>
    <w:lvl w:ilvl="5">
      <w:start w:val="1"/>
      <w:numFmt w:val="lowerRoman"/>
      <w:lvlText w:val="(%6)"/>
      <w:lvlJc w:val="left"/>
      <w:pPr>
        <w:ind w:left="3118" w:hanging="567"/>
      </w:pPr>
      <w:rPr>
        <w:rFonts w:hint="default"/>
      </w:rPr>
    </w:lvl>
    <w:lvl w:ilvl="6">
      <w:start w:val="1"/>
      <w:numFmt w:val="decimal"/>
      <w:lvlText w:val="%7."/>
      <w:lvlJc w:val="left"/>
      <w:pPr>
        <w:ind w:left="3685" w:hanging="567"/>
      </w:pPr>
      <w:rPr>
        <w:rFonts w:hint="default"/>
      </w:rPr>
    </w:lvl>
    <w:lvl w:ilvl="7">
      <w:start w:val="1"/>
      <w:numFmt w:val="lowerLetter"/>
      <w:lvlText w:val="%8."/>
      <w:lvlJc w:val="left"/>
      <w:pPr>
        <w:ind w:left="4252" w:hanging="567"/>
      </w:pPr>
      <w:rPr>
        <w:rFonts w:hint="default"/>
      </w:rPr>
    </w:lvl>
    <w:lvl w:ilvl="8">
      <w:start w:val="1"/>
      <w:numFmt w:val="lowerRoman"/>
      <w:lvlText w:val="%9."/>
      <w:lvlJc w:val="left"/>
      <w:pPr>
        <w:ind w:left="4819" w:hanging="567"/>
      </w:pPr>
      <w:rPr>
        <w:rFonts w:hint="default"/>
      </w:rPr>
    </w:lvl>
  </w:abstractNum>
  <w:abstractNum w:abstractNumId="34" w15:restartNumberingAfterBreak="0">
    <w:nsid w:val="32801749"/>
    <w:multiLevelType w:val="hybridMultilevel"/>
    <w:tmpl w:val="161EC1A6"/>
    <w:lvl w:ilvl="0" w:tplc="1C09001B">
      <w:start w:val="1"/>
      <w:numFmt w:val="lowerRoman"/>
      <w:lvlText w:val="%1."/>
      <w:lvlJc w:val="right"/>
      <w:pPr>
        <w:ind w:left="676" w:hanging="360"/>
      </w:pPr>
    </w:lvl>
    <w:lvl w:ilvl="1" w:tplc="1C090019" w:tentative="1">
      <w:start w:val="1"/>
      <w:numFmt w:val="lowerLetter"/>
      <w:lvlText w:val="%2."/>
      <w:lvlJc w:val="left"/>
      <w:pPr>
        <w:ind w:left="1396" w:hanging="360"/>
      </w:pPr>
    </w:lvl>
    <w:lvl w:ilvl="2" w:tplc="1C09001B" w:tentative="1">
      <w:start w:val="1"/>
      <w:numFmt w:val="lowerRoman"/>
      <w:lvlText w:val="%3."/>
      <w:lvlJc w:val="right"/>
      <w:pPr>
        <w:ind w:left="2116" w:hanging="180"/>
      </w:pPr>
    </w:lvl>
    <w:lvl w:ilvl="3" w:tplc="1C09000F" w:tentative="1">
      <w:start w:val="1"/>
      <w:numFmt w:val="decimal"/>
      <w:lvlText w:val="%4."/>
      <w:lvlJc w:val="left"/>
      <w:pPr>
        <w:ind w:left="2836" w:hanging="360"/>
      </w:pPr>
    </w:lvl>
    <w:lvl w:ilvl="4" w:tplc="1C090019" w:tentative="1">
      <w:start w:val="1"/>
      <w:numFmt w:val="lowerLetter"/>
      <w:lvlText w:val="%5."/>
      <w:lvlJc w:val="left"/>
      <w:pPr>
        <w:ind w:left="3556" w:hanging="360"/>
      </w:pPr>
    </w:lvl>
    <w:lvl w:ilvl="5" w:tplc="1C09001B" w:tentative="1">
      <w:start w:val="1"/>
      <w:numFmt w:val="lowerRoman"/>
      <w:lvlText w:val="%6."/>
      <w:lvlJc w:val="right"/>
      <w:pPr>
        <w:ind w:left="4276" w:hanging="180"/>
      </w:pPr>
    </w:lvl>
    <w:lvl w:ilvl="6" w:tplc="1C09000F" w:tentative="1">
      <w:start w:val="1"/>
      <w:numFmt w:val="decimal"/>
      <w:lvlText w:val="%7."/>
      <w:lvlJc w:val="left"/>
      <w:pPr>
        <w:ind w:left="4996" w:hanging="360"/>
      </w:pPr>
    </w:lvl>
    <w:lvl w:ilvl="7" w:tplc="1C090019" w:tentative="1">
      <w:start w:val="1"/>
      <w:numFmt w:val="lowerLetter"/>
      <w:lvlText w:val="%8."/>
      <w:lvlJc w:val="left"/>
      <w:pPr>
        <w:ind w:left="5716" w:hanging="360"/>
      </w:pPr>
    </w:lvl>
    <w:lvl w:ilvl="8" w:tplc="1C09001B" w:tentative="1">
      <w:start w:val="1"/>
      <w:numFmt w:val="lowerRoman"/>
      <w:lvlText w:val="%9."/>
      <w:lvlJc w:val="right"/>
      <w:pPr>
        <w:ind w:left="6436" w:hanging="180"/>
      </w:pPr>
    </w:lvl>
  </w:abstractNum>
  <w:abstractNum w:abstractNumId="35"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40858C0"/>
    <w:multiLevelType w:val="multilevel"/>
    <w:tmpl w:val="1D7803B6"/>
    <w:lvl w:ilvl="0">
      <w:start w:val="1"/>
      <w:numFmt w:val="decimal"/>
      <w:lvlText w:val="(%1)"/>
      <w:lvlJc w:val="left"/>
      <w:pPr>
        <w:tabs>
          <w:tab w:val="num" w:pos="567"/>
        </w:tabs>
        <w:ind w:left="567" w:hanging="567"/>
      </w:pPr>
      <w:rPr>
        <w:rFonts w:hint="default"/>
        <w:b w:val="0"/>
        <w:color w:val="auto"/>
      </w:rPr>
    </w:lvl>
    <w:lvl w:ilvl="1">
      <w:start w:val="1"/>
      <w:numFmt w:val="upperRoman"/>
      <w:lvlText w:val="%2."/>
      <w:lvlJc w:val="right"/>
      <w:pPr>
        <w:tabs>
          <w:tab w:val="num" w:pos="993"/>
        </w:tabs>
        <w:ind w:left="993" w:hanging="567"/>
      </w:pPr>
      <w:rPr>
        <w:rFonts w:hint="default"/>
        <w:b w:val="0"/>
        <w:i w:val="0"/>
        <w:iCs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7185200"/>
    <w:multiLevelType w:val="hybridMultilevel"/>
    <w:tmpl w:val="BC2091B8"/>
    <w:lvl w:ilvl="0" w:tplc="49EE8E90">
      <w:start w:val="1"/>
      <w:numFmt w:val="lowerLetter"/>
      <w:lvlText w:val="(%1)"/>
      <w:lvlJc w:val="left"/>
      <w:pPr>
        <w:ind w:left="786" w:hanging="360"/>
      </w:pPr>
    </w:lvl>
    <w:lvl w:ilvl="1" w:tplc="1AB4DBA0">
      <w:start w:val="1"/>
      <w:numFmt w:val="lowerRoman"/>
      <w:lvlText w:val="%2)"/>
      <w:lvlJc w:val="left"/>
      <w:pPr>
        <w:ind w:left="1866" w:hanging="720"/>
      </w:pPr>
      <w:rPr>
        <w:rFonts w:hint="default"/>
      </w:r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39" w15:restartNumberingAfterBreak="0">
    <w:nsid w:val="387D42EC"/>
    <w:multiLevelType w:val="multilevel"/>
    <w:tmpl w:val="6910E0B8"/>
    <w:lvl w:ilvl="0">
      <w:start w:val="1"/>
      <w:numFmt w:val="decimal"/>
      <w:lvlText w:val="(%1)"/>
      <w:lvlJc w:val="left"/>
      <w:pPr>
        <w:tabs>
          <w:tab w:val="num" w:pos="567"/>
        </w:tabs>
        <w:ind w:left="567" w:hanging="567"/>
      </w:pPr>
      <w:rPr>
        <w:rFonts w:hint="default"/>
        <w:b w:val="0"/>
      </w:rPr>
    </w:lvl>
    <w:lvl w:ilvl="1">
      <w:start w:val="1"/>
      <w:numFmt w:val="lowerRoman"/>
      <w:lvlText w:val="(%2)"/>
      <w:lvlJc w:val="left"/>
      <w:pPr>
        <w:tabs>
          <w:tab w:val="num" w:pos="850"/>
        </w:tabs>
        <w:ind w:left="850" w:hanging="567"/>
      </w:pPr>
      <w:rPr>
        <w:rFonts w:hint="default"/>
        <w:b w:val="0"/>
        <w:color w:val="auto"/>
      </w:rPr>
    </w:lvl>
    <w:lvl w:ilvl="2">
      <w:start w:val="1"/>
      <w:numFmt w:val="lowerRoman"/>
      <w:lvlText w:val="(%3)"/>
      <w:lvlJc w:val="left"/>
      <w:pPr>
        <w:tabs>
          <w:tab w:val="num" w:pos="1417"/>
        </w:tabs>
        <w:ind w:left="1417" w:hanging="567"/>
      </w:pPr>
      <w:rPr>
        <w:rFonts w:hint="default"/>
        <w:b w:val="0"/>
      </w:rPr>
    </w:lvl>
    <w:lvl w:ilvl="3">
      <w:start w:val="1"/>
      <w:numFmt w:val="decimal"/>
      <w:lvlText w:val="%4)"/>
      <w:lvlJc w:val="left"/>
      <w:pPr>
        <w:tabs>
          <w:tab w:val="num" w:pos="1984"/>
        </w:tabs>
        <w:ind w:left="1984" w:hanging="567"/>
      </w:pPr>
      <w:rPr>
        <w:rFonts w:hint="default"/>
      </w:rPr>
    </w:lvl>
    <w:lvl w:ilvl="4">
      <w:start w:val="1"/>
      <w:numFmt w:val="lowerRoman"/>
      <w:lvlText w:val="(%5)"/>
      <w:lvlJc w:val="left"/>
      <w:pPr>
        <w:ind w:left="2551" w:hanging="567"/>
      </w:pPr>
      <w:rPr>
        <w:rFonts w:hint="default"/>
      </w:rPr>
    </w:lvl>
    <w:lvl w:ilvl="5">
      <w:start w:val="1"/>
      <w:numFmt w:val="lowerRoman"/>
      <w:lvlText w:val="(%6)"/>
      <w:lvlJc w:val="left"/>
      <w:pPr>
        <w:ind w:left="3118" w:hanging="567"/>
      </w:pPr>
      <w:rPr>
        <w:rFonts w:hint="default"/>
      </w:rPr>
    </w:lvl>
    <w:lvl w:ilvl="6">
      <w:start w:val="1"/>
      <w:numFmt w:val="decimal"/>
      <w:lvlText w:val="%7."/>
      <w:lvlJc w:val="left"/>
      <w:pPr>
        <w:ind w:left="3685" w:hanging="567"/>
      </w:pPr>
      <w:rPr>
        <w:rFonts w:hint="default"/>
      </w:rPr>
    </w:lvl>
    <w:lvl w:ilvl="7">
      <w:start w:val="1"/>
      <w:numFmt w:val="lowerLetter"/>
      <w:lvlText w:val="%8."/>
      <w:lvlJc w:val="left"/>
      <w:pPr>
        <w:ind w:left="4252" w:hanging="567"/>
      </w:pPr>
      <w:rPr>
        <w:rFonts w:hint="default"/>
      </w:rPr>
    </w:lvl>
    <w:lvl w:ilvl="8">
      <w:start w:val="1"/>
      <w:numFmt w:val="lowerRoman"/>
      <w:lvlText w:val="%9."/>
      <w:lvlJc w:val="left"/>
      <w:pPr>
        <w:ind w:left="4819" w:hanging="567"/>
      </w:pPr>
      <w:rPr>
        <w:rFonts w:hint="default"/>
      </w:rPr>
    </w:lvl>
  </w:abstractNum>
  <w:abstractNum w:abstractNumId="40" w15:restartNumberingAfterBreak="0">
    <w:nsid w:val="38D3327B"/>
    <w:multiLevelType w:val="multilevel"/>
    <w:tmpl w:val="A252CA10"/>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C292904"/>
    <w:multiLevelType w:val="multilevel"/>
    <w:tmpl w:val="39E6849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850"/>
        </w:tabs>
        <w:ind w:left="850" w:hanging="567"/>
      </w:pPr>
      <w:rPr>
        <w:rFonts w:hint="default"/>
        <w:b w:val="0"/>
        <w:color w:val="auto"/>
      </w:rPr>
    </w:lvl>
    <w:lvl w:ilvl="2">
      <w:start w:val="1"/>
      <w:numFmt w:val="lowerRoman"/>
      <w:lvlText w:val="(%3)"/>
      <w:lvlJc w:val="left"/>
      <w:pPr>
        <w:tabs>
          <w:tab w:val="num" w:pos="1417"/>
        </w:tabs>
        <w:ind w:left="1417" w:hanging="567"/>
      </w:pPr>
      <w:rPr>
        <w:rFonts w:hint="default"/>
        <w:b w:val="0"/>
      </w:rPr>
    </w:lvl>
    <w:lvl w:ilvl="3">
      <w:start w:val="1"/>
      <w:numFmt w:val="decimal"/>
      <w:lvlText w:val="%4)"/>
      <w:lvlJc w:val="left"/>
      <w:pPr>
        <w:tabs>
          <w:tab w:val="num" w:pos="1984"/>
        </w:tabs>
        <w:ind w:left="1984" w:hanging="567"/>
      </w:pPr>
      <w:rPr>
        <w:rFonts w:hint="default"/>
      </w:rPr>
    </w:lvl>
    <w:lvl w:ilvl="4">
      <w:start w:val="1"/>
      <w:numFmt w:val="lowerRoman"/>
      <w:lvlText w:val="(%5)"/>
      <w:lvlJc w:val="left"/>
      <w:pPr>
        <w:ind w:left="2551" w:hanging="567"/>
      </w:pPr>
      <w:rPr>
        <w:rFonts w:hint="default"/>
      </w:rPr>
    </w:lvl>
    <w:lvl w:ilvl="5">
      <w:start w:val="1"/>
      <w:numFmt w:val="lowerRoman"/>
      <w:lvlText w:val="(%6)"/>
      <w:lvlJc w:val="left"/>
      <w:pPr>
        <w:ind w:left="3118" w:hanging="567"/>
      </w:pPr>
      <w:rPr>
        <w:rFonts w:hint="default"/>
      </w:rPr>
    </w:lvl>
    <w:lvl w:ilvl="6">
      <w:start w:val="1"/>
      <w:numFmt w:val="decimal"/>
      <w:lvlText w:val="%7."/>
      <w:lvlJc w:val="left"/>
      <w:pPr>
        <w:ind w:left="3685" w:hanging="567"/>
      </w:pPr>
      <w:rPr>
        <w:rFonts w:hint="default"/>
      </w:rPr>
    </w:lvl>
    <w:lvl w:ilvl="7">
      <w:start w:val="1"/>
      <w:numFmt w:val="lowerLetter"/>
      <w:lvlText w:val="%8."/>
      <w:lvlJc w:val="left"/>
      <w:pPr>
        <w:ind w:left="4252" w:hanging="567"/>
      </w:pPr>
      <w:rPr>
        <w:rFonts w:hint="default"/>
      </w:rPr>
    </w:lvl>
    <w:lvl w:ilvl="8">
      <w:start w:val="1"/>
      <w:numFmt w:val="lowerRoman"/>
      <w:lvlText w:val="%9."/>
      <w:lvlJc w:val="left"/>
      <w:pPr>
        <w:ind w:left="4819" w:hanging="567"/>
      </w:pPr>
      <w:rPr>
        <w:rFonts w:hint="default"/>
      </w:rPr>
    </w:lvl>
  </w:abstractNum>
  <w:abstractNum w:abstractNumId="42" w15:restartNumberingAfterBreak="0">
    <w:nsid w:val="449138B4"/>
    <w:multiLevelType w:val="multilevel"/>
    <w:tmpl w:val="97C85D3C"/>
    <w:lvl w:ilvl="0">
      <w:start w:val="1"/>
      <w:numFmt w:val="decimal"/>
      <w:lvlText w:val="(%1)"/>
      <w:lvlJc w:val="left"/>
      <w:pPr>
        <w:tabs>
          <w:tab w:val="num" w:pos="567"/>
        </w:tabs>
        <w:ind w:left="567" w:hanging="567"/>
      </w:pPr>
      <w:rPr>
        <w:rFonts w:hint="default"/>
        <w:b w:val="0"/>
      </w:rPr>
    </w:lvl>
    <w:lvl w:ilvl="1">
      <w:start w:val="1"/>
      <w:numFmt w:val="lowerRoman"/>
      <w:lvlText w:val="(%2)"/>
      <w:lvlJc w:val="left"/>
      <w:pPr>
        <w:tabs>
          <w:tab w:val="num" w:pos="850"/>
        </w:tabs>
        <w:ind w:left="850" w:hanging="567"/>
      </w:pPr>
      <w:rPr>
        <w:rFonts w:hint="default"/>
        <w:b w:val="0"/>
        <w:color w:val="auto"/>
      </w:rPr>
    </w:lvl>
    <w:lvl w:ilvl="2">
      <w:start w:val="1"/>
      <w:numFmt w:val="lowerRoman"/>
      <w:lvlText w:val="(%3)"/>
      <w:lvlJc w:val="left"/>
      <w:pPr>
        <w:tabs>
          <w:tab w:val="num" w:pos="1417"/>
        </w:tabs>
        <w:ind w:left="1417" w:hanging="567"/>
      </w:pPr>
      <w:rPr>
        <w:rFonts w:hint="default"/>
        <w:b w:val="0"/>
      </w:rPr>
    </w:lvl>
    <w:lvl w:ilvl="3">
      <w:start w:val="1"/>
      <w:numFmt w:val="decimal"/>
      <w:lvlText w:val="%4)"/>
      <w:lvlJc w:val="left"/>
      <w:pPr>
        <w:tabs>
          <w:tab w:val="num" w:pos="1984"/>
        </w:tabs>
        <w:ind w:left="1984" w:hanging="567"/>
      </w:pPr>
      <w:rPr>
        <w:rFonts w:hint="default"/>
      </w:rPr>
    </w:lvl>
    <w:lvl w:ilvl="4">
      <w:start w:val="1"/>
      <w:numFmt w:val="lowerRoman"/>
      <w:lvlText w:val="(%5)"/>
      <w:lvlJc w:val="left"/>
      <w:pPr>
        <w:ind w:left="2551" w:hanging="567"/>
      </w:pPr>
      <w:rPr>
        <w:rFonts w:hint="default"/>
      </w:rPr>
    </w:lvl>
    <w:lvl w:ilvl="5">
      <w:start w:val="1"/>
      <w:numFmt w:val="lowerRoman"/>
      <w:lvlText w:val="(%6)"/>
      <w:lvlJc w:val="left"/>
      <w:pPr>
        <w:ind w:left="3118" w:hanging="567"/>
      </w:pPr>
      <w:rPr>
        <w:rFonts w:hint="default"/>
      </w:rPr>
    </w:lvl>
    <w:lvl w:ilvl="6">
      <w:start w:val="1"/>
      <w:numFmt w:val="decimal"/>
      <w:lvlText w:val="%7."/>
      <w:lvlJc w:val="left"/>
      <w:pPr>
        <w:ind w:left="3685" w:hanging="567"/>
      </w:pPr>
      <w:rPr>
        <w:rFonts w:hint="default"/>
      </w:rPr>
    </w:lvl>
    <w:lvl w:ilvl="7">
      <w:start w:val="1"/>
      <w:numFmt w:val="lowerLetter"/>
      <w:lvlText w:val="%8."/>
      <w:lvlJc w:val="left"/>
      <w:pPr>
        <w:ind w:left="4252" w:hanging="567"/>
      </w:pPr>
      <w:rPr>
        <w:rFonts w:hint="default"/>
      </w:rPr>
    </w:lvl>
    <w:lvl w:ilvl="8">
      <w:start w:val="1"/>
      <w:numFmt w:val="lowerRoman"/>
      <w:lvlText w:val="%9."/>
      <w:lvlJc w:val="left"/>
      <w:pPr>
        <w:ind w:left="4819" w:hanging="567"/>
      </w:pPr>
      <w:rPr>
        <w:rFonts w:hint="default"/>
      </w:rPr>
    </w:lvl>
  </w:abstractNum>
  <w:abstractNum w:abstractNumId="43" w15:restartNumberingAfterBreak="0">
    <w:nsid w:val="45185D1F"/>
    <w:multiLevelType w:val="multilevel"/>
    <w:tmpl w:val="C206FCFC"/>
    <w:lvl w:ilvl="0">
      <w:start w:val="1"/>
      <w:numFmt w:val="upperLetter"/>
      <w:pStyle w:val="AnnexH1"/>
      <w:lvlText w:val="ANNEX %1:"/>
      <w:lvlJc w:val="left"/>
      <w:pPr>
        <w:ind w:left="1389"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96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44" w15:restartNumberingAfterBreak="0">
    <w:nsid w:val="45324685"/>
    <w:multiLevelType w:val="multilevel"/>
    <w:tmpl w:val="D442A5D0"/>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i w:val="0"/>
        <w:iCs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453A7277"/>
    <w:multiLevelType w:val="multilevel"/>
    <w:tmpl w:val="EAD0E7AE"/>
    <w:lvl w:ilvl="0">
      <w:start w:val="3"/>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i w:val="0"/>
        <w:iCs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45F34557"/>
    <w:multiLevelType w:val="hybridMultilevel"/>
    <w:tmpl w:val="D28E4826"/>
    <w:lvl w:ilvl="0" w:tplc="1C090017">
      <w:start w:val="1"/>
      <w:numFmt w:val="lowerLetter"/>
      <w:lvlText w:val="%1)"/>
      <w:lvlJc w:val="left"/>
      <w:pPr>
        <w:ind w:left="502" w:hanging="360"/>
      </w:pPr>
    </w:lvl>
    <w:lvl w:ilvl="1" w:tplc="1C090019">
      <w:start w:val="1"/>
      <w:numFmt w:val="lowerLetter"/>
      <w:lvlText w:val="%2."/>
      <w:lvlJc w:val="left"/>
      <w:pPr>
        <w:ind w:left="1647" w:hanging="360"/>
      </w:pPr>
    </w:lvl>
    <w:lvl w:ilvl="2" w:tplc="332A2E3A">
      <w:start w:val="1"/>
      <w:numFmt w:val="lowerRoman"/>
      <w:lvlText w:val="(%3)"/>
      <w:lvlJc w:val="right"/>
      <w:pPr>
        <w:ind w:left="2367" w:hanging="180"/>
      </w:pPr>
      <w:rPr>
        <w:rFonts w:ascii="Calibri" w:eastAsia="Times New Roman" w:hAnsi="Calibri" w:cs="Times New Roman"/>
      </w:r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47"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8" w15:restartNumberingAfterBreak="0">
    <w:nsid w:val="48CF005C"/>
    <w:multiLevelType w:val="hybridMultilevel"/>
    <w:tmpl w:val="D11EF6F0"/>
    <w:lvl w:ilvl="0" w:tplc="1C09000F">
      <w:start w:val="1"/>
      <w:numFmt w:val="decimal"/>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49" w15:restartNumberingAfterBreak="0">
    <w:nsid w:val="4D5F039E"/>
    <w:multiLevelType w:val="multilevel"/>
    <w:tmpl w:val="5FB62E6C"/>
    <w:lvl w:ilvl="0">
      <w:start w:val="1"/>
      <w:numFmt w:val="decimal"/>
      <w:lvlText w:val="(%1)"/>
      <w:lvlJc w:val="left"/>
      <w:pPr>
        <w:tabs>
          <w:tab w:val="num" w:pos="567"/>
        </w:tabs>
        <w:ind w:left="567" w:hanging="567"/>
      </w:pPr>
      <w:rPr>
        <w:rFonts w:hint="default"/>
        <w:b w:val="0"/>
      </w:rPr>
    </w:lvl>
    <w:lvl w:ilvl="1">
      <w:start w:val="1"/>
      <w:numFmt w:val="lowerRoman"/>
      <w:lvlText w:val="(%2)"/>
      <w:lvlJc w:val="left"/>
      <w:pPr>
        <w:tabs>
          <w:tab w:val="num" w:pos="850"/>
        </w:tabs>
        <w:ind w:left="850" w:hanging="567"/>
      </w:pPr>
      <w:rPr>
        <w:rFonts w:hint="default"/>
        <w:b w:val="0"/>
        <w:color w:val="auto"/>
      </w:rPr>
    </w:lvl>
    <w:lvl w:ilvl="2">
      <w:start w:val="1"/>
      <w:numFmt w:val="lowerRoman"/>
      <w:lvlText w:val="(%3)"/>
      <w:lvlJc w:val="left"/>
      <w:pPr>
        <w:tabs>
          <w:tab w:val="num" w:pos="1417"/>
        </w:tabs>
        <w:ind w:left="1417" w:hanging="567"/>
      </w:pPr>
      <w:rPr>
        <w:rFonts w:hint="default"/>
        <w:b w:val="0"/>
      </w:rPr>
    </w:lvl>
    <w:lvl w:ilvl="3">
      <w:start w:val="1"/>
      <w:numFmt w:val="decimal"/>
      <w:lvlText w:val="%4)"/>
      <w:lvlJc w:val="left"/>
      <w:pPr>
        <w:tabs>
          <w:tab w:val="num" w:pos="1984"/>
        </w:tabs>
        <w:ind w:left="1984" w:hanging="567"/>
      </w:pPr>
      <w:rPr>
        <w:rFonts w:hint="default"/>
      </w:rPr>
    </w:lvl>
    <w:lvl w:ilvl="4">
      <w:start w:val="1"/>
      <w:numFmt w:val="lowerRoman"/>
      <w:lvlText w:val="(%5)"/>
      <w:lvlJc w:val="left"/>
      <w:pPr>
        <w:ind w:left="2551" w:hanging="567"/>
      </w:pPr>
      <w:rPr>
        <w:rFonts w:hint="default"/>
      </w:rPr>
    </w:lvl>
    <w:lvl w:ilvl="5">
      <w:start w:val="1"/>
      <w:numFmt w:val="lowerRoman"/>
      <w:lvlText w:val="(%6)"/>
      <w:lvlJc w:val="left"/>
      <w:pPr>
        <w:ind w:left="3118" w:hanging="567"/>
      </w:pPr>
      <w:rPr>
        <w:rFonts w:hint="default"/>
      </w:rPr>
    </w:lvl>
    <w:lvl w:ilvl="6">
      <w:start w:val="1"/>
      <w:numFmt w:val="decimal"/>
      <w:lvlText w:val="%7."/>
      <w:lvlJc w:val="left"/>
      <w:pPr>
        <w:ind w:left="3685" w:hanging="567"/>
      </w:pPr>
      <w:rPr>
        <w:rFonts w:hint="default"/>
      </w:rPr>
    </w:lvl>
    <w:lvl w:ilvl="7">
      <w:start w:val="1"/>
      <w:numFmt w:val="lowerLetter"/>
      <w:lvlText w:val="%8."/>
      <w:lvlJc w:val="left"/>
      <w:pPr>
        <w:ind w:left="4252" w:hanging="567"/>
      </w:pPr>
      <w:rPr>
        <w:rFonts w:hint="default"/>
      </w:rPr>
    </w:lvl>
    <w:lvl w:ilvl="8">
      <w:start w:val="1"/>
      <w:numFmt w:val="lowerRoman"/>
      <w:lvlText w:val="%9."/>
      <w:lvlJc w:val="left"/>
      <w:pPr>
        <w:ind w:left="4819" w:hanging="567"/>
      </w:pPr>
      <w:rPr>
        <w:rFonts w:hint="default"/>
      </w:rPr>
    </w:lvl>
  </w:abstractNum>
  <w:abstractNum w:abstractNumId="50" w15:restartNumberingAfterBreak="0">
    <w:nsid w:val="4F9B3AF5"/>
    <w:multiLevelType w:val="hybridMultilevel"/>
    <w:tmpl w:val="D71C019C"/>
    <w:lvl w:ilvl="0" w:tplc="49EE8E90">
      <w:start w:val="1"/>
      <w:numFmt w:val="lowerLetter"/>
      <w:lvlText w:val="(%1)"/>
      <w:lvlJc w:val="left"/>
      <w:pPr>
        <w:ind w:left="676" w:hanging="360"/>
      </w:pPr>
    </w:lvl>
    <w:lvl w:ilvl="1" w:tplc="1C090019" w:tentative="1">
      <w:start w:val="1"/>
      <w:numFmt w:val="lowerLetter"/>
      <w:lvlText w:val="%2."/>
      <w:lvlJc w:val="left"/>
      <w:pPr>
        <w:ind w:left="1396" w:hanging="360"/>
      </w:pPr>
    </w:lvl>
    <w:lvl w:ilvl="2" w:tplc="1C09001B" w:tentative="1">
      <w:start w:val="1"/>
      <w:numFmt w:val="lowerRoman"/>
      <w:lvlText w:val="%3."/>
      <w:lvlJc w:val="right"/>
      <w:pPr>
        <w:ind w:left="2116" w:hanging="180"/>
      </w:pPr>
    </w:lvl>
    <w:lvl w:ilvl="3" w:tplc="1C09000F" w:tentative="1">
      <w:start w:val="1"/>
      <w:numFmt w:val="decimal"/>
      <w:lvlText w:val="%4."/>
      <w:lvlJc w:val="left"/>
      <w:pPr>
        <w:ind w:left="2836" w:hanging="360"/>
      </w:pPr>
    </w:lvl>
    <w:lvl w:ilvl="4" w:tplc="1C090019" w:tentative="1">
      <w:start w:val="1"/>
      <w:numFmt w:val="lowerLetter"/>
      <w:lvlText w:val="%5."/>
      <w:lvlJc w:val="left"/>
      <w:pPr>
        <w:ind w:left="3556" w:hanging="360"/>
      </w:pPr>
    </w:lvl>
    <w:lvl w:ilvl="5" w:tplc="1C09001B" w:tentative="1">
      <w:start w:val="1"/>
      <w:numFmt w:val="lowerRoman"/>
      <w:lvlText w:val="%6."/>
      <w:lvlJc w:val="right"/>
      <w:pPr>
        <w:ind w:left="4276" w:hanging="180"/>
      </w:pPr>
    </w:lvl>
    <w:lvl w:ilvl="6" w:tplc="1C09000F" w:tentative="1">
      <w:start w:val="1"/>
      <w:numFmt w:val="decimal"/>
      <w:lvlText w:val="%7."/>
      <w:lvlJc w:val="left"/>
      <w:pPr>
        <w:ind w:left="4996" w:hanging="360"/>
      </w:pPr>
    </w:lvl>
    <w:lvl w:ilvl="7" w:tplc="1C090019" w:tentative="1">
      <w:start w:val="1"/>
      <w:numFmt w:val="lowerLetter"/>
      <w:lvlText w:val="%8."/>
      <w:lvlJc w:val="left"/>
      <w:pPr>
        <w:ind w:left="5716" w:hanging="360"/>
      </w:pPr>
    </w:lvl>
    <w:lvl w:ilvl="8" w:tplc="1C09001B" w:tentative="1">
      <w:start w:val="1"/>
      <w:numFmt w:val="lowerRoman"/>
      <w:lvlText w:val="%9."/>
      <w:lvlJc w:val="right"/>
      <w:pPr>
        <w:ind w:left="6436" w:hanging="180"/>
      </w:pPr>
    </w:lvl>
  </w:abstractNum>
  <w:abstractNum w:abstractNumId="51" w15:restartNumberingAfterBreak="0">
    <w:nsid w:val="519807FE"/>
    <w:multiLevelType w:val="multilevel"/>
    <w:tmpl w:val="5CA23B3A"/>
    <w:lvl w:ilvl="0">
      <w:start w:val="2"/>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ascii="Calibri" w:eastAsia="Times New Roman" w:hAnsi="Calibri" w:cs="Times New Roman"/>
        <w:b w:val="0"/>
        <w:bCs/>
      </w:rPr>
    </w:lvl>
    <w:lvl w:ilvl="8">
      <w:start w:val="1"/>
      <w:numFmt w:val="lowerRoman"/>
      <w:lvlText w:val="%9."/>
      <w:lvlJc w:val="left"/>
      <w:pPr>
        <w:ind w:left="5103" w:hanging="567"/>
      </w:pPr>
      <w:rPr>
        <w:rFonts w:hint="default"/>
      </w:rPr>
    </w:lvl>
  </w:abstractNum>
  <w:abstractNum w:abstractNumId="52" w15:restartNumberingAfterBreak="0">
    <w:nsid w:val="51F86248"/>
    <w:multiLevelType w:val="hybridMultilevel"/>
    <w:tmpl w:val="667C2C1C"/>
    <w:lvl w:ilvl="0" w:tplc="B4640ED0">
      <w:start w:val="3"/>
      <w:numFmt w:val="lowerLetter"/>
      <w:lvlText w:val="(%1)"/>
      <w:lvlJc w:val="left"/>
      <w:pPr>
        <w:ind w:left="786"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54371447"/>
    <w:multiLevelType w:val="hybridMultilevel"/>
    <w:tmpl w:val="1B04CEFA"/>
    <w:lvl w:ilvl="0" w:tplc="49EE8E90">
      <w:start w:val="1"/>
      <w:numFmt w:val="lowerLetter"/>
      <w:lvlText w:val="(%1)"/>
      <w:lvlJc w:val="left"/>
      <w:pPr>
        <w:ind w:left="676" w:hanging="360"/>
      </w:pPr>
    </w:lvl>
    <w:lvl w:ilvl="1" w:tplc="1C09001B">
      <w:start w:val="1"/>
      <w:numFmt w:val="lowerRoman"/>
      <w:lvlText w:val="%2."/>
      <w:lvlJc w:val="right"/>
      <w:pPr>
        <w:ind w:left="1396" w:hanging="360"/>
      </w:pPr>
    </w:lvl>
    <w:lvl w:ilvl="2" w:tplc="1C09001B" w:tentative="1">
      <w:start w:val="1"/>
      <w:numFmt w:val="lowerRoman"/>
      <w:lvlText w:val="%3."/>
      <w:lvlJc w:val="right"/>
      <w:pPr>
        <w:ind w:left="2116" w:hanging="180"/>
      </w:pPr>
    </w:lvl>
    <w:lvl w:ilvl="3" w:tplc="1C09000F" w:tentative="1">
      <w:start w:val="1"/>
      <w:numFmt w:val="decimal"/>
      <w:lvlText w:val="%4."/>
      <w:lvlJc w:val="left"/>
      <w:pPr>
        <w:ind w:left="2836" w:hanging="360"/>
      </w:pPr>
    </w:lvl>
    <w:lvl w:ilvl="4" w:tplc="1C090019" w:tentative="1">
      <w:start w:val="1"/>
      <w:numFmt w:val="lowerLetter"/>
      <w:lvlText w:val="%5."/>
      <w:lvlJc w:val="left"/>
      <w:pPr>
        <w:ind w:left="3556" w:hanging="360"/>
      </w:pPr>
    </w:lvl>
    <w:lvl w:ilvl="5" w:tplc="1C09001B" w:tentative="1">
      <w:start w:val="1"/>
      <w:numFmt w:val="lowerRoman"/>
      <w:lvlText w:val="%6."/>
      <w:lvlJc w:val="right"/>
      <w:pPr>
        <w:ind w:left="4276" w:hanging="180"/>
      </w:pPr>
    </w:lvl>
    <w:lvl w:ilvl="6" w:tplc="1C09000F" w:tentative="1">
      <w:start w:val="1"/>
      <w:numFmt w:val="decimal"/>
      <w:lvlText w:val="%7."/>
      <w:lvlJc w:val="left"/>
      <w:pPr>
        <w:ind w:left="4996" w:hanging="360"/>
      </w:pPr>
    </w:lvl>
    <w:lvl w:ilvl="7" w:tplc="1C090019" w:tentative="1">
      <w:start w:val="1"/>
      <w:numFmt w:val="lowerLetter"/>
      <w:lvlText w:val="%8."/>
      <w:lvlJc w:val="left"/>
      <w:pPr>
        <w:ind w:left="5716" w:hanging="360"/>
      </w:pPr>
    </w:lvl>
    <w:lvl w:ilvl="8" w:tplc="1C09001B" w:tentative="1">
      <w:start w:val="1"/>
      <w:numFmt w:val="lowerRoman"/>
      <w:lvlText w:val="%9."/>
      <w:lvlJc w:val="right"/>
      <w:pPr>
        <w:ind w:left="6436" w:hanging="180"/>
      </w:pPr>
    </w:lvl>
  </w:abstractNum>
  <w:abstractNum w:abstractNumId="54" w15:restartNumberingAfterBreak="0">
    <w:nsid w:val="546975B2"/>
    <w:multiLevelType w:val="hybridMultilevel"/>
    <w:tmpl w:val="134EDA30"/>
    <w:lvl w:ilvl="0" w:tplc="49EE8E90">
      <w:start w:val="1"/>
      <w:numFmt w:val="lowerLetter"/>
      <w:lvlText w:val="(%1)"/>
      <w:lvlJc w:val="left"/>
      <w:pPr>
        <w:ind w:left="720" w:hanging="360"/>
      </w:pPr>
    </w:lvl>
    <w:lvl w:ilvl="1" w:tplc="1AB4DBA0">
      <w:start w:val="1"/>
      <w:numFmt w:val="lowerRoman"/>
      <w:lvlText w:val="%2)"/>
      <w:lvlJc w:val="left"/>
      <w:pPr>
        <w:ind w:left="1800" w:hanging="72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6" w15:restartNumberingAfterBreak="0">
    <w:nsid w:val="56900882"/>
    <w:multiLevelType w:val="multilevel"/>
    <w:tmpl w:val="5FB62E6C"/>
    <w:lvl w:ilvl="0">
      <w:start w:val="1"/>
      <w:numFmt w:val="decimal"/>
      <w:lvlText w:val="(%1)"/>
      <w:lvlJc w:val="left"/>
      <w:pPr>
        <w:tabs>
          <w:tab w:val="num" w:pos="567"/>
        </w:tabs>
        <w:ind w:left="567" w:hanging="567"/>
      </w:pPr>
      <w:rPr>
        <w:rFonts w:hint="default"/>
        <w:b w:val="0"/>
      </w:rPr>
    </w:lvl>
    <w:lvl w:ilvl="1">
      <w:start w:val="1"/>
      <w:numFmt w:val="lowerRoman"/>
      <w:lvlText w:val="(%2)"/>
      <w:lvlJc w:val="left"/>
      <w:pPr>
        <w:tabs>
          <w:tab w:val="num" w:pos="850"/>
        </w:tabs>
        <w:ind w:left="850" w:hanging="567"/>
      </w:pPr>
      <w:rPr>
        <w:rFonts w:hint="default"/>
        <w:b w:val="0"/>
        <w:color w:val="auto"/>
      </w:rPr>
    </w:lvl>
    <w:lvl w:ilvl="2">
      <w:start w:val="1"/>
      <w:numFmt w:val="lowerRoman"/>
      <w:lvlText w:val="(%3)"/>
      <w:lvlJc w:val="left"/>
      <w:pPr>
        <w:tabs>
          <w:tab w:val="num" w:pos="1417"/>
        </w:tabs>
        <w:ind w:left="1417" w:hanging="567"/>
      </w:pPr>
      <w:rPr>
        <w:rFonts w:hint="default"/>
        <w:b w:val="0"/>
      </w:rPr>
    </w:lvl>
    <w:lvl w:ilvl="3">
      <w:start w:val="1"/>
      <w:numFmt w:val="decimal"/>
      <w:lvlText w:val="%4)"/>
      <w:lvlJc w:val="left"/>
      <w:pPr>
        <w:tabs>
          <w:tab w:val="num" w:pos="1984"/>
        </w:tabs>
        <w:ind w:left="1984" w:hanging="567"/>
      </w:pPr>
      <w:rPr>
        <w:rFonts w:hint="default"/>
      </w:rPr>
    </w:lvl>
    <w:lvl w:ilvl="4">
      <w:start w:val="1"/>
      <w:numFmt w:val="lowerRoman"/>
      <w:lvlText w:val="(%5)"/>
      <w:lvlJc w:val="left"/>
      <w:pPr>
        <w:ind w:left="2551" w:hanging="567"/>
      </w:pPr>
      <w:rPr>
        <w:rFonts w:hint="default"/>
      </w:rPr>
    </w:lvl>
    <w:lvl w:ilvl="5">
      <w:start w:val="1"/>
      <w:numFmt w:val="lowerRoman"/>
      <w:lvlText w:val="(%6)"/>
      <w:lvlJc w:val="left"/>
      <w:pPr>
        <w:ind w:left="3118" w:hanging="567"/>
      </w:pPr>
      <w:rPr>
        <w:rFonts w:hint="default"/>
      </w:rPr>
    </w:lvl>
    <w:lvl w:ilvl="6">
      <w:start w:val="1"/>
      <w:numFmt w:val="decimal"/>
      <w:lvlText w:val="%7."/>
      <w:lvlJc w:val="left"/>
      <w:pPr>
        <w:ind w:left="3685" w:hanging="567"/>
      </w:pPr>
      <w:rPr>
        <w:rFonts w:hint="default"/>
      </w:rPr>
    </w:lvl>
    <w:lvl w:ilvl="7">
      <w:start w:val="1"/>
      <w:numFmt w:val="lowerLetter"/>
      <w:lvlText w:val="%8."/>
      <w:lvlJc w:val="left"/>
      <w:pPr>
        <w:ind w:left="4252" w:hanging="567"/>
      </w:pPr>
      <w:rPr>
        <w:rFonts w:hint="default"/>
      </w:rPr>
    </w:lvl>
    <w:lvl w:ilvl="8">
      <w:start w:val="1"/>
      <w:numFmt w:val="lowerRoman"/>
      <w:lvlText w:val="%9."/>
      <w:lvlJc w:val="left"/>
      <w:pPr>
        <w:ind w:left="4819" w:hanging="567"/>
      </w:pPr>
      <w:rPr>
        <w:rFonts w:hint="default"/>
      </w:rPr>
    </w:lvl>
  </w:abstractNum>
  <w:abstractNum w:abstractNumId="57" w15:restartNumberingAfterBreak="0">
    <w:nsid w:val="576E549A"/>
    <w:multiLevelType w:val="hybridMultilevel"/>
    <w:tmpl w:val="04F47A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9"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33C3014"/>
    <w:multiLevelType w:val="hybridMultilevel"/>
    <w:tmpl w:val="33EA057C"/>
    <w:lvl w:ilvl="0" w:tplc="1C090013">
      <w:start w:val="1"/>
      <w:numFmt w:val="upperRoman"/>
      <w:lvlText w:val="%1."/>
      <w:lvlJc w:val="right"/>
      <w:pPr>
        <w:ind w:left="1396" w:hanging="360"/>
      </w:pPr>
    </w:lvl>
    <w:lvl w:ilvl="1" w:tplc="1C090019" w:tentative="1">
      <w:start w:val="1"/>
      <w:numFmt w:val="lowerLetter"/>
      <w:lvlText w:val="%2."/>
      <w:lvlJc w:val="left"/>
      <w:pPr>
        <w:ind w:left="2116" w:hanging="360"/>
      </w:pPr>
    </w:lvl>
    <w:lvl w:ilvl="2" w:tplc="1C09001B" w:tentative="1">
      <w:start w:val="1"/>
      <w:numFmt w:val="lowerRoman"/>
      <w:lvlText w:val="%3."/>
      <w:lvlJc w:val="right"/>
      <w:pPr>
        <w:ind w:left="2836" w:hanging="180"/>
      </w:pPr>
    </w:lvl>
    <w:lvl w:ilvl="3" w:tplc="1C09000F" w:tentative="1">
      <w:start w:val="1"/>
      <w:numFmt w:val="decimal"/>
      <w:lvlText w:val="%4."/>
      <w:lvlJc w:val="left"/>
      <w:pPr>
        <w:ind w:left="3556" w:hanging="360"/>
      </w:pPr>
    </w:lvl>
    <w:lvl w:ilvl="4" w:tplc="1C090019" w:tentative="1">
      <w:start w:val="1"/>
      <w:numFmt w:val="lowerLetter"/>
      <w:lvlText w:val="%5."/>
      <w:lvlJc w:val="left"/>
      <w:pPr>
        <w:ind w:left="4276" w:hanging="360"/>
      </w:pPr>
    </w:lvl>
    <w:lvl w:ilvl="5" w:tplc="1C09001B" w:tentative="1">
      <w:start w:val="1"/>
      <w:numFmt w:val="lowerRoman"/>
      <w:lvlText w:val="%6."/>
      <w:lvlJc w:val="right"/>
      <w:pPr>
        <w:ind w:left="4996" w:hanging="180"/>
      </w:pPr>
    </w:lvl>
    <w:lvl w:ilvl="6" w:tplc="1C09000F" w:tentative="1">
      <w:start w:val="1"/>
      <w:numFmt w:val="decimal"/>
      <w:lvlText w:val="%7."/>
      <w:lvlJc w:val="left"/>
      <w:pPr>
        <w:ind w:left="5716" w:hanging="360"/>
      </w:pPr>
    </w:lvl>
    <w:lvl w:ilvl="7" w:tplc="1C090019" w:tentative="1">
      <w:start w:val="1"/>
      <w:numFmt w:val="lowerLetter"/>
      <w:lvlText w:val="%8."/>
      <w:lvlJc w:val="left"/>
      <w:pPr>
        <w:ind w:left="6436" w:hanging="360"/>
      </w:pPr>
    </w:lvl>
    <w:lvl w:ilvl="8" w:tplc="1C09001B" w:tentative="1">
      <w:start w:val="1"/>
      <w:numFmt w:val="lowerRoman"/>
      <w:lvlText w:val="%9."/>
      <w:lvlJc w:val="right"/>
      <w:pPr>
        <w:ind w:left="7156" w:hanging="180"/>
      </w:pPr>
    </w:lvl>
  </w:abstractNum>
  <w:abstractNum w:abstractNumId="62" w15:restartNumberingAfterBreak="0">
    <w:nsid w:val="66604F64"/>
    <w:multiLevelType w:val="hybridMultilevel"/>
    <w:tmpl w:val="F5681B68"/>
    <w:lvl w:ilvl="0" w:tplc="49EE8E90">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4"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5" w15:restartNumberingAfterBreak="0">
    <w:nsid w:val="6B3E76E8"/>
    <w:multiLevelType w:val="multilevel"/>
    <w:tmpl w:val="D442A5D0"/>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i w:val="0"/>
        <w:iCs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6" w15:restartNumberingAfterBreak="0">
    <w:nsid w:val="6C454FB5"/>
    <w:multiLevelType w:val="multilevel"/>
    <w:tmpl w:val="290C1EF0"/>
    <w:lvl w:ilvl="0">
      <w:start w:val="1"/>
      <w:numFmt w:val="decimal"/>
      <w:lvlText w:val="(%1)"/>
      <w:lvlJc w:val="left"/>
      <w:pPr>
        <w:tabs>
          <w:tab w:val="num" w:pos="567"/>
        </w:tabs>
        <w:ind w:left="567" w:hanging="567"/>
      </w:pPr>
      <w:rPr>
        <w:rFonts w:hint="default"/>
        <w:b w:val="0"/>
      </w:rPr>
    </w:lvl>
    <w:lvl w:ilvl="1">
      <w:start w:val="1"/>
      <w:numFmt w:val="lowerRoman"/>
      <w:lvlText w:val="(%2)"/>
      <w:lvlJc w:val="left"/>
      <w:pPr>
        <w:tabs>
          <w:tab w:val="num" w:pos="850"/>
        </w:tabs>
        <w:ind w:left="850" w:hanging="567"/>
      </w:pPr>
      <w:rPr>
        <w:rFonts w:hint="default"/>
        <w:b w:val="0"/>
        <w:color w:val="auto"/>
      </w:rPr>
    </w:lvl>
    <w:lvl w:ilvl="2">
      <w:start w:val="1"/>
      <w:numFmt w:val="lowerRoman"/>
      <w:lvlText w:val="(%3)"/>
      <w:lvlJc w:val="left"/>
      <w:pPr>
        <w:tabs>
          <w:tab w:val="num" w:pos="1417"/>
        </w:tabs>
        <w:ind w:left="1417" w:hanging="567"/>
      </w:pPr>
      <w:rPr>
        <w:rFonts w:hint="default"/>
        <w:b w:val="0"/>
      </w:rPr>
    </w:lvl>
    <w:lvl w:ilvl="3">
      <w:start w:val="1"/>
      <w:numFmt w:val="decimal"/>
      <w:lvlText w:val="%4)"/>
      <w:lvlJc w:val="left"/>
      <w:pPr>
        <w:tabs>
          <w:tab w:val="num" w:pos="1984"/>
        </w:tabs>
        <w:ind w:left="1984" w:hanging="567"/>
      </w:pPr>
      <w:rPr>
        <w:rFonts w:hint="default"/>
      </w:rPr>
    </w:lvl>
    <w:lvl w:ilvl="4">
      <w:start w:val="1"/>
      <w:numFmt w:val="lowerRoman"/>
      <w:lvlText w:val="(%5)"/>
      <w:lvlJc w:val="left"/>
      <w:pPr>
        <w:ind w:left="2551" w:hanging="567"/>
      </w:pPr>
      <w:rPr>
        <w:rFonts w:hint="default"/>
      </w:rPr>
    </w:lvl>
    <w:lvl w:ilvl="5">
      <w:start w:val="1"/>
      <w:numFmt w:val="lowerRoman"/>
      <w:lvlText w:val="(%6)"/>
      <w:lvlJc w:val="left"/>
      <w:pPr>
        <w:ind w:left="3118" w:hanging="567"/>
      </w:pPr>
      <w:rPr>
        <w:rFonts w:hint="default"/>
      </w:rPr>
    </w:lvl>
    <w:lvl w:ilvl="6">
      <w:start w:val="1"/>
      <w:numFmt w:val="decimal"/>
      <w:lvlText w:val="%7."/>
      <w:lvlJc w:val="left"/>
      <w:pPr>
        <w:ind w:left="3685" w:hanging="567"/>
      </w:pPr>
      <w:rPr>
        <w:rFonts w:hint="default"/>
      </w:rPr>
    </w:lvl>
    <w:lvl w:ilvl="7">
      <w:start w:val="1"/>
      <w:numFmt w:val="lowerLetter"/>
      <w:lvlText w:val="%8."/>
      <w:lvlJc w:val="left"/>
      <w:pPr>
        <w:ind w:left="4252" w:hanging="567"/>
      </w:pPr>
      <w:rPr>
        <w:rFonts w:hint="default"/>
      </w:rPr>
    </w:lvl>
    <w:lvl w:ilvl="8">
      <w:start w:val="1"/>
      <w:numFmt w:val="lowerRoman"/>
      <w:lvlText w:val="%9."/>
      <w:lvlJc w:val="left"/>
      <w:pPr>
        <w:ind w:left="4819" w:hanging="567"/>
      </w:pPr>
      <w:rPr>
        <w:rFonts w:hint="default"/>
      </w:rPr>
    </w:lvl>
  </w:abstractNum>
  <w:abstractNum w:abstractNumId="67" w15:restartNumberingAfterBreak="0">
    <w:nsid w:val="6F2F2DDD"/>
    <w:multiLevelType w:val="multilevel"/>
    <w:tmpl w:val="D442A5D0"/>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i w:val="0"/>
        <w:iCs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8" w15:restartNumberingAfterBreak="0">
    <w:nsid w:val="6FE60C67"/>
    <w:multiLevelType w:val="hybridMultilevel"/>
    <w:tmpl w:val="9C4A3F78"/>
    <w:lvl w:ilvl="0" w:tplc="987A1A70">
      <w:start w:val="8"/>
      <w:numFmt w:val="decimal"/>
      <w:lvlText w:val="(%1)"/>
      <w:lvlJc w:val="left"/>
      <w:pPr>
        <w:ind w:left="720" w:hanging="360"/>
      </w:pPr>
      <w:rPr>
        <w:rFonts w:hint="default"/>
      </w:rPr>
    </w:lvl>
    <w:lvl w:ilvl="1" w:tplc="68E8253E">
      <w:start w:val="1"/>
      <w:numFmt w:val="lowerLetter"/>
      <w:lvlText w:val="(%2)"/>
      <w:lvlJc w:val="left"/>
      <w:pPr>
        <w:ind w:left="1440" w:hanging="360"/>
      </w:pPr>
      <w:rPr>
        <w:rFonts w:ascii="Calibri" w:eastAsia="Times New Roman" w:hAnsi="Calibri" w:cs="Times New Roman"/>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709B4929"/>
    <w:multiLevelType w:val="hybridMultilevel"/>
    <w:tmpl w:val="C34A94D8"/>
    <w:lvl w:ilvl="0" w:tplc="1C090013">
      <w:start w:val="1"/>
      <w:numFmt w:val="upperRoman"/>
      <w:lvlText w:val="%1."/>
      <w:lvlJc w:val="right"/>
      <w:pPr>
        <w:ind w:left="1036" w:hanging="360"/>
      </w:pPr>
    </w:lvl>
    <w:lvl w:ilvl="1" w:tplc="1C090019" w:tentative="1">
      <w:start w:val="1"/>
      <w:numFmt w:val="lowerLetter"/>
      <w:lvlText w:val="%2."/>
      <w:lvlJc w:val="left"/>
      <w:pPr>
        <w:ind w:left="1756" w:hanging="360"/>
      </w:pPr>
    </w:lvl>
    <w:lvl w:ilvl="2" w:tplc="1C09001B" w:tentative="1">
      <w:start w:val="1"/>
      <w:numFmt w:val="lowerRoman"/>
      <w:lvlText w:val="%3."/>
      <w:lvlJc w:val="right"/>
      <w:pPr>
        <w:ind w:left="2476" w:hanging="180"/>
      </w:pPr>
    </w:lvl>
    <w:lvl w:ilvl="3" w:tplc="1C09000F" w:tentative="1">
      <w:start w:val="1"/>
      <w:numFmt w:val="decimal"/>
      <w:lvlText w:val="%4."/>
      <w:lvlJc w:val="left"/>
      <w:pPr>
        <w:ind w:left="3196" w:hanging="360"/>
      </w:pPr>
    </w:lvl>
    <w:lvl w:ilvl="4" w:tplc="1C090019" w:tentative="1">
      <w:start w:val="1"/>
      <w:numFmt w:val="lowerLetter"/>
      <w:lvlText w:val="%5."/>
      <w:lvlJc w:val="left"/>
      <w:pPr>
        <w:ind w:left="3916" w:hanging="360"/>
      </w:pPr>
    </w:lvl>
    <w:lvl w:ilvl="5" w:tplc="1C09001B" w:tentative="1">
      <w:start w:val="1"/>
      <w:numFmt w:val="lowerRoman"/>
      <w:lvlText w:val="%6."/>
      <w:lvlJc w:val="right"/>
      <w:pPr>
        <w:ind w:left="4636" w:hanging="180"/>
      </w:pPr>
    </w:lvl>
    <w:lvl w:ilvl="6" w:tplc="1C09000F" w:tentative="1">
      <w:start w:val="1"/>
      <w:numFmt w:val="decimal"/>
      <w:lvlText w:val="%7."/>
      <w:lvlJc w:val="left"/>
      <w:pPr>
        <w:ind w:left="5356" w:hanging="360"/>
      </w:pPr>
    </w:lvl>
    <w:lvl w:ilvl="7" w:tplc="1C090019" w:tentative="1">
      <w:start w:val="1"/>
      <w:numFmt w:val="lowerLetter"/>
      <w:lvlText w:val="%8."/>
      <w:lvlJc w:val="left"/>
      <w:pPr>
        <w:ind w:left="6076" w:hanging="360"/>
      </w:pPr>
    </w:lvl>
    <w:lvl w:ilvl="8" w:tplc="1C09001B" w:tentative="1">
      <w:start w:val="1"/>
      <w:numFmt w:val="lowerRoman"/>
      <w:lvlText w:val="%9."/>
      <w:lvlJc w:val="right"/>
      <w:pPr>
        <w:ind w:left="6796" w:hanging="180"/>
      </w:pPr>
    </w:lvl>
  </w:abstractNum>
  <w:abstractNum w:abstractNumId="70"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1" w15:restartNumberingAfterBreak="0">
    <w:nsid w:val="76C94B43"/>
    <w:multiLevelType w:val="multilevel"/>
    <w:tmpl w:val="9AF63FE2"/>
    <w:lvl w:ilvl="0">
      <w:start w:val="1"/>
      <w:numFmt w:val="decimal"/>
      <w:lvlText w:val="(%1)"/>
      <w:lvlJc w:val="left"/>
      <w:pPr>
        <w:tabs>
          <w:tab w:val="num" w:pos="567"/>
        </w:tabs>
        <w:ind w:left="567" w:hanging="567"/>
      </w:pPr>
      <w:rPr>
        <w:rFonts w:hint="default"/>
        <w:b w:val="0"/>
      </w:rPr>
    </w:lvl>
    <w:lvl w:ilvl="1">
      <w:start w:val="1"/>
      <w:numFmt w:val="lowerRoman"/>
      <w:lvlText w:val="(%2)"/>
      <w:lvlJc w:val="left"/>
      <w:pPr>
        <w:tabs>
          <w:tab w:val="num" w:pos="850"/>
        </w:tabs>
        <w:ind w:left="850" w:hanging="567"/>
      </w:pPr>
      <w:rPr>
        <w:rFonts w:hint="default"/>
        <w:b w:val="0"/>
        <w:color w:val="auto"/>
      </w:rPr>
    </w:lvl>
    <w:lvl w:ilvl="2">
      <w:start w:val="1"/>
      <w:numFmt w:val="lowerRoman"/>
      <w:lvlText w:val="(%3)"/>
      <w:lvlJc w:val="left"/>
      <w:pPr>
        <w:tabs>
          <w:tab w:val="num" w:pos="1417"/>
        </w:tabs>
        <w:ind w:left="1417" w:hanging="567"/>
      </w:pPr>
      <w:rPr>
        <w:rFonts w:hint="default"/>
        <w:b w:val="0"/>
      </w:rPr>
    </w:lvl>
    <w:lvl w:ilvl="3">
      <w:start w:val="1"/>
      <w:numFmt w:val="decimal"/>
      <w:lvlText w:val="%4)"/>
      <w:lvlJc w:val="left"/>
      <w:pPr>
        <w:tabs>
          <w:tab w:val="num" w:pos="1984"/>
        </w:tabs>
        <w:ind w:left="1984" w:hanging="567"/>
      </w:pPr>
      <w:rPr>
        <w:rFonts w:hint="default"/>
      </w:rPr>
    </w:lvl>
    <w:lvl w:ilvl="4">
      <w:start w:val="1"/>
      <w:numFmt w:val="lowerRoman"/>
      <w:lvlText w:val="(%5)"/>
      <w:lvlJc w:val="left"/>
      <w:pPr>
        <w:ind w:left="2551" w:hanging="567"/>
      </w:pPr>
      <w:rPr>
        <w:rFonts w:hint="default"/>
      </w:rPr>
    </w:lvl>
    <w:lvl w:ilvl="5">
      <w:start w:val="1"/>
      <w:numFmt w:val="lowerRoman"/>
      <w:lvlText w:val="(%6)"/>
      <w:lvlJc w:val="left"/>
      <w:pPr>
        <w:ind w:left="3118" w:hanging="567"/>
      </w:pPr>
      <w:rPr>
        <w:rFonts w:hint="default"/>
      </w:rPr>
    </w:lvl>
    <w:lvl w:ilvl="6">
      <w:start w:val="1"/>
      <w:numFmt w:val="decimal"/>
      <w:lvlText w:val="%7."/>
      <w:lvlJc w:val="left"/>
      <w:pPr>
        <w:ind w:left="3685" w:hanging="567"/>
      </w:pPr>
      <w:rPr>
        <w:rFonts w:hint="default"/>
      </w:rPr>
    </w:lvl>
    <w:lvl w:ilvl="7">
      <w:start w:val="1"/>
      <w:numFmt w:val="lowerLetter"/>
      <w:lvlText w:val="%8."/>
      <w:lvlJc w:val="left"/>
      <w:pPr>
        <w:ind w:left="4252" w:hanging="567"/>
      </w:pPr>
      <w:rPr>
        <w:rFonts w:hint="default"/>
      </w:rPr>
    </w:lvl>
    <w:lvl w:ilvl="8">
      <w:start w:val="1"/>
      <w:numFmt w:val="lowerRoman"/>
      <w:lvlText w:val="%9."/>
      <w:lvlJc w:val="left"/>
      <w:pPr>
        <w:ind w:left="4819" w:hanging="567"/>
      </w:pPr>
      <w:rPr>
        <w:rFonts w:hint="default"/>
      </w:rPr>
    </w:lvl>
  </w:abstractNum>
  <w:abstractNum w:abstractNumId="72"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3" w15:restartNumberingAfterBreak="0">
    <w:nsid w:val="79341A63"/>
    <w:multiLevelType w:val="multilevel"/>
    <w:tmpl w:val="8ED298F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850"/>
        </w:tabs>
        <w:ind w:left="850" w:hanging="567"/>
      </w:pPr>
      <w:rPr>
        <w:rFonts w:hint="default"/>
        <w:b w:val="0"/>
        <w:color w:val="auto"/>
      </w:rPr>
    </w:lvl>
    <w:lvl w:ilvl="2">
      <w:start w:val="1"/>
      <w:numFmt w:val="lowerRoman"/>
      <w:lvlText w:val="(%3)"/>
      <w:lvlJc w:val="left"/>
      <w:pPr>
        <w:tabs>
          <w:tab w:val="num" w:pos="1417"/>
        </w:tabs>
        <w:ind w:left="1417" w:hanging="567"/>
      </w:pPr>
      <w:rPr>
        <w:rFonts w:hint="default"/>
        <w:b w:val="0"/>
      </w:rPr>
    </w:lvl>
    <w:lvl w:ilvl="3">
      <w:start w:val="1"/>
      <w:numFmt w:val="decimal"/>
      <w:lvlText w:val="%4)"/>
      <w:lvlJc w:val="left"/>
      <w:pPr>
        <w:tabs>
          <w:tab w:val="num" w:pos="1984"/>
        </w:tabs>
        <w:ind w:left="1984" w:hanging="567"/>
      </w:pPr>
      <w:rPr>
        <w:rFonts w:hint="default"/>
      </w:rPr>
    </w:lvl>
    <w:lvl w:ilvl="4">
      <w:start w:val="1"/>
      <w:numFmt w:val="lowerRoman"/>
      <w:lvlText w:val="(%5)"/>
      <w:lvlJc w:val="left"/>
      <w:pPr>
        <w:ind w:left="2551" w:hanging="567"/>
      </w:pPr>
      <w:rPr>
        <w:rFonts w:hint="default"/>
      </w:rPr>
    </w:lvl>
    <w:lvl w:ilvl="5">
      <w:start w:val="1"/>
      <w:numFmt w:val="lowerRoman"/>
      <w:lvlText w:val="(%6)"/>
      <w:lvlJc w:val="left"/>
      <w:pPr>
        <w:ind w:left="3118" w:hanging="567"/>
      </w:pPr>
      <w:rPr>
        <w:rFonts w:hint="default"/>
      </w:rPr>
    </w:lvl>
    <w:lvl w:ilvl="6">
      <w:start w:val="1"/>
      <w:numFmt w:val="decimal"/>
      <w:lvlText w:val="%7."/>
      <w:lvlJc w:val="left"/>
      <w:pPr>
        <w:ind w:left="3685" w:hanging="567"/>
      </w:pPr>
      <w:rPr>
        <w:rFonts w:hint="default"/>
      </w:rPr>
    </w:lvl>
    <w:lvl w:ilvl="7">
      <w:start w:val="1"/>
      <w:numFmt w:val="lowerLetter"/>
      <w:lvlText w:val="%8."/>
      <w:lvlJc w:val="left"/>
      <w:pPr>
        <w:ind w:left="4252" w:hanging="567"/>
      </w:pPr>
      <w:rPr>
        <w:rFonts w:hint="default"/>
      </w:rPr>
    </w:lvl>
    <w:lvl w:ilvl="8">
      <w:start w:val="1"/>
      <w:numFmt w:val="lowerRoman"/>
      <w:lvlText w:val="%9."/>
      <w:lvlJc w:val="left"/>
      <w:pPr>
        <w:ind w:left="4819" w:hanging="567"/>
      </w:pPr>
      <w:rPr>
        <w:rFonts w:hint="default"/>
      </w:rPr>
    </w:lvl>
  </w:abstractNum>
  <w:abstractNum w:abstractNumId="74" w15:restartNumberingAfterBreak="0">
    <w:nsid w:val="79823097"/>
    <w:multiLevelType w:val="multilevel"/>
    <w:tmpl w:val="D442A5D0"/>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i w:val="0"/>
        <w:iCs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5"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6"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43"/>
  </w:num>
  <w:num w:numId="2">
    <w:abstractNumId w:val="47"/>
  </w:num>
  <w:num w:numId="3">
    <w:abstractNumId w:val="24"/>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37"/>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59"/>
  </w:num>
  <w:num w:numId="18">
    <w:abstractNumId w:val="27"/>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7"/>
  </w:num>
  <w:num w:numId="21">
    <w:abstractNumId w:val="20"/>
    <w:lvlOverride w:ilvl="0">
      <w:startOverride w:val="3"/>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0"/>
  </w:num>
  <w:num w:numId="24">
    <w:abstractNumId w:val="29"/>
  </w:num>
  <w:num w:numId="25">
    <w:abstractNumId w:val="64"/>
  </w:num>
  <w:num w:numId="26">
    <w:abstractNumId w:val="55"/>
  </w:num>
  <w:num w:numId="27">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76"/>
  </w:num>
  <w:num w:numId="30">
    <w:abstractNumId w:val="75"/>
  </w:num>
  <w:num w:numId="31">
    <w:abstractNumId w:val="70"/>
  </w:num>
  <w:num w:numId="32">
    <w:abstractNumId w:val="14"/>
  </w:num>
  <w:num w:numId="33">
    <w:abstractNumId w:val="20"/>
    <w:lvlOverride w:ilvl="0">
      <w:startOverride w:val="10"/>
    </w:lvlOverride>
  </w:num>
  <w:num w:numId="34">
    <w:abstractNumId w:val="54"/>
  </w:num>
  <w:num w:numId="35">
    <w:abstractNumId w:val="18"/>
  </w:num>
  <w:num w:numId="36">
    <w:abstractNumId w:val="73"/>
  </w:num>
  <w:num w:numId="37">
    <w:abstractNumId w:val="38"/>
  </w:num>
  <w:num w:numId="38">
    <w:abstractNumId w:val="9"/>
  </w:num>
  <w:num w:numId="39">
    <w:abstractNumId w:val="23"/>
  </w:num>
  <w:num w:numId="40">
    <w:abstractNumId w:val="16"/>
  </w:num>
  <w:num w:numId="41">
    <w:abstractNumId w:val="25"/>
  </w:num>
  <w:num w:numId="42">
    <w:abstractNumId w:val="49"/>
  </w:num>
  <w:num w:numId="43">
    <w:abstractNumId w:val="42"/>
  </w:num>
  <w:num w:numId="44">
    <w:abstractNumId w:val="3"/>
  </w:num>
  <w:num w:numId="45">
    <w:abstractNumId w:val="0"/>
  </w:num>
  <w:num w:numId="46">
    <w:abstractNumId w:val="26"/>
  </w:num>
  <w:num w:numId="47">
    <w:abstractNumId w:val="71"/>
  </w:num>
  <w:num w:numId="48">
    <w:abstractNumId w:val="39"/>
  </w:num>
  <w:num w:numId="49">
    <w:abstractNumId w:val="66"/>
  </w:num>
  <w:num w:numId="50">
    <w:abstractNumId w:val="33"/>
  </w:num>
  <w:num w:numId="51">
    <w:abstractNumId w:val="32"/>
  </w:num>
  <w:num w:numId="52">
    <w:abstractNumId w:val="12"/>
  </w:num>
  <w:num w:numId="53">
    <w:abstractNumId w:val="41"/>
  </w:num>
  <w:num w:numId="54">
    <w:abstractNumId w:val="5"/>
  </w:num>
  <w:num w:numId="55">
    <w:abstractNumId w:val="13"/>
  </w:num>
  <w:num w:numId="56">
    <w:abstractNumId w:val="37"/>
  </w:num>
  <w:num w:numId="57">
    <w:abstractNumId w:val="51"/>
  </w:num>
  <w:num w:numId="58">
    <w:abstractNumId w:val="46"/>
  </w:num>
  <w:num w:numId="59">
    <w:abstractNumId w:val="21"/>
  </w:num>
  <w:num w:numId="60">
    <w:abstractNumId w:val="48"/>
  </w:num>
  <w:num w:numId="61">
    <w:abstractNumId w:val="20"/>
  </w:num>
  <w:num w:numId="62">
    <w:abstractNumId w:val="8"/>
  </w:num>
  <w:num w:numId="63">
    <w:abstractNumId w:val="40"/>
  </w:num>
  <w:num w:numId="64">
    <w:abstractNumId w:val="56"/>
  </w:num>
  <w:num w:numId="65">
    <w:abstractNumId w:val="37"/>
  </w:num>
  <w:num w:numId="66">
    <w:abstractNumId w:val="37"/>
  </w:num>
  <w:num w:numId="67">
    <w:abstractNumId w:val="68"/>
  </w:num>
  <w:num w:numId="68">
    <w:abstractNumId w:val="20"/>
  </w:num>
  <w:num w:numId="69">
    <w:abstractNumId w:val="20"/>
  </w:num>
  <w:num w:numId="70">
    <w:abstractNumId w:val="37"/>
  </w:num>
  <w:num w:numId="71">
    <w:abstractNumId w:val="37"/>
  </w:num>
  <w:num w:numId="72">
    <w:abstractNumId w:val="37"/>
  </w:num>
  <w:num w:numId="73">
    <w:abstractNumId w:val="20"/>
  </w:num>
  <w:num w:numId="74">
    <w:abstractNumId w:val="20"/>
  </w:num>
  <w:num w:numId="75">
    <w:abstractNumId w:val="20"/>
  </w:num>
  <w:num w:numId="76">
    <w:abstractNumId w:val="6"/>
  </w:num>
  <w:num w:numId="77">
    <w:abstractNumId w:val="37"/>
  </w:num>
  <w:num w:numId="78">
    <w:abstractNumId w:val="37"/>
  </w:num>
  <w:num w:numId="79">
    <w:abstractNumId w:val="37"/>
  </w:num>
  <w:num w:numId="80">
    <w:abstractNumId w:val="37"/>
  </w:num>
  <w:num w:numId="81">
    <w:abstractNumId w:val="37"/>
  </w:num>
  <w:num w:numId="82">
    <w:abstractNumId w:val="37"/>
  </w:num>
  <w:num w:numId="83">
    <w:abstractNumId w:val="37"/>
  </w:num>
  <w:num w:numId="84">
    <w:abstractNumId w:val="37"/>
  </w:num>
  <w:num w:numId="85">
    <w:abstractNumId w:val="37"/>
  </w:num>
  <w:num w:numId="86">
    <w:abstractNumId w:val="37"/>
  </w:num>
  <w:num w:numId="87">
    <w:abstractNumId w:val="37"/>
  </w:num>
  <w:num w:numId="88">
    <w:abstractNumId w:val="37"/>
  </w:num>
  <w:num w:numId="89">
    <w:abstractNumId w:val="37"/>
  </w:num>
  <w:num w:numId="90">
    <w:abstractNumId w:val="37"/>
  </w:num>
  <w:num w:numId="91">
    <w:abstractNumId w:val="37"/>
  </w:num>
  <w:num w:numId="92">
    <w:abstractNumId w:val="74"/>
  </w:num>
  <w:num w:numId="93">
    <w:abstractNumId w:val="37"/>
  </w:num>
  <w:num w:numId="94">
    <w:abstractNumId w:val="1"/>
  </w:num>
  <w:num w:numId="95">
    <w:abstractNumId w:val="62"/>
  </w:num>
  <w:num w:numId="96">
    <w:abstractNumId w:val="52"/>
  </w:num>
  <w:num w:numId="97">
    <w:abstractNumId w:val="37"/>
  </w:num>
  <w:num w:numId="98">
    <w:abstractNumId w:val="37"/>
  </w:num>
  <w:num w:numId="99">
    <w:abstractNumId w:val="50"/>
  </w:num>
  <w:num w:numId="100">
    <w:abstractNumId w:val="36"/>
  </w:num>
  <w:num w:numId="101">
    <w:abstractNumId w:val="69"/>
  </w:num>
  <w:num w:numId="102">
    <w:abstractNumId w:val="34"/>
  </w:num>
  <w:num w:numId="103">
    <w:abstractNumId w:val="61"/>
  </w:num>
  <w:num w:numId="104">
    <w:abstractNumId w:val="15"/>
  </w:num>
  <w:num w:numId="105">
    <w:abstractNumId w:val="53"/>
  </w:num>
  <w:num w:numId="106">
    <w:abstractNumId w:val="45"/>
  </w:num>
  <w:num w:numId="107">
    <w:abstractNumId w:val="11"/>
  </w:num>
  <w:num w:numId="108">
    <w:abstractNumId w:val="58"/>
  </w:num>
  <w:num w:numId="109">
    <w:abstractNumId w:val="22"/>
  </w:num>
  <w:num w:numId="110">
    <w:abstractNumId w:val="37"/>
  </w:num>
  <w:num w:numId="111">
    <w:abstractNumId w:val="37"/>
  </w:num>
  <w:num w:numId="112">
    <w:abstractNumId w:val="4"/>
  </w:num>
  <w:num w:numId="113">
    <w:abstractNumId w:val="28"/>
  </w:num>
  <w:num w:numId="114">
    <w:abstractNumId w:val="63"/>
  </w:num>
  <w:num w:numId="115">
    <w:abstractNumId w:val="20"/>
  </w:num>
  <w:num w:numId="116">
    <w:abstractNumId w:val="30"/>
  </w:num>
  <w:num w:numId="117">
    <w:abstractNumId w:val="65"/>
  </w:num>
  <w:num w:numId="118">
    <w:abstractNumId w:val="44"/>
  </w:num>
  <w:num w:numId="119">
    <w:abstractNumId w:val="10"/>
  </w:num>
  <w:num w:numId="120">
    <w:abstractNumId w:val="67"/>
  </w:num>
  <w:num w:numId="121">
    <w:abstractNumId w:val="2"/>
  </w:num>
  <w:num w:numId="122">
    <w:abstractNumId w:val="37"/>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1343F"/>
    <w:rsid w:val="000139AD"/>
    <w:rsid w:val="00013E9B"/>
    <w:rsid w:val="00014002"/>
    <w:rsid w:val="00015062"/>
    <w:rsid w:val="00016B33"/>
    <w:rsid w:val="000173D6"/>
    <w:rsid w:val="00021E75"/>
    <w:rsid w:val="00022FBE"/>
    <w:rsid w:val="00024A22"/>
    <w:rsid w:val="00025D72"/>
    <w:rsid w:val="00026222"/>
    <w:rsid w:val="00026E6F"/>
    <w:rsid w:val="00030531"/>
    <w:rsid w:val="00030A6F"/>
    <w:rsid w:val="0003164A"/>
    <w:rsid w:val="00034641"/>
    <w:rsid w:val="00035332"/>
    <w:rsid w:val="000402F6"/>
    <w:rsid w:val="000425F2"/>
    <w:rsid w:val="00043A64"/>
    <w:rsid w:val="000452C9"/>
    <w:rsid w:val="0004589C"/>
    <w:rsid w:val="00046429"/>
    <w:rsid w:val="000468D3"/>
    <w:rsid w:val="000512D4"/>
    <w:rsid w:val="000515CD"/>
    <w:rsid w:val="00052E16"/>
    <w:rsid w:val="00055A94"/>
    <w:rsid w:val="00056649"/>
    <w:rsid w:val="00056FE3"/>
    <w:rsid w:val="00062FA9"/>
    <w:rsid w:val="00063922"/>
    <w:rsid w:val="00063CE7"/>
    <w:rsid w:val="00071F4E"/>
    <w:rsid w:val="000729B4"/>
    <w:rsid w:val="000746E3"/>
    <w:rsid w:val="00074852"/>
    <w:rsid w:val="0007567D"/>
    <w:rsid w:val="0007571C"/>
    <w:rsid w:val="0008263D"/>
    <w:rsid w:val="0008305B"/>
    <w:rsid w:val="00084E05"/>
    <w:rsid w:val="000865BF"/>
    <w:rsid w:val="0008733A"/>
    <w:rsid w:val="00091720"/>
    <w:rsid w:val="00091C98"/>
    <w:rsid w:val="00093519"/>
    <w:rsid w:val="000948C0"/>
    <w:rsid w:val="00094B22"/>
    <w:rsid w:val="00094B3F"/>
    <w:rsid w:val="00096369"/>
    <w:rsid w:val="000A1680"/>
    <w:rsid w:val="000A4536"/>
    <w:rsid w:val="000A460F"/>
    <w:rsid w:val="000A6754"/>
    <w:rsid w:val="000A6ABA"/>
    <w:rsid w:val="000B0E14"/>
    <w:rsid w:val="000B17A9"/>
    <w:rsid w:val="000B23AE"/>
    <w:rsid w:val="000B36F6"/>
    <w:rsid w:val="000B442E"/>
    <w:rsid w:val="000B655E"/>
    <w:rsid w:val="000B73D1"/>
    <w:rsid w:val="000C115F"/>
    <w:rsid w:val="000C13E5"/>
    <w:rsid w:val="000C14C0"/>
    <w:rsid w:val="000C4238"/>
    <w:rsid w:val="000C60DE"/>
    <w:rsid w:val="000C7A0B"/>
    <w:rsid w:val="000D0F63"/>
    <w:rsid w:val="000D178E"/>
    <w:rsid w:val="000D2B41"/>
    <w:rsid w:val="000D3116"/>
    <w:rsid w:val="000D4B6A"/>
    <w:rsid w:val="000D78E2"/>
    <w:rsid w:val="000E0110"/>
    <w:rsid w:val="000E262B"/>
    <w:rsid w:val="000E2B2F"/>
    <w:rsid w:val="000E39CF"/>
    <w:rsid w:val="000E459E"/>
    <w:rsid w:val="000E47D9"/>
    <w:rsid w:val="000E7A43"/>
    <w:rsid w:val="000F097F"/>
    <w:rsid w:val="000F31FA"/>
    <w:rsid w:val="000F48B9"/>
    <w:rsid w:val="000F5752"/>
    <w:rsid w:val="000F592E"/>
    <w:rsid w:val="000F5D41"/>
    <w:rsid w:val="000F66DD"/>
    <w:rsid w:val="00101909"/>
    <w:rsid w:val="00102B60"/>
    <w:rsid w:val="00103E3E"/>
    <w:rsid w:val="001046D6"/>
    <w:rsid w:val="00104B95"/>
    <w:rsid w:val="001066D8"/>
    <w:rsid w:val="00106BF9"/>
    <w:rsid w:val="00112E4A"/>
    <w:rsid w:val="00114439"/>
    <w:rsid w:val="00121E4D"/>
    <w:rsid w:val="00122918"/>
    <w:rsid w:val="00123022"/>
    <w:rsid w:val="001244F4"/>
    <w:rsid w:val="00124D31"/>
    <w:rsid w:val="00124DD5"/>
    <w:rsid w:val="001264A4"/>
    <w:rsid w:val="0012754D"/>
    <w:rsid w:val="001275F0"/>
    <w:rsid w:val="001306FF"/>
    <w:rsid w:val="00130B23"/>
    <w:rsid w:val="00130BAF"/>
    <w:rsid w:val="00140788"/>
    <w:rsid w:val="00140804"/>
    <w:rsid w:val="001411AB"/>
    <w:rsid w:val="001440B5"/>
    <w:rsid w:val="0014430A"/>
    <w:rsid w:val="001453F1"/>
    <w:rsid w:val="00146A41"/>
    <w:rsid w:val="00147A09"/>
    <w:rsid w:val="00150C74"/>
    <w:rsid w:val="00154D5D"/>
    <w:rsid w:val="0015649F"/>
    <w:rsid w:val="00157C27"/>
    <w:rsid w:val="001600DC"/>
    <w:rsid w:val="0016093F"/>
    <w:rsid w:val="00160F2B"/>
    <w:rsid w:val="00161EBD"/>
    <w:rsid w:val="00163FB4"/>
    <w:rsid w:val="00164C89"/>
    <w:rsid w:val="00164ED7"/>
    <w:rsid w:val="00165783"/>
    <w:rsid w:val="00167009"/>
    <w:rsid w:val="001737D6"/>
    <w:rsid w:val="00174DF6"/>
    <w:rsid w:val="00175A99"/>
    <w:rsid w:val="0017710D"/>
    <w:rsid w:val="0017743B"/>
    <w:rsid w:val="00180935"/>
    <w:rsid w:val="0018315B"/>
    <w:rsid w:val="001845A9"/>
    <w:rsid w:val="00185F72"/>
    <w:rsid w:val="00186DCB"/>
    <w:rsid w:val="00190E5E"/>
    <w:rsid w:val="001913B8"/>
    <w:rsid w:val="00191607"/>
    <w:rsid w:val="00193827"/>
    <w:rsid w:val="00194A27"/>
    <w:rsid w:val="001959D6"/>
    <w:rsid w:val="001A0182"/>
    <w:rsid w:val="001A07C4"/>
    <w:rsid w:val="001A1F77"/>
    <w:rsid w:val="001A25A4"/>
    <w:rsid w:val="001A2C3A"/>
    <w:rsid w:val="001A4EAF"/>
    <w:rsid w:val="001A52EB"/>
    <w:rsid w:val="001A5FDB"/>
    <w:rsid w:val="001A7C0D"/>
    <w:rsid w:val="001B22F3"/>
    <w:rsid w:val="001B4218"/>
    <w:rsid w:val="001B5BDF"/>
    <w:rsid w:val="001B6E34"/>
    <w:rsid w:val="001C0B2A"/>
    <w:rsid w:val="001C0CCC"/>
    <w:rsid w:val="001C2CA9"/>
    <w:rsid w:val="001C3A0E"/>
    <w:rsid w:val="001C5223"/>
    <w:rsid w:val="001C529A"/>
    <w:rsid w:val="001C5A8F"/>
    <w:rsid w:val="001C749C"/>
    <w:rsid w:val="001C7B1B"/>
    <w:rsid w:val="001C7D1C"/>
    <w:rsid w:val="001C7F0D"/>
    <w:rsid w:val="001D2F39"/>
    <w:rsid w:val="001D34CA"/>
    <w:rsid w:val="001D6778"/>
    <w:rsid w:val="001D6C0D"/>
    <w:rsid w:val="001D703F"/>
    <w:rsid w:val="001E047C"/>
    <w:rsid w:val="001E2232"/>
    <w:rsid w:val="001E2DE9"/>
    <w:rsid w:val="001E42E6"/>
    <w:rsid w:val="001E5532"/>
    <w:rsid w:val="001E64D0"/>
    <w:rsid w:val="001E6A90"/>
    <w:rsid w:val="001E779D"/>
    <w:rsid w:val="001E7EBF"/>
    <w:rsid w:val="001F08DF"/>
    <w:rsid w:val="001F2130"/>
    <w:rsid w:val="001F4BA5"/>
    <w:rsid w:val="001F4BD1"/>
    <w:rsid w:val="001F6761"/>
    <w:rsid w:val="001F7786"/>
    <w:rsid w:val="001F7A68"/>
    <w:rsid w:val="00201BBC"/>
    <w:rsid w:val="00203DF3"/>
    <w:rsid w:val="00206E60"/>
    <w:rsid w:val="002074B7"/>
    <w:rsid w:val="00210B25"/>
    <w:rsid w:val="00210C80"/>
    <w:rsid w:val="002115BA"/>
    <w:rsid w:val="0021200E"/>
    <w:rsid w:val="00213322"/>
    <w:rsid w:val="00213444"/>
    <w:rsid w:val="00215577"/>
    <w:rsid w:val="0021780E"/>
    <w:rsid w:val="00220A26"/>
    <w:rsid w:val="00220DD6"/>
    <w:rsid w:val="00221161"/>
    <w:rsid w:val="002237D6"/>
    <w:rsid w:val="00225F5E"/>
    <w:rsid w:val="00226CC1"/>
    <w:rsid w:val="00227C30"/>
    <w:rsid w:val="00230398"/>
    <w:rsid w:val="00231829"/>
    <w:rsid w:val="0023246C"/>
    <w:rsid w:val="00232DFE"/>
    <w:rsid w:val="002339F9"/>
    <w:rsid w:val="0023470F"/>
    <w:rsid w:val="00234C61"/>
    <w:rsid w:val="00236444"/>
    <w:rsid w:val="002373B2"/>
    <w:rsid w:val="00243CA5"/>
    <w:rsid w:val="00244D9C"/>
    <w:rsid w:val="00244FE6"/>
    <w:rsid w:val="002455CE"/>
    <w:rsid w:val="00247A6E"/>
    <w:rsid w:val="00251EA1"/>
    <w:rsid w:val="00252BBE"/>
    <w:rsid w:val="00253387"/>
    <w:rsid w:val="0025384A"/>
    <w:rsid w:val="00256FA9"/>
    <w:rsid w:val="0026041C"/>
    <w:rsid w:val="002624F9"/>
    <w:rsid w:val="00262F17"/>
    <w:rsid w:val="002636D1"/>
    <w:rsid w:val="002669D5"/>
    <w:rsid w:val="002678A3"/>
    <w:rsid w:val="002729F3"/>
    <w:rsid w:val="00273113"/>
    <w:rsid w:val="002733FD"/>
    <w:rsid w:val="00275A66"/>
    <w:rsid w:val="00277261"/>
    <w:rsid w:val="002773CA"/>
    <w:rsid w:val="00282CB6"/>
    <w:rsid w:val="00283552"/>
    <w:rsid w:val="002838CE"/>
    <w:rsid w:val="002848ED"/>
    <w:rsid w:val="00287230"/>
    <w:rsid w:val="0029029E"/>
    <w:rsid w:val="00292B51"/>
    <w:rsid w:val="00293CFE"/>
    <w:rsid w:val="00296E66"/>
    <w:rsid w:val="00297BBA"/>
    <w:rsid w:val="00297CF8"/>
    <w:rsid w:val="002A0094"/>
    <w:rsid w:val="002A17B9"/>
    <w:rsid w:val="002A1945"/>
    <w:rsid w:val="002A2FA2"/>
    <w:rsid w:val="002A314B"/>
    <w:rsid w:val="002A36E6"/>
    <w:rsid w:val="002A3CFB"/>
    <w:rsid w:val="002A4637"/>
    <w:rsid w:val="002A6664"/>
    <w:rsid w:val="002B0EED"/>
    <w:rsid w:val="002B1ABC"/>
    <w:rsid w:val="002C0AAE"/>
    <w:rsid w:val="002C0AEC"/>
    <w:rsid w:val="002C0B8F"/>
    <w:rsid w:val="002C20D2"/>
    <w:rsid w:val="002C2E47"/>
    <w:rsid w:val="002C35B3"/>
    <w:rsid w:val="002C363C"/>
    <w:rsid w:val="002C36AB"/>
    <w:rsid w:val="002C45DC"/>
    <w:rsid w:val="002C489E"/>
    <w:rsid w:val="002C5974"/>
    <w:rsid w:val="002C597E"/>
    <w:rsid w:val="002C5FF0"/>
    <w:rsid w:val="002D1087"/>
    <w:rsid w:val="002D6F15"/>
    <w:rsid w:val="002E00A1"/>
    <w:rsid w:val="002E089D"/>
    <w:rsid w:val="002E5167"/>
    <w:rsid w:val="002E6C73"/>
    <w:rsid w:val="002E7D03"/>
    <w:rsid w:val="002F0338"/>
    <w:rsid w:val="002F0A5B"/>
    <w:rsid w:val="002F0AAA"/>
    <w:rsid w:val="002F3DA3"/>
    <w:rsid w:val="002F500E"/>
    <w:rsid w:val="003005CE"/>
    <w:rsid w:val="00301D9D"/>
    <w:rsid w:val="003026D6"/>
    <w:rsid w:val="0031424E"/>
    <w:rsid w:val="00315CC5"/>
    <w:rsid w:val="0031721B"/>
    <w:rsid w:val="00321EA2"/>
    <w:rsid w:val="0032238C"/>
    <w:rsid w:val="00324D02"/>
    <w:rsid w:val="00326D19"/>
    <w:rsid w:val="0032758F"/>
    <w:rsid w:val="003275DC"/>
    <w:rsid w:val="003313D1"/>
    <w:rsid w:val="00332049"/>
    <w:rsid w:val="003341A2"/>
    <w:rsid w:val="00335332"/>
    <w:rsid w:val="003362AC"/>
    <w:rsid w:val="003372E1"/>
    <w:rsid w:val="003411F1"/>
    <w:rsid w:val="00342226"/>
    <w:rsid w:val="003427CC"/>
    <w:rsid w:val="00342818"/>
    <w:rsid w:val="00342FC2"/>
    <w:rsid w:val="0034327E"/>
    <w:rsid w:val="00347020"/>
    <w:rsid w:val="00347963"/>
    <w:rsid w:val="00355116"/>
    <w:rsid w:val="00357B34"/>
    <w:rsid w:val="0036107A"/>
    <w:rsid w:val="00362649"/>
    <w:rsid w:val="003643D2"/>
    <w:rsid w:val="00367DED"/>
    <w:rsid w:val="00371F19"/>
    <w:rsid w:val="00372274"/>
    <w:rsid w:val="003740B7"/>
    <w:rsid w:val="00374C39"/>
    <w:rsid w:val="00376BCF"/>
    <w:rsid w:val="003823BE"/>
    <w:rsid w:val="0038241D"/>
    <w:rsid w:val="003840BB"/>
    <w:rsid w:val="003851A3"/>
    <w:rsid w:val="003857E0"/>
    <w:rsid w:val="00387E32"/>
    <w:rsid w:val="003906D8"/>
    <w:rsid w:val="00392711"/>
    <w:rsid w:val="0039375E"/>
    <w:rsid w:val="00397B3D"/>
    <w:rsid w:val="003A1C04"/>
    <w:rsid w:val="003A4693"/>
    <w:rsid w:val="003A501D"/>
    <w:rsid w:val="003A51B9"/>
    <w:rsid w:val="003A51BB"/>
    <w:rsid w:val="003A69DA"/>
    <w:rsid w:val="003B118D"/>
    <w:rsid w:val="003B1EE5"/>
    <w:rsid w:val="003B2621"/>
    <w:rsid w:val="003B4A54"/>
    <w:rsid w:val="003B4C9E"/>
    <w:rsid w:val="003C2DC6"/>
    <w:rsid w:val="003C3E03"/>
    <w:rsid w:val="003C6CFC"/>
    <w:rsid w:val="003C7033"/>
    <w:rsid w:val="003C73BA"/>
    <w:rsid w:val="003C7762"/>
    <w:rsid w:val="003D3A7D"/>
    <w:rsid w:val="003D3E69"/>
    <w:rsid w:val="003E20A0"/>
    <w:rsid w:val="003E3DD9"/>
    <w:rsid w:val="003E6300"/>
    <w:rsid w:val="003F06B1"/>
    <w:rsid w:val="003F118D"/>
    <w:rsid w:val="003F1217"/>
    <w:rsid w:val="003F2A33"/>
    <w:rsid w:val="003F4270"/>
    <w:rsid w:val="003F5A71"/>
    <w:rsid w:val="003F78CE"/>
    <w:rsid w:val="0040402F"/>
    <w:rsid w:val="0040577D"/>
    <w:rsid w:val="00406972"/>
    <w:rsid w:val="004105D7"/>
    <w:rsid w:val="00410F43"/>
    <w:rsid w:val="00412C69"/>
    <w:rsid w:val="004171CB"/>
    <w:rsid w:val="00417A4F"/>
    <w:rsid w:val="004206AA"/>
    <w:rsid w:val="00420E51"/>
    <w:rsid w:val="0042160D"/>
    <w:rsid w:val="004221EC"/>
    <w:rsid w:val="0042291F"/>
    <w:rsid w:val="00425741"/>
    <w:rsid w:val="00425B15"/>
    <w:rsid w:val="0042738B"/>
    <w:rsid w:val="00430BBE"/>
    <w:rsid w:val="00432FF3"/>
    <w:rsid w:val="0043530F"/>
    <w:rsid w:val="0043548E"/>
    <w:rsid w:val="004358F4"/>
    <w:rsid w:val="004362DB"/>
    <w:rsid w:val="004401FF"/>
    <w:rsid w:val="004423CD"/>
    <w:rsid w:val="00445077"/>
    <w:rsid w:val="004453BD"/>
    <w:rsid w:val="00445546"/>
    <w:rsid w:val="0044586E"/>
    <w:rsid w:val="004464D6"/>
    <w:rsid w:val="00451D89"/>
    <w:rsid w:val="00451F11"/>
    <w:rsid w:val="00452177"/>
    <w:rsid w:val="00453A67"/>
    <w:rsid w:val="00454A97"/>
    <w:rsid w:val="00465203"/>
    <w:rsid w:val="0046531B"/>
    <w:rsid w:val="004653A2"/>
    <w:rsid w:val="00466DE1"/>
    <w:rsid w:val="0046723E"/>
    <w:rsid w:val="00467E3C"/>
    <w:rsid w:val="00470BA0"/>
    <w:rsid w:val="0047121D"/>
    <w:rsid w:val="0047147C"/>
    <w:rsid w:val="00475A12"/>
    <w:rsid w:val="00475E42"/>
    <w:rsid w:val="00476EE9"/>
    <w:rsid w:val="00477AD2"/>
    <w:rsid w:val="00477CC2"/>
    <w:rsid w:val="00482286"/>
    <w:rsid w:val="004849DC"/>
    <w:rsid w:val="00485270"/>
    <w:rsid w:val="00486C69"/>
    <w:rsid w:val="00490F2A"/>
    <w:rsid w:val="004913FD"/>
    <w:rsid w:val="004938B5"/>
    <w:rsid w:val="004A13EF"/>
    <w:rsid w:val="004A2A72"/>
    <w:rsid w:val="004A4E04"/>
    <w:rsid w:val="004A5B87"/>
    <w:rsid w:val="004A6388"/>
    <w:rsid w:val="004A7E24"/>
    <w:rsid w:val="004B1CB7"/>
    <w:rsid w:val="004B1D0D"/>
    <w:rsid w:val="004B2929"/>
    <w:rsid w:val="004B30F2"/>
    <w:rsid w:val="004B422D"/>
    <w:rsid w:val="004B48F5"/>
    <w:rsid w:val="004B5F77"/>
    <w:rsid w:val="004B6B4A"/>
    <w:rsid w:val="004C013B"/>
    <w:rsid w:val="004C189B"/>
    <w:rsid w:val="004C2868"/>
    <w:rsid w:val="004C3C77"/>
    <w:rsid w:val="004C61C9"/>
    <w:rsid w:val="004C755D"/>
    <w:rsid w:val="004C7890"/>
    <w:rsid w:val="004D0A18"/>
    <w:rsid w:val="004D16A7"/>
    <w:rsid w:val="004D5722"/>
    <w:rsid w:val="004D67C1"/>
    <w:rsid w:val="004D7299"/>
    <w:rsid w:val="004E0BDC"/>
    <w:rsid w:val="004E36BE"/>
    <w:rsid w:val="004E5BF2"/>
    <w:rsid w:val="004E73B4"/>
    <w:rsid w:val="004F1019"/>
    <w:rsid w:val="004F3A22"/>
    <w:rsid w:val="004F57B3"/>
    <w:rsid w:val="004F7186"/>
    <w:rsid w:val="005006C1"/>
    <w:rsid w:val="005006F5"/>
    <w:rsid w:val="005039A1"/>
    <w:rsid w:val="00503E40"/>
    <w:rsid w:val="005045BC"/>
    <w:rsid w:val="005045FC"/>
    <w:rsid w:val="0051127A"/>
    <w:rsid w:val="0051162B"/>
    <w:rsid w:val="00514880"/>
    <w:rsid w:val="00516691"/>
    <w:rsid w:val="00520F28"/>
    <w:rsid w:val="005264A4"/>
    <w:rsid w:val="00530398"/>
    <w:rsid w:val="00531420"/>
    <w:rsid w:val="00531552"/>
    <w:rsid w:val="00534573"/>
    <w:rsid w:val="00534A5E"/>
    <w:rsid w:val="005359C1"/>
    <w:rsid w:val="00541CD9"/>
    <w:rsid w:val="00541E6E"/>
    <w:rsid w:val="00542AF9"/>
    <w:rsid w:val="00543F63"/>
    <w:rsid w:val="005551A6"/>
    <w:rsid w:val="00557293"/>
    <w:rsid w:val="00562808"/>
    <w:rsid w:val="00562B25"/>
    <w:rsid w:val="00563827"/>
    <w:rsid w:val="00571DDB"/>
    <w:rsid w:val="005720F1"/>
    <w:rsid w:val="00576974"/>
    <w:rsid w:val="00577D8C"/>
    <w:rsid w:val="005827BE"/>
    <w:rsid w:val="00584CC0"/>
    <w:rsid w:val="0058511A"/>
    <w:rsid w:val="005856A1"/>
    <w:rsid w:val="00591412"/>
    <w:rsid w:val="005916C3"/>
    <w:rsid w:val="00591817"/>
    <w:rsid w:val="00593FC7"/>
    <w:rsid w:val="005952AC"/>
    <w:rsid w:val="00596E0C"/>
    <w:rsid w:val="005976B0"/>
    <w:rsid w:val="00597B5E"/>
    <w:rsid w:val="005A1325"/>
    <w:rsid w:val="005A1391"/>
    <w:rsid w:val="005A1DBF"/>
    <w:rsid w:val="005A2CE6"/>
    <w:rsid w:val="005A2E46"/>
    <w:rsid w:val="005A3CE0"/>
    <w:rsid w:val="005A3FC5"/>
    <w:rsid w:val="005A43A0"/>
    <w:rsid w:val="005A6757"/>
    <w:rsid w:val="005A68C7"/>
    <w:rsid w:val="005B0BFA"/>
    <w:rsid w:val="005B1E06"/>
    <w:rsid w:val="005B5BE1"/>
    <w:rsid w:val="005B7AEA"/>
    <w:rsid w:val="005C08F3"/>
    <w:rsid w:val="005C0CA8"/>
    <w:rsid w:val="005C1950"/>
    <w:rsid w:val="005C19FB"/>
    <w:rsid w:val="005C1A9A"/>
    <w:rsid w:val="005C1EF9"/>
    <w:rsid w:val="005C3CCF"/>
    <w:rsid w:val="005C58EB"/>
    <w:rsid w:val="005C7042"/>
    <w:rsid w:val="005D013E"/>
    <w:rsid w:val="005D0426"/>
    <w:rsid w:val="005D0758"/>
    <w:rsid w:val="005D117E"/>
    <w:rsid w:val="005D74A6"/>
    <w:rsid w:val="005D775F"/>
    <w:rsid w:val="005E1111"/>
    <w:rsid w:val="005E1F6A"/>
    <w:rsid w:val="005E220C"/>
    <w:rsid w:val="005E293C"/>
    <w:rsid w:val="005E39E0"/>
    <w:rsid w:val="005E3CF7"/>
    <w:rsid w:val="005E3D9C"/>
    <w:rsid w:val="005E6837"/>
    <w:rsid w:val="005E741C"/>
    <w:rsid w:val="005E7986"/>
    <w:rsid w:val="005F27D1"/>
    <w:rsid w:val="005F38A9"/>
    <w:rsid w:val="005F3E8C"/>
    <w:rsid w:val="005F40D5"/>
    <w:rsid w:val="005F57CF"/>
    <w:rsid w:val="005F6072"/>
    <w:rsid w:val="00601CA4"/>
    <w:rsid w:val="006024DC"/>
    <w:rsid w:val="006025EA"/>
    <w:rsid w:val="00603507"/>
    <w:rsid w:val="0060366D"/>
    <w:rsid w:val="00604932"/>
    <w:rsid w:val="00610A49"/>
    <w:rsid w:val="00610C62"/>
    <w:rsid w:val="006114C8"/>
    <w:rsid w:val="006124AC"/>
    <w:rsid w:val="00612C0E"/>
    <w:rsid w:val="00613AEA"/>
    <w:rsid w:val="00620BD0"/>
    <w:rsid w:val="00620E36"/>
    <w:rsid w:val="00622402"/>
    <w:rsid w:val="00622939"/>
    <w:rsid w:val="00622C06"/>
    <w:rsid w:val="006246E8"/>
    <w:rsid w:val="00624D61"/>
    <w:rsid w:val="00626A04"/>
    <w:rsid w:val="00627DAE"/>
    <w:rsid w:val="006302B2"/>
    <w:rsid w:val="00630D1E"/>
    <w:rsid w:val="00632320"/>
    <w:rsid w:val="00632BFC"/>
    <w:rsid w:val="00635C5F"/>
    <w:rsid w:val="00635F28"/>
    <w:rsid w:val="0063616E"/>
    <w:rsid w:val="00636C32"/>
    <w:rsid w:val="00636DFE"/>
    <w:rsid w:val="00637278"/>
    <w:rsid w:val="006374D0"/>
    <w:rsid w:val="00637577"/>
    <w:rsid w:val="00640D5F"/>
    <w:rsid w:val="00640FBE"/>
    <w:rsid w:val="00644F1C"/>
    <w:rsid w:val="00644F68"/>
    <w:rsid w:val="0064511F"/>
    <w:rsid w:val="006468DB"/>
    <w:rsid w:val="00650787"/>
    <w:rsid w:val="00650CC3"/>
    <w:rsid w:val="006515EB"/>
    <w:rsid w:val="00651AAA"/>
    <w:rsid w:val="00651BBA"/>
    <w:rsid w:val="0065212B"/>
    <w:rsid w:val="00652AD5"/>
    <w:rsid w:val="00654D43"/>
    <w:rsid w:val="0065687A"/>
    <w:rsid w:val="006568EF"/>
    <w:rsid w:val="00660BCE"/>
    <w:rsid w:val="0066148C"/>
    <w:rsid w:val="00662011"/>
    <w:rsid w:val="0066206F"/>
    <w:rsid w:val="0066207B"/>
    <w:rsid w:val="00662ADB"/>
    <w:rsid w:val="00663AE7"/>
    <w:rsid w:val="00664D76"/>
    <w:rsid w:val="00666C64"/>
    <w:rsid w:val="0067111D"/>
    <w:rsid w:val="00671A65"/>
    <w:rsid w:val="00672CE6"/>
    <w:rsid w:val="00676362"/>
    <w:rsid w:val="006769C0"/>
    <w:rsid w:val="0067784B"/>
    <w:rsid w:val="00682100"/>
    <w:rsid w:val="00682FC6"/>
    <w:rsid w:val="00685393"/>
    <w:rsid w:val="00685A59"/>
    <w:rsid w:val="006862FF"/>
    <w:rsid w:val="00687E81"/>
    <w:rsid w:val="00692BDE"/>
    <w:rsid w:val="00692DAE"/>
    <w:rsid w:val="00692E9A"/>
    <w:rsid w:val="00696D39"/>
    <w:rsid w:val="00697E76"/>
    <w:rsid w:val="00697EAF"/>
    <w:rsid w:val="006A13A0"/>
    <w:rsid w:val="006A13DB"/>
    <w:rsid w:val="006A22E0"/>
    <w:rsid w:val="006A3A3A"/>
    <w:rsid w:val="006A5160"/>
    <w:rsid w:val="006A676C"/>
    <w:rsid w:val="006B06C3"/>
    <w:rsid w:val="006B10E8"/>
    <w:rsid w:val="006B124F"/>
    <w:rsid w:val="006B3383"/>
    <w:rsid w:val="006B37FC"/>
    <w:rsid w:val="006B39C1"/>
    <w:rsid w:val="006B3BEA"/>
    <w:rsid w:val="006B6C10"/>
    <w:rsid w:val="006B7AFD"/>
    <w:rsid w:val="006C4006"/>
    <w:rsid w:val="006C4939"/>
    <w:rsid w:val="006C669D"/>
    <w:rsid w:val="006D0676"/>
    <w:rsid w:val="006D2867"/>
    <w:rsid w:val="006D2D81"/>
    <w:rsid w:val="006D319D"/>
    <w:rsid w:val="006D52DE"/>
    <w:rsid w:val="006D6365"/>
    <w:rsid w:val="006D75A4"/>
    <w:rsid w:val="006E0D50"/>
    <w:rsid w:val="006E4D48"/>
    <w:rsid w:val="006E629E"/>
    <w:rsid w:val="006E675A"/>
    <w:rsid w:val="006E6E2B"/>
    <w:rsid w:val="006F05E5"/>
    <w:rsid w:val="006F2A96"/>
    <w:rsid w:val="006F3B4F"/>
    <w:rsid w:val="006F4276"/>
    <w:rsid w:val="006F45CC"/>
    <w:rsid w:val="006F5A0B"/>
    <w:rsid w:val="0070175D"/>
    <w:rsid w:val="007029DE"/>
    <w:rsid w:val="007054CA"/>
    <w:rsid w:val="007061A2"/>
    <w:rsid w:val="00707DAA"/>
    <w:rsid w:val="00707E79"/>
    <w:rsid w:val="007102DD"/>
    <w:rsid w:val="0071135D"/>
    <w:rsid w:val="007138B2"/>
    <w:rsid w:val="0071532F"/>
    <w:rsid w:val="00715331"/>
    <w:rsid w:val="007160ED"/>
    <w:rsid w:val="00716C95"/>
    <w:rsid w:val="0072123E"/>
    <w:rsid w:val="007218CD"/>
    <w:rsid w:val="007233CE"/>
    <w:rsid w:val="00726570"/>
    <w:rsid w:val="00726B44"/>
    <w:rsid w:val="00727C64"/>
    <w:rsid w:val="007311A1"/>
    <w:rsid w:val="00733455"/>
    <w:rsid w:val="007342B8"/>
    <w:rsid w:val="007344E7"/>
    <w:rsid w:val="007370B1"/>
    <w:rsid w:val="00741BB2"/>
    <w:rsid w:val="00741C55"/>
    <w:rsid w:val="00745FE9"/>
    <w:rsid w:val="0074798D"/>
    <w:rsid w:val="00752F62"/>
    <w:rsid w:val="00756359"/>
    <w:rsid w:val="00760D12"/>
    <w:rsid w:val="00762FF1"/>
    <w:rsid w:val="007674C9"/>
    <w:rsid w:val="007679A2"/>
    <w:rsid w:val="00767E0A"/>
    <w:rsid w:val="007712BC"/>
    <w:rsid w:val="00772917"/>
    <w:rsid w:val="0077324C"/>
    <w:rsid w:val="00773B55"/>
    <w:rsid w:val="00774024"/>
    <w:rsid w:val="00774627"/>
    <w:rsid w:val="00775BCF"/>
    <w:rsid w:val="007800C9"/>
    <w:rsid w:val="00780C9A"/>
    <w:rsid w:val="00781CFC"/>
    <w:rsid w:val="00785E22"/>
    <w:rsid w:val="00787967"/>
    <w:rsid w:val="0079024E"/>
    <w:rsid w:val="0079115E"/>
    <w:rsid w:val="00794CEC"/>
    <w:rsid w:val="0079581C"/>
    <w:rsid w:val="007A3097"/>
    <w:rsid w:val="007A410C"/>
    <w:rsid w:val="007A557F"/>
    <w:rsid w:val="007A7E68"/>
    <w:rsid w:val="007B0C23"/>
    <w:rsid w:val="007B10F9"/>
    <w:rsid w:val="007B17A6"/>
    <w:rsid w:val="007B1F7C"/>
    <w:rsid w:val="007B240F"/>
    <w:rsid w:val="007B2546"/>
    <w:rsid w:val="007B3863"/>
    <w:rsid w:val="007B3EA9"/>
    <w:rsid w:val="007B5E57"/>
    <w:rsid w:val="007B5F4C"/>
    <w:rsid w:val="007B6280"/>
    <w:rsid w:val="007B6C7C"/>
    <w:rsid w:val="007C0319"/>
    <w:rsid w:val="007C07FB"/>
    <w:rsid w:val="007C160B"/>
    <w:rsid w:val="007C26DC"/>
    <w:rsid w:val="007C30FC"/>
    <w:rsid w:val="007C4040"/>
    <w:rsid w:val="007C40AF"/>
    <w:rsid w:val="007C5EA4"/>
    <w:rsid w:val="007C6552"/>
    <w:rsid w:val="007D30EC"/>
    <w:rsid w:val="007D7054"/>
    <w:rsid w:val="007D7B43"/>
    <w:rsid w:val="007E0352"/>
    <w:rsid w:val="007E0D61"/>
    <w:rsid w:val="007E1A29"/>
    <w:rsid w:val="007E3D2D"/>
    <w:rsid w:val="007E3F38"/>
    <w:rsid w:val="007E512C"/>
    <w:rsid w:val="007E6BE8"/>
    <w:rsid w:val="007F0473"/>
    <w:rsid w:val="007F0D13"/>
    <w:rsid w:val="007F2265"/>
    <w:rsid w:val="007F250F"/>
    <w:rsid w:val="007F2936"/>
    <w:rsid w:val="007F3370"/>
    <w:rsid w:val="007F3718"/>
    <w:rsid w:val="007F3B66"/>
    <w:rsid w:val="007F5695"/>
    <w:rsid w:val="007F6DE5"/>
    <w:rsid w:val="00802A32"/>
    <w:rsid w:val="008039DD"/>
    <w:rsid w:val="008045D8"/>
    <w:rsid w:val="00807E7D"/>
    <w:rsid w:val="00810E3C"/>
    <w:rsid w:val="0081138F"/>
    <w:rsid w:val="00812195"/>
    <w:rsid w:val="0081229C"/>
    <w:rsid w:val="008126EE"/>
    <w:rsid w:val="00812F93"/>
    <w:rsid w:val="00813A62"/>
    <w:rsid w:val="0081441E"/>
    <w:rsid w:val="00814EEA"/>
    <w:rsid w:val="00816DD7"/>
    <w:rsid w:val="008230BF"/>
    <w:rsid w:val="00826BC4"/>
    <w:rsid w:val="00827CBC"/>
    <w:rsid w:val="00827FD6"/>
    <w:rsid w:val="00830EDB"/>
    <w:rsid w:val="008346FD"/>
    <w:rsid w:val="00834A22"/>
    <w:rsid w:val="0083744A"/>
    <w:rsid w:val="00837625"/>
    <w:rsid w:val="00837ABB"/>
    <w:rsid w:val="008425A7"/>
    <w:rsid w:val="00847D75"/>
    <w:rsid w:val="00851C73"/>
    <w:rsid w:val="008524E9"/>
    <w:rsid w:val="0085250F"/>
    <w:rsid w:val="00855070"/>
    <w:rsid w:val="00862305"/>
    <w:rsid w:val="00863651"/>
    <w:rsid w:val="00863698"/>
    <w:rsid w:val="008676A7"/>
    <w:rsid w:val="0086790C"/>
    <w:rsid w:val="00867B5D"/>
    <w:rsid w:val="00870575"/>
    <w:rsid w:val="00871368"/>
    <w:rsid w:val="00872591"/>
    <w:rsid w:val="008742FA"/>
    <w:rsid w:val="00875770"/>
    <w:rsid w:val="00875B45"/>
    <w:rsid w:val="00880A23"/>
    <w:rsid w:val="00880ACA"/>
    <w:rsid w:val="00880E82"/>
    <w:rsid w:val="00883526"/>
    <w:rsid w:val="008847C7"/>
    <w:rsid w:val="00884CEF"/>
    <w:rsid w:val="00885428"/>
    <w:rsid w:val="008866B6"/>
    <w:rsid w:val="008878DB"/>
    <w:rsid w:val="008904BB"/>
    <w:rsid w:val="00894B79"/>
    <w:rsid w:val="008A0B3C"/>
    <w:rsid w:val="008A54C2"/>
    <w:rsid w:val="008A5DA1"/>
    <w:rsid w:val="008A7B28"/>
    <w:rsid w:val="008B0BF9"/>
    <w:rsid w:val="008B19D5"/>
    <w:rsid w:val="008B3433"/>
    <w:rsid w:val="008B58D4"/>
    <w:rsid w:val="008B5BF9"/>
    <w:rsid w:val="008B6F03"/>
    <w:rsid w:val="008B720D"/>
    <w:rsid w:val="008B7CBC"/>
    <w:rsid w:val="008C177A"/>
    <w:rsid w:val="008C3080"/>
    <w:rsid w:val="008C35A5"/>
    <w:rsid w:val="008C45CD"/>
    <w:rsid w:val="008C4888"/>
    <w:rsid w:val="008C5E0F"/>
    <w:rsid w:val="008C6011"/>
    <w:rsid w:val="008D41BC"/>
    <w:rsid w:val="008D5DBE"/>
    <w:rsid w:val="008D6AE3"/>
    <w:rsid w:val="008D7ACE"/>
    <w:rsid w:val="008E3746"/>
    <w:rsid w:val="008E3C46"/>
    <w:rsid w:val="008F0109"/>
    <w:rsid w:val="008F265B"/>
    <w:rsid w:val="008F7060"/>
    <w:rsid w:val="009014C0"/>
    <w:rsid w:val="0090468A"/>
    <w:rsid w:val="009065E3"/>
    <w:rsid w:val="00910304"/>
    <w:rsid w:val="00911B72"/>
    <w:rsid w:val="00911D2A"/>
    <w:rsid w:val="00913029"/>
    <w:rsid w:val="00914944"/>
    <w:rsid w:val="009169D6"/>
    <w:rsid w:val="00916CAD"/>
    <w:rsid w:val="009218DA"/>
    <w:rsid w:val="00924665"/>
    <w:rsid w:val="009256DF"/>
    <w:rsid w:val="0092593E"/>
    <w:rsid w:val="00925B0D"/>
    <w:rsid w:val="009304E4"/>
    <w:rsid w:val="00931B8F"/>
    <w:rsid w:val="00932583"/>
    <w:rsid w:val="00932A0F"/>
    <w:rsid w:val="00933540"/>
    <w:rsid w:val="00933B21"/>
    <w:rsid w:val="009350EA"/>
    <w:rsid w:val="00936D4C"/>
    <w:rsid w:val="00940551"/>
    <w:rsid w:val="009408E3"/>
    <w:rsid w:val="0094192F"/>
    <w:rsid w:val="00943E9F"/>
    <w:rsid w:val="009442F2"/>
    <w:rsid w:val="00945160"/>
    <w:rsid w:val="00946179"/>
    <w:rsid w:val="00950A31"/>
    <w:rsid w:val="009512B8"/>
    <w:rsid w:val="009517BD"/>
    <w:rsid w:val="009539C6"/>
    <w:rsid w:val="00954076"/>
    <w:rsid w:val="009554D3"/>
    <w:rsid w:val="00955EA2"/>
    <w:rsid w:val="009572B5"/>
    <w:rsid w:val="00960861"/>
    <w:rsid w:val="009609F4"/>
    <w:rsid w:val="00962D75"/>
    <w:rsid w:val="00964A80"/>
    <w:rsid w:val="0096715B"/>
    <w:rsid w:val="00971728"/>
    <w:rsid w:val="00971CF1"/>
    <w:rsid w:val="0097473D"/>
    <w:rsid w:val="009750B8"/>
    <w:rsid w:val="00975119"/>
    <w:rsid w:val="0097548D"/>
    <w:rsid w:val="00981567"/>
    <w:rsid w:val="00982966"/>
    <w:rsid w:val="00982D24"/>
    <w:rsid w:val="00984112"/>
    <w:rsid w:val="009844BD"/>
    <w:rsid w:val="00984FEE"/>
    <w:rsid w:val="009868F2"/>
    <w:rsid w:val="00986DF2"/>
    <w:rsid w:val="00992212"/>
    <w:rsid w:val="00994562"/>
    <w:rsid w:val="00995651"/>
    <w:rsid w:val="00995803"/>
    <w:rsid w:val="00997D1D"/>
    <w:rsid w:val="009A0042"/>
    <w:rsid w:val="009A1776"/>
    <w:rsid w:val="009A1F58"/>
    <w:rsid w:val="009A206D"/>
    <w:rsid w:val="009A2DA2"/>
    <w:rsid w:val="009A3591"/>
    <w:rsid w:val="009A494F"/>
    <w:rsid w:val="009A5ECB"/>
    <w:rsid w:val="009A6180"/>
    <w:rsid w:val="009B0A25"/>
    <w:rsid w:val="009B10A8"/>
    <w:rsid w:val="009B1AEF"/>
    <w:rsid w:val="009B1C5F"/>
    <w:rsid w:val="009B2828"/>
    <w:rsid w:val="009B3A4F"/>
    <w:rsid w:val="009B3CAE"/>
    <w:rsid w:val="009B423A"/>
    <w:rsid w:val="009B4B36"/>
    <w:rsid w:val="009B569B"/>
    <w:rsid w:val="009B57F2"/>
    <w:rsid w:val="009B59B8"/>
    <w:rsid w:val="009B60BD"/>
    <w:rsid w:val="009C08D7"/>
    <w:rsid w:val="009C0AFD"/>
    <w:rsid w:val="009C1EA8"/>
    <w:rsid w:val="009C3950"/>
    <w:rsid w:val="009C4877"/>
    <w:rsid w:val="009C6A7C"/>
    <w:rsid w:val="009D077F"/>
    <w:rsid w:val="009D092C"/>
    <w:rsid w:val="009D0B10"/>
    <w:rsid w:val="009D0D1F"/>
    <w:rsid w:val="009D73FD"/>
    <w:rsid w:val="009D7BD2"/>
    <w:rsid w:val="009E1CB3"/>
    <w:rsid w:val="009E3372"/>
    <w:rsid w:val="009E4608"/>
    <w:rsid w:val="009F1C41"/>
    <w:rsid w:val="009F2FAB"/>
    <w:rsid w:val="009F3711"/>
    <w:rsid w:val="009F3ECF"/>
    <w:rsid w:val="009F6AF6"/>
    <w:rsid w:val="00A00EC3"/>
    <w:rsid w:val="00A05250"/>
    <w:rsid w:val="00A077EF"/>
    <w:rsid w:val="00A13CCC"/>
    <w:rsid w:val="00A15898"/>
    <w:rsid w:val="00A16F3D"/>
    <w:rsid w:val="00A170C2"/>
    <w:rsid w:val="00A21C3A"/>
    <w:rsid w:val="00A22A7F"/>
    <w:rsid w:val="00A2316E"/>
    <w:rsid w:val="00A25747"/>
    <w:rsid w:val="00A25CEA"/>
    <w:rsid w:val="00A25D1C"/>
    <w:rsid w:val="00A304CD"/>
    <w:rsid w:val="00A314BB"/>
    <w:rsid w:val="00A4190D"/>
    <w:rsid w:val="00A4381F"/>
    <w:rsid w:val="00A44C1C"/>
    <w:rsid w:val="00A45EC8"/>
    <w:rsid w:val="00A464BF"/>
    <w:rsid w:val="00A47EB0"/>
    <w:rsid w:val="00A51BCA"/>
    <w:rsid w:val="00A55321"/>
    <w:rsid w:val="00A57F7A"/>
    <w:rsid w:val="00A617BF"/>
    <w:rsid w:val="00A65055"/>
    <w:rsid w:val="00A661AB"/>
    <w:rsid w:val="00A67AD0"/>
    <w:rsid w:val="00A73815"/>
    <w:rsid w:val="00A772D1"/>
    <w:rsid w:val="00A77496"/>
    <w:rsid w:val="00A80B5E"/>
    <w:rsid w:val="00A80FF5"/>
    <w:rsid w:val="00A82C83"/>
    <w:rsid w:val="00A82EAA"/>
    <w:rsid w:val="00A83673"/>
    <w:rsid w:val="00A83C3D"/>
    <w:rsid w:val="00A843FA"/>
    <w:rsid w:val="00A86DF1"/>
    <w:rsid w:val="00A87ED9"/>
    <w:rsid w:val="00A90316"/>
    <w:rsid w:val="00A9079B"/>
    <w:rsid w:val="00A90B00"/>
    <w:rsid w:val="00A91C4A"/>
    <w:rsid w:val="00A94327"/>
    <w:rsid w:val="00A951BB"/>
    <w:rsid w:val="00A954C8"/>
    <w:rsid w:val="00A9633E"/>
    <w:rsid w:val="00AA0550"/>
    <w:rsid w:val="00AA2378"/>
    <w:rsid w:val="00AA2A42"/>
    <w:rsid w:val="00AA400A"/>
    <w:rsid w:val="00AA7B8C"/>
    <w:rsid w:val="00AB051B"/>
    <w:rsid w:val="00AB122C"/>
    <w:rsid w:val="00AB30F9"/>
    <w:rsid w:val="00AB5F70"/>
    <w:rsid w:val="00AB6916"/>
    <w:rsid w:val="00AC032A"/>
    <w:rsid w:val="00AC0610"/>
    <w:rsid w:val="00AC459E"/>
    <w:rsid w:val="00AC669A"/>
    <w:rsid w:val="00AC6705"/>
    <w:rsid w:val="00AC7A19"/>
    <w:rsid w:val="00AD0928"/>
    <w:rsid w:val="00AD293E"/>
    <w:rsid w:val="00AD46A2"/>
    <w:rsid w:val="00AD5B00"/>
    <w:rsid w:val="00AD6C0C"/>
    <w:rsid w:val="00AD6C49"/>
    <w:rsid w:val="00AD72D5"/>
    <w:rsid w:val="00AE105A"/>
    <w:rsid w:val="00AE1F2A"/>
    <w:rsid w:val="00AE268C"/>
    <w:rsid w:val="00AE2729"/>
    <w:rsid w:val="00AE2800"/>
    <w:rsid w:val="00AE5B51"/>
    <w:rsid w:val="00AE63A2"/>
    <w:rsid w:val="00AF02DC"/>
    <w:rsid w:val="00AF06F8"/>
    <w:rsid w:val="00AF0AF3"/>
    <w:rsid w:val="00AF2825"/>
    <w:rsid w:val="00AF2F0A"/>
    <w:rsid w:val="00AF5886"/>
    <w:rsid w:val="00AF5E69"/>
    <w:rsid w:val="00AF5FED"/>
    <w:rsid w:val="00B00AA7"/>
    <w:rsid w:val="00B01180"/>
    <w:rsid w:val="00B02D29"/>
    <w:rsid w:val="00B0538C"/>
    <w:rsid w:val="00B0588F"/>
    <w:rsid w:val="00B05CB2"/>
    <w:rsid w:val="00B06357"/>
    <w:rsid w:val="00B11A0E"/>
    <w:rsid w:val="00B125DA"/>
    <w:rsid w:val="00B126F6"/>
    <w:rsid w:val="00B145FE"/>
    <w:rsid w:val="00B1626C"/>
    <w:rsid w:val="00B218BC"/>
    <w:rsid w:val="00B2230D"/>
    <w:rsid w:val="00B22841"/>
    <w:rsid w:val="00B231A5"/>
    <w:rsid w:val="00B23EE8"/>
    <w:rsid w:val="00B26FDA"/>
    <w:rsid w:val="00B31535"/>
    <w:rsid w:val="00B324FF"/>
    <w:rsid w:val="00B35871"/>
    <w:rsid w:val="00B35AC4"/>
    <w:rsid w:val="00B35FB9"/>
    <w:rsid w:val="00B37237"/>
    <w:rsid w:val="00B376A1"/>
    <w:rsid w:val="00B44169"/>
    <w:rsid w:val="00B4441C"/>
    <w:rsid w:val="00B446F6"/>
    <w:rsid w:val="00B46034"/>
    <w:rsid w:val="00B46DFC"/>
    <w:rsid w:val="00B46FE7"/>
    <w:rsid w:val="00B47393"/>
    <w:rsid w:val="00B47691"/>
    <w:rsid w:val="00B5321C"/>
    <w:rsid w:val="00B533FE"/>
    <w:rsid w:val="00B53440"/>
    <w:rsid w:val="00B558CD"/>
    <w:rsid w:val="00B6309C"/>
    <w:rsid w:val="00B64A77"/>
    <w:rsid w:val="00B65C4A"/>
    <w:rsid w:val="00B66994"/>
    <w:rsid w:val="00B67046"/>
    <w:rsid w:val="00B671D0"/>
    <w:rsid w:val="00B715B5"/>
    <w:rsid w:val="00B76015"/>
    <w:rsid w:val="00B76421"/>
    <w:rsid w:val="00B80E6F"/>
    <w:rsid w:val="00B83EE8"/>
    <w:rsid w:val="00B84603"/>
    <w:rsid w:val="00B849CA"/>
    <w:rsid w:val="00B8643D"/>
    <w:rsid w:val="00B870EA"/>
    <w:rsid w:val="00B879B5"/>
    <w:rsid w:val="00B87E72"/>
    <w:rsid w:val="00B9078D"/>
    <w:rsid w:val="00B9142D"/>
    <w:rsid w:val="00B923C6"/>
    <w:rsid w:val="00B92528"/>
    <w:rsid w:val="00B933B0"/>
    <w:rsid w:val="00B946D7"/>
    <w:rsid w:val="00B94E4D"/>
    <w:rsid w:val="00B95E03"/>
    <w:rsid w:val="00B9633B"/>
    <w:rsid w:val="00BA0822"/>
    <w:rsid w:val="00BA1039"/>
    <w:rsid w:val="00BA1848"/>
    <w:rsid w:val="00BA227B"/>
    <w:rsid w:val="00BA5085"/>
    <w:rsid w:val="00BA5BD8"/>
    <w:rsid w:val="00BA6BFC"/>
    <w:rsid w:val="00BA7BFD"/>
    <w:rsid w:val="00BB3213"/>
    <w:rsid w:val="00BB33F3"/>
    <w:rsid w:val="00BB38C6"/>
    <w:rsid w:val="00BB4758"/>
    <w:rsid w:val="00BB603F"/>
    <w:rsid w:val="00BC3969"/>
    <w:rsid w:val="00BC5B9F"/>
    <w:rsid w:val="00BD2BED"/>
    <w:rsid w:val="00BD73E5"/>
    <w:rsid w:val="00BD7F95"/>
    <w:rsid w:val="00BE209A"/>
    <w:rsid w:val="00BE2525"/>
    <w:rsid w:val="00BE268D"/>
    <w:rsid w:val="00BE312D"/>
    <w:rsid w:val="00BE4D83"/>
    <w:rsid w:val="00BE687D"/>
    <w:rsid w:val="00BF0FD8"/>
    <w:rsid w:val="00BF1134"/>
    <w:rsid w:val="00BF12F7"/>
    <w:rsid w:val="00BF4D07"/>
    <w:rsid w:val="00BF4D45"/>
    <w:rsid w:val="00BF5791"/>
    <w:rsid w:val="00BF5E5C"/>
    <w:rsid w:val="00BF6158"/>
    <w:rsid w:val="00C042E0"/>
    <w:rsid w:val="00C07319"/>
    <w:rsid w:val="00C077DA"/>
    <w:rsid w:val="00C14C93"/>
    <w:rsid w:val="00C155A9"/>
    <w:rsid w:val="00C163BE"/>
    <w:rsid w:val="00C16F56"/>
    <w:rsid w:val="00C17367"/>
    <w:rsid w:val="00C216B2"/>
    <w:rsid w:val="00C216E5"/>
    <w:rsid w:val="00C228D3"/>
    <w:rsid w:val="00C22A83"/>
    <w:rsid w:val="00C24040"/>
    <w:rsid w:val="00C25411"/>
    <w:rsid w:val="00C265F1"/>
    <w:rsid w:val="00C30B9E"/>
    <w:rsid w:val="00C31883"/>
    <w:rsid w:val="00C324FB"/>
    <w:rsid w:val="00C34A37"/>
    <w:rsid w:val="00C34E39"/>
    <w:rsid w:val="00C35F25"/>
    <w:rsid w:val="00C36B4B"/>
    <w:rsid w:val="00C4043E"/>
    <w:rsid w:val="00C407BB"/>
    <w:rsid w:val="00C417BC"/>
    <w:rsid w:val="00C44A87"/>
    <w:rsid w:val="00C44C82"/>
    <w:rsid w:val="00C514A2"/>
    <w:rsid w:val="00C51652"/>
    <w:rsid w:val="00C5403F"/>
    <w:rsid w:val="00C54624"/>
    <w:rsid w:val="00C55034"/>
    <w:rsid w:val="00C570A8"/>
    <w:rsid w:val="00C571A5"/>
    <w:rsid w:val="00C5777C"/>
    <w:rsid w:val="00C577C9"/>
    <w:rsid w:val="00C6012D"/>
    <w:rsid w:val="00C61DEF"/>
    <w:rsid w:val="00C66001"/>
    <w:rsid w:val="00C66087"/>
    <w:rsid w:val="00C67D2F"/>
    <w:rsid w:val="00C70184"/>
    <w:rsid w:val="00C70436"/>
    <w:rsid w:val="00C705B3"/>
    <w:rsid w:val="00C71A6D"/>
    <w:rsid w:val="00C71C1F"/>
    <w:rsid w:val="00C72D0F"/>
    <w:rsid w:val="00C738D6"/>
    <w:rsid w:val="00C75EB2"/>
    <w:rsid w:val="00C7635B"/>
    <w:rsid w:val="00C77B1C"/>
    <w:rsid w:val="00C806B9"/>
    <w:rsid w:val="00C815EB"/>
    <w:rsid w:val="00C845C1"/>
    <w:rsid w:val="00C85563"/>
    <w:rsid w:val="00C85D6F"/>
    <w:rsid w:val="00C868C6"/>
    <w:rsid w:val="00C87C5F"/>
    <w:rsid w:val="00C87D14"/>
    <w:rsid w:val="00C87EF4"/>
    <w:rsid w:val="00C90904"/>
    <w:rsid w:val="00C91264"/>
    <w:rsid w:val="00C93134"/>
    <w:rsid w:val="00C936BF"/>
    <w:rsid w:val="00C96EB8"/>
    <w:rsid w:val="00CA1BF5"/>
    <w:rsid w:val="00CA242C"/>
    <w:rsid w:val="00CA3716"/>
    <w:rsid w:val="00CA7C74"/>
    <w:rsid w:val="00CB18CB"/>
    <w:rsid w:val="00CB539F"/>
    <w:rsid w:val="00CB67AF"/>
    <w:rsid w:val="00CB69FF"/>
    <w:rsid w:val="00CC0540"/>
    <w:rsid w:val="00CC07DB"/>
    <w:rsid w:val="00CC263C"/>
    <w:rsid w:val="00CC3DC0"/>
    <w:rsid w:val="00CC6D69"/>
    <w:rsid w:val="00CC7406"/>
    <w:rsid w:val="00CD7486"/>
    <w:rsid w:val="00CE1940"/>
    <w:rsid w:val="00CE1B31"/>
    <w:rsid w:val="00CE3B1B"/>
    <w:rsid w:val="00CE5658"/>
    <w:rsid w:val="00CE6FB4"/>
    <w:rsid w:val="00CE727F"/>
    <w:rsid w:val="00CF0B87"/>
    <w:rsid w:val="00CF129D"/>
    <w:rsid w:val="00CF67E7"/>
    <w:rsid w:val="00CF6DA0"/>
    <w:rsid w:val="00CF70F6"/>
    <w:rsid w:val="00CF7C59"/>
    <w:rsid w:val="00D01328"/>
    <w:rsid w:val="00D02C0B"/>
    <w:rsid w:val="00D064A4"/>
    <w:rsid w:val="00D07110"/>
    <w:rsid w:val="00D07FB1"/>
    <w:rsid w:val="00D10890"/>
    <w:rsid w:val="00D112F7"/>
    <w:rsid w:val="00D120C1"/>
    <w:rsid w:val="00D13C0F"/>
    <w:rsid w:val="00D13D26"/>
    <w:rsid w:val="00D2029B"/>
    <w:rsid w:val="00D20D1E"/>
    <w:rsid w:val="00D2113F"/>
    <w:rsid w:val="00D218A9"/>
    <w:rsid w:val="00D2321C"/>
    <w:rsid w:val="00D23F0E"/>
    <w:rsid w:val="00D25D36"/>
    <w:rsid w:val="00D25FE5"/>
    <w:rsid w:val="00D26FE2"/>
    <w:rsid w:val="00D27A76"/>
    <w:rsid w:val="00D318BA"/>
    <w:rsid w:val="00D34966"/>
    <w:rsid w:val="00D34F0F"/>
    <w:rsid w:val="00D35DED"/>
    <w:rsid w:val="00D36D5F"/>
    <w:rsid w:val="00D36DED"/>
    <w:rsid w:val="00D44BDC"/>
    <w:rsid w:val="00D45136"/>
    <w:rsid w:val="00D45361"/>
    <w:rsid w:val="00D5089B"/>
    <w:rsid w:val="00D50ED0"/>
    <w:rsid w:val="00D515F5"/>
    <w:rsid w:val="00D52953"/>
    <w:rsid w:val="00D5340B"/>
    <w:rsid w:val="00D53E6D"/>
    <w:rsid w:val="00D53EA6"/>
    <w:rsid w:val="00D5480C"/>
    <w:rsid w:val="00D55B32"/>
    <w:rsid w:val="00D55CC1"/>
    <w:rsid w:val="00D560FF"/>
    <w:rsid w:val="00D6069D"/>
    <w:rsid w:val="00D64D4D"/>
    <w:rsid w:val="00D67B56"/>
    <w:rsid w:val="00D70F98"/>
    <w:rsid w:val="00D74C4B"/>
    <w:rsid w:val="00D74E74"/>
    <w:rsid w:val="00D76A7E"/>
    <w:rsid w:val="00D80461"/>
    <w:rsid w:val="00D80938"/>
    <w:rsid w:val="00D84B4E"/>
    <w:rsid w:val="00D85E4D"/>
    <w:rsid w:val="00D87B7C"/>
    <w:rsid w:val="00D90E33"/>
    <w:rsid w:val="00D913B8"/>
    <w:rsid w:val="00D92068"/>
    <w:rsid w:val="00D921C7"/>
    <w:rsid w:val="00D92428"/>
    <w:rsid w:val="00D92587"/>
    <w:rsid w:val="00D9269F"/>
    <w:rsid w:val="00D92F66"/>
    <w:rsid w:val="00D9355F"/>
    <w:rsid w:val="00D93924"/>
    <w:rsid w:val="00D95CCB"/>
    <w:rsid w:val="00D95FEE"/>
    <w:rsid w:val="00DA07C5"/>
    <w:rsid w:val="00DA191A"/>
    <w:rsid w:val="00DA262E"/>
    <w:rsid w:val="00DA2973"/>
    <w:rsid w:val="00DA737B"/>
    <w:rsid w:val="00DA7ACA"/>
    <w:rsid w:val="00DB018A"/>
    <w:rsid w:val="00DB01A4"/>
    <w:rsid w:val="00DB094F"/>
    <w:rsid w:val="00DB12B0"/>
    <w:rsid w:val="00DB27BA"/>
    <w:rsid w:val="00DB4744"/>
    <w:rsid w:val="00DB7BB2"/>
    <w:rsid w:val="00DB7C30"/>
    <w:rsid w:val="00DC1F4F"/>
    <w:rsid w:val="00DD1B28"/>
    <w:rsid w:val="00DD1B44"/>
    <w:rsid w:val="00DD747C"/>
    <w:rsid w:val="00DE2C03"/>
    <w:rsid w:val="00DE2EDD"/>
    <w:rsid w:val="00DE5329"/>
    <w:rsid w:val="00DE53EF"/>
    <w:rsid w:val="00DE6070"/>
    <w:rsid w:val="00DE61DD"/>
    <w:rsid w:val="00DF2247"/>
    <w:rsid w:val="00DF2FC3"/>
    <w:rsid w:val="00DF5139"/>
    <w:rsid w:val="00DF56E2"/>
    <w:rsid w:val="00DF5AC6"/>
    <w:rsid w:val="00DF6A95"/>
    <w:rsid w:val="00DF7AAD"/>
    <w:rsid w:val="00E04B0A"/>
    <w:rsid w:val="00E05960"/>
    <w:rsid w:val="00E06B28"/>
    <w:rsid w:val="00E077DB"/>
    <w:rsid w:val="00E07853"/>
    <w:rsid w:val="00E103E6"/>
    <w:rsid w:val="00E1162B"/>
    <w:rsid w:val="00E11BD6"/>
    <w:rsid w:val="00E12648"/>
    <w:rsid w:val="00E127D3"/>
    <w:rsid w:val="00E22482"/>
    <w:rsid w:val="00E22488"/>
    <w:rsid w:val="00E22F6C"/>
    <w:rsid w:val="00E233A7"/>
    <w:rsid w:val="00E27E1A"/>
    <w:rsid w:val="00E30028"/>
    <w:rsid w:val="00E310EB"/>
    <w:rsid w:val="00E31D75"/>
    <w:rsid w:val="00E32686"/>
    <w:rsid w:val="00E32CF0"/>
    <w:rsid w:val="00E342D3"/>
    <w:rsid w:val="00E36E99"/>
    <w:rsid w:val="00E37F1F"/>
    <w:rsid w:val="00E4273B"/>
    <w:rsid w:val="00E42C20"/>
    <w:rsid w:val="00E4417F"/>
    <w:rsid w:val="00E608F2"/>
    <w:rsid w:val="00E65CE2"/>
    <w:rsid w:val="00E662C9"/>
    <w:rsid w:val="00E66BBD"/>
    <w:rsid w:val="00E7042F"/>
    <w:rsid w:val="00E735A0"/>
    <w:rsid w:val="00E750F3"/>
    <w:rsid w:val="00E77E18"/>
    <w:rsid w:val="00E81198"/>
    <w:rsid w:val="00E85B73"/>
    <w:rsid w:val="00E90718"/>
    <w:rsid w:val="00E90F3B"/>
    <w:rsid w:val="00E9158F"/>
    <w:rsid w:val="00E940A6"/>
    <w:rsid w:val="00E9766E"/>
    <w:rsid w:val="00EA033A"/>
    <w:rsid w:val="00EA6E75"/>
    <w:rsid w:val="00EB2A22"/>
    <w:rsid w:val="00EB3F3F"/>
    <w:rsid w:val="00EB3FFE"/>
    <w:rsid w:val="00EB7EA9"/>
    <w:rsid w:val="00EC2B41"/>
    <w:rsid w:val="00EC4547"/>
    <w:rsid w:val="00EC6071"/>
    <w:rsid w:val="00EC6328"/>
    <w:rsid w:val="00EC6CDF"/>
    <w:rsid w:val="00ED1ADD"/>
    <w:rsid w:val="00ED2F0E"/>
    <w:rsid w:val="00ED3362"/>
    <w:rsid w:val="00ED501F"/>
    <w:rsid w:val="00ED7690"/>
    <w:rsid w:val="00ED7900"/>
    <w:rsid w:val="00EE0106"/>
    <w:rsid w:val="00EE4426"/>
    <w:rsid w:val="00EE46DA"/>
    <w:rsid w:val="00EE6366"/>
    <w:rsid w:val="00EE7684"/>
    <w:rsid w:val="00EF097D"/>
    <w:rsid w:val="00EF0DBA"/>
    <w:rsid w:val="00EF174F"/>
    <w:rsid w:val="00EF1DED"/>
    <w:rsid w:val="00EF3088"/>
    <w:rsid w:val="00EF37A8"/>
    <w:rsid w:val="00EF447B"/>
    <w:rsid w:val="00EF5DCE"/>
    <w:rsid w:val="00EF66BD"/>
    <w:rsid w:val="00F0085E"/>
    <w:rsid w:val="00F00B7A"/>
    <w:rsid w:val="00F016A4"/>
    <w:rsid w:val="00F024FE"/>
    <w:rsid w:val="00F03E51"/>
    <w:rsid w:val="00F04876"/>
    <w:rsid w:val="00F04E68"/>
    <w:rsid w:val="00F10849"/>
    <w:rsid w:val="00F10A4E"/>
    <w:rsid w:val="00F13ECB"/>
    <w:rsid w:val="00F157AC"/>
    <w:rsid w:val="00F1675C"/>
    <w:rsid w:val="00F1787C"/>
    <w:rsid w:val="00F228A0"/>
    <w:rsid w:val="00F23E11"/>
    <w:rsid w:val="00F245F4"/>
    <w:rsid w:val="00F252AB"/>
    <w:rsid w:val="00F25D18"/>
    <w:rsid w:val="00F2682A"/>
    <w:rsid w:val="00F27FC0"/>
    <w:rsid w:val="00F30042"/>
    <w:rsid w:val="00F3422E"/>
    <w:rsid w:val="00F36AD1"/>
    <w:rsid w:val="00F370D3"/>
    <w:rsid w:val="00F40B62"/>
    <w:rsid w:val="00F4106E"/>
    <w:rsid w:val="00F41D9B"/>
    <w:rsid w:val="00F44ABB"/>
    <w:rsid w:val="00F450D6"/>
    <w:rsid w:val="00F45CA3"/>
    <w:rsid w:val="00F461CD"/>
    <w:rsid w:val="00F46999"/>
    <w:rsid w:val="00F47E29"/>
    <w:rsid w:val="00F5094F"/>
    <w:rsid w:val="00F51B64"/>
    <w:rsid w:val="00F523CE"/>
    <w:rsid w:val="00F52433"/>
    <w:rsid w:val="00F54939"/>
    <w:rsid w:val="00F54C27"/>
    <w:rsid w:val="00F55980"/>
    <w:rsid w:val="00F625ED"/>
    <w:rsid w:val="00F659FA"/>
    <w:rsid w:val="00F70533"/>
    <w:rsid w:val="00F7116C"/>
    <w:rsid w:val="00F71DCB"/>
    <w:rsid w:val="00F739D0"/>
    <w:rsid w:val="00F75170"/>
    <w:rsid w:val="00F76069"/>
    <w:rsid w:val="00F762F1"/>
    <w:rsid w:val="00F80336"/>
    <w:rsid w:val="00F81C3F"/>
    <w:rsid w:val="00F81E2D"/>
    <w:rsid w:val="00F93D64"/>
    <w:rsid w:val="00F945E5"/>
    <w:rsid w:val="00F95898"/>
    <w:rsid w:val="00F96833"/>
    <w:rsid w:val="00FA0464"/>
    <w:rsid w:val="00FA0AAC"/>
    <w:rsid w:val="00FA0EB8"/>
    <w:rsid w:val="00FA1710"/>
    <w:rsid w:val="00FA1B81"/>
    <w:rsid w:val="00FA49F6"/>
    <w:rsid w:val="00FA50CA"/>
    <w:rsid w:val="00FA52A7"/>
    <w:rsid w:val="00FA55DC"/>
    <w:rsid w:val="00FA6262"/>
    <w:rsid w:val="00FB0120"/>
    <w:rsid w:val="00FB1890"/>
    <w:rsid w:val="00FB26EC"/>
    <w:rsid w:val="00FB3A9B"/>
    <w:rsid w:val="00FB4328"/>
    <w:rsid w:val="00FB499F"/>
    <w:rsid w:val="00FB5354"/>
    <w:rsid w:val="00FB5A19"/>
    <w:rsid w:val="00FC078E"/>
    <w:rsid w:val="00FC0B90"/>
    <w:rsid w:val="00FC39E8"/>
    <w:rsid w:val="00FC56C4"/>
    <w:rsid w:val="00FC7C97"/>
    <w:rsid w:val="00FD0AB4"/>
    <w:rsid w:val="00FD0BA0"/>
    <w:rsid w:val="00FD0D20"/>
    <w:rsid w:val="00FD104C"/>
    <w:rsid w:val="00FD2004"/>
    <w:rsid w:val="00FD2CC4"/>
    <w:rsid w:val="00FD33F0"/>
    <w:rsid w:val="00FD40FD"/>
    <w:rsid w:val="00FD4B6B"/>
    <w:rsid w:val="00FD53B1"/>
    <w:rsid w:val="00FD7285"/>
    <w:rsid w:val="00FE0E3A"/>
    <w:rsid w:val="00FE44CF"/>
    <w:rsid w:val="00FE5F79"/>
    <w:rsid w:val="00FE6C16"/>
    <w:rsid w:val="00FF0970"/>
    <w:rsid w:val="00FF0B31"/>
    <w:rsid w:val="00FF21A4"/>
    <w:rsid w:val="00FF2815"/>
    <w:rsid w:val="00FF3347"/>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6855"/>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4"/>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ind w:left="964"/>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6"/>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6"/>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6"/>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6"/>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6"/>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7"/>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54C27"/>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54C27"/>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870EA"/>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B603F"/>
    <w:rPr>
      <w:rFonts w:ascii="Calibri" w:hAnsi="Calibri"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118258685">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19992072">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1192289">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 w:id="193805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eams.microsoft.com/meetingOptions/?organizerId=1ec1ab10-21d8-4113-bd5c-def49d1178a2&amp;tenantId=48cd5724-88c7-48c3-a665-945436edd7fc&amp;threadId=19_meeting_YWY5NzU5MmYtOTZiNS00Mjg5LWFjODYtMjE2Y2E0MTk2YTc4@thread.v2&amp;messageId=0&amp;language=en-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ka.ms/JoinTeamsMeet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crosoft.com/microsoft-teams/join-a-meet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icrosoft.com/en-us/microsoft-teams/download-app" TargetMode="External"/><Relationship Id="rId4" Type="http://schemas.openxmlformats.org/officeDocument/2006/relationships/settings" Target="settings.xml"/><Relationship Id="rId9" Type="http://schemas.openxmlformats.org/officeDocument/2006/relationships/hyperlink" Target="https://teams.microsoft.com/l/meetup-join/19%3ameeting_YWY5NzU5MmYtOTZiNS00Mjg5LWFjODYtMjE2Y2E0MTk2YTc4%40thread.v2/0?context=%7b%22Tid%22%3a%2248cd5724-88c7-48c3-a665-945436edd7fc%22%2c%22Oid%22%3a%221ec1ab10-21d8-4113-bd5c-def49d1178a2%22%7d"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B5B2C-1D0D-4CF2-9D0E-7002EBB25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336</TotalTime>
  <Pages>42</Pages>
  <Words>10584</Words>
  <Characters>60333</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70776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lekoetsi makwela</cp:lastModifiedBy>
  <cp:revision>14</cp:revision>
  <cp:lastPrinted>2021-05-20T07:23:00Z</cp:lastPrinted>
  <dcterms:created xsi:type="dcterms:W3CDTF">2023-03-22T11:52:00Z</dcterms:created>
  <dcterms:modified xsi:type="dcterms:W3CDTF">2023-04-05T08:38:00Z</dcterms:modified>
  <cp:version>2016-06-30 v2.3c</cp:version>
</cp:coreProperties>
</file>