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376C9" w14:textId="77777777" w:rsidR="00197431" w:rsidRDefault="00197431" w:rsidP="00197431">
      <w:pPr>
        <w:jc w:val="center"/>
        <w:rPr>
          <w:rFonts w:ascii="Verdana" w:hAnsi="Verdana"/>
          <w:b/>
          <w:sz w:val="20"/>
        </w:rPr>
      </w:pPr>
      <w:bookmarkStart w:id="0" w:name="_GoBack"/>
      <w:bookmarkEnd w:id="0"/>
      <w:r>
        <w:rPr>
          <w:noProof/>
        </w:rPr>
        <w:drawing>
          <wp:anchor distT="0" distB="0" distL="114300" distR="114300" simplePos="0" relativeHeight="251667456" behindDoc="0" locked="0" layoutInCell="1" allowOverlap="1" wp14:anchorId="2A75384F" wp14:editId="6DFE059D">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0D55C" w14:textId="77777777" w:rsidR="00197431" w:rsidRDefault="00197431" w:rsidP="00197431">
      <w:pPr>
        <w:jc w:val="center"/>
        <w:rPr>
          <w:rFonts w:ascii="Verdana" w:hAnsi="Verdana"/>
          <w:b/>
          <w:sz w:val="20"/>
        </w:rPr>
      </w:pPr>
    </w:p>
    <w:p w14:paraId="41F60A2E" w14:textId="77777777" w:rsidR="00197431" w:rsidRDefault="00197431" w:rsidP="00197431">
      <w:pPr>
        <w:jc w:val="center"/>
        <w:rPr>
          <w:rFonts w:ascii="Verdana" w:hAnsi="Verdana"/>
          <w:b/>
          <w:sz w:val="20"/>
        </w:rPr>
      </w:pPr>
    </w:p>
    <w:p w14:paraId="16F165CC" w14:textId="77777777" w:rsidR="00197431" w:rsidRDefault="00197431" w:rsidP="00197431">
      <w:pPr>
        <w:jc w:val="center"/>
        <w:rPr>
          <w:rFonts w:ascii="Verdana" w:hAnsi="Verdana"/>
          <w:b/>
          <w:sz w:val="20"/>
        </w:rPr>
      </w:pPr>
    </w:p>
    <w:p w14:paraId="45DB09D7" w14:textId="77777777" w:rsidR="00197431" w:rsidRDefault="00197431" w:rsidP="00197431">
      <w:pPr>
        <w:jc w:val="center"/>
        <w:rPr>
          <w:rFonts w:ascii="Verdana" w:hAnsi="Verdana"/>
          <w:b/>
          <w:sz w:val="20"/>
        </w:rPr>
      </w:pPr>
    </w:p>
    <w:p w14:paraId="7F1568EC" w14:textId="77777777" w:rsidR="00197431" w:rsidRDefault="00197431" w:rsidP="00197431">
      <w:pPr>
        <w:jc w:val="center"/>
        <w:rPr>
          <w:rFonts w:ascii="Verdana" w:hAnsi="Verdana"/>
          <w:b/>
          <w:sz w:val="20"/>
        </w:rPr>
      </w:pPr>
    </w:p>
    <w:p w14:paraId="7367348B" w14:textId="77777777" w:rsidR="00197431" w:rsidRDefault="00197431" w:rsidP="00197431">
      <w:pPr>
        <w:jc w:val="center"/>
        <w:rPr>
          <w:rFonts w:ascii="Verdana" w:hAnsi="Verdana"/>
          <w:b/>
          <w:sz w:val="20"/>
        </w:rPr>
      </w:pPr>
    </w:p>
    <w:p w14:paraId="5957C0CA" w14:textId="77777777" w:rsidR="00197431" w:rsidRDefault="00197431" w:rsidP="00197431">
      <w:pPr>
        <w:jc w:val="center"/>
        <w:rPr>
          <w:b/>
          <w:sz w:val="20"/>
        </w:rPr>
      </w:pPr>
    </w:p>
    <w:p w14:paraId="168BEECF" w14:textId="77777777" w:rsidR="00197431" w:rsidRDefault="00197431" w:rsidP="00197431">
      <w:pPr>
        <w:jc w:val="center"/>
        <w:rPr>
          <w:b/>
          <w:sz w:val="20"/>
        </w:rPr>
      </w:pPr>
    </w:p>
    <w:p w14:paraId="1155447B" w14:textId="77777777" w:rsidR="00197431" w:rsidRPr="008A0C2F" w:rsidRDefault="00197431" w:rsidP="00197431">
      <w:pPr>
        <w:jc w:val="center"/>
        <w:rPr>
          <w:b/>
          <w:sz w:val="20"/>
          <w:lang w:val="en-US"/>
        </w:rPr>
      </w:pPr>
      <w:r w:rsidRPr="008A0C2F">
        <w:rPr>
          <w:b/>
          <w:sz w:val="20"/>
        </w:rPr>
        <w:t xml:space="preserve">STATE </w:t>
      </w:r>
      <w:r w:rsidRPr="008A0C2F">
        <w:rPr>
          <w:b/>
          <w:sz w:val="20"/>
          <w:lang w:val="en-US"/>
        </w:rPr>
        <w:t>INFORMATION TECHNOLOGY AGENCY (SOC) LTD</w:t>
      </w:r>
    </w:p>
    <w:p w14:paraId="0F30EEE4" w14:textId="77777777" w:rsidR="00197431" w:rsidRPr="008A0C2F" w:rsidRDefault="00197431" w:rsidP="00197431">
      <w:pPr>
        <w:jc w:val="center"/>
        <w:rPr>
          <w:sz w:val="20"/>
        </w:rPr>
      </w:pPr>
      <w:r w:rsidRPr="008A0C2F">
        <w:rPr>
          <w:sz w:val="20"/>
        </w:rPr>
        <w:t>Registration number 1999/001899/30</w:t>
      </w:r>
    </w:p>
    <w:p w14:paraId="634949E3" w14:textId="77777777" w:rsidR="00197431" w:rsidRPr="008A0C2F" w:rsidRDefault="00197431" w:rsidP="00197431">
      <w:pPr>
        <w:rPr>
          <w:b/>
          <w:sz w:val="20"/>
        </w:rPr>
      </w:pPr>
      <w:r w:rsidRPr="008A0C2F">
        <w:rPr>
          <w:sz w:val="20"/>
        </w:rPr>
        <w:tab/>
      </w:r>
    </w:p>
    <w:p w14:paraId="0DA477FD" w14:textId="77777777" w:rsidR="00197431" w:rsidRPr="008A0C2F" w:rsidRDefault="00197431" w:rsidP="00197431">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795"/>
      </w:tblGrid>
      <w:tr w:rsidR="00197431" w:rsidRPr="00DB2858" w14:paraId="1788942A" w14:textId="77777777" w:rsidTr="00337F51">
        <w:trPr>
          <w:trHeight w:val="567"/>
        </w:trPr>
        <w:tc>
          <w:tcPr>
            <w:tcW w:w="2994" w:type="dxa"/>
            <w:shd w:val="clear" w:color="auto" w:fill="auto"/>
            <w:vAlign w:val="center"/>
          </w:tcPr>
          <w:p w14:paraId="799BD550" w14:textId="77777777" w:rsidR="00197431" w:rsidRPr="00420B4E" w:rsidRDefault="00197431" w:rsidP="00337F51">
            <w:pPr>
              <w:pStyle w:val="NoSpacing"/>
              <w:rPr>
                <w:b/>
              </w:rPr>
            </w:pPr>
            <w:r w:rsidRPr="00420B4E">
              <w:rPr>
                <w:b/>
              </w:rPr>
              <w:t>RFB REF. NO:</w:t>
            </w:r>
          </w:p>
        </w:tc>
        <w:tc>
          <w:tcPr>
            <w:tcW w:w="7275" w:type="dxa"/>
            <w:shd w:val="clear" w:color="auto" w:fill="auto"/>
            <w:vAlign w:val="center"/>
          </w:tcPr>
          <w:p w14:paraId="6A5344F0" w14:textId="7735315B" w:rsidR="00197431" w:rsidRPr="00420B4E" w:rsidRDefault="00B71F2C" w:rsidP="00337F51">
            <w:pPr>
              <w:pStyle w:val="NoSpacing"/>
              <w:jc w:val="both"/>
              <w:rPr>
                <w:b/>
              </w:rPr>
            </w:pPr>
            <w:r w:rsidRPr="00B71F2C">
              <w:rPr>
                <w:b/>
              </w:rPr>
              <w:t>RFB 2625 - 2022</w:t>
            </w:r>
          </w:p>
        </w:tc>
      </w:tr>
      <w:tr w:rsidR="00197431" w:rsidRPr="00DB2858" w14:paraId="06C195C6" w14:textId="77777777" w:rsidTr="00337F51">
        <w:trPr>
          <w:trHeight w:val="567"/>
        </w:trPr>
        <w:tc>
          <w:tcPr>
            <w:tcW w:w="2994" w:type="dxa"/>
            <w:shd w:val="clear" w:color="auto" w:fill="auto"/>
            <w:vAlign w:val="center"/>
          </w:tcPr>
          <w:p w14:paraId="6DA8D517" w14:textId="77777777" w:rsidR="00197431" w:rsidRPr="00420B4E" w:rsidRDefault="00197431" w:rsidP="00337F51">
            <w:pPr>
              <w:pStyle w:val="NoSpacing"/>
              <w:rPr>
                <w:b/>
              </w:rPr>
            </w:pPr>
            <w:r w:rsidRPr="00420B4E">
              <w:rPr>
                <w:b/>
              </w:rPr>
              <w:t>DESCRIPTION</w:t>
            </w:r>
          </w:p>
        </w:tc>
        <w:tc>
          <w:tcPr>
            <w:tcW w:w="7275" w:type="dxa"/>
            <w:shd w:val="clear" w:color="auto" w:fill="auto"/>
            <w:vAlign w:val="center"/>
          </w:tcPr>
          <w:p w14:paraId="0103B84A" w14:textId="487CC4C9" w:rsidR="00197431" w:rsidRPr="00420B4E" w:rsidRDefault="006517E4" w:rsidP="00337F51">
            <w:pPr>
              <w:pStyle w:val="NoSpacing"/>
              <w:jc w:val="both"/>
              <w:rPr>
                <w:b/>
                <w:bCs/>
              </w:rPr>
            </w:pPr>
            <w:r w:rsidRPr="0028263F">
              <w:rPr>
                <w:rFonts w:cs="Calibri"/>
                <w:b/>
                <w:bCs/>
              </w:rPr>
              <w:t>SUPPLY, INSTALLATION AND COMMISSIONING OF UPS BATTERIES AT CENTURION DATA CENTRE</w:t>
            </w:r>
          </w:p>
        </w:tc>
      </w:tr>
      <w:tr w:rsidR="00197431" w:rsidRPr="00DB2858" w14:paraId="3845E185" w14:textId="77777777" w:rsidTr="00337F51">
        <w:trPr>
          <w:trHeight w:val="567"/>
        </w:trPr>
        <w:tc>
          <w:tcPr>
            <w:tcW w:w="2994" w:type="dxa"/>
            <w:shd w:val="clear" w:color="auto" w:fill="auto"/>
            <w:vAlign w:val="center"/>
          </w:tcPr>
          <w:p w14:paraId="4B9B8AD2" w14:textId="77777777" w:rsidR="00197431" w:rsidRPr="00B71F2C" w:rsidRDefault="00197431" w:rsidP="00337F51">
            <w:pPr>
              <w:pStyle w:val="NoSpacing"/>
              <w:rPr>
                <w:b/>
              </w:rPr>
            </w:pPr>
            <w:r w:rsidRPr="00B71F2C">
              <w:rPr>
                <w:b/>
              </w:rPr>
              <w:t>PUBLICATION DATE:</w:t>
            </w:r>
          </w:p>
        </w:tc>
        <w:tc>
          <w:tcPr>
            <w:tcW w:w="7275" w:type="dxa"/>
            <w:shd w:val="clear" w:color="auto" w:fill="auto"/>
            <w:vAlign w:val="center"/>
          </w:tcPr>
          <w:p w14:paraId="292980FB" w14:textId="1FA066D2" w:rsidR="00197431" w:rsidRPr="00B71F2C" w:rsidRDefault="00337F51" w:rsidP="00337F51">
            <w:pPr>
              <w:pStyle w:val="NoSpacing"/>
              <w:rPr>
                <w:b/>
              </w:rPr>
            </w:pPr>
            <w:r w:rsidRPr="00B71F2C">
              <w:rPr>
                <w:b/>
              </w:rPr>
              <w:t>19</w:t>
            </w:r>
            <w:r w:rsidR="00197431" w:rsidRPr="00B71F2C">
              <w:rPr>
                <w:b/>
              </w:rPr>
              <w:t xml:space="preserve"> </w:t>
            </w:r>
            <w:r w:rsidR="006517E4" w:rsidRPr="00B71F2C">
              <w:rPr>
                <w:b/>
              </w:rPr>
              <w:t>AUGUST</w:t>
            </w:r>
            <w:r w:rsidR="00197431" w:rsidRPr="00B71F2C">
              <w:rPr>
                <w:b/>
              </w:rPr>
              <w:t xml:space="preserve"> 2022</w:t>
            </w:r>
          </w:p>
        </w:tc>
      </w:tr>
      <w:tr w:rsidR="00197431" w:rsidRPr="00DB2858" w14:paraId="47EBD4AC" w14:textId="77777777" w:rsidTr="00337F51">
        <w:trPr>
          <w:trHeight w:val="567"/>
        </w:trPr>
        <w:tc>
          <w:tcPr>
            <w:tcW w:w="2994" w:type="dxa"/>
            <w:shd w:val="clear" w:color="auto" w:fill="auto"/>
            <w:vAlign w:val="center"/>
          </w:tcPr>
          <w:p w14:paraId="6BE977F7" w14:textId="744E4B9B" w:rsidR="00197431" w:rsidRPr="00420B4E" w:rsidRDefault="00197431" w:rsidP="00337F51">
            <w:pPr>
              <w:pStyle w:val="NoSpacing"/>
              <w:rPr>
                <w:b/>
              </w:rPr>
            </w:pPr>
            <w:r w:rsidRPr="00420B4E">
              <w:rPr>
                <w:b/>
              </w:rPr>
              <w:t>VENDOR BRIEFING SESSION</w:t>
            </w:r>
            <w:r w:rsidR="00045D88">
              <w:rPr>
                <w:b/>
              </w:rPr>
              <w:t xml:space="preserve"> &amp; SITE VISIT</w:t>
            </w:r>
          </w:p>
        </w:tc>
        <w:tc>
          <w:tcPr>
            <w:tcW w:w="7275" w:type="dxa"/>
            <w:shd w:val="clear" w:color="auto" w:fill="auto"/>
            <w:vAlign w:val="center"/>
          </w:tcPr>
          <w:p w14:paraId="7783D56B" w14:textId="77777777" w:rsidR="00045D88" w:rsidRPr="00045D88" w:rsidRDefault="00045D88" w:rsidP="00045D88">
            <w:pPr>
              <w:spacing w:line="360" w:lineRule="auto"/>
              <w:jc w:val="both"/>
              <w:rPr>
                <w:rFonts w:ascii="Arial" w:hAnsi="Arial" w:cs="Arial"/>
                <w:sz w:val="22"/>
                <w:szCs w:val="22"/>
                <w:lang w:val="en-GB"/>
              </w:rPr>
            </w:pPr>
            <w:r w:rsidRPr="00045D88">
              <w:rPr>
                <w:rFonts w:ascii="Arial" w:hAnsi="Arial" w:cs="Arial"/>
                <w:sz w:val="22"/>
                <w:szCs w:val="22"/>
                <w:lang w:val="en-GB"/>
              </w:rPr>
              <w:t>Compulsory Briefing Session will be held as follows:</w:t>
            </w:r>
          </w:p>
          <w:p w14:paraId="179F5A1E" w14:textId="5C364FA0" w:rsidR="00045D88" w:rsidRPr="00045D88" w:rsidRDefault="00045D88" w:rsidP="00045D88">
            <w:pPr>
              <w:spacing w:line="360" w:lineRule="auto"/>
              <w:jc w:val="both"/>
              <w:rPr>
                <w:rFonts w:ascii="Arial" w:hAnsi="Arial" w:cs="Arial"/>
                <w:sz w:val="22"/>
                <w:szCs w:val="22"/>
                <w:lang w:val="en-GB"/>
              </w:rPr>
            </w:pPr>
            <w:r w:rsidRPr="00045D88">
              <w:rPr>
                <w:rFonts w:ascii="Arial" w:hAnsi="Arial" w:cs="Arial"/>
                <w:b/>
                <w:sz w:val="22"/>
                <w:szCs w:val="22"/>
                <w:lang w:val="en-GB"/>
              </w:rPr>
              <w:t>Date</w:t>
            </w:r>
            <w:r w:rsidRPr="00045D88">
              <w:rPr>
                <w:rFonts w:ascii="Arial" w:hAnsi="Arial" w:cs="Arial"/>
                <w:sz w:val="22"/>
                <w:szCs w:val="22"/>
                <w:lang w:val="en-GB"/>
              </w:rPr>
              <w:t xml:space="preserve">: </w:t>
            </w:r>
            <w:r w:rsidRPr="00045D88">
              <w:rPr>
                <w:rFonts w:ascii="Arial" w:hAnsi="Arial" w:cs="Arial"/>
                <w:b/>
                <w:color w:val="FF0000"/>
                <w:sz w:val="22"/>
                <w:szCs w:val="22"/>
                <w:lang w:val="en-GB"/>
              </w:rPr>
              <w:t>29 August 2022</w:t>
            </w:r>
          </w:p>
          <w:p w14:paraId="5750E845" w14:textId="23CCFC05" w:rsidR="00045D88" w:rsidRPr="00045D88" w:rsidRDefault="00045D88" w:rsidP="00045D88">
            <w:pPr>
              <w:spacing w:line="360" w:lineRule="auto"/>
              <w:jc w:val="both"/>
              <w:rPr>
                <w:rFonts w:ascii="Arial" w:hAnsi="Arial" w:cs="Arial"/>
                <w:sz w:val="22"/>
                <w:szCs w:val="22"/>
                <w:lang w:val="en-GB"/>
              </w:rPr>
            </w:pPr>
            <w:r w:rsidRPr="00045D88">
              <w:rPr>
                <w:rFonts w:ascii="Arial" w:hAnsi="Arial" w:cs="Arial"/>
                <w:b/>
                <w:sz w:val="22"/>
                <w:szCs w:val="22"/>
                <w:lang w:val="en-GB"/>
              </w:rPr>
              <w:t>Time:</w:t>
            </w:r>
            <w:r w:rsidRPr="00045D88">
              <w:rPr>
                <w:rFonts w:ascii="Arial" w:hAnsi="Arial" w:cs="Arial"/>
                <w:sz w:val="22"/>
                <w:szCs w:val="22"/>
                <w:lang w:val="en-GB"/>
              </w:rPr>
              <w:t xml:space="preserve"> 1</w:t>
            </w:r>
            <w:r>
              <w:rPr>
                <w:rFonts w:ascii="Arial" w:hAnsi="Arial" w:cs="Arial"/>
                <w:sz w:val="22"/>
                <w:szCs w:val="22"/>
                <w:lang w:val="en-GB"/>
              </w:rPr>
              <w:t>1</w:t>
            </w:r>
            <w:r w:rsidRPr="00045D88">
              <w:rPr>
                <w:rFonts w:ascii="Arial" w:hAnsi="Arial" w:cs="Arial"/>
                <w:sz w:val="22"/>
                <w:szCs w:val="22"/>
                <w:lang w:val="en-GB"/>
              </w:rPr>
              <w:t>:00pm</w:t>
            </w:r>
          </w:p>
          <w:p w14:paraId="41210953" w14:textId="77777777" w:rsidR="00045D88" w:rsidRDefault="00045D88" w:rsidP="00045D88">
            <w:pPr>
              <w:pStyle w:val="NoSpacing"/>
              <w:spacing w:line="360" w:lineRule="auto"/>
              <w:jc w:val="both"/>
              <w:rPr>
                <w:rFonts w:ascii="Arial" w:hAnsi="Arial" w:cs="Arial"/>
                <w:sz w:val="22"/>
                <w:szCs w:val="22"/>
                <w:lang w:val="en-ZA"/>
              </w:rPr>
            </w:pPr>
            <w:r w:rsidRPr="00045D88">
              <w:rPr>
                <w:rFonts w:ascii="Arial" w:hAnsi="Arial" w:cs="Arial"/>
                <w:b/>
                <w:sz w:val="22"/>
                <w:szCs w:val="22"/>
                <w:lang w:val="en-ZA"/>
              </w:rPr>
              <w:t>Place:</w:t>
            </w:r>
            <w:r w:rsidRPr="00045D88">
              <w:rPr>
                <w:rFonts w:ascii="Arial" w:hAnsi="Arial" w:cs="Arial"/>
                <w:sz w:val="22"/>
                <w:szCs w:val="22"/>
                <w:lang w:val="en-ZA"/>
              </w:rPr>
              <w:t xml:space="preserve"> Online (MS Teams). Bidders are requested to indicate in writing on the below email address of their intension to attend the briefing session by </w:t>
            </w:r>
            <w:r w:rsidRPr="00045D88">
              <w:rPr>
                <w:rFonts w:ascii="Arial" w:hAnsi="Arial" w:cs="Arial"/>
                <w:color w:val="FF0000"/>
                <w:sz w:val="22"/>
                <w:szCs w:val="22"/>
                <w:lang w:val="en-ZA"/>
              </w:rPr>
              <w:t>28 August 2022 @ 16:00</w:t>
            </w:r>
            <w:r w:rsidRPr="00045D88">
              <w:rPr>
                <w:rFonts w:ascii="Arial" w:hAnsi="Arial" w:cs="Arial"/>
                <w:sz w:val="22"/>
                <w:szCs w:val="22"/>
                <w:lang w:val="en-ZA"/>
              </w:rPr>
              <w:t xml:space="preserve">, following which a link will be shared via email to allow attendance of the briefing session: </w:t>
            </w:r>
            <w:hyperlink r:id="rId9" w:history="1">
              <w:r w:rsidRPr="00045D88">
                <w:rPr>
                  <w:rFonts w:ascii="Arial" w:hAnsi="Arial" w:cs="Arial"/>
                  <w:color w:val="0000FF"/>
                  <w:sz w:val="22"/>
                  <w:szCs w:val="22"/>
                  <w:u w:val="single"/>
                  <w:lang w:val="en-ZA"/>
                </w:rPr>
                <w:t>Nokwanda.wasa@sita.co.za</w:t>
              </w:r>
            </w:hyperlink>
            <w:r w:rsidRPr="00045D88">
              <w:rPr>
                <w:rFonts w:ascii="Arial" w:hAnsi="Arial" w:cs="Arial"/>
                <w:sz w:val="22"/>
                <w:szCs w:val="22"/>
                <w:lang w:val="en-ZA"/>
              </w:rPr>
              <w:t>.</w:t>
            </w:r>
          </w:p>
          <w:p w14:paraId="76AC37F6" w14:textId="6F9A114A" w:rsidR="00045D88" w:rsidRPr="00045D88" w:rsidRDefault="00045D88" w:rsidP="00045D88">
            <w:pPr>
              <w:pStyle w:val="NoSpacing"/>
              <w:spacing w:line="360" w:lineRule="auto"/>
              <w:jc w:val="both"/>
              <w:rPr>
                <w:rFonts w:cs="Calibri"/>
                <w:b/>
                <w:bCs/>
                <w:color w:val="000000" w:themeColor="text1"/>
                <w:highlight w:val="lightGray"/>
              </w:rPr>
            </w:pPr>
            <w:r w:rsidRPr="006517E4">
              <w:rPr>
                <w:rFonts w:cs="Calibri"/>
                <w:b/>
                <w:bCs/>
                <w:color w:val="000000" w:themeColor="text1"/>
                <w:highlight w:val="lightGray"/>
              </w:rPr>
              <w:t>Note: The Compulsory Site Visit will be held after the Compulsory Virtual Briefing Session</w:t>
            </w:r>
          </w:p>
        </w:tc>
      </w:tr>
      <w:tr w:rsidR="00197431" w:rsidRPr="00DB2858" w14:paraId="1A16A5CD" w14:textId="77777777" w:rsidTr="00337F51">
        <w:trPr>
          <w:trHeight w:val="567"/>
        </w:trPr>
        <w:tc>
          <w:tcPr>
            <w:tcW w:w="2994" w:type="dxa"/>
            <w:shd w:val="clear" w:color="auto" w:fill="auto"/>
            <w:vAlign w:val="center"/>
          </w:tcPr>
          <w:p w14:paraId="3D4AB183" w14:textId="77777777" w:rsidR="00197431" w:rsidRPr="00420B4E" w:rsidRDefault="00197431" w:rsidP="00337F51">
            <w:pPr>
              <w:pStyle w:val="NoSpacing"/>
              <w:rPr>
                <w:b/>
              </w:rPr>
            </w:pPr>
            <w:r w:rsidRPr="00420B4E">
              <w:rPr>
                <w:b/>
              </w:rPr>
              <w:t>CLOSING DATE FOR QUESTIONS / QUERIES</w:t>
            </w:r>
          </w:p>
        </w:tc>
        <w:tc>
          <w:tcPr>
            <w:tcW w:w="7275" w:type="dxa"/>
            <w:shd w:val="clear" w:color="auto" w:fill="auto"/>
            <w:vAlign w:val="center"/>
          </w:tcPr>
          <w:p w14:paraId="7588BF0F" w14:textId="4541C3ED" w:rsidR="00197431" w:rsidRPr="00B71F2C" w:rsidRDefault="00045D88" w:rsidP="00337F51">
            <w:pPr>
              <w:pStyle w:val="NoSpacing"/>
              <w:spacing w:line="360" w:lineRule="auto"/>
              <w:jc w:val="both"/>
              <w:rPr>
                <w:b/>
                <w:color w:val="FF0000"/>
              </w:rPr>
            </w:pPr>
            <w:r w:rsidRPr="00B71F2C">
              <w:rPr>
                <w:b/>
              </w:rPr>
              <w:t>02 SEPTEMBER</w:t>
            </w:r>
            <w:r w:rsidR="00197431" w:rsidRPr="00B71F2C">
              <w:rPr>
                <w:b/>
              </w:rPr>
              <w:t xml:space="preserve"> 2022</w:t>
            </w:r>
          </w:p>
        </w:tc>
      </w:tr>
      <w:tr w:rsidR="00197431" w:rsidRPr="00DB2858" w14:paraId="724FEFBC" w14:textId="77777777" w:rsidTr="00337F51">
        <w:trPr>
          <w:trHeight w:val="567"/>
        </w:trPr>
        <w:tc>
          <w:tcPr>
            <w:tcW w:w="2994" w:type="dxa"/>
            <w:shd w:val="clear" w:color="auto" w:fill="auto"/>
            <w:vAlign w:val="center"/>
          </w:tcPr>
          <w:p w14:paraId="71E36CFB" w14:textId="77777777" w:rsidR="00197431" w:rsidRPr="00420B4E" w:rsidRDefault="00197431" w:rsidP="00337F51">
            <w:pPr>
              <w:pStyle w:val="NoSpacing"/>
              <w:rPr>
                <w:b/>
              </w:rPr>
            </w:pPr>
            <w:r w:rsidRPr="00420B4E">
              <w:rPr>
                <w:b/>
              </w:rPr>
              <w:t>RFB CLOSING DETAILS</w:t>
            </w:r>
          </w:p>
        </w:tc>
        <w:tc>
          <w:tcPr>
            <w:tcW w:w="7275" w:type="dxa"/>
            <w:shd w:val="clear" w:color="auto" w:fill="auto"/>
            <w:vAlign w:val="center"/>
          </w:tcPr>
          <w:p w14:paraId="3CD8CC46" w14:textId="0AD6BBEE" w:rsidR="00197431" w:rsidRPr="00B71F2C" w:rsidRDefault="00197431" w:rsidP="00337F51">
            <w:pPr>
              <w:pStyle w:val="NoSpacing"/>
              <w:spacing w:line="360" w:lineRule="auto"/>
              <w:rPr>
                <w:b/>
              </w:rPr>
            </w:pPr>
            <w:r w:rsidRPr="00B71F2C">
              <w:rPr>
                <w:b/>
              </w:rPr>
              <w:t xml:space="preserve">DATE: </w:t>
            </w:r>
            <w:r w:rsidR="00045D88" w:rsidRPr="00B71F2C">
              <w:rPr>
                <w:b/>
              </w:rPr>
              <w:t>12 SEPTEMBER</w:t>
            </w:r>
            <w:r w:rsidRPr="00B71F2C">
              <w:rPr>
                <w:b/>
              </w:rPr>
              <w:t xml:space="preserve"> 2022</w:t>
            </w:r>
          </w:p>
          <w:p w14:paraId="64217344" w14:textId="77777777" w:rsidR="00197431" w:rsidRPr="00B71F2C" w:rsidRDefault="00197431" w:rsidP="00337F51">
            <w:pPr>
              <w:pStyle w:val="NoSpacing"/>
              <w:spacing w:line="360" w:lineRule="auto"/>
              <w:rPr>
                <w:b/>
              </w:rPr>
            </w:pPr>
            <w:r w:rsidRPr="00B71F2C">
              <w:rPr>
                <w:b/>
              </w:rPr>
              <w:t>TIME: 11:00 am (SOUTH AFRICAN TIME)</w:t>
            </w:r>
          </w:p>
        </w:tc>
      </w:tr>
      <w:tr w:rsidR="00197431" w:rsidRPr="00DB2858" w14:paraId="58270CF9" w14:textId="77777777" w:rsidTr="00337F51">
        <w:trPr>
          <w:trHeight w:val="567"/>
        </w:trPr>
        <w:tc>
          <w:tcPr>
            <w:tcW w:w="2994" w:type="dxa"/>
            <w:shd w:val="clear" w:color="auto" w:fill="auto"/>
            <w:vAlign w:val="center"/>
          </w:tcPr>
          <w:p w14:paraId="7FACFF0C" w14:textId="77777777" w:rsidR="00197431" w:rsidRPr="00420B4E" w:rsidRDefault="00197431" w:rsidP="00337F51">
            <w:pPr>
              <w:pStyle w:val="NoSpacing"/>
              <w:rPr>
                <w:b/>
              </w:rPr>
            </w:pPr>
            <w:r w:rsidRPr="00420B4E">
              <w:rPr>
                <w:b/>
              </w:rPr>
              <w:t>PUBLIC OPENING OF RFB RESPONSES</w:t>
            </w:r>
          </w:p>
        </w:tc>
        <w:tc>
          <w:tcPr>
            <w:tcW w:w="7275" w:type="dxa"/>
            <w:shd w:val="clear" w:color="auto" w:fill="auto"/>
            <w:vAlign w:val="center"/>
          </w:tcPr>
          <w:p w14:paraId="2AC16406" w14:textId="77777777" w:rsidR="00197431" w:rsidRPr="00420B4E" w:rsidRDefault="00197431" w:rsidP="00337F51">
            <w:pPr>
              <w:pStyle w:val="NoSpacing"/>
              <w:spacing w:line="360" w:lineRule="auto"/>
              <w:jc w:val="both"/>
              <w:rPr>
                <w:b/>
              </w:rPr>
            </w:pPr>
            <w:r w:rsidRPr="00420B4E">
              <w:rPr>
                <w:b/>
              </w:rPr>
              <w:t>N/A</w:t>
            </w:r>
          </w:p>
        </w:tc>
      </w:tr>
      <w:tr w:rsidR="00197431" w:rsidRPr="00DB2858" w14:paraId="1CAE14B7" w14:textId="77777777" w:rsidTr="00337F51">
        <w:trPr>
          <w:trHeight w:val="567"/>
        </w:trPr>
        <w:tc>
          <w:tcPr>
            <w:tcW w:w="2994" w:type="dxa"/>
            <w:shd w:val="clear" w:color="auto" w:fill="auto"/>
            <w:vAlign w:val="center"/>
          </w:tcPr>
          <w:p w14:paraId="6D29A1A4" w14:textId="77777777" w:rsidR="00197431" w:rsidRPr="00420B4E" w:rsidRDefault="00197431" w:rsidP="00337F51">
            <w:pPr>
              <w:pStyle w:val="NoSpacing"/>
              <w:rPr>
                <w:b/>
              </w:rPr>
            </w:pPr>
            <w:r w:rsidRPr="00420B4E">
              <w:rPr>
                <w:b/>
              </w:rPr>
              <w:t>RFB VALIDITY PERIOD</w:t>
            </w:r>
          </w:p>
        </w:tc>
        <w:tc>
          <w:tcPr>
            <w:tcW w:w="7275" w:type="dxa"/>
            <w:shd w:val="clear" w:color="auto" w:fill="auto"/>
            <w:vAlign w:val="center"/>
          </w:tcPr>
          <w:p w14:paraId="712B1413" w14:textId="77777777" w:rsidR="00197431" w:rsidRPr="00420B4E" w:rsidRDefault="00197431" w:rsidP="00337F51">
            <w:pPr>
              <w:pStyle w:val="NoSpacing"/>
              <w:rPr>
                <w:b/>
              </w:rPr>
            </w:pPr>
            <w:r w:rsidRPr="00420B4E">
              <w:rPr>
                <w:b/>
              </w:rPr>
              <w:t>120 DAYS FROM THE CLOSING DATE</w:t>
            </w:r>
          </w:p>
        </w:tc>
      </w:tr>
    </w:tbl>
    <w:p w14:paraId="5D5D750A" w14:textId="77777777" w:rsidR="00197431" w:rsidRPr="00DB2858" w:rsidRDefault="00197431" w:rsidP="00197431">
      <w:pPr>
        <w:tabs>
          <w:tab w:val="left" w:pos="0"/>
          <w:tab w:val="left" w:pos="1944"/>
          <w:tab w:val="left" w:pos="3384"/>
          <w:tab w:val="left" w:pos="3744"/>
          <w:tab w:val="left" w:pos="4644"/>
          <w:tab w:val="left" w:pos="5760"/>
          <w:tab w:val="left" w:pos="7920"/>
        </w:tabs>
        <w:spacing w:after="240" w:line="360" w:lineRule="auto"/>
        <w:jc w:val="both"/>
        <w:rPr>
          <w:szCs w:val="24"/>
        </w:rPr>
      </w:pPr>
      <w:bookmarkStart w:id="1" w:name="_Hlk56671764"/>
      <w:r w:rsidRPr="00420B4E">
        <w:rPr>
          <w:b/>
          <w:color w:val="FF0000"/>
          <w:szCs w:val="24"/>
        </w:rPr>
        <w:t>PROSPECTIVE BIDDERS MUST REGISTER ON NATIONAL TREASURY’S CENTRAL SUPPLIER DATABASE PRIOR TO SUBMITTING BIDS.</w:t>
      </w:r>
      <w:bookmarkEnd w:id="1"/>
    </w:p>
    <w:p w14:paraId="655FE230" w14:textId="77777777" w:rsidR="00197431" w:rsidRDefault="00197431" w:rsidP="00197431">
      <w:pPr>
        <w:spacing w:after="200" w:line="276" w:lineRule="auto"/>
        <w:rPr>
          <w:rFonts w:asciiTheme="minorHAnsi" w:hAnsiTheme="minorHAnsi" w:cstheme="minorHAnsi"/>
          <w:sz w:val="23"/>
          <w:szCs w:val="23"/>
        </w:rPr>
      </w:pPr>
    </w:p>
    <w:p w14:paraId="65D4B6B7" w14:textId="029D4200" w:rsidR="00760D12" w:rsidRPr="0028263F" w:rsidRDefault="00CB69FF" w:rsidP="00E41A28">
      <w:pPr>
        <w:spacing w:after="200" w:line="276" w:lineRule="auto"/>
        <w:rPr>
          <w:b/>
          <w:sz w:val="28"/>
          <w:szCs w:val="28"/>
        </w:rPr>
      </w:pPr>
      <w:r w:rsidRPr="00F81E2D">
        <w:br w:type="page"/>
      </w:r>
      <w:r w:rsidR="00760D12" w:rsidRPr="006517E4">
        <w:rPr>
          <w:b/>
          <w:sz w:val="28"/>
          <w:szCs w:val="28"/>
        </w:rPr>
        <w:lastRenderedPageBreak/>
        <w:t>Contents</w:t>
      </w:r>
    </w:p>
    <w:p w14:paraId="40820C63" w14:textId="5F556D16" w:rsidR="006517E4"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111057492" w:history="1">
        <w:r w:rsidR="006517E4" w:rsidRPr="00B06614">
          <w:rPr>
            <w:rStyle w:val="Hyperlink"/>
            <w:rFonts w:cs="Calibri"/>
            <w:noProof/>
          </w:rPr>
          <w:t>ANNEX A:</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INTRODUCTION</w:t>
        </w:r>
        <w:r w:rsidR="006517E4">
          <w:rPr>
            <w:noProof/>
            <w:webHidden/>
          </w:rPr>
          <w:tab/>
        </w:r>
        <w:r w:rsidR="006517E4">
          <w:rPr>
            <w:noProof/>
            <w:webHidden/>
          </w:rPr>
          <w:fldChar w:fldCharType="begin"/>
        </w:r>
        <w:r w:rsidR="006517E4">
          <w:rPr>
            <w:noProof/>
            <w:webHidden/>
          </w:rPr>
          <w:instrText xml:space="preserve"> PAGEREF _Toc111057492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58221BD6" w14:textId="272343BD"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493" w:history="1">
        <w:r w:rsidR="006517E4" w:rsidRPr="00B06614">
          <w:rPr>
            <w:rStyle w:val="Hyperlink"/>
            <w:rFonts w:cs="Calibri"/>
            <w:noProof/>
          </w:rPr>
          <w:t>1.</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rFonts w:cs="Calibri"/>
            <w:noProof/>
          </w:rPr>
          <w:t>PURPOSE AND BACKGROUND</w:t>
        </w:r>
        <w:r w:rsidR="006517E4">
          <w:rPr>
            <w:noProof/>
            <w:webHidden/>
          </w:rPr>
          <w:tab/>
        </w:r>
        <w:r w:rsidR="006517E4">
          <w:rPr>
            <w:noProof/>
            <w:webHidden/>
          </w:rPr>
          <w:fldChar w:fldCharType="begin"/>
        </w:r>
        <w:r w:rsidR="006517E4">
          <w:rPr>
            <w:noProof/>
            <w:webHidden/>
          </w:rPr>
          <w:instrText xml:space="preserve"> PAGEREF _Toc111057493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2F92D3D5" w14:textId="531D35B1"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494" w:history="1">
        <w:r w:rsidR="006517E4" w:rsidRPr="00B06614">
          <w:rPr>
            <w:rStyle w:val="Hyperlink"/>
            <w:rFonts w:cs="Calibri"/>
            <w:noProof/>
          </w:rPr>
          <w:t>1.1.</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PURPOSE</w:t>
        </w:r>
        <w:r w:rsidR="006517E4">
          <w:rPr>
            <w:noProof/>
            <w:webHidden/>
          </w:rPr>
          <w:tab/>
        </w:r>
        <w:r w:rsidR="006517E4">
          <w:rPr>
            <w:noProof/>
            <w:webHidden/>
          </w:rPr>
          <w:fldChar w:fldCharType="begin"/>
        </w:r>
        <w:r w:rsidR="006517E4">
          <w:rPr>
            <w:noProof/>
            <w:webHidden/>
          </w:rPr>
          <w:instrText xml:space="preserve"> PAGEREF _Toc111057494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2ED56C38" w14:textId="2FA3DD40"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495" w:history="1">
        <w:r w:rsidR="006517E4" w:rsidRPr="00B06614">
          <w:rPr>
            <w:rStyle w:val="Hyperlink"/>
            <w:rFonts w:cs="Calibri"/>
            <w:noProof/>
          </w:rPr>
          <w:t>1.2.</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BACKGROUND</w:t>
        </w:r>
        <w:r w:rsidR="006517E4">
          <w:rPr>
            <w:noProof/>
            <w:webHidden/>
          </w:rPr>
          <w:tab/>
        </w:r>
        <w:r w:rsidR="006517E4">
          <w:rPr>
            <w:noProof/>
            <w:webHidden/>
          </w:rPr>
          <w:fldChar w:fldCharType="begin"/>
        </w:r>
        <w:r w:rsidR="006517E4">
          <w:rPr>
            <w:noProof/>
            <w:webHidden/>
          </w:rPr>
          <w:instrText xml:space="preserve"> PAGEREF _Toc111057495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4CA57204" w14:textId="07C40497"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496" w:history="1">
        <w:r w:rsidR="006517E4" w:rsidRPr="00B06614">
          <w:rPr>
            <w:rStyle w:val="Hyperlink"/>
            <w:noProof/>
          </w:rPr>
          <w:t>2.</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SCOPE OF BID</w:t>
        </w:r>
        <w:r w:rsidR="006517E4">
          <w:rPr>
            <w:noProof/>
            <w:webHidden/>
          </w:rPr>
          <w:tab/>
        </w:r>
        <w:r w:rsidR="006517E4">
          <w:rPr>
            <w:noProof/>
            <w:webHidden/>
          </w:rPr>
          <w:fldChar w:fldCharType="begin"/>
        </w:r>
        <w:r w:rsidR="006517E4">
          <w:rPr>
            <w:noProof/>
            <w:webHidden/>
          </w:rPr>
          <w:instrText xml:space="preserve"> PAGEREF _Toc111057496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0213DCD9" w14:textId="7F4E0D0D"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497" w:history="1">
        <w:r w:rsidR="006517E4" w:rsidRPr="00B06614">
          <w:rPr>
            <w:rStyle w:val="Hyperlink"/>
            <w:noProof/>
          </w:rPr>
          <w:t>2.1.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SCOPE OF WORK</w:t>
        </w:r>
        <w:r w:rsidR="006517E4">
          <w:rPr>
            <w:noProof/>
            <w:webHidden/>
          </w:rPr>
          <w:tab/>
        </w:r>
        <w:r w:rsidR="006517E4">
          <w:rPr>
            <w:noProof/>
            <w:webHidden/>
          </w:rPr>
          <w:fldChar w:fldCharType="begin"/>
        </w:r>
        <w:r w:rsidR="006517E4">
          <w:rPr>
            <w:noProof/>
            <w:webHidden/>
          </w:rPr>
          <w:instrText xml:space="preserve"> PAGEREF _Toc111057497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4F0C18B1" w14:textId="6C940A0D"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498" w:history="1">
        <w:r w:rsidR="006517E4" w:rsidRPr="00B06614">
          <w:rPr>
            <w:rStyle w:val="Hyperlink"/>
            <w:noProof/>
          </w:rPr>
          <w:t>2.2.</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DELIVERY ADDRESS</w:t>
        </w:r>
        <w:r w:rsidR="006517E4">
          <w:rPr>
            <w:noProof/>
            <w:webHidden/>
          </w:rPr>
          <w:tab/>
        </w:r>
        <w:r w:rsidR="006517E4">
          <w:rPr>
            <w:noProof/>
            <w:webHidden/>
          </w:rPr>
          <w:fldChar w:fldCharType="begin"/>
        </w:r>
        <w:r w:rsidR="006517E4">
          <w:rPr>
            <w:noProof/>
            <w:webHidden/>
          </w:rPr>
          <w:instrText xml:space="preserve"> PAGEREF _Toc111057498 \h </w:instrText>
        </w:r>
        <w:r w:rsidR="006517E4">
          <w:rPr>
            <w:noProof/>
            <w:webHidden/>
          </w:rPr>
        </w:r>
        <w:r w:rsidR="006517E4">
          <w:rPr>
            <w:noProof/>
            <w:webHidden/>
          </w:rPr>
          <w:fldChar w:fldCharType="separate"/>
        </w:r>
        <w:r w:rsidR="00CC4496">
          <w:rPr>
            <w:noProof/>
            <w:webHidden/>
          </w:rPr>
          <w:t>4</w:t>
        </w:r>
        <w:r w:rsidR="006517E4">
          <w:rPr>
            <w:noProof/>
            <w:webHidden/>
          </w:rPr>
          <w:fldChar w:fldCharType="end"/>
        </w:r>
      </w:hyperlink>
    </w:p>
    <w:p w14:paraId="1E1C306C" w14:textId="27F1A7D0"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499" w:history="1">
        <w:r w:rsidR="006517E4" w:rsidRPr="00B06614">
          <w:rPr>
            <w:rStyle w:val="Hyperlink"/>
            <w:rFonts w:cs="Calibri"/>
            <w:noProof/>
          </w:rPr>
          <w:t>3.</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rFonts w:cs="Calibri"/>
            <w:noProof/>
          </w:rPr>
          <w:t>REQUIREMENTS</w:t>
        </w:r>
        <w:r w:rsidR="006517E4">
          <w:rPr>
            <w:noProof/>
            <w:webHidden/>
          </w:rPr>
          <w:tab/>
        </w:r>
        <w:r w:rsidR="006517E4">
          <w:rPr>
            <w:noProof/>
            <w:webHidden/>
          </w:rPr>
          <w:fldChar w:fldCharType="begin"/>
        </w:r>
        <w:r w:rsidR="006517E4">
          <w:rPr>
            <w:noProof/>
            <w:webHidden/>
          </w:rPr>
          <w:instrText xml:space="preserve"> PAGEREF _Toc111057499 \h </w:instrText>
        </w:r>
        <w:r w:rsidR="006517E4">
          <w:rPr>
            <w:noProof/>
            <w:webHidden/>
          </w:rPr>
        </w:r>
        <w:r w:rsidR="006517E4">
          <w:rPr>
            <w:noProof/>
            <w:webHidden/>
          </w:rPr>
          <w:fldChar w:fldCharType="separate"/>
        </w:r>
        <w:r w:rsidR="00CC4496">
          <w:rPr>
            <w:noProof/>
            <w:webHidden/>
          </w:rPr>
          <w:t>5</w:t>
        </w:r>
        <w:r w:rsidR="006517E4">
          <w:rPr>
            <w:noProof/>
            <w:webHidden/>
          </w:rPr>
          <w:fldChar w:fldCharType="end"/>
        </w:r>
      </w:hyperlink>
    </w:p>
    <w:p w14:paraId="3A7A5BDA" w14:textId="5F8EE038"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0" w:history="1">
        <w:r w:rsidR="006517E4" w:rsidRPr="00B06614">
          <w:rPr>
            <w:rStyle w:val="Hyperlink"/>
            <w:rFonts w:cs="Calibri"/>
            <w:noProof/>
          </w:rPr>
          <w:t>3.1.</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SOLUTION REQUIREMENTS</w:t>
        </w:r>
        <w:r w:rsidR="006517E4">
          <w:rPr>
            <w:noProof/>
            <w:webHidden/>
          </w:rPr>
          <w:tab/>
        </w:r>
        <w:r w:rsidR="006517E4">
          <w:rPr>
            <w:noProof/>
            <w:webHidden/>
          </w:rPr>
          <w:fldChar w:fldCharType="begin"/>
        </w:r>
        <w:r w:rsidR="006517E4">
          <w:rPr>
            <w:noProof/>
            <w:webHidden/>
          </w:rPr>
          <w:instrText xml:space="preserve"> PAGEREF _Toc111057500 \h </w:instrText>
        </w:r>
        <w:r w:rsidR="006517E4">
          <w:rPr>
            <w:noProof/>
            <w:webHidden/>
          </w:rPr>
        </w:r>
        <w:r w:rsidR="006517E4">
          <w:rPr>
            <w:noProof/>
            <w:webHidden/>
          </w:rPr>
          <w:fldChar w:fldCharType="separate"/>
        </w:r>
        <w:r w:rsidR="00CC4496">
          <w:rPr>
            <w:noProof/>
            <w:webHidden/>
          </w:rPr>
          <w:t>5</w:t>
        </w:r>
        <w:r w:rsidR="006517E4">
          <w:rPr>
            <w:noProof/>
            <w:webHidden/>
          </w:rPr>
          <w:fldChar w:fldCharType="end"/>
        </w:r>
      </w:hyperlink>
    </w:p>
    <w:p w14:paraId="03229204" w14:textId="3EC35DC2"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1" w:history="1">
        <w:r w:rsidR="006517E4" w:rsidRPr="00B06614">
          <w:rPr>
            <w:rStyle w:val="Hyperlink"/>
            <w:rFonts w:cs="Calibri"/>
            <w:noProof/>
          </w:rPr>
          <w:t>3.2.</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EXISTING UPS AND VRLA BATTERIES DETAILS</w:t>
        </w:r>
        <w:r w:rsidR="006517E4">
          <w:rPr>
            <w:noProof/>
            <w:webHidden/>
          </w:rPr>
          <w:tab/>
        </w:r>
        <w:r w:rsidR="006517E4">
          <w:rPr>
            <w:noProof/>
            <w:webHidden/>
          </w:rPr>
          <w:fldChar w:fldCharType="begin"/>
        </w:r>
        <w:r w:rsidR="006517E4">
          <w:rPr>
            <w:noProof/>
            <w:webHidden/>
          </w:rPr>
          <w:instrText xml:space="preserve"> PAGEREF _Toc111057501 \h </w:instrText>
        </w:r>
        <w:r w:rsidR="006517E4">
          <w:rPr>
            <w:noProof/>
            <w:webHidden/>
          </w:rPr>
        </w:r>
        <w:r w:rsidR="006517E4">
          <w:rPr>
            <w:noProof/>
            <w:webHidden/>
          </w:rPr>
          <w:fldChar w:fldCharType="separate"/>
        </w:r>
        <w:r w:rsidR="00CC4496">
          <w:rPr>
            <w:noProof/>
            <w:webHidden/>
          </w:rPr>
          <w:t>5</w:t>
        </w:r>
        <w:r w:rsidR="006517E4">
          <w:rPr>
            <w:noProof/>
            <w:webHidden/>
          </w:rPr>
          <w:fldChar w:fldCharType="end"/>
        </w:r>
      </w:hyperlink>
    </w:p>
    <w:p w14:paraId="6048526E" w14:textId="19EFA483"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02" w:history="1">
        <w:r w:rsidR="006517E4" w:rsidRPr="00B06614">
          <w:rPr>
            <w:rStyle w:val="Hyperlink"/>
            <w:noProof/>
          </w:rPr>
          <w:t>4.</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BID EVALUATION STAGES</w:t>
        </w:r>
        <w:r w:rsidR="006517E4">
          <w:rPr>
            <w:noProof/>
            <w:webHidden/>
          </w:rPr>
          <w:tab/>
        </w:r>
        <w:r w:rsidR="006517E4">
          <w:rPr>
            <w:noProof/>
            <w:webHidden/>
          </w:rPr>
          <w:fldChar w:fldCharType="begin"/>
        </w:r>
        <w:r w:rsidR="006517E4">
          <w:rPr>
            <w:noProof/>
            <w:webHidden/>
          </w:rPr>
          <w:instrText xml:space="preserve"> PAGEREF _Toc111057502 \h </w:instrText>
        </w:r>
        <w:r w:rsidR="006517E4">
          <w:rPr>
            <w:noProof/>
            <w:webHidden/>
          </w:rPr>
        </w:r>
        <w:r w:rsidR="006517E4">
          <w:rPr>
            <w:noProof/>
            <w:webHidden/>
          </w:rPr>
          <w:fldChar w:fldCharType="separate"/>
        </w:r>
        <w:r w:rsidR="00CC4496">
          <w:rPr>
            <w:noProof/>
            <w:webHidden/>
          </w:rPr>
          <w:t>6</w:t>
        </w:r>
        <w:r w:rsidR="006517E4">
          <w:rPr>
            <w:noProof/>
            <w:webHidden/>
          </w:rPr>
          <w:fldChar w:fldCharType="end"/>
        </w:r>
      </w:hyperlink>
    </w:p>
    <w:p w14:paraId="518F41E5" w14:textId="69D5A9C2" w:rsidR="006517E4" w:rsidRDefault="0041062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1057503" w:history="1">
        <w:r w:rsidR="006517E4" w:rsidRPr="00B06614">
          <w:rPr>
            <w:rStyle w:val="Hyperlink"/>
            <w:noProof/>
          </w:rPr>
          <w:t>ANNEX A.1:</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ADMINISTRATIVE PRE-QUALIFICATION</w:t>
        </w:r>
        <w:r w:rsidR="006517E4">
          <w:rPr>
            <w:noProof/>
            <w:webHidden/>
          </w:rPr>
          <w:tab/>
        </w:r>
        <w:r w:rsidR="006517E4">
          <w:rPr>
            <w:noProof/>
            <w:webHidden/>
          </w:rPr>
          <w:fldChar w:fldCharType="begin"/>
        </w:r>
        <w:r w:rsidR="006517E4">
          <w:rPr>
            <w:noProof/>
            <w:webHidden/>
          </w:rPr>
          <w:instrText xml:space="preserve"> PAGEREF _Toc111057503 \h </w:instrText>
        </w:r>
        <w:r w:rsidR="006517E4">
          <w:rPr>
            <w:noProof/>
            <w:webHidden/>
          </w:rPr>
        </w:r>
        <w:r w:rsidR="006517E4">
          <w:rPr>
            <w:noProof/>
            <w:webHidden/>
          </w:rPr>
          <w:fldChar w:fldCharType="separate"/>
        </w:r>
        <w:r w:rsidR="00CC4496">
          <w:rPr>
            <w:noProof/>
            <w:webHidden/>
          </w:rPr>
          <w:t>7</w:t>
        </w:r>
        <w:r w:rsidR="006517E4">
          <w:rPr>
            <w:noProof/>
            <w:webHidden/>
          </w:rPr>
          <w:fldChar w:fldCharType="end"/>
        </w:r>
      </w:hyperlink>
    </w:p>
    <w:p w14:paraId="7FDFC94D" w14:textId="20BCD845"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04" w:history="1">
        <w:r w:rsidR="006517E4" w:rsidRPr="00B06614">
          <w:rPr>
            <w:rStyle w:val="Hyperlink"/>
            <w:noProof/>
          </w:rPr>
          <w:t>5.</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ADMINISTRATIVE PRE-QUALIFICATION REQUIREMENTS</w:t>
        </w:r>
        <w:r w:rsidR="006517E4">
          <w:rPr>
            <w:noProof/>
            <w:webHidden/>
          </w:rPr>
          <w:tab/>
        </w:r>
        <w:r w:rsidR="006517E4">
          <w:rPr>
            <w:noProof/>
            <w:webHidden/>
          </w:rPr>
          <w:fldChar w:fldCharType="begin"/>
        </w:r>
        <w:r w:rsidR="006517E4">
          <w:rPr>
            <w:noProof/>
            <w:webHidden/>
          </w:rPr>
          <w:instrText xml:space="preserve"> PAGEREF _Toc111057504 \h </w:instrText>
        </w:r>
        <w:r w:rsidR="006517E4">
          <w:rPr>
            <w:noProof/>
            <w:webHidden/>
          </w:rPr>
        </w:r>
        <w:r w:rsidR="006517E4">
          <w:rPr>
            <w:noProof/>
            <w:webHidden/>
          </w:rPr>
          <w:fldChar w:fldCharType="separate"/>
        </w:r>
        <w:r w:rsidR="00CC4496">
          <w:rPr>
            <w:noProof/>
            <w:webHidden/>
          </w:rPr>
          <w:t>7</w:t>
        </w:r>
        <w:r w:rsidR="006517E4">
          <w:rPr>
            <w:noProof/>
            <w:webHidden/>
          </w:rPr>
          <w:fldChar w:fldCharType="end"/>
        </w:r>
      </w:hyperlink>
    </w:p>
    <w:p w14:paraId="473A8A61" w14:textId="2A76E998"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5" w:history="1">
        <w:r w:rsidR="006517E4" w:rsidRPr="00B06614">
          <w:rPr>
            <w:rStyle w:val="Hyperlink"/>
            <w:noProof/>
          </w:rPr>
          <w:t>5.1.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ADMINISTRATIVE PRE-QUALIFICATION VERIFICATION</w:t>
        </w:r>
        <w:r w:rsidR="006517E4">
          <w:rPr>
            <w:noProof/>
            <w:webHidden/>
          </w:rPr>
          <w:tab/>
        </w:r>
        <w:r w:rsidR="006517E4">
          <w:rPr>
            <w:noProof/>
            <w:webHidden/>
          </w:rPr>
          <w:fldChar w:fldCharType="begin"/>
        </w:r>
        <w:r w:rsidR="006517E4">
          <w:rPr>
            <w:noProof/>
            <w:webHidden/>
          </w:rPr>
          <w:instrText xml:space="preserve"> PAGEREF _Toc111057505 \h </w:instrText>
        </w:r>
        <w:r w:rsidR="006517E4">
          <w:rPr>
            <w:noProof/>
            <w:webHidden/>
          </w:rPr>
        </w:r>
        <w:r w:rsidR="006517E4">
          <w:rPr>
            <w:noProof/>
            <w:webHidden/>
          </w:rPr>
          <w:fldChar w:fldCharType="separate"/>
        </w:r>
        <w:r w:rsidR="00CC4496">
          <w:rPr>
            <w:noProof/>
            <w:webHidden/>
          </w:rPr>
          <w:t>7</w:t>
        </w:r>
        <w:r w:rsidR="006517E4">
          <w:rPr>
            <w:noProof/>
            <w:webHidden/>
          </w:rPr>
          <w:fldChar w:fldCharType="end"/>
        </w:r>
      </w:hyperlink>
    </w:p>
    <w:p w14:paraId="2BDB8B5F" w14:textId="374E95E2"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6" w:history="1">
        <w:r w:rsidR="006517E4" w:rsidRPr="00B06614">
          <w:rPr>
            <w:rStyle w:val="Hyperlink"/>
            <w:noProof/>
          </w:rPr>
          <w:t>5.2.</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ADMINISTRATIVE PRE-QUALIFICATION REQUIREMENTS</w:t>
        </w:r>
        <w:r w:rsidR="006517E4">
          <w:rPr>
            <w:noProof/>
            <w:webHidden/>
          </w:rPr>
          <w:tab/>
        </w:r>
        <w:r w:rsidR="006517E4">
          <w:rPr>
            <w:noProof/>
            <w:webHidden/>
          </w:rPr>
          <w:fldChar w:fldCharType="begin"/>
        </w:r>
        <w:r w:rsidR="006517E4">
          <w:rPr>
            <w:noProof/>
            <w:webHidden/>
          </w:rPr>
          <w:instrText xml:space="preserve"> PAGEREF _Toc111057506 \h </w:instrText>
        </w:r>
        <w:r w:rsidR="006517E4">
          <w:rPr>
            <w:noProof/>
            <w:webHidden/>
          </w:rPr>
        </w:r>
        <w:r w:rsidR="006517E4">
          <w:rPr>
            <w:noProof/>
            <w:webHidden/>
          </w:rPr>
          <w:fldChar w:fldCharType="separate"/>
        </w:r>
        <w:r w:rsidR="00CC4496">
          <w:rPr>
            <w:noProof/>
            <w:webHidden/>
          </w:rPr>
          <w:t>7</w:t>
        </w:r>
        <w:r w:rsidR="006517E4">
          <w:rPr>
            <w:noProof/>
            <w:webHidden/>
          </w:rPr>
          <w:fldChar w:fldCharType="end"/>
        </w:r>
      </w:hyperlink>
    </w:p>
    <w:p w14:paraId="207E9714" w14:textId="056C2E36"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07" w:history="1">
        <w:r w:rsidR="006517E4" w:rsidRPr="00B06614">
          <w:rPr>
            <w:rStyle w:val="Hyperlink"/>
            <w:noProof/>
          </w:rPr>
          <w:t>6.</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TECHNICAL MANDATORY</w:t>
        </w:r>
        <w:r w:rsidR="006517E4">
          <w:rPr>
            <w:noProof/>
            <w:webHidden/>
          </w:rPr>
          <w:tab/>
        </w:r>
        <w:r w:rsidR="006517E4">
          <w:rPr>
            <w:noProof/>
            <w:webHidden/>
          </w:rPr>
          <w:fldChar w:fldCharType="begin"/>
        </w:r>
        <w:r w:rsidR="006517E4">
          <w:rPr>
            <w:noProof/>
            <w:webHidden/>
          </w:rPr>
          <w:instrText xml:space="preserve"> PAGEREF _Toc111057507 \h </w:instrText>
        </w:r>
        <w:r w:rsidR="006517E4">
          <w:rPr>
            <w:noProof/>
            <w:webHidden/>
          </w:rPr>
        </w:r>
        <w:r w:rsidR="006517E4">
          <w:rPr>
            <w:noProof/>
            <w:webHidden/>
          </w:rPr>
          <w:fldChar w:fldCharType="separate"/>
        </w:r>
        <w:r w:rsidR="00CC4496">
          <w:rPr>
            <w:noProof/>
            <w:webHidden/>
          </w:rPr>
          <w:t>8</w:t>
        </w:r>
        <w:r w:rsidR="006517E4">
          <w:rPr>
            <w:noProof/>
            <w:webHidden/>
          </w:rPr>
          <w:fldChar w:fldCharType="end"/>
        </w:r>
      </w:hyperlink>
    </w:p>
    <w:p w14:paraId="33768C65" w14:textId="786FD55B"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8" w:history="1">
        <w:r w:rsidR="006517E4" w:rsidRPr="00B06614">
          <w:rPr>
            <w:rStyle w:val="Hyperlink"/>
            <w:noProof/>
          </w:rPr>
          <w:t>6.1.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INSTRUCTION AND EVALUATION CRITERIA</w:t>
        </w:r>
        <w:r w:rsidR="006517E4">
          <w:rPr>
            <w:noProof/>
            <w:webHidden/>
          </w:rPr>
          <w:tab/>
        </w:r>
        <w:r w:rsidR="006517E4">
          <w:rPr>
            <w:noProof/>
            <w:webHidden/>
          </w:rPr>
          <w:fldChar w:fldCharType="begin"/>
        </w:r>
        <w:r w:rsidR="006517E4">
          <w:rPr>
            <w:noProof/>
            <w:webHidden/>
          </w:rPr>
          <w:instrText xml:space="preserve"> PAGEREF _Toc111057508 \h </w:instrText>
        </w:r>
        <w:r w:rsidR="006517E4">
          <w:rPr>
            <w:noProof/>
            <w:webHidden/>
          </w:rPr>
        </w:r>
        <w:r w:rsidR="006517E4">
          <w:rPr>
            <w:noProof/>
            <w:webHidden/>
          </w:rPr>
          <w:fldChar w:fldCharType="separate"/>
        </w:r>
        <w:r w:rsidR="00CC4496">
          <w:rPr>
            <w:noProof/>
            <w:webHidden/>
          </w:rPr>
          <w:t>8</w:t>
        </w:r>
        <w:r w:rsidR="006517E4">
          <w:rPr>
            <w:noProof/>
            <w:webHidden/>
          </w:rPr>
          <w:fldChar w:fldCharType="end"/>
        </w:r>
      </w:hyperlink>
    </w:p>
    <w:p w14:paraId="65F4C605" w14:textId="70A9AB3E"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09" w:history="1">
        <w:r w:rsidR="006517E4" w:rsidRPr="00B06614">
          <w:rPr>
            <w:rStyle w:val="Hyperlink"/>
            <w:noProof/>
          </w:rPr>
          <w:t>6.2.</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TECHNICAL MANDATORY REQUIREMENTS</w:t>
        </w:r>
        <w:r w:rsidR="006517E4">
          <w:rPr>
            <w:noProof/>
            <w:webHidden/>
          </w:rPr>
          <w:tab/>
        </w:r>
        <w:r w:rsidR="006517E4">
          <w:rPr>
            <w:noProof/>
            <w:webHidden/>
          </w:rPr>
          <w:fldChar w:fldCharType="begin"/>
        </w:r>
        <w:r w:rsidR="006517E4">
          <w:rPr>
            <w:noProof/>
            <w:webHidden/>
          </w:rPr>
          <w:instrText xml:space="preserve"> PAGEREF _Toc111057509 \h </w:instrText>
        </w:r>
        <w:r w:rsidR="006517E4">
          <w:rPr>
            <w:noProof/>
            <w:webHidden/>
          </w:rPr>
        </w:r>
        <w:r w:rsidR="006517E4">
          <w:rPr>
            <w:noProof/>
            <w:webHidden/>
          </w:rPr>
          <w:fldChar w:fldCharType="separate"/>
        </w:r>
        <w:r w:rsidR="00CC4496">
          <w:rPr>
            <w:noProof/>
            <w:webHidden/>
          </w:rPr>
          <w:t>8</w:t>
        </w:r>
        <w:r w:rsidR="006517E4">
          <w:rPr>
            <w:noProof/>
            <w:webHidden/>
          </w:rPr>
          <w:fldChar w:fldCharType="end"/>
        </w:r>
      </w:hyperlink>
    </w:p>
    <w:p w14:paraId="7A5DAB05" w14:textId="0D27282B"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0" w:history="1">
        <w:r w:rsidR="006517E4" w:rsidRPr="00B06614">
          <w:rPr>
            <w:rStyle w:val="Hyperlink"/>
            <w:noProof/>
          </w:rPr>
          <w:t>6.3.</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DECLARATION OF COMPLIANCE</w:t>
        </w:r>
        <w:r w:rsidR="006517E4">
          <w:rPr>
            <w:noProof/>
            <w:webHidden/>
          </w:rPr>
          <w:tab/>
        </w:r>
        <w:r w:rsidR="006517E4">
          <w:rPr>
            <w:noProof/>
            <w:webHidden/>
          </w:rPr>
          <w:fldChar w:fldCharType="begin"/>
        </w:r>
        <w:r w:rsidR="006517E4">
          <w:rPr>
            <w:noProof/>
            <w:webHidden/>
          </w:rPr>
          <w:instrText xml:space="preserve"> PAGEREF _Toc111057510 \h </w:instrText>
        </w:r>
        <w:r w:rsidR="006517E4">
          <w:rPr>
            <w:noProof/>
            <w:webHidden/>
          </w:rPr>
        </w:r>
        <w:r w:rsidR="006517E4">
          <w:rPr>
            <w:noProof/>
            <w:webHidden/>
          </w:rPr>
          <w:fldChar w:fldCharType="separate"/>
        </w:r>
        <w:r w:rsidR="00CC4496">
          <w:rPr>
            <w:noProof/>
            <w:webHidden/>
          </w:rPr>
          <w:t>11</w:t>
        </w:r>
        <w:r w:rsidR="006517E4">
          <w:rPr>
            <w:noProof/>
            <w:webHidden/>
          </w:rPr>
          <w:fldChar w:fldCharType="end"/>
        </w:r>
      </w:hyperlink>
    </w:p>
    <w:p w14:paraId="7676CCA9" w14:textId="5CC0CA24" w:rsidR="006517E4" w:rsidRDefault="0041062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1057511" w:history="1">
        <w:r w:rsidR="006517E4" w:rsidRPr="00B06614">
          <w:rPr>
            <w:rStyle w:val="Hyperlink"/>
            <w:noProof/>
          </w:rPr>
          <w:t>ANNEX A.2:</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SPECIAL CONDITIONS OF CONTRACT (SCC)</w:t>
        </w:r>
        <w:r w:rsidR="006517E4">
          <w:rPr>
            <w:noProof/>
            <w:webHidden/>
          </w:rPr>
          <w:tab/>
        </w:r>
        <w:r w:rsidR="006517E4">
          <w:rPr>
            <w:noProof/>
            <w:webHidden/>
          </w:rPr>
          <w:fldChar w:fldCharType="begin"/>
        </w:r>
        <w:r w:rsidR="006517E4">
          <w:rPr>
            <w:noProof/>
            <w:webHidden/>
          </w:rPr>
          <w:instrText xml:space="preserve"> PAGEREF _Toc111057511 \h </w:instrText>
        </w:r>
        <w:r w:rsidR="006517E4">
          <w:rPr>
            <w:noProof/>
            <w:webHidden/>
          </w:rPr>
        </w:r>
        <w:r w:rsidR="006517E4">
          <w:rPr>
            <w:noProof/>
            <w:webHidden/>
          </w:rPr>
          <w:fldChar w:fldCharType="separate"/>
        </w:r>
        <w:r w:rsidR="00CC4496">
          <w:rPr>
            <w:noProof/>
            <w:webHidden/>
          </w:rPr>
          <w:t>12</w:t>
        </w:r>
        <w:r w:rsidR="006517E4">
          <w:rPr>
            <w:noProof/>
            <w:webHidden/>
          </w:rPr>
          <w:fldChar w:fldCharType="end"/>
        </w:r>
      </w:hyperlink>
    </w:p>
    <w:p w14:paraId="46965453" w14:textId="064E347C"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12" w:history="1">
        <w:r w:rsidR="006517E4" w:rsidRPr="00B06614">
          <w:rPr>
            <w:rStyle w:val="Hyperlink"/>
            <w:noProof/>
          </w:rPr>
          <w:t>7.</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SPECIAL CONDITIONS OF CONTRACT</w:t>
        </w:r>
        <w:r w:rsidR="006517E4">
          <w:rPr>
            <w:noProof/>
            <w:webHidden/>
          </w:rPr>
          <w:tab/>
        </w:r>
        <w:r w:rsidR="006517E4">
          <w:rPr>
            <w:noProof/>
            <w:webHidden/>
          </w:rPr>
          <w:fldChar w:fldCharType="begin"/>
        </w:r>
        <w:r w:rsidR="006517E4">
          <w:rPr>
            <w:noProof/>
            <w:webHidden/>
          </w:rPr>
          <w:instrText xml:space="preserve"> PAGEREF _Toc111057512 \h </w:instrText>
        </w:r>
        <w:r w:rsidR="006517E4">
          <w:rPr>
            <w:noProof/>
            <w:webHidden/>
          </w:rPr>
        </w:r>
        <w:r w:rsidR="006517E4">
          <w:rPr>
            <w:noProof/>
            <w:webHidden/>
          </w:rPr>
          <w:fldChar w:fldCharType="separate"/>
        </w:r>
        <w:r w:rsidR="00CC4496">
          <w:rPr>
            <w:noProof/>
            <w:webHidden/>
          </w:rPr>
          <w:t>12</w:t>
        </w:r>
        <w:r w:rsidR="006517E4">
          <w:rPr>
            <w:noProof/>
            <w:webHidden/>
          </w:rPr>
          <w:fldChar w:fldCharType="end"/>
        </w:r>
      </w:hyperlink>
    </w:p>
    <w:p w14:paraId="102DC168" w14:textId="1574A84E"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3" w:history="1">
        <w:r w:rsidR="006517E4" w:rsidRPr="00B06614">
          <w:rPr>
            <w:rStyle w:val="Hyperlink"/>
            <w:noProof/>
          </w:rPr>
          <w:t>7.1.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INSTRUCTION</w:t>
        </w:r>
        <w:r w:rsidR="006517E4">
          <w:rPr>
            <w:noProof/>
            <w:webHidden/>
          </w:rPr>
          <w:tab/>
        </w:r>
        <w:r w:rsidR="006517E4">
          <w:rPr>
            <w:noProof/>
            <w:webHidden/>
          </w:rPr>
          <w:fldChar w:fldCharType="begin"/>
        </w:r>
        <w:r w:rsidR="006517E4">
          <w:rPr>
            <w:noProof/>
            <w:webHidden/>
          </w:rPr>
          <w:instrText xml:space="preserve"> PAGEREF _Toc111057513 \h </w:instrText>
        </w:r>
        <w:r w:rsidR="006517E4">
          <w:rPr>
            <w:noProof/>
            <w:webHidden/>
          </w:rPr>
        </w:r>
        <w:r w:rsidR="006517E4">
          <w:rPr>
            <w:noProof/>
            <w:webHidden/>
          </w:rPr>
          <w:fldChar w:fldCharType="separate"/>
        </w:r>
        <w:r w:rsidR="00CC4496">
          <w:rPr>
            <w:noProof/>
            <w:webHidden/>
          </w:rPr>
          <w:t>12</w:t>
        </w:r>
        <w:r w:rsidR="006517E4">
          <w:rPr>
            <w:noProof/>
            <w:webHidden/>
          </w:rPr>
          <w:fldChar w:fldCharType="end"/>
        </w:r>
      </w:hyperlink>
    </w:p>
    <w:p w14:paraId="466170AC" w14:textId="61F26C64"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4" w:history="1">
        <w:r w:rsidR="006517E4" w:rsidRPr="00B06614">
          <w:rPr>
            <w:rStyle w:val="Hyperlink"/>
            <w:noProof/>
          </w:rPr>
          <w:t>7.2.</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SPECIAL CONDITIONS OF CONTRACT</w:t>
        </w:r>
        <w:r w:rsidR="006517E4">
          <w:rPr>
            <w:noProof/>
            <w:webHidden/>
          </w:rPr>
          <w:tab/>
        </w:r>
        <w:r w:rsidR="006517E4">
          <w:rPr>
            <w:noProof/>
            <w:webHidden/>
          </w:rPr>
          <w:fldChar w:fldCharType="begin"/>
        </w:r>
        <w:r w:rsidR="006517E4">
          <w:rPr>
            <w:noProof/>
            <w:webHidden/>
          </w:rPr>
          <w:instrText xml:space="preserve"> PAGEREF _Toc111057514 \h </w:instrText>
        </w:r>
        <w:r w:rsidR="006517E4">
          <w:rPr>
            <w:noProof/>
            <w:webHidden/>
          </w:rPr>
        </w:r>
        <w:r w:rsidR="006517E4">
          <w:rPr>
            <w:noProof/>
            <w:webHidden/>
          </w:rPr>
          <w:fldChar w:fldCharType="separate"/>
        </w:r>
        <w:r w:rsidR="00CC4496">
          <w:rPr>
            <w:noProof/>
            <w:webHidden/>
          </w:rPr>
          <w:t>12</w:t>
        </w:r>
        <w:r w:rsidR="006517E4">
          <w:rPr>
            <w:noProof/>
            <w:webHidden/>
          </w:rPr>
          <w:fldChar w:fldCharType="end"/>
        </w:r>
      </w:hyperlink>
    </w:p>
    <w:p w14:paraId="232C51AD" w14:textId="0C629DA6"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5" w:history="1">
        <w:r w:rsidR="006517E4" w:rsidRPr="00B06614">
          <w:rPr>
            <w:rStyle w:val="Hyperlink"/>
            <w:noProof/>
          </w:rPr>
          <w:t>7.3.</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DECLARATION OF COMPLIANCE</w:t>
        </w:r>
        <w:r w:rsidR="006517E4">
          <w:rPr>
            <w:noProof/>
            <w:webHidden/>
          </w:rPr>
          <w:tab/>
        </w:r>
        <w:r w:rsidR="006517E4">
          <w:rPr>
            <w:noProof/>
            <w:webHidden/>
          </w:rPr>
          <w:fldChar w:fldCharType="begin"/>
        </w:r>
        <w:r w:rsidR="006517E4">
          <w:rPr>
            <w:noProof/>
            <w:webHidden/>
          </w:rPr>
          <w:instrText xml:space="preserve"> PAGEREF _Toc111057515 \h </w:instrText>
        </w:r>
        <w:r w:rsidR="006517E4">
          <w:rPr>
            <w:noProof/>
            <w:webHidden/>
          </w:rPr>
        </w:r>
        <w:r w:rsidR="006517E4">
          <w:rPr>
            <w:noProof/>
            <w:webHidden/>
          </w:rPr>
          <w:fldChar w:fldCharType="separate"/>
        </w:r>
        <w:r w:rsidR="00CC4496">
          <w:rPr>
            <w:noProof/>
            <w:webHidden/>
          </w:rPr>
          <w:t>24</w:t>
        </w:r>
        <w:r w:rsidR="006517E4">
          <w:rPr>
            <w:noProof/>
            <w:webHidden/>
          </w:rPr>
          <w:fldChar w:fldCharType="end"/>
        </w:r>
      </w:hyperlink>
    </w:p>
    <w:p w14:paraId="76460F7E" w14:textId="35EB16FA" w:rsidR="006517E4" w:rsidRDefault="0041062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1057516" w:history="1">
        <w:r w:rsidR="006517E4" w:rsidRPr="00B06614">
          <w:rPr>
            <w:rStyle w:val="Hyperlink"/>
            <w:noProof/>
          </w:rPr>
          <w:t>ANNEX A.3:</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COSTING AND PRICING</w:t>
        </w:r>
        <w:r w:rsidR="006517E4">
          <w:rPr>
            <w:noProof/>
            <w:webHidden/>
          </w:rPr>
          <w:tab/>
        </w:r>
        <w:r w:rsidR="006517E4">
          <w:rPr>
            <w:noProof/>
            <w:webHidden/>
          </w:rPr>
          <w:fldChar w:fldCharType="begin"/>
        </w:r>
        <w:r w:rsidR="006517E4">
          <w:rPr>
            <w:noProof/>
            <w:webHidden/>
          </w:rPr>
          <w:instrText xml:space="preserve"> PAGEREF _Toc111057516 \h </w:instrText>
        </w:r>
        <w:r w:rsidR="006517E4">
          <w:rPr>
            <w:noProof/>
            <w:webHidden/>
          </w:rPr>
        </w:r>
        <w:r w:rsidR="006517E4">
          <w:rPr>
            <w:noProof/>
            <w:webHidden/>
          </w:rPr>
          <w:fldChar w:fldCharType="separate"/>
        </w:r>
        <w:r w:rsidR="00CC4496">
          <w:rPr>
            <w:noProof/>
            <w:webHidden/>
          </w:rPr>
          <w:t>25</w:t>
        </w:r>
        <w:r w:rsidR="006517E4">
          <w:rPr>
            <w:noProof/>
            <w:webHidden/>
          </w:rPr>
          <w:fldChar w:fldCharType="end"/>
        </w:r>
      </w:hyperlink>
    </w:p>
    <w:p w14:paraId="78CD5712" w14:textId="4064FA7E"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17" w:history="1">
        <w:r w:rsidR="006517E4" w:rsidRPr="00B06614">
          <w:rPr>
            <w:rStyle w:val="Hyperlink"/>
            <w:noProof/>
          </w:rPr>
          <w:t>8.</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COSTING AND PRICING</w:t>
        </w:r>
        <w:r w:rsidR="006517E4">
          <w:rPr>
            <w:noProof/>
            <w:webHidden/>
          </w:rPr>
          <w:tab/>
        </w:r>
        <w:r w:rsidR="006517E4">
          <w:rPr>
            <w:noProof/>
            <w:webHidden/>
          </w:rPr>
          <w:fldChar w:fldCharType="begin"/>
        </w:r>
        <w:r w:rsidR="006517E4">
          <w:rPr>
            <w:noProof/>
            <w:webHidden/>
          </w:rPr>
          <w:instrText xml:space="preserve"> PAGEREF _Toc111057517 \h </w:instrText>
        </w:r>
        <w:r w:rsidR="006517E4">
          <w:rPr>
            <w:noProof/>
            <w:webHidden/>
          </w:rPr>
        </w:r>
        <w:r w:rsidR="006517E4">
          <w:rPr>
            <w:noProof/>
            <w:webHidden/>
          </w:rPr>
          <w:fldChar w:fldCharType="separate"/>
        </w:r>
        <w:r w:rsidR="00CC4496">
          <w:rPr>
            <w:noProof/>
            <w:webHidden/>
          </w:rPr>
          <w:t>25</w:t>
        </w:r>
        <w:r w:rsidR="006517E4">
          <w:rPr>
            <w:noProof/>
            <w:webHidden/>
          </w:rPr>
          <w:fldChar w:fldCharType="end"/>
        </w:r>
      </w:hyperlink>
    </w:p>
    <w:p w14:paraId="789248F1" w14:textId="4DCEABA1"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8" w:history="1">
        <w:r w:rsidR="006517E4" w:rsidRPr="00B06614">
          <w:rPr>
            <w:rStyle w:val="Hyperlink"/>
            <w:noProof/>
          </w:rPr>
          <w:t>8.1.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COSTING AND PRICING EVALUATION</w:t>
        </w:r>
        <w:r w:rsidR="006517E4">
          <w:rPr>
            <w:noProof/>
            <w:webHidden/>
          </w:rPr>
          <w:tab/>
        </w:r>
        <w:r w:rsidR="006517E4">
          <w:rPr>
            <w:noProof/>
            <w:webHidden/>
          </w:rPr>
          <w:fldChar w:fldCharType="begin"/>
        </w:r>
        <w:r w:rsidR="006517E4">
          <w:rPr>
            <w:noProof/>
            <w:webHidden/>
          </w:rPr>
          <w:instrText xml:space="preserve"> PAGEREF _Toc111057518 \h </w:instrText>
        </w:r>
        <w:r w:rsidR="006517E4">
          <w:rPr>
            <w:noProof/>
            <w:webHidden/>
          </w:rPr>
        </w:r>
        <w:r w:rsidR="006517E4">
          <w:rPr>
            <w:noProof/>
            <w:webHidden/>
          </w:rPr>
          <w:fldChar w:fldCharType="separate"/>
        </w:r>
        <w:r w:rsidR="00CC4496">
          <w:rPr>
            <w:noProof/>
            <w:webHidden/>
          </w:rPr>
          <w:t>25</w:t>
        </w:r>
        <w:r w:rsidR="006517E4">
          <w:rPr>
            <w:noProof/>
            <w:webHidden/>
          </w:rPr>
          <w:fldChar w:fldCharType="end"/>
        </w:r>
      </w:hyperlink>
    </w:p>
    <w:p w14:paraId="1F054C0D" w14:textId="34D14111"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19" w:history="1">
        <w:r w:rsidR="006517E4" w:rsidRPr="00B06614">
          <w:rPr>
            <w:rStyle w:val="Hyperlink"/>
            <w:noProof/>
          </w:rPr>
          <w:t>8.2.</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COSTING AND PRICING CONDITIONS</w:t>
        </w:r>
        <w:r w:rsidR="006517E4">
          <w:rPr>
            <w:noProof/>
            <w:webHidden/>
          </w:rPr>
          <w:tab/>
        </w:r>
        <w:r w:rsidR="006517E4">
          <w:rPr>
            <w:noProof/>
            <w:webHidden/>
          </w:rPr>
          <w:fldChar w:fldCharType="begin"/>
        </w:r>
        <w:r w:rsidR="006517E4">
          <w:rPr>
            <w:noProof/>
            <w:webHidden/>
          </w:rPr>
          <w:instrText xml:space="preserve"> PAGEREF _Toc111057519 \h </w:instrText>
        </w:r>
        <w:r w:rsidR="006517E4">
          <w:rPr>
            <w:noProof/>
            <w:webHidden/>
          </w:rPr>
        </w:r>
        <w:r w:rsidR="006517E4">
          <w:rPr>
            <w:noProof/>
            <w:webHidden/>
          </w:rPr>
          <w:fldChar w:fldCharType="separate"/>
        </w:r>
        <w:r w:rsidR="00CC4496">
          <w:rPr>
            <w:noProof/>
            <w:webHidden/>
          </w:rPr>
          <w:t>25</w:t>
        </w:r>
        <w:r w:rsidR="006517E4">
          <w:rPr>
            <w:noProof/>
            <w:webHidden/>
          </w:rPr>
          <w:fldChar w:fldCharType="end"/>
        </w:r>
      </w:hyperlink>
    </w:p>
    <w:p w14:paraId="29434400" w14:textId="2E48F429"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0" w:history="1">
        <w:r w:rsidR="006517E4" w:rsidRPr="00B06614">
          <w:rPr>
            <w:rStyle w:val="Hyperlink"/>
            <w:noProof/>
          </w:rPr>
          <w:t>8.3.</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DECLARATION OF ACCEPTANCE</w:t>
        </w:r>
        <w:r w:rsidR="006517E4">
          <w:rPr>
            <w:noProof/>
            <w:webHidden/>
          </w:rPr>
          <w:tab/>
        </w:r>
        <w:r w:rsidR="006517E4">
          <w:rPr>
            <w:noProof/>
            <w:webHidden/>
          </w:rPr>
          <w:fldChar w:fldCharType="begin"/>
        </w:r>
        <w:r w:rsidR="006517E4">
          <w:rPr>
            <w:noProof/>
            <w:webHidden/>
          </w:rPr>
          <w:instrText xml:space="preserve"> PAGEREF _Toc111057520 \h </w:instrText>
        </w:r>
        <w:r w:rsidR="006517E4">
          <w:rPr>
            <w:noProof/>
            <w:webHidden/>
          </w:rPr>
        </w:r>
        <w:r w:rsidR="006517E4">
          <w:rPr>
            <w:noProof/>
            <w:webHidden/>
          </w:rPr>
          <w:fldChar w:fldCharType="separate"/>
        </w:r>
        <w:r w:rsidR="00CC4496">
          <w:rPr>
            <w:noProof/>
            <w:webHidden/>
          </w:rPr>
          <w:t>26</w:t>
        </w:r>
        <w:r w:rsidR="006517E4">
          <w:rPr>
            <w:noProof/>
            <w:webHidden/>
          </w:rPr>
          <w:fldChar w:fldCharType="end"/>
        </w:r>
      </w:hyperlink>
    </w:p>
    <w:p w14:paraId="14946D19" w14:textId="7EA84093" w:rsidR="006517E4" w:rsidRDefault="0041062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1057521" w:history="1">
        <w:r w:rsidR="006517E4" w:rsidRPr="00B06614">
          <w:rPr>
            <w:rStyle w:val="Hyperlink"/>
            <w:noProof/>
          </w:rPr>
          <w:t>ANNEX A.4:</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TERMS AND DEFINITIONS</w:t>
        </w:r>
        <w:r w:rsidR="006517E4">
          <w:rPr>
            <w:noProof/>
            <w:webHidden/>
          </w:rPr>
          <w:tab/>
        </w:r>
        <w:r w:rsidR="006517E4">
          <w:rPr>
            <w:noProof/>
            <w:webHidden/>
          </w:rPr>
          <w:fldChar w:fldCharType="begin"/>
        </w:r>
        <w:r w:rsidR="006517E4">
          <w:rPr>
            <w:noProof/>
            <w:webHidden/>
          </w:rPr>
          <w:instrText xml:space="preserve"> PAGEREF _Toc111057521 \h </w:instrText>
        </w:r>
        <w:r w:rsidR="006517E4">
          <w:rPr>
            <w:noProof/>
            <w:webHidden/>
          </w:rPr>
        </w:r>
        <w:r w:rsidR="006517E4">
          <w:rPr>
            <w:noProof/>
            <w:webHidden/>
          </w:rPr>
          <w:fldChar w:fldCharType="separate"/>
        </w:r>
        <w:r w:rsidR="00CC4496">
          <w:rPr>
            <w:noProof/>
            <w:webHidden/>
          </w:rPr>
          <w:t>27</w:t>
        </w:r>
        <w:r w:rsidR="006517E4">
          <w:rPr>
            <w:noProof/>
            <w:webHidden/>
          </w:rPr>
          <w:fldChar w:fldCharType="end"/>
        </w:r>
      </w:hyperlink>
    </w:p>
    <w:p w14:paraId="1D2A1B4C" w14:textId="11A3E9AE" w:rsidR="006517E4" w:rsidRDefault="0041062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1057522" w:history="1">
        <w:r w:rsidR="006517E4" w:rsidRPr="00B06614">
          <w:rPr>
            <w:rStyle w:val="Hyperlink"/>
            <w:noProof/>
          </w:rPr>
          <w:t>9.</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ABBREVIATIONS</w:t>
        </w:r>
        <w:r w:rsidR="006517E4">
          <w:rPr>
            <w:noProof/>
            <w:webHidden/>
          </w:rPr>
          <w:tab/>
        </w:r>
        <w:r w:rsidR="006517E4">
          <w:rPr>
            <w:noProof/>
            <w:webHidden/>
          </w:rPr>
          <w:fldChar w:fldCharType="begin"/>
        </w:r>
        <w:r w:rsidR="006517E4">
          <w:rPr>
            <w:noProof/>
            <w:webHidden/>
          </w:rPr>
          <w:instrText xml:space="preserve"> PAGEREF _Toc111057522 \h </w:instrText>
        </w:r>
        <w:r w:rsidR="006517E4">
          <w:rPr>
            <w:noProof/>
            <w:webHidden/>
          </w:rPr>
        </w:r>
        <w:r w:rsidR="006517E4">
          <w:rPr>
            <w:noProof/>
            <w:webHidden/>
          </w:rPr>
          <w:fldChar w:fldCharType="separate"/>
        </w:r>
        <w:r w:rsidR="00CC4496">
          <w:rPr>
            <w:noProof/>
            <w:webHidden/>
          </w:rPr>
          <w:t>27</w:t>
        </w:r>
        <w:r w:rsidR="006517E4">
          <w:rPr>
            <w:noProof/>
            <w:webHidden/>
          </w:rPr>
          <w:fldChar w:fldCharType="end"/>
        </w:r>
      </w:hyperlink>
    </w:p>
    <w:p w14:paraId="7365E376" w14:textId="71040651" w:rsidR="006517E4" w:rsidRDefault="0041062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11057523" w:history="1">
        <w:r w:rsidR="006517E4" w:rsidRPr="00B06614">
          <w:rPr>
            <w:rStyle w:val="Hyperlink"/>
            <w:rFonts w:cs="Calibri"/>
            <w:noProof/>
          </w:rPr>
          <w:t>ANNEX B:</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SUPPLIER SUBSTANTIATING EVIDENCE</w:t>
        </w:r>
        <w:r w:rsidR="006517E4">
          <w:rPr>
            <w:noProof/>
            <w:webHidden/>
          </w:rPr>
          <w:tab/>
        </w:r>
        <w:r w:rsidR="006517E4">
          <w:rPr>
            <w:noProof/>
            <w:webHidden/>
          </w:rPr>
          <w:fldChar w:fldCharType="begin"/>
        </w:r>
        <w:r w:rsidR="006517E4">
          <w:rPr>
            <w:noProof/>
            <w:webHidden/>
          </w:rPr>
          <w:instrText xml:space="preserve"> PAGEREF _Toc111057523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26D41031" w14:textId="5C434857" w:rsidR="006517E4" w:rsidRDefault="0041062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1057524" w:history="1">
        <w:r w:rsidR="006517E4" w:rsidRPr="00B06614">
          <w:rPr>
            <w:rStyle w:val="Hyperlink"/>
            <w:noProof/>
          </w:rPr>
          <w:t>10.</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MANDATORY REQUIREMENT EVIDENCE</w:t>
        </w:r>
        <w:r w:rsidR="006517E4">
          <w:rPr>
            <w:noProof/>
            <w:webHidden/>
          </w:rPr>
          <w:tab/>
        </w:r>
        <w:r w:rsidR="006517E4">
          <w:rPr>
            <w:noProof/>
            <w:webHidden/>
          </w:rPr>
          <w:fldChar w:fldCharType="begin"/>
        </w:r>
        <w:r w:rsidR="006517E4">
          <w:rPr>
            <w:noProof/>
            <w:webHidden/>
          </w:rPr>
          <w:instrText xml:space="preserve"> PAGEREF _Toc111057524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307DF80D" w14:textId="23BC5D5A"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5" w:history="1">
        <w:r w:rsidR="006517E4" w:rsidRPr="00B06614">
          <w:rPr>
            <w:rStyle w:val="Hyperlink"/>
            <w:rFonts w:cs="Calibri"/>
            <w:noProof/>
          </w:rPr>
          <w:t>10.1.</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SUPPLIER CERTIFICATION / AFFILIATION REQUIREMENTS</w:t>
        </w:r>
        <w:r w:rsidR="006517E4">
          <w:rPr>
            <w:noProof/>
            <w:webHidden/>
          </w:rPr>
          <w:tab/>
        </w:r>
        <w:r w:rsidR="006517E4">
          <w:rPr>
            <w:noProof/>
            <w:webHidden/>
          </w:rPr>
          <w:fldChar w:fldCharType="begin"/>
        </w:r>
        <w:r w:rsidR="006517E4">
          <w:rPr>
            <w:noProof/>
            <w:webHidden/>
          </w:rPr>
          <w:instrText xml:space="preserve"> PAGEREF _Toc111057525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6BA1D2CD" w14:textId="5A2234B2"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6" w:history="1">
        <w:r w:rsidR="006517E4" w:rsidRPr="00B06614">
          <w:rPr>
            <w:rStyle w:val="Hyperlink"/>
            <w:rFonts w:cs="Calibri"/>
            <w:noProof/>
          </w:rPr>
          <w:t>10.2.</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SUPPLIER EXPERIENCE AND CAPABILITY REQUIREMENTS</w:t>
        </w:r>
        <w:r w:rsidR="006517E4">
          <w:rPr>
            <w:noProof/>
            <w:webHidden/>
          </w:rPr>
          <w:tab/>
        </w:r>
        <w:r w:rsidR="006517E4">
          <w:rPr>
            <w:noProof/>
            <w:webHidden/>
          </w:rPr>
          <w:fldChar w:fldCharType="begin"/>
        </w:r>
        <w:r w:rsidR="006517E4">
          <w:rPr>
            <w:noProof/>
            <w:webHidden/>
          </w:rPr>
          <w:instrText xml:space="preserve"> PAGEREF _Toc111057526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3A20F8A3" w14:textId="2BBD9913"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7" w:history="1">
        <w:r w:rsidR="006517E4" w:rsidRPr="00B06614">
          <w:rPr>
            <w:rStyle w:val="Hyperlink"/>
            <w:rFonts w:cstheme="minorHAnsi"/>
            <w:noProof/>
          </w:rPr>
          <w:t>10.3.</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theme="minorHAnsi"/>
            <w:noProof/>
          </w:rPr>
          <w:t>CIDB REGISTRATION REQUIREMENTS</w:t>
        </w:r>
        <w:r w:rsidR="006517E4">
          <w:rPr>
            <w:noProof/>
            <w:webHidden/>
          </w:rPr>
          <w:tab/>
        </w:r>
        <w:r w:rsidR="006517E4">
          <w:rPr>
            <w:noProof/>
            <w:webHidden/>
          </w:rPr>
          <w:fldChar w:fldCharType="begin"/>
        </w:r>
        <w:r w:rsidR="006517E4">
          <w:rPr>
            <w:noProof/>
            <w:webHidden/>
          </w:rPr>
          <w:instrText xml:space="preserve"> PAGEREF _Toc111057527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1DEF49ED" w14:textId="3A9CF268"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8" w:history="1">
        <w:r w:rsidR="006517E4" w:rsidRPr="00B06614">
          <w:rPr>
            <w:rStyle w:val="Hyperlink"/>
            <w:rFonts w:cs="Calibri"/>
            <w:noProof/>
          </w:rPr>
          <w:t>10.4.</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UPS BATTERY SYSTEM DATA SHEET</w:t>
        </w:r>
        <w:r w:rsidR="006517E4">
          <w:rPr>
            <w:noProof/>
            <w:webHidden/>
          </w:rPr>
          <w:tab/>
        </w:r>
        <w:r w:rsidR="006517E4">
          <w:rPr>
            <w:noProof/>
            <w:webHidden/>
          </w:rPr>
          <w:fldChar w:fldCharType="begin"/>
        </w:r>
        <w:r w:rsidR="006517E4">
          <w:rPr>
            <w:noProof/>
            <w:webHidden/>
          </w:rPr>
          <w:instrText xml:space="preserve"> PAGEREF _Toc111057528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7FF3D239" w14:textId="1DE5854D"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29" w:history="1">
        <w:r w:rsidR="006517E4" w:rsidRPr="00B06614">
          <w:rPr>
            <w:rStyle w:val="Hyperlink"/>
            <w:rFonts w:cs="Calibri"/>
            <w:noProof/>
          </w:rPr>
          <w:t>10.5.</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TECHNICAL MANDATORY, FUNCTIONAL AND SCOPE REQUIREMENTS</w:t>
        </w:r>
        <w:r w:rsidR="006517E4">
          <w:rPr>
            <w:noProof/>
            <w:webHidden/>
          </w:rPr>
          <w:tab/>
        </w:r>
        <w:r w:rsidR="006517E4">
          <w:rPr>
            <w:noProof/>
            <w:webHidden/>
          </w:rPr>
          <w:fldChar w:fldCharType="begin"/>
        </w:r>
        <w:r w:rsidR="006517E4">
          <w:rPr>
            <w:noProof/>
            <w:webHidden/>
          </w:rPr>
          <w:instrText xml:space="preserve"> PAGEREF _Toc111057529 \h </w:instrText>
        </w:r>
        <w:r w:rsidR="006517E4">
          <w:rPr>
            <w:noProof/>
            <w:webHidden/>
          </w:rPr>
        </w:r>
        <w:r w:rsidR="006517E4">
          <w:rPr>
            <w:noProof/>
            <w:webHidden/>
          </w:rPr>
          <w:fldChar w:fldCharType="separate"/>
        </w:r>
        <w:r w:rsidR="00CC4496">
          <w:rPr>
            <w:noProof/>
            <w:webHidden/>
          </w:rPr>
          <w:t>28</w:t>
        </w:r>
        <w:r w:rsidR="006517E4">
          <w:rPr>
            <w:noProof/>
            <w:webHidden/>
          </w:rPr>
          <w:fldChar w:fldCharType="end"/>
        </w:r>
      </w:hyperlink>
    </w:p>
    <w:p w14:paraId="47D4DFB3" w14:textId="3371E2AD"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30" w:history="1">
        <w:r w:rsidR="006517E4" w:rsidRPr="00B06614">
          <w:rPr>
            <w:rStyle w:val="Hyperlink"/>
            <w:rFonts w:cs="Calibri"/>
            <w:noProof/>
          </w:rPr>
          <w:t>10.6.</w:t>
        </w:r>
        <w:r w:rsidR="006517E4">
          <w:rPr>
            <w:rFonts w:asciiTheme="minorHAnsi" w:eastAsiaTheme="minorEastAsia" w:hAnsiTheme="minorHAnsi" w:cstheme="minorBidi"/>
            <w:smallCaps w:val="0"/>
            <w:noProof/>
            <w:sz w:val="24"/>
            <w:szCs w:val="24"/>
            <w:lang w:eastAsia="en-GB"/>
          </w:rPr>
          <w:tab/>
        </w:r>
        <w:r w:rsidR="006517E4" w:rsidRPr="00B06614">
          <w:rPr>
            <w:rStyle w:val="Hyperlink"/>
            <w:rFonts w:cs="Calibri"/>
            <w:noProof/>
          </w:rPr>
          <w:t>LOCAL CONTENT REQUIREMENT</w:t>
        </w:r>
        <w:r w:rsidR="006517E4">
          <w:rPr>
            <w:noProof/>
            <w:webHidden/>
          </w:rPr>
          <w:tab/>
        </w:r>
        <w:r w:rsidR="006517E4">
          <w:rPr>
            <w:noProof/>
            <w:webHidden/>
          </w:rPr>
          <w:fldChar w:fldCharType="begin"/>
        </w:r>
        <w:r w:rsidR="006517E4">
          <w:rPr>
            <w:noProof/>
            <w:webHidden/>
          </w:rPr>
          <w:instrText xml:space="preserve"> PAGEREF _Toc111057530 \h </w:instrText>
        </w:r>
        <w:r w:rsidR="006517E4">
          <w:rPr>
            <w:noProof/>
            <w:webHidden/>
          </w:rPr>
        </w:r>
        <w:r w:rsidR="006517E4">
          <w:rPr>
            <w:noProof/>
            <w:webHidden/>
          </w:rPr>
          <w:fldChar w:fldCharType="separate"/>
        </w:r>
        <w:r w:rsidR="00CC4496">
          <w:rPr>
            <w:noProof/>
            <w:webHidden/>
          </w:rPr>
          <w:t>29</w:t>
        </w:r>
        <w:r w:rsidR="006517E4">
          <w:rPr>
            <w:noProof/>
            <w:webHidden/>
          </w:rPr>
          <w:fldChar w:fldCharType="end"/>
        </w:r>
      </w:hyperlink>
    </w:p>
    <w:p w14:paraId="4C96ADC5" w14:textId="4C1FBD10" w:rsidR="006517E4" w:rsidRDefault="0041062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11057531" w:history="1">
        <w:r w:rsidR="006517E4" w:rsidRPr="00B06614">
          <w:rPr>
            <w:rStyle w:val="Hyperlink"/>
            <w:rFonts w:cs="Calibri"/>
            <w:noProof/>
          </w:rPr>
          <w:t>ANNEX C:</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Addendum 1</w:t>
        </w:r>
        <w:r w:rsidR="006517E4">
          <w:rPr>
            <w:noProof/>
            <w:webHidden/>
          </w:rPr>
          <w:tab/>
        </w:r>
        <w:r w:rsidR="006517E4">
          <w:rPr>
            <w:noProof/>
            <w:webHidden/>
          </w:rPr>
          <w:fldChar w:fldCharType="begin"/>
        </w:r>
        <w:r w:rsidR="006517E4">
          <w:rPr>
            <w:noProof/>
            <w:webHidden/>
          </w:rPr>
          <w:instrText xml:space="preserve"> PAGEREF _Toc111057531 \h </w:instrText>
        </w:r>
        <w:r w:rsidR="006517E4">
          <w:rPr>
            <w:noProof/>
            <w:webHidden/>
          </w:rPr>
        </w:r>
        <w:r w:rsidR="006517E4">
          <w:rPr>
            <w:noProof/>
            <w:webHidden/>
          </w:rPr>
          <w:fldChar w:fldCharType="separate"/>
        </w:r>
        <w:r w:rsidR="00CC4496">
          <w:rPr>
            <w:noProof/>
            <w:webHidden/>
          </w:rPr>
          <w:t>30</w:t>
        </w:r>
        <w:r w:rsidR="006517E4">
          <w:rPr>
            <w:noProof/>
            <w:webHidden/>
          </w:rPr>
          <w:fldChar w:fldCharType="end"/>
        </w:r>
      </w:hyperlink>
    </w:p>
    <w:p w14:paraId="4B952CF1" w14:textId="69F6DAE8" w:rsidR="006517E4" w:rsidRDefault="0041062A">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11057532" w:history="1">
        <w:r w:rsidR="006517E4" w:rsidRPr="00B06614">
          <w:rPr>
            <w:rStyle w:val="Hyperlink"/>
            <w:noProof/>
          </w:rPr>
          <w:t>ANNEX D: CIDB REGISTRATION REQUIREMENT</w:t>
        </w:r>
        <w:r w:rsidR="006517E4">
          <w:rPr>
            <w:noProof/>
            <w:webHidden/>
          </w:rPr>
          <w:tab/>
        </w:r>
        <w:r w:rsidR="006517E4">
          <w:rPr>
            <w:noProof/>
            <w:webHidden/>
          </w:rPr>
          <w:fldChar w:fldCharType="begin"/>
        </w:r>
        <w:r w:rsidR="006517E4">
          <w:rPr>
            <w:noProof/>
            <w:webHidden/>
          </w:rPr>
          <w:instrText xml:space="preserve"> PAGEREF _Toc111057532 \h </w:instrText>
        </w:r>
        <w:r w:rsidR="006517E4">
          <w:rPr>
            <w:noProof/>
            <w:webHidden/>
          </w:rPr>
        </w:r>
        <w:r w:rsidR="006517E4">
          <w:rPr>
            <w:noProof/>
            <w:webHidden/>
          </w:rPr>
          <w:fldChar w:fldCharType="separate"/>
        </w:r>
        <w:r w:rsidR="00CC4496">
          <w:rPr>
            <w:noProof/>
            <w:webHidden/>
          </w:rPr>
          <w:t>32</w:t>
        </w:r>
        <w:r w:rsidR="006517E4">
          <w:rPr>
            <w:noProof/>
            <w:webHidden/>
          </w:rPr>
          <w:fldChar w:fldCharType="end"/>
        </w:r>
      </w:hyperlink>
    </w:p>
    <w:p w14:paraId="34E9F33E" w14:textId="27526761" w:rsidR="006517E4" w:rsidRDefault="0041062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11057533" w:history="1">
        <w:r w:rsidR="006517E4" w:rsidRPr="00B06614">
          <w:rPr>
            <w:rStyle w:val="Hyperlink"/>
            <w:noProof/>
          </w:rPr>
          <w:t>ANNEX E:</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TECHNICAL INFORMATION</w:t>
        </w:r>
        <w:r w:rsidR="006517E4">
          <w:rPr>
            <w:noProof/>
            <w:webHidden/>
          </w:rPr>
          <w:tab/>
        </w:r>
        <w:r w:rsidR="006517E4">
          <w:rPr>
            <w:noProof/>
            <w:webHidden/>
          </w:rPr>
          <w:fldChar w:fldCharType="begin"/>
        </w:r>
        <w:r w:rsidR="006517E4">
          <w:rPr>
            <w:noProof/>
            <w:webHidden/>
          </w:rPr>
          <w:instrText xml:space="preserve"> PAGEREF _Toc111057533 \h </w:instrText>
        </w:r>
        <w:r w:rsidR="006517E4">
          <w:rPr>
            <w:noProof/>
            <w:webHidden/>
          </w:rPr>
        </w:r>
        <w:r w:rsidR="006517E4">
          <w:rPr>
            <w:noProof/>
            <w:webHidden/>
          </w:rPr>
          <w:fldChar w:fldCharType="separate"/>
        </w:r>
        <w:r w:rsidR="00CC4496">
          <w:rPr>
            <w:noProof/>
            <w:webHidden/>
          </w:rPr>
          <w:t>33</w:t>
        </w:r>
        <w:r w:rsidR="006517E4">
          <w:rPr>
            <w:noProof/>
            <w:webHidden/>
          </w:rPr>
          <w:fldChar w:fldCharType="end"/>
        </w:r>
      </w:hyperlink>
    </w:p>
    <w:p w14:paraId="0E255543" w14:textId="122AF5AF" w:rsidR="006517E4" w:rsidRDefault="0041062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1057534" w:history="1">
        <w:r w:rsidR="006517E4" w:rsidRPr="00B06614">
          <w:rPr>
            <w:rStyle w:val="Hyperlink"/>
            <w:noProof/>
          </w:rPr>
          <w:t>11.</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TECHNICAL INFORMATION</w:t>
        </w:r>
        <w:r w:rsidR="006517E4">
          <w:rPr>
            <w:noProof/>
            <w:webHidden/>
          </w:rPr>
          <w:tab/>
        </w:r>
        <w:r w:rsidR="006517E4">
          <w:rPr>
            <w:noProof/>
            <w:webHidden/>
          </w:rPr>
          <w:fldChar w:fldCharType="begin"/>
        </w:r>
        <w:r w:rsidR="006517E4">
          <w:rPr>
            <w:noProof/>
            <w:webHidden/>
          </w:rPr>
          <w:instrText xml:space="preserve"> PAGEREF _Toc111057534 \h </w:instrText>
        </w:r>
        <w:r w:rsidR="006517E4">
          <w:rPr>
            <w:noProof/>
            <w:webHidden/>
          </w:rPr>
        </w:r>
        <w:r w:rsidR="006517E4">
          <w:rPr>
            <w:noProof/>
            <w:webHidden/>
          </w:rPr>
          <w:fldChar w:fldCharType="separate"/>
        </w:r>
        <w:r w:rsidR="00CC4496">
          <w:rPr>
            <w:noProof/>
            <w:webHidden/>
          </w:rPr>
          <w:t>33</w:t>
        </w:r>
        <w:r w:rsidR="006517E4">
          <w:rPr>
            <w:noProof/>
            <w:webHidden/>
          </w:rPr>
          <w:fldChar w:fldCharType="end"/>
        </w:r>
      </w:hyperlink>
    </w:p>
    <w:p w14:paraId="4944A69C" w14:textId="06552AE1" w:rsidR="006517E4" w:rsidRDefault="0041062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1057535" w:history="1">
        <w:r w:rsidR="006517E4" w:rsidRPr="00B06614">
          <w:rPr>
            <w:rStyle w:val="Hyperlink"/>
            <w:noProof/>
          </w:rPr>
          <w:t>11.1.</w:t>
        </w:r>
        <w:r w:rsidR="006517E4">
          <w:rPr>
            <w:rFonts w:asciiTheme="minorHAnsi" w:eastAsiaTheme="minorEastAsia" w:hAnsiTheme="minorHAnsi" w:cstheme="minorBidi"/>
            <w:smallCaps w:val="0"/>
            <w:noProof/>
            <w:sz w:val="24"/>
            <w:szCs w:val="24"/>
            <w:lang w:eastAsia="en-GB"/>
          </w:rPr>
          <w:tab/>
        </w:r>
        <w:r w:rsidR="006517E4" w:rsidRPr="00B06614">
          <w:rPr>
            <w:rStyle w:val="Hyperlink"/>
            <w:noProof/>
          </w:rPr>
          <w:t>PROJECT DATA SHEET</w:t>
        </w:r>
        <w:r w:rsidR="006517E4">
          <w:rPr>
            <w:noProof/>
            <w:webHidden/>
          </w:rPr>
          <w:tab/>
        </w:r>
        <w:r w:rsidR="006517E4">
          <w:rPr>
            <w:noProof/>
            <w:webHidden/>
          </w:rPr>
          <w:fldChar w:fldCharType="begin"/>
        </w:r>
        <w:r w:rsidR="006517E4">
          <w:rPr>
            <w:noProof/>
            <w:webHidden/>
          </w:rPr>
          <w:instrText xml:space="preserve"> PAGEREF _Toc111057535 \h </w:instrText>
        </w:r>
        <w:r w:rsidR="006517E4">
          <w:rPr>
            <w:noProof/>
            <w:webHidden/>
          </w:rPr>
        </w:r>
        <w:r w:rsidR="006517E4">
          <w:rPr>
            <w:noProof/>
            <w:webHidden/>
          </w:rPr>
          <w:fldChar w:fldCharType="separate"/>
        </w:r>
        <w:r w:rsidR="00CC4496">
          <w:rPr>
            <w:noProof/>
            <w:webHidden/>
          </w:rPr>
          <w:t>33</w:t>
        </w:r>
        <w:r w:rsidR="006517E4">
          <w:rPr>
            <w:noProof/>
            <w:webHidden/>
          </w:rPr>
          <w:fldChar w:fldCharType="end"/>
        </w:r>
      </w:hyperlink>
    </w:p>
    <w:p w14:paraId="69B87C25" w14:textId="0E43A230" w:rsidR="006517E4" w:rsidRDefault="0041062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11057536" w:history="1">
        <w:r w:rsidR="006517E4" w:rsidRPr="00B06614">
          <w:rPr>
            <w:rStyle w:val="Hyperlink"/>
            <w:noProof/>
          </w:rPr>
          <w:t>ANNEX F:</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LOCAL CONTENT REQUIREMENTS</w:t>
        </w:r>
        <w:r w:rsidR="006517E4">
          <w:rPr>
            <w:noProof/>
            <w:webHidden/>
          </w:rPr>
          <w:tab/>
        </w:r>
        <w:r w:rsidR="006517E4">
          <w:rPr>
            <w:noProof/>
            <w:webHidden/>
          </w:rPr>
          <w:fldChar w:fldCharType="begin"/>
        </w:r>
        <w:r w:rsidR="006517E4">
          <w:rPr>
            <w:noProof/>
            <w:webHidden/>
          </w:rPr>
          <w:instrText xml:space="preserve"> PAGEREF _Toc111057536 \h </w:instrText>
        </w:r>
        <w:r w:rsidR="006517E4">
          <w:rPr>
            <w:noProof/>
            <w:webHidden/>
          </w:rPr>
        </w:r>
        <w:r w:rsidR="006517E4">
          <w:rPr>
            <w:noProof/>
            <w:webHidden/>
          </w:rPr>
          <w:fldChar w:fldCharType="separate"/>
        </w:r>
        <w:r w:rsidR="00CC4496">
          <w:rPr>
            <w:noProof/>
            <w:webHidden/>
          </w:rPr>
          <w:t>34</w:t>
        </w:r>
        <w:r w:rsidR="006517E4">
          <w:rPr>
            <w:noProof/>
            <w:webHidden/>
          </w:rPr>
          <w:fldChar w:fldCharType="end"/>
        </w:r>
      </w:hyperlink>
    </w:p>
    <w:p w14:paraId="657F9099" w14:textId="68823FCF" w:rsidR="006517E4" w:rsidRDefault="0041062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1057537" w:history="1">
        <w:r w:rsidR="006517E4" w:rsidRPr="00B06614">
          <w:rPr>
            <w:rStyle w:val="Hyperlink"/>
            <w:rFonts w:cstheme="minorHAnsi"/>
            <w:noProof/>
          </w:rPr>
          <w:t>12.</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rFonts w:cstheme="minorHAnsi"/>
            <w:noProof/>
          </w:rPr>
          <w:t>Mandatory Local Content Requirements:</w:t>
        </w:r>
        <w:r w:rsidR="006517E4">
          <w:rPr>
            <w:noProof/>
            <w:webHidden/>
          </w:rPr>
          <w:tab/>
        </w:r>
        <w:r w:rsidR="006517E4">
          <w:rPr>
            <w:noProof/>
            <w:webHidden/>
          </w:rPr>
          <w:fldChar w:fldCharType="begin"/>
        </w:r>
        <w:r w:rsidR="006517E4">
          <w:rPr>
            <w:noProof/>
            <w:webHidden/>
          </w:rPr>
          <w:instrText xml:space="preserve"> PAGEREF _Toc111057537 \h </w:instrText>
        </w:r>
        <w:r w:rsidR="006517E4">
          <w:rPr>
            <w:noProof/>
            <w:webHidden/>
          </w:rPr>
        </w:r>
        <w:r w:rsidR="006517E4">
          <w:rPr>
            <w:noProof/>
            <w:webHidden/>
          </w:rPr>
          <w:fldChar w:fldCharType="separate"/>
        </w:r>
        <w:r w:rsidR="00CC4496">
          <w:rPr>
            <w:noProof/>
            <w:webHidden/>
          </w:rPr>
          <w:t>34</w:t>
        </w:r>
        <w:r w:rsidR="006517E4">
          <w:rPr>
            <w:noProof/>
            <w:webHidden/>
          </w:rPr>
          <w:fldChar w:fldCharType="end"/>
        </w:r>
      </w:hyperlink>
    </w:p>
    <w:p w14:paraId="69DB32C5" w14:textId="3ADDC63F" w:rsidR="006517E4" w:rsidRDefault="0041062A">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11057538" w:history="1">
        <w:r w:rsidR="006517E4" w:rsidRPr="00B06614">
          <w:rPr>
            <w:rStyle w:val="Hyperlink"/>
            <w:noProof/>
          </w:rPr>
          <w:t>ANNEX G: UPS MAINTEANACE REQUIREMENTS</w:t>
        </w:r>
        <w:r w:rsidR="006517E4">
          <w:rPr>
            <w:noProof/>
            <w:webHidden/>
          </w:rPr>
          <w:tab/>
        </w:r>
        <w:r w:rsidR="006517E4">
          <w:rPr>
            <w:noProof/>
            <w:webHidden/>
          </w:rPr>
          <w:fldChar w:fldCharType="begin"/>
        </w:r>
        <w:r w:rsidR="006517E4">
          <w:rPr>
            <w:noProof/>
            <w:webHidden/>
          </w:rPr>
          <w:instrText xml:space="preserve"> PAGEREF _Toc111057538 \h </w:instrText>
        </w:r>
        <w:r w:rsidR="006517E4">
          <w:rPr>
            <w:noProof/>
            <w:webHidden/>
          </w:rPr>
        </w:r>
        <w:r w:rsidR="006517E4">
          <w:rPr>
            <w:noProof/>
            <w:webHidden/>
          </w:rPr>
          <w:fldChar w:fldCharType="separate"/>
        </w:r>
        <w:r w:rsidR="00CC4496">
          <w:rPr>
            <w:noProof/>
            <w:webHidden/>
          </w:rPr>
          <w:t>35</w:t>
        </w:r>
        <w:r w:rsidR="006517E4">
          <w:rPr>
            <w:noProof/>
            <w:webHidden/>
          </w:rPr>
          <w:fldChar w:fldCharType="end"/>
        </w:r>
      </w:hyperlink>
    </w:p>
    <w:p w14:paraId="19378CB4" w14:textId="6C642212" w:rsidR="006517E4" w:rsidRDefault="0041062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1057539" w:history="1">
        <w:r w:rsidR="006517E4" w:rsidRPr="00B06614">
          <w:rPr>
            <w:rStyle w:val="Hyperlink"/>
            <w:rFonts w:cstheme="minorHAnsi"/>
            <w:noProof/>
          </w:rPr>
          <w:t>13.</w:t>
        </w:r>
        <w:r w:rsidR="006517E4">
          <w:rPr>
            <w:rFonts w:asciiTheme="minorHAnsi" w:eastAsiaTheme="minorEastAsia" w:hAnsiTheme="minorHAnsi" w:cstheme="minorBidi"/>
            <w:b w:val="0"/>
            <w:bCs w:val="0"/>
            <w:caps w:val="0"/>
            <w:noProof/>
            <w:sz w:val="24"/>
            <w:szCs w:val="24"/>
            <w:lang w:eastAsia="en-GB"/>
          </w:rPr>
          <w:tab/>
        </w:r>
        <w:r w:rsidR="006517E4" w:rsidRPr="00B06614">
          <w:rPr>
            <w:rStyle w:val="Hyperlink"/>
            <w:noProof/>
          </w:rPr>
          <w:t>UPS Units Maintenance Requirements</w:t>
        </w:r>
        <w:r w:rsidR="006517E4">
          <w:rPr>
            <w:noProof/>
            <w:webHidden/>
          </w:rPr>
          <w:tab/>
        </w:r>
        <w:r w:rsidR="006517E4">
          <w:rPr>
            <w:noProof/>
            <w:webHidden/>
          </w:rPr>
          <w:fldChar w:fldCharType="begin"/>
        </w:r>
        <w:r w:rsidR="006517E4">
          <w:rPr>
            <w:noProof/>
            <w:webHidden/>
          </w:rPr>
          <w:instrText xml:space="preserve"> PAGEREF _Toc111057539 \h </w:instrText>
        </w:r>
        <w:r w:rsidR="006517E4">
          <w:rPr>
            <w:noProof/>
            <w:webHidden/>
          </w:rPr>
        </w:r>
        <w:r w:rsidR="006517E4">
          <w:rPr>
            <w:noProof/>
            <w:webHidden/>
          </w:rPr>
          <w:fldChar w:fldCharType="separate"/>
        </w:r>
        <w:r w:rsidR="00CC4496">
          <w:rPr>
            <w:noProof/>
            <w:webHidden/>
          </w:rPr>
          <w:t>35</w:t>
        </w:r>
        <w:r w:rsidR="006517E4">
          <w:rPr>
            <w:noProof/>
            <w:webHidden/>
          </w:rPr>
          <w:fldChar w:fldCharType="end"/>
        </w:r>
      </w:hyperlink>
    </w:p>
    <w:p w14:paraId="031DA6C4" w14:textId="27C88061" w:rsidR="006517E4" w:rsidRDefault="0041062A">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11057540" w:history="1">
        <w:r w:rsidR="006517E4" w:rsidRPr="00B06614">
          <w:rPr>
            <w:rStyle w:val="Hyperlink"/>
            <w:noProof/>
          </w:rPr>
          <w:t>ANNEX H: CIDB BASIC GUIDE GENERAL CONDITIONS OF CONTRACT FOR CONSTRUCTION WORKS (GCC 2004)</w:t>
        </w:r>
        <w:r w:rsidR="006517E4">
          <w:rPr>
            <w:noProof/>
            <w:webHidden/>
          </w:rPr>
          <w:tab/>
        </w:r>
        <w:r w:rsidR="006517E4">
          <w:rPr>
            <w:noProof/>
            <w:webHidden/>
          </w:rPr>
          <w:fldChar w:fldCharType="begin"/>
        </w:r>
        <w:r w:rsidR="006517E4">
          <w:rPr>
            <w:noProof/>
            <w:webHidden/>
          </w:rPr>
          <w:instrText xml:space="preserve"> PAGEREF _Toc111057540 \h </w:instrText>
        </w:r>
        <w:r w:rsidR="006517E4">
          <w:rPr>
            <w:noProof/>
            <w:webHidden/>
          </w:rPr>
        </w:r>
        <w:r w:rsidR="006517E4">
          <w:rPr>
            <w:noProof/>
            <w:webHidden/>
          </w:rPr>
          <w:fldChar w:fldCharType="separate"/>
        </w:r>
        <w:r w:rsidR="00CC4496">
          <w:rPr>
            <w:noProof/>
            <w:webHidden/>
          </w:rPr>
          <w:t>37</w:t>
        </w:r>
        <w:r w:rsidR="006517E4">
          <w:rPr>
            <w:noProof/>
            <w:webHidden/>
          </w:rPr>
          <w:fldChar w:fldCharType="end"/>
        </w:r>
      </w:hyperlink>
    </w:p>
    <w:p w14:paraId="1D28ACAB" w14:textId="23936AB9" w:rsidR="00871368" w:rsidRPr="00F81E2D" w:rsidRDefault="005952AC" w:rsidP="005411A4">
      <w:r w:rsidRPr="00F81E2D">
        <w:fldChar w:fldCharType="end"/>
      </w:r>
      <w:r w:rsidR="00760D12" w:rsidRPr="00F81E2D">
        <w:br w:type="page"/>
      </w:r>
    </w:p>
    <w:p w14:paraId="3C74E840" w14:textId="77777777" w:rsidR="002C0B8F" w:rsidRPr="00645593" w:rsidRDefault="005952AC" w:rsidP="00645593">
      <w:pPr>
        <w:pStyle w:val="AnnexH1"/>
        <w:ind w:left="451"/>
        <w:rPr>
          <w:sz w:val="24"/>
          <w:szCs w:val="24"/>
        </w:rPr>
      </w:pPr>
      <w:bookmarkStart w:id="2" w:name="_Toc105514517"/>
      <w:bookmarkStart w:id="3" w:name="_Toc111057492"/>
      <w:r w:rsidRPr="00645593">
        <w:rPr>
          <w:sz w:val="24"/>
          <w:szCs w:val="24"/>
        </w:rPr>
        <w:lastRenderedPageBreak/>
        <w:t>INTRODUCTION</w:t>
      </w:r>
      <w:bookmarkEnd w:id="2"/>
      <w:bookmarkEnd w:id="3"/>
    </w:p>
    <w:p w14:paraId="6BFEA7B4" w14:textId="77777777" w:rsidR="001A25A4" w:rsidRPr="00645593" w:rsidRDefault="00B558CD" w:rsidP="00645593">
      <w:pPr>
        <w:pStyle w:val="Heading1"/>
        <w:tabs>
          <w:tab w:val="clear" w:pos="502"/>
          <w:tab w:val="num" w:pos="-11"/>
        </w:tabs>
        <w:ind w:left="54"/>
        <w:rPr>
          <w:rFonts w:cs="Calibri"/>
          <w:sz w:val="24"/>
          <w:szCs w:val="24"/>
        </w:rPr>
      </w:pPr>
      <w:bookmarkStart w:id="4" w:name="_Toc111057493"/>
      <w:bookmarkStart w:id="5" w:name="_Toc435315878"/>
      <w:r w:rsidRPr="00645593">
        <w:rPr>
          <w:rFonts w:cs="Calibri"/>
          <w:sz w:val="24"/>
          <w:szCs w:val="24"/>
        </w:rPr>
        <w:t>PURPOSE AND BACKGROUND</w:t>
      </w:r>
      <w:bookmarkEnd w:id="4"/>
    </w:p>
    <w:p w14:paraId="23749708" w14:textId="4E8C1B2F" w:rsidR="00EF447B" w:rsidRPr="0054678C" w:rsidRDefault="00B558CD" w:rsidP="00645593">
      <w:pPr>
        <w:pStyle w:val="Heading2"/>
        <w:tabs>
          <w:tab w:val="clear" w:pos="502"/>
          <w:tab w:val="num" w:pos="0"/>
        </w:tabs>
        <w:ind w:left="54"/>
        <w:rPr>
          <w:rFonts w:cs="Calibri"/>
          <w:szCs w:val="24"/>
        </w:rPr>
      </w:pPr>
      <w:bookmarkStart w:id="6" w:name="_Toc111057494"/>
      <w:r w:rsidRPr="0054678C">
        <w:rPr>
          <w:rFonts w:cs="Calibri"/>
          <w:szCs w:val="24"/>
        </w:rPr>
        <w:t>PURPOSE</w:t>
      </w:r>
      <w:bookmarkEnd w:id="5"/>
      <w:bookmarkEnd w:id="6"/>
    </w:p>
    <w:p w14:paraId="65FF377A" w14:textId="586F396E" w:rsidR="00DE61C0" w:rsidRPr="0054678C" w:rsidRDefault="00DE61C0" w:rsidP="00645593">
      <w:pPr>
        <w:spacing w:line="276" w:lineRule="auto"/>
        <w:jc w:val="both"/>
        <w:rPr>
          <w:rFonts w:cs="Calibri"/>
        </w:rPr>
      </w:pPr>
      <w:r w:rsidRPr="0054678C">
        <w:rPr>
          <w:rFonts w:cs="Calibri"/>
        </w:rPr>
        <w:t>The purpose of this RFB is to invite Suppliers (hereinafter referred to as “bidders”) to submit bids for the “</w:t>
      </w:r>
      <w:r w:rsidR="008B6ED9" w:rsidRPr="00645593">
        <w:rPr>
          <w:rFonts w:cs="Calibri"/>
          <w:szCs w:val="24"/>
        </w:rPr>
        <w:t>Supply</w:t>
      </w:r>
      <w:r w:rsidR="00D6221C" w:rsidRPr="00645593">
        <w:rPr>
          <w:rFonts w:cs="Calibri"/>
          <w:szCs w:val="24"/>
        </w:rPr>
        <w:t xml:space="preserve">, Install and Commissioning of </w:t>
      </w:r>
      <w:r w:rsidR="0006719E" w:rsidRPr="00645593">
        <w:rPr>
          <w:rFonts w:cs="Calibri"/>
          <w:szCs w:val="24"/>
        </w:rPr>
        <w:t xml:space="preserve">UPS Batteries </w:t>
      </w:r>
      <w:r w:rsidR="008B6ED9" w:rsidRPr="00645593">
        <w:rPr>
          <w:rFonts w:cs="Calibri"/>
          <w:szCs w:val="24"/>
        </w:rPr>
        <w:t>Centurion Data Centre</w:t>
      </w:r>
      <w:r w:rsidR="008151DD" w:rsidRPr="00645593">
        <w:rPr>
          <w:rFonts w:cs="Calibri"/>
          <w:szCs w:val="24"/>
        </w:rPr>
        <w:t xml:space="preserve"> with </w:t>
      </w:r>
      <w:r w:rsidR="000E3283" w:rsidRPr="00645593">
        <w:rPr>
          <w:rFonts w:cs="Calibri"/>
          <w:szCs w:val="24"/>
        </w:rPr>
        <w:t>60</w:t>
      </w:r>
      <w:r w:rsidR="008151DD" w:rsidRPr="00645593">
        <w:rPr>
          <w:rFonts w:cs="Calibri"/>
          <w:szCs w:val="24"/>
        </w:rPr>
        <w:t xml:space="preserve"> months maintenance and service</w:t>
      </w:r>
      <w:r w:rsidRPr="0054678C">
        <w:rPr>
          <w:rFonts w:cs="Calibri"/>
        </w:rPr>
        <w:t>”.</w:t>
      </w:r>
    </w:p>
    <w:p w14:paraId="1792E1C0" w14:textId="0B12A092" w:rsidR="009169D6" w:rsidRPr="0054678C" w:rsidRDefault="00B558CD" w:rsidP="00645593">
      <w:pPr>
        <w:pStyle w:val="Heading2"/>
        <w:tabs>
          <w:tab w:val="clear" w:pos="502"/>
          <w:tab w:val="num" w:pos="-11"/>
        </w:tabs>
        <w:spacing w:line="276" w:lineRule="auto"/>
        <w:ind w:left="54"/>
        <w:jc w:val="both"/>
        <w:rPr>
          <w:rFonts w:cs="Calibri"/>
          <w:szCs w:val="24"/>
        </w:rPr>
      </w:pPr>
      <w:bookmarkStart w:id="7" w:name="_Toc435315879"/>
      <w:bookmarkStart w:id="8" w:name="_Toc111057495"/>
      <w:r w:rsidRPr="0054678C">
        <w:rPr>
          <w:rFonts w:cs="Calibri"/>
          <w:szCs w:val="24"/>
        </w:rPr>
        <w:t>BACKGROUND</w:t>
      </w:r>
      <w:bookmarkEnd w:id="7"/>
      <w:bookmarkEnd w:id="8"/>
    </w:p>
    <w:p w14:paraId="6B4273CB" w14:textId="322EB520" w:rsidR="00DE61C0" w:rsidRPr="0054678C" w:rsidRDefault="00DE61C0" w:rsidP="00645593">
      <w:pPr>
        <w:spacing w:line="276" w:lineRule="auto"/>
        <w:jc w:val="both"/>
        <w:rPr>
          <w:rFonts w:cs="Calibri"/>
        </w:rPr>
      </w:pPr>
      <w:r w:rsidRPr="0054678C">
        <w:rPr>
          <w:rFonts w:cs="Calibri"/>
        </w:rPr>
        <w:t xml:space="preserve">The </w:t>
      </w:r>
      <w:r w:rsidR="008151DD" w:rsidRPr="0054678C">
        <w:rPr>
          <w:rFonts w:cs="Calibri"/>
        </w:rPr>
        <w:t xml:space="preserve">UPS batteries upgrades </w:t>
      </w:r>
      <w:r w:rsidR="008B6ED9" w:rsidRPr="0054678C">
        <w:rPr>
          <w:rFonts w:cs="Calibri"/>
        </w:rPr>
        <w:t>w</w:t>
      </w:r>
      <w:r w:rsidRPr="0054678C">
        <w:rPr>
          <w:rFonts w:cs="Calibri"/>
        </w:rPr>
        <w:t xml:space="preserve">ill </w:t>
      </w:r>
      <w:r w:rsidR="008151DD" w:rsidRPr="0054678C">
        <w:rPr>
          <w:rFonts w:cs="Calibri"/>
        </w:rPr>
        <w:t xml:space="preserve">assist </w:t>
      </w:r>
      <w:r w:rsidR="008B6ED9" w:rsidRPr="0054678C">
        <w:rPr>
          <w:rFonts w:cs="Calibri"/>
        </w:rPr>
        <w:t>Centurion</w:t>
      </w:r>
      <w:r w:rsidRPr="0054678C">
        <w:rPr>
          <w:rFonts w:cs="Calibri"/>
        </w:rPr>
        <w:t xml:space="preserve"> Data Centre </w:t>
      </w:r>
      <w:r w:rsidR="008B6ED9" w:rsidRPr="0054678C">
        <w:rPr>
          <w:rFonts w:cs="Calibri"/>
        </w:rPr>
        <w:t xml:space="preserve">to </w:t>
      </w:r>
      <w:r w:rsidR="008151DD" w:rsidRPr="0054678C">
        <w:rPr>
          <w:rFonts w:cs="Calibri"/>
        </w:rPr>
        <w:t xml:space="preserve">achieve a </w:t>
      </w:r>
      <w:r w:rsidRPr="0054678C">
        <w:rPr>
          <w:rFonts w:cs="Calibri"/>
        </w:rPr>
        <w:t>higher</w:t>
      </w:r>
      <w:r w:rsidR="00A874CF" w:rsidRPr="0054678C">
        <w:rPr>
          <w:rFonts w:cs="Calibri"/>
        </w:rPr>
        <w:t>-</w:t>
      </w:r>
      <w:r w:rsidR="008B6ED9" w:rsidRPr="0054678C">
        <w:rPr>
          <w:rFonts w:cs="Calibri"/>
        </w:rPr>
        <w:t xml:space="preserve"> </w:t>
      </w:r>
      <w:r w:rsidRPr="0054678C">
        <w:rPr>
          <w:rFonts w:cs="Calibri"/>
        </w:rPr>
        <w:t xml:space="preserve">level reliability and availability of the </w:t>
      </w:r>
      <w:r w:rsidR="008151DD" w:rsidRPr="0054678C">
        <w:rPr>
          <w:rFonts w:cs="Calibri"/>
        </w:rPr>
        <w:t xml:space="preserve">electrical power supply </w:t>
      </w:r>
      <w:r w:rsidR="008B6ED9" w:rsidRPr="0054678C">
        <w:rPr>
          <w:rFonts w:cs="Calibri"/>
        </w:rPr>
        <w:t>for the critical computer environments</w:t>
      </w:r>
      <w:r w:rsidRPr="0054678C">
        <w:rPr>
          <w:rFonts w:cs="Calibri"/>
        </w:rPr>
        <w:t>.</w:t>
      </w:r>
    </w:p>
    <w:p w14:paraId="2D7C5666" w14:textId="77777777" w:rsidR="009169D6" w:rsidRPr="00645593" w:rsidRDefault="004D7299" w:rsidP="00645593">
      <w:pPr>
        <w:pStyle w:val="Heading1"/>
        <w:tabs>
          <w:tab w:val="clear" w:pos="502"/>
          <w:tab w:val="num" w:pos="-11"/>
        </w:tabs>
        <w:spacing w:line="276" w:lineRule="auto"/>
        <w:ind w:left="54"/>
        <w:jc w:val="both"/>
        <w:rPr>
          <w:sz w:val="24"/>
          <w:szCs w:val="24"/>
        </w:rPr>
      </w:pPr>
      <w:bookmarkStart w:id="9" w:name="_Toc111057496"/>
      <w:r w:rsidRPr="00645593">
        <w:rPr>
          <w:sz w:val="24"/>
          <w:szCs w:val="24"/>
        </w:rPr>
        <w:t>SCOPE OF BID</w:t>
      </w:r>
      <w:bookmarkEnd w:id="9"/>
    </w:p>
    <w:p w14:paraId="160B4506" w14:textId="612151EC" w:rsidR="00C96EB8" w:rsidRPr="0054678C" w:rsidRDefault="00C163BE" w:rsidP="00645593">
      <w:pPr>
        <w:pStyle w:val="Heading2"/>
        <w:tabs>
          <w:tab w:val="clear" w:pos="502"/>
          <w:tab w:val="num" w:pos="-11"/>
        </w:tabs>
        <w:spacing w:line="276" w:lineRule="auto"/>
        <w:ind w:left="54"/>
        <w:jc w:val="both"/>
        <w:rPr>
          <w:szCs w:val="24"/>
        </w:rPr>
      </w:pPr>
      <w:bookmarkStart w:id="10" w:name="_Toc111057497"/>
      <w:r w:rsidRPr="0054678C">
        <w:rPr>
          <w:szCs w:val="24"/>
        </w:rPr>
        <w:t>SCOPE</w:t>
      </w:r>
      <w:r w:rsidR="004D7299" w:rsidRPr="0054678C">
        <w:rPr>
          <w:szCs w:val="24"/>
        </w:rPr>
        <w:t xml:space="preserve"> OF WORK</w:t>
      </w:r>
      <w:bookmarkEnd w:id="10"/>
    </w:p>
    <w:p w14:paraId="25E653DB" w14:textId="7A8C49DF" w:rsidR="00297141" w:rsidRPr="0054678C" w:rsidRDefault="00297141" w:rsidP="00645593">
      <w:pPr>
        <w:pStyle w:val="Specification"/>
        <w:spacing w:line="276" w:lineRule="auto"/>
        <w:jc w:val="both"/>
        <w:rPr>
          <w:rFonts w:cs="Calibri"/>
        </w:rPr>
      </w:pPr>
      <w:r w:rsidRPr="0054678C">
        <w:rPr>
          <w:rFonts w:cs="Calibri"/>
        </w:rPr>
        <w:t xml:space="preserve">The scope of work by the bidders is to </w:t>
      </w:r>
      <w:r w:rsidR="006826FB" w:rsidRPr="0054678C">
        <w:rPr>
          <w:rFonts w:cs="Calibri"/>
        </w:rPr>
        <w:t>design, supply, and install four (4) sets of batteries. The battery sets shall be suitable in all respects for connection to the existing 500kVA</w:t>
      </w:r>
      <w:r w:rsidR="00F40291" w:rsidRPr="0054678C">
        <w:rPr>
          <w:rFonts w:cs="Calibri"/>
        </w:rPr>
        <w:t>/kW</w:t>
      </w:r>
      <w:r w:rsidR="006826FB" w:rsidRPr="0054678C">
        <w:rPr>
          <w:rFonts w:cs="Calibri"/>
        </w:rPr>
        <w:t xml:space="preserve"> UPS units s</w:t>
      </w:r>
      <w:r w:rsidR="008B6ED9" w:rsidRPr="00645593">
        <w:rPr>
          <w:rFonts w:cs="Calibri"/>
        </w:rPr>
        <w:t>at Centurion Data Centre</w:t>
      </w:r>
      <w:r w:rsidR="00215531" w:rsidRPr="00645593">
        <w:rPr>
          <w:rFonts w:cs="Calibri"/>
        </w:rPr>
        <w:t xml:space="preserve"> </w:t>
      </w:r>
      <w:r w:rsidR="006826FB" w:rsidRPr="00645593">
        <w:rPr>
          <w:rFonts w:cs="Calibri"/>
        </w:rPr>
        <w:t xml:space="preserve">and will </w:t>
      </w:r>
      <w:r w:rsidRPr="0054678C">
        <w:rPr>
          <w:rFonts w:cs="Calibri"/>
        </w:rPr>
        <w:t xml:space="preserve">include: </w:t>
      </w:r>
    </w:p>
    <w:p w14:paraId="7C409530" w14:textId="77777777" w:rsidR="00A416E4" w:rsidRPr="00645593" w:rsidRDefault="00A416E4" w:rsidP="00645593">
      <w:pPr>
        <w:pStyle w:val="Specification"/>
        <w:spacing w:line="276" w:lineRule="auto"/>
        <w:jc w:val="both"/>
        <w:rPr>
          <w:rFonts w:cs="Calibri"/>
        </w:rPr>
      </w:pPr>
      <w:r w:rsidRPr="00645593">
        <w:rPr>
          <w:rFonts w:cs="Calibri"/>
        </w:rPr>
        <w:t xml:space="preserve">The scope of work by the bidders is to: </w:t>
      </w:r>
    </w:p>
    <w:p w14:paraId="2067577E" w14:textId="0BC39308"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 xml:space="preserve">Design, Supply and Installation of lithium-ion battery </w:t>
      </w:r>
      <w:r w:rsidR="00CB24E3" w:rsidRPr="00645593">
        <w:rPr>
          <w:rFonts w:cs="Calibri"/>
        </w:rPr>
        <w:t xml:space="preserve">systems </w:t>
      </w:r>
      <w:r w:rsidR="00CB24E3" w:rsidRPr="0054678C">
        <w:rPr>
          <w:rFonts w:cs="Calibri"/>
          <w:bCs/>
        </w:rPr>
        <w:t xml:space="preserve">for minimum battery/back-up time of 10 minutes with </w:t>
      </w:r>
      <w:r w:rsidR="00CB24E3" w:rsidRPr="0054678C">
        <w:rPr>
          <w:rFonts w:cs="Calibri"/>
          <w:lang w:val="en-US"/>
        </w:rPr>
        <w:t>end of life safety factor</w:t>
      </w:r>
      <w:r w:rsidR="00CB24E3" w:rsidRPr="0054678C">
        <w:rPr>
          <w:rFonts w:cs="Calibri"/>
          <w:bCs/>
        </w:rPr>
        <w:t xml:space="preserve"> for each UPS units at 500kVA/kW full load</w:t>
      </w:r>
      <w:r w:rsidR="00CB24E3" w:rsidRPr="00645593">
        <w:rPr>
          <w:rFonts w:cs="Calibri"/>
        </w:rPr>
        <w:t xml:space="preserve"> </w:t>
      </w:r>
    </w:p>
    <w:p w14:paraId="3B546373" w14:textId="77777777"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All battery, protection devices such as DC circuit breakers on the incoming and outgoing sides to and from each battery set</w:t>
      </w:r>
    </w:p>
    <w:p w14:paraId="2F780234" w14:textId="3506FC61"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Dedicated battery monitoring system, to interface with remote BMS</w:t>
      </w:r>
      <w:r w:rsidR="00D10171" w:rsidRPr="00645593">
        <w:rPr>
          <w:rFonts w:cs="Calibri"/>
        </w:rPr>
        <w:t xml:space="preserve"> and </w:t>
      </w:r>
      <w:r w:rsidRPr="00645593">
        <w:rPr>
          <w:rFonts w:cs="Calibri"/>
        </w:rPr>
        <w:t>UPS</w:t>
      </w:r>
      <w:r w:rsidR="00D10171" w:rsidRPr="00645593">
        <w:rPr>
          <w:rFonts w:cs="Calibri"/>
        </w:rPr>
        <w:t xml:space="preserve"> units</w:t>
      </w:r>
    </w:p>
    <w:p w14:paraId="5C0D9C20" w14:textId="2B05FE31"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DC cabling</w:t>
      </w:r>
      <w:r w:rsidR="004B4E42" w:rsidRPr="00645593">
        <w:rPr>
          <w:rFonts w:cs="Calibri"/>
        </w:rPr>
        <w:t xml:space="preserve">, </w:t>
      </w:r>
      <w:r w:rsidRPr="00645593">
        <w:rPr>
          <w:rFonts w:cs="Calibri"/>
        </w:rPr>
        <w:t>Earthing</w:t>
      </w:r>
      <w:r w:rsidR="004B4E42" w:rsidRPr="00645593">
        <w:rPr>
          <w:rFonts w:cs="Calibri"/>
        </w:rPr>
        <w:t xml:space="preserve">, </w:t>
      </w:r>
      <w:r w:rsidRPr="00645593">
        <w:rPr>
          <w:rFonts w:cs="Calibri"/>
        </w:rPr>
        <w:t>bonding</w:t>
      </w:r>
      <w:r w:rsidR="004B4E42" w:rsidRPr="00645593">
        <w:rPr>
          <w:rFonts w:cs="Calibri"/>
        </w:rPr>
        <w:t xml:space="preserve"> and </w:t>
      </w:r>
      <w:r w:rsidRPr="00645593">
        <w:rPr>
          <w:rFonts w:cs="Calibri"/>
        </w:rPr>
        <w:t xml:space="preserve">Cables trays, </w:t>
      </w:r>
    </w:p>
    <w:p w14:paraId="438B62BC" w14:textId="72DA7175" w:rsidR="00D10171" w:rsidRPr="00645593" w:rsidRDefault="00D10171" w:rsidP="00645593">
      <w:pPr>
        <w:pStyle w:val="Specification"/>
        <w:numPr>
          <w:ilvl w:val="0"/>
          <w:numId w:val="25"/>
        </w:numPr>
        <w:spacing w:line="276" w:lineRule="auto"/>
        <w:ind w:left="414"/>
        <w:jc w:val="both"/>
        <w:rPr>
          <w:rFonts w:cs="Calibri"/>
        </w:rPr>
      </w:pPr>
      <w:r w:rsidRPr="00645593">
        <w:rPr>
          <w:rFonts w:cs="Calibri"/>
        </w:rPr>
        <w:t>Remedial Building Work in the Battery Room</w:t>
      </w:r>
    </w:p>
    <w:p w14:paraId="386C8683" w14:textId="3A137BA4"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Testing and commissioning of lithium-ion battery cabinets</w:t>
      </w:r>
      <w:r w:rsidR="00D10171" w:rsidRPr="00645593">
        <w:rPr>
          <w:rFonts w:cs="Calibri"/>
        </w:rPr>
        <w:t xml:space="preserve"> and UPS units</w:t>
      </w:r>
    </w:p>
    <w:p w14:paraId="262B140F" w14:textId="29232C8A"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Operating manuals and final hand-over</w:t>
      </w:r>
    </w:p>
    <w:p w14:paraId="50701841" w14:textId="068076FA" w:rsidR="006826FB" w:rsidRPr="00645593" w:rsidRDefault="006826FB" w:rsidP="00645593">
      <w:pPr>
        <w:pStyle w:val="Specification"/>
        <w:numPr>
          <w:ilvl w:val="0"/>
          <w:numId w:val="25"/>
        </w:numPr>
        <w:spacing w:line="276" w:lineRule="auto"/>
        <w:ind w:left="414"/>
        <w:jc w:val="both"/>
        <w:rPr>
          <w:rFonts w:cs="Calibri"/>
        </w:rPr>
      </w:pPr>
      <w:r w:rsidRPr="00645593">
        <w:rPr>
          <w:rFonts w:cs="Calibri"/>
        </w:rPr>
        <w:t>6</w:t>
      </w:r>
      <w:r w:rsidR="00D10171" w:rsidRPr="00645593">
        <w:rPr>
          <w:rFonts w:cs="Calibri"/>
        </w:rPr>
        <w:t>0</w:t>
      </w:r>
      <w:r w:rsidRPr="00645593">
        <w:rPr>
          <w:rFonts w:cs="Calibri"/>
        </w:rPr>
        <w:t xml:space="preserve"> Months maintenance</w:t>
      </w:r>
      <w:r w:rsidR="00D10171" w:rsidRPr="00645593">
        <w:rPr>
          <w:rFonts w:cs="Calibri"/>
        </w:rPr>
        <w:t xml:space="preserve"> support</w:t>
      </w:r>
      <w:r w:rsidRPr="00645593">
        <w:rPr>
          <w:rFonts w:cs="Calibri"/>
        </w:rPr>
        <w:t xml:space="preserve"> and service on the UPS system inclusive of lithium-ion battery cabinets and </w:t>
      </w:r>
      <w:r w:rsidR="004E6812" w:rsidRPr="00645593">
        <w:rPr>
          <w:rFonts w:cs="Calibri"/>
        </w:rPr>
        <w:t xml:space="preserve">free issue </w:t>
      </w:r>
      <w:r w:rsidRPr="00645593">
        <w:rPr>
          <w:rFonts w:cs="Calibri"/>
        </w:rPr>
        <w:t>UPS units</w:t>
      </w:r>
    </w:p>
    <w:p w14:paraId="1F09894D" w14:textId="23BB4419" w:rsidR="00F40291" w:rsidRPr="00645593" w:rsidRDefault="00F40291" w:rsidP="00645593">
      <w:pPr>
        <w:pStyle w:val="Specification"/>
        <w:numPr>
          <w:ilvl w:val="0"/>
          <w:numId w:val="25"/>
        </w:numPr>
        <w:spacing w:line="276" w:lineRule="auto"/>
        <w:ind w:left="414"/>
        <w:jc w:val="both"/>
        <w:rPr>
          <w:rFonts w:cs="Calibri"/>
        </w:rPr>
      </w:pPr>
      <w:r w:rsidRPr="00645593">
        <w:rPr>
          <w:rFonts w:cs="Calibri"/>
        </w:rPr>
        <w:t>Product warranty and performance guarantee on the batteries</w:t>
      </w:r>
    </w:p>
    <w:p w14:paraId="62303910" w14:textId="6A6600CA" w:rsidR="00AA0F93" w:rsidRPr="00645593" w:rsidRDefault="00AA0F93" w:rsidP="005411A4">
      <w:pPr>
        <w:pStyle w:val="Specification"/>
        <w:numPr>
          <w:ilvl w:val="0"/>
          <w:numId w:val="25"/>
        </w:numPr>
        <w:spacing w:line="276" w:lineRule="auto"/>
        <w:ind w:left="414"/>
        <w:jc w:val="both"/>
        <w:rPr>
          <w:rFonts w:cs="Calibri"/>
        </w:rPr>
      </w:pPr>
      <w:r w:rsidRPr="00645593">
        <w:rPr>
          <w:rFonts w:cs="Calibri"/>
        </w:rPr>
        <w:t>Removal and disposal of existing VRLA batteries including stands and cabling.</w:t>
      </w:r>
    </w:p>
    <w:p w14:paraId="42055735" w14:textId="083688F7" w:rsidR="00297141" w:rsidRDefault="00C163BE" w:rsidP="00645593">
      <w:pPr>
        <w:pStyle w:val="Heading2"/>
        <w:tabs>
          <w:tab w:val="clear" w:pos="502"/>
          <w:tab w:val="num" w:pos="-11"/>
        </w:tabs>
        <w:ind w:left="54"/>
      </w:pPr>
      <w:bookmarkStart w:id="11" w:name="_Toc111057498"/>
      <w:r w:rsidRPr="00F81E2D">
        <w:t>DELIVERY ADDRESS</w:t>
      </w:r>
      <w:bookmarkEnd w:id="11"/>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F81E2D" w14:paraId="0FA190E2" w14:textId="77777777" w:rsidTr="00645593">
        <w:tc>
          <w:tcPr>
            <w:tcW w:w="271" w:type="pct"/>
            <w:shd w:val="clear" w:color="auto" w:fill="DBE5F1" w:themeFill="accent1" w:themeFillTint="33"/>
          </w:tcPr>
          <w:p w14:paraId="3D7D8A59"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14315C24" w14:textId="77777777" w:rsidR="00297141" w:rsidRPr="00F81E2D" w:rsidRDefault="00297141" w:rsidP="003F562C">
            <w:pPr>
              <w:spacing w:line="276" w:lineRule="auto"/>
              <w:jc w:val="both"/>
              <w:rPr>
                <w:rFonts w:asciiTheme="minorHAnsi" w:hAnsiTheme="minorHAnsi"/>
                <w:b/>
              </w:rPr>
            </w:pPr>
            <w:r>
              <w:rPr>
                <w:rFonts w:asciiTheme="minorHAnsi" w:hAnsiTheme="minorHAnsi"/>
                <w:b/>
              </w:rPr>
              <w:t>Site Name</w:t>
            </w:r>
          </w:p>
        </w:tc>
        <w:tc>
          <w:tcPr>
            <w:tcW w:w="2526" w:type="pct"/>
            <w:shd w:val="clear" w:color="auto" w:fill="DBE5F1" w:themeFill="accent1" w:themeFillTint="33"/>
          </w:tcPr>
          <w:p w14:paraId="44A88275"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Physical Address</w:t>
            </w:r>
          </w:p>
        </w:tc>
      </w:tr>
      <w:tr w:rsidR="00591CFE" w:rsidRPr="00F81E2D" w14:paraId="11AB00B4" w14:textId="77777777" w:rsidTr="00645593">
        <w:tc>
          <w:tcPr>
            <w:tcW w:w="271" w:type="pct"/>
          </w:tcPr>
          <w:p w14:paraId="5B7C55C9" w14:textId="0315A74C" w:rsidR="00591CFE" w:rsidRPr="00F81E2D" w:rsidRDefault="00591CFE" w:rsidP="00591CFE">
            <w:pPr>
              <w:spacing w:line="276" w:lineRule="auto"/>
              <w:jc w:val="both"/>
              <w:rPr>
                <w:rFonts w:asciiTheme="minorHAnsi" w:hAnsiTheme="minorHAnsi"/>
              </w:rPr>
            </w:pPr>
            <w:r w:rsidRPr="00F81E2D">
              <w:rPr>
                <w:rFonts w:asciiTheme="minorHAnsi" w:hAnsiTheme="minorHAnsi"/>
              </w:rPr>
              <w:t>1</w:t>
            </w:r>
          </w:p>
        </w:tc>
        <w:tc>
          <w:tcPr>
            <w:tcW w:w="2203" w:type="pct"/>
          </w:tcPr>
          <w:p w14:paraId="4BF3F535" w14:textId="06FB9DE1" w:rsidR="00591CFE" w:rsidRPr="00BD2EB1" w:rsidRDefault="00591CFE" w:rsidP="00591CFE">
            <w:pPr>
              <w:spacing w:line="276" w:lineRule="auto"/>
              <w:jc w:val="both"/>
              <w:rPr>
                <w:rFonts w:asciiTheme="minorHAnsi" w:hAnsiTheme="minorHAnsi"/>
                <w:lang w:val="en-US"/>
              </w:rPr>
            </w:pPr>
            <w:r>
              <w:rPr>
                <w:rFonts w:asciiTheme="minorHAnsi" w:hAnsiTheme="minorHAnsi"/>
              </w:rPr>
              <w:t>Centurion Data Centre</w:t>
            </w:r>
          </w:p>
        </w:tc>
        <w:tc>
          <w:tcPr>
            <w:tcW w:w="2526" w:type="pct"/>
          </w:tcPr>
          <w:p w14:paraId="6912CF63" w14:textId="3ED58477" w:rsidR="00591CFE" w:rsidRPr="00F81E2D" w:rsidRDefault="00591CFE" w:rsidP="00591CFE">
            <w:pPr>
              <w:spacing w:line="276" w:lineRule="auto"/>
              <w:jc w:val="both"/>
              <w:rPr>
                <w:rFonts w:asciiTheme="minorHAnsi" w:hAnsiTheme="minorHAnsi"/>
              </w:rPr>
            </w:pPr>
            <w:r>
              <w:rPr>
                <w:rFonts w:asciiTheme="minorHAnsi" w:hAnsiTheme="minorHAnsi"/>
              </w:rPr>
              <w:t>1108 John Vorster Drive, Centurion, Pretoria</w:t>
            </w:r>
          </w:p>
        </w:tc>
      </w:tr>
    </w:tbl>
    <w:bookmarkStart w:id="12" w:name="_Toc9938004"/>
    <w:bookmarkStart w:id="13" w:name="_Toc111057499"/>
    <w:bookmarkStart w:id="14" w:name="_Toc435315881"/>
    <w:p w14:paraId="65431340" w14:textId="26B15DEB" w:rsidR="000E47D9" w:rsidRPr="00645593" w:rsidRDefault="000E47D9" w:rsidP="00645593">
      <w:pPr>
        <w:pStyle w:val="Heading1"/>
        <w:numPr>
          <w:ilvl w:val="0"/>
          <w:numId w:val="13"/>
        </w:numPr>
        <w:tabs>
          <w:tab w:val="clear" w:pos="502"/>
          <w:tab w:val="num" w:pos="-11"/>
        </w:tabs>
        <w:spacing w:line="276" w:lineRule="auto"/>
        <w:ind w:left="54"/>
        <w:rPr>
          <w:rFonts w:cs="Calibri"/>
          <w:sz w:val="24"/>
          <w:szCs w:val="24"/>
        </w:rPr>
      </w:pPr>
      <w:r w:rsidRPr="00645593">
        <w:rPr>
          <w:rFonts w:cs="Calibri"/>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337F51" w:rsidRDefault="00337F5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337F51" w:rsidRDefault="00337F51" w:rsidP="000E47D9"/>
                  </w:txbxContent>
                </v:textbox>
                <w10:wrap anchorx="margin" anchory="margin"/>
                <w10:anchorlock/>
              </v:shape>
            </w:pict>
          </mc:Fallback>
        </mc:AlternateContent>
      </w:r>
      <w:r w:rsidRPr="00645593">
        <w:rPr>
          <w:rFonts w:cs="Calibri"/>
          <w:sz w:val="24"/>
          <w:szCs w:val="24"/>
        </w:rPr>
        <w:t>REQUIREMENTS</w:t>
      </w:r>
      <w:bookmarkEnd w:id="12"/>
      <w:bookmarkEnd w:id="13"/>
    </w:p>
    <w:p w14:paraId="59466BA5" w14:textId="077338A7" w:rsidR="000E47D9" w:rsidRPr="0054678C" w:rsidRDefault="00C66001" w:rsidP="00645593">
      <w:pPr>
        <w:pStyle w:val="Heading2"/>
        <w:tabs>
          <w:tab w:val="clear" w:pos="502"/>
          <w:tab w:val="num" w:pos="-11"/>
        </w:tabs>
        <w:spacing w:line="276" w:lineRule="auto"/>
        <w:ind w:left="54"/>
        <w:rPr>
          <w:rFonts w:cs="Calibri"/>
        </w:rPr>
      </w:pPr>
      <w:bookmarkStart w:id="15" w:name="_Toc9938005"/>
      <w:bookmarkStart w:id="16" w:name="_Toc111057500"/>
      <w:r w:rsidRPr="0054678C">
        <w:rPr>
          <w:rFonts w:cs="Calibri"/>
        </w:rPr>
        <w:t xml:space="preserve">SOLUTION </w:t>
      </w:r>
      <w:r w:rsidR="000E47D9" w:rsidRPr="0054678C">
        <w:rPr>
          <w:rFonts w:cs="Calibri"/>
        </w:rPr>
        <w:t>REQUIREMENT</w:t>
      </w:r>
      <w:bookmarkEnd w:id="15"/>
      <w:r w:rsidRPr="0054678C">
        <w:rPr>
          <w:rFonts w:cs="Calibri"/>
        </w:rPr>
        <w:t>S</w:t>
      </w:r>
      <w:bookmarkEnd w:id="16"/>
    </w:p>
    <w:p w14:paraId="0C6B904F" w14:textId="2BF0DEE0" w:rsidR="00290EBF" w:rsidRPr="00645593" w:rsidRDefault="00290EBF" w:rsidP="00645593">
      <w:pPr>
        <w:spacing w:after="100" w:line="276" w:lineRule="auto"/>
        <w:jc w:val="both"/>
        <w:rPr>
          <w:rFonts w:cs="Calibri"/>
          <w:bCs/>
          <w:szCs w:val="24"/>
        </w:rPr>
      </w:pPr>
      <w:r w:rsidRPr="00645593">
        <w:rPr>
          <w:rFonts w:cs="Calibri"/>
          <w:bCs/>
          <w:szCs w:val="24"/>
        </w:rPr>
        <w:t xml:space="preserve">The supply, delivery and installation of </w:t>
      </w:r>
      <w:r w:rsidR="00BC503A" w:rsidRPr="00645593">
        <w:rPr>
          <w:rFonts w:cs="Calibri"/>
          <w:bCs/>
          <w:szCs w:val="24"/>
        </w:rPr>
        <w:t>the electrical distribution boards</w:t>
      </w:r>
      <w:r w:rsidRPr="00645593">
        <w:rPr>
          <w:rFonts w:cs="Calibri"/>
          <w:bCs/>
          <w:szCs w:val="24"/>
        </w:rPr>
        <w:t>.</w:t>
      </w:r>
      <w:r w:rsidR="00BC503A" w:rsidRPr="00645593">
        <w:rPr>
          <w:rFonts w:cs="Calibri"/>
          <w:bCs/>
          <w:szCs w:val="24"/>
        </w:rPr>
        <w:t xml:space="preserve"> </w:t>
      </w:r>
      <w:r w:rsidRPr="00645593">
        <w:rPr>
          <w:rFonts w:cs="Calibri"/>
          <w:bCs/>
          <w:szCs w:val="24"/>
        </w:rPr>
        <w:t>This will include but not be limited to the following:</w:t>
      </w:r>
    </w:p>
    <w:p w14:paraId="6E1A599C" w14:textId="4C5EE34E" w:rsidR="002F389C" w:rsidRPr="00645593" w:rsidRDefault="002F389C" w:rsidP="00645593">
      <w:pPr>
        <w:numPr>
          <w:ilvl w:val="1"/>
          <w:numId w:val="22"/>
        </w:numPr>
        <w:tabs>
          <w:tab w:val="clear" w:pos="1134"/>
          <w:tab w:val="num" w:pos="709"/>
        </w:tabs>
        <w:spacing w:after="100" w:line="276" w:lineRule="auto"/>
        <w:ind w:left="621" w:hanging="621"/>
        <w:jc w:val="both"/>
        <w:rPr>
          <w:rFonts w:cs="Calibri"/>
          <w:bCs/>
          <w:szCs w:val="22"/>
        </w:rPr>
      </w:pPr>
      <w:r w:rsidRPr="00645593">
        <w:rPr>
          <w:rFonts w:cs="Calibri"/>
          <w:bCs/>
          <w:szCs w:val="22"/>
        </w:rPr>
        <w:t>Preliminary</w:t>
      </w:r>
      <w:r w:rsidR="00D21EC4" w:rsidRPr="00645593">
        <w:rPr>
          <w:rFonts w:cs="Calibri"/>
          <w:bCs/>
          <w:szCs w:val="22"/>
        </w:rPr>
        <w:t xml:space="preserve">, </w:t>
      </w:r>
      <w:r w:rsidRPr="00645593">
        <w:rPr>
          <w:rFonts w:cs="Calibri"/>
          <w:bCs/>
          <w:szCs w:val="22"/>
        </w:rPr>
        <w:t>General and Site Establishment</w:t>
      </w:r>
      <w:r w:rsidR="00E27059" w:rsidRPr="00645593">
        <w:rPr>
          <w:rFonts w:cs="Calibri"/>
          <w:bCs/>
          <w:szCs w:val="22"/>
        </w:rPr>
        <w:t>.</w:t>
      </w:r>
    </w:p>
    <w:p w14:paraId="06B61251" w14:textId="52F909BC" w:rsidR="00E27059" w:rsidRPr="0054678C" w:rsidRDefault="00E27059" w:rsidP="00645593">
      <w:pPr>
        <w:numPr>
          <w:ilvl w:val="1"/>
          <w:numId w:val="22"/>
        </w:numPr>
        <w:tabs>
          <w:tab w:val="clear" w:pos="1134"/>
          <w:tab w:val="num" w:pos="709"/>
        </w:tabs>
        <w:spacing w:after="100" w:line="276" w:lineRule="auto"/>
        <w:ind w:left="621" w:hanging="621"/>
        <w:jc w:val="both"/>
        <w:rPr>
          <w:rFonts w:cs="Calibri"/>
          <w:bCs/>
          <w:szCs w:val="22"/>
        </w:rPr>
      </w:pPr>
      <w:r w:rsidRPr="0054678C">
        <w:rPr>
          <w:rFonts w:cs="Calibri"/>
          <w:bCs/>
          <w:szCs w:val="22"/>
        </w:rPr>
        <w:t>Design, Supply and Installation of lithium-ion batter</w:t>
      </w:r>
      <w:r w:rsidR="004B4E42" w:rsidRPr="0054678C">
        <w:rPr>
          <w:rFonts w:cs="Calibri"/>
          <w:bCs/>
          <w:szCs w:val="22"/>
        </w:rPr>
        <w:t>y system set</w:t>
      </w:r>
      <w:r w:rsidR="009065A2" w:rsidRPr="0054678C">
        <w:rPr>
          <w:rFonts w:cs="Calibri"/>
          <w:bCs/>
          <w:szCs w:val="22"/>
        </w:rPr>
        <w:t xml:space="preserve"> for minimum battery</w:t>
      </w:r>
      <w:r w:rsidR="00C3647A" w:rsidRPr="0054678C">
        <w:rPr>
          <w:rFonts w:cs="Calibri"/>
          <w:bCs/>
          <w:szCs w:val="22"/>
        </w:rPr>
        <w:t>/back-up</w:t>
      </w:r>
      <w:r w:rsidR="009065A2" w:rsidRPr="0054678C">
        <w:rPr>
          <w:rFonts w:cs="Calibri"/>
          <w:bCs/>
          <w:szCs w:val="22"/>
        </w:rPr>
        <w:t xml:space="preserve"> time of 1</w:t>
      </w:r>
      <w:r w:rsidR="001D611F" w:rsidRPr="0054678C">
        <w:rPr>
          <w:rFonts w:cs="Calibri"/>
          <w:bCs/>
          <w:szCs w:val="22"/>
        </w:rPr>
        <w:t>0</w:t>
      </w:r>
      <w:r w:rsidR="009065A2" w:rsidRPr="0054678C">
        <w:rPr>
          <w:rFonts w:cs="Calibri"/>
          <w:bCs/>
          <w:szCs w:val="22"/>
        </w:rPr>
        <w:t xml:space="preserve"> minutes</w:t>
      </w:r>
      <w:r w:rsidR="007544FF" w:rsidRPr="0054678C">
        <w:rPr>
          <w:rFonts w:cs="Calibri"/>
          <w:bCs/>
          <w:szCs w:val="22"/>
        </w:rPr>
        <w:t xml:space="preserve"> with </w:t>
      </w:r>
      <w:r w:rsidR="007544FF" w:rsidRPr="0054678C">
        <w:rPr>
          <w:rFonts w:cs="Calibri"/>
          <w:lang w:val="en-US"/>
        </w:rPr>
        <w:t>end of life safety factor</w:t>
      </w:r>
      <w:r w:rsidR="009065A2" w:rsidRPr="0054678C">
        <w:rPr>
          <w:rFonts w:cs="Calibri"/>
          <w:bCs/>
          <w:szCs w:val="22"/>
        </w:rPr>
        <w:t xml:space="preserve"> for each UPS units at 500kVA/kW full load.</w:t>
      </w:r>
      <w:r w:rsidR="00C3647A" w:rsidRPr="0054678C">
        <w:rPr>
          <w:rFonts w:cs="Calibri"/>
          <w:bCs/>
          <w:szCs w:val="22"/>
        </w:rPr>
        <w:t xml:space="preserve"> A battery set will be total number of cabinets for a 500kVA/kW UPS unit. The bidder to indicate total number of cabinets per set or per UPS unit. </w:t>
      </w:r>
    </w:p>
    <w:p w14:paraId="5B320F3F" w14:textId="1AAB3BC5" w:rsidR="009065A2" w:rsidRPr="0054678C" w:rsidRDefault="009065A2"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Battery cabinets to be installed on a minimum 400mm high steel stand.</w:t>
      </w:r>
    </w:p>
    <w:p w14:paraId="4816C7FE" w14:textId="6E3495D3"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All battery, protection devices such as DC circuit breakers on the incoming and outgoing sides to and from each battery set.</w:t>
      </w:r>
    </w:p>
    <w:p w14:paraId="2D033DBB" w14:textId="554FDA1B"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Dedicated battery monitoring system, to interface with remote BM</w:t>
      </w:r>
      <w:r w:rsidR="00C3647A" w:rsidRPr="0054678C">
        <w:rPr>
          <w:rFonts w:cs="Calibri"/>
          <w:bCs/>
          <w:szCs w:val="22"/>
        </w:rPr>
        <w:t>S per battery set. The battery monitoring system shall also interface with the UPS units</w:t>
      </w:r>
    </w:p>
    <w:p w14:paraId="7063FC55" w14:textId="77777777"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DC cabling, Earthing and bonding</w:t>
      </w:r>
    </w:p>
    <w:p w14:paraId="46D43B12" w14:textId="4A4E5ABA"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 xml:space="preserve">Cables trays with hangers and supports </w:t>
      </w:r>
    </w:p>
    <w:p w14:paraId="3AFB7CB8" w14:textId="15CB4DCB" w:rsidR="000E3283" w:rsidRPr="0054678C" w:rsidRDefault="000E3283"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 xml:space="preserve">Provision for temporary </w:t>
      </w:r>
      <w:r w:rsidR="0060477C" w:rsidRPr="0054678C">
        <w:rPr>
          <w:rFonts w:cs="Calibri"/>
          <w:bCs/>
          <w:szCs w:val="22"/>
        </w:rPr>
        <w:t>placement</w:t>
      </w:r>
      <w:r w:rsidR="004E6812" w:rsidRPr="0054678C">
        <w:rPr>
          <w:rFonts w:cs="Calibri"/>
          <w:bCs/>
          <w:szCs w:val="22"/>
        </w:rPr>
        <w:t xml:space="preserve">, </w:t>
      </w:r>
      <w:r w:rsidRPr="0054678C">
        <w:rPr>
          <w:rFonts w:cs="Calibri"/>
          <w:bCs/>
          <w:szCs w:val="22"/>
        </w:rPr>
        <w:t>installation</w:t>
      </w:r>
      <w:r w:rsidR="004E6812" w:rsidRPr="0054678C">
        <w:rPr>
          <w:rFonts w:cs="Calibri"/>
          <w:bCs/>
          <w:szCs w:val="22"/>
        </w:rPr>
        <w:t xml:space="preserve"> and commissioning</w:t>
      </w:r>
      <w:r w:rsidRPr="0054678C">
        <w:rPr>
          <w:rFonts w:cs="Calibri"/>
          <w:bCs/>
          <w:szCs w:val="22"/>
        </w:rPr>
        <w:t xml:space="preserve"> of the cabinets during the periods </w:t>
      </w:r>
      <w:r w:rsidR="0060477C" w:rsidRPr="0054678C">
        <w:rPr>
          <w:rFonts w:cs="Calibri"/>
          <w:bCs/>
          <w:szCs w:val="22"/>
        </w:rPr>
        <w:t>of battery room preparation.</w:t>
      </w:r>
      <w:r w:rsidR="004E6812" w:rsidRPr="0054678C">
        <w:rPr>
          <w:rFonts w:cs="Calibri"/>
          <w:bCs/>
          <w:szCs w:val="22"/>
        </w:rPr>
        <w:t xml:space="preserve"> Not all the battery cabinets must be installed during this period. </w:t>
      </w:r>
    </w:p>
    <w:p w14:paraId="0EB215D0" w14:textId="53BCF9B8"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Testing and commissioning of lithium-ion battery cabinets and UPS units</w:t>
      </w:r>
    </w:p>
    <w:p w14:paraId="60FB7B17" w14:textId="77777777" w:rsidR="00E27059"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Operating manuals and final hand-over</w:t>
      </w:r>
    </w:p>
    <w:p w14:paraId="19CCE758" w14:textId="77777777" w:rsidR="00AA0F93" w:rsidRPr="0054678C" w:rsidRDefault="00E2705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60 Months maintenance support and service on the UPS system inclusive of lithium-ion battery cabinets and UPS units</w:t>
      </w:r>
      <w:r w:rsidR="00F91FFC" w:rsidRPr="0054678C">
        <w:rPr>
          <w:rFonts w:cs="Calibri"/>
          <w:bCs/>
          <w:szCs w:val="22"/>
        </w:rPr>
        <w:t>.</w:t>
      </w:r>
    </w:p>
    <w:p w14:paraId="786ABF32" w14:textId="64548706" w:rsidR="00AA0F93" w:rsidRPr="0054678C" w:rsidRDefault="00AA0F93" w:rsidP="00645593">
      <w:pPr>
        <w:numPr>
          <w:ilvl w:val="1"/>
          <w:numId w:val="22"/>
        </w:numPr>
        <w:tabs>
          <w:tab w:val="clear" w:pos="1134"/>
          <w:tab w:val="num" w:pos="621"/>
        </w:tabs>
        <w:spacing w:after="100" w:line="276" w:lineRule="auto"/>
        <w:ind w:left="621"/>
        <w:jc w:val="both"/>
        <w:rPr>
          <w:rFonts w:cs="Calibri"/>
          <w:bCs/>
          <w:szCs w:val="22"/>
        </w:rPr>
      </w:pPr>
      <w:r w:rsidRPr="00645593">
        <w:rPr>
          <w:rFonts w:cs="Calibri"/>
        </w:rPr>
        <w:t>Removal and disposal of existing VRLA batteries including stands and cabling.</w:t>
      </w:r>
    </w:p>
    <w:p w14:paraId="16695CCE" w14:textId="17A477F7" w:rsidR="00373D53" w:rsidRPr="0054678C" w:rsidRDefault="00326109" w:rsidP="00645593">
      <w:pPr>
        <w:numPr>
          <w:ilvl w:val="1"/>
          <w:numId w:val="22"/>
        </w:numPr>
        <w:tabs>
          <w:tab w:val="clear" w:pos="1134"/>
          <w:tab w:val="num" w:pos="621"/>
        </w:tabs>
        <w:spacing w:after="100" w:line="276" w:lineRule="auto"/>
        <w:ind w:left="621"/>
        <w:jc w:val="both"/>
        <w:rPr>
          <w:rFonts w:cs="Calibri"/>
          <w:bCs/>
          <w:szCs w:val="22"/>
        </w:rPr>
      </w:pPr>
      <w:r w:rsidRPr="0054678C">
        <w:rPr>
          <w:rFonts w:cs="Calibri"/>
          <w:bCs/>
          <w:szCs w:val="22"/>
        </w:rPr>
        <w:t>Builder</w:t>
      </w:r>
      <w:r w:rsidRPr="00717C88">
        <w:rPr>
          <w:rFonts w:cs="Calibri"/>
          <w:bCs/>
          <w:szCs w:val="22"/>
        </w:rPr>
        <w:t>’</w:t>
      </w:r>
      <w:r w:rsidRPr="0054678C">
        <w:rPr>
          <w:rFonts w:cs="Calibri"/>
          <w:bCs/>
          <w:szCs w:val="22"/>
        </w:rPr>
        <w:t>s work such as; creating openings in walls for new cables/ busbars to pass through</w:t>
      </w:r>
      <w:r w:rsidR="00E27059" w:rsidRPr="0054678C">
        <w:rPr>
          <w:rFonts w:cs="Calibri"/>
          <w:bCs/>
          <w:szCs w:val="22"/>
        </w:rPr>
        <w:t xml:space="preserve">, </w:t>
      </w:r>
      <w:r w:rsidR="00F40291" w:rsidRPr="0054678C">
        <w:rPr>
          <w:rFonts w:cs="Calibri"/>
          <w:bCs/>
          <w:szCs w:val="22"/>
        </w:rPr>
        <w:t xml:space="preserve">heavy </w:t>
      </w:r>
      <w:r w:rsidR="00E27059" w:rsidRPr="0054678C">
        <w:rPr>
          <w:rFonts w:cs="Calibri"/>
          <w:bCs/>
          <w:szCs w:val="22"/>
        </w:rPr>
        <w:t>epoxy flooring, wall plastering and painting</w:t>
      </w:r>
      <w:r w:rsidRPr="0054678C">
        <w:rPr>
          <w:rFonts w:cs="Calibri"/>
          <w:bCs/>
          <w:szCs w:val="22"/>
        </w:rPr>
        <w:t>.</w:t>
      </w:r>
    </w:p>
    <w:p w14:paraId="22547F14" w14:textId="71F0EF44" w:rsidR="006E479F" w:rsidRPr="0054678C" w:rsidRDefault="006E479F" w:rsidP="00645593">
      <w:pPr>
        <w:pStyle w:val="Heading2"/>
        <w:tabs>
          <w:tab w:val="clear" w:pos="502"/>
          <w:tab w:val="num" w:pos="0"/>
        </w:tabs>
        <w:spacing w:line="276" w:lineRule="auto"/>
        <w:ind w:left="54"/>
        <w:rPr>
          <w:rFonts w:cs="Calibri"/>
        </w:rPr>
      </w:pPr>
      <w:bookmarkStart w:id="17" w:name="_Toc83923424"/>
      <w:bookmarkStart w:id="18" w:name="_Toc111057501"/>
      <w:r w:rsidRPr="0054678C">
        <w:rPr>
          <w:rFonts w:cs="Calibri"/>
        </w:rPr>
        <w:t xml:space="preserve">EXISTING UPS </w:t>
      </w:r>
      <w:r w:rsidR="00AA0F93" w:rsidRPr="0054678C">
        <w:rPr>
          <w:rFonts w:cs="Calibri"/>
        </w:rPr>
        <w:t xml:space="preserve">AND VRLA BATTERIES </w:t>
      </w:r>
      <w:r w:rsidRPr="0054678C">
        <w:rPr>
          <w:rFonts w:cs="Calibri"/>
        </w:rPr>
        <w:t>DETAILS</w:t>
      </w:r>
      <w:bookmarkEnd w:id="17"/>
      <w:bookmarkEnd w:id="18"/>
    </w:p>
    <w:p w14:paraId="1E9BF597" w14:textId="42DCAADF" w:rsidR="006E479F" w:rsidRPr="006E479F" w:rsidRDefault="006E479F" w:rsidP="00645593">
      <w:pPr>
        <w:spacing w:after="100" w:line="276" w:lineRule="auto"/>
        <w:jc w:val="both"/>
        <w:rPr>
          <w:bCs/>
          <w:szCs w:val="22"/>
        </w:rPr>
      </w:pPr>
      <w:r w:rsidRPr="006E479F">
        <w:rPr>
          <w:bCs/>
          <w:szCs w:val="22"/>
        </w:rPr>
        <w:t>The manufacturer’s details for the existing 500kVA</w:t>
      </w:r>
      <w:r w:rsidR="00F40291">
        <w:rPr>
          <w:bCs/>
          <w:szCs w:val="22"/>
        </w:rPr>
        <w:t>/kW</w:t>
      </w:r>
      <w:r w:rsidRPr="006E479F">
        <w:rPr>
          <w:bCs/>
          <w:szCs w:val="22"/>
        </w:rPr>
        <w:t xml:space="preserve"> UPS units are as follows:</w:t>
      </w:r>
    </w:p>
    <w:p w14:paraId="549B7C3D" w14:textId="2DADCF6D" w:rsidR="006E479F" w:rsidRPr="009065A2" w:rsidRDefault="006E479F" w:rsidP="00645593">
      <w:pPr>
        <w:pStyle w:val="ListParagraph"/>
        <w:numPr>
          <w:ilvl w:val="0"/>
          <w:numId w:val="36"/>
        </w:numPr>
        <w:spacing w:after="100" w:line="276" w:lineRule="auto"/>
        <w:ind w:left="567" w:hanging="567"/>
        <w:jc w:val="both"/>
        <w:rPr>
          <w:bCs/>
          <w:szCs w:val="22"/>
        </w:rPr>
      </w:pPr>
      <w:r w:rsidRPr="009065A2">
        <w:rPr>
          <w:bCs/>
          <w:szCs w:val="22"/>
        </w:rPr>
        <w:t>Quantity</w:t>
      </w:r>
      <w:r w:rsidR="009065A2" w:rsidRPr="009065A2">
        <w:rPr>
          <w:bCs/>
          <w:szCs w:val="22"/>
        </w:rPr>
        <w:t>:</w:t>
      </w:r>
      <w:r w:rsidR="00E60CED">
        <w:rPr>
          <w:bCs/>
          <w:szCs w:val="22"/>
        </w:rPr>
        <w:tab/>
      </w:r>
      <w:r w:rsidR="00E60CED">
        <w:rPr>
          <w:bCs/>
          <w:szCs w:val="22"/>
        </w:rPr>
        <w:tab/>
      </w:r>
      <w:r w:rsidRPr="009065A2">
        <w:rPr>
          <w:bCs/>
          <w:szCs w:val="22"/>
        </w:rPr>
        <w:t>Four</w:t>
      </w:r>
      <w:r w:rsidR="009065A2">
        <w:rPr>
          <w:bCs/>
          <w:szCs w:val="22"/>
        </w:rPr>
        <w:t xml:space="preserve"> (4)</w:t>
      </w:r>
    </w:p>
    <w:p w14:paraId="6BFA10F7" w14:textId="695B3B99" w:rsidR="006E479F" w:rsidRPr="009065A2" w:rsidRDefault="006E479F" w:rsidP="00645593">
      <w:pPr>
        <w:pStyle w:val="ListParagraph"/>
        <w:numPr>
          <w:ilvl w:val="0"/>
          <w:numId w:val="36"/>
        </w:numPr>
        <w:spacing w:after="100" w:line="276" w:lineRule="auto"/>
        <w:ind w:left="567" w:hanging="567"/>
        <w:jc w:val="both"/>
        <w:rPr>
          <w:bCs/>
          <w:szCs w:val="22"/>
        </w:rPr>
      </w:pPr>
      <w:r w:rsidRPr="009065A2">
        <w:rPr>
          <w:bCs/>
          <w:szCs w:val="22"/>
        </w:rPr>
        <w:t>Manufacturer</w:t>
      </w:r>
      <w:r w:rsidR="009065A2" w:rsidRPr="009065A2">
        <w:rPr>
          <w:bCs/>
          <w:szCs w:val="22"/>
        </w:rPr>
        <w:t>:</w:t>
      </w:r>
      <w:r w:rsidR="00E60CED">
        <w:rPr>
          <w:bCs/>
          <w:szCs w:val="22"/>
        </w:rPr>
        <w:tab/>
      </w:r>
      <w:r w:rsidR="00F40291" w:rsidRPr="009065A2">
        <w:rPr>
          <w:bCs/>
          <w:szCs w:val="22"/>
        </w:rPr>
        <w:t>Vertiv</w:t>
      </w:r>
    </w:p>
    <w:p w14:paraId="7369C7A4" w14:textId="6C0A5D15" w:rsidR="006E479F" w:rsidRPr="009065A2" w:rsidRDefault="006E479F" w:rsidP="00645593">
      <w:pPr>
        <w:pStyle w:val="ListParagraph"/>
        <w:numPr>
          <w:ilvl w:val="0"/>
          <w:numId w:val="36"/>
        </w:numPr>
        <w:spacing w:after="100" w:line="276" w:lineRule="auto"/>
        <w:ind w:left="567" w:hanging="567"/>
        <w:jc w:val="both"/>
        <w:rPr>
          <w:bCs/>
          <w:szCs w:val="22"/>
        </w:rPr>
      </w:pPr>
      <w:r w:rsidRPr="009065A2">
        <w:rPr>
          <w:bCs/>
          <w:szCs w:val="22"/>
        </w:rPr>
        <w:t>UPS rating</w:t>
      </w:r>
      <w:r w:rsidR="009065A2" w:rsidRPr="009065A2">
        <w:rPr>
          <w:bCs/>
          <w:szCs w:val="22"/>
        </w:rPr>
        <w:t>:</w:t>
      </w:r>
      <w:r w:rsidR="009065A2" w:rsidRPr="009065A2">
        <w:rPr>
          <w:bCs/>
          <w:szCs w:val="22"/>
        </w:rPr>
        <w:tab/>
      </w:r>
      <w:r w:rsidR="00E60CED">
        <w:rPr>
          <w:bCs/>
          <w:szCs w:val="22"/>
        </w:rPr>
        <w:tab/>
      </w:r>
      <w:r w:rsidRPr="009065A2">
        <w:rPr>
          <w:bCs/>
          <w:szCs w:val="22"/>
        </w:rPr>
        <w:t>500kVA</w:t>
      </w:r>
      <w:r w:rsidR="00C3647A">
        <w:rPr>
          <w:bCs/>
          <w:szCs w:val="22"/>
        </w:rPr>
        <w:t>/kW</w:t>
      </w:r>
    </w:p>
    <w:p w14:paraId="20011B5E" w14:textId="30887367" w:rsidR="006E479F" w:rsidRDefault="009065A2" w:rsidP="00645593">
      <w:pPr>
        <w:pStyle w:val="ListParagraph"/>
        <w:numPr>
          <w:ilvl w:val="0"/>
          <w:numId w:val="36"/>
        </w:numPr>
        <w:spacing w:after="100" w:line="276" w:lineRule="auto"/>
        <w:ind w:left="567" w:hanging="567"/>
        <w:jc w:val="both"/>
        <w:rPr>
          <w:bCs/>
          <w:szCs w:val="22"/>
        </w:rPr>
      </w:pPr>
      <w:r w:rsidRPr="009065A2">
        <w:rPr>
          <w:bCs/>
          <w:szCs w:val="22"/>
        </w:rPr>
        <w:t>Model:</w:t>
      </w:r>
      <w:r w:rsidR="00E60CED">
        <w:rPr>
          <w:bCs/>
          <w:szCs w:val="22"/>
        </w:rPr>
        <w:tab/>
      </w:r>
      <w:r w:rsidR="00E60CED">
        <w:rPr>
          <w:bCs/>
          <w:szCs w:val="22"/>
        </w:rPr>
        <w:tab/>
      </w:r>
      <w:r w:rsidR="006E479F" w:rsidRPr="009065A2">
        <w:rPr>
          <w:bCs/>
          <w:szCs w:val="22"/>
        </w:rPr>
        <w:t>EXL S1 Standard</w:t>
      </w:r>
    </w:p>
    <w:p w14:paraId="45968758" w14:textId="4CCF1F0D" w:rsidR="00AA0F93" w:rsidRDefault="00AA0F93" w:rsidP="00645593">
      <w:pPr>
        <w:pStyle w:val="ListParagraph"/>
        <w:numPr>
          <w:ilvl w:val="0"/>
          <w:numId w:val="36"/>
        </w:numPr>
        <w:spacing w:after="100" w:line="276" w:lineRule="auto"/>
        <w:ind w:left="567" w:hanging="567"/>
        <w:jc w:val="both"/>
        <w:rPr>
          <w:bCs/>
          <w:szCs w:val="22"/>
        </w:rPr>
      </w:pPr>
      <w:r>
        <w:rPr>
          <w:bCs/>
          <w:szCs w:val="22"/>
        </w:rPr>
        <w:t>B</w:t>
      </w:r>
      <w:r w:rsidRPr="00AA0F93">
        <w:rPr>
          <w:bCs/>
          <w:szCs w:val="22"/>
        </w:rPr>
        <w:t xml:space="preserve">atteries for </w:t>
      </w:r>
      <w:r w:rsidR="005411A4" w:rsidRPr="00645593">
        <w:rPr>
          <w:bCs/>
          <w:szCs w:val="22"/>
        </w:rPr>
        <w:t xml:space="preserve">four </w:t>
      </w:r>
      <w:r w:rsidRPr="00E60CED">
        <w:rPr>
          <w:bCs/>
          <w:szCs w:val="22"/>
        </w:rPr>
        <w:t xml:space="preserve"> (</w:t>
      </w:r>
      <w:r w:rsidR="005411A4" w:rsidRPr="00645593">
        <w:rPr>
          <w:bCs/>
          <w:szCs w:val="22"/>
        </w:rPr>
        <w:t>4</w:t>
      </w:r>
      <w:r w:rsidRPr="00E60CED">
        <w:rPr>
          <w:bCs/>
          <w:szCs w:val="22"/>
        </w:rPr>
        <w:t>)</w:t>
      </w:r>
      <w:r w:rsidRPr="00AA0F93">
        <w:rPr>
          <w:bCs/>
          <w:szCs w:val="22"/>
        </w:rPr>
        <w:t xml:space="preserve"> Battery Banks, 197 x YHP25 for each bank</w:t>
      </w:r>
    </w:p>
    <w:p w14:paraId="7D5BA1FB" w14:textId="3E26875D" w:rsidR="0066206F" w:rsidRPr="00645593" w:rsidRDefault="002C0B8F" w:rsidP="00645593">
      <w:pPr>
        <w:pStyle w:val="Heading1"/>
        <w:tabs>
          <w:tab w:val="clear" w:pos="502"/>
          <w:tab w:val="num" w:pos="-11"/>
        </w:tabs>
        <w:ind w:left="54"/>
        <w:rPr>
          <w:sz w:val="24"/>
          <w:szCs w:val="24"/>
        </w:rPr>
      </w:pPr>
      <w:bookmarkStart w:id="19" w:name="_Toc435315887"/>
      <w:bookmarkStart w:id="20" w:name="_Toc111057502"/>
      <w:bookmarkEnd w:id="14"/>
      <w:r w:rsidRPr="00645593">
        <w:rPr>
          <w:sz w:val="24"/>
          <w:szCs w:val="24"/>
        </w:rPr>
        <w:lastRenderedPageBreak/>
        <w:t>BID EVALUATION STAGES</w:t>
      </w:r>
      <w:bookmarkEnd w:id="19"/>
      <w:bookmarkEnd w:id="20"/>
    </w:p>
    <w:p w14:paraId="3F6214D7" w14:textId="77777777" w:rsidR="00B218BC" w:rsidRDefault="000A1680" w:rsidP="00645593">
      <w:pPr>
        <w:pStyle w:val="Specification"/>
        <w:numPr>
          <w:ilvl w:val="0"/>
          <w:numId w:val="8"/>
        </w:numPr>
        <w:tabs>
          <w:tab w:val="clear" w:pos="567"/>
          <w:tab w:val="num" w:pos="54"/>
        </w:tabs>
        <w:ind w:left="54"/>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645593">
      <w:pPr>
        <w:pStyle w:val="Specification"/>
        <w:numPr>
          <w:ilvl w:val="0"/>
          <w:numId w:val="8"/>
        </w:numPr>
        <w:tabs>
          <w:tab w:val="clear" w:pos="567"/>
          <w:tab w:val="num" w:pos="54"/>
        </w:tabs>
        <w:ind w:left="54"/>
      </w:pPr>
      <w:r w:rsidRPr="00F4106E">
        <w:rPr>
          <w:b/>
        </w:rPr>
        <w:t>The bidder must qualify for each stage to be eligible to proceed to the next stage of the evaluation.</w:t>
      </w:r>
    </w:p>
    <w:p w14:paraId="45DB9F91" w14:textId="77777777" w:rsidR="00277261" w:rsidRPr="00F81E2D" w:rsidRDefault="00277261" w:rsidP="005411A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645593">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28263F">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645593">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142BE853" w:rsidR="00716C95" w:rsidRPr="00645593" w:rsidRDefault="008B35C1" w:rsidP="008B35C1">
            <w:pPr>
              <w:jc w:val="center"/>
              <w:rPr>
                <w:rFonts w:asciiTheme="minorHAnsi" w:hAnsiTheme="minorHAnsi"/>
                <w:bCs/>
              </w:rPr>
            </w:pPr>
            <w:r w:rsidRPr="0028263F">
              <w:rPr>
                <w:rFonts w:asciiTheme="minorHAnsi" w:hAnsiTheme="minorHAnsi"/>
                <w:bCs/>
              </w:rPr>
              <w:t>YES</w:t>
            </w:r>
          </w:p>
        </w:tc>
      </w:tr>
      <w:tr w:rsidR="00716C95" w:rsidRPr="00F81E2D" w14:paraId="79554338" w14:textId="77777777" w:rsidTr="00645593">
        <w:tc>
          <w:tcPr>
            <w:tcW w:w="702" w:type="pct"/>
          </w:tcPr>
          <w:p w14:paraId="68F8040E" w14:textId="3AAD00D4" w:rsidR="00716C95" w:rsidRPr="00F81E2D" w:rsidRDefault="00BA5085" w:rsidP="00752F62">
            <w:pPr>
              <w:rPr>
                <w:rFonts w:asciiTheme="minorHAnsi" w:hAnsiTheme="minorHAnsi"/>
              </w:rPr>
            </w:pPr>
            <w:r w:rsidRPr="00F81E2D">
              <w:rPr>
                <w:rFonts w:asciiTheme="minorHAnsi" w:hAnsiTheme="minorHAnsi"/>
              </w:rPr>
              <w:t>Stage 2</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607DEA76" w:rsidR="00716C95" w:rsidRPr="00645593" w:rsidRDefault="008B35C1" w:rsidP="008B35C1">
            <w:pPr>
              <w:jc w:val="center"/>
              <w:rPr>
                <w:rFonts w:asciiTheme="minorHAnsi" w:hAnsiTheme="minorHAnsi"/>
                <w:bCs/>
              </w:rPr>
            </w:pPr>
            <w:r w:rsidRPr="0028263F">
              <w:rPr>
                <w:rFonts w:asciiTheme="minorHAnsi" w:hAnsiTheme="minorHAnsi"/>
                <w:bCs/>
              </w:rPr>
              <w:t>YES</w:t>
            </w:r>
          </w:p>
        </w:tc>
      </w:tr>
      <w:tr w:rsidR="00D45361" w:rsidRPr="00F81E2D" w14:paraId="3563FCB5" w14:textId="77777777" w:rsidTr="00645593">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3083F290" w:rsidR="00D45361" w:rsidRPr="00645593" w:rsidRDefault="008B35C1" w:rsidP="008B35C1">
            <w:pPr>
              <w:jc w:val="center"/>
              <w:rPr>
                <w:rFonts w:asciiTheme="minorHAnsi" w:hAnsiTheme="minorHAnsi"/>
                <w:bCs/>
              </w:rPr>
            </w:pPr>
            <w:r w:rsidRPr="0028263F">
              <w:rPr>
                <w:rFonts w:asciiTheme="minorHAnsi" w:hAnsiTheme="minorHAnsi"/>
                <w:bCs/>
              </w:rPr>
              <w:t>YES</w:t>
            </w:r>
          </w:p>
        </w:tc>
      </w:tr>
      <w:tr w:rsidR="00716C95" w:rsidRPr="00F81E2D" w14:paraId="178BBD99" w14:textId="77777777" w:rsidTr="00645593">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50FD4EDC" w:rsidR="00716C95" w:rsidRPr="00645593" w:rsidRDefault="008B35C1" w:rsidP="008B35C1">
            <w:pPr>
              <w:jc w:val="center"/>
              <w:rPr>
                <w:rFonts w:asciiTheme="minorHAnsi" w:hAnsiTheme="minorHAnsi"/>
                <w:bCs/>
              </w:rPr>
            </w:pPr>
            <w:r w:rsidRPr="0028263F">
              <w:rPr>
                <w:rFonts w:asciiTheme="minorHAnsi" w:hAnsiTheme="minorHAnsi"/>
                <w:bCs/>
              </w:rPr>
              <w:t>YES</w:t>
            </w:r>
          </w:p>
        </w:tc>
      </w:tr>
    </w:tbl>
    <w:p w14:paraId="66F56268" w14:textId="069C013F" w:rsidR="0051162B" w:rsidRDefault="0051162B" w:rsidP="00645593">
      <w:pPr>
        <w:pStyle w:val="Specification"/>
        <w:ind w:left="54"/>
      </w:pPr>
    </w:p>
    <w:p w14:paraId="29E86FAE" w14:textId="77777777" w:rsidR="005A793E" w:rsidRPr="00F81E2D" w:rsidRDefault="005A793E" w:rsidP="00645593">
      <w:pPr>
        <w:pStyle w:val="Specification"/>
        <w:ind w:left="54"/>
      </w:pPr>
    </w:p>
    <w:p w14:paraId="6ECD2916" w14:textId="77777777" w:rsidR="00A00EC3" w:rsidRPr="00645593" w:rsidRDefault="009A3591" w:rsidP="00645593">
      <w:pPr>
        <w:pStyle w:val="AnnexH2"/>
        <w:ind w:left="451"/>
        <w:rPr>
          <w:sz w:val="24"/>
          <w:szCs w:val="24"/>
        </w:rPr>
      </w:pPr>
      <w:bookmarkStart w:id="21" w:name="_Toc435315888"/>
      <w:bookmarkStart w:id="22" w:name="_Toc111057503"/>
      <w:r w:rsidRPr="00645593">
        <w:rPr>
          <w:sz w:val="24"/>
          <w:szCs w:val="24"/>
        </w:rPr>
        <w:lastRenderedPageBreak/>
        <w:t>ADMINISTRATIVE</w:t>
      </w:r>
      <w:r w:rsidR="00A00EC3" w:rsidRPr="00645593">
        <w:rPr>
          <w:sz w:val="24"/>
          <w:szCs w:val="24"/>
        </w:rPr>
        <w:t xml:space="preserve"> PRE-QUALIFICATION</w:t>
      </w:r>
      <w:bookmarkEnd w:id="21"/>
      <w:bookmarkEnd w:id="22"/>
    </w:p>
    <w:p w14:paraId="1206311F" w14:textId="77777777" w:rsidR="00E021C1" w:rsidRPr="00645593" w:rsidRDefault="00E021C1" w:rsidP="00645593">
      <w:pPr>
        <w:pStyle w:val="Heading1"/>
        <w:tabs>
          <w:tab w:val="clear" w:pos="502"/>
          <w:tab w:val="num" w:pos="142"/>
        </w:tabs>
        <w:ind w:left="54"/>
        <w:rPr>
          <w:sz w:val="24"/>
          <w:szCs w:val="24"/>
        </w:rPr>
      </w:pPr>
      <w:bookmarkStart w:id="23" w:name="_Toc96092454"/>
      <w:bookmarkStart w:id="24" w:name="_Toc111057504"/>
      <w:bookmarkStart w:id="25" w:name="_Toc435315889"/>
      <w:r w:rsidRPr="00645593">
        <w:rPr>
          <w:sz w:val="24"/>
          <w:szCs w:val="24"/>
        </w:rPr>
        <w:t>ADMINISTRATIVE PRE-QUALIFICATION REQUIREMENTS</w:t>
      </w:r>
      <w:bookmarkEnd w:id="23"/>
      <w:bookmarkEnd w:id="24"/>
    </w:p>
    <w:p w14:paraId="1297406A" w14:textId="77777777" w:rsidR="00E021C1" w:rsidRPr="00F81E2D" w:rsidRDefault="00E021C1" w:rsidP="00645593">
      <w:pPr>
        <w:pStyle w:val="Heading2"/>
        <w:tabs>
          <w:tab w:val="clear" w:pos="502"/>
          <w:tab w:val="num" w:pos="142"/>
        </w:tabs>
        <w:ind w:left="54"/>
      </w:pPr>
      <w:bookmarkStart w:id="26" w:name="_Toc96092455"/>
      <w:bookmarkStart w:id="27" w:name="_Toc111057505"/>
      <w:r w:rsidRPr="00F81E2D">
        <w:t xml:space="preserve">ADMINISTRATIVE PRE-QUALIFICATION </w:t>
      </w:r>
      <w:bookmarkEnd w:id="25"/>
      <w:r w:rsidRPr="00F81E2D">
        <w:t>VERIFICATION</w:t>
      </w:r>
      <w:bookmarkEnd w:id="26"/>
      <w:bookmarkEnd w:id="27"/>
    </w:p>
    <w:p w14:paraId="4F8EE74B" w14:textId="77777777" w:rsidR="00E021C1" w:rsidRPr="00F81E2D" w:rsidRDefault="00E021C1" w:rsidP="00645593">
      <w:pPr>
        <w:pStyle w:val="Specification"/>
        <w:numPr>
          <w:ilvl w:val="0"/>
          <w:numId w:val="4"/>
        </w:numPr>
        <w:tabs>
          <w:tab w:val="clear" w:pos="567"/>
          <w:tab w:val="num" w:pos="54"/>
        </w:tabs>
        <w:ind w:left="54"/>
        <w:jc w:val="both"/>
      </w:pPr>
      <w:r w:rsidRPr="00F81E2D">
        <w:t xml:space="preserve">The bidder </w:t>
      </w:r>
      <w:r w:rsidRPr="00F81E2D">
        <w:rPr>
          <w:b/>
        </w:rPr>
        <w:t>must comply</w:t>
      </w:r>
      <w:r w:rsidRPr="00F81E2D">
        <w:t xml:space="preserve"> with ALL of the bid pre-qualification requirements in order for the bid to be accepted for evaluation.</w:t>
      </w:r>
    </w:p>
    <w:p w14:paraId="384BF858" w14:textId="77777777" w:rsidR="00E021C1" w:rsidRPr="00F81E2D" w:rsidRDefault="00E021C1" w:rsidP="00645593">
      <w:pPr>
        <w:pStyle w:val="Specification"/>
        <w:ind w:left="54"/>
        <w:jc w:val="both"/>
      </w:pPr>
      <w:r w:rsidRPr="00F81E2D">
        <w:t>If the Bidder failed to comply with any of the administrative pre-qualification requirements, or if SITA is unable to verify whether the pre-qualification requirements are met, then SITA reserves the right to</w:t>
      </w:r>
      <w:r>
        <w:t>-</w:t>
      </w:r>
    </w:p>
    <w:p w14:paraId="5583287A" w14:textId="77777777" w:rsidR="00E021C1" w:rsidRPr="00F81E2D" w:rsidRDefault="00E021C1" w:rsidP="00645593">
      <w:pPr>
        <w:pStyle w:val="Specification"/>
        <w:numPr>
          <w:ilvl w:val="1"/>
          <w:numId w:val="3"/>
        </w:numPr>
        <w:tabs>
          <w:tab w:val="clear" w:pos="993"/>
          <w:tab w:val="num" w:pos="851"/>
        </w:tabs>
        <w:ind w:left="567"/>
        <w:jc w:val="both"/>
      </w:pPr>
      <w:r w:rsidRPr="00F81E2D">
        <w:t>Reject the bid and not evaluate it, or</w:t>
      </w:r>
    </w:p>
    <w:p w14:paraId="23B4A85D" w14:textId="77777777" w:rsidR="00E021C1" w:rsidRPr="00F81E2D" w:rsidRDefault="00E021C1" w:rsidP="00645593">
      <w:pPr>
        <w:pStyle w:val="Specification"/>
        <w:numPr>
          <w:ilvl w:val="1"/>
          <w:numId w:val="3"/>
        </w:numPr>
        <w:tabs>
          <w:tab w:val="clear" w:pos="993"/>
          <w:tab w:val="num" w:pos="851"/>
        </w:tabs>
        <w:ind w:left="567"/>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64ABBBAB" w14:textId="77777777" w:rsidR="00E021C1" w:rsidRPr="00F81E2D" w:rsidRDefault="00E021C1" w:rsidP="00645593">
      <w:pPr>
        <w:pStyle w:val="Heading2"/>
        <w:tabs>
          <w:tab w:val="clear" w:pos="502"/>
          <w:tab w:val="num" w:pos="142"/>
        </w:tabs>
        <w:ind w:left="54"/>
      </w:pPr>
      <w:bookmarkStart w:id="28" w:name="_Toc435315890"/>
      <w:bookmarkStart w:id="29" w:name="_Toc96092456"/>
      <w:bookmarkStart w:id="30" w:name="_Toc111057506"/>
      <w:r w:rsidRPr="00F81E2D">
        <w:t>ADMINISTRATIVE PRE-QUALIFICATION REQUIREMENTS</w:t>
      </w:r>
      <w:bookmarkEnd w:id="28"/>
      <w:bookmarkEnd w:id="29"/>
      <w:bookmarkEnd w:id="30"/>
    </w:p>
    <w:p w14:paraId="2B4B7EB1" w14:textId="77777777" w:rsidR="00E021C1" w:rsidRPr="00F81E2D" w:rsidRDefault="00E021C1" w:rsidP="00645593">
      <w:pPr>
        <w:pStyle w:val="Specification"/>
        <w:numPr>
          <w:ilvl w:val="0"/>
          <w:numId w:val="4"/>
        </w:numPr>
        <w:tabs>
          <w:tab w:val="clear" w:pos="567"/>
          <w:tab w:val="num" w:pos="54"/>
        </w:tabs>
        <w:ind w:left="54"/>
      </w:pPr>
      <w:r w:rsidRPr="00F81E2D">
        <w:rPr>
          <w:b/>
        </w:rPr>
        <w:t>Submission of bid response</w:t>
      </w:r>
      <w:r w:rsidRPr="00F81E2D">
        <w:t xml:space="preserve">: The bidder has submitted a bid response documentation pack –  </w:t>
      </w:r>
    </w:p>
    <w:p w14:paraId="0A48118A" w14:textId="77777777" w:rsidR="00E021C1" w:rsidRPr="005A60C4" w:rsidRDefault="00E021C1" w:rsidP="00645593">
      <w:pPr>
        <w:pStyle w:val="Specification"/>
        <w:numPr>
          <w:ilvl w:val="1"/>
          <w:numId w:val="3"/>
        </w:numPr>
        <w:tabs>
          <w:tab w:val="clear" w:pos="993"/>
          <w:tab w:val="num" w:pos="851"/>
        </w:tabs>
        <w:ind w:left="567"/>
        <w:jc w:val="both"/>
      </w:pPr>
      <w:r w:rsidRPr="004C309F">
        <w:t>that was delivered at the correct physical or postal address and within the stipulated date and time as specified in the “</w:t>
      </w:r>
      <w:r w:rsidRPr="005A60C4">
        <w:t>Invitation to Bid” cover page, and;</w:t>
      </w:r>
    </w:p>
    <w:p w14:paraId="09D58851" w14:textId="77777777" w:rsidR="00E021C1" w:rsidRPr="005A60C4" w:rsidRDefault="00E021C1" w:rsidP="00645593">
      <w:pPr>
        <w:pStyle w:val="Specification"/>
        <w:numPr>
          <w:ilvl w:val="1"/>
          <w:numId w:val="3"/>
        </w:numPr>
        <w:tabs>
          <w:tab w:val="clear" w:pos="993"/>
          <w:tab w:val="num" w:pos="851"/>
        </w:tabs>
        <w:ind w:left="567"/>
        <w:jc w:val="both"/>
      </w:pPr>
      <w:r w:rsidRPr="005A60C4">
        <w:t>in the correct format as one original document, one copy and two copies on memory stick / USB.</w:t>
      </w:r>
    </w:p>
    <w:p w14:paraId="5FDB5335" w14:textId="67A8A90B" w:rsidR="00E021C1" w:rsidRPr="00B87905" w:rsidRDefault="00E021C1" w:rsidP="00645593">
      <w:pPr>
        <w:pStyle w:val="Specification"/>
        <w:numPr>
          <w:ilvl w:val="0"/>
          <w:numId w:val="3"/>
        </w:numPr>
        <w:tabs>
          <w:tab w:val="clear" w:pos="567"/>
          <w:tab w:val="num" w:pos="54"/>
        </w:tabs>
        <w:ind w:left="54"/>
        <w:jc w:val="both"/>
        <w:rPr>
          <w:color w:val="4F81BD" w:themeColor="accent1"/>
        </w:rPr>
      </w:pPr>
      <w:r w:rsidRPr="005A60C4">
        <w:rPr>
          <w:b/>
        </w:rPr>
        <w:t>Attendance of briefing session</w:t>
      </w:r>
      <w:r w:rsidRPr="005A60C4">
        <w:t xml:space="preserve">: </w:t>
      </w:r>
      <w:r w:rsidRPr="005A60C4">
        <w:rPr>
          <w:bCs/>
        </w:rPr>
        <w:t>A Compulsory Briefing session</w:t>
      </w:r>
      <w:r w:rsidR="00F078CB" w:rsidRPr="005A60C4">
        <w:rPr>
          <w:bCs/>
        </w:rPr>
        <w:t xml:space="preserve"> and Site visit</w:t>
      </w:r>
      <w:r w:rsidRPr="005A60C4">
        <w:rPr>
          <w:bCs/>
        </w:rPr>
        <w:t xml:space="preserve"> will be held. The bidder has to sign the briefing session attendance register using the same information (bidder company name, bidder representative person name and contact details) as submitted in the bidder’s response document. </w:t>
      </w:r>
    </w:p>
    <w:p w14:paraId="23FBB24D" w14:textId="64C9CCB1" w:rsidR="00B87905" w:rsidRPr="00E37A94" w:rsidRDefault="00B87905" w:rsidP="00B87905">
      <w:pPr>
        <w:pStyle w:val="Specification"/>
        <w:ind w:left="567"/>
        <w:jc w:val="both"/>
        <w:rPr>
          <w:b/>
          <w:color w:val="FF0000"/>
        </w:rPr>
      </w:pPr>
      <w:r w:rsidRPr="00E37A94">
        <w:rPr>
          <w:rFonts w:asciiTheme="minorHAnsi" w:hAnsiTheme="minorHAnsi" w:cstheme="minorHAnsi"/>
          <w:b/>
          <w:color w:val="FF0000"/>
        </w:rPr>
        <w:t>Note (1):</w:t>
      </w:r>
      <w:r w:rsidRPr="00E37A94">
        <w:rPr>
          <w:bCs/>
          <w:color w:val="FF0000"/>
        </w:rPr>
        <w:t xml:space="preserve">  Bidder who wishes to attend the Compulsory Virtual Briefing Session needs to notify the responsible Specialist indicated in the Bid Document of attending the session. The link to the Compulsory Virtual Briefing Session will then be sent to those Bidders.</w:t>
      </w:r>
    </w:p>
    <w:p w14:paraId="5EA12750" w14:textId="35B97B1C" w:rsidR="00E70EB1" w:rsidRPr="00E37A94" w:rsidRDefault="00B87905" w:rsidP="00B87905">
      <w:pPr>
        <w:pStyle w:val="Specification"/>
        <w:ind w:left="567"/>
        <w:jc w:val="both"/>
        <w:rPr>
          <w:bCs/>
          <w:color w:val="FF0000"/>
        </w:rPr>
      </w:pPr>
      <w:r w:rsidRPr="00E37A94">
        <w:rPr>
          <w:b/>
          <w:color w:val="FF0000"/>
        </w:rPr>
        <w:t xml:space="preserve">Note </w:t>
      </w:r>
      <w:r w:rsidR="001144D3" w:rsidRPr="00E37A94">
        <w:rPr>
          <w:b/>
          <w:color w:val="FF0000"/>
        </w:rPr>
        <w:t>(</w:t>
      </w:r>
      <w:r w:rsidRPr="00E37A94">
        <w:rPr>
          <w:b/>
          <w:color w:val="FF0000"/>
        </w:rPr>
        <w:t>2):</w:t>
      </w:r>
      <w:r w:rsidRPr="00E37A94">
        <w:rPr>
          <w:bCs/>
          <w:color w:val="FF0000"/>
        </w:rPr>
        <w:t xml:space="preserve">  </w:t>
      </w:r>
      <w:r w:rsidR="00E70EB1" w:rsidRPr="00E37A94">
        <w:rPr>
          <w:bCs/>
          <w:color w:val="FF0000"/>
        </w:rPr>
        <w:t>The Compulsory Site Visit will be held after the Compulsory Virtual Briefing session.</w:t>
      </w:r>
    </w:p>
    <w:p w14:paraId="3C23B71B" w14:textId="5490DF9A" w:rsidR="00E70EB1" w:rsidRPr="00E37A94" w:rsidRDefault="00E70EB1" w:rsidP="00B87905">
      <w:pPr>
        <w:pStyle w:val="Specification"/>
        <w:ind w:left="567"/>
        <w:jc w:val="both"/>
        <w:rPr>
          <w:bCs/>
          <w:color w:val="FF0000"/>
        </w:rPr>
      </w:pPr>
      <w:r w:rsidRPr="00E37A94">
        <w:rPr>
          <w:bCs/>
          <w:color w:val="FF0000"/>
        </w:rPr>
        <w:t>The requirements and details for the Site Visit will be provided at the Compulsory Virtual Briefing session.</w:t>
      </w:r>
    </w:p>
    <w:p w14:paraId="7C13F28A" w14:textId="77777777" w:rsidR="00E021C1" w:rsidRPr="005A60C4" w:rsidRDefault="00E021C1" w:rsidP="00645593">
      <w:pPr>
        <w:pStyle w:val="Specification"/>
        <w:numPr>
          <w:ilvl w:val="0"/>
          <w:numId w:val="3"/>
        </w:numPr>
        <w:tabs>
          <w:tab w:val="clear" w:pos="567"/>
          <w:tab w:val="num" w:pos="54"/>
        </w:tabs>
        <w:ind w:left="54"/>
      </w:pPr>
      <w:r w:rsidRPr="005A60C4">
        <w:rPr>
          <w:b/>
        </w:rPr>
        <w:t xml:space="preserve">Registered Supplier. </w:t>
      </w:r>
      <w:r w:rsidRPr="005A60C4">
        <w:t>The bidder is, in terms of National Treasury Instruction Note 4A of 2016/17, registered as a Supplier on National Treasury Central Supplier Database (CSD).</w:t>
      </w:r>
    </w:p>
    <w:p w14:paraId="7A992EB6" w14:textId="77777777" w:rsidR="00645593" w:rsidRPr="005A60C4" w:rsidRDefault="00645593" w:rsidP="00645593">
      <w:pPr>
        <w:ind w:left="567" w:hanging="567"/>
        <w:rPr>
          <w:b/>
          <w:bCs/>
          <w:color w:val="FF0000"/>
        </w:rPr>
      </w:pPr>
    </w:p>
    <w:p w14:paraId="50366329" w14:textId="77777777" w:rsidR="00A00EC3" w:rsidRPr="00F81E2D" w:rsidRDefault="00A00EC3" w:rsidP="005411A4"/>
    <w:p w14:paraId="5186F1B0" w14:textId="6B03259B" w:rsidR="00FA52A7" w:rsidRPr="00645593" w:rsidRDefault="00AA400A" w:rsidP="00645593">
      <w:pPr>
        <w:pStyle w:val="Heading1"/>
        <w:tabs>
          <w:tab w:val="clear" w:pos="502"/>
          <w:tab w:val="num" w:pos="142"/>
        </w:tabs>
        <w:ind w:left="54"/>
        <w:rPr>
          <w:sz w:val="24"/>
          <w:szCs w:val="24"/>
        </w:rPr>
      </w:pPr>
      <w:bookmarkStart w:id="31" w:name="_Toc435315892"/>
      <w:r>
        <w:br w:type="page"/>
      </w:r>
      <w:bookmarkStart w:id="32" w:name="_Toc111057507"/>
      <w:r w:rsidR="00FF0970" w:rsidRPr="00645593">
        <w:rPr>
          <w:sz w:val="24"/>
          <w:szCs w:val="24"/>
        </w:rPr>
        <w:lastRenderedPageBreak/>
        <w:t>T</w:t>
      </w:r>
      <w:r w:rsidR="00FA52A7" w:rsidRPr="00645593">
        <w:rPr>
          <w:sz w:val="24"/>
          <w:szCs w:val="24"/>
        </w:rPr>
        <w:t>ECHNICAL MANDATORY</w:t>
      </w:r>
      <w:bookmarkEnd w:id="32"/>
    </w:p>
    <w:p w14:paraId="40F2C5F4" w14:textId="4699DEE1" w:rsidR="0070175D" w:rsidRPr="0054678C" w:rsidRDefault="00B558CD" w:rsidP="00645593">
      <w:pPr>
        <w:pStyle w:val="Heading2"/>
        <w:tabs>
          <w:tab w:val="clear" w:pos="502"/>
          <w:tab w:val="num" w:pos="142"/>
        </w:tabs>
        <w:ind w:left="54"/>
        <w:rPr>
          <w:b w:val="0"/>
          <w:szCs w:val="24"/>
        </w:rPr>
      </w:pPr>
      <w:bookmarkStart w:id="33" w:name="_Toc111057508"/>
      <w:r w:rsidRPr="0054678C">
        <w:rPr>
          <w:szCs w:val="24"/>
        </w:rPr>
        <w:t>INSTRUCTION AND EVALUATION CRITERIA</w:t>
      </w:r>
      <w:bookmarkEnd w:id="31"/>
      <w:bookmarkEnd w:id="33"/>
    </w:p>
    <w:p w14:paraId="3CA0F363" w14:textId="77777777" w:rsidR="00986DF2" w:rsidRPr="00B125DA" w:rsidRDefault="004913FD" w:rsidP="00645593">
      <w:pPr>
        <w:pStyle w:val="Specification"/>
        <w:numPr>
          <w:ilvl w:val="0"/>
          <w:numId w:val="10"/>
        </w:numPr>
        <w:tabs>
          <w:tab w:val="clear" w:pos="567"/>
          <w:tab w:val="num" w:pos="142"/>
        </w:tabs>
        <w:ind w:left="54"/>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645593">
      <w:pPr>
        <w:pStyle w:val="Specification"/>
        <w:numPr>
          <w:ilvl w:val="0"/>
          <w:numId w:val="10"/>
        </w:numPr>
        <w:tabs>
          <w:tab w:val="clear" w:pos="567"/>
          <w:tab w:val="num" w:pos="54"/>
        </w:tabs>
        <w:ind w:left="54"/>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52946D51" w:rsidR="00B218BC" w:rsidRPr="00622939" w:rsidRDefault="004913FD" w:rsidP="00645593">
      <w:pPr>
        <w:pStyle w:val="Specification"/>
        <w:numPr>
          <w:ilvl w:val="0"/>
          <w:numId w:val="10"/>
        </w:numPr>
        <w:tabs>
          <w:tab w:val="clear" w:pos="567"/>
          <w:tab w:val="num" w:pos="54"/>
        </w:tabs>
        <w:ind w:left="54"/>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CC4496">
        <w:t>0</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645593">
      <w:pPr>
        <w:pStyle w:val="ListParagraph"/>
        <w:numPr>
          <w:ilvl w:val="0"/>
          <w:numId w:val="10"/>
        </w:numPr>
        <w:tabs>
          <w:tab w:val="clear" w:pos="567"/>
          <w:tab w:val="num" w:pos="54"/>
        </w:tabs>
        <w:ind w:left="54"/>
        <w:jc w:val="both"/>
        <w:rPr>
          <w:bCs/>
        </w:rPr>
      </w:pPr>
      <w:r w:rsidRPr="00F4106E">
        <w:rPr>
          <w:bCs/>
        </w:rPr>
        <w:t>The bidder must comply with ALL the TECHNICAL MANDATORY REQUIREMENTS in order for the bid to proceed to the next stage of the evaluation.</w:t>
      </w:r>
    </w:p>
    <w:p w14:paraId="4DF53F44" w14:textId="0E4C1948" w:rsidR="00B218BC" w:rsidRPr="00E021C1" w:rsidRDefault="00B218BC" w:rsidP="00645593">
      <w:pPr>
        <w:pStyle w:val="Specification"/>
        <w:numPr>
          <w:ilvl w:val="0"/>
          <w:numId w:val="10"/>
        </w:numPr>
        <w:tabs>
          <w:tab w:val="clear" w:pos="567"/>
          <w:tab w:val="num" w:pos="54"/>
        </w:tabs>
        <w:ind w:left="54"/>
        <w:jc w:val="both"/>
        <w:rPr>
          <w:b/>
          <w:bCs/>
        </w:rPr>
      </w:pPr>
      <w:r w:rsidRPr="00E021C1">
        <w:rPr>
          <w:b/>
          <w:bCs/>
        </w:rPr>
        <w:t>No URL references or links will be accepted as evidence.</w:t>
      </w:r>
    </w:p>
    <w:p w14:paraId="1872A165" w14:textId="00A6690D" w:rsidR="00BC503A" w:rsidRDefault="00BC503A" w:rsidP="005411A4">
      <w:pPr>
        <w:pStyle w:val="Specification"/>
        <w:jc w:val="both"/>
        <w:rPr>
          <w:bCs/>
        </w:rPr>
      </w:pPr>
    </w:p>
    <w:p w14:paraId="22085673" w14:textId="361251A4" w:rsidR="00476EE9" w:rsidRDefault="00146A41" w:rsidP="00645593">
      <w:pPr>
        <w:pStyle w:val="Heading2"/>
        <w:tabs>
          <w:tab w:val="clear" w:pos="502"/>
          <w:tab w:val="num" w:pos="142"/>
        </w:tabs>
        <w:ind w:left="54"/>
      </w:pPr>
      <w:bookmarkStart w:id="34" w:name="_Toc435315893"/>
      <w:bookmarkStart w:id="35" w:name="_Ref455335758"/>
      <w:bookmarkStart w:id="36" w:name="_Toc111057509"/>
      <w:r w:rsidRPr="00F81E2D">
        <w:t xml:space="preserve">TECHNICAL </w:t>
      </w:r>
      <w:r w:rsidR="00880ACA" w:rsidRPr="00F81E2D">
        <w:t>MANDATORY</w:t>
      </w:r>
      <w:r w:rsidR="0071532F" w:rsidRPr="00F81E2D">
        <w:t xml:space="preserve"> REQUIREMENTS</w:t>
      </w:r>
      <w:bookmarkStart w:id="37" w:name="_Toc435315895"/>
      <w:bookmarkEnd w:id="34"/>
      <w:bookmarkEnd w:id="35"/>
      <w:bookmarkEnd w:id="36"/>
    </w:p>
    <w:p w14:paraId="77D2DB77" w14:textId="278ED0A5" w:rsidR="00BC503A" w:rsidRDefault="00BC503A" w:rsidP="005411A4"/>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A951F8" w:rsidRPr="00FD4B21" w14:paraId="27C7F6E6" w14:textId="77777777" w:rsidTr="00645593">
        <w:trPr>
          <w:tblHeader/>
        </w:trPr>
        <w:tc>
          <w:tcPr>
            <w:tcW w:w="1759" w:type="pct"/>
            <w:tcBorders>
              <w:bottom w:val="single" w:sz="4" w:space="0" w:color="4F81BD" w:themeColor="accent1"/>
            </w:tcBorders>
            <w:shd w:val="clear" w:color="auto" w:fill="DBE5F1" w:themeFill="accent1" w:themeFillTint="33"/>
          </w:tcPr>
          <w:p w14:paraId="401A0355" w14:textId="77777777" w:rsidR="00A951F8" w:rsidRPr="00FD4B21" w:rsidRDefault="00A951F8" w:rsidP="00C01FB8">
            <w:pPr>
              <w:spacing w:line="276" w:lineRule="auto"/>
              <w:rPr>
                <w:rFonts w:asciiTheme="minorHAnsi" w:hAnsiTheme="minorHAnsi" w:cstheme="minorHAnsi"/>
                <w:b/>
                <w:color w:val="000066"/>
                <w:sz w:val="23"/>
                <w:szCs w:val="23"/>
              </w:rPr>
            </w:pPr>
            <w:bookmarkStart w:id="38" w:name="_Toc435315904"/>
            <w:bookmarkStart w:id="39" w:name="_Ref455335890"/>
            <w:bookmarkEnd w:id="37"/>
            <w:r w:rsidRPr="00FD4B21">
              <w:rPr>
                <w:rFonts w:asciiTheme="minorHAnsi" w:hAnsiTheme="minorHAnsi" w:cstheme="minorHAnsi"/>
                <w:b/>
                <w:color w:val="000066"/>
                <w:sz w:val="23"/>
                <w:szCs w:val="23"/>
              </w:rPr>
              <w:t>TECHNICAL MANDATORY REQUIREMENTS</w:t>
            </w:r>
          </w:p>
        </w:tc>
        <w:tc>
          <w:tcPr>
            <w:tcW w:w="1762" w:type="pct"/>
            <w:tcBorders>
              <w:bottom w:val="single" w:sz="4" w:space="0" w:color="4F81BD" w:themeColor="accent1"/>
            </w:tcBorders>
            <w:shd w:val="clear" w:color="auto" w:fill="DBE5F1" w:themeFill="accent1" w:themeFillTint="33"/>
          </w:tcPr>
          <w:p w14:paraId="40FE9CDC" w14:textId="77777777" w:rsidR="00A951F8" w:rsidRPr="00FD4B21" w:rsidRDefault="00A951F8" w:rsidP="00C01FB8">
            <w:pPr>
              <w:spacing w:line="276" w:lineRule="auto"/>
              <w:rPr>
                <w:rFonts w:asciiTheme="minorHAnsi" w:hAnsiTheme="minorHAnsi" w:cstheme="minorHAnsi"/>
                <w:b/>
                <w:color w:val="000066"/>
                <w:sz w:val="23"/>
                <w:szCs w:val="23"/>
              </w:rPr>
            </w:pPr>
            <w:r w:rsidRPr="00FD4B21">
              <w:rPr>
                <w:rFonts w:asciiTheme="minorHAnsi" w:hAnsiTheme="minorHAnsi" w:cstheme="minorHAnsi"/>
                <w:b/>
                <w:color w:val="000066"/>
                <w:sz w:val="23"/>
                <w:szCs w:val="23"/>
              </w:rPr>
              <w:t>Substantiating evidence of compliance</w:t>
            </w:r>
          </w:p>
          <w:p w14:paraId="02D47A9E" w14:textId="77777777" w:rsidR="00A951F8" w:rsidRPr="00FD4B21" w:rsidRDefault="00A951F8" w:rsidP="00C01FB8">
            <w:pPr>
              <w:spacing w:line="276" w:lineRule="auto"/>
              <w:rPr>
                <w:rFonts w:asciiTheme="minorHAnsi" w:hAnsiTheme="minorHAnsi" w:cstheme="minorHAnsi"/>
                <w:color w:val="000066"/>
                <w:sz w:val="23"/>
                <w:szCs w:val="23"/>
              </w:rPr>
            </w:pPr>
            <w:r w:rsidRPr="00FD4B21">
              <w:rPr>
                <w:rFonts w:asciiTheme="minorHAnsi" w:hAnsiTheme="minorHAnsi" w:cstheme="minorHAnsi"/>
                <w:color w:val="000066"/>
                <w:sz w:val="23"/>
                <w:szCs w:val="23"/>
              </w:rPr>
              <w:t>(used to evaluate bid)</w:t>
            </w:r>
          </w:p>
        </w:tc>
        <w:tc>
          <w:tcPr>
            <w:tcW w:w="1479" w:type="pct"/>
            <w:tcBorders>
              <w:bottom w:val="single" w:sz="4" w:space="0" w:color="4F81BD" w:themeColor="accent1"/>
            </w:tcBorders>
            <w:shd w:val="clear" w:color="auto" w:fill="DBE5F1" w:themeFill="accent1" w:themeFillTint="33"/>
          </w:tcPr>
          <w:p w14:paraId="2C70B8F2" w14:textId="77777777" w:rsidR="00A951F8" w:rsidRPr="00FD4B21" w:rsidRDefault="00A951F8" w:rsidP="00C01FB8">
            <w:pPr>
              <w:spacing w:line="276" w:lineRule="auto"/>
              <w:rPr>
                <w:rFonts w:asciiTheme="minorHAnsi" w:hAnsiTheme="minorHAnsi" w:cstheme="minorHAnsi"/>
                <w:b/>
                <w:color w:val="000066"/>
                <w:sz w:val="23"/>
                <w:szCs w:val="23"/>
              </w:rPr>
            </w:pPr>
            <w:r w:rsidRPr="00FD4B21">
              <w:rPr>
                <w:rFonts w:asciiTheme="minorHAnsi" w:hAnsiTheme="minorHAnsi" w:cstheme="minorHAnsi"/>
                <w:b/>
                <w:color w:val="000066"/>
                <w:sz w:val="23"/>
                <w:szCs w:val="23"/>
              </w:rPr>
              <w:t>Evidence reference</w:t>
            </w:r>
          </w:p>
          <w:p w14:paraId="7B73E292" w14:textId="77777777" w:rsidR="00A951F8" w:rsidRPr="00FD4B21" w:rsidRDefault="00A951F8" w:rsidP="00C01FB8">
            <w:pPr>
              <w:spacing w:line="276" w:lineRule="auto"/>
              <w:rPr>
                <w:rFonts w:asciiTheme="minorHAnsi" w:hAnsiTheme="minorHAnsi" w:cstheme="minorHAnsi"/>
                <w:b/>
                <w:color w:val="000066"/>
                <w:sz w:val="23"/>
                <w:szCs w:val="23"/>
              </w:rPr>
            </w:pPr>
            <w:r w:rsidRPr="00FD4B21">
              <w:rPr>
                <w:rFonts w:asciiTheme="minorHAnsi" w:hAnsiTheme="minorHAnsi" w:cstheme="minorHAnsi"/>
                <w:b/>
                <w:color w:val="000066"/>
                <w:sz w:val="23"/>
                <w:szCs w:val="23"/>
              </w:rPr>
              <w:t>(to be completed by bidder)</w:t>
            </w:r>
          </w:p>
        </w:tc>
      </w:tr>
      <w:tr w:rsidR="00A951F8" w:rsidRPr="00AE6CAC" w14:paraId="34A75B69" w14:textId="77777777" w:rsidTr="00645593">
        <w:tc>
          <w:tcPr>
            <w:tcW w:w="1759" w:type="pct"/>
          </w:tcPr>
          <w:p w14:paraId="3D5792C6" w14:textId="77777777" w:rsidR="00A951F8" w:rsidRPr="00645593" w:rsidRDefault="00A951F8" w:rsidP="009D55B9">
            <w:pPr>
              <w:pStyle w:val="Specification"/>
              <w:numPr>
                <w:ilvl w:val="0"/>
                <w:numId w:val="26"/>
              </w:numPr>
              <w:rPr>
                <w:rStyle w:val="Strong"/>
                <w:rFonts w:cs="Calibri"/>
              </w:rPr>
            </w:pPr>
            <w:r w:rsidRPr="00645593">
              <w:rPr>
                <w:rStyle w:val="Strong"/>
                <w:rFonts w:cs="Calibri"/>
              </w:rPr>
              <w:t>BIDDER CERTIFICATION / AFFILIATION REQUIREMENTS</w:t>
            </w:r>
          </w:p>
          <w:p w14:paraId="63A678C4" w14:textId="77777777" w:rsidR="00A951F8" w:rsidRPr="00645593" w:rsidRDefault="00A951F8" w:rsidP="00645593">
            <w:pPr>
              <w:tabs>
                <w:tab w:val="left" w:pos="6282"/>
              </w:tabs>
              <w:spacing w:line="276" w:lineRule="auto"/>
              <w:ind w:left="599" w:right="35"/>
              <w:rPr>
                <w:rFonts w:cs="Calibri"/>
                <w:szCs w:val="24"/>
              </w:rPr>
            </w:pPr>
            <w:r w:rsidRPr="00645593">
              <w:rPr>
                <w:rFonts w:cs="Calibri"/>
                <w:szCs w:val="24"/>
              </w:rPr>
              <w:t>The Bidder must</w:t>
            </w:r>
            <w:r w:rsidRPr="00645593">
              <w:rPr>
                <w:rStyle w:val="Strong"/>
                <w:rFonts w:cs="Calibri"/>
                <w:b w:val="0"/>
                <w:szCs w:val="24"/>
              </w:rPr>
              <w:t xml:space="preserve"> be registered </w:t>
            </w:r>
            <w:r w:rsidRPr="00645593">
              <w:rPr>
                <w:rFonts w:cs="Calibri"/>
                <w:szCs w:val="24"/>
              </w:rPr>
              <w:t>with the Department of Labour as an Electrical Contractor.</w:t>
            </w:r>
          </w:p>
        </w:tc>
        <w:tc>
          <w:tcPr>
            <w:tcW w:w="1762" w:type="pct"/>
          </w:tcPr>
          <w:p w14:paraId="0473D1F2" w14:textId="77777777" w:rsidR="00A951F8" w:rsidRPr="00645593" w:rsidRDefault="00A951F8" w:rsidP="00C01FB8">
            <w:pPr>
              <w:spacing w:line="276" w:lineRule="auto"/>
              <w:rPr>
                <w:rFonts w:cs="Calibri"/>
                <w:szCs w:val="24"/>
              </w:rPr>
            </w:pPr>
          </w:p>
          <w:p w14:paraId="6A49E31D" w14:textId="77777777" w:rsidR="00A951F8" w:rsidRPr="00645593" w:rsidRDefault="00A951F8" w:rsidP="00C01FB8">
            <w:pPr>
              <w:spacing w:line="276" w:lineRule="auto"/>
              <w:rPr>
                <w:rFonts w:cs="Calibri"/>
                <w:szCs w:val="24"/>
              </w:rPr>
            </w:pPr>
          </w:p>
          <w:p w14:paraId="2F9AC433" w14:textId="77777777" w:rsidR="00A951F8" w:rsidRPr="00645593" w:rsidRDefault="00A951F8" w:rsidP="00C01FB8">
            <w:pPr>
              <w:spacing w:line="276" w:lineRule="auto"/>
              <w:rPr>
                <w:rFonts w:cs="Calibri"/>
                <w:szCs w:val="24"/>
              </w:rPr>
            </w:pPr>
          </w:p>
          <w:p w14:paraId="5F65AB3F" w14:textId="3F05E2FA" w:rsidR="00A951F8" w:rsidRPr="00645593" w:rsidRDefault="00A951F8" w:rsidP="00C01FB8">
            <w:pPr>
              <w:spacing w:line="276" w:lineRule="auto"/>
              <w:rPr>
                <w:rFonts w:cs="Calibri"/>
                <w:szCs w:val="24"/>
              </w:rPr>
            </w:pPr>
            <w:r w:rsidRPr="00645593">
              <w:rPr>
                <w:rFonts w:cs="Calibri"/>
                <w:szCs w:val="24"/>
              </w:rPr>
              <w:t>Attach to ANNEX B a copy of valid documentation (</w:t>
            </w:r>
            <w:proofErr w:type="spellStart"/>
            <w:r w:rsidR="009B45EC" w:rsidRPr="00645593">
              <w:rPr>
                <w:rFonts w:cs="Calibri"/>
                <w:szCs w:val="24"/>
              </w:rPr>
              <w:t>e.g</w:t>
            </w:r>
            <w:proofErr w:type="spellEnd"/>
            <w:r w:rsidR="009B45EC" w:rsidRPr="00645593">
              <w:rPr>
                <w:rFonts w:cs="Calibri"/>
                <w:szCs w:val="24"/>
              </w:rPr>
              <w:t xml:space="preserve"> </w:t>
            </w:r>
            <w:r w:rsidRPr="00645593">
              <w:rPr>
                <w:rFonts w:cs="Calibri"/>
                <w:szCs w:val="24"/>
              </w:rPr>
              <w:t>letter</w:t>
            </w:r>
            <w:r w:rsidR="005C5C52" w:rsidRPr="00645593">
              <w:rPr>
                <w:rFonts w:cs="Calibri"/>
                <w:szCs w:val="24"/>
              </w:rPr>
              <w:t xml:space="preserve"> or information</w:t>
            </w:r>
            <w:r w:rsidRPr="00645593">
              <w:rPr>
                <w:rFonts w:cs="Calibri"/>
                <w:szCs w:val="24"/>
              </w:rPr>
              <w:t>) from the Department of Labour as evidence that the bidder is registered as an Electrical Contractor.</w:t>
            </w:r>
          </w:p>
          <w:p w14:paraId="5A677E1B" w14:textId="77777777" w:rsidR="00A951F8" w:rsidRPr="00645593" w:rsidRDefault="00A951F8" w:rsidP="00C01FB8">
            <w:pPr>
              <w:spacing w:line="276" w:lineRule="auto"/>
              <w:rPr>
                <w:rFonts w:cs="Calibri"/>
                <w:szCs w:val="24"/>
              </w:rPr>
            </w:pPr>
          </w:p>
          <w:p w14:paraId="4F5DB311" w14:textId="77777777" w:rsidR="00A951F8" w:rsidRPr="00645593" w:rsidRDefault="00A951F8" w:rsidP="00C01FB8">
            <w:pPr>
              <w:spacing w:line="276" w:lineRule="auto"/>
              <w:rPr>
                <w:rFonts w:cs="Calibri"/>
                <w:b/>
                <w:bCs/>
                <w:szCs w:val="24"/>
              </w:rPr>
            </w:pPr>
            <w:r w:rsidRPr="00645593">
              <w:rPr>
                <w:rFonts w:cs="Calibri"/>
                <w:b/>
                <w:bCs/>
                <w:szCs w:val="24"/>
              </w:rPr>
              <w:t xml:space="preserve">Note: </w:t>
            </w:r>
          </w:p>
          <w:p w14:paraId="58AB642C" w14:textId="77777777" w:rsidR="00A951F8" w:rsidRPr="00645593" w:rsidRDefault="00A951F8" w:rsidP="00C01FB8">
            <w:pPr>
              <w:spacing w:line="276" w:lineRule="auto"/>
              <w:rPr>
                <w:rFonts w:cs="Calibri"/>
                <w:szCs w:val="24"/>
              </w:rPr>
            </w:pPr>
            <w:r w:rsidRPr="00645593">
              <w:rPr>
                <w:rFonts w:cs="Calibri"/>
                <w:szCs w:val="24"/>
              </w:rPr>
              <w:t>SITA reserves the right to verify the information provided.</w:t>
            </w:r>
          </w:p>
          <w:p w14:paraId="422ED363" w14:textId="77777777" w:rsidR="00A951F8" w:rsidRPr="00645593" w:rsidRDefault="00A951F8" w:rsidP="00C01FB8">
            <w:pPr>
              <w:spacing w:line="276" w:lineRule="auto"/>
              <w:rPr>
                <w:rFonts w:cs="Calibri"/>
                <w:szCs w:val="24"/>
              </w:rPr>
            </w:pPr>
          </w:p>
        </w:tc>
        <w:tc>
          <w:tcPr>
            <w:tcW w:w="1479" w:type="pct"/>
          </w:tcPr>
          <w:p w14:paraId="197049EB" w14:textId="77777777" w:rsidR="00A951F8" w:rsidRPr="00645593" w:rsidRDefault="00A951F8" w:rsidP="00C01FB8">
            <w:pPr>
              <w:spacing w:line="276" w:lineRule="auto"/>
              <w:rPr>
                <w:rFonts w:cs="Calibri"/>
                <w:color w:val="FF0000"/>
                <w:szCs w:val="24"/>
              </w:rPr>
            </w:pPr>
          </w:p>
          <w:p w14:paraId="03D084C1" w14:textId="77777777" w:rsidR="00A951F8" w:rsidRPr="00645593" w:rsidRDefault="00A951F8" w:rsidP="00C01FB8">
            <w:pPr>
              <w:spacing w:line="276" w:lineRule="auto"/>
              <w:rPr>
                <w:rFonts w:cs="Calibri"/>
                <w:color w:val="FF0000"/>
                <w:szCs w:val="24"/>
              </w:rPr>
            </w:pPr>
          </w:p>
          <w:p w14:paraId="7181A56B" w14:textId="77777777" w:rsidR="00A951F8" w:rsidRPr="00645593" w:rsidRDefault="00A951F8" w:rsidP="00C01FB8">
            <w:pPr>
              <w:spacing w:line="276" w:lineRule="auto"/>
              <w:rPr>
                <w:rFonts w:cs="Calibri"/>
                <w:color w:val="FF0000"/>
                <w:szCs w:val="24"/>
              </w:rPr>
            </w:pPr>
          </w:p>
          <w:p w14:paraId="15B3FAC0" w14:textId="77777777" w:rsidR="00A951F8" w:rsidRPr="00645593" w:rsidRDefault="00A951F8" w:rsidP="00C01FB8">
            <w:pPr>
              <w:spacing w:line="276" w:lineRule="auto"/>
              <w:rPr>
                <w:rFonts w:cs="Calibri"/>
                <w:szCs w:val="24"/>
              </w:rPr>
            </w:pPr>
            <w:r w:rsidRPr="00645593">
              <w:rPr>
                <w:rFonts w:cs="Calibri"/>
                <w:color w:val="FF0000"/>
                <w:szCs w:val="24"/>
              </w:rPr>
              <w:t xml:space="preserve">&lt;provide unique reference to locate substantiating evidence in the bid </w:t>
            </w:r>
            <w:r w:rsidRPr="00CD07D7">
              <w:rPr>
                <w:rFonts w:cs="Calibri"/>
                <w:color w:val="FF0000"/>
                <w:szCs w:val="24"/>
              </w:rPr>
              <w:t>response – see Annex B, section 10.1&gt;</w:t>
            </w:r>
          </w:p>
        </w:tc>
      </w:tr>
      <w:tr w:rsidR="00A951F8" w:rsidRPr="00AE6CAC" w14:paraId="0F352EF5" w14:textId="77777777" w:rsidTr="0064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36AA5D0" w14:textId="77777777" w:rsidR="00A951F8" w:rsidRPr="00645593" w:rsidRDefault="00A951F8" w:rsidP="009D55B9">
            <w:pPr>
              <w:pStyle w:val="Specification"/>
              <w:numPr>
                <w:ilvl w:val="0"/>
                <w:numId w:val="26"/>
              </w:numPr>
              <w:rPr>
                <w:rStyle w:val="Strong"/>
                <w:rFonts w:cs="Calibri"/>
              </w:rPr>
            </w:pPr>
            <w:r w:rsidRPr="00645593">
              <w:rPr>
                <w:rStyle w:val="Strong"/>
                <w:rFonts w:cs="Calibri"/>
              </w:rPr>
              <w:lastRenderedPageBreak/>
              <w:t>BIDDER EXPERIENCE AND CAPABILITY</w:t>
            </w:r>
          </w:p>
          <w:p w14:paraId="7D67C7CB" w14:textId="73F2301B" w:rsidR="00F503D7" w:rsidRPr="00645593" w:rsidRDefault="00A951F8" w:rsidP="00F503D7">
            <w:pPr>
              <w:pStyle w:val="Specification"/>
              <w:ind w:left="599"/>
              <w:rPr>
                <w:rStyle w:val="Strong"/>
                <w:rFonts w:cs="Calibri"/>
              </w:rPr>
            </w:pPr>
            <w:bookmarkStart w:id="40" w:name="_Hlk98756345"/>
            <w:r w:rsidRPr="00645593">
              <w:rPr>
                <w:rFonts w:cs="Calibri"/>
              </w:rPr>
              <w:t xml:space="preserve">The bidder must have executed the </w:t>
            </w:r>
            <w:r w:rsidRPr="00645593">
              <w:rPr>
                <w:rFonts w:cs="Calibri"/>
                <w:b/>
              </w:rPr>
              <w:t xml:space="preserve">Supply, Installation and Commissioning of </w:t>
            </w:r>
            <w:r w:rsidR="00F40291" w:rsidRPr="00645593">
              <w:rPr>
                <w:rFonts w:cs="Calibri"/>
                <w:b/>
              </w:rPr>
              <w:t>Lithium Ion Battery System</w:t>
            </w:r>
            <w:r w:rsidR="004B4E42" w:rsidRPr="00645593">
              <w:rPr>
                <w:rFonts w:cs="Calibri"/>
                <w:b/>
              </w:rPr>
              <w:t xml:space="preserve"> for UPS Units </w:t>
            </w:r>
            <w:r w:rsidRPr="00645593">
              <w:rPr>
                <w:rFonts w:cs="Calibri"/>
              </w:rPr>
              <w:t xml:space="preserve">at a Data Centre environment </w:t>
            </w:r>
            <w:r w:rsidR="0005036F" w:rsidRPr="00645593">
              <w:rPr>
                <w:rFonts w:cs="Calibri"/>
              </w:rPr>
              <w:t>for one</w:t>
            </w:r>
            <w:r w:rsidRPr="00645593">
              <w:rPr>
                <w:rFonts w:cs="Calibri"/>
              </w:rPr>
              <w:t xml:space="preserve"> customer in the past five (5) years</w:t>
            </w:r>
            <w:bookmarkEnd w:id="40"/>
            <w:r w:rsidRPr="00645593">
              <w:rPr>
                <w:rFonts w:cs="Calibri"/>
              </w:rPr>
              <w:t>.</w:t>
            </w:r>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168AF89" w14:textId="77777777" w:rsidR="00A951F8" w:rsidRPr="00645593" w:rsidRDefault="00A951F8" w:rsidP="00C01FB8">
            <w:pPr>
              <w:spacing w:line="276" w:lineRule="auto"/>
              <w:rPr>
                <w:rFonts w:cs="Calibri"/>
                <w:szCs w:val="24"/>
              </w:rPr>
            </w:pPr>
          </w:p>
          <w:p w14:paraId="7822C6C0" w14:textId="77777777" w:rsidR="00A951F8" w:rsidRPr="00645593" w:rsidRDefault="00A951F8" w:rsidP="00C01FB8">
            <w:pPr>
              <w:spacing w:line="276" w:lineRule="auto"/>
              <w:rPr>
                <w:rFonts w:cs="Calibri"/>
                <w:szCs w:val="24"/>
              </w:rPr>
            </w:pPr>
          </w:p>
          <w:p w14:paraId="63ECA26C" w14:textId="455949CD" w:rsidR="00A951F8" w:rsidRPr="00645593" w:rsidRDefault="00A951F8" w:rsidP="00C01FB8">
            <w:pPr>
              <w:spacing w:line="276" w:lineRule="auto"/>
              <w:rPr>
                <w:rFonts w:cs="Calibri"/>
                <w:szCs w:val="24"/>
              </w:rPr>
            </w:pPr>
            <w:r w:rsidRPr="00645593">
              <w:rPr>
                <w:rFonts w:cs="Calibri"/>
                <w:szCs w:val="24"/>
              </w:rPr>
              <w:t xml:space="preserve">Provide in Annex B reference details from </w:t>
            </w:r>
            <w:r w:rsidR="0005036F" w:rsidRPr="00645593">
              <w:rPr>
                <w:rFonts w:cs="Calibri"/>
                <w:szCs w:val="24"/>
              </w:rPr>
              <w:t xml:space="preserve">one </w:t>
            </w:r>
            <w:r w:rsidRPr="00645593">
              <w:rPr>
                <w:rFonts w:cs="Calibri"/>
                <w:szCs w:val="24"/>
              </w:rPr>
              <w:t xml:space="preserve">customer to whom </w:t>
            </w:r>
            <w:r w:rsidR="0005036F" w:rsidRPr="00645593">
              <w:rPr>
                <w:rFonts w:cs="Calibri"/>
                <w:szCs w:val="24"/>
              </w:rPr>
              <w:t xml:space="preserve">Supply, Installation and Commissioning of Lithium Ion Battery Systems </w:t>
            </w:r>
            <w:r w:rsidRPr="00645593">
              <w:rPr>
                <w:rFonts w:cs="Calibri"/>
                <w:szCs w:val="24"/>
              </w:rPr>
              <w:t>at Data Centre was delivered in the last five (5) years.</w:t>
            </w:r>
          </w:p>
          <w:p w14:paraId="081FE64D" w14:textId="77777777" w:rsidR="00A951F8" w:rsidRPr="00645593" w:rsidRDefault="00A951F8" w:rsidP="00C01FB8">
            <w:pPr>
              <w:spacing w:line="276" w:lineRule="auto"/>
              <w:rPr>
                <w:rFonts w:cs="Calibri"/>
                <w:szCs w:val="24"/>
              </w:rPr>
            </w:pPr>
          </w:p>
          <w:p w14:paraId="4AD2BC03" w14:textId="77777777" w:rsidR="00A951F8" w:rsidRPr="00645593" w:rsidRDefault="00A951F8" w:rsidP="00C01FB8">
            <w:pPr>
              <w:spacing w:line="276" w:lineRule="auto"/>
              <w:rPr>
                <w:rFonts w:cs="Calibri"/>
                <w:b/>
                <w:bCs/>
                <w:szCs w:val="24"/>
              </w:rPr>
            </w:pPr>
            <w:r w:rsidRPr="00645593">
              <w:rPr>
                <w:rFonts w:cs="Calibri"/>
                <w:b/>
                <w:bCs/>
                <w:szCs w:val="24"/>
              </w:rPr>
              <w:t xml:space="preserve">Note: </w:t>
            </w:r>
          </w:p>
          <w:p w14:paraId="1183A718" w14:textId="77777777" w:rsidR="00A951F8" w:rsidRPr="00645593" w:rsidRDefault="00A951F8" w:rsidP="00C01FB8">
            <w:pPr>
              <w:spacing w:line="276" w:lineRule="auto"/>
              <w:rPr>
                <w:rFonts w:cs="Calibri"/>
                <w:szCs w:val="24"/>
              </w:rPr>
            </w:pPr>
            <w:r w:rsidRPr="00645593">
              <w:rPr>
                <w:rFonts w:cs="Calibri"/>
                <w:szCs w:val="24"/>
              </w:rPr>
              <w:t>SITA reserves the right to verify the information provided.</w:t>
            </w:r>
          </w:p>
          <w:p w14:paraId="02ADFBB2" w14:textId="77777777" w:rsidR="00A951F8" w:rsidRPr="00645593" w:rsidRDefault="00A951F8" w:rsidP="00C01FB8">
            <w:pPr>
              <w:spacing w:line="276" w:lineRule="auto"/>
              <w:rPr>
                <w:rFonts w:cs="Calibri"/>
                <w:szCs w:val="24"/>
              </w:rPr>
            </w:pP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679D8313" w14:textId="77777777" w:rsidR="00A951F8" w:rsidRPr="00645593" w:rsidRDefault="00A951F8" w:rsidP="00C01FB8">
            <w:pPr>
              <w:spacing w:line="276" w:lineRule="auto"/>
              <w:rPr>
                <w:rFonts w:cs="Calibri"/>
                <w:color w:val="FF0000"/>
                <w:szCs w:val="24"/>
              </w:rPr>
            </w:pPr>
          </w:p>
          <w:p w14:paraId="20BA5E93" w14:textId="77777777" w:rsidR="00A951F8" w:rsidRPr="00645593" w:rsidRDefault="00A951F8" w:rsidP="00C01FB8">
            <w:pPr>
              <w:spacing w:line="276" w:lineRule="auto"/>
              <w:rPr>
                <w:rFonts w:cs="Calibri"/>
                <w:color w:val="FF0000"/>
                <w:szCs w:val="24"/>
              </w:rPr>
            </w:pPr>
          </w:p>
          <w:p w14:paraId="28CB02BF" w14:textId="77777777" w:rsidR="00A951F8" w:rsidRPr="00645593" w:rsidRDefault="00A951F8" w:rsidP="00C01FB8">
            <w:pPr>
              <w:spacing w:line="276" w:lineRule="auto"/>
              <w:rPr>
                <w:rFonts w:cs="Calibri"/>
                <w:szCs w:val="24"/>
              </w:rPr>
            </w:pPr>
            <w:r w:rsidRPr="00645593">
              <w:rPr>
                <w:rFonts w:cs="Calibri"/>
                <w:color w:val="FF0000"/>
                <w:szCs w:val="24"/>
              </w:rPr>
              <w:t xml:space="preserve">&lt;provide unique reference to locate substantiating evidence in the bid response – see Annex B, </w:t>
            </w:r>
            <w:r w:rsidRPr="00CD07D7">
              <w:rPr>
                <w:rFonts w:cs="Calibri"/>
                <w:color w:val="FF0000"/>
                <w:szCs w:val="24"/>
              </w:rPr>
              <w:t>section 10.2, table 1&gt;</w:t>
            </w:r>
          </w:p>
        </w:tc>
      </w:tr>
      <w:tr w:rsidR="00A951F8" w:rsidRPr="00AE6CAC" w14:paraId="5246A463" w14:textId="77777777" w:rsidTr="00645593">
        <w:tc>
          <w:tcPr>
            <w:tcW w:w="1759" w:type="pct"/>
          </w:tcPr>
          <w:p w14:paraId="525AE34F" w14:textId="17738054" w:rsidR="00A951F8" w:rsidRPr="00E37A94" w:rsidRDefault="00A951F8" w:rsidP="005411A4">
            <w:pPr>
              <w:pStyle w:val="Specification"/>
              <w:numPr>
                <w:ilvl w:val="0"/>
                <w:numId w:val="26"/>
              </w:numPr>
              <w:rPr>
                <w:rStyle w:val="Strong"/>
                <w:rFonts w:cs="Calibri"/>
              </w:rPr>
            </w:pPr>
            <w:r w:rsidRPr="00E37A94">
              <w:rPr>
                <w:rStyle w:val="Strong"/>
                <w:rFonts w:cs="Calibri"/>
              </w:rPr>
              <w:t>CIDB REGISTRATION REQUIREMENT</w:t>
            </w:r>
          </w:p>
          <w:p w14:paraId="1977BA81" w14:textId="77777777" w:rsidR="00A951F8" w:rsidRPr="00E37A94" w:rsidRDefault="00A951F8" w:rsidP="00645593">
            <w:pPr>
              <w:spacing w:line="276" w:lineRule="auto"/>
              <w:ind w:left="599"/>
              <w:rPr>
                <w:rFonts w:cs="Calibri"/>
                <w:b/>
                <w:szCs w:val="24"/>
              </w:rPr>
            </w:pPr>
            <w:r w:rsidRPr="00E37A94">
              <w:rPr>
                <w:rFonts w:cs="Calibri"/>
                <w:szCs w:val="24"/>
              </w:rPr>
              <w:t>The bidder</w:t>
            </w:r>
            <w:r w:rsidR="00FE741C" w:rsidRPr="00E37A94">
              <w:rPr>
                <w:rFonts w:cs="Calibri"/>
                <w:szCs w:val="24"/>
              </w:rPr>
              <w:t>, or subcontractor</w:t>
            </w:r>
            <w:r w:rsidRPr="00E37A94">
              <w:rPr>
                <w:rFonts w:cs="Calibri"/>
                <w:szCs w:val="24"/>
              </w:rPr>
              <w:t xml:space="preserve"> must be registered with Construction Industry Development Board (CIDB) with a minimum rating of </w:t>
            </w:r>
            <w:r w:rsidR="00F40291" w:rsidRPr="00E37A94">
              <w:rPr>
                <w:rFonts w:cs="Calibri"/>
                <w:b/>
                <w:szCs w:val="24"/>
              </w:rPr>
              <w:t>5</w:t>
            </w:r>
            <w:r w:rsidR="00D6221C" w:rsidRPr="00E37A94">
              <w:rPr>
                <w:rFonts w:cs="Calibri"/>
                <w:b/>
                <w:szCs w:val="24"/>
              </w:rPr>
              <w:t>EB PE</w:t>
            </w:r>
            <w:r w:rsidR="00645593" w:rsidRPr="00E37A94">
              <w:rPr>
                <w:rFonts w:cs="Calibri"/>
                <w:b/>
                <w:szCs w:val="24"/>
              </w:rPr>
              <w:t>,</w:t>
            </w:r>
            <w:r w:rsidR="00D6221C" w:rsidRPr="00E37A94">
              <w:rPr>
                <w:rFonts w:cs="Calibri"/>
                <w:b/>
                <w:szCs w:val="24"/>
              </w:rPr>
              <w:t xml:space="preserve"> or </w:t>
            </w:r>
            <w:r w:rsidR="00F40291" w:rsidRPr="00E37A94">
              <w:rPr>
                <w:rFonts w:cs="Calibri"/>
                <w:b/>
                <w:szCs w:val="24"/>
              </w:rPr>
              <w:t>5</w:t>
            </w:r>
            <w:r w:rsidR="00D6221C" w:rsidRPr="00E37A94">
              <w:rPr>
                <w:rFonts w:cs="Calibri"/>
                <w:b/>
                <w:szCs w:val="24"/>
              </w:rPr>
              <w:t>EP PE</w:t>
            </w:r>
            <w:r w:rsidR="00645593" w:rsidRPr="00E37A94">
              <w:rPr>
                <w:rFonts w:cs="Calibri"/>
                <w:b/>
                <w:szCs w:val="24"/>
              </w:rPr>
              <w:t>,</w:t>
            </w:r>
            <w:r w:rsidR="00D6221C" w:rsidRPr="00E37A94">
              <w:rPr>
                <w:rFonts w:cs="Calibri"/>
                <w:b/>
                <w:szCs w:val="24"/>
              </w:rPr>
              <w:t xml:space="preserve"> or </w:t>
            </w:r>
            <w:r w:rsidR="00F40291" w:rsidRPr="00E37A94">
              <w:rPr>
                <w:rFonts w:cs="Calibri"/>
                <w:b/>
                <w:szCs w:val="24"/>
              </w:rPr>
              <w:t>6</w:t>
            </w:r>
            <w:r w:rsidR="00D6221C" w:rsidRPr="00E37A94">
              <w:rPr>
                <w:rFonts w:cs="Calibri"/>
                <w:b/>
                <w:szCs w:val="24"/>
              </w:rPr>
              <w:t>EB</w:t>
            </w:r>
            <w:r w:rsidR="00A13149" w:rsidRPr="00E37A94">
              <w:rPr>
                <w:rFonts w:cs="Calibri"/>
                <w:b/>
                <w:szCs w:val="24"/>
              </w:rPr>
              <w:t>,</w:t>
            </w:r>
            <w:r w:rsidR="00D6221C" w:rsidRPr="00E37A94">
              <w:rPr>
                <w:rFonts w:cs="Calibri"/>
                <w:b/>
                <w:szCs w:val="24"/>
              </w:rPr>
              <w:t xml:space="preserve"> or </w:t>
            </w:r>
            <w:r w:rsidR="00F40291" w:rsidRPr="00E37A94">
              <w:rPr>
                <w:rFonts w:cs="Calibri"/>
                <w:b/>
                <w:szCs w:val="24"/>
              </w:rPr>
              <w:t>6</w:t>
            </w:r>
            <w:r w:rsidR="00D6221C" w:rsidRPr="00E37A94">
              <w:rPr>
                <w:rFonts w:cs="Calibri"/>
                <w:b/>
                <w:szCs w:val="24"/>
              </w:rPr>
              <w:t>EP</w:t>
            </w:r>
            <w:r w:rsidR="004319C9" w:rsidRPr="00E37A94">
              <w:rPr>
                <w:rFonts w:cs="Calibri"/>
                <w:b/>
                <w:szCs w:val="24"/>
              </w:rPr>
              <w:t>.</w:t>
            </w:r>
          </w:p>
          <w:p w14:paraId="5D8D9B40" w14:textId="77777777" w:rsidR="004C177C" w:rsidRPr="00E37A94" w:rsidRDefault="004C177C" w:rsidP="00645593">
            <w:pPr>
              <w:spacing w:line="276" w:lineRule="auto"/>
              <w:ind w:left="599"/>
              <w:rPr>
                <w:rStyle w:val="Strong"/>
                <w:rFonts w:cs="Calibri"/>
                <w:bCs w:val="0"/>
                <w:szCs w:val="24"/>
              </w:rPr>
            </w:pPr>
          </w:p>
          <w:p w14:paraId="3D0FA582" w14:textId="77777777" w:rsidR="004C177C" w:rsidRPr="00E37A94" w:rsidRDefault="004C177C" w:rsidP="005D4860">
            <w:pPr>
              <w:spacing w:line="276" w:lineRule="auto"/>
              <w:ind w:left="598"/>
              <w:rPr>
                <w:rFonts w:cs="Calibri"/>
                <w:szCs w:val="24"/>
              </w:rPr>
            </w:pPr>
            <w:r w:rsidRPr="00E37A94">
              <w:rPr>
                <w:rFonts w:cs="Calibri"/>
                <w:b/>
                <w:bCs/>
                <w:szCs w:val="24"/>
              </w:rPr>
              <w:t>Note:</w:t>
            </w:r>
            <w:r w:rsidRPr="00E37A94">
              <w:rPr>
                <w:rFonts w:cs="Calibri"/>
                <w:szCs w:val="24"/>
              </w:rPr>
              <w:t xml:space="preserve"> If the bidder is not registered with CIDB, the Bidder must subcontract the CIDB portion of the work to a CIDB registered subcontractor.</w:t>
            </w:r>
          </w:p>
          <w:p w14:paraId="5A0403A5" w14:textId="40963575" w:rsidR="004C177C" w:rsidRPr="00E37A94" w:rsidRDefault="004C177C" w:rsidP="00645593">
            <w:pPr>
              <w:spacing w:line="276" w:lineRule="auto"/>
              <w:ind w:left="599"/>
              <w:rPr>
                <w:rStyle w:val="Strong"/>
                <w:rFonts w:asciiTheme="minorHAnsi" w:hAnsiTheme="minorHAnsi" w:cstheme="minorHAnsi"/>
                <w:szCs w:val="24"/>
              </w:rPr>
            </w:pPr>
          </w:p>
        </w:tc>
        <w:tc>
          <w:tcPr>
            <w:tcW w:w="1762" w:type="pct"/>
          </w:tcPr>
          <w:p w14:paraId="4131BC82" w14:textId="77777777" w:rsidR="00A951F8" w:rsidRPr="00E37A94" w:rsidRDefault="00A951F8" w:rsidP="00A951F8">
            <w:pPr>
              <w:spacing w:line="276" w:lineRule="auto"/>
              <w:rPr>
                <w:rFonts w:asciiTheme="minorHAnsi" w:hAnsiTheme="minorHAnsi" w:cstheme="minorHAnsi"/>
                <w:szCs w:val="24"/>
              </w:rPr>
            </w:pPr>
          </w:p>
          <w:p w14:paraId="2C198F16" w14:textId="77777777" w:rsidR="00A951F8" w:rsidRPr="00E37A94" w:rsidRDefault="00A951F8" w:rsidP="00A951F8">
            <w:pPr>
              <w:spacing w:line="276" w:lineRule="auto"/>
              <w:rPr>
                <w:rFonts w:cs="Calibri"/>
                <w:szCs w:val="24"/>
              </w:rPr>
            </w:pPr>
          </w:p>
          <w:p w14:paraId="6B92F9E2" w14:textId="22CF74E9" w:rsidR="00A951F8" w:rsidRPr="00E37A94" w:rsidRDefault="00A951F8" w:rsidP="00A951F8">
            <w:pPr>
              <w:spacing w:line="276" w:lineRule="auto"/>
              <w:rPr>
                <w:rFonts w:cs="Calibri"/>
                <w:b/>
                <w:szCs w:val="24"/>
              </w:rPr>
            </w:pPr>
            <w:r w:rsidRPr="00E37A94">
              <w:rPr>
                <w:rFonts w:cs="Calibri"/>
                <w:szCs w:val="24"/>
              </w:rPr>
              <w:t xml:space="preserve">The Bidder needs to complete and sign </w:t>
            </w:r>
            <w:r w:rsidRPr="00E37A94">
              <w:rPr>
                <w:rFonts w:cs="Calibri"/>
                <w:b/>
                <w:bCs/>
                <w:szCs w:val="24"/>
              </w:rPr>
              <w:t xml:space="preserve">ANNEX </w:t>
            </w:r>
            <w:r w:rsidR="00777992" w:rsidRPr="00E37A94">
              <w:rPr>
                <w:rFonts w:cs="Calibri"/>
                <w:b/>
                <w:bCs/>
                <w:szCs w:val="24"/>
              </w:rPr>
              <w:t>D</w:t>
            </w:r>
            <w:r w:rsidRPr="00E37A94">
              <w:rPr>
                <w:rFonts w:cs="Calibri"/>
                <w:szCs w:val="24"/>
              </w:rPr>
              <w:t xml:space="preserve"> </w:t>
            </w:r>
            <w:bookmarkStart w:id="41" w:name="_Hlk93438311"/>
            <w:r w:rsidRPr="00E37A94">
              <w:rPr>
                <w:rFonts w:cs="Calibri"/>
                <w:szCs w:val="24"/>
              </w:rPr>
              <w:t>as evidence that the bidder</w:t>
            </w:r>
            <w:r w:rsidR="00FE741C" w:rsidRPr="00E37A94">
              <w:rPr>
                <w:rFonts w:cs="Calibri"/>
                <w:szCs w:val="24"/>
              </w:rPr>
              <w:t>, or subcontractor</w:t>
            </w:r>
            <w:r w:rsidRPr="00E37A94">
              <w:rPr>
                <w:rFonts w:cs="Calibri"/>
                <w:szCs w:val="24"/>
              </w:rPr>
              <w:t xml:space="preserve"> is registered with the CIDB with a minimum rating of </w:t>
            </w:r>
            <w:r w:rsidR="00F40291" w:rsidRPr="00E37A94">
              <w:rPr>
                <w:rFonts w:cs="Calibri"/>
                <w:b/>
                <w:szCs w:val="24"/>
              </w:rPr>
              <w:t>5EB PE</w:t>
            </w:r>
            <w:r w:rsidR="00645593" w:rsidRPr="00E37A94">
              <w:rPr>
                <w:rFonts w:cs="Calibri"/>
                <w:b/>
                <w:szCs w:val="24"/>
              </w:rPr>
              <w:t>,</w:t>
            </w:r>
            <w:r w:rsidR="00F40291" w:rsidRPr="00E37A94">
              <w:rPr>
                <w:rFonts w:cs="Calibri"/>
                <w:b/>
                <w:szCs w:val="24"/>
              </w:rPr>
              <w:t xml:space="preserve"> or 5EP PE</w:t>
            </w:r>
            <w:r w:rsidR="00645593" w:rsidRPr="00E37A94">
              <w:rPr>
                <w:rFonts w:cs="Calibri"/>
                <w:b/>
                <w:szCs w:val="24"/>
              </w:rPr>
              <w:t>,</w:t>
            </w:r>
            <w:r w:rsidR="00F40291" w:rsidRPr="00E37A94">
              <w:rPr>
                <w:rFonts w:cs="Calibri"/>
                <w:b/>
                <w:szCs w:val="24"/>
              </w:rPr>
              <w:t xml:space="preserve"> or 6EB</w:t>
            </w:r>
            <w:r w:rsidR="00A13149" w:rsidRPr="00E37A94">
              <w:rPr>
                <w:rFonts w:cs="Calibri"/>
                <w:b/>
                <w:szCs w:val="24"/>
              </w:rPr>
              <w:t>,</w:t>
            </w:r>
            <w:r w:rsidR="00F40291" w:rsidRPr="00E37A94">
              <w:rPr>
                <w:rFonts w:cs="Calibri"/>
                <w:b/>
                <w:szCs w:val="24"/>
              </w:rPr>
              <w:t xml:space="preserve"> or 6EP</w:t>
            </w:r>
            <w:bookmarkEnd w:id="41"/>
          </w:p>
          <w:p w14:paraId="2DFA7858" w14:textId="77777777" w:rsidR="00A951F8" w:rsidRPr="00E37A94" w:rsidRDefault="00A951F8" w:rsidP="00A951F8">
            <w:pPr>
              <w:spacing w:line="276" w:lineRule="auto"/>
              <w:rPr>
                <w:rFonts w:cs="Calibri"/>
                <w:b/>
                <w:bCs/>
                <w:color w:val="000000"/>
                <w:szCs w:val="24"/>
              </w:rPr>
            </w:pPr>
          </w:p>
          <w:p w14:paraId="7CE79BE3" w14:textId="77777777" w:rsidR="00A951F8" w:rsidRPr="00E37A94" w:rsidRDefault="00A951F8" w:rsidP="00A951F8">
            <w:pPr>
              <w:spacing w:line="276" w:lineRule="auto"/>
              <w:rPr>
                <w:rFonts w:cs="Calibri"/>
                <w:b/>
                <w:bCs/>
                <w:szCs w:val="24"/>
              </w:rPr>
            </w:pPr>
            <w:r w:rsidRPr="00E37A94">
              <w:rPr>
                <w:rFonts w:cs="Calibri"/>
                <w:b/>
                <w:bCs/>
                <w:szCs w:val="24"/>
              </w:rPr>
              <w:t xml:space="preserve">Note: </w:t>
            </w:r>
          </w:p>
          <w:p w14:paraId="5C544997" w14:textId="77777777" w:rsidR="00A951F8" w:rsidRPr="00E37A94" w:rsidRDefault="00A951F8" w:rsidP="00A951F8">
            <w:pPr>
              <w:spacing w:line="276" w:lineRule="auto"/>
              <w:rPr>
                <w:rFonts w:asciiTheme="minorHAnsi" w:hAnsiTheme="minorHAnsi" w:cstheme="minorHAnsi"/>
                <w:szCs w:val="24"/>
              </w:rPr>
            </w:pPr>
            <w:r w:rsidRPr="00E37A94">
              <w:rPr>
                <w:rFonts w:cs="Calibri"/>
                <w:szCs w:val="24"/>
              </w:rPr>
              <w:t>SITA reserves the right to verify the information provided</w:t>
            </w:r>
            <w:r w:rsidRPr="00E37A94">
              <w:rPr>
                <w:rFonts w:asciiTheme="minorHAnsi" w:hAnsiTheme="minorHAnsi" w:cstheme="minorHAnsi"/>
                <w:szCs w:val="24"/>
              </w:rPr>
              <w:t>.</w:t>
            </w:r>
          </w:p>
          <w:p w14:paraId="3022FAFE" w14:textId="77777777" w:rsidR="00A951F8" w:rsidRPr="00E37A94" w:rsidRDefault="00A951F8" w:rsidP="00A951F8">
            <w:pPr>
              <w:spacing w:line="276" w:lineRule="auto"/>
              <w:rPr>
                <w:rFonts w:asciiTheme="minorHAnsi" w:hAnsiTheme="minorHAnsi" w:cstheme="minorHAnsi"/>
                <w:bCs/>
                <w:color w:val="000000"/>
                <w:szCs w:val="24"/>
              </w:rPr>
            </w:pPr>
          </w:p>
        </w:tc>
        <w:tc>
          <w:tcPr>
            <w:tcW w:w="1479" w:type="pct"/>
          </w:tcPr>
          <w:p w14:paraId="696A2AA5" w14:textId="77777777" w:rsidR="00A951F8" w:rsidRPr="00E37A94" w:rsidRDefault="00A951F8" w:rsidP="00A951F8">
            <w:pPr>
              <w:spacing w:line="276" w:lineRule="auto"/>
              <w:rPr>
                <w:rFonts w:asciiTheme="minorHAnsi" w:hAnsiTheme="minorHAnsi" w:cstheme="minorHAnsi"/>
                <w:color w:val="FF0000"/>
                <w:szCs w:val="24"/>
              </w:rPr>
            </w:pPr>
          </w:p>
          <w:p w14:paraId="28F2F181" w14:textId="77777777" w:rsidR="00A951F8" w:rsidRPr="00E37A94" w:rsidRDefault="00A951F8" w:rsidP="00A951F8">
            <w:pPr>
              <w:spacing w:line="276" w:lineRule="auto"/>
              <w:rPr>
                <w:rFonts w:asciiTheme="minorHAnsi" w:hAnsiTheme="minorHAnsi" w:cstheme="minorHAnsi"/>
                <w:color w:val="FF0000"/>
                <w:szCs w:val="24"/>
              </w:rPr>
            </w:pPr>
          </w:p>
          <w:p w14:paraId="5298FD9F" w14:textId="423B95FB" w:rsidR="00A951F8" w:rsidRPr="00E37A94" w:rsidRDefault="00A951F8" w:rsidP="00A951F8">
            <w:pPr>
              <w:spacing w:line="276" w:lineRule="auto"/>
              <w:rPr>
                <w:rFonts w:asciiTheme="minorHAnsi" w:hAnsiTheme="minorHAnsi" w:cstheme="minorHAnsi"/>
                <w:szCs w:val="24"/>
              </w:rPr>
            </w:pPr>
            <w:r w:rsidRPr="00E37A94">
              <w:rPr>
                <w:rFonts w:asciiTheme="minorHAnsi" w:hAnsiTheme="minorHAnsi" w:cstheme="minorHAnsi"/>
                <w:color w:val="FF0000"/>
                <w:szCs w:val="24"/>
              </w:rPr>
              <w:t>&lt;</w:t>
            </w:r>
            <w:r w:rsidRPr="00E37A94">
              <w:rPr>
                <w:rFonts w:cs="Calibri"/>
                <w:color w:val="FF0000"/>
                <w:szCs w:val="24"/>
              </w:rPr>
              <w:t xml:space="preserve">Provide unique reference to locate substantiating evidence in the bid response – see Annex B, section 10.3 and Annex </w:t>
            </w:r>
            <w:r w:rsidR="00A67A69" w:rsidRPr="00E37A94">
              <w:rPr>
                <w:rFonts w:cs="Calibri"/>
                <w:color w:val="FF0000"/>
                <w:szCs w:val="24"/>
              </w:rPr>
              <w:t>D</w:t>
            </w:r>
            <w:r w:rsidRPr="00E37A94">
              <w:rPr>
                <w:rFonts w:cs="Calibri"/>
                <w:color w:val="FF0000"/>
                <w:szCs w:val="24"/>
              </w:rPr>
              <w:t>&gt;</w:t>
            </w:r>
            <w:r w:rsidRPr="00E37A94">
              <w:rPr>
                <w:rFonts w:asciiTheme="minorHAnsi" w:hAnsiTheme="minorHAnsi" w:cstheme="minorHAnsi"/>
                <w:color w:val="FF0000"/>
                <w:szCs w:val="24"/>
              </w:rPr>
              <w:t xml:space="preserve"> </w:t>
            </w:r>
          </w:p>
        </w:tc>
      </w:tr>
      <w:tr w:rsidR="00A951F8" w:rsidRPr="00AE6CAC" w14:paraId="3B31E55F" w14:textId="77777777" w:rsidTr="00645593">
        <w:tc>
          <w:tcPr>
            <w:tcW w:w="1759" w:type="pct"/>
            <w:shd w:val="clear" w:color="auto" w:fill="auto"/>
          </w:tcPr>
          <w:p w14:paraId="7B1D4BD1" w14:textId="01A8EA39" w:rsidR="00A951F8" w:rsidRPr="00E37A94" w:rsidRDefault="0023447A" w:rsidP="009D55B9">
            <w:pPr>
              <w:pStyle w:val="Specification"/>
              <w:numPr>
                <w:ilvl w:val="0"/>
                <w:numId w:val="26"/>
              </w:numPr>
              <w:rPr>
                <w:rStyle w:val="Strong"/>
                <w:rFonts w:cs="Calibri"/>
              </w:rPr>
            </w:pPr>
            <w:bookmarkStart w:id="42" w:name="_Hlk96370686"/>
            <w:r w:rsidRPr="00E37A94">
              <w:rPr>
                <w:rStyle w:val="Strong"/>
                <w:rFonts w:cs="Calibri"/>
              </w:rPr>
              <w:t>UPS BATTERY SYSTEM</w:t>
            </w:r>
            <w:r w:rsidR="00A951F8" w:rsidRPr="00E37A94">
              <w:rPr>
                <w:rStyle w:val="Strong"/>
                <w:rFonts w:cs="Calibri"/>
              </w:rPr>
              <w:t xml:space="preserve"> DATA SHEET</w:t>
            </w:r>
          </w:p>
          <w:bookmarkEnd w:id="42"/>
          <w:p w14:paraId="2DF299AC" w14:textId="100927C2" w:rsidR="00A951F8" w:rsidRPr="00E37A94" w:rsidRDefault="00A951F8" w:rsidP="00645593">
            <w:pPr>
              <w:pStyle w:val="Specification"/>
              <w:spacing w:line="276" w:lineRule="auto"/>
              <w:ind w:left="599"/>
              <w:rPr>
                <w:rStyle w:val="Strong"/>
                <w:rFonts w:cs="Calibri"/>
                <w:b w:val="0"/>
              </w:rPr>
            </w:pPr>
            <w:r w:rsidRPr="00E37A94">
              <w:rPr>
                <w:rStyle w:val="Strong"/>
                <w:rFonts w:cs="Calibri"/>
                <w:b w:val="0"/>
              </w:rPr>
              <w:t xml:space="preserve">The Bidder must comply to the specifications by completing and submitting </w:t>
            </w:r>
            <w:r w:rsidRPr="00E37A94">
              <w:rPr>
                <w:rStyle w:val="Strong"/>
                <w:rFonts w:cs="Calibri"/>
                <w:b w:val="0"/>
              </w:rPr>
              <w:lastRenderedPageBreak/>
              <w:t xml:space="preserve">signed equipment data sheets listed in </w:t>
            </w:r>
            <w:r w:rsidR="005411A4" w:rsidRPr="00E37A94">
              <w:rPr>
                <w:rStyle w:val="Strong"/>
                <w:rFonts w:cs="Calibri"/>
                <w:bCs w:val="0"/>
              </w:rPr>
              <w:t>Annex E</w:t>
            </w:r>
            <w:r w:rsidR="004319C9" w:rsidRPr="00E37A94">
              <w:rPr>
                <w:rStyle w:val="Strong"/>
                <w:rFonts w:cs="Calibri"/>
                <w:bCs w:val="0"/>
              </w:rPr>
              <w:t>.</w:t>
            </w:r>
          </w:p>
        </w:tc>
        <w:tc>
          <w:tcPr>
            <w:tcW w:w="1762" w:type="pct"/>
            <w:shd w:val="clear" w:color="auto" w:fill="auto"/>
          </w:tcPr>
          <w:p w14:paraId="4EFE21FE" w14:textId="77777777" w:rsidR="00A951F8" w:rsidRPr="00E37A94" w:rsidRDefault="00A951F8" w:rsidP="00C01FB8">
            <w:pPr>
              <w:spacing w:line="276" w:lineRule="auto"/>
              <w:rPr>
                <w:rFonts w:cs="Calibri"/>
                <w:szCs w:val="24"/>
              </w:rPr>
            </w:pPr>
          </w:p>
          <w:p w14:paraId="5F2A3909" w14:textId="77777777" w:rsidR="00645593" w:rsidRPr="00E37A94" w:rsidRDefault="00645593" w:rsidP="00C01FB8">
            <w:pPr>
              <w:spacing w:line="276" w:lineRule="auto"/>
              <w:rPr>
                <w:rFonts w:cs="Calibri"/>
                <w:szCs w:val="24"/>
              </w:rPr>
            </w:pPr>
          </w:p>
          <w:p w14:paraId="066AE432" w14:textId="55B5EBA6" w:rsidR="00A951F8" w:rsidRPr="00E37A94" w:rsidRDefault="00A951F8" w:rsidP="00C01FB8">
            <w:pPr>
              <w:spacing w:line="276" w:lineRule="auto"/>
              <w:rPr>
                <w:rFonts w:cs="Calibri"/>
                <w:szCs w:val="24"/>
              </w:rPr>
            </w:pPr>
            <w:r w:rsidRPr="00E37A94">
              <w:rPr>
                <w:rFonts w:cs="Calibri"/>
                <w:szCs w:val="24"/>
              </w:rPr>
              <w:t>Attach to Annex B a completed and signed Data Sheet</w:t>
            </w:r>
            <w:r w:rsidR="00B61DFD" w:rsidRPr="00E37A94">
              <w:rPr>
                <w:rFonts w:cs="Calibri"/>
                <w:szCs w:val="24"/>
              </w:rPr>
              <w:t xml:space="preserve"> as per </w:t>
            </w:r>
            <w:r w:rsidR="00B61DFD" w:rsidRPr="00E37A94">
              <w:rPr>
                <w:rFonts w:cs="Calibri"/>
                <w:b/>
                <w:bCs/>
                <w:szCs w:val="24"/>
              </w:rPr>
              <w:t>ANNEX E</w:t>
            </w:r>
            <w:r w:rsidR="00B61DFD" w:rsidRPr="00E37A94">
              <w:rPr>
                <w:rFonts w:cs="Calibri"/>
                <w:szCs w:val="24"/>
              </w:rPr>
              <w:t>)</w:t>
            </w:r>
            <w:r w:rsidRPr="00E37A94">
              <w:rPr>
                <w:rFonts w:cs="Calibri"/>
                <w:szCs w:val="24"/>
              </w:rPr>
              <w:t xml:space="preserve">: </w:t>
            </w:r>
          </w:p>
          <w:p w14:paraId="395FCA30" w14:textId="51EC5FA7" w:rsidR="002C255F" w:rsidRPr="00E37A94" w:rsidRDefault="002C255F" w:rsidP="00645593">
            <w:pPr>
              <w:pStyle w:val="ListParagraph"/>
              <w:numPr>
                <w:ilvl w:val="0"/>
                <w:numId w:val="24"/>
              </w:numPr>
              <w:spacing w:line="276" w:lineRule="auto"/>
              <w:ind w:left="461" w:hanging="461"/>
              <w:rPr>
                <w:rFonts w:cs="Calibri"/>
              </w:rPr>
            </w:pPr>
            <w:bookmarkStart w:id="43" w:name="_Hlk98756030"/>
            <w:r w:rsidRPr="00E37A94">
              <w:rPr>
                <w:rFonts w:cs="Calibri"/>
              </w:rPr>
              <w:lastRenderedPageBreak/>
              <w:t xml:space="preserve">SITA Centurion </w:t>
            </w:r>
            <w:r w:rsidR="000E3283" w:rsidRPr="00E37A94">
              <w:rPr>
                <w:rFonts w:cs="Calibri"/>
              </w:rPr>
              <w:t xml:space="preserve">UPS Lithium ion Battery System </w:t>
            </w:r>
            <w:r w:rsidRPr="00E37A94">
              <w:rPr>
                <w:rFonts w:cs="Calibri"/>
              </w:rPr>
              <w:t>Data Sheets</w:t>
            </w:r>
            <w:r w:rsidR="004319C9" w:rsidRPr="00E37A94">
              <w:rPr>
                <w:rFonts w:cs="Calibri"/>
              </w:rPr>
              <w:t>.</w:t>
            </w:r>
          </w:p>
          <w:bookmarkEnd w:id="43"/>
          <w:p w14:paraId="7F4D49E7" w14:textId="77777777" w:rsidR="00A951F8" w:rsidRPr="00E37A94" w:rsidRDefault="00A951F8" w:rsidP="000E3283">
            <w:pPr>
              <w:pStyle w:val="ListParagraph"/>
              <w:numPr>
                <w:ilvl w:val="0"/>
                <w:numId w:val="0"/>
              </w:numPr>
              <w:spacing w:line="276" w:lineRule="auto"/>
              <w:ind w:left="720"/>
              <w:rPr>
                <w:rFonts w:cs="Calibri"/>
              </w:rPr>
            </w:pPr>
          </w:p>
        </w:tc>
        <w:tc>
          <w:tcPr>
            <w:tcW w:w="1479" w:type="pct"/>
            <w:shd w:val="clear" w:color="auto" w:fill="auto"/>
          </w:tcPr>
          <w:p w14:paraId="53192F42" w14:textId="77777777" w:rsidR="00A951F8" w:rsidRPr="00E37A94" w:rsidRDefault="00A951F8" w:rsidP="00C01FB8">
            <w:pPr>
              <w:spacing w:line="276" w:lineRule="auto"/>
              <w:rPr>
                <w:rFonts w:cs="Calibri"/>
                <w:color w:val="FF0000"/>
                <w:szCs w:val="24"/>
              </w:rPr>
            </w:pPr>
          </w:p>
          <w:p w14:paraId="0836D910" w14:textId="77777777" w:rsidR="00A951F8" w:rsidRPr="00E37A94" w:rsidRDefault="00A951F8" w:rsidP="00C01FB8">
            <w:pPr>
              <w:spacing w:line="276" w:lineRule="auto"/>
              <w:rPr>
                <w:rFonts w:cs="Calibri"/>
                <w:color w:val="FF0000"/>
                <w:szCs w:val="24"/>
              </w:rPr>
            </w:pPr>
            <w:r w:rsidRPr="00E37A94">
              <w:rPr>
                <w:rFonts w:cs="Calibri"/>
                <w:color w:val="FF0000"/>
                <w:szCs w:val="24"/>
              </w:rPr>
              <w:t>&lt;provide unique reference to locate substantiating evidence in the bid response – see Annex B, section 10.4&gt;</w:t>
            </w:r>
          </w:p>
        </w:tc>
      </w:tr>
      <w:tr w:rsidR="00A951F8" w:rsidRPr="00AE6CAC" w14:paraId="264A2B67" w14:textId="77777777" w:rsidTr="0064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760A766E" w14:textId="77777777" w:rsidR="00A951F8" w:rsidRPr="00420B4E" w:rsidRDefault="00A951F8" w:rsidP="009D55B9">
            <w:pPr>
              <w:pStyle w:val="Specification"/>
              <w:numPr>
                <w:ilvl w:val="0"/>
                <w:numId w:val="26"/>
              </w:numPr>
              <w:rPr>
                <w:rStyle w:val="Strong"/>
                <w:rFonts w:asciiTheme="minorHAnsi" w:hAnsiTheme="minorHAnsi" w:cstheme="minorHAnsi"/>
                <w:bCs w:val="0"/>
              </w:rPr>
            </w:pPr>
            <w:r w:rsidRPr="00420B4E">
              <w:rPr>
                <w:rStyle w:val="Strong"/>
                <w:rFonts w:asciiTheme="minorHAnsi" w:hAnsiTheme="minorHAnsi" w:cstheme="minorHAnsi"/>
                <w:bCs w:val="0"/>
              </w:rPr>
              <w:t>TECHNICAL MANDATORY, FUNCTIONAL AND SCOPE REQUIREMENTS</w:t>
            </w:r>
          </w:p>
          <w:p w14:paraId="0A6E5B71" w14:textId="77777777" w:rsidR="00A951F8" w:rsidRPr="00420B4E" w:rsidRDefault="00A951F8" w:rsidP="00C01FB8">
            <w:pPr>
              <w:pStyle w:val="Specification"/>
              <w:ind w:left="567"/>
              <w:rPr>
                <w:rStyle w:val="Strong"/>
                <w:rFonts w:asciiTheme="minorHAnsi" w:eastAsiaTheme="majorEastAsia" w:hAnsiTheme="minorHAnsi" w:cstheme="minorHAnsi"/>
                <w:b w:val="0"/>
                <w:bCs w:val="0"/>
                <w:color w:val="000066"/>
                <w14:scene3d>
                  <w14:camera w14:prst="orthographicFront"/>
                  <w14:lightRig w14:rig="threePt" w14:dir="t">
                    <w14:rot w14:lat="0" w14:lon="0" w14:rev="0"/>
                  </w14:lightRig>
                </w14:scene3d>
              </w:rPr>
            </w:pPr>
            <w:r w:rsidRPr="00420B4E">
              <w:rPr>
                <w:rStyle w:val="Strong"/>
                <w:rFonts w:asciiTheme="minorHAnsi" w:hAnsiTheme="minorHAnsi" w:cstheme="minorHAnsi"/>
                <w:b w:val="0"/>
              </w:rPr>
              <w:t>The bidder must confirm compliance to the Technical Mandatory, Functional and Scope requirements.</w:t>
            </w:r>
          </w:p>
        </w:tc>
        <w:tc>
          <w:tcPr>
            <w:tcW w:w="1762" w:type="pct"/>
          </w:tcPr>
          <w:p w14:paraId="46B6ACBB" w14:textId="77777777" w:rsidR="00A951F8" w:rsidRPr="00420B4E" w:rsidRDefault="00A951F8" w:rsidP="00C01FB8">
            <w:pPr>
              <w:rPr>
                <w:rFonts w:asciiTheme="minorHAnsi" w:hAnsiTheme="minorHAnsi" w:cstheme="minorHAnsi"/>
                <w:szCs w:val="24"/>
              </w:rPr>
            </w:pPr>
          </w:p>
          <w:p w14:paraId="690D61FD" w14:textId="77777777" w:rsidR="00A951F8" w:rsidRPr="00420B4E" w:rsidRDefault="00A951F8" w:rsidP="00C01FB8">
            <w:pPr>
              <w:rPr>
                <w:rFonts w:asciiTheme="minorHAnsi" w:hAnsiTheme="minorHAnsi" w:cstheme="minorHAnsi"/>
                <w:szCs w:val="24"/>
              </w:rPr>
            </w:pPr>
          </w:p>
          <w:p w14:paraId="0FE5A3B8" w14:textId="77777777" w:rsidR="00645593" w:rsidRDefault="00645593" w:rsidP="00C01FB8">
            <w:pPr>
              <w:spacing w:line="276" w:lineRule="auto"/>
              <w:rPr>
                <w:rFonts w:asciiTheme="minorHAnsi" w:hAnsiTheme="minorHAnsi" w:cstheme="minorHAnsi"/>
                <w:szCs w:val="24"/>
              </w:rPr>
            </w:pPr>
          </w:p>
          <w:p w14:paraId="417521DE" w14:textId="03773980" w:rsidR="00A951F8" w:rsidRPr="00420B4E" w:rsidRDefault="00A951F8" w:rsidP="00C01FB8">
            <w:pPr>
              <w:spacing w:line="276" w:lineRule="auto"/>
              <w:rPr>
                <w:rFonts w:asciiTheme="minorHAnsi" w:hAnsiTheme="minorHAnsi" w:cstheme="minorHAnsi"/>
                <w:szCs w:val="24"/>
              </w:rPr>
            </w:pPr>
            <w:r w:rsidRPr="00420B4E">
              <w:rPr>
                <w:rFonts w:asciiTheme="minorHAnsi" w:hAnsiTheme="minorHAnsi" w:cstheme="minorHAnsi"/>
                <w:szCs w:val="24"/>
              </w:rPr>
              <w:t xml:space="preserve">The bidder must confirm that they comply with the Technical Mandatory, Functional and Scope Requirements by completing </w:t>
            </w:r>
            <w:r w:rsidRPr="007E4F61">
              <w:rPr>
                <w:rFonts w:asciiTheme="minorHAnsi" w:hAnsiTheme="minorHAnsi" w:cstheme="minorHAnsi"/>
                <w:b/>
                <w:bCs/>
                <w:szCs w:val="24"/>
              </w:rPr>
              <w:t>ANNEX C: Addendum 1</w:t>
            </w:r>
            <w:r w:rsidRPr="00420B4E">
              <w:rPr>
                <w:rFonts w:asciiTheme="minorHAnsi" w:hAnsiTheme="minorHAnsi" w:cstheme="minorHAnsi"/>
                <w:szCs w:val="24"/>
              </w:rPr>
              <w:t>.</w:t>
            </w:r>
          </w:p>
        </w:tc>
        <w:tc>
          <w:tcPr>
            <w:tcW w:w="1479" w:type="pct"/>
            <w:shd w:val="clear" w:color="auto" w:fill="auto"/>
          </w:tcPr>
          <w:p w14:paraId="45A11E43" w14:textId="77777777" w:rsidR="00A951F8" w:rsidRPr="00420B4E" w:rsidRDefault="00A951F8" w:rsidP="00C01FB8">
            <w:pPr>
              <w:rPr>
                <w:rFonts w:asciiTheme="minorHAnsi" w:hAnsiTheme="minorHAnsi" w:cstheme="minorHAnsi"/>
                <w:color w:val="FF0000"/>
                <w:szCs w:val="24"/>
              </w:rPr>
            </w:pPr>
          </w:p>
          <w:p w14:paraId="5112B74C" w14:textId="77777777" w:rsidR="00A951F8" w:rsidRPr="00420B4E" w:rsidRDefault="00A951F8" w:rsidP="00C01FB8">
            <w:pPr>
              <w:rPr>
                <w:rFonts w:asciiTheme="minorHAnsi" w:hAnsiTheme="minorHAnsi" w:cstheme="minorHAnsi"/>
                <w:color w:val="FF0000"/>
                <w:szCs w:val="24"/>
              </w:rPr>
            </w:pPr>
          </w:p>
          <w:p w14:paraId="3E732478" w14:textId="77777777" w:rsidR="00645593" w:rsidRDefault="00645593" w:rsidP="00C01FB8">
            <w:pPr>
              <w:rPr>
                <w:rFonts w:asciiTheme="minorHAnsi" w:hAnsiTheme="minorHAnsi" w:cstheme="minorHAnsi"/>
                <w:color w:val="FF0000"/>
                <w:szCs w:val="24"/>
              </w:rPr>
            </w:pPr>
          </w:p>
          <w:p w14:paraId="560EB8F9" w14:textId="4FCB1F0D" w:rsidR="00A951F8" w:rsidRPr="00420B4E" w:rsidRDefault="00A951F8" w:rsidP="00C01FB8">
            <w:pPr>
              <w:rPr>
                <w:rFonts w:asciiTheme="minorHAnsi" w:hAnsiTheme="minorHAnsi" w:cstheme="minorHAnsi"/>
                <w:color w:val="FF0000"/>
                <w:szCs w:val="24"/>
              </w:rPr>
            </w:pPr>
            <w:r w:rsidRPr="00420B4E">
              <w:rPr>
                <w:rFonts w:asciiTheme="minorHAnsi" w:hAnsiTheme="minorHAnsi" w:cstheme="minorHAnsi"/>
                <w:color w:val="FF0000"/>
                <w:szCs w:val="24"/>
              </w:rPr>
              <w:t>&lt;</w:t>
            </w:r>
            <w:r w:rsidRPr="00CD07D7">
              <w:rPr>
                <w:rFonts w:asciiTheme="minorHAnsi" w:hAnsiTheme="minorHAnsi" w:cstheme="minorHAnsi"/>
                <w:color w:val="FF0000"/>
                <w:szCs w:val="24"/>
              </w:rPr>
              <w:t>provide unique reference to locate substantiating evidence in the bid response – see Annex B, section 10.</w:t>
            </w:r>
            <w:r w:rsidR="00E021C1" w:rsidRPr="00CD07D7">
              <w:rPr>
                <w:rFonts w:asciiTheme="minorHAnsi" w:hAnsiTheme="minorHAnsi" w:cstheme="minorHAnsi"/>
                <w:color w:val="FF0000"/>
                <w:szCs w:val="24"/>
              </w:rPr>
              <w:t>5</w:t>
            </w:r>
            <w:r w:rsidRPr="00CD07D7">
              <w:rPr>
                <w:rFonts w:asciiTheme="minorHAnsi" w:hAnsiTheme="minorHAnsi" w:cstheme="minorHAnsi"/>
                <w:color w:val="FF0000"/>
                <w:szCs w:val="24"/>
              </w:rPr>
              <w:t xml:space="preserve"> and Annex C: Addendum 1&gt;</w:t>
            </w:r>
            <w:r w:rsidRPr="00420B4E">
              <w:rPr>
                <w:rFonts w:asciiTheme="minorHAnsi" w:hAnsiTheme="minorHAnsi" w:cstheme="minorHAnsi"/>
                <w:color w:val="FF0000"/>
                <w:szCs w:val="24"/>
              </w:rPr>
              <w:t xml:space="preserve">  </w:t>
            </w:r>
          </w:p>
          <w:p w14:paraId="0DDB048C" w14:textId="77777777" w:rsidR="00A951F8" w:rsidRPr="00420B4E" w:rsidRDefault="00A951F8" w:rsidP="00C01FB8">
            <w:pPr>
              <w:spacing w:line="276" w:lineRule="auto"/>
              <w:rPr>
                <w:rFonts w:asciiTheme="minorHAnsi" w:hAnsiTheme="minorHAnsi" w:cstheme="minorHAnsi"/>
                <w:color w:val="FF0000"/>
                <w:szCs w:val="24"/>
              </w:rPr>
            </w:pPr>
          </w:p>
        </w:tc>
      </w:tr>
      <w:tr w:rsidR="00FE5F38" w:rsidRPr="00AE6CAC" w14:paraId="0480EF31" w14:textId="77777777" w:rsidTr="0064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322F8280" w14:textId="77777777" w:rsidR="00B343F7" w:rsidRPr="005A60C4" w:rsidRDefault="00B343F7" w:rsidP="00B343F7">
            <w:pPr>
              <w:pStyle w:val="Specification"/>
              <w:numPr>
                <w:ilvl w:val="0"/>
                <w:numId w:val="26"/>
              </w:numPr>
              <w:rPr>
                <w:rFonts w:cs="Calibri"/>
                <w:b/>
                <w:bCs/>
              </w:rPr>
            </w:pPr>
            <w:r w:rsidRPr="005A60C4">
              <w:rPr>
                <w:rFonts w:cs="Calibri"/>
                <w:b/>
                <w:bCs/>
              </w:rPr>
              <w:t>LOCAL CONTENT REQUIREMENT</w:t>
            </w:r>
          </w:p>
          <w:p w14:paraId="249A3934" w14:textId="63AE2CAF" w:rsidR="00FE5F38" w:rsidRPr="005A60C4" w:rsidRDefault="00B343F7" w:rsidP="007E4F61">
            <w:pPr>
              <w:pStyle w:val="Specification"/>
              <w:ind w:left="567"/>
              <w:rPr>
                <w:rStyle w:val="Strong"/>
                <w:rFonts w:asciiTheme="minorHAnsi" w:hAnsiTheme="minorHAnsi" w:cstheme="minorHAnsi"/>
                <w:bCs w:val="0"/>
              </w:rPr>
            </w:pPr>
            <w:r w:rsidRPr="005A60C4">
              <w:rPr>
                <w:rFonts w:cs="Calibri"/>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762" w:type="pct"/>
          </w:tcPr>
          <w:p w14:paraId="7EF6A10C" w14:textId="77777777" w:rsidR="00B343F7" w:rsidRPr="005A60C4" w:rsidRDefault="00B343F7" w:rsidP="00B343F7">
            <w:pPr>
              <w:spacing w:line="276" w:lineRule="auto"/>
              <w:rPr>
                <w:rFonts w:cs="Calibri"/>
                <w:szCs w:val="24"/>
              </w:rPr>
            </w:pPr>
          </w:p>
          <w:p w14:paraId="56B9E739" w14:textId="77777777" w:rsidR="00B343F7" w:rsidRPr="005A60C4" w:rsidRDefault="00B343F7" w:rsidP="00B343F7">
            <w:pPr>
              <w:spacing w:line="276" w:lineRule="auto"/>
              <w:rPr>
                <w:rFonts w:cs="Calibri"/>
                <w:szCs w:val="24"/>
              </w:rPr>
            </w:pPr>
          </w:p>
          <w:p w14:paraId="1A28CBA0" w14:textId="6FA7EE44" w:rsidR="00B343F7" w:rsidRPr="005A60C4" w:rsidRDefault="00B343F7" w:rsidP="00B343F7">
            <w:pPr>
              <w:spacing w:line="276" w:lineRule="auto"/>
              <w:rPr>
                <w:rFonts w:cs="Calibri"/>
                <w:szCs w:val="24"/>
              </w:rPr>
            </w:pPr>
            <w:r w:rsidRPr="005A60C4">
              <w:rPr>
                <w:rFonts w:cs="Calibri"/>
                <w:szCs w:val="24"/>
              </w:rPr>
              <w:t xml:space="preserve">Bidder must complete Annex B section </w:t>
            </w:r>
            <w:r w:rsidRPr="00DA42E8">
              <w:rPr>
                <w:rFonts w:cs="Calibri"/>
                <w:szCs w:val="24"/>
              </w:rPr>
              <w:t>10.</w:t>
            </w:r>
            <w:r w:rsidR="000A4052" w:rsidRPr="00DA42E8">
              <w:rPr>
                <w:rFonts w:cs="Calibri"/>
                <w:szCs w:val="24"/>
              </w:rPr>
              <w:t>6</w:t>
            </w:r>
            <w:r w:rsidRPr="00DA42E8">
              <w:rPr>
                <w:rFonts w:cs="Calibri"/>
                <w:szCs w:val="24"/>
              </w:rPr>
              <w:t>.</w:t>
            </w:r>
            <w:r w:rsidRPr="005A60C4">
              <w:rPr>
                <w:rFonts w:cs="Calibri"/>
                <w:szCs w:val="24"/>
              </w:rPr>
              <w:t xml:space="preserve"> </w:t>
            </w:r>
          </w:p>
          <w:p w14:paraId="2A187299" w14:textId="77777777" w:rsidR="00B343F7" w:rsidRPr="005A60C4" w:rsidRDefault="00B343F7" w:rsidP="00B343F7">
            <w:pPr>
              <w:spacing w:line="276" w:lineRule="auto"/>
              <w:rPr>
                <w:rFonts w:cs="Calibri"/>
                <w:szCs w:val="24"/>
              </w:rPr>
            </w:pPr>
          </w:p>
          <w:p w14:paraId="06F11746" w14:textId="77777777" w:rsidR="00B343F7" w:rsidRPr="005A60C4" w:rsidRDefault="00B343F7" w:rsidP="00B343F7">
            <w:pPr>
              <w:spacing w:line="276" w:lineRule="auto"/>
              <w:ind w:left="23"/>
              <w:rPr>
                <w:rFonts w:cs="Calibri"/>
                <w:szCs w:val="24"/>
              </w:rPr>
            </w:pPr>
            <w:r w:rsidRPr="005A60C4">
              <w:rPr>
                <w:rFonts w:cs="Calibri"/>
                <w:b/>
                <w:bCs/>
                <w:szCs w:val="24"/>
              </w:rPr>
              <w:t>Note:</w:t>
            </w:r>
            <w:r w:rsidRPr="005A60C4">
              <w:rPr>
                <w:rFonts w:cs="Calibri"/>
                <w:szCs w:val="24"/>
              </w:rPr>
              <w:t xml:space="preserve"> SITA reserves the right to verify the information provided.</w:t>
            </w:r>
          </w:p>
          <w:p w14:paraId="4B914426" w14:textId="77777777" w:rsidR="00FE5F38" w:rsidRPr="005A60C4" w:rsidRDefault="00FE5F38" w:rsidP="00C01FB8">
            <w:pPr>
              <w:rPr>
                <w:rFonts w:asciiTheme="minorHAnsi" w:hAnsiTheme="minorHAnsi" w:cstheme="minorHAnsi"/>
                <w:szCs w:val="24"/>
              </w:rPr>
            </w:pPr>
          </w:p>
        </w:tc>
        <w:tc>
          <w:tcPr>
            <w:tcW w:w="1479" w:type="pct"/>
            <w:shd w:val="clear" w:color="auto" w:fill="auto"/>
          </w:tcPr>
          <w:p w14:paraId="33893E85" w14:textId="77777777" w:rsidR="00B343F7" w:rsidRPr="005A60C4" w:rsidRDefault="00B343F7" w:rsidP="00B343F7">
            <w:pPr>
              <w:rPr>
                <w:rFonts w:cs="Calibri"/>
                <w:color w:val="FF0000"/>
              </w:rPr>
            </w:pPr>
          </w:p>
          <w:p w14:paraId="2DA3AFA6" w14:textId="77777777" w:rsidR="00B343F7" w:rsidRPr="005A60C4" w:rsidRDefault="00B343F7" w:rsidP="00B343F7">
            <w:pPr>
              <w:rPr>
                <w:rFonts w:cs="Calibri"/>
                <w:color w:val="FF0000"/>
              </w:rPr>
            </w:pPr>
          </w:p>
          <w:p w14:paraId="454849CE" w14:textId="100B3B71" w:rsidR="00B343F7" w:rsidRPr="005A60C4" w:rsidRDefault="00B343F7" w:rsidP="00B343F7">
            <w:pPr>
              <w:rPr>
                <w:rFonts w:cs="Calibri"/>
                <w:color w:val="FF0000"/>
              </w:rPr>
            </w:pPr>
            <w:r w:rsidRPr="005A60C4">
              <w:rPr>
                <w:rFonts w:cs="Calibri"/>
                <w:color w:val="FF0000"/>
              </w:rPr>
              <w:t>&lt;provide unique reference to locate substantiating evidence in the bid response – see Annex B, section</w:t>
            </w:r>
            <w:r w:rsidR="000A4052" w:rsidRPr="005A60C4">
              <w:rPr>
                <w:rFonts w:cs="Calibri"/>
                <w:color w:val="FF0000"/>
              </w:rPr>
              <w:t xml:space="preserve"> </w:t>
            </w:r>
            <w:r w:rsidRPr="005A60C4">
              <w:rPr>
                <w:rFonts w:cs="Calibri"/>
                <w:color w:val="FF0000"/>
              </w:rPr>
              <w:t>10.</w:t>
            </w:r>
            <w:r w:rsidR="000A4052" w:rsidRPr="005A60C4">
              <w:rPr>
                <w:rFonts w:cs="Calibri"/>
                <w:color w:val="FF0000"/>
              </w:rPr>
              <w:t>6</w:t>
            </w:r>
            <w:r w:rsidRPr="005A60C4">
              <w:rPr>
                <w:rFonts w:cs="Calibri"/>
                <w:color w:val="FF0000"/>
              </w:rPr>
              <w:t xml:space="preserve"> and Annex </w:t>
            </w:r>
            <w:r w:rsidR="000A4052" w:rsidRPr="005A60C4">
              <w:rPr>
                <w:rFonts w:cs="Calibri"/>
                <w:color w:val="FF0000"/>
              </w:rPr>
              <w:t>F</w:t>
            </w:r>
            <w:r w:rsidRPr="005A60C4">
              <w:rPr>
                <w:rFonts w:cs="Calibri"/>
                <w:color w:val="FF0000"/>
              </w:rPr>
              <w:t xml:space="preserve"> &gt;</w:t>
            </w:r>
          </w:p>
          <w:p w14:paraId="1EF051DB" w14:textId="77777777" w:rsidR="00FE5F38" w:rsidRPr="005A60C4" w:rsidRDefault="00FE5F38" w:rsidP="00C01FB8">
            <w:pPr>
              <w:rPr>
                <w:rFonts w:asciiTheme="minorHAnsi" w:hAnsiTheme="minorHAnsi" w:cstheme="minorHAnsi"/>
                <w:color w:val="FF0000"/>
                <w:szCs w:val="24"/>
              </w:rPr>
            </w:pPr>
          </w:p>
        </w:tc>
      </w:tr>
    </w:tbl>
    <w:p w14:paraId="73DFECB1" w14:textId="70883A09" w:rsidR="00A951F8" w:rsidRDefault="00A951F8" w:rsidP="005411A4"/>
    <w:p w14:paraId="42635A76" w14:textId="1389D28D" w:rsidR="00D5480C" w:rsidRPr="00F81E2D" w:rsidRDefault="00D5480C" w:rsidP="00645593">
      <w:pPr>
        <w:pStyle w:val="Heading2"/>
        <w:tabs>
          <w:tab w:val="clear" w:pos="502"/>
          <w:tab w:val="num" w:pos="-11"/>
        </w:tabs>
        <w:ind w:left="54"/>
      </w:pPr>
      <w:bookmarkStart w:id="44" w:name="_Toc111057510"/>
      <w:r w:rsidRPr="00F81E2D">
        <w:lastRenderedPageBreak/>
        <w:t>DECLARATION OF COMPLIANCE</w:t>
      </w:r>
      <w:bookmarkEnd w:id="38"/>
      <w:bookmarkEnd w:id="39"/>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45593">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45593">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69E61BE7" w:rsidR="00342818" w:rsidRPr="00F81E2D" w:rsidRDefault="00687E81" w:rsidP="00480F3C">
            <w:pPr>
              <w:pStyle w:val="Specification"/>
              <w:keepNext/>
              <w:keepLines/>
              <w:numPr>
                <w:ilvl w:val="1"/>
                <w:numId w:val="5"/>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CC449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480F3C">
            <w:pPr>
              <w:pStyle w:val="Specification"/>
              <w:keepNext/>
              <w:keepLines/>
              <w:numPr>
                <w:ilvl w:val="1"/>
                <w:numId w:val="5"/>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5766B237" w:rsidR="00DB018A" w:rsidRDefault="00DB018A">
      <w:pPr>
        <w:pStyle w:val="ListParagraph"/>
        <w:numPr>
          <w:ilvl w:val="0"/>
          <w:numId w:val="0"/>
        </w:numPr>
        <w:spacing w:after="0"/>
        <w:contextualSpacing/>
      </w:pPr>
      <w:bookmarkStart w:id="45" w:name="_Toc435315906"/>
      <w:r w:rsidRPr="00F81E2D">
        <w:br w:type="page"/>
      </w:r>
    </w:p>
    <w:p w14:paraId="3878BAD6" w14:textId="77777777" w:rsidR="0043548E" w:rsidRPr="00645593" w:rsidRDefault="00372274" w:rsidP="00645593">
      <w:pPr>
        <w:pStyle w:val="AnnexH2"/>
        <w:ind w:left="451"/>
        <w:rPr>
          <w:sz w:val="24"/>
          <w:szCs w:val="24"/>
        </w:rPr>
      </w:pPr>
      <w:bookmarkStart w:id="46" w:name="_Toc435315921"/>
      <w:bookmarkStart w:id="47" w:name="_Toc111057511"/>
      <w:bookmarkEnd w:id="45"/>
      <w:r w:rsidRPr="00645593">
        <w:rPr>
          <w:sz w:val="24"/>
          <w:szCs w:val="24"/>
        </w:rPr>
        <w:lastRenderedPageBreak/>
        <w:t>SPEC</w:t>
      </w:r>
      <w:r w:rsidR="006246E8" w:rsidRPr="00645593">
        <w:rPr>
          <w:sz w:val="24"/>
          <w:szCs w:val="24"/>
        </w:rPr>
        <w:t xml:space="preserve">IAL </w:t>
      </w:r>
      <w:r w:rsidR="0043548E" w:rsidRPr="00645593">
        <w:rPr>
          <w:sz w:val="24"/>
          <w:szCs w:val="24"/>
        </w:rPr>
        <w:t>CONDITIONS</w:t>
      </w:r>
      <w:r w:rsidRPr="00645593">
        <w:rPr>
          <w:sz w:val="24"/>
          <w:szCs w:val="24"/>
        </w:rPr>
        <w:t xml:space="preserve"> OF CONTRACT</w:t>
      </w:r>
      <w:bookmarkEnd w:id="46"/>
      <w:r w:rsidR="008C3080" w:rsidRPr="00645593">
        <w:rPr>
          <w:sz w:val="24"/>
          <w:szCs w:val="24"/>
        </w:rPr>
        <w:t xml:space="preserve"> (SCC)</w:t>
      </w:r>
      <w:bookmarkEnd w:id="47"/>
    </w:p>
    <w:p w14:paraId="0AA47E2F" w14:textId="79B45521" w:rsidR="00911D2A" w:rsidRPr="00645593" w:rsidRDefault="00911D2A" w:rsidP="00645593">
      <w:pPr>
        <w:pStyle w:val="Heading1"/>
        <w:tabs>
          <w:tab w:val="clear" w:pos="502"/>
          <w:tab w:val="num" w:pos="-11"/>
        </w:tabs>
        <w:ind w:left="54"/>
        <w:rPr>
          <w:sz w:val="24"/>
          <w:szCs w:val="24"/>
        </w:rPr>
      </w:pPr>
      <w:bookmarkStart w:id="48" w:name="_Toc111057512"/>
      <w:r w:rsidRPr="00645593">
        <w:rPr>
          <w:sz w:val="24"/>
          <w:szCs w:val="24"/>
        </w:rPr>
        <w:t>SPECIAL CONDITIONS OF CONTRACT</w:t>
      </w:r>
      <w:bookmarkEnd w:id="48"/>
    </w:p>
    <w:p w14:paraId="63898DC4" w14:textId="152ACC64" w:rsidR="0043548E" w:rsidRPr="00F81E2D" w:rsidRDefault="00B2230D" w:rsidP="00645593">
      <w:pPr>
        <w:pStyle w:val="Heading2"/>
        <w:tabs>
          <w:tab w:val="clear" w:pos="502"/>
          <w:tab w:val="num" w:pos="-11"/>
        </w:tabs>
        <w:spacing w:line="276" w:lineRule="auto"/>
        <w:ind w:left="54"/>
      </w:pPr>
      <w:bookmarkStart w:id="49" w:name="_Ref455588818"/>
      <w:bookmarkStart w:id="50" w:name="_Ref455588837"/>
      <w:r>
        <w:t xml:space="preserve"> </w:t>
      </w:r>
      <w:bookmarkStart w:id="51" w:name="_Toc111057513"/>
      <w:r w:rsidR="00210C80" w:rsidRPr="00F81E2D">
        <w:t>INSTRUCTION</w:t>
      </w:r>
      <w:bookmarkEnd w:id="49"/>
      <w:bookmarkEnd w:id="50"/>
      <w:bookmarkEnd w:id="51"/>
    </w:p>
    <w:p w14:paraId="2F1076FD" w14:textId="77777777" w:rsidR="003C3E03" w:rsidRPr="00F81E2D" w:rsidRDefault="003C3E03" w:rsidP="00645593">
      <w:pPr>
        <w:pStyle w:val="Specification"/>
        <w:numPr>
          <w:ilvl w:val="0"/>
          <w:numId w:val="37"/>
        </w:numPr>
        <w:spacing w:line="276" w:lineRule="auto"/>
        <w:ind w:left="567" w:hanging="567"/>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645593">
      <w:pPr>
        <w:pStyle w:val="Specification"/>
        <w:numPr>
          <w:ilvl w:val="0"/>
          <w:numId w:val="37"/>
        </w:numPr>
        <w:spacing w:line="276" w:lineRule="auto"/>
        <w:ind w:left="567" w:hanging="567"/>
        <w:jc w:val="both"/>
      </w:pPr>
      <w:bookmarkStart w:id="52" w:name="_Ref455588887"/>
      <w:r w:rsidRPr="00F81E2D">
        <w:t>SITA reserve</w:t>
      </w:r>
      <w:r w:rsidR="00236444" w:rsidRPr="00F81E2D">
        <w:t>s</w:t>
      </w:r>
      <w:r w:rsidR="0043548E" w:rsidRPr="00F81E2D">
        <w:t xml:space="preserve"> the right to </w:t>
      </w:r>
      <w:r w:rsidR="00DF56E2" w:rsidRPr="00F81E2D">
        <w:t>–</w:t>
      </w:r>
      <w:bookmarkEnd w:id="52"/>
    </w:p>
    <w:p w14:paraId="294C834C" w14:textId="77777777" w:rsidR="005976B0" w:rsidRPr="00F81E2D" w:rsidRDefault="0021780E" w:rsidP="00645593">
      <w:pPr>
        <w:pStyle w:val="Specification"/>
        <w:numPr>
          <w:ilvl w:val="1"/>
          <w:numId w:val="37"/>
        </w:numPr>
        <w:spacing w:line="276" w:lineRule="auto"/>
        <w:ind w:left="927"/>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645593">
      <w:pPr>
        <w:pStyle w:val="Specification"/>
        <w:numPr>
          <w:ilvl w:val="1"/>
          <w:numId w:val="37"/>
        </w:numPr>
        <w:spacing w:line="276" w:lineRule="auto"/>
        <w:ind w:left="927"/>
        <w:jc w:val="both"/>
      </w:pPr>
      <w:r w:rsidRPr="00F81E2D">
        <w:t xml:space="preserve">Automatically </w:t>
      </w:r>
      <w:r w:rsidR="0043548E" w:rsidRPr="00F81E2D">
        <w:t>disqualify a bidder for not accepting these conditions.</w:t>
      </w:r>
    </w:p>
    <w:p w14:paraId="2EFB5D09" w14:textId="77777777" w:rsidR="005976B0" w:rsidRPr="00F81E2D" w:rsidRDefault="0043548E" w:rsidP="00645593">
      <w:pPr>
        <w:pStyle w:val="Specification"/>
        <w:numPr>
          <w:ilvl w:val="1"/>
          <w:numId w:val="37"/>
        </w:numPr>
        <w:spacing w:line="276" w:lineRule="auto"/>
        <w:ind w:left="927"/>
        <w:jc w:val="both"/>
      </w:pPr>
      <w:r w:rsidRPr="00F81E2D">
        <w:t xml:space="preserve"> </w:t>
      </w:r>
      <w:r w:rsidR="005C19FB" w:rsidRPr="00DD5D84">
        <w:t xml:space="preserve">Award to multiple bidders. </w:t>
      </w:r>
    </w:p>
    <w:p w14:paraId="7C2CDD16" w14:textId="27976F64" w:rsidR="008C5E0F" w:rsidRPr="00502CA9" w:rsidRDefault="00A05250" w:rsidP="00645593">
      <w:pPr>
        <w:pStyle w:val="Specification"/>
        <w:numPr>
          <w:ilvl w:val="0"/>
          <w:numId w:val="37"/>
        </w:numPr>
        <w:spacing w:line="276" w:lineRule="auto"/>
        <w:ind w:left="567" w:hanging="567"/>
        <w:jc w:val="both"/>
      </w:pPr>
      <w:bookmarkStart w:id="53" w:name="_Toc435315923"/>
      <w:bookmarkStart w:id="54" w:name="_Ref455338564"/>
      <w:r>
        <w:t xml:space="preserve">In the event that the bidder qualifies the proposal with own conditions, and does not specifically withdraw such own conditions when called upon to do so, SITA will invoke the rights reserved in accordance with </w:t>
      </w:r>
      <w:r w:rsidR="00BE312D" w:rsidRPr="00502CA9">
        <w:t xml:space="preserve">subsection </w:t>
      </w:r>
      <w:r w:rsidR="00A951F8" w:rsidRPr="00502CA9">
        <w:t>7</w:t>
      </w:r>
      <w:r w:rsidR="00BE312D" w:rsidRPr="00502CA9">
        <w:t>(</w:t>
      </w:r>
      <w:r w:rsidRPr="00502CA9">
        <w:t>2)</w:t>
      </w:r>
      <w:r w:rsidR="00BE312D" w:rsidRPr="00502CA9">
        <w:t xml:space="preserve"> </w:t>
      </w:r>
      <w:r w:rsidRPr="00502CA9">
        <w:t>above.</w:t>
      </w:r>
    </w:p>
    <w:p w14:paraId="602A8562" w14:textId="2F9D66FB" w:rsidR="003C3E03" w:rsidRPr="00056649" w:rsidRDefault="003C3E03" w:rsidP="00645593">
      <w:pPr>
        <w:pStyle w:val="Specification"/>
        <w:numPr>
          <w:ilvl w:val="0"/>
          <w:numId w:val="37"/>
        </w:numPr>
        <w:spacing w:line="276" w:lineRule="auto"/>
        <w:ind w:left="567" w:hanging="567"/>
        <w:jc w:val="both"/>
      </w:pPr>
      <w:r w:rsidRPr="00502CA9">
        <w:t xml:space="preserve">The bidder must </w:t>
      </w:r>
      <w:r w:rsidRPr="00502CA9">
        <w:rPr>
          <w:b/>
        </w:rPr>
        <w:t>complete the declaration of acceptance</w:t>
      </w:r>
      <w:r w:rsidRPr="00502CA9">
        <w:t xml:space="preserve"> as per section </w:t>
      </w:r>
      <w:r w:rsidR="00A951F8" w:rsidRPr="00502CA9">
        <w:t>7</w:t>
      </w:r>
      <w:r w:rsidR="00056649" w:rsidRPr="00502CA9">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645593">
      <w:pPr>
        <w:pStyle w:val="Heading2"/>
        <w:tabs>
          <w:tab w:val="clear" w:pos="502"/>
          <w:tab w:val="num" w:pos="-11"/>
        </w:tabs>
        <w:spacing w:line="276" w:lineRule="auto"/>
        <w:ind w:left="54"/>
      </w:pPr>
      <w:bookmarkStart w:id="55" w:name="_Ref455589115"/>
      <w:bookmarkStart w:id="56" w:name="_Ref455589123"/>
      <w:bookmarkStart w:id="57" w:name="_Ref455589162"/>
      <w:bookmarkStart w:id="58" w:name="_Toc111057514"/>
      <w:r w:rsidRPr="00F81E2D">
        <w:t>SPECI</w:t>
      </w:r>
      <w:r w:rsidR="006246E8" w:rsidRPr="00F81E2D">
        <w:t>AL</w:t>
      </w:r>
      <w:r w:rsidRPr="00F81E2D">
        <w:t xml:space="preserve"> CONDITIONS OF CONTRACT</w:t>
      </w:r>
      <w:bookmarkEnd w:id="53"/>
      <w:bookmarkEnd w:id="54"/>
      <w:bookmarkEnd w:id="55"/>
      <w:bookmarkEnd w:id="56"/>
      <w:bookmarkEnd w:id="57"/>
      <w:bookmarkEnd w:id="58"/>
    </w:p>
    <w:p w14:paraId="2DAE5434" w14:textId="77777777" w:rsidR="007370B1" w:rsidRPr="00F81E2D" w:rsidRDefault="007370B1" w:rsidP="00645593">
      <w:pPr>
        <w:pStyle w:val="Specification"/>
        <w:numPr>
          <w:ilvl w:val="0"/>
          <w:numId w:val="38"/>
        </w:numPr>
        <w:spacing w:line="276" w:lineRule="auto"/>
        <w:ind w:left="567" w:hanging="567"/>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0E7229CA" w:rsidR="00B2230D" w:rsidRPr="0054678C" w:rsidRDefault="00B2230D" w:rsidP="00645593">
      <w:pPr>
        <w:pStyle w:val="Specification"/>
        <w:numPr>
          <w:ilvl w:val="1"/>
          <w:numId w:val="38"/>
        </w:numPr>
        <w:spacing w:line="276" w:lineRule="auto"/>
        <w:ind w:left="1134" w:hanging="567"/>
        <w:jc w:val="both"/>
        <w:rPr>
          <w:rStyle w:val="Strong"/>
          <w:rFonts w:cs="Calibri"/>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9B45EC">
        <w:rPr>
          <w:rStyle w:val="Strong"/>
          <w:b w:val="0"/>
          <w:bCs w:val="0"/>
        </w:rPr>
        <w:t>.</w:t>
      </w:r>
    </w:p>
    <w:p w14:paraId="3DCDB7A9" w14:textId="77777777" w:rsidR="00B2230D" w:rsidRPr="0054678C" w:rsidRDefault="00B2230D" w:rsidP="00645593">
      <w:pPr>
        <w:pStyle w:val="Specification"/>
        <w:numPr>
          <w:ilvl w:val="1"/>
          <w:numId w:val="38"/>
        </w:numPr>
        <w:spacing w:line="276" w:lineRule="auto"/>
        <w:ind w:left="1134" w:hanging="567"/>
        <w:jc w:val="both"/>
        <w:rPr>
          <w:rFonts w:cs="Calibri"/>
          <w:b/>
        </w:rPr>
      </w:pPr>
      <w:r w:rsidRPr="0054678C">
        <w:rPr>
          <w:rFonts w:cs="Calibri"/>
          <w:b/>
        </w:rPr>
        <w:t xml:space="preserve">Right of Award. </w:t>
      </w:r>
      <w:r w:rsidRPr="0054678C">
        <w:rPr>
          <w:rFonts w:cs="Calibri"/>
        </w:rPr>
        <w:t>SITA reserves the right to award the contract for required goods or services to multiple Suppliers.</w:t>
      </w:r>
    </w:p>
    <w:p w14:paraId="180BA70A" w14:textId="50F3C0C0" w:rsidR="00B2230D" w:rsidRPr="0054678C" w:rsidRDefault="00B2230D" w:rsidP="00645593">
      <w:pPr>
        <w:pStyle w:val="Specification"/>
        <w:numPr>
          <w:ilvl w:val="1"/>
          <w:numId w:val="38"/>
        </w:numPr>
        <w:spacing w:line="276" w:lineRule="auto"/>
        <w:ind w:left="1134" w:hanging="567"/>
        <w:jc w:val="both"/>
        <w:rPr>
          <w:rStyle w:val="Strong"/>
          <w:rFonts w:cs="Calibri"/>
          <w:bCs w:val="0"/>
          <w:color w:val="000000"/>
        </w:rPr>
      </w:pPr>
      <w:r w:rsidRPr="0054678C">
        <w:rPr>
          <w:rStyle w:val="Strong"/>
          <w:rFonts w:cs="Calibri"/>
          <w:bCs w:val="0"/>
        </w:rPr>
        <w:t xml:space="preserve">Right to Audit. </w:t>
      </w:r>
      <w:r w:rsidRPr="0054678C">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54678C">
        <w:rPr>
          <w:rStyle w:val="Strong"/>
          <w:rFonts w:cs="Calibri"/>
          <w:b w:val="0"/>
          <w:bCs w:val="0"/>
          <w:color w:val="000000"/>
        </w:rPr>
        <w:t>capability to provide the goods and services as required by this tender.</w:t>
      </w:r>
    </w:p>
    <w:p w14:paraId="61669A4C"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t>DELIVERY ADDRESS</w:t>
      </w:r>
    </w:p>
    <w:p w14:paraId="383A2F13" w14:textId="2D2C6ADB" w:rsidR="00A951F8" w:rsidRDefault="00A951F8" w:rsidP="00645593">
      <w:pPr>
        <w:pStyle w:val="Specification"/>
        <w:spacing w:line="276" w:lineRule="auto"/>
        <w:ind w:left="567"/>
        <w:jc w:val="both"/>
        <w:rPr>
          <w:rFonts w:cs="Calibri"/>
        </w:rPr>
      </w:pPr>
      <w:r w:rsidRPr="00645593">
        <w:rPr>
          <w:rFonts w:cs="Calibri"/>
        </w:rPr>
        <w:t>The supplier must deliver the required products or services at as indicated in Section 2.2, Delivery Address</w:t>
      </w:r>
    </w:p>
    <w:p w14:paraId="1C0C0E88" w14:textId="15962903" w:rsidR="00F503D7" w:rsidRDefault="00F503D7" w:rsidP="00645593">
      <w:pPr>
        <w:pStyle w:val="Specification"/>
        <w:spacing w:line="276" w:lineRule="auto"/>
        <w:ind w:left="567"/>
        <w:jc w:val="both"/>
        <w:rPr>
          <w:rFonts w:cs="Calibri"/>
          <w:b/>
        </w:rPr>
      </w:pPr>
    </w:p>
    <w:p w14:paraId="3CB01502" w14:textId="4A22BB0D" w:rsidR="00F503D7" w:rsidRDefault="00F503D7" w:rsidP="00645593">
      <w:pPr>
        <w:pStyle w:val="Specification"/>
        <w:spacing w:line="276" w:lineRule="auto"/>
        <w:ind w:left="567"/>
        <w:jc w:val="both"/>
        <w:rPr>
          <w:rFonts w:cs="Calibri"/>
          <w:b/>
        </w:rPr>
      </w:pPr>
    </w:p>
    <w:p w14:paraId="316ECCF2" w14:textId="77777777" w:rsidR="00F503D7" w:rsidRPr="00645593" w:rsidRDefault="00F503D7" w:rsidP="00645593">
      <w:pPr>
        <w:pStyle w:val="Specification"/>
        <w:spacing w:line="276" w:lineRule="auto"/>
        <w:ind w:left="567"/>
        <w:jc w:val="both"/>
        <w:rPr>
          <w:rFonts w:cs="Calibri"/>
          <w:b/>
        </w:rPr>
      </w:pPr>
    </w:p>
    <w:p w14:paraId="2B2CC119"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lastRenderedPageBreak/>
        <w:t>DELIVERY SCHEDULE</w:t>
      </w:r>
    </w:p>
    <w:p w14:paraId="6EF8A3B6" w14:textId="7F9B0BB0" w:rsidR="00A951F8" w:rsidRPr="00645593" w:rsidRDefault="00A951F8" w:rsidP="00645593">
      <w:pPr>
        <w:pStyle w:val="Specification"/>
        <w:numPr>
          <w:ilvl w:val="1"/>
          <w:numId w:val="38"/>
        </w:numPr>
        <w:spacing w:line="276" w:lineRule="auto"/>
        <w:ind w:left="1134" w:hanging="567"/>
        <w:jc w:val="both"/>
        <w:rPr>
          <w:rFonts w:cs="Calibri"/>
        </w:rPr>
      </w:pPr>
      <w:r w:rsidRPr="00645593">
        <w:rPr>
          <w:rFonts w:cs="Calibri"/>
        </w:rPr>
        <w:t xml:space="preserve">The </w:t>
      </w:r>
      <w:r w:rsidR="0060477C" w:rsidRPr="00645593">
        <w:rPr>
          <w:rFonts w:cs="Calibri"/>
        </w:rPr>
        <w:t xml:space="preserve">design, supply, installation and commissioning part of the </w:t>
      </w:r>
      <w:r w:rsidRPr="00645593">
        <w:rPr>
          <w:rFonts w:cs="Calibri"/>
        </w:rPr>
        <w:t>scope of work (Section 2.1) and Section 3 (Requirements) must be completed within 12 months after the contract has been awarded.</w:t>
      </w:r>
    </w:p>
    <w:p w14:paraId="2B869054" w14:textId="1D5B8EB5" w:rsidR="0060477C" w:rsidRPr="00645593" w:rsidRDefault="0060477C" w:rsidP="00645593">
      <w:pPr>
        <w:pStyle w:val="Specification"/>
        <w:numPr>
          <w:ilvl w:val="1"/>
          <w:numId w:val="38"/>
        </w:numPr>
        <w:spacing w:line="276" w:lineRule="auto"/>
        <w:ind w:left="1134" w:hanging="567"/>
        <w:jc w:val="both"/>
        <w:rPr>
          <w:rFonts w:cs="Calibri"/>
        </w:rPr>
      </w:pPr>
      <w:r w:rsidRPr="00645593">
        <w:rPr>
          <w:rFonts w:cs="Calibri"/>
        </w:rPr>
        <w:t>The maintenance and service part of the scope of work (Section 2.1) and Section 3 (Requirements) will commence after commissioning of the systems for the period of 60 months.</w:t>
      </w:r>
    </w:p>
    <w:p w14:paraId="53AD6FD5" w14:textId="77777777" w:rsidR="00A951F8" w:rsidRPr="00645593" w:rsidRDefault="00A951F8" w:rsidP="00645593">
      <w:pPr>
        <w:pStyle w:val="Specification"/>
        <w:numPr>
          <w:ilvl w:val="1"/>
          <w:numId w:val="38"/>
        </w:numPr>
        <w:spacing w:line="276" w:lineRule="auto"/>
        <w:ind w:left="1134" w:hanging="567"/>
        <w:jc w:val="both"/>
        <w:rPr>
          <w:rFonts w:cs="Calibri"/>
        </w:rPr>
      </w:pPr>
      <w:r w:rsidRPr="00645593">
        <w:rPr>
          <w:rFonts w:cs="Calibri"/>
        </w:rPr>
        <w:t xml:space="preserve">The Supplier is responsible to perform the work as outlined in the following Breakdown Structure (WBS): </w:t>
      </w:r>
    </w:p>
    <w:tbl>
      <w:tblPr>
        <w:tblW w:w="441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02"/>
        <w:gridCol w:w="5792"/>
        <w:gridCol w:w="1306"/>
      </w:tblGrid>
      <w:tr w:rsidR="00A951F8" w:rsidRPr="00AE6CAC" w14:paraId="3FE6ED21" w14:textId="77777777" w:rsidTr="0028263F">
        <w:trPr>
          <w:tblHeader/>
        </w:trPr>
        <w:tc>
          <w:tcPr>
            <w:tcW w:w="216" w:type="pct"/>
            <w:shd w:val="clear" w:color="auto" w:fill="DBE5F1"/>
          </w:tcPr>
          <w:p w14:paraId="1BD87E6E" w14:textId="77777777" w:rsidR="00A951F8" w:rsidRPr="00B440F9" w:rsidRDefault="00A951F8" w:rsidP="00645593">
            <w:pPr>
              <w:pStyle w:val="ListParagraph"/>
              <w:numPr>
                <w:ilvl w:val="0"/>
                <w:numId w:val="0"/>
              </w:numPr>
              <w:spacing w:line="276" w:lineRule="auto"/>
              <w:ind w:left="720"/>
              <w:rPr>
                <w:rFonts w:asciiTheme="minorHAnsi" w:hAnsiTheme="minorHAnsi" w:cstheme="minorHAnsi"/>
                <w:b/>
              </w:rPr>
            </w:pPr>
            <w:r w:rsidRPr="00B440F9">
              <w:rPr>
                <w:rFonts w:asciiTheme="minorHAnsi" w:hAnsiTheme="minorHAnsi" w:cstheme="minorHAnsi"/>
                <w:b/>
              </w:rPr>
              <w:t>WBS</w:t>
            </w:r>
          </w:p>
        </w:tc>
        <w:tc>
          <w:tcPr>
            <w:tcW w:w="3875" w:type="pct"/>
            <w:shd w:val="clear" w:color="auto" w:fill="DBE5F1"/>
          </w:tcPr>
          <w:p w14:paraId="5B76FE21" w14:textId="77777777" w:rsidR="00A951F8" w:rsidRPr="00B440F9" w:rsidRDefault="00A951F8" w:rsidP="00645593">
            <w:pPr>
              <w:pStyle w:val="ListParagraph"/>
              <w:numPr>
                <w:ilvl w:val="0"/>
                <w:numId w:val="0"/>
              </w:numPr>
              <w:spacing w:line="276" w:lineRule="auto"/>
              <w:ind w:left="720"/>
              <w:rPr>
                <w:rFonts w:asciiTheme="minorHAnsi" w:hAnsiTheme="minorHAnsi" w:cstheme="minorHAnsi"/>
                <w:b/>
              </w:rPr>
            </w:pPr>
            <w:r w:rsidRPr="00B440F9">
              <w:rPr>
                <w:rFonts w:asciiTheme="minorHAnsi" w:hAnsiTheme="minorHAnsi" w:cstheme="minorHAnsi"/>
                <w:b/>
              </w:rPr>
              <w:t>Statement of Work</w:t>
            </w:r>
          </w:p>
        </w:tc>
        <w:tc>
          <w:tcPr>
            <w:tcW w:w="910" w:type="pct"/>
            <w:shd w:val="clear" w:color="auto" w:fill="DBE5F1"/>
          </w:tcPr>
          <w:p w14:paraId="7F000C5B" w14:textId="77777777" w:rsidR="00A951F8" w:rsidRPr="00B440F9" w:rsidRDefault="00A951F8" w:rsidP="00645593">
            <w:pPr>
              <w:pStyle w:val="ListParagraph"/>
              <w:numPr>
                <w:ilvl w:val="0"/>
                <w:numId w:val="0"/>
              </w:numPr>
              <w:spacing w:line="276" w:lineRule="auto"/>
              <w:rPr>
                <w:rFonts w:asciiTheme="minorHAnsi" w:hAnsiTheme="minorHAnsi" w:cstheme="minorHAnsi"/>
                <w:b/>
              </w:rPr>
            </w:pPr>
            <w:r w:rsidRPr="00B440F9">
              <w:rPr>
                <w:rFonts w:asciiTheme="minorHAnsi" w:hAnsiTheme="minorHAnsi" w:cstheme="minorHAnsi"/>
                <w:b/>
              </w:rPr>
              <w:t>Delivery Timeframe</w:t>
            </w:r>
          </w:p>
        </w:tc>
      </w:tr>
      <w:tr w:rsidR="00A951F8" w:rsidRPr="00AE6CAC" w14:paraId="101735D0" w14:textId="77777777" w:rsidTr="0028263F">
        <w:tc>
          <w:tcPr>
            <w:tcW w:w="5000" w:type="pct"/>
            <w:gridSpan w:val="3"/>
          </w:tcPr>
          <w:p w14:paraId="1923DE63" w14:textId="77777777" w:rsidR="00A951F8" w:rsidRPr="00B440F9" w:rsidRDefault="00A951F8" w:rsidP="00645593">
            <w:pPr>
              <w:pStyle w:val="ListParagraph"/>
              <w:numPr>
                <w:ilvl w:val="0"/>
                <w:numId w:val="0"/>
              </w:numPr>
              <w:tabs>
                <w:tab w:val="left" w:pos="967"/>
              </w:tabs>
              <w:spacing w:line="276" w:lineRule="auto"/>
              <w:ind w:left="720"/>
              <w:rPr>
                <w:rFonts w:asciiTheme="minorHAnsi" w:hAnsiTheme="minorHAnsi" w:cstheme="minorHAnsi"/>
                <w:b/>
              </w:rPr>
            </w:pPr>
          </w:p>
        </w:tc>
      </w:tr>
      <w:tr w:rsidR="00185B18" w:rsidRPr="0060477C" w14:paraId="436C13AA" w14:textId="77777777" w:rsidTr="0028263F">
        <w:tc>
          <w:tcPr>
            <w:tcW w:w="216" w:type="pct"/>
            <w:shd w:val="clear" w:color="auto" w:fill="auto"/>
          </w:tcPr>
          <w:p w14:paraId="657828BA"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4DBF624D" w14:textId="5BA2992F" w:rsidR="00185B18" w:rsidRPr="00B440F9" w:rsidRDefault="00185B18">
            <w:pPr>
              <w:pStyle w:val="Specification"/>
              <w:spacing w:line="276" w:lineRule="auto"/>
              <w:jc w:val="both"/>
              <w:rPr>
                <w:rFonts w:asciiTheme="minorHAnsi" w:hAnsiTheme="minorHAnsi" w:cstheme="minorHAnsi"/>
              </w:rPr>
            </w:pPr>
            <w:r>
              <w:rPr>
                <w:rFonts w:asciiTheme="minorHAnsi" w:hAnsiTheme="minorHAnsi" w:cstheme="minorHAnsi"/>
              </w:rPr>
              <w:t xml:space="preserve">Design, </w:t>
            </w:r>
            <w:r w:rsidRPr="00420B4E">
              <w:rPr>
                <w:rFonts w:asciiTheme="minorHAnsi" w:hAnsiTheme="minorHAnsi" w:cstheme="minorHAnsi"/>
              </w:rPr>
              <w:t>Supply</w:t>
            </w:r>
            <w:r>
              <w:rPr>
                <w:rFonts w:asciiTheme="minorHAnsi" w:hAnsiTheme="minorHAnsi" w:cstheme="minorHAnsi"/>
              </w:rPr>
              <w:t xml:space="preserve"> and</w:t>
            </w:r>
            <w:r w:rsidRPr="00420B4E">
              <w:rPr>
                <w:rFonts w:asciiTheme="minorHAnsi" w:hAnsiTheme="minorHAnsi" w:cstheme="minorHAnsi"/>
              </w:rPr>
              <w:t xml:space="preserve"> Installation of</w:t>
            </w:r>
            <w:r>
              <w:rPr>
                <w:rFonts w:asciiTheme="minorHAnsi" w:hAnsiTheme="minorHAnsi" w:cstheme="minorHAnsi"/>
              </w:rPr>
              <w:t xml:space="preserve"> lithium-ion battery systems </w:t>
            </w:r>
            <w:r>
              <w:rPr>
                <w:bCs/>
                <w:szCs w:val="22"/>
              </w:rPr>
              <w:t xml:space="preserve">for minimum battery/back-up time of 10 minutes with </w:t>
            </w:r>
            <w:r>
              <w:rPr>
                <w:lang w:val="en-US"/>
              </w:rPr>
              <w:t>end of life safety factor</w:t>
            </w:r>
            <w:r>
              <w:rPr>
                <w:bCs/>
                <w:szCs w:val="22"/>
              </w:rPr>
              <w:t xml:space="preserve"> for each UPS units at 500kVA/kW full load</w:t>
            </w:r>
            <w:r>
              <w:rPr>
                <w:rFonts w:asciiTheme="minorHAnsi" w:hAnsiTheme="minorHAnsi" w:cstheme="minorHAnsi"/>
              </w:rPr>
              <w:t xml:space="preserve"> </w:t>
            </w:r>
          </w:p>
        </w:tc>
        <w:tc>
          <w:tcPr>
            <w:tcW w:w="910" w:type="pct"/>
            <w:vMerge w:val="restart"/>
            <w:shd w:val="clear" w:color="auto" w:fill="auto"/>
          </w:tcPr>
          <w:p w14:paraId="422B120B" w14:textId="4630492C"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TBC with Successful Bidder and limited to maximum 12months</w:t>
            </w:r>
          </w:p>
          <w:p w14:paraId="09600352" w14:textId="77777777" w:rsidR="00185B18" w:rsidRPr="0060477C" w:rsidRDefault="00185B18" w:rsidP="00645593">
            <w:pPr>
              <w:spacing w:line="276" w:lineRule="auto"/>
              <w:rPr>
                <w:rFonts w:asciiTheme="minorHAnsi" w:hAnsiTheme="minorHAnsi" w:cstheme="minorHAnsi"/>
                <w:szCs w:val="24"/>
              </w:rPr>
            </w:pPr>
          </w:p>
        </w:tc>
      </w:tr>
      <w:tr w:rsidR="00185B18" w:rsidRPr="0060477C" w14:paraId="7D317B42" w14:textId="77777777" w:rsidTr="0028263F">
        <w:tc>
          <w:tcPr>
            <w:tcW w:w="216" w:type="pct"/>
            <w:shd w:val="clear" w:color="auto" w:fill="auto"/>
          </w:tcPr>
          <w:p w14:paraId="243B4769"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112F5B24" w14:textId="511037E6"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All battery, protection devices such as DC circuit breakers on the incoming and outgoing sides to and from each battery set</w:t>
            </w:r>
          </w:p>
        </w:tc>
        <w:tc>
          <w:tcPr>
            <w:tcW w:w="910" w:type="pct"/>
            <w:vMerge/>
            <w:shd w:val="clear" w:color="auto" w:fill="auto"/>
          </w:tcPr>
          <w:p w14:paraId="60C83F4E"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67696888" w14:textId="77777777" w:rsidTr="0028263F">
        <w:tc>
          <w:tcPr>
            <w:tcW w:w="216" w:type="pct"/>
            <w:shd w:val="clear" w:color="auto" w:fill="auto"/>
          </w:tcPr>
          <w:p w14:paraId="6E5290B4"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708641CC" w14:textId="2A074096"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Dedicated battery monitoring system, to interface with remote BMS and UPS units</w:t>
            </w:r>
          </w:p>
        </w:tc>
        <w:tc>
          <w:tcPr>
            <w:tcW w:w="910" w:type="pct"/>
            <w:vMerge/>
            <w:shd w:val="clear" w:color="auto" w:fill="auto"/>
          </w:tcPr>
          <w:p w14:paraId="69972B6A"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6F4CC24C" w14:textId="77777777" w:rsidTr="0028263F">
        <w:tc>
          <w:tcPr>
            <w:tcW w:w="216" w:type="pct"/>
            <w:shd w:val="clear" w:color="auto" w:fill="auto"/>
          </w:tcPr>
          <w:p w14:paraId="51DC203E"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04CDC783" w14:textId="4EABDA4F"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 xml:space="preserve">DC cabling, Earthing, bonding and Cables trays, </w:t>
            </w:r>
          </w:p>
        </w:tc>
        <w:tc>
          <w:tcPr>
            <w:tcW w:w="910" w:type="pct"/>
            <w:vMerge/>
            <w:shd w:val="clear" w:color="auto" w:fill="auto"/>
          </w:tcPr>
          <w:p w14:paraId="656BB006"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01BEFF79" w14:textId="77777777" w:rsidTr="0028263F">
        <w:tc>
          <w:tcPr>
            <w:tcW w:w="216" w:type="pct"/>
            <w:shd w:val="clear" w:color="auto" w:fill="auto"/>
          </w:tcPr>
          <w:p w14:paraId="6EC6E1EE"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5ED65F45" w14:textId="6A9D7CD5"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Remedial Building Work in the Battery Room</w:t>
            </w:r>
          </w:p>
        </w:tc>
        <w:tc>
          <w:tcPr>
            <w:tcW w:w="910" w:type="pct"/>
            <w:vMerge/>
            <w:shd w:val="clear" w:color="auto" w:fill="auto"/>
          </w:tcPr>
          <w:p w14:paraId="6111C4FD"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6913F1C0" w14:textId="77777777" w:rsidTr="0028263F">
        <w:tc>
          <w:tcPr>
            <w:tcW w:w="216" w:type="pct"/>
            <w:shd w:val="clear" w:color="auto" w:fill="auto"/>
          </w:tcPr>
          <w:p w14:paraId="175B651B"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28426D5E" w14:textId="231BA5B8"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Testing and commissioning of lithium-ion battery cabinets and UPS units</w:t>
            </w:r>
          </w:p>
        </w:tc>
        <w:tc>
          <w:tcPr>
            <w:tcW w:w="910" w:type="pct"/>
            <w:vMerge/>
            <w:shd w:val="clear" w:color="auto" w:fill="auto"/>
          </w:tcPr>
          <w:p w14:paraId="176A6E3E"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29F145A1" w14:textId="77777777" w:rsidTr="0028263F">
        <w:tc>
          <w:tcPr>
            <w:tcW w:w="216" w:type="pct"/>
            <w:shd w:val="clear" w:color="auto" w:fill="auto"/>
          </w:tcPr>
          <w:p w14:paraId="3D2E398D"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3162B828" w14:textId="080B91CF" w:rsidR="00185B18" w:rsidRPr="00B440F9" w:rsidRDefault="00185B18"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Operating manuals and final hand-over</w:t>
            </w:r>
          </w:p>
        </w:tc>
        <w:tc>
          <w:tcPr>
            <w:tcW w:w="910" w:type="pct"/>
            <w:vMerge/>
            <w:shd w:val="clear" w:color="auto" w:fill="auto"/>
          </w:tcPr>
          <w:p w14:paraId="333F9985"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185B18" w:rsidRPr="0060477C" w14:paraId="1F91A077" w14:textId="77777777" w:rsidTr="0028263F">
        <w:tc>
          <w:tcPr>
            <w:tcW w:w="216" w:type="pct"/>
            <w:shd w:val="clear" w:color="auto" w:fill="auto"/>
          </w:tcPr>
          <w:p w14:paraId="26EB43E9" w14:textId="77777777" w:rsidR="00185B18" w:rsidRPr="0060477C" w:rsidRDefault="00185B18"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2A99126B" w14:textId="2CDCD749" w:rsidR="00185B18" w:rsidRPr="00B440F9" w:rsidRDefault="00185B18">
            <w:pPr>
              <w:pStyle w:val="Specification"/>
              <w:spacing w:line="276" w:lineRule="auto"/>
              <w:jc w:val="both"/>
              <w:rPr>
                <w:rFonts w:asciiTheme="minorHAnsi" w:hAnsiTheme="minorHAnsi" w:cstheme="minorHAnsi"/>
              </w:rPr>
            </w:pPr>
            <w:r>
              <w:rPr>
                <w:rFonts w:asciiTheme="minorHAnsi" w:hAnsiTheme="minorHAnsi" w:cstheme="minorHAnsi"/>
              </w:rPr>
              <w:t>Removal and disposal of existing VRLA batteries including stands and cabling.</w:t>
            </w:r>
          </w:p>
        </w:tc>
        <w:tc>
          <w:tcPr>
            <w:tcW w:w="910" w:type="pct"/>
            <w:vMerge/>
            <w:shd w:val="clear" w:color="auto" w:fill="auto"/>
          </w:tcPr>
          <w:p w14:paraId="4D64655E" w14:textId="77777777" w:rsidR="00185B18" w:rsidRPr="00B440F9" w:rsidRDefault="00185B18" w:rsidP="00645593">
            <w:pPr>
              <w:pStyle w:val="ListParagraph"/>
              <w:numPr>
                <w:ilvl w:val="0"/>
                <w:numId w:val="38"/>
              </w:numPr>
              <w:spacing w:line="276" w:lineRule="auto"/>
              <w:rPr>
                <w:rFonts w:asciiTheme="minorHAnsi" w:hAnsiTheme="minorHAnsi" w:cstheme="minorHAnsi"/>
              </w:rPr>
            </w:pPr>
          </w:p>
        </w:tc>
      </w:tr>
      <w:tr w:rsidR="0060477C" w:rsidRPr="0060477C" w14:paraId="6F921A56" w14:textId="77777777" w:rsidTr="0028263F">
        <w:tc>
          <w:tcPr>
            <w:tcW w:w="216" w:type="pct"/>
            <w:shd w:val="clear" w:color="auto" w:fill="auto"/>
          </w:tcPr>
          <w:p w14:paraId="28B011BF" w14:textId="77777777" w:rsidR="0060477C" w:rsidRPr="0060477C" w:rsidRDefault="0060477C"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05A5905A" w14:textId="5AEA8BBE" w:rsidR="0060477C" w:rsidRPr="00B440F9" w:rsidRDefault="0060477C"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Product warranty and performance guarantee on the batteries</w:t>
            </w:r>
          </w:p>
        </w:tc>
        <w:tc>
          <w:tcPr>
            <w:tcW w:w="910" w:type="pct"/>
            <w:shd w:val="clear" w:color="auto" w:fill="auto"/>
          </w:tcPr>
          <w:p w14:paraId="3B9F7682" w14:textId="60D66395" w:rsidR="0060477C" w:rsidRPr="00B440F9" w:rsidRDefault="00B440F9" w:rsidP="00645593">
            <w:pPr>
              <w:pStyle w:val="ListParagraph"/>
              <w:numPr>
                <w:ilvl w:val="0"/>
                <w:numId w:val="0"/>
              </w:numPr>
              <w:spacing w:line="276" w:lineRule="auto"/>
              <w:rPr>
                <w:rFonts w:asciiTheme="minorHAnsi" w:hAnsiTheme="minorHAnsi" w:cstheme="minorHAnsi"/>
              </w:rPr>
            </w:pPr>
            <w:r>
              <w:rPr>
                <w:rFonts w:asciiTheme="minorHAnsi" w:hAnsiTheme="minorHAnsi" w:cstheme="minorHAnsi"/>
              </w:rPr>
              <w:t>T</w:t>
            </w:r>
            <w:r w:rsidR="0060477C" w:rsidRPr="00B440F9">
              <w:rPr>
                <w:rFonts w:asciiTheme="minorHAnsi" w:hAnsiTheme="minorHAnsi" w:cstheme="minorHAnsi"/>
              </w:rPr>
              <w:t>BC with Successful Bidder</w:t>
            </w:r>
          </w:p>
        </w:tc>
      </w:tr>
      <w:tr w:rsidR="0060477C" w:rsidRPr="0060477C" w14:paraId="6D0E105C" w14:textId="77777777" w:rsidTr="0028263F">
        <w:tc>
          <w:tcPr>
            <w:tcW w:w="216" w:type="pct"/>
            <w:shd w:val="clear" w:color="auto" w:fill="auto"/>
          </w:tcPr>
          <w:p w14:paraId="45AD21F0" w14:textId="77777777" w:rsidR="0060477C" w:rsidRPr="0060477C" w:rsidRDefault="0060477C" w:rsidP="00645593">
            <w:pPr>
              <w:pStyle w:val="ListParagraph"/>
              <w:numPr>
                <w:ilvl w:val="0"/>
                <w:numId w:val="39"/>
              </w:numPr>
              <w:spacing w:line="276" w:lineRule="auto"/>
              <w:rPr>
                <w:rFonts w:asciiTheme="minorHAnsi" w:hAnsiTheme="minorHAnsi" w:cstheme="minorHAnsi"/>
              </w:rPr>
            </w:pPr>
          </w:p>
        </w:tc>
        <w:tc>
          <w:tcPr>
            <w:tcW w:w="3875" w:type="pct"/>
            <w:shd w:val="clear" w:color="auto" w:fill="auto"/>
          </w:tcPr>
          <w:p w14:paraId="1DFBBFA5" w14:textId="73EBCA81" w:rsidR="0060477C" w:rsidRPr="00B440F9" w:rsidRDefault="00024857" w:rsidP="00645593">
            <w:pPr>
              <w:pStyle w:val="ListParagraph"/>
              <w:numPr>
                <w:ilvl w:val="0"/>
                <w:numId w:val="0"/>
              </w:numPr>
              <w:spacing w:line="276" w:lineRule="auto"/>
              <w:rPr>
                <w:rFonts w:asciiTheme="minorHAnsi" w:hAnsiTheme="minorHAnsi" w:cstheme="minorHAnsi"/>
              </w:rPr>
            </w:pPr>
            <w:r>
              <w:rPr>
                <w:rFonts w:asciiTheme="minorHAnsi" w:hAnsiTheme="minorHAnsi" w:cstheme="minorHAnsi"/>
              </w:rPr>
              <w:t>M</w:t>
            </w:r>
            <w:r w:rsidR="0060477C" w:rsidRPr="00B440F9">
              <w:rPr>
                <w:rFonts w:asciiTheme="minorHAnsi" w:hAnsiTheme="minorHAnsi" w:cstheme="minorHAnsi"/>
              </w:rPr>
              <w:t>aintenance support and service on the UPS system inclusive of lithium-ion battery cabinets and UPS units</w:t>
            </w:r>
          </w:p>
        </w:tc>
        <w:tc>
          <w:tcPr>
            <w:tcW w:w="910" w:type="pct"/>
            <w:shd w:val="clear" w:color="auto" w:fill="auto"/>
          </w:tcPr>
          <w:p w14:paraId="5DF3CD0B" w14:textId="05AFB6F0" w:rsidR="0060477C" w:rsidRPr="00B440F9" w:rsidRDefault="0060477C" w:rsidP="00645593">
            <w:pPr>
              <w:pStyle w:val="ListParagraph"/>
              <w:numPr>
                <w:ilvl w:val="0"/>
                <w:numId w:val="0"/>
              </w:numPr>
              <w:spacing w:line="276" w:lineRule="auto"/>
              <w:rPr>
                <w:rFonts w:asciiTheme="minorHAnsi" w:hAnsiTheme="minorHAnsi" w:cstheme="minorHAnsi"/>
              </w:rPr>
            </w:pPr>
            <w:r w:rsidRPr="00B440F9">
              <w:rPr>
                <w:rFonts w:asciiTheme="minorHAnsi" w:hAnsiTheme="minorHAnsi" w:cstheme="minorHAnsi"/>
              </w:rPr>
              <w:t>60 Months</w:t>
            </w:r>
          </w:p>
        </w:tc>
      </w:tr>
    </w:tbl>
    <w:p w14:paraId="16C59EA3" w14:textId="5C4F504E" w:rsidR="00A951F8" w:rsidRDefault="00A951F8" w:rsidP="00645593">
      <w:pPr>
        <w:pStyle w:val="Specification"/>
        <w:spacing w:line="276" w:lineRule="auto"/>
        <w:ind w:left="54"/>
        <w:jc w:val="both"/>
        <w:rPr>
          <w:rFonts w:asciiTheme="minorHAnsi" w:hAnsiTheme="minorHAnsi" w:cstheme="minorHAnsi"/>
          <w:b/>
        </w:rPr>
      </w:pPr>
    </w:p>
    <w:p w14:paraId="3193CC90" w14:textId="2694A434" w:rsidR="00F14A04" w:rsidRPr="00185B18" w:rsidRDefault="00F14A04" w:rsidP="00645593">
      <w:pPr>
        <w:pStyle w:val="Specification"/>
        <w:numPr>
          <w:ilvl w:val="0"/>
          <w:numId w:val="38"/>
        </w:numPr>
        <w:spacing w:line="276" w:lineRule="auto"/>
        <w:ind w:left="567" w:hanging="567"/>
        <w:jc w:val="both"/>
        <w:rPr>
          <w:rFonts w:asciiTheme="minorHAnsi" w:hAnsiTheme="minorHAnsi" w:cstheme="minorHAnsi"/>
          <w:b/>
        </w:rPr>
      </w:pPr>
      <w:r w:rsidRPr="00185B18">
        <w:rPr>
          <w:b/>
        </w:rPr>
        <w:lastRenderedPageBreak/>
        <w:t>SERVICES AND PERFORMANCE METRICS</w:t>
      </w:r>
    </w:p>
    <w:p w14:paraId="0E1B8582" w14:textId="040E1917" w:rsidR="00F14A04" w:rsidRDefault="00F14A04" w:rsidP="00645593">
      <w:pPr>
        <w:pStyle w:val="Specification"/>
        <w:numPr>
          <w:ilvl w:val="1"/>
          <w:numId w:val="38"/>
        </w:numPr>
        <w:spacing w:line="276" w:lineRule="auto"/>
        <w:ind w:left="567" w:hanging="567"/>
        <w:jc w:val="both"/>
      </w:pPr>
      <w:r>
        <w:t>During Warranty and Maintenance periods t</w:t>
      </w:r>
      <w:r w:rsidRPr="00F81E2D">
        <w:t xml:space="preserve">he Supplier is responsible to provide the following services as specified in the Service Breakdown Structure (SBS): </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67"/>
        <w:gridCol w:w="6268"/>
        <w:gridCol w:w="2433"/>
      </w:tblGrid>
      <w:tr w:rsidR="00F14A04" w:rsidRPr="00CD3B94" w14:paraId="6B0D4AE9" w14:textId="77777777" w:rsidTr="00645593">
        <w:trPr>
          <w:trHeight w:val="311"/>
          <w:tblHeader/>
          <w:jc w:val="center"/>
        </w:trPr>
        <w:tc>
          <w:tcPr>
            <w:tcW w:w="867" w:type="dxa"/>
            <w:shd w:val="clear" w:color="auto" w:fill="DBE5F1"/>
          </w:tcPr>
          <w:p w14:paraId="50DD93DB" w14:textId="77777777" w:rsidR="00F14A04" w:rsidRPr="00160CF3" w:rsidRDefault="00F14A04" w:rsidP="00645593">
            <w:pPr>
              <w:spacing w:line="276" w:lineRule="auto"/>
              <w:jc w:val="both"/>
              <w:rPr>
                <w:b/>
                <w:szCs w:val="24"/>
              </w:rPr>
            </w:pPr>
            <w:r w:rsidRPr="00160CF3">
              <w:rPr>
                <w:b/>
                <w:szCs w:val="24"/>
              </w:rPr>
              <w:t>SBS</w:t>
            </w:r>
          </w:p>
        </w:tc>
        <w:tc>
          <w:tcPr>
            <w:tcW w:w="0" w:type="auto"/>
            <w:shd w:val="clear" w:color="auto" w:fill="DBE5F1"/>
          </w:tcPr>
          <w:p w14:paraId="5F7E2B46" w14:textId="77777777" w:rsidR="00F14A04" w:rsidRPr="00160CF3" w:rsidRDefault="00F14A04" w:rsidP="00645593">
            <w:pPr>
              <w:spacing w:line="276" w:lineRule="auto"/>
              <w:jc w:val="both"/>
              <w:rPr>
                <w:b/>
                <w:szCs w:val="24"/>
              </w:rPr>
            </w:pPr>
            <w:r w:rsidRPr="00160CF3">
              <w:rPr>
                <w:b/>
                <w:szCs w:val="24"/>
              </w:rPr>
              <w:t>Service Element</w:t>
            </w:r>
          </w:p>
        </w:tc>
        <w:tc>
          <w:tcPr>
            <w:tcW w:w="0" w:type="auto"/>
            <w:shd w:val="clear" w:color="auto" w:fill="DBE5F1"/>
          </w:tcPr>
          <w:p w14:paraId="1ED1A0AA" w14:textId="77777777" w:rsidR="00F14A04" w:rsidRPr="00160CF3" w:rsidRDefault="00F14A04" w:rsidP="00645593">
            <w:pPr>
              <w:spacing w:line="276" w:lineRule="auto"/>
              <w:jc w:val="both"/>
              <w:rPr>
                <w:b/>
                <w:szCs w:val="24"/>
              </w:rPr>
            </w:pPr>
            <w:r w:rsidRPr="00160CF3">
              <w:rPr>
                <w:b/>
                <w:szCs w:val="24"/>
              </w:rPr>
              <w:t>Service Level</w:t>
            </w:r>
          </w:p>
        </w:tc>
      </w:tr>
      <w:tr w:rsidR="00F14A04" w:rsidRPr="00CD3B94" w14:paraId="255D258C" w14:textId="77777777" w:rsidTr="00645593">
        <w:trPr>
          <w:trHeight w:val="420"/>
          <w:jc w:val="center"/>
        </w:trPr>
        <w:tc>
          <w:tcPr>
            <w:tcW w:w="867" w:type="dxa"/>
          </w:tcPr>
          <w:p w14:paraId="77FFAC7A" w14:textId="77777777" w:rsidR="00F14A04" w:rsidRPr="00447B58" w:rsidRDefault="00F14A04" w:rsidP="00645593">
            <w:pPr>
              <w:pStyle w:val="ListParagraph"/>
              <w:numPr>
                <w:ilvl w:val="0"/>
                <w:numId w:val="40"/>
              </w:numPr>
              <w:spacing w:line="276" w:lineRule="auto"/>
              <w:ind w:left="284" w:hanging="284"/>
              <w:jc w:val="both"/>
            </w:pPr>
          </w:p>
        </w:tc>
        <w:tc>
          <w:tcPr>
            <w:tcW w:w="0" w:type="auto"/>
          </w:tcPr>
          <w:p w14:paraId="2688AA73" w14:textId="77777777" w:rsidR="00F14A04" w:rsidRPr="00582B4D" w:rsidRDefault="00F14A04" w:rsidP="00645593">
            <w:pPr>
              <w:spacing w:line="276" w:lineRule="auto"/>
              <w:jc w:val="both"/>
              <w:rPr>
                <w:color w:val="000000" w:themeColor="text1"/>
                <w:szCs w:val="24"/>
              </w:rPr>
            </w:pPr>
            <w:r>
              <w:rPr>
                <w:rFonts w:asciiTheme="minorHAnsi" w:hAnsiTheme="minorHAnsi"/>
                <w:szCs w:val="24"/>
              </w:rPr>
              <w:t>Emergency Contact during warranty and maintenance periods</w:t>
            </w:r>
          </w:p>
        </w:tc>
        <w:tc>
          <w:tcPr>
            <w:tcW w:w="0" w:type="auto"/>
          </w:tcPr>
          <w:p w14:paraId="6692B601" w14:textId="77777777" w:rsidR="00F14A04" w:rsidRPr="00447B58" w:rsidRDefault="00F14A04" w:rsidP="00645593">
            <w:pPr>
              <w:spacing w:line="276" w:lineRule="auto"/>
              <w:jc w:val="both"/>
              <w:rPr>
                <w:szCs w:val="24"/>
              </w:rPr>
            </w:pPr>
            <w:r w:rsidRPr="00F81E2D">
              <w:rPr>
                <w:rFonts w:asciiTheme="minorHAnsi" w:hAnsiTheme="minorHAnsi"/>
                <w:szCs w:val="24"/>
              </w:rPr>
              <w:t>24h x 7days x 52weeks</w:t>
            </w:r>
          </w:p>
        </w:tc>
      </w:tr>
      <w:tr w:rsidR="00F14A04" w:rsidRPr="00CD3B94" w14:paraId="4AF5F429" w14:textId="77777777" w:rsidTr="00645593">
        <w:trPr>
          <w:trHeight w:val="436"/>
          <w:jc w:val="center"/>
        </w:trPr>
        <w:tc>
          <w:tcPr>
            <w:tcW w:w="867" w:type="dxa"/>
          </w:tcPr>
          <w:p w14:paraId="017635E5" w14:textId="77777777" w:rsidR="00F14A04" w:rsidRPr="00447B58" w:rsidRDefault="00F14A04" w:rsidP="00645593">
            <w:pPr>
              <w:pStyle w:val="ListParagraph"/>
              <w:numPr>
                <w:ilvl w:val="0"/>
                <w:numId w:val="40"/>
              </w:numPr>
              <w:spacing w:line="276" w:lineRule="auto"/>
              <w:ind w:left="284" w:hanging="284"/>
              <w:jc w:val="both"/>
            </w:pPr>
          </w:p>
        </w:tc>
        <w:tc>
          <w:tcPr>
            <w:tcW w:w="0" w:type="auto"/>
          </w:tcPr>
          <w:p w14:paraId="2EFE30FD" w14:textId="77777777" w:rsidR="00F14A04" w:rsidRPr="00447B58" w:rsidRDefault="00F14A04" w:rsidP="00645593">
            <w:pPr>
              <w:spacing w:line="276" w:lineRule="auto"/>
              <w:jc w:val="both"/>
              <w:rPr>
                <w:szCs w:val="24"/>
              </w:rPr>
            </w:pPr>
            <w:r w:rsidRPr="00F81E2D">
              <w:rPr>
                <w:rFonts w:asciiTheme="minorHAnsi" w:hAnsiTheme="minorHAnsi"/>
                <w:szCs w:val="24"/>
              </w:rPr>
              <w:t>Incident Response</w:t>
            </w:r>
            <w:r>
              <w:rPr>
                <w:rFonts w:asciiTheme="minorHAnsi" w:hAnsiTheme="minorHAnsi"/>
                <w:szCs w:val="24"/>
              </w:rPr>
              <w:t xml:space="preserve"> during warranty and maintenance periods</w:t>
            </w:r>
          </w:p>
        </w:tc>
        <w:tc>
          <w:tcPr>
            <w:tcW w:w="0" w:type="auto"/>
          </w:tcPr>
          <w:p w14:paraId="629360D0" w14:textId="78BD267C" w:rsidR="00F14A04" w:rsidRPr="00447B58" w:rsidRDefault="00F14A04" w:rsidP="00645593">
            <w:pPr>
              <w:spacing w:line="276" w:lineRule="auto"/>
              <w:jc w:val="both"/>
              <w:rPr>
                <w:szCs w:val="24"/>
              </w:rPr>
            </w:pPr>
            <w:r>
              <w:rPr>
                <w:rFonts w:asciiTheme="minorHAnsi" w:hAnsiTheme="minorHAnsi"/>
                <w:szCs w:val="24"/>
              </w:rPr>
              <w:t>Maximum 90-minutes</w:t>
            </w:r>
          </w:p>
        </w:tc>
      </w:tr>
    </w:tbl>
    <w:p w14:paraId="089388DF" w14:textId="77777777" w:rsidR="004319C9" w:rsidRDefault="004319C9" w:rsidP="00645593">
      <w:pPr>
        <w:pStyle w:val="Specification"/>
        <w:spacing w:line="276" w:lineRule="auto"/>
        <w:ind w:left="567"/>
        <w:jc w:val="both"/>
      </w:pPr>
    </w:p>
    <w:p w14:paraId="58A4B89D" w14:textId="58492168" w:rsidR="00F14A04" w:rsidRPr="0054678C" w:rsidRDefault="00F14A04" w:rsidP="00645593">
      <w:pPr>
        <w:pStyle w:val="Specification"/>
        <w:numPr>
          <w:ilvl w:val="1"/>
          <w:numId w:val="38"/>
        </w:numPr>
        <w:spacing w:line="276" w:lineRule="auto"/>
        <w:ind w:left="567" w:hanging="567"/>
        <w:jc w:val="both"/>
        <w:rPr>
          <w:rFonts w:cs="Calibri"/>
        </w:rPr>
      </w:pPr>
      <w:r w:rsidRPr="0054678C">
        <w:rPr>
          <w:rFonts w:cs="Calibri"/>
        </w:rPr>
        <w:t>During Warranty and Maintenance periods the Supplier is responsible to provide the following services on</w:t>
      </w:r>
      <w:r w:rsidR="004E6812" w:rsidRPr="0054678C">
        <w:rPr>
          <w:rFonts w:cs="Calibri"/>
        </w:rPr>
        <w:t>.</w:t>
      </w:r>
    </w:p>
    <w:p w14:paraId="59D1E68E" w14:textId="4408EB31" w:rsidR="00F14A04" w:rsidRPr="0054678C" w:rsidRDefault="00F14A04" w:rsidP="00645593">
      <w:pPr>
        <w:pStyle w:val="ListParagraph"/>
        <w:numPr>
          <w:ilvl w:val="0"/>
          <w:numId w:val="41"/>
        </w:numPr>
        <w:spacing w:line="276" w:lineRule="auto"/>
        <w:ind w:left="1276" w:hanging="567"/>
        <w:jc w:val="both"/>
        <w:rPr>
          <w:rFonts w:cs="Calibri"/>
          <w:b/>
        </w:rPr>
      </w:pPr>
      <w:r w:rsidRPr="0054678C">
        <w:rPr>
          <w:rFonts w:cs="Calibri"/>
          <w:b/>
        </w:rPr>
        <w:t>UPS Units Maintenance Requirement</w:t>
      </w:r>
      <w:r w:rsidRPr="0054678C">
        <w:rPr>
          <w:rFonts w:cs="Calibri"/>
        </w:rPr>
        <w:t>.  To be completed every six months from the date of commissioning.</w:t>
      </w:r>
      <w:r w:rsidR="004E6812" w:rsidRPr="0054678C">
        <w:rPr>
          <w:rFonts w:cs="Calibri"/>
        </w:rPr>
        <w:t xml:space="preserve"> </w:t>
      </w:r>
      <w:r w:rsidR="004E6812" w:rsidRPr="005A60C4">
        <w:rPr>
          <w:rFonts w:cs="Calibri"/>
        </w:rPr>
        <w:t xml:space="preserve">Detailed in </w:t>
      </w:r>
      <w:r w:rsidR="005411A4" w:rsidRPr="00E37A94">
        <w:rPr>
          <w:rFonts w:cs="Calibri"/>
        </w:rPr>
        <w:t xml:space="preserve">Annex </w:t>
      </w:r>
      <w:r w:rsidR="000A4052" w:rsidRPr="00E37A94">
        <w:rPr>
          <w:rFonts w:cs="Calibri"/>
        </w:rPr>
        <w:t>G</w:t>
      </w:r>
      <w:r w:rsidR="004E6812" w:rsidRPr="00E37A94">
        <w:rPr>
          <w:rFonts w:cs="Calibri"/>
        </w:rPr>
        <w:t>.</w:t>
      </w:r>
    </w:p>
    <w:p w14:paraId="1200FE92" w14:textId="2A3559C6" w:rsidR="004E6812" w:rsidRPr="0054678C" w:rsidRDefault="004E6812" w:rsidP="00645593">
      <w:pPr>
        <w:pStyle w:val="ListParagraph"/>
        <w:numPr>
          <w:ilvl w:val="0"/>
          <w:numId w:val="41"/>
        </w:numPr>
        <w:spacing w:line="276" w:lineRule="auto"/>
        <w:ind w:left="1276" w:hanging="567"/>
        <w:jc w:val="both"/>
        <w:rPr>
          <w:rFonts w:cs="Calibri"/>
          <w:b/>
        </w:rPr>
      </w:pPr>
      <w:r w:rsidRPr="0054678C">
        <w:rPr>
          <w:rFonts w:cs="Calibri"/>
          <w:b/>
        </w:rPr>
        <w:t>Lithium Batteries Maintenance Requirement</w:t>
      </w:r>
      <w:r w:rsidRPr="0054678C">
        <w:rPr>
          <w:rFonts w:cs="Calibri"/>
        </w:rPr>
        <w:t>.  To be completed every six months from the date of commissioning according to OEM recommendations. The actual maintenance activities to be confirmed during handover of the new battery cabinets.</w:t>
      </w:r>
    </w:p>
    <w:p w14:paraId="36638857"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t xml:space="preserve">SCOPE OF TECHNICAL SOLUTION </w:t>
      </w:r>
    </w:p>
    <w:p w14:paraId="23724321" w14:textId="4D1D620A" w:rsidR="00A951F8" w:rsidRPr="00645593" w:rsidRDefault="00A951F8" w:rsidP="00645593">
      <w:pPr>
        <w:pStyle w:val="Specification"/>
        <w:spacing w:line="276" w:lineRule="auto"/>
        <w:ind w:left="567"/>
        <w:jc w:val="both"/>
        <w:rPr>
          <w:rFonts w:cs="Calibri"/>
          <w:b/>
        </w:rPr>
      </w:pPr>
      <w:r w:rsidRPr="00645593">
        <w:rPr>
          <w:rFonts w:cs="Calibri"/>
          <w:b/>
        </w:rPr>
        <w:t xml:space="preserve">All the documents applicable are in the Technical Information folder Annex </w:t>
      </w:r>
      <w:r w:rsidR="00024857" w:rsidRPr="00645593">
        <w:rPr>
          <w:rFonts w:cs="Calibri"/>
          <w:b/>
        </w:rPr>
        <w:t>E</w:t>
      </w:r>
      <w:r w:rsidRPr="00645593">
        <w:rPr>
          <w:rFonts w:cs="Calibri"/>
          <w:b/>
        </w:rPr>
        <w:t>:</w:t>
      </w:r>
    </w:p>
    <w:p w14:paraId="6B38FE78" w14:textId="77777777" w:rsidR="00A951F8" w:rsidRPr="00645593" w:rsidRDefault="00A951F8" w:rsidP="00645593">
      <w:pPr>
        <w:pStyle w:val="Specification"/>
        <w:numPr>
          <w:ilvl w:val="1"/>
          <w:numId w:val="49"/>
        </w:numPr>
        <w:spacing w:line="276" w:lineRule="auto"/>
        <w:ind w:left="1134" w:hanging="567"/>
        <w:jc w:val="both"/>
        <w:rPr>
          <w:rStyle w:val="Strong"/>
          <w:rFonts w:cs="Calibri"/>
          <w:b w:val="0"/>
        </w:rPr>
      </w:pPr>
      <w:r w:rsidRPr="00645593">
        <w:rPr>
          <w:rStyle w:val="Strong"/>
          <w:rFonts w:cs="Calibri"/>
        </w:rPr>
        <w:t>Project Data Sheets</w:t>
      </w:r>
    </w:p>
    <w:p w14:paraId="061334E3" w14:textId="77777777" w:rsidR="00012BF1" w:rsidRPr="00645593" w:rsidRDefault="00A951F8" w:rsidP="00645593">
      <w:pPr>
        <w:pStyle w:val="ListParagraph"/>
        <w:numPr>
          <w:ilvl w:val="2"/>
          <w:numId w:val="49"/>
        </w:numPr>
        <w:spacing w:line="276" w:lineRule="auto"/>
        <w:ind w:left="1134" w:hanging="425"/>
        <w:jc w:val="both"/>
        <w:rPr>
          <w:rStyle w:val="Strong"/>
          <w:rFonts w:cs="Calibri"/>
          <w:b w:val="0"/>
        </w:rPr>
      </w:pPr>
      <w:r w:rsidRPr="00645593">
        <w:rPr>
          <w:rStyle w:val="Strong"/>
          <w:rFonts w:cs="Calibri"/>
          <w:b w:val="0"/>
        </w:rPr>
        <w:t xml:space="preserve">01 - </w:t>
      </w:r>
      <w:r w:rsidR="00012BF1" w:rsidRPr="00645593">
        <w:rPr>
          <w:rStyle w:val="Strong"/>
          <w:rFonts w:cs="Calibri"/>
          <w:b w:val="0"/>
        </w:rPr>
        <w:t>SITA Centurion UPS Lithium ion Battery System Data Sheets</w:t>
      </w:r>
    </w:p>
    <w:p w14:paraId="5B94A9F7"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t>SUPPLIER PERFORMANCE REPORTING</w:t>
      </w:r>
    </w:p>
    <w:p w14:paraId="714962B6" w14:textId="1C1A9422" w:rsidR="00A951F8" w:rsidRPr="00645593" w:rsidRDefault="004319C9" w:rsidP="00645593">
      <w:pPr>
        <w:pStyle w:val="Specification"/>
        <w:spacing w:line="276" w:lineRule="auto"/>
        <w:ind w:left="1134" w:hanging="513"/>
        <w:jc w:val="both"/>
        <w:rPr>
          <w:rStyle w:val="Strong"/>
          <w:rFonts w:cs="Calibri"/>
          <w:b w:val="0"/>
        </w:rPr>
      </w:pPr>
      <w:r>
        <w:rPr>
          <w:rStyle w:val="Strong"/>
          <w:rFonts w:cs="Calibri"/>
          <w:b w:val="0"/>
        </w:rPr>
        <w:t>(a)</w:t>
      </w:r>
      <w:r>
        <w:rPr>
          <w:rStyle w:val="Strong"/>
          <w:rFonts w:cs="Calibri"/>
          <w:b w:val="0"/>
        </w:rPr>
        <w:tab/>
      </w:r>
      <w:r w:rsidR="00A951F8" w:rsidRPr="00645593">
        <w:rPr>
          <w:rStyle w:val="Strong"/>
          <w:rFonts w:cs="Calibri"/>
          <w:b w:val="0"/>
        </w:rPr>
        <w:t xml:space="preserve">The Supplier will report on a fortnightly basis to SITA during the design, and manufacturing phase of the project; monthly written reports are to be presented to </w:t>
      </w:r>
      <w:r w:rsidR="00A951F8" w:rsidRPr="00645593">
        <w:rPr>
          <w:rStyle w:val="Strong"/>
          <w:rFonts w:cs="Calibri"/>
          <w:b w:val="0"/>
          <w:shd w:val="clear" w:color="auto" w:fill="FFFFFF" w:themeFill="background1"/>
        </w:rPr>
        <w:t>the SITA</w:t>
      </w:r>
      <w:r w:rsidR="00A951F8" w:rsidRPr="00645593">
        <w:rPr>
          <w:rStyle w:val="Strong"/>
          <w:rFonts w:cs="Calibri"/>
          <w:b w:val="0"/>
        </w:rPr>
        <w:t xml:space="preserve"> on the progress until delivery of the equipment.</w:t>
      </w:r>
    </w:p>
    <w:p w14:paraId="275CD53B" w14:textId="400CA906" w:rsidR="00A951F8" w:rsidRPr="00645593" w:rsidRDefault="004319C9" w:rsidP="00645593">
      <w:pPr>
        <w:pStyle w:val="Specification"/>
        <w:spacing w:line="276" w:lineRule="auto"/>
        <w:ind w:left="1134" w:hanging="513"/>
        <w:jc w:val="both"/>
        <w:rPr>
          <w:rStyle w:val="Strong"/>
          <w:rFonts w:cs="Calibri"/>
          <w:b w:val="0"/>
        </w:rPr>
      </w:pPr>
      <w:r>
        <w:rPr>
          <w:rStyle w:val="Strong"/>
          <w:rFonts w:cs="Calibri"/>
          <w:b w:val="0"/>
        </w:rPr>
        <w:t>(b)</w:t>
      </w:r>
      <w:r>
        <w:rPr>
          <w:rStyle w:val="Strong"/>
          <w:rFonts w:cs="Calibri"/>
          <w:b w:val="0"/>
        </w:rPr>
        <w:tab/>
      </w:r>
      <w:r w:rsidR="00A951F8" w:rsidRPr="00645593">
        <w:rPr>
          <w:rStyle w:val="Strong"/>
          <w:rFonts w:cs="Calibri"/>
          <w:b w:val="0"/>
        </w:rPr>
        <w:t xml:space="preserve">The Supplier will report on a fortnightly basis to SITA/Client during the installation and implementation phase of the project; bi-weekly written reports are to be presented to </w:t>
      </w:r>
      <w:r w:rsidR="00A951F8" w:rsidRPr="00645593">
        <w:rPr>
          <w:rStyle w:val="Strong"/>
          <w:rFonts w:cs="Calibri"/>
          <w:b w:val="0"/>
          <w:shd w:val="clear" w:color="auto" w:fill="FFFFFF" w:themeFill="background1"/>
        </w:rPr>
        <w:t>the SITA</w:t>
      </w:r>
      <w:r w:rsidR="00A951F8" w:rsidRPr="00645593">
        <w:rPr>
          <w:rStyle w:val="Strong"/>
          <w:rFonts w:cs="Calibri"/>
          <w:b w:val="0"/>
        </w:rPr>
        <w:t>/Client on the progress of the preceding week until installation process has been completed.</w:t>
      </w:r>
    </w:p>
    <w:p w14:paraId="2F6D0EAD" w14:textId="77777777" w:rsidR="00A951F8" w:rsidRPr="00645593" w:rsidRDefault="00A951F8" w:rsidP="00645593">
      <w:pPr>
        <w:pStyle w:val="Specification"/>
        <w:numPr>
          <w:ilvl w:val="0"/>
          <w:numId w:val="38"/>
        </w:numPr>
        <w:spacing w:line="276" w:lineRule="auto"/>
        <w:ind w:left="567" w:hanging="567"/>
        <w:jc w:val="both"/>
        <w:rPr>
          <w:rStyle w:val="Strong"/>
          <w:rFonts w:cs="Calibri"/>
          <w:bCs w:val="0"/>
        </w:rPr>
      </w:pPr>
      <w:r w:rsidRPr="00645593">
        <w:rPr>
          <w:rStyle w:val="Strong"/>
          <w:rFonts w:cs="Calibri"/>
        </w:rPr>
        <w:t>CERTIFICATION, EXPERTISE AND QUALIFICATION</w:t>
      </w:r>
    </w:p>
    <w:p w14:paraId="05D8DF50" w14:textId="1E000727" w:rsidR="00A951F8" w:rsidRPr="00645593" w:rsidRDefault="004319C9" w:rsidP="00645593">
      <w:pPr>
        <w:pStyle w:val="Specification"/>
        <w:spacing w:line="276" w:lineRule="auto"/>
        <w:ind w:left="1134" w:hanging="513"/>
        <w:jc w:val="both"/>
        <w:rPr>
          <w:rFonts w:cs="Calibri"/>
          <w:color w:val="000000" w:themeColor="text1"/>
        </w:rPr>
      </w:pPr>
      <w:r w:rsidRPr="00645593">
        <w:rPr>
          <w:rFonts w:cs="Calibri"/>
          <w:color w:val="000000" w:themeColor="text1"/>
        </w:rPr>
        <w:t>(a)</w:t>
      </w:r>
      <w:r w:rsidR="00EF4435">
        <w:rPr>
          <w:rFonts w:cs="Calibri"/>
          <w:color w:val="000000" w:themeColor="text1"/>
        </w:rPr>
        <w:t xml:space="preserve"> </w:t>
      </w:r>
      <w:r w:rsidRPr="00645593">
        <w:rPr>
          <w:rFonts w:cs="Calibri"/>
          <w:color w:val="000000" w:themeColor="text1"/>
        </w:rPr>
        <w:t xml:space="preserve"> </w:t>
      </w:r>
      <w:r w:rsidR="00EF4435">
        <w:rPr>
          <w:rFonts w:cs="Calibri"/>
          <w:color w:val="000000" w:themeColor="text1"/>
        </w:rPr>
        <w:t xml:space="preserve">  </w:t>
      </w:r>
      <w:r w:rsidR="00A951F8" w:rsidRPr="00645593">
        <w:rPr>
          <w:rStyle w:val="Strong"/>
          <w:b w:val="0"/>
        </w:rPr>
        <w:t>The</w:t>
      </w:r>
      <w:r w:rsidR="00A951F8" w:rsidRPr="00645593">
        <w:rPr>
          <w:rFonts w:cs="Calibri"/>
          <w:color w:val="000000" w:themeColor="text1"/>
        </w:rPr>
        <w:t xml:space="preserve"> Supplier must be registered at the Department of Labour as an Electrical Contractor</w:t>
      </w:r>
    </w:p>
    <w:p w14:paraId="07048C94" w14:textId="77777777" w:rsidR="00012BF1" w:rsidRPr="00645593" w:rsidRDefault="00012BF1" w:rsidP="00645593">
      <w:pPr>
        <w:pStyle w:val="Specification"/>
        <w:numPr>
          <w:ilvl w:val="1"/>
          <w:numId w:val="49"/>
        </w:numPr>
        <w:spacing w:line="276" w:lineRule="auto"/>
        <w:ind w:left="1134" w:hanging="567"/>
        <w:jc w:val="both"/>
        <w:rPr>
          <w:rFonts w:cs="Calibri"/>
          <w:color w:val="000000" w:themeColor="text1"/>
        </w:rPr>
      </w:pPr>
      <w:r w:rsidRPr="00645593">
        <w:rPr>
          <w:rFonts w:cs="Calibri"/>
          <w:color w:val="000000" w:themeColor="text1"/>
        </w:rPr>
        <w:t xml:space="preserve">The bidder must have executed the Supply, Installation and Commissioning of Lithium Ion Battery System for UPS Units at a Data Centre environment for one customer in the past five (5) years </w:t>
      </w:r>
    </w:p>
    <w:p w14:paraId="32F83D3C" w14:textId="4453AD77" w:rsidR="00A951F8" w:rsidRPr="00645593" w:rsidRDefault="00A951F8" w:rsidP="00645593">
      <w:pPr>
        <w:pStyle w:val="Specification"/>
        <w:numPr>
          <w:ilvl w:val="1"/>
          <w:numId w:val="49"/>
        </w:numPr>
        <w:spacing w:line="276" w:lineRule="auto"/>
        <w:ind w:left="1134" w:hanging="567"/>
        <w:jc w:val="both"/>
        <w:rPr>
          <w:rFonts w:cs="Calibri"/>
          <w:color w:val="000000" w:themeColor="text1"/>
        </w:rPr>
      </w:pPr>
      <w:r w:rsidRPr="00E37A94">
        <w:rPr>
          <w:rFonts w:cs="Calibri"/>
          <w:color w:val="000000" w:themeColor="text1"/>
        </w:rPr>
        <w:t>The Supplier</w:t>
      </w:r>
      <w:r w:rsidR="00DA42E8" w:rsidRPr="00E37A94">
        <w:rPr>
          <w:rFonts w:cs="Calibri"/>
          <w:color w:val="000000" w:themeColor="text1"/>
        </w:rPr>
        <w:t xml:space="preserve">, </w:t>
      </w:r>
      <w:r w:rsidR="00EB188E" w:rsidRPr="00E37A94">
        <w:rPr>
          <w:rFonts w:cs="Calibri"/>
        </w:rPr>
        <w:t>or subcontractor</w:t>
      </w:r>
      <w:r w:rsidRPr="00E37A94">
        <w:rPr>
          <w:rFonts w:cs="Calibri"/>
          <w:color w:val="000000" w:themeColor="text1"/>
        </w:rPr>
        <w:t xml:space="preserve"> must be registered with Construction Industry</w:t>
      </w:r>
      <w:r w:rsidRPr="00645593">
        <w:rPr>
          <w:rFonts w:cs="Calibri"/>
          <w:color w:val="000000" w:themeColor="text1"/>
        </w:rPr>
        <w:t xml:space="preserve"> Development Board (CIDB) with a minimum rating of </w:t>
      </w:r>
      <w:r w:rsidR="00012BF1" w:rsidRPr="00645593">
        <w:rPr>
          <w:rFonts w:cs="Calibri"/>
          <w:color w:val="000000" w:themeColor="text1"/>
        </w:rPr>
        <w:t>5EB PE or 5EP PE or 6EB or 6EP</w:t>
      </w:r>
      <w:r w:rsidRPr="00645593">
        <w:rPr>
          <w:rFonts w:cs="Calibri"/>
          <w:color w:val="000000" w:themeColor="text1"/>
        </w:rPr>
        <w:t xml:space="preserve">. </w:t>
      </w:r>
    </w:p>
    <w:p w14:paraId="78520222" w14:textId="3CAEBFDB" w:rsidR="00A951F8" w:rsidRPr="00645593" w:rsidRDefault="00A951F8" w:rsidP="00645593">
      <w:pPr>
        <w:pStyle w:val="Specification"/>
        <w:numPr>
          <w:ilvl w:val="1"/>
          <w:numId w:val="49"/>
        </w:numPr>
        <w:spacing w:line="276" w:lineRule="auto"/>
        <w:ind w:left="1134" w:hanging="567"/>
        <w:jc w:val="both"/>
        <w:rPr>
          <w:rFonts w:cs="Calibri"/>
          <w:color w:val="000000" w:themeColor="text1"/>
        </w:rPr>
      </w:pPr>
      <w:r w:rsidRPr="00645593">
        <w:rPr>
          <w:rFonts w:cs="Calibri"/>
          <w:color w:val="000000" w:themeColor="text1"/>
        </w:rPr>
        <w:lastRenderedPageBreak/>
        <w:t>The Supplier shall comply to the specifications as referred to in the special conditions of contract and submit the completed equipment data sheets</w:t>
      </w:r>
      <w:r w:rsidR="005013AD" w:rsidRPr="00645593">
        <w:rPr>
          <w:rFonts w:cs="Calibri"/>
          <w:color w:val="000000" w:themeColor="text1"/>
        </w:rPr>
        <w:t xml:space="preserve"> </w:t>
      </w:r>
      <w:r w:rsidRPr="00645593">
        <w:rPr>
          <w:rFonts w:cs="Calibri"/>
          <w:color w:val="000000" w:themeColor="text1"/>
        </w:rPr>
        <w:t xml:space="preserve">for: </w:t>
      </w:r>
    </w:p>
    <w:p w14:paraId="5A97AE0C" w14:textId="77777777" w:rsidR="00012BF1" w:rsidRPr="00645593" w:rsidRDefault="00012BF1" w:rsidP="00645593">
      <w:pPr>
        <w:pStyle w:val="ListParagraph"/>
        <w:numPr>
          <w:ilvl w:val="2"/>
          <w:numId w:val="49"/>
        </w:numPr>
        <w:spacing w:line="276" w:lineRule="auto"/>
        <w:ind w:left="1647" w:hanging="371"/>
        <w:jc w:val="both"/>
        <w:rPr>
          <w:rStyle w:val="Strong"/>
          <w:rFonts w:cs="Calibri"/>
          <w:b w:val="0"/>
        </w:rPr>
      </w:pPr>
      <w:r w:rsidRPr="00645593">
        <w:rPr>
          <w:rStyle w:val="Strong"/>
          <w:rFonts w:cs="Calibri"/>
          <w:b w:val="0"/>
        </w:rPr>
        <w:t>01 - SITA Centurion UPS Lithium ion Battery System Data Sheets</w:t>
      </w:r>
    </w:p>
    <w:p w14:paraId="2C9B9AA8" w14:textId="77777777" w:rsidR="00A951F8" w:rsidRPr="00645593" w:rsidRDefault="00A951F8" w:rsidP="00645593">
      <w:pPr>
        <w:pStyle w:val="Specification"/>
        <w:numPr>
          <w:ilvl w:val="1"/>
          <w:numId w:val="49"/>
        </w:numPr>
        <w:spacing w:line="276" w:lineRule="auto"/>
        <w:ind w:left="1134" w:hanging="567"/>
        <w:jc w:val="both"/>
        <w:rPr>
          <w:rStyle w:val="Strong"/>
          <w:rFonts w:cs="Calibri"/>
          <w:bCs w:val="0"/>
        </w:rPr>
      </w:pPr>
      <w:r w:rsidRPr="00645593">
        <w:rPr>
          <w:rStyle w:val="Strong"/>
          <w:rFonts w:cs="Calibri"/>
          <w:b w:val="0"/>
        </w:rPr>
        <w:t xml:space="preserve">The Supplier represents that, </w:t>
      </w:r>
    </w:p>
    <w:p w14:paraId="6888EFCD" w14:textId="77777777" w:rsidR="00A951F8" w:rsidRPr="00645593" w:rsidRDefault="00A951F8" w:rsidP="00645593">
      <w:pPr>
        <w:pStyle w:val="Specification"/>
        <w:numPr>
          <w:ilvl w:val="2"/>
          <w:numId w:val="49"/>
        </w:numPr>
        <w:spacing w:line="276" w:lineRule="auto"/>
        <w:ind w:left="1647" w:hanging="371"/>
        <w:jc w:val="both"/>
        <w:rPr>
          <w:rStyle w:val="Strong"/>
          <w:rFonts w:cs="Calibri"/>
          <w:bCs w:val="0"/>
        </w:rPr>
      </w:pPr>
      <w:r w:rsidRPr="00645593">
        <w:rPr>
          <w:rStyle w:val="Strong"/>
          <w:rFonts w:cs="Calibri"/>
          <w:b w:val="0"/>
        </w:rPr>
        <w:t>it has the necessary expertise, skill, qualifications and ability to undertake the work required in terms of the Statement of Work or Service Definition and;</w:t>
      </w:r>
    </w:p>
    <w:p w14:paraId="68648454" w14:textId="77777777" w:rsidR="00A951F8" w:rsidRPr="00645593" w:rsidRDefault="00A951F8" w:rsidP="00645593">
      <w:pPr>
        <w:pStyle w:val="Specification"/>
        <w:numPr>
          <w:ilvl w:val="2"/>
          <w:numId w:val="49"/>
        </w:numPr>
        <w:spacing w:line="276" w:lineRule="auto"/>
        <w:ind w:left="1647" w:hanging="371"/>
        <w:jc w:val="both"/>
        <w:rPr>
          <w:rStyle w:val="Strong"/>
          <w:rFonts w:cs="Calibri"/>
          <w:bCs w:val="0"/>
        </w:rPr>
      </w:pPr>
      <w:r w:rsidRPr="00645593">
        <w:rPr>
          <w:rStyle w:val="Strong"/>
          <w:rFonts w:cs="Calibri"/>
          <w:b w:val="0"/>
        </w:rPr>
        <w:t>it is committed to provide the Products or Services; and</w:t>
      </w:r>
    </w:p>
    <w:p w14:paraId="73358A31" w14:textId="77777777" w:rsidR="00A951F8" w:rsidRPr="00645593" w:rsidRDefault="00A951F8" w:rsidP="00645593">
      <w:pPr>
        <w:pStyle w:val="Specification"/>
        <w:numPr>
          <w:ilvl w:val="2"/>
          <w:numId w:val="49"/>
        </w:numPr>
        <w:spacing w:line="276" w:lineRule="auto"/>
        <w:ind w:left="1647" w:hanging="371"/>
        <w:jc w:val="both"/>
        <w:rPr>
          <w:rStyle w:val="Strong"/>
          <w:rFonts w:cs="Calibri"/>
          <w:bCs w:val="0"/>
        </w:rPr>
      </w:pPr>
      <w:r w:rsidRPr="00645593">
        <w:rPr>
          <w:rStyle w:val="Strong"/>
          <w:rFonts w:cs="Calibri"/>
          <w:b w:val="0"/>
        </w:rPr>
        <w:t>perform all obligations detailed herein without any unplanned interruption to the Customer.</w:t>
      </w:r>
    </w:p>
    <w:p w14:paraId="6803676B" w14:textId="77777777" w:rsidR="00A951F8" w:rsidRPr="00645593" w:rsidRDefault="00A951F8" w:rsidP="00645593">
      <w:pPr>
        <w:pStyle w:val="Specification"/>
        <w:numPr>
          <w:ilvl w:val="1"/>
          <w:numId w:val="49"/>
        </w:numPr>
        <w:spacing w:line="276" w:lineRule="auto"/>
        <w:ind w:left="1134" w:hanging="567"/>
        <w:jc w:val="both"/>
        <w:rPr>
          <w:rFonts w:cs="Calibri"/>
          <w:b/>
        </w:rPr>
      </w:pPr>
      <w:r w:rsidRPr="00645593">
        <w:rPr>
          <w:rFonts w:cs="Calibri"/>
        </w:rPr>
        <w:t>The Supplier must provide the service in a good and workmanlike manner and in accordance with the practices and high professional standards used in well-managed operations performing services similar to the Services;</w:t>
      </w:r>
    </w:p>
    <w:p w14:paraId="42DD7AB8" w14:textId="77777777" w:rsidR="00185B18" w:rsidRPr="00645593" w:rsidRDefault="00A951F8" w:rsidP="00645593">
      <w:pPr>
        <w:pStyle w:val="Specification"/>
        <w:numPr>
          <w:ilvl w:val="1"/>
          <w:numId w:val="49"/>
        </w:numPr>
        <w:spacing w:line="276" w:lineRule="auto"/>
        <w:ind w:left="1134" w:hanging="567"/>
        <w:jc w:val="both"/>
        <w:rPr>
          <w:rFonts w:cs="Calibri"/>
          <w:b/>
        </w:rPr>
      </w:pPr>
      <w:r w:rsidRPr="00645593">
        <w:rPr>
          <w:rFonts w:cs="Calibri"/>
        </w:rPr>
        <w:t>The Supplier must perform the Services in the most cost-effective manner consistent with the level of quality and performance as defined in Statement of Work or Service Definition;</w:t>
      </w:r>
    </w:p>
    <w:p w14:paraId="37E1634F" w14:textId="07578031" w:rsidR="00FF612A" w:rsidRPr="00645593" w:rsidRDefault="00FF612A" w:rsidP="00645593">
      <w:pPr>
        <w:pStyle w:val="Specification"/>
        <w:numPr>
          <w:ilvl w:val="1"/>
          <w:numId w:val="49"/>
        </w:numPr>
        <w:spacing w:line="276" w:lineRule="auto"/>
        <w:ind w:left="1134" w:hanging="567"/>
        <w:jc w:val="both"/>
        <w:rPr>
          <w:rStyle w:val="Strong"/>
          <w:rFonts w:cs="Calibri"/>
          <w:bCs w:val="0"/>
        </w:rPr>
      </w:pPr>
      <w:r w:rsidRPr="00645593">
        <w:rPr>
          <w:rStyle w:val="Strong"/>
          <w:rFonts w:cs="Calibri"/>
        </w:rPr>
        <w:t>Original Equipment Manufacturer (OEM) or Original Software Manufacturer (OSM) work</w:t>
      </w:r>
      <w:r w:rsidRPr="0054678C">
        <w:rPr>
          <w:rStyle w:val="Strong"/>
          <w:rFonts w:cs="Calibri"/>
          <w:b w:val="0"/>
        </w:rPr>
        <w:t>:</w:t>
      </w:r>
    </w:p>
    <w:p w14:paraId="5CAB8CB6" w14:textId="77777777" w:rsidR="00FF612A" w:rsidRPr="006623E4" w:rsidRDefault="00FF612A" w:rsidP="00645593">
      <w:pPr>
        <w:pStyle w:val="Specification"/>
        <w:numPr>
          <w:ilvl w:val="2"/>
          <w:numId w:val="49"/>
        </w:numPr>
        <w:spacing w:line="276" w:lineRule="auto"/>
        <w:ind w:left="1647" w:hanging="371"/>
        <w:jc w:val="both"/>
        <w:rPr>
          <w:rStyle w:val="Strong"/>
          <w:rFonts w:cs="Calibri"/>
          <w:b w:val="0"/>
        </w:rPr>
      </w:pPr>
      <w:r w:rsidRPr="0054678C">
        <w:rPr>
          <w:rStyle w:val="Strong"/>
          <w:rFonts w:cs="Calibri"/>
          <w:b w:val="0"/>
        </w:rPr>
        <w:t xml:space="preserve">The Supplier must ensure that preventative work or service on the UPS system is performed according to OEM requirements. The bidder shall indicate the </w:t>
      </w:r>
      <w:r w:rsidRPr="00645593">
        <w:rPr>
          <w:rStyle w:val="Strong"/>
          <w:rFonts w:cs="Calibri"/>
          <w:b w:val="0"/>
        </w:rPr>
        <w:t xml:space="preserve">potential </w:t>
      </w:r>
      <w:r w:rsidRPr="006623E4">
        <w:rPr>
          <w:rStyle w:val="Strong"/>
          <w:rFonts w:cs="Calibri"/>
          <w:b w:val="0"/>
        </w:rPr>
        <w:t>risks of following this servicing methodology.</w:t>
      </w:r>
    </w:p>
    <w:p w14:paraId="3C42191B" w14:textId="78C61614" w:rsidR="00FF612A" w:rsidRPr="0028263F" w:rsidRDefault="00FF612A" w:rsidP="00645593">
      <w:pPr>
        <w:pStyle w:val="Specification"/>
        <w:numPr>
          <w:ilvl w:val="2"/>
          <w:numId w:val="49"/>
        </w:numPr>
        <w:spacing w:line="276" w:lineRule="auto"/>
        <w:ind w:left="1647" w:hanging="371"/>
        <w:jc w:val="both"/>
        <w:rPr>
          <w:rFonts w:asciiTheme="minorHAnsi" w:hAnsiTheme="minorHAnsi" w:cstheme="minorHAnsi"/>
          <w:bCs/>
        </w:rPr>
      </w:pPr>
      <w:r w:rsidRPr="0028263F">
        <w:rPr>
          <w:rFonts w:asciiTheme="minorHAnsi" w:hAnsiTheme="minorHAnsi" w:cstheme="minorHAnsi"/>
        </w:rPr>
        <w:t xml:space="preserve">The Supplier must be able to access to the UPS control system for service diagnostics and possible repairs. The Supplier must have the latest software as approved by OSM </w:t>
      </w:r>
      <w:r w:rsidRPr="0028263F">
        <w:rPr>
          <w:rStyle w:val="Strong"/>
          <w:b w:val="0"/>
        </w:rPr>
        <w:t>Vertiv</w:t>
      </w:r>
      <w:r w:rsidR="004C309F" w:rsidRPr="0028263F">
        <w:rPr>
          <w:rStyle w:val="Strong"/>
          <w:b w:val="0"/>
        </w:rPr>
        <w:t>.</w:t>
      </w:r>
    </w:p>
    <w:p w14:paraId="6CBB1D39"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t>LOGISTICAL CONDITIONS</w:t>
      </w:r>
    </w:p>
    <w:p w14:paraId="615CFD34" w14:textId="5B6FFEDD"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b/>
        </w:rPr>
        <w:t>Hours of work</w:t>
      </w:r>
      <w:r w:rsidRPr="00645593">
        <w:rPr>
          <w:rFonts w:cs="Calibri"/>
        </w:rPr>
        <w:t xml:space="preserve">, 08h00 – 16h30. </w:t>
      </w:r>
      <w:r w:rsidRPr="00645593">
        <w:rPr>
          <w:rFonts w:cs="Calibri"/>
          <w:color w:val="FF0000"/>
        </w:rPr>
        <w:t xml:space="preserve"> </w:t>
      </w:r>
    </w:p>
    <w:p w14:paraId="476AAA81"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rPr>
        <w:t>Provision to be made for work which will be Saturday and Sunday at the Head Office for.</w:t>
      </w:r>
    </w:p>
    <w:p w14:paraId="621BDEF1" w14:textId="795163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rPr>
        <w:t xml:space="preserve">Provision for the installation and commissioning of the equipment to be made during scheduled downtime which will be from Friday midnight to Sunday midnight for a maximum </w:t>
      </w:r>
      <w:r w:rsidR="004E6812" w:rsidRPr="00645593">
        <w:rPr>
          <w:rFonts w:cs="Calibri"/>
        </w:rPr>
        <w:t xml:space="preserve">one </w:t>
      </w:r>
      <w:r w:rsidRPr="00645593">
        <w:rPr>
          <w:rFonts w:cs="Calibri"/>
        </w:rPr>
        <w:t>weekend. The Supplier to make sure all the resources, tools and equipment are available to work continuously during that period to complete all the scheduled tasks during that period.</w:t>
      </w:r>
    </w:p>
    <w:p w14:paraId="6244B9B6"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rPr>
        <w:t>It must be noted that Centurion Data Centre is a live site, and downtimes are limited. All site services will have to be restored at the end of the scheduled downtime.</w:t>
      </w:r>
    </w:p>
    <w:p w14:paraId="0195661E"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rPr>
        <w:t>The installation and commissioning that does not require downtime, those can be completed during hours in 7(a) and 7(b).</w:t>
      </w:r>
    </w:p>
    <w:p w14:paraId="5B7B4F0F"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rPr>
        <w:lastRenderedPageBreak/>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494DB34"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b/>
        </w:rPr>
        <w:t>Tools of Trade</w:t>
      </w:r>
      <w:r w:rsidRPr="00645593">
        <w:rPr>
          <w:rFonts w:cs="Calibri"/>
        </w:rPr>
        <w:t xml:space="preserve">. The Supplier must bring their necessary tools of trade in order for them to perform their duties adequately. </w:t>
      </w:r>
    </w:p>
    <w:p w14:paraId="7DAA1648" w14:textId="77777777" w:rsidR="00A951F8" w:rsidRPr="00645593" w:rsidRDefault="00A951F8" w:rsidP="00645593">
      <w:pPr>
        <w:pStyle w:val="Specification"/>
        <w:numPr>
          <w:ilvl w:val="1"/>
          <w:numId w:val="38"/>
        </w:numPr>
        <w:spacing w:line="276" w:lineRule="auto"/>
        <w:ind w:left="1134" w:hanging="567"/>
        <w:jc w:val="both"/>
        <w:rPr>
          <w:rFonts w:cs="Calibri"/>
          <w:b/>
        </w:rPr>
      </w:pPr>
      <w:r w:rsidRPr="00645593">
        <w:rPr>
          <w:rFonts w:cs="Calibri"/>
          <w:b/>
        </w:rPr>
        <w:t>On-site and Remote Support</w:t>
      </w:r>
      <w:r w:rsidRPr="00645593">
        <w:rPr>
          <w:rFonts w:cs="Calibri"/>
        </w:rPr>
        <w:t xml:space="preserve">. The Supplier must give off-site and remote support, and only when off-site support is not sufficient, then on-site support will be required upon approval by SITA representative. </w:t>
      </w:r>
    </w:p>
    <w:p w14:paraId="0125B16F" w14:textId="77777777" w:rsidR="00A951F8" w:rsidRPr="00645593" w:rsidRDefault="00A951F8" w:rsidP="00645593">
      <w:pPr>
        <w:pStyle w:val="Specification"/>
        <w:numPr>
          <w:ilvl w:val="1"/>
          <w:numId w:val="38"/>
        </w:numPr>
        <w:spacing w:line="276" w:lineRule="auto"/>
        <w:ind w:left="1134" w:hanging="567"/>
        <w:jc w:val="both"/>
        <w:rPr>
          <w:rFonts w:cs="Calibri"/>
        </w:rPr>
      </w:pPr>
      <w:r w:rsidRPr="00645593">
        <w:rPr>
          <w:rFonts w:cs="Calibri"/>
          <w:b/>
        </w:rPr>
        <w:t>Support and Help Desk</w:t>
      </w:r>
      <w:r w:rsidRPr="00645593">
        <w:rPr>
          <w:rFonts w:cs="Calibri"/>
        </w:rPr>
        <w:t xml:space="preserve">. After </w:t>
      </w:r>
      <w:r w:rsidRPr="00B17CDE">
        <w:rPr>
          <w:rFonts w:cs="Calibri"/>
        </w:rPr>
        <w:t xml:space="preserve">hours </w:t>
      </w:r>
      <w:r w:rsidRPr="0028263F">
        <w:rPr>
          <w:rFonts w:cs="Calibri"/>
        </w:rPr>
        <w:t>helpdesk support is</w:t>
      </w:r>
      <w:r w:rsidRPr="00B17CDE">
        <w:rPr>
          <w:rFonts w:cs="Calibri"/>
        </w:rPr>
        <w:t xml:space="preserve"> required</w:t>
      </w:r>
      <w:r w:rsidRPr="00645593">
        <w:rPr>
          <w:rFonts w:cs="Calibri"/>
        </w:rPr>
        <w:t xml:space="preserve"> for the period of the first three months per site during weekdays including weekends and public holidays.</w:t>
      </w:r>
    </w:p>
    <w:p w14:paraId="1E14AABF" w14:textId="77777777" w:rsidR="00A951F8" w:rsidRPr="00645593" w:rsidRDefault="00A951F8" w:rsidP="00645593">
      <w:pPr>
        <w:pStyle w:val="Specification"/>
        <w:numPr>
          <w:ilvl w:val="1"/>
          <w:numId w:val="38"/>
        </w:numPr>
        <w:spacing w:line="276" w:lineRule="auto"/>
        <w:ind w:left="1134" w:hanging="567"/>
        <w:jc w:val="both"/>
        <w:rPr>
          <w:rFonts w:cs="Calibri"/>
          <w:b/>
          <w:color w:val="000000"/>
          <w:spacing w:val="-2"/>
        </w:rPr>
      </w:pPr>
      <w:r w:rsidRPr="00645593">
        <w:rPr>
          <w:rFonts w:cs="Calibri"/>
          <w:b/>
          <w:color w:val="000000"/>
          <w:lang w:val="en-GB"/>
        </w:rPr>
        <w:t xml:space="preserve">Designs and Approvals. </w:t>
      </w:r>
      <w:r w:rsidRPr="00645593">
        <w:rPr>
          <w:rFonts w:cs="Calibri"/>
          <w:color w:val="000000"/>
          <w:lang w:val="en-GB"/>
        </w:rPr>
        <w:t xml:space="preserve">Detail design drawings shall be submitted for approval before manufacturing may start.  </w:t>
      </w:r>
    </w:p>
    <w:p w14:paraId="19E71671" w14:textId="77777777" w:rsidR="00A951F8" w:rsidRPr="00645593" w:rsidRDefault="00A951F8" w:rsidP="00645593">
      <w:pPr>
        <w:pStyle w:val="Specification"/>
        <w:numPr>
          <w:ilvl w:val="1"/>
          <w:numId w:val="38"/>
        </w:numPr>
        <w:spacing w:line="276" w:lineRule="auto"/>
        <w:ind w:left="1134" w:hanging="567"/>
        <w:jc w:val="both"/>
        <w:rPr>
          <w:rFonts w:cs="Calibri"/>
          <w:b/>
          <w:color w:val="000000"/>
          <w:spacing w:val="-2"/>
        </w:rPr>
      </w:pPr>
      <w:r w:rsidRPr="00645593">
        <w:rPr>
          <w:rFonts w:cs="Calibri"/>
          <w:b/>
          <w:color w:val="000000"/>
          <w:lang w:val="en-GB"/>
        </w:rPr>
        <w:t>Manufacture and Supply</w:t>
      </w:r>
      <w:r w:rsidRPr="00645593">
        <w:rPr>
          <w:rFonts w:cs="Calibri"/>
          <w:b/>
          <w:color w:val="000000"/>
          <w:spacing w:val="-2"/>
        </w:rPr>
        <w:t xml:space="preserve">. </w:t>
      </w:r>
      <w:r w:rsidRPr="00645593">
        <w:rPr>
          <w:rFonts w:cs="Calibri"/>
          <w:color w:val="000000"/>
          <w:lang w:val="en-GB"/>
        </w:rPr>
        <w:t xml:space="preserve">Manufacture and delivery to Site is included in the SOW. The </w:t>
      </w:r>
      <w:r w:rsidRPr="00645593">
        <w:rPr>
          <w:rFonts w:cs="Calibri"/>
          <w:b/>
          <w:color w:val="000000"/>
          <w:lang w:val="en-GB"/>
        </w:rPr>
        <w:t>Service</w:t>
      </w:r>
      <w:r w:rsidRPr="00645593">
        <w:rPr>
          <w:rFonts w:cs="Calibri"/>
          <w:color w:val="000000"/>
          <w:lang w:val="en-GB"/>
        </w:rPr>
        <w:t xml:space="preserve"> Provider shall be responsible for all transport risks and arranging for the necessary site access permits.</w:t>
      </w:r>
    </w:p>
    <w:p w14:paraId="51549CBE" w14:textId="77777777" w:rsidR="00A951F8" w:rsidRPr="00645593" w:rsidRDefault="00A951F8" w:rsidP="00645593">
      <w:pPr>
        <w:pStyle w:val="Specification"/>
        <w:numPr>
          <w:ilvl w:val="1"/>
          <w:numId w:val="38"/>
        </w:numPr>
        <w:spacing w:line="276" w:lineRule="auto"/>
        <w:ind w:left="1134" w:hanging="567"/>
        <w:jc w:val="both"/>
        <w:rPr>
          <w:rFonts w:cs="Calibri"/>
          <w:b/>
          <w:color w:val="000000"/>
          <w:spacing w:val="-2"/>
        </w:rPr>
      </w:pPr>
      <w:r w:rsidRPr="00645593">
        <w:rPr>
          <w:rFonts w:cs="Calibri"/>
          <w:b/>
          <w:color w:val="000000"/>
          <w:lang w:val="en-GB"/>
        </w:rPr>
        <w:t xml:space="preserve">Factory Acceptance Testing. </w:t>
      </w:r>
      <w:r w:rsidRPr="00645593">
        <w:rPr>
          <w:rFonts w:cs="Calibri"/>
          <w:color w:val="000000"/>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529F5E5A" w14:textId="6306952B" w:rsidR="00A951F8" w:rsidRPr="00645593" w:rsidRDefault="00B440F9" w:rsidP="00645593">
      <w:pPr>
        <w:numPr>
          <w:ilvl w:val="2"/>
          <w:numId w:val="38"/>
        </w:numPr>
        <w:spacing w:after="120" w:line="276" w:lineRule="auto"/>
        <w:ind w:left="1647" w:hanging="371"/>
        <w:jc w:val="both"/>
        <w:rPr>
          <w:rFonts w:cs="Calibri"/>
          <w:szCs w:val="24"/>
        </w:rPr>
      </w:pPr>
      <w:r w:rsidRPr="00645593">
        <w:rPr>
          <w:rFonts w:cs="Calibri"/>
          <w:szCs w:val="24"/>
        </w:rPr>
        <w:t xml:space="preserve">Cabinets </w:t>
      </w:r>
      <w:r w:rsidR="00A951F8" w:rsidRPr="00645593">
        <w:rPr>
          <w:rFonts w:cs="Calibri"/>
          <w:szCs w:val="24"/>
        </w:rPr>
        <w:t>are undamaged</w:t>
      </w:r>
      <w:r w:rsidRPr="00645593">
        <w:rPr>
          <w:rFonts w:cs="Calibri"/>
          <w:szCs w:val="24"/>
        </w:rPr>
        <w:t xml:space="preserve"> </w:t>
      </w:r>
      <w:r w:rsidR="00A951F8" w:rsidRPr="00645593">
        <w:rPr>
          <w:rFonts w:cs="Calibri"/>
          <w:szCs w:val="24"/>
        </w:rPr>
        <w:t>are square and level</w:t>
      </w:r>
    </w:p>
    <w:p w14:paraId="0983FCD6"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Doors and access panels open freely.</w:t>
      </w:r>
    </w:p>
    <w:p w14:paraId="27875B1C"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Minimum clearance requirements have been provided around cabinets</w:t>
      </w:r>
    </w:p>
    <w:p w14:paraId="0EBF11F3"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Inspect input &amp; output switchboards to confirm the following:</w:t>
      </w:r>
    </w:p>
    <w:p w14:paraId="53204369"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Correct labelling of circuit breakers &amp; Switchboards</w:t>
      </w:r>
    </w:p>
    <w:p w14:paraId="17C6EC76"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Correct labelling of power, signal and control cables</w:t>
      </w:r>
    </w:p>
    <w:p w14:paraId="456A3220"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Correct settings have been applied to circuit breaker protection relay</w:t>
      </w:r>
    </w:p>
    <w:p w14:paraId="1611C580" w14:textId="77777777" w:rsidR="00A951F8" w:rsidRPr="00645593" w:rsidRDefault="00A951F8" w:rsidP="00645593">
      <w:pPr>
        <w:pStyle w:val="Specification"/>
        <w:numPr>
          <w:ilvl w:val="1"/>
          <w:numId w:val="38"/>
        </w:numPr>
        <w:spacing w:line="276" w:lineRule="auto"/>
        <w:ind w:left="1134" w:hanging="567"/>
        <w:jc w:val="both"/>
        <w:rPr>
          <w:rFonts w:cs="Calibri"/>
          <w:b/>
          <w:color w:val="000000"/>
          <w:spacing w:val="-2"/>
        </w:rPr>
      </w:pPr>
      <w:r w:rsidRPr="00645593">
        <w:rPr>
          <w:rFonts w:cs="Calibri"/>
          <w:b/>
          <w:lang w:val="en-GB"/>
        </w:rPr>
        <w:t xml:space="preserve">Installation and Pre-Commissioning: </w:t>
      </w:r>
      <w:r w:rsidRPr="00645593">
        <w:rPr>
          <w:rFonts w:cs="Calibri"/>
          <w:lang w:val="en-GB"/>
        </w:rPr>
        <w:t>The tests shall include, but not be limited to the following:</w:t>
      </w:r>
    </w:p>
    <w:p w14:paraId="42D28B1A"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 xml:space="preserve">Final positions of equipment shall be agreed with the Engineer on site, prior to installation. </w:t>
      </w:r>
    </w:p>
    <w:p w14:paraId="222F48DA"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lastRenderedPageBreak/>
        <w:t xml:space="preserve">All equipment shall be securely mounted using propriety (i.e., suited to and manufactured for such use) fixtures and fittings. </w:t>
      </w:r>
    </w:p>
    <w:p w14:paraId="0B0A95F6"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 xml:space="preserve">The method of equipment installation shall not adversely affect the function or structural integrity of the structure to which the equipment is attached. </w:t>
      </w:r>
    </w:p>
    <w:p w14:paraId="3027ABC6"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 xml:space="preserve">Equipment terminals and covers shall be readily and safely accessible after installation. </w:t>
      </w:r>
    </w:p>
    <w:p w14:paraId="7CF5A79D"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 xml:space="preserve">The method of equipment installation shall not adversely affect the IP rating of the equipment. </w:t>
      </w:r>
    </w:p>
    <w:p w14:paraId="772C2652"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Installation and commissioning of the equipment under this scope that require electrical power shutdown will be limited to approved change periods.</w:t>
      </w:r>
    </w:p>
    <w:p w14:paraId="73C71464"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rPr>
        <w:t>Installation of the Switchboard, power cables, control cables, auxiliary cables and earthing is included. Any Civil work required to do the installation is included</w:t>
      </w:r>
    </w:p>
    <w:p w14:paraId="3766433B" w14:textId="77777777" w:rsidR="00A951F8" w:rsidRPr="00645593" w:rsidRDefault="00A951F8" w:rsidP="00645593">
      <w:pPr>
        <w:numPr>
          <w:ilvl w:val="2"/>
          <w:numId w:val="38"/>
        </w:numPr>
        <w:spacing w:after="120" w:line="276" w:lineRule="auto"/>
        <w:ind w:left="1647" w:hanging="371"/>
        <w:jc w:val="both"/>
        <w:rPr>
          <w:rFonts w:cs="Calibri"/>
          <w:b/>
          <w:szCs w:val="24"/>
        </w:rPr>
      </w:pPr>
      <w:r w:rsidRPr="00645593">
        <w:rPr>
          <w:rFonts w:cs="Calibri"/>
          <w:szCs w:val="24"/>
        </w:rPr>
        <w:t>A Detailed SAT plan, detailing the various role players, SAT process, commissioning schedule and check sheets shall be submitted for approval 4 weeks before the actual</w:t>
      </w:r>
      <w:r w:rsidRPr="00645593">
        <w:rPr>
          <w:rFonts w:cs="Calibri"/>
          <w:szCs w:val="24"/>
          <w:lang w:val="en-GB"/>
        </w:rPr>
        <w:t xml:space="preserve"> SAT.</w:t>
      </w:r>
    </w:p>
    <w:p w14:paraId="692DEE7F" w14:textId="77777777" w:rsidR="00A951F8" w:rsidRPr="00420B4E" w:rsidRDefault="00A951F8" w:rsidP="00645593">
      <w:pPr>
        <w:numPr>
          <w:ilvl w:val="2"/>
          <w:numId w:val="38"/>
        </w:numPr>
        <w:spacing w:after="120" w:line="276" w:lineRule="auto"/>
        <w:ind w:left="1647" w:hanging="371"/>
        <w:jc w:val="both"/>
        <w:rPr>
          <w:rFonts w:asciiTheme="minorHAnsi" w:hAnsiTheme="minorHAnsi" w:cstheme="minorHAnsi"/>
          <w:b/>
          <w:szCs w:val="24"/>
        </w:rPr>
      </w:pPr>
      <w:r w:rsidRPr="00645593">
        <w:rPr>
          <w:rFonts w:cs="Calibri"/>
          <w:szCs w:val="24"/>
          <w:lang w:val="en-GB"/>
        </w:rPr>
        <w:t>On completion of installation (after all the equipment have been installed and set up on site), Site Acceptance Testing (SAT) shall be carried out by the Service</w:t>
      </w:r>
      <w:r w:rsidRPr="00420B4E">
        <w:rPr>
          <w:rFonts w:asciiTheme="minorHAnsi" w:hAnsiTheme="minorHAnsi" w:cstheme="minorHAnsi"/>
          <w:szCs w:val="24"/>
          <w:lang w:val="en-GB"/>
        </w:rPr>
        <w:t xml:space="preserve"> Provider and witnessed by the Employer and the Project Manager. The SAT shall include cold and hot Commissioning.</w:t>
      </w:r>
    </w:p>
    <w:p w14:paraId="22236397" w14:textId="77777777"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Perform a visual inspection of the installation.</w:t>
      </w:r>
    </w:p>
    <w:p w14:paraId="42B06F72" w14:textId="77777777"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Record the Serial Number of the unit and any ancillary cabinets under test. Cross check against Serial Number recorded during Factory Acceptance Testing</w:t>
      </w:r>
    </w:p>
    <w:p w14:paraId="1718AAAF" w14:textId="77777777" w:rsidR="00B440F9" w:rsidRPr="00645593" w:rsidRDefault="00B440F9"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 xml:space="preserve">Cabinets are undamaged are square and level </w:t>
      </w:r>
    </w:p>
    <w:p w14:paraId="27371DFF" w14:textId="539BB26C"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Connections are labelled in accordance with single line diagrams</w:t>
      </w:r>
    </w:p>
    <w:p w14:paraId="088681F4" w14:textId="77777777"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Doors and access panels open freely.</w:t>
      </w:r>
    </w:p>
    <w:p w14:paraId="2B34179A" w14:textId="77777777"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Minimum clearance requirements have been provided around cabinets</w:t>
      </w:r>
    </w:p>
    <w:p w14:paraId="087A3E00" w14:textId="77777777" w:rsidR="00A951F8" w:rsidRPr="00645593" w:rsidRDefault="00A951F8" w:rsidP="00645593">
      <w:pPr>
        <w:numPr>
          <w:ilvl w:val="2"/>
          <w:numId w:val="38"/>
        </w:numPr>
        <w:spacing w:after="120" w:line="276" w:lineRule="auto"/>
        <w:ind w:left="1647" w:hanging="371"/>
        <w:jc w:val="both"/>
        <w:rPr>
          <w:rFonts w:cs="Calibri"/>
          <w:szCs w:val="24"/>
          <w:lang w:val="en-GB"/>
        </w:rPr>
      </w:pPr>
      <w:r w:rsidRPr="00645593">
        <w:rPr>
          <w:rFonts w:cs="Calibri"/>
          <w:szCs w:val="24"/>
          <w:lang w:val="en-GB"/>
        </w:rPr>
        <w:t>Connected cables have been terminated and shrouded correctly with adequate bending radii provided and suitable support brackets provided</w:t>
      </w:r>
    </w:p>
    <w:p w14:paraId="54A92B50" w14:textId="77777777" w:rsidR="00A951F8" w:rsidRPr="00645593" w:rsidRDefault="00A951F8" w:rsidP="00645593">
      <w:pPr>
        <w:numPr>
          <w:ilvl w:val="2"/>
          <w:numId w:val="38"/>
        </w:numPr>
        <w:spacing w:after="120" w:line="276" w:lineRule="auto"/>
        <w:ind w:left="1647" w:hanging="371"/>
        <w:jc w:val="both"/>
        <w:rPr>
          <w:rFonts w:cs="Calibri"/>
          <w:szCs w:val="24"/>
        </w:rPr>
      </w:pPr>
      <w:r w:rsidRPr="00645593">
        <w:rPr>
          <w:rFonts w:cs="Calibri"/>
          <w:szCs w:val="24"/>
          <w:lang w:val="en-GB"/>
        </w:rPr>
        <w:t>Inspect input</w:t>
      </w:r>
      <w:r w:rsidRPr="00645593">
        <w:rPr>
          <w:rFonts w:cs="Calibri"/>
          <w:szCs w:val="24"/>
        </w:rPr>
        <w:t xml:space="preserve"> &amp; output switchboards to confirm the following:</w:t>
      </w:r>
    </w:p>
    <w:p w14:paraId="78EF876E" w14:textId="77777777" w:rsidR="00A951F8" w:rsidRPr="00645593" w:rsidRDefault="00A951F8" w:rsidP="00645593">
      <w:pPr>
        <w:numPr>
          <w:ilvl w:val="3"/>
          <w:numId w:val="38"/>
        </w:numPr>
        <w:spacing w:after="120" w:line="276" w:lineRule="auto"/>
        <w:ind w:left="2268" w:hanging="567"/>
        <w:jc w:val="both"/>
        <w:rPr>
          <w:rFonts w:cs="Calibri"/>
          <w:szCs w:val="24"/>
        </w:rPr>
      </w:pPr>
      <w:r w:rsidRPr="00645593">
        <w:rPr>
          <w:rFonts w:cs="Calibri"/>
          <w:szCs w:val="24"/>
        </w:rPr>
        <w:t>Correct labelling of circuit breakers &amp; Switchboards</w:t>
      </w:r>
    </w:p>
    <w:p w14:paraId="182B9255" w14:textId="77777777" w:rsidR="00A951F8" w:rsidRPr="00645593" w:rsidRDefault="00A951F8" w:rsidP="00645593">
      <w:pPr>
        <w:numPr>
          <w:ilvl w:val="3"/>
          <w:numId w:val="38"/>
        </w:numPr>
        <w:spacing w:after="120" w:line="276" w:lineRule="auto"/>
        <w:ind w:left="2268" w:hanging="567"/>
        <w:jc w:val="both"/>
        <w:rPr>
          <w:rFonts w:cs="Calibri"/>
          <w:szCs w:val="24"/>
        </w:rPr>
      </w:pPr>
      <w:r w:rsidRPr="00645593">
        <w:rPr>
          <w:rFonts w:cs="Calibri"/>
          <w:szCs w:val="24"/>
        </w:rPr>
        <w:t>Correct labelling of power, signal and control cables</w:t>
      </w:r>
    </w:p>
    <w:p w14:paraId="5A9974A9" w14:textId="77777777" w:rsidR="00A951F8" w:rsidRPr="00645593" w:rsidRDefault="00A951F8" w:rsidP="00645593">
      <w:pPr>
        <w:numPr>
          <w:ilvl w:val="3"/>
          <w:numId w:val="38"/>
        </w:numPr>
        <w:spacing w:after="120" w:line="276" w:lineRule="auto"/>
        <w:ind w:left="2268" w:hanging="567"/>
        <w:jc w:val="both"/>
        <w:rPr>
          <w:rFonts w:cs="Calibri"/>
          <w:szCs w:val="24"/>
        </w:rPr>
      </w:pPr>
      <w:r w:rsidRPr="00645593">
        <w:rPr>
          <w:rFonts w:cs="Calibri"/>
          <w:szCs w:val="24"/>
        </w:rPr>
        <w:t>Correct settings have been applied to circuit breaker protection relays</w:t>
      </w:r>
    </w:p>
    <w:p w14:paraId="4C1D508F" w14:textId="77777777" w:rsidR="00A951F8" w:rsidRPr="00645593" w:rsidRDefault="00A951F8" w:rsidP="00645593">
      <w:pPr>
        <w:pStyle w:val="Specification"/>
        <w:numPr>
          <w:ilvl w:val="1"/>
          <w:numId w:val="38"/>
        </w:numPr>
        <w:spacing w:line="276" w:lineRule="auto"/>
        <w:ind w:left="1134" w:hanging="567"/>
        <w:jc w:val="both"/>
        <w:rPr>
          <w:rFonts w:cs="Calibri"/>
          <w:color w:val="000000"/>
          <w:lang w:val="en-GB"/>
        </w:rPr>
      </w:pPr>
      <w:r w:rsidRPr="00645593">
        <w:rPr>
          <w:rFonts w:cs="Calibri"/>
          <w:b/>
          <w:color w:val="000000"/>
          <w:lang w:val="en-GB"/>
        </w:rPr>
        <w:t xml:space="preserve">Commissioning Requirements. </w:t>
      </w:r>
      <w:r w:rsidRPr="00645593">
        <w:rPr>
          <w:rFonts w:cs="Calibri"/>
          <w:color w:val="000000"/>
          <w:lang w:val="en-GB"/>
        </w:rPr>
        <w:t xml:space="preserve">The Service Provider shall provide experienced test personnel as well as an experienced and competent test Engineer to undertake and </w:t>
      </w:r>
      <w:r w:rsidRPr="00645593">
        <w:rPr>
          <w:rFonts w:cs="Calibri"/>
          <w:color w:val="000000"/>
          <w:lang w:val="en-GB"/>
        </w:rPr>
        <w:lastRenderedPageBreak/>
        <w:t>supervise all the commissioning tests.  The test Engineer shall work in conjunction with the Employer’s representatives on site and shall co-operate at all times with these representatives.</w:t>
      </w:r>
    </w:p>
    <w:p w14:paraId="1BA85DA3" w14:textId="77777777" w:rsidR="00A951F8" w:rsidRPr="00645593" w:rsidRDefault="00A951F8" w:rsidP="00645593">
      <w:pPr>
        <w:pStyle w:val="Specification"/>
        <w:numPr>
          <w:ilvl w:val="2"/>
          <w:numId w:val="38"/>
        </w:numPr>
        <w:spacing w:line="276" w:lineRule="auto"/>
        <w:ind w:left="1647"/>
        <w:jc w:val="both"/>
        <w:rPr>
          <w:rFonts w:cs="Calibri"/>
          <w:b/>
        </w:rPr>
      </w:pPr>
      <w:r w:rsidRPr="00645593">
        <w:rPr>
          <w:rFonts w:cs="Calibri"/>
          <w:color w:val="000000"/>
          <w:lang w:val="en-GB"/>
        </w:rPr>
        <w:t>Check list for cleaning of panels.</w:t>
      </w:r>
    </w:p>
    <w:p w14:paraId="251CE7F8" w14:textId="77777777" w:rsidR="00A951F8" w:rsidRPr="00645593" w:rsidRDefault="00A951F8" w:rsidP="00645593">
      <w:pPr>
        <w:pStyle w:val="Specification"/>
        <w:numPr>
          <w:ilvl w:val="2"/>
          <w:numId w:val="38"/>
        </w:numPr>
        <w:spacing w:line="276" w:lineRule="auto"/>
        <w:ind w:left="1647"/>
        <w:jc w:val="both"/>
        <w:rPr>
          <w:rFonts w:cs="Calibri"/>
          <w:b/>
        </w:rPr>
      </w:pPr>
      <w:r w:rsidRPr="00645593">
        <w:rPr>
          <w:rFonts w:cs="Calibri"/>
          <w:color w:val="000000"/>
          <w:lang w:val="en-GB"/>
        </w:rPr>
        <w:t>All operational tests will be verified by the SITA representatives to ensure that the tests have been performed and the results were acceptable.</w:t>
      </w:r>
    </w:p>
    <w:p w14:paraId="4C8FD2AB" w14:textId="77777777" w:rsidR="004E6812" w:rsidRPr="00645593" w:rsidRDefault="00A951F8" w:rsidP="00645593">
      <w:pPr>
        <w:pStyle w:val="Specification"/>
        <w:numPr>
          <w:ilvl w:val="2"/>
          <w:numId w:val="38"/>
        </w:numPr>
        <w:spacing w:line="276" w:lineRule="auto"/>
        <w:ind w:left="1647"/>
        <w:jc w:val="both"/>
        <w:rPr>
          <w:rFonts w:cs="Calibri"/>
        </w:rPr>
      </w:pPr>
      <w:r w:rsidRPr="00645593">
        <w:rPr>
          <w:rFonts w:cs="Calibri"/>
        </w:rPr>
        <w:t xml:space="preserve">Infra-Red scan on all the connections. </w:t>
      </w:r>
      <w:bookmarkStart w:id="59" w:name="_Toc88766096"/>
    </w:p>
    <w:bookmarkEnd w:id="59"/>
    <w:p w14:paraId="4357DF65" w14:textId="77777777" w:rsidR="00A951F8" w:rsidRPr="00645593" w:rsidRDefault="00A951F8" w:rsidP="00645593">
      <w:pPr>
        <w:pStyle w:val="Specification"/>
        <w:numPr>
          <w:ilvl w:val="0"/>
          <w:numId w:val="38"/>
        </w:numPr>
        <w:spacing w:line="276" w:lineRule="auto"/>
        <w:ind w:left="567" w:hanging="567"/>
        <w:jc w:val="both"/>
        <w:rPr>
          <w:rFonts w:cs="Calibri"/>
          <w:b/>
        </w:rPr>
      </w:pPr>
      <w:r w:rsidRPr="00645593">
        <w:rPr>
          <w:rFonts w:cs="Calibri"/>
          <w:b/>
        </w:rPr>
        <w:t>SKILLS TRANSFER AND TRAINING</w:t>
      </w:r>
    </w:p>
    <w:p w14:paraId="1D21F5B8" w14:textId="17C1F551" w:rsidR="00A951F8" w:rsidRPr="00645593" w:rsidRDefault="00A951F8" w:rsidP="00645593">
      <w:pPr>
        <w:pStyle w:val="Specification"/>
        <w:numPr>
          <w:ilvl w:val="1"/>
          <w:numId w:val="38"/>
        </w:numPr>
        <w:spacing w:line="276" w:lineRule="auto"/>
        <w:ind w:left="927"/>
        <w:jc w:val="both"/>
        <w:rPr>
          <w:rFonts w:cs="Calibri"/>
        </w:rPr>
      </w:pPr>
      <w:r w:rsidRPr="00645593">
        <w:rPr>
          <w:rFonts w:cs="Calibri"/>
        </w:rPr>
        <w:t>The Supplier must provide</w:t>
      </w:r>
      <w:r w:rsidR="0038513C" w:rsidRPr="00645593">
        <w:rPr>
          <w:rFonts w:cs="Calibri"/>
        </w:rPr>
        <w:t xml:space="preserve"> operators </w:t>
      </w:r>
      <w:r w:rsidRPr="00645593">
        <w:rPr>
          <w:rFonts w:cs="Calibri"/>
        </w:rPr>
        <w:t>training on the proposed solution or product to technical staff and operator to enable SITA to operate and support the product or solution after implementation.</w:t>
      </w:r>
      <w:r w:rsidR="0038513C" w:rsidRPr="00645593">
        <w:rPr>
          <w:rFonts w:cs="Calibri"/>
        </w:rPr>
        <w:t xml:space="preserve"> The training would be </w:t>
      </w:r>
      <w:r w:rsidR="00C65963" w:rsidRPr="00645593">
        <w:rPr>
          <w:rFonts w:cs="Calibri"/>
        </w:rPr>
        <w:t>informal</w:t>
      </w:r>
      <w:r w:rsidR="0038513C" w:rsidRPr="00645593">
        <w:rPr>
          <w:rFonts w:cs="Calibri"/>
        </w:rPr>
        <w:t>.</w:t>
      </w:r>
    </w:p>
    <w:p w14:paraId="162B419C" w14:textId="77777777" w:rsidR="00577D8C" w:rsidRPr="0054678C" w:rsidRDefault="00577D8C" w:rsidP="00645593">
      <w:pPr>
        <w:pStyle w:val="Specification"/>
        <w:numPr>
          <w:ilvl w:val="0"/>
          <w:numId w:val="38"/>
        </w:numPr>
        <w:spacing w:line="276" w:lineRule="auto"/>
        <w:ind w:left="567" w:hanging="567"/>
        <w:jc w:val="both"/>
        <w:rPr>
          <w:rStyle w:val="Strong"/>
          <w:rFonts w:cs="Calibri"/>
          <w:bCs w:val="0"/>
        </w:rPr>
      </w:pPr>
      <w:r w:rsidRPr="0054678C">
        <w:rPr>
          <w:rStyle w:val="Strong"/>
          <w:rFonts w:cs="Calibri"/>
          <w:bCs w:val="0"/>
        </w:rPr>
        <w:t>REGULATORY, QUALITY AND STANDARDS</w:t>
      </w:r>
    </w:p>
    <w:p w14:paraId="1480AE4E" w14:textId="51F5EDCB" w:rsidR="005C19FB" w:rsidRPr="0054678C" w:rsidRDefault="005C19FB" w:rsidP="00645593">
      <w:pPr>
        <w:pStyle w:val="Specification"/>
        <w:numPr>
          <w:ilvl w:val="1"/>
          <w:numId w:val="38"/>
        </w:numPr>
        <w:spacing w:line="276" w:lineRule="auto"/>
        <w:ind w:left="927"/>
        <w:jc w:val="both"/>
        <w:rPr>
          <w:rStyle w:val="Strong"/>
          <w:rFonts w:cs="Calibri"/>
          <w:b w:val="0"/>
          <w:bCs w:val="0"/>
        </w:rPr>
      </w:pPr>
      <w:r w:rsidRPr="0054678C">
        <w:rPr>
          <w:rStyle w:val="Strong"/>
          <w:rFonts w:cs="Calibri"/>
          <w:b w:val="0"/>
          <w:bCs w:val="0"/>
        </w:rPr>
        <w:t>The Supplier must for the duration of the contract ensure compliance with ISO/IEC General Quality Standards, and Protection of Personal Information Act (POPIA).</w:t>
      </w:r>
    </w:p>
    <w:p w14:paraId="27AB9565" w14:textId="77777777" w:rsidR="00A83673" w:rsidRPr="0054678C" w:rsidRDefault="00A83673" w:rsidP="00645593">
      <w:pPr>
        <w:pStyle w:val="Specification"/>
        <w:numPr>
          <w:ilvl w:val="1"/>
          <w:numId w:val="38"/>
        </w:numPr>
        <w:spacing w:line="276" w:lineRule="auto"/>
        <w:ind w:left="927"/>
        <w:jc w:val="both"/>
        <w:rPr>
          <w:rStyle w:val="Strong"/>
          <w:rFonts w:cs="Calibri"/>
          <w:b w:val="0"/>
          <w:bCs w:val="0"/>
        </w:rPr>
      </w:pPr>
      <w:r w:rsidRPr="0054678C">
        <w:rPr>
          <w:rStyle w:val="Strong"/>
          <w:rFonts w:cs="Calibri"/>
          <w:b w:val="0"/>
          <w:bCs w:val="0"/>
        </w:rPr>
        <w:t>The Supplier must for the duration of the contract ensure compliance with General Quality Standards, ISO 9001</w:t>
      </w:r>
    </w:p>
    <w:p w14:paraId="02CFCB18" w14:textId="186D84AA" w:rsidR="00910304" w:rsidRPr="0054678C" w:rsidRDefault="00A83673" w:rsidP="00645593">
      <w:pPr>
        <w:pStyle w:val="ListParagraph"/>
        <w:numPr>
          <w:ilvl w:val="1"/>
          <w:numId w:val="38"/>
        </w:numPr>
        <w:spacing w:line="276" w:lineRule="auto"/>
        <w:ind w:left="927"/>
        <w:jc w:val="both"/>
        <w:rPr>
          <w:rStyle w:val="Strong"/>
          <w:rFonts w:cs="Calibri"/>
          <w:b w:val="0"/>
          <w:bCs w:val="0"/>
          <w:color w:val="000000" w:themeColor="text1"/>
        </w:rPr>
      </w:pPr>
      <w:r w:rsidRPr="0054678C">
        <w:rPr>
          <w:rStyle w:val="Strong"/>
          <w:rFonts w:cs="Calibri"/>
          <w:b w:val="0"/>
          <w:bCs w:val="0"/>
          <w:color w:val="000000" w:themeColor="text1"/>
        </w:rPr>
        <w:t xml:space="preserve">The Supplier must for the duration of the contract ensure compliance </w:t>
      </w:r>
      <w:r w:rsidR="002455CE" w:rsidRPr="0054678C">
        <w:rPr>
          <w:rStyle w:val="Strong"/>
          <w:rFonts w:cs="Calibri"/>
          <w:b w:val="0"/>
          <w:bCs w:val="0"/>
          <w:color w:val="000000" w:themeColor="text1"/>
        </w:rPr>
        <w:t xml:space="preserve">with </w:t>
      </w:r>
      <w:r w:rsidR="00517D92" w:rsidRPr="0054678C">
        <w:rPr>
          <w:rStyle w:val="Strong"/>
          <w:rFonts w:cs="Calibri"/>
          <w:b w:val="0"/>
          <w:bCs w:val="0"/>
          <w:color w:val="000000" w:themeColor="text1"/>
        </w:rPr>
        <w:t>the project specification and listed standards:</w:t>
      </w:r>
    </w:p>
    <w:p w14:paraId="2A8F33FC" w14:textId="6548C1A7"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62040-1:</w:t>
      </w:r>
      <w:r w:rsidRPr="0054678C">
        <w:rPr>
          <w:rStyle w:val="Strong"/>
          <w:rFonts w:cs="Calibri"/>
          <w:b w:val="0"/>
          <w:bCs w:val="0"/>
          <w:color w:val="000000" w:themeColor="text1"/>
        </w:rPr>
        <w:tab/>
        <w:t>Uninterruptible power systems (UPS) – Part 1: General and safety requirements for UPS</w:t>
      </w:r>
    </w:p>
    <w:p w14:paraId="52CA1B8B" w14:textId="70EA3031"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1D611F">
        <w:rPr>
          <w:rStyle w:val="Strong"/>
          <w:b w:val="0"/>
          <w:bCs w:val="0"/>
          <w:color w:val="000000" w:themeColor="text1"/>
        </w:rPr>
        <w:t>IEC 62040-2</w:t>
      </w:r>
      <w:r>
        <w:rPr>
          <w:rStyle w:val="Strong"/>
          <w:b w:val="0"/>
          <w:bCs w:val="0"/>
          <w:color w:val="000000" w:themeColor="text1"/>
        </w:rPr>
        <w:t>:</w:t>
      </w:r>
      <w:r>
        <w:rPr>
          <w:rStyle w:val="Strong"/>
          <w:b w:val="0"/>
          <w:bCs w:val="0"/>
          <w:color w:val="000000" w:themeColor="text1"/>
        </w:rPr>
        <w:tab/>
      </w:r>
      <w:r w:rsidRPr="001D611F">
        <w:rPr>
          <w:rStyle w:val="Strong"/>
          <w:b w:val="0"/>
          <w:bCs w:val="0"/>
          <w:color w:val="000000" w:themeColor="text1"/>
        </w:rPr>
        <w:t xml:space="preserve">Uninterruptible power systems (UPS) – Part 2: Electromagnetic </w:t>
      </w:r>
      <w:r w:rsidRPr="0054678C">
        <w:rPr>
          <w:rStyle w:val="Strong"/>
          <w:rFonts w:cs="Calibri"/>
          <w:b w:val="0"/>
          <w:bCs w:val="0"/>
          <w:color w:val="000000" w:themeColor="text1"/>
        </w:rPr>
        <w:t>compatibility (EMC) requirements</w:t>
      </w:r>
    </w:p>
    <w:p w14:paraId="2E8F8AE6" w14:textId="5DA86B90"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62040-3:</w:t>
      </w:r>
      <w:r w:rsidRPr="0054678C">
        <w:rPr>
          <w:rStyle w:val="Strong"/>
          <w:rFonts w:cs="Calibri"/>
          <w:b w:val="0"/>
          <w:bCs w:val="0"/>
          <w:color w:val="000000" w:themeColor="text1"/>
        </w:rPr>
        <w:tab/>
        <w:t>Uninterruptible power systems (UPS) – Part 3: Method of specifying the performance and test requirements.</w:t>
      </w:r>
    </w:p>
    <w:p w14:paraId="53D06681" w14:textId="20B0C0B4"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60204:</w:t>
      </w:r>
      <w:r w:rsidRPr="0054678C">
        <w:rPr>
          <w:rStyle w:val="Strong"/>
          <w:rFonts w:cs="Calibri"/>
          <w:b w:val="0"/>
          <w:bCs w:val="0"/>
          <w:color w:val="000000" w:themeColor="text1"/>
        </w:rPr>
        <w:tab/>
        <w:t>Safety of machinery. Electrical equipment of machines.</w:t>
      </w:r>
    </w:p>
    <w:p w14:paraId="7CF9519B" w14:textId="47E22D13"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60269</w:t>
      </w:r>
      <w:r w:rsidRPr="0054678C">
        <w:rPr>
          <w:rStyle w:val="Strong"/>
          <w:rFonts w:cs="Calibri"/>
          <w:b w:val="0"/>
          <w:bCs w:val="0"/>
          <w:color w:val="000000" w:themeColor="text1"/>
        </w:rPr>
        <w:tab/>
        <w:t>:</w:t>
      </w:r>
      <w:r w:rsidRPr="0054678C">
        <w:rPr>
          <w:rStyle w:val="Strong"/>
          <w:rFonts w:cs="Calibri"/>
          <w:b w:val="0"/>
          <w:bCs w:val="0"/>
          <w:color w:val="000000" w:themeColor="text1"/>
        </w:rPr>
        <w:tab/>
        <w:t>Low-voltage fuses.</w:t>
      </w:r>
    </w:p>
    <w:p w14:paraId="03BC92FC" w14:textId="43620655"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60529</w:t>
      </w:r>
      <w:r w:rsidRPr="0054678C">
        <w:rPr>
          <w:rStyle w:val="Strong"/>
          <w:rFonts w:cs="Calibri"/>
          <w:b w:val="0"/>
          <w:bCs w:val="0"/>
          <w:color w:val="000000" w:themeColor="text1"/>
        </w:rPr>
        <w:tab/>
        <w:t>:</w:t>
      </w:r>
      <w:r w:rsidRPr="0054678C">
        <w:rPr>
          <w:rStyle w:val="Strong"/>
          <w:rFonts w:cs="Calibri"/>
          <w:b w:val="0"/>
          <w:bCs w:val="0"/>
          <w:color w:val="000000" w:themeColor="text1"/>
        </w:rPr>
        <w:tab/>
        <w:t>Degrees of protection provided by enclosures (IP Code)</w:t>
      </w:r>
    </w:p>
    <w:p w14:paraId="745F81C5" w14:textId="013C0B96"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61558</w:t>
      </w:r>
      <w:r w:rsidRPr="0054678C">
        <w:rPr>
          <w:rStyle w:val="Strong"/>
          <w:rFonts w:cs="Calibri"/>
          <w:b w:val="0"/>
          <w:bCs w:val="0"/>
          <w:color w:val="000000" w:themeColor="text1"/>
        </w:rPr>
        <w:tab/>
        <w:t>:</w:t>
      </w:r>
      <w:r w:rsidRPr="0054678C">
        <w:rPr>
          <w:rStyle w:val="Strong"/>
          <w:rFonts w:cs="Calibri"/>
          <w:b w:val="0"/>
          <w:bCs w:val="0"/>
          <w:color w:val="000000" w:themeColor="text1"/>
        </w:rPr>
        <w:tab/>
        <w:t xml:space="preserve">Isolating transformers and safety isolating transformers. </w:t>
      </w:r>
    </w:p>
    <w:p w14:paraId="0F025390" w14:textId="32552779" w:rsidR="001D611F" w:rsidRPr="0054678C" w:rsidRDefault="001D611F" w:rsidP="00645593">
      <w:pPr>
        <w:pStyle w:val="ListParagraph"/>
        <w:numPr>
          <w:ilvl w:val="0"/>
          <w:numId w:val="45"/>
        </w:numPr>
        <w:spacing w:line="276" w:lineRule="auto"/>
        <w:ind w:left="1701" w:hanging="567"/>
        <w:jc w:val="both"/>
        <w:rPr>
          <w:rStyle w:val="Strong"/>
          <w:rFonts w:cs="Calibri"/>
          <w:b w:val="0"/>
          <w:bCs w:val="0"/>
          <w:color w:val="000000" w:themeColor="text1"/>
        </w:rPr>
      </w:pPr>
      <w:r w:rsidRPr="0054678C">
        <w:rPr>
          <w:rStyle w:val="Strong"/>
          <w:rFonts w:cs="Calibri"/>
          <w:b w:val="0"/>
          <w:bCs w:val="0"/>
          <w:color w:val="000000" w:themeColor="text1"/>
        </w:rPr>
        <w:t>IEC 61000</w:t>
      </w:r>
      <w:r w:rsidRPr="0054678C">
        <w:rPr>
          <w:rStyle w:val="Strong"/>
          <w:rFonts w:cs="Calibri"/>
          <w:b w:val="0"/>
          <w:bCs w:val="0"/>
          <w:color w:val="000000" w:themeColor="text1"/>
        </w:rPr>
        <w:tab/>
        <w:t>:</w:t>
      </w:r>
      <w:r w:rsidRPr="0054678C">
        <w:rPr>
          <w:rStyle w:val="Strong"/>
          <w:rFonts w:cs="Calibri"/>
          <w:b w:val="0"/>
          <w:bCs w:val="0"/>
          <w:color w:val="000000" w:themeColor="text1"/>
        </w:rPr>
        <w:tab/>
        <w:t>Electromagnetic compatibility (EMC)</w:t>
      </w:r>
    </w:p>
    <w:p w14:paraId="3C87334B" w14:textId="3ABB80D3" w:rsidR="001D611F" w:rsidRPr="00517D92" w:rsidRDefault="001D611F" w:rsidP="00645593">
      <w:pPr>
        <w:pStyle w:val="ListParagraph"/>
        <w:numPr>
          <w:ilvl w:val="0"/>
          <w:numId w:val="45"/>
        </w:numPr>
        <w:spacing w:line="276" w:lineRule="auto"/>
        <w:ind w:left="1701" w:hanging="567"/>
        <w:jc w:val="both"/>
        <w:rPr>
          <w:rStyle w:val="Strong"/>
          <w:b w:val="0"/>
          <w:bCs w:val="0"/>
          <w:color w:val="000000" w:themeColor="text1"/>
        </w:rPr>
      </w:pPr>
      <w:r w:rsidRPr="0054678C">
        <w:rPr>
          <w:rStyle w:val="Strong"/>
          <w:rFonts w:cs="Calibri"/>
          <w:b w:val="0"/>
          <w:bCs w:val="0"/>
          <w:color w:val="000000" w:themeColor="text1"/>
        </w:rPr>
        <w:t>IEC 61643-1:</w:t>
      </w:r>
      <w:r w:rsidRPr="0054678C">
        <w:rPr>
          <w:rStyle w:val="Strong"/>
          <w:rFonts w:cs="Calibri"/>
          <w:b w:val="0"/>
          <w:bCs w:val="0"/>
          <w:color w:val="000000" w:themeColor="text1"/>
        </w:rPr>
        <w:tab/>
        <w:t>Low-voltage surge protective devices Part 1: Surge protective devices</w:t>
      </w:r>
      <w:r w:rsidRPr="001D611F">
        <w:rPr>
          <w:rStyle w:val="Strong"/>
          <w:b w:val="0"/>
          <w:bCs w:val="0"/>
          <w:color w:val="000000" w:themeColor="text1"/>
        </w:rPr>
        <w:t xml:space="preserve"> connected to low-voltage power distribution systems</w:t>
      </w:r>
    </w:p>
    <w:p w14:paraId="24898305" w14:textId="77777777" w:rsidR="00C67D2F" w:rsidRPr="00F81E2D" w:rsidRDefault="00827CBC" w:rsidP="00645593">
      <w:pPr>
        <w:pStyle w:val="Specification"/>
        <w:numPr>
          <w:ilvl w:val="0"/>
          <w:numId w:val="38"/>
        </w:numPr>
        <w:spacing w:line="276" w:lineRule="auto"/>
        <w:ind w:left="567" w:hanging="567"/>
        <w:jc w:val="both"/>
        <w:rPr>
          <w:rStyle w:val="Strong"/>
          <w:bCs w:val="0"/>
        </w:rPr>
      </w:pPr>
      <w:r w:rsidRPr="0054678C">
        <w:rPr>
          <w:rStyle w:val="Strong"/>
          <w:rFonts w:cs="Calibri"/>
          <w:bCs w:val="0"/>
        </w:rPr>
        <w:t>PERSONNEL</w:t>
      </w:r>
      <w:r w:rsidRPr="00F81E2D">
        <w:rPr>
          <w:rStyle w:val="Strong"/>
          <w:bCs w:val="0"/>
        </w:rPr>
        <w:t xml:space="preserve">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645593">
      <w:pPr>
        <w:pStyle w:val="Specification"/>
        <w:numPr>
          <w:ilvl w:val="1"/>
          <w:numId w:val="38"/>
        </w:numPr>
        <w:spacing w:line="276" w:lineRule="auto"/>
        <w:ind w:left="1134" w:hanging="567"/>
        <w:jc w:val="both"/>
        <w:rPr>
          <w:rStyle w:val="Strong"/>
          <w:b w:val="0"/>
          <w:bCs w:val="0"/>
        </w:rPr>
      </w:pPr>
      <w:r w:rsidRPr="00DE53EF">
        <w:rPr>
          <w:rStyle w:val="Strong"/>
          <w:b w:val="0"/>
          <w:bCs w:val="0"/>
        </w:rPr>
        <w:t xml:space="preserve">The Supplier personnel who are required to work with GOVERNMENT CLASSIFIED information or access government RESTRICTED areas must be a South African Citizen </w:t>
      </w:r>
      <w:r w:rsidRPr="00DE53EF">
        <w:rPr>
          <w:rStyle w:val="Strong"/>
          <w:b w:val="0"/>
          <w:bCs w:val="0"/>
        </w:rPr>
        <w:lastRenderedPageBreak/>
        <w:t>and at the expense of the Supplier be security vetted (pre-employment screening, criminal record screening and credit screening).</w:t>
      </w:r>
    </w:p>
    <w:p w14:paraId="64ACA386" w14:textId="77777777" w:rsidR="00A83673" w:rsidRDefault="00A83673" w:rsidP="00645593">
      <w:pPr>
        <w:pStyle w:val="Specification"/>
        <w:numPr>
          <w:ilvl w:val="1"/>
          <w:numId w:val="38"/>
        </w:numPr>
        <w:spacing w:line="276" w:lineRule="auto"/>
        <w:ind w:left="1134" w:hanging="567"/>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2A1F3724" w:rsidR="00A83673" w:rsidRDefault="00A83673" w:rsidP="00645593">
      <w:pPr>
        <w:pStyle w:val="Specification"/>
        <w:numPr>
          <w:ilvl w:val="1"/>
          <w:numId w:val="38"/>
        </w:numPr>
        <w:spacing w:line="276" w:lineRule="auto"/>
        <w:ind w:left="1134" w:hanging="567"/>
        <w:jc w:val="both"/>
        <w:rPr>
          <w:rStyle w:val="Strong"/>
          <w:b w:val="0"/>
          <w:bCs w:val="0"/>
        </w:rPr>
      </w:pPr>
      <w:r>
        <w:rPr>
          <w:rStyle w:val="Strong"/>
          <w:b w:val="0"/>
          <w:bCs w:val="0"/>
        </w:rPr>
        <w:t>The Supplier must provide proof of security vetting</w:t>
      </w:r>
      <w:r w:rsidR="005027DD">
        <w:rPr>
          <w:rStyle w:val="Strong"/>
          <w:b w:val="0"/>
          <w:bCs w:val="0"/>
        </w:rPr>
        <w:t>.</w:t>
      </w:r>
    </w:p>
    <w:p w14:paraId="4FE544C3" w14:textId="77777777" w:rsidR="005027DD" w:rsidRPr="0036291E" w:rsidRDefault="005027DD" w:rsidP="00645593">
      <w:pPr>
        <w:pStyle w:val="Specification"/>
        <w:ind w:left="927"/>
        <w:jc w:val="both"/>
        <w:rPr>
          <w:rStyle w:val="Strong"/>
          <w:b w:val="0"/>
          <w:bCs w:val="0"/>
        </w:rPr>
      </w:pPr>
    </w:p>
    <w:p w14:paraId="77EEFE3C" w14:textId="77777777" w:rsidR="00C67D2F" w:rsidRPr="00F81E2D" w:rsidRDefault="00C67D2F" w:rsidP="00645593">
      <w:pPr>
        <w:pStyle w:val="Specification"/>
        <w:numPr>
          <w:ilvl w:val="0"/>
          <w:numId w:val="38"/>
        </w:numPr>
        <w:spacing w:line="276" w:lineRule="auto"/>
        <w:ind w:left="567" w:hanging="567"/>
        <w:jc w:val="both"/>
        <w:rPr>
          <w:rStyle w:val="Strong"/>
          <w:bCs w:val="0"/>
        </w:rPr>
      </w:pPr>
      <w:r w:rsidRPr="00F81E2D">
        <w:rPr>
          <w:rStyle w:val="Strong"/>
          <w:bCs w:val="0"/>
        </w:rPr>
        <w:t>CONFIDENTIALITY AND NON-DISCLOSURE CONDITIONS</w:t>
      </w:r>
    </w:p>
    <w:p w14:paraId="269C2D73" w14:textId="77777777" w:rsidR="00A83673" w:rsidRPr="00F81E2D" w:rsidRDefault="00A83673" w:rsidP="00645593">
      <w:pPr>
        <w:pStyle w:val="Specification"/>
        <w:numPr>
          <w:ilvl w:val="1"/>
          <w:numId w:val="38"/>
        </w:numPr>
        <w:spacing w:line="276" w:lineRule="auto"/>
        <w:ind w:left="1134" w:hanging="567"/>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645593">
      <w:pPr>
        <w:pStyle w:val="Specification"/>
        <w:numPr>
          <w:ilvl w:val="1"/>
          <w:numId w:val="38"/>
        </w:numPr>
        <w:spacing w:line="276" w:lineRule="auto"/>
        <w:ind w:left="1134" w:hanging="567"/>
        <w:jc w:val="both"/>
      </w:pPr>
      <w:r w:rsidRPr="00645593">
        <w:rPr>
          <w:rStyle w:val="Strong"/>
          <w:b w:val="0"/>
          <w:bCs w:val="0"/>
        </w:rPr>
        <w:t>Confidential</w:t>
      </w:r>
      <w:r w:rsidRPr="00F81E2D">
        <w:t xml:space="preserve">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645593">
      <w:pPr>
        <w:pStyle w:val="Specification"/>
        <w:numPr>
          <w:ilvl w:val="2"/>
          <w:numId w:val="38"/>
        </w:numPr>
        <w:spacing w:line="276" w:lineRule="auto"/>
        <w:ind w:left="1647" w:hanging="371"/>
        <w:jc w:val="both"/>
      </w:pPr>
      <w:r w:rsidRPr="00F81E2D">
        <w:t>the Promotion of Access to Information Act, 2000 (Act no. 2 of 2000);</w:t>
      </w:r>
    </w:p>
    <w:p w14:paraId="342D165A" w14:textId="77777777" w:rsidR="00A83673" w:rsidRPr="00F81E2D" w:rsidRDefault="00A83673" w:rsidP="00645593">
      <w:pPr>
        <w:pStyle w:val="Specification"/>
        <w:numPr>
          <w:ilvl w:val="2"/>
          <w:numId w:val="38"/>
        </w:numPr>
        <w:spacing w:line="276" w:lineRule="auto"/>
        <w:ind w:left="1647" w:hanging="371"/>
        <w:jc w:val="both"/>
      </w:pPr>
      <w:r w:rsidRPr="00F81E2D">
        <w:t>being clearly marked "Confidential" and which is provided by one Party to another Party in terms of this Contract;</w:t>
      </w:r>
    </w:p>
    <w:p w14:paraId="40BF3909" w14:textId="77777777" w:rsidR="00A83673" w:rsidRPr="00F81E2D" w:rsidRDefault="00A83673" w:rsidP="00645593">
      <w:pPr>
        <w:pStyle w:val="Specification"/>
        <w:numPr>
          <w:ilvl w:val="2"/>
          <w:numId w:val="38"/>
        </w:numPr>
        <w:spacing w:line="276" w:lineRule="auto"/>
        <w:ind w:left="1647" w:hanging="371"/>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645593">
      <w:pPr>
        <w:pStyle w:val="Specification"/>
        <w:numPr>
          <w:ilvl w:val="2"/>
          <w:numId w:val="38"/>
        </w:numPr>
        <w:spacing w:line="276" w:lineRule="auto"/>
        <w:ind w:left="1647" w:hanging="371"/>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645593">
      <w:pPr>
        <w:pStyle w:val="Specification"/>
        <w:numPr>
          <w:ilvl w:val="2"/>
          <w:numId w:val="38"/>
        </w:numPr>
        <w:spacing w:line="276" w:lineRule="auto"/>
        <w:ind w:left="1647" w:hanging="371"/>
        <w:jc w:val="both"/>
      </w:pPr>
      <w:r w:rsidRPr="00F81E2D">
        <w:t>being information, the disclosure of which could reasonably be expected to endanger a life or physical security of a person;</w:t>
      </w:r>
    </w:p>
    <w:p w14:paraId="7278EFDC" w14:textId="77777777" w:rsidR="00A83673" w:rsidRPr="00F81E2D" w:rsidRDefault="00A83673" w:rsidP="00645593">
      <w:pPr>
        <w:pStyle w:val="Specification"/>
        <w:numPr>
          <w:ilvl w:val="2"/>
          <w:numId w:val="38"/>
        </w:numPr>
        <w:spacing w:line="276" w:lineRule="auto"/>
        <w:ind w:left="1647" w:hanging="371"/>
        <w:jc w:val="both"/>
      </w:pPr>
      <w:r w:rsidRPr="00F81E2D">
        <w:t>being technical, scientific, commercial, financial and market-related information, know-how and trade secrets of a Party;</w:t>
      </w:r>
    </w:p>
    <w:p w14:paraId="2496C821" w14:textId="77777777" w:rsidR="00A83673" w:rsidRPr="00F81E2D" w:rsidRDefault="00A83673" w:rsidP="00645593">
      <w:pPr>
        <w:pStyle w:val="Specification"/>
        <w:numPr>
          <w:ilvl w:val="2"/>
          <w:numId w:val="38"/>
        </w:numPr>
        <w:spacing w:line="276" w:lineRule="auto"/>
        <w:ind w:left="1647" w:hanging="371"/>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645593">
      <w:pPr>
        <w:pStyle w:val="Specification"/>
        <w:numPr>
          <w:ilvl w:val="2"/>
          <w:numId w:val="38"/>
        </w:numPr>
        <w:spacing w:line="276" w:lineRule="auto"/>
        <w:ind w:left="1647" w:hanging="371"/>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645593">
      <w:pPr>
        <w:pStyle w:val="Specification"/>
        <w:numPr>
          <w:ilvl w:val="2"/>
          <w:numId w:val="38"/>
        </w:numPr>
        <w:spacing w:line="276" w:lineRule="auto"/>
        <w:ind w:left="1647" w:hanging="371"/>
        <w:jc w:val="both"/>
      </w:pPr>
      <w:r w:rsidRPr="00F81E2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w:t>
      </w:r>
      <w:r w:rsidRPr="00F81E2D">
        <w:lastRenderedPageBreak/>
        <w:t>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645593" w:rsidRDefault="00A83673" w:rsidP="00645593">
      <w:pPr>
        <w:pStyle w:val="Specification"/>
        <w:numPr>
          <w:ilvl w:val="1"/>
          <w:numId w:val="38"/>
        </w:numPr>
        <w:spacing w:line="276" w:lineRule="auto"/>
        <w:ind w:left="1134" w:hanging="567"/>
        <w:jc w:val="both"/>
        <w:rPr>
          <w:rStyle w:val="Strong"/>
          <w:b w:val="0"/>
          <w:bCs w:val="0"/>
        </w:rPr>
      </w:pPr>
      <w:r w:rsidRPr="00645593">
        <w:rPr>
          <w:rStyle w:val="Strong"/>
          <w:b w:val="0"/>
          <w:bCs w:val="0"/>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645593" w:rsidRDefault="00A83673" w:rsidP="00645593">
      <w:pPr>
        <w:pStyle w:val="Specification"/>
        <w:numPr>
          <w:ilvl w:val="1"/>
          <w:numId w:val="38"/>
        </w:numPr>
        <w:spacing w:line="276" w:lineRule="auto"/>
        <w:ind w:left="1134" w:hanging="567"/>
        <w:jc w:val="both"/>
        <w:rPr>
          <w:rStyle w:val="Strong"/>
          <w:b w:val="0"/>
          <w:bCs w:val="0"/>
        </w:rPr>
      </w:pPr>
      <w:r w:rsidRPr="00645593">
        <w:rPr>
          <w:rStyle w:val="Strong"/>
          <w:b w:val="0"/>
          <w:bCs w:val="0"/>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645593" w:rsidRDefault="00A83673" w:rsidP="00645593">
      <w:pPr>
        <w:pStyle w:val="Specification"/>
        <w:numPr>
          <w:ilvl w:val="1"/>
          <w:numId w:val="38"/>
        </w:numPr>
        <w:spacing w:line="276" w:lineRule="auto"/>
        <w:ind w:left="1134" w:hanging="567"/>
        <w:jc w:val="both"/>
        <w:rPr>
          <w:rStyle w:val="Strong"/>
          <w:b w:val="0"/>
          <w:bCs w:val="0"/>
        </w:rPr>
      </w:pPr>
      <w:r w:rsidRPr="00645593">
        <w:rPr>
          <w:rStyle w:val="Strong"/>
          <w:b w:val="0"/>
          <w:bCs w:val="0"/>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B02E62F" w14:textId="77777777" w:rsidR="004C309F" w:rsidRDefault="006D52DE" w:rsidP="00645593">
      <w:pPr>
        <w:pStyle w:val="Specification"/>
        <w:keepNext/>
        <w:numPr>
          <w:ilvl w:val="0"/>
          <w:numId w:val="38"/>
        </w:numPr>
        <w:ind w:left="207"/>
        <w:jc w:val="both"/>
        <w:rPr>
          <w:b/>
        </w:rPr>
      </w:pPr>
      <w:r w:rsidRPr="00F81E2D">
        <w:rPr>
          <w:b/>
        </w:rPr>
        <w:t>GUARANTEE AND WARRANTIES</w:t>
      </w:r>
      <w:bookmarkStart w:id="60" w:name="_Toc448483285"/>
    </w:p>
    <w:p w14:paraId="585F1B19" w14:textId="039025C1" w:rsidR="00C216B2" w:rsidRPr="00BA6BFC" w:rsidRDefault="00BA6BFC" w:rsidP="0028263F">
      <w:pPr>
        <w:pStyle w:val="Specification"/>
        <w:keepNext/>
        <w:ind w:left="207" w:firstLine="360"/>
        <w:jc w:val="both"/>
        <w:rPr>
          <w:b/>
        </w:rPr>
      </w:pPr>
      <w:r>
        <w:rPr>
          <w:b/>
        </w:rPr>
        <w:t xml:space="preserve"> </w:t>
      </w:r>
      <w:r w:rsidR="00C216B2" w:rsidRPr="00F81E2D">
        <w:t xml:space="preserve">The </w:t>
      </w:r>
      <w:r w:rsidR="0083744A" w:rsidRPr="00F81E2D">
        <w:t>Supplier</w:t>
      </w:r>
      <w:r w:rsidR="00C216B2" w:rsidRPr="00F81E2D">
        <w:t xml:space="preserve"> warrants that:</w:t>
      </w:r>
      <w:bookmarkEnd w:id="60"/>
    </w:p>
    <w:p w14:paraId="539F7243" w14:textId="5A374AD7" w:rsidR="009D0B10" w:rsidRDefault="009D0B10" w:rsidP="00645593">
      <w:pPr>
        <w:pStyle w:val="Specification"/>
        <w:numPr>
          <w:ilvl w:val="1"/>
          <w:numId w:val="38"/>
        </w:numPr>
        <w:spacing w:line="276" w:lineRule="auto"/>
        <w:ind w:left="1134" w:hanging="567"/>
        <w:jc w:val="both"/>
      </w:pPr>
      <w:bookmarkStart w:id="61" w:name="_Toc448483286"/>
      <w:bookmarkStart w:id="62" w:name="_Toc402958037"/>
      <w:bookmarkStart w:id="63" w:name="_Toc448483311"/>
      <w:bookmarkStart w:id="64"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5EB277E5" w14:textId="61A9A5C6" w:rsidR="006E479F" w:rsidRPr="00A66BBD" w:rsidRDefault="006E479F" w:rsidP="00645593">
      <w:pPr>
        <w:pStyle w:val="Specification"/>
        <w:numPr>
          <w:ilvl w:val="2"/>
          <w:numId w:val="38"/>
        </w:numPr>
        <w:ind w:left="1647"/>
        <w:jc w:val="both"/>
      </w:pPr>
      <w:r w:rsidRPr="00A66BBD">
        <w:rPr>
          <w:lang w:val="en-US"/>
        </w:rPr>
        <w:t>5-year product warranty,</w:t>
      </w:r>
    </w:p>
    <w:p w14:paraId="163EFA2B" w14:textId="53695DB3" w:rsidR="006E479F" w:rsidRPr="00A66BBD" w:rsidRDefault="006E479F" w:rsidP="00645593">
      <w:pPr>
        <w:pStyle w:val="Specification"/>
        <w:numPr>
          <w:ilvl w:val="2"/>
          <w:numId w:val="38"/>
        </w:numPr>
        <w:ind w:left="1647"/>
        <w:jc w:val="both"/>
      </w:pPr>
      <w:r w:rsidRPr="00A66BBD">
        <w:rPr>
          <w:lang w:val="en-US"/>
        </w:rPr>
        <w:t>10-year performance guarantee on the batteries</w:t>
      </w:r>
    </w:p>
    <w:p w14:paraId="26EF4890" w14:textId="77777777" w:rsidR="009D0B10" w:rsidRPr="00F81E2D" w:rsidRDefault="009D0B10" w:rsidP="00645593">
      <w:pPr>
        <w:pStyle w:val="Specification"/>
        <w:numPr>
          <w:ilvl w:val="1"/>
          <w:numId w:val="38"/>
        </w:numPr>
        <w:spacing w:line="276" w:lineRule="auto"/>
        <w:ind w:left="1134" w:hanging="567"/>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1"/>
      <w:r w:rsidRPr="00F81E2D">
        <w:t xml:space="preserve"> </w:t>
      </w:r>
    </w:p>
    <w:p w14:paraId="44BF7615" w14:textId="77777777" w:rsidR="009D0B10" w:rsidRPr="00F81E2D" w:rsidRDefault="009D0B10" w:rsidP="00645593">
      <w:pPr>
        <w:pStyle w:val="Specification"/>
        <w:numPr>
          <w:ilvl w:val="1"/>
          <w:numId w:val="38"/>
        </w:numPr>
        <w:spacing w:line="276" w:lineRule="auto"/>
        <w:ind w:left="1134" w:hanging="567"/>
        <w:jc w:val="both"/>
      </w:pPr>
      <w:bookmarkStart w:id="65"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5"/>
    </w:p>
    <w:p w14:paraId="0021DF32" w14:textId="77777777" w:rsidR="009D0B10" w:rsidRPr="00F81E2D" w:rsidRDefault="009D0B10" w:rsidP="00645593">
      <w:pPr>
        <w:pStyle w:val="Specification"/>
        <w:numPr>
          <w:ilvl w:val="1"/>
          <w:numId w:val="38"/>
        </w:numPr>
        <w:spacing w:line="276" w:lineRule="auto"/>
        <w:ind w:left="1134" w:hanging="567"/>
        <w:jc w:val="both"/>
      </w:pPr>
      <w:bookmarkStart w:id="66" w:name="_Toc448483288"/>
      <w:r w:rsidRPr="00F81E2D">
        <w:lastRenderedPageBreak/>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6"/>
    </w:p>
    <w:p w14:paraId="2E7C334B" w14:textId="77777777" w:rsidR="009D0B10" w:rsidRPr="00F81E2D" w:rsidRDefault="009D0B10" w:rsidP="00645593">
      <w:pPr>
        <w:pStyle w:val="Specification"/>
        <w:numPr>
          <w:ilvl w:val="1"/>
          <w:numId w:val="38"/>
        </w:numPr>
        <w:spacing w:line="276" w:lineRule="auto"/>
        <w:ind w:left="1134" w:hanging="567"/>
        <w:jc w:val="both"/>
      </w:pPr>
      <w:bookmarkStart w:id="67" w:name="_Toc448483292"/>
      <w:bookmarkStart w:id="68" w:name="_Toc448483289"/>
      <w:r w:rsidRPr="00F81E2D">
        <w:t xml:space="preserve">the Products </w:t>
      </w:r>
      <w:r>
        <w:t xml:space="preserve">is </w:t>
      </w:r>
      <w:r w:rsidRPr="00F81E2D">
        <w:t>maintained during its Warranty Period at no expense to SITA;</w:t>
      </w:r>
      <w:bookmarkEnd w:id="67"/>
      <w:r w:rsidRPr="00F81E2D">
        <w:t xml:space="preserve"> </w:t>
      </w:r>
    </w:p>
    <w:p w14:paraId="6DC88B94" w14:textId="77777777" w:rsidR="009D0B10" w:rsidRPr="00F81E2D" w:rsidRDefault="009D0B10" w:rsidP="00645593">
      <w:pPr>
        <w:pStyle w:val="Specification"/>
        <w:numPr>
          <w:ilvl w:val="1"/>
          <w:numId w:val="38"/>
        </w:numPr>
        <w:spacing w:line="276" w:lineRule="auto"/>
        <w:ind w:left="1134" w:hanging="567"/>
        <w:jc w:val="both"/>
      </w:pPr>
      <w:r w:rsidRPr="00F81E2D">
        <w:t>the Product possess</w:t>
      </w:r>
      <w:r>
        <w:t>es</w:t>
      </w:r>
      <w:r w:rsidRPr="00F81E2D">
        <w:t xml:space="preserve"> all material functions and features required for SITA’s Operational Requirements;</w:t>
      </w:r>
      <w:bookmarkEnd w:id="68"/>
    </w:p>
    <w:p w14:paraId="419F91FE" w14:textId="77777777" w:rsidR="009D0B10" w:rsidRPr="00F81E2D" w:rsidRDefault="009D0B10" w:rsidP="00645593">
      <w:pPr>
        <w:pStyle w:val="Specification"/>
        <w:numPr>
          <w:ilvl w:val="1"/>
          <w:numId w:val="38"/>
        </w:numPr>
        <w:spacing w:line="276" w:lineRule="auto"/>
        <w:ind w:left="1134" w:hanging="567"/>
        <w:jc w:val="both"/>
      </w:pPr>
      <w:bookmarkStart w:id="69"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9"/>
    </w:p>
    <w:p w14:paraId="21B0A666" w14:textId="77777777" w:rsidR="009D0B10" w:rsidRPr="00F81E2D" w:rsidRDefault="009D0B10" w:rsidP="00645593">
      <w:pPr>
        <w:pStyle w:val="Specification"/>
        <w:numPr>
          <w:ilvl w:val="1"/>
          <w:numId w:val="38"/>
        </w:numPr>
        <w:spacing w:line="276" w:lineRule="auto"/>
        <w:ind w:left="1134" w:hanging="567"/>
        <w:jc w:val="both"/>
      </w:pPr>
      <w:bookmarkStart w:id="70"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0"/>
    </w:p>
    <w:p w14:paraId="10EC6AD4" w14:textId="77777777" w:rsidR="009D0B10" w:rsidRPr="00F81E2D" w:rsidRDefault="009D0B10" w:rsidP="00645593">
      <w:pPr>
        <w:pStyle w:val="Specification"/>
        <w:numPr>
          <w:ilvl w:val="1"/>
          <w:numId w:val="38"/>
        </w:numPr>
        <w:spacing w:line="276" w:lineRule="auto"/>
        <w:ind w:left="1134" w:hanging="567"/>
        <w:jc w:val="both"/>
      </w:pPr>
      <w:bookmarkStart w:id="71"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1"/>
      <w:r w:rsidRPr="00F81E2D">
        <w:t xml:space="preserve">  </w:t>
      </w:r>
    </w:p>
    <w:p w14:paraId="58CAFD56" w14:textId="77777777" w:rsidR="009D0B10" w:rsidRPr="00F81E2D" w:rsidRDefault="009D0B10" w:rsidP="00645593">
      <w:pPr>
        <w:pStyle w:val="Specification"/>
        <w:numPr>
          <w:ilvl w:val="1"/>
          <w:numId w:val="38"/>
        </w:numPr>
        <w:spacing w:line="276" w:lineRule="auto"/>
        <w:ind w:left="1134" w:hanging="567"/>
        <w:jc w:val="both"/>
      </w:pPr>
      <w:bookmarkStart w:id="72"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2"/>
    </w:p>
    <w:p w14:paraId="7E65C087" w14:textId="77777777" w:rsidR="009D0B10" w:rsidRPr="00F81E2D" w:rsidRDefault="009D0B10" w:rsidP="00645593">
      <w:pPr>
        <w:pStyle w:val="Specification"/>
        <w:numPr>
          <w:ilvl w:val="1"/>
          <w:numId w:val="38"/>
        </w:numPr>
        <w:spacing w:line="276" w:lineRule="auto"/>
        <w:ind w:left="1134" w:hanging="567"/>
        <w:jc w:val="both"/>
      </w:pPr>
      <w:bookmarkStart w:id="73" w:name="_Toc448483298"/>
      <w:r w:rsidRPr="00F81E2D">
        <w:t xml:space="preserve">any Product sold to SITA after the Commencement Date of the Contract </w:t>
      </w:r>
      <w:r>
        <w:t>remains free from any lien, pledge, encumbrance</w:t>
      </w:r>
      <w:r w:rsidRPr="00F81E2D">
        <w:t xml:space="preserve"> or security interest;</w:t>
      </w:r>
      <w:bookmarkEnd w:id="73"/>
    </w:p>
    <w:p w14:paraId="2097F7A7" w14:textId="77777777" w:rsidR="009D0B10" w:rsidRPr="00F81E2D" w:rsidRDefault="009D0B10" w:rsidP="00645593">
      <w:pPr>
        <w:pStyle w:val="Specification"/>
        <w:numPr>
          <w:ilvl w:val="1"/>
          <w:numId w:val="38"/>
        </w:numPr>
        <w:spacing w:line="276" w:lineRule="auto"/>
        <w:ind w:left="1134" w:hanging="567"/>
        <w:jc w:val="both"/>
      </w:pPr>
      <w:bookmarkStart w:id="74"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4"/>
      <w:r w:rsidRPr="00F81E2D">
        <w:t xml:space="preserve"> </w:t>
      </w:r>
    </w:p>
    <w:p w14:paraId="010477D8" w14:textId="77777777" w:rsidR="009D0B10" w:rsidRPr="00F81E2D" w:rsidRDefault="009D0B10" w:rsidP="00645593">
      <w:pPr>
        <w:pStyle w:val="Specification"/>
        <w:numPr>
          <w:ilvl w:val="1"/>
          <w:numId w:val="38"/>
        </w:numPr>
        <w:spacing w:line="276" w:lineRule="auto"/>
        <w:ind w:left="1134" w:hanging="567"/>
        <w:jc w:val="both"/>
      </w:pPr>
      <w:bookmarkStart w:id="75" w:name="_Toc448483300"/>
      <w:r w:rsidRPr="00F81E2D">
        <w:t xml:space="preserve">the information disclosed to SITA </w:t>
      </w:r>
      <w:r>
        <w:t>does</w:t>
      </w:r>
      <w:r w:rsidRPr="00F81E2D">
        <w:t xml:space="preserve"> not contain any trade secrets of any third party, unless disclosure is permitted by such third party;</w:t>
      </w:r>
      <w:bookmarkEnd w:id="75"/>
    </w:p>
    <w:p w14:paraId="23765976" w14:textId="77777777" w:rsidR="009D0B10" w:rsidRPr="00F81E2D" w:rsidRDefault="009D0B10" w:rsidP="00645593">
      <w:pPr>
        <w:pStyle w:val="Specification"/>
        <w:numPr>
          <w:ilvl w:val="1"/>
          <w:numId w:val="38"/>
        </w:numPr>
        <w:spacing w:line="276" w:lineRule="auto"/>
        <w:ind w:left="1134" w:hanging="567"/>
        <w:jc w:val="both"/>
      </w:pPr>
      <w:bookmarkStart w:id="76" w:name="_Toc448483302"/>
      <w:r w:rsidRPr="00F81E2D">
        <w:t>it is financially capable of fulfilling all requirements of the Contract and that the Supplier is a validly organized entity that has the authority to enter into the Contract;</w:t>
      </w:r>
      <w:bookmarkEnd w:id="76"/>
      <w:r w:rsidRPr="00F81E2D">
        <w:t xml:space="preserve"> </w:t>
      </w:r>
    </w:p>
    <w:p w14:paraId="0E52BBFE" w14:textId="77777777" w:rsidR="009D0B10" w:rsidRPr="00F81E2D" w:rsidRDefault="009D0B10" w:rsidP="00645593">
      <w:pPr>
        <w:pStyle w:val="Specification"/>
        <w:numPr>
          <w:ilvl w:val="1"/>
          <w:numId w:val="38"/>
        </w:numPr>
        <w:spacing w:line="276" w:lineRule="auto"/>
        <w:ind w:left="1134" w:hanging="567"/>
        <w:jc w:val="both"/>
      </w:pPr>
      <w:bookmarkStart w:id="77" w:name="_Toc448483303"/>
      <w:r w:rsidRPr="00F81E2D">
        <w:t>it is not prohibited by any loan, contract, financing arrangement, trade covenant, or similar restriction from entering into the Contract;</w:t>
      </w:r>
      <w:bookmarkEnd w:id="77"/>
    </w:p>
    <w:p w14:paraId="1702C020" w14:textId="77777777" w:rsidR="009D0B10" w:rsidRPr="00F81E2D" w:rsidRDefault="009D0B10" w:rsidP="00645593">
      <w:pPr>
        <w:pStyle w:val="Specification"/>
        <w:numPr>
          <w:ilvl w:val="1"/>
          <w:numId w:val="38"/>
        </w:numPr>
        <w:spacing w:line="276" w:lineRule="auto"/>
        <w:ind w:left="1134" w:hanging="567"/>
        <w:jc w:val="both"/>
      </w:pPr>
      <w:bookmarkStart w:id="78"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78"/>
    </w:p>
    <w:p w14:paraId="5F915A56" w14:textId="77777777" w:rsidR="009D0B10" w:rsidRDefault="009D0B10" w:rsidP="00645593">
      <w:pPr>
        <w:pStyle w:val="Specification"/>
        <w:numPr>
          <w:ilvl w:val="1"/>
          <w:numId w:val="38"/>
        </w:numPr>
        <w:spacing w:line="276" w:lineRule="auto"/>
        <w:ind w:left="1134" w:hanging="567"/>
        <w:jc w:val="both"/>
      </w:pPr>
      <w:bookmarkStart w:id="79" w:name="_Toc448483306"/>
      <w:r w:rsidRPr="00F81E2D">
        <w:t>any misrepr</w:t>
      </w:r>
      <w:r>
        <w:t>esentation by the Supplier</w:t>
      </w:r>
      <w:r w:rsidRPr="00F81E2D">
        <w:t xml:space="preserve"> amount</w:t>
      </w:r>
      <w:r>
        <w:t>s</w:t>
      </w:r>
      <w:r w:rsidRPr="00F81E2D">
        <w:t xml:space="preserve"> to a breach of Contract.</w:t>
      </w:r>
      <w:bookmarkEnd w:id="79"/>
      <w:r w:rsidRPr="00F81E2D">
        <w:t xml:space="preserve"> </w:t>
      </w:r>
    </w:p>
    <w:p w14:paraId="45D6A582" w14:textId="77777777" w:rsidR="00C216B2" w:rsidRPr="00F81E2D" w:rsidRDefault="00A9079B" w:rsidP="00645593">
      <w:pPr>
        <w:pStyle w:val="Specification"/>
        <w:numPr>
          <w:ilvl w:val="0"/>
          <w:numId w:val="38"/>
        </w:numPr>
        <w:spacing w:line="276" w:lineRule="auto"/>
        <w:ind w:left="567" w:hanging="567"/>
        <w:jc w:val="both"/>
        <w:rPr>
          <w:b/>
        </w:rPr>
      </w:pPr>
      <w:r w:rsidRPr="00F81E2D">
        <w:rPr>
          <w:b/>
        </w:rPr>
        <w:t>INTELLECTUAL PROPERTY RIGHTS</w:t>
      </w:r>
      <w:bookmarkEnd w:id="62"/>
      <w:bookmarkEnd w:id="63"/>
      <w:bookmarkEnd w:id="64"/>
      <w:r w:rsidR="00C216B2" w:rsidRPr="00F81E2D">
        <w:rPr>
          <w:b/>
        </w:rPr>
        <w:t xml:space="preserve"> </w:t>
      </w:r>
    </w:p>
    <w:p w14:paraId="569838E1" w14:textId="77777777" w:rsidR="009D0B10" w:rsidRPr="00F81E2D" w:rsidRDefault="009D0B10" w:rsidP="00645593">
      <w:pPr>
        <w:pStyle w:val="Specification"/>
        <w:numPr>
          <w:ilvl w:val="1"/>
          <w:numId w:val="38"/>
        </w:numPr>
        <w:spacing w:line="276" w:lineRule="auto"/>
        <w:ind w:left="1134" w:hanging="567"/>
        <w:jc w:val="both"/>
      </w:pPr>
      <w:bookmarkStart w:id="80" w:name="_Toc448483312"/>
      <w:bookmarkStart w:id="81" w:name="_Ref348437513"/>
      <w:bookmarkStart w:id="82"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w:t>
      </w:r>
      <w:r w:rsidRPr="00F81E2D">
        <w:lastRenderedPageBreak/>
        <w:t xml:space="preserve">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0"/>
      <w:r w:rsidRPr="00F81E2D">
        <w:t xml:space="preserve"> </w:t>
      </w:r>
    </w:p>
    <w:p w14:paraId="28CAE29C" w14:textId="77777777" w:rsidR="009D0B10" w:rsidRPr="00F81E2D" w:rsidRDefault="009D0B10" w:rsidP="00645593">
      <w:pPr>
        <w:pStyle w:val="Specification"/>
        <w:numPr>
          <w:ilvl w:val="2"/>
          <w:numId w:val="38"/>
        </w:numPr>
        <w:ind w:left="1647"/>
        <w:jc w:val="both"/>
      </w:pPr>
      <w:bookmarkStart w:id="83" w:name="_Toc448483313"/>
      <w:r w:rsidRPr="00F81E2D">
        <w:t>termination or expiration date of this Contract;</w:t>
      </w:r>
      <w:bookmarkEnd w:id="83"/>
      <w:r w:rsidRPr="00F81E2D">
        <w:t xml:space="preserve"> </w:t>
      </w:r>
    </w:p>
    <w:p w14:paraId="0A645078" w14:textId="77777777" w:rsidR="009D0B10" w:rsidRPr="00F81E2D" w:rsidRDefault="009D0B10" w:rsidP="00645593">
      <w:pPr>
        <w:pStyle w:val="Specification"/>
        <w:numPr>
          <w:ilvl w:val="2"/>
          <w:numId w:val="38"/>
        </w:numPr>
        <w:ind w:left="1647"/>
        <w:jc w:val="both"/>
      </w:pPr>
      <w:bookmarkStart w:id="84" w:name="_Toc448483314"/>
      <w:r w:rsidRPr="00F81E2D">
        <w:t>the date of completion of the Services; and</w:t>
      </w:r>
      <w:bookmarkEnd w:id="84"/>
      <w:r w:rsidRPr="00F81E2D">
        <w:t xml:space="preserve"> </w:t>
      </w:r>
    </w:p>
    <w:p w14:paraId="456FBE3F" w14:textId="77777777" w:rsidR="009D0B10" w:rsidRPr="00F81E2D" w:rsidRDefault="009D0B10" w:rsidP="00645593">
      <w:pPr>
        <w:pStyle w:val="Specification"/>
        <w:numPr>
          <w:ilvl w:val="2"/>
          <w:numId w:val="38"/>
        </w:numPr>
        <w:ind w:left="1647"/>
        <w:jc w:val="both"/>
      </w:pPr>
      <w:bookmarkStart w:id="85" w:name="_Toc448483315"/>
      <w:r w:rsidRPr="00F81E2D">
        <w:t>the date of rendering of the last of the Deliverables.</w:t>
      </w:r>
      <w:bookmarkEnd w:id="85"/>
      <w:r w:rsidRPr="00F81E2D">
        <w:t xml:space="preserve"> </w:t>
      </w:r>
    </w:p>
    <w:p w14:paraId="6AE248A2" w14:textId="77777777" w:rsidR="009D0B10" w:rsidRPr="00F81E2D" w:rsidRDefault="009D0B10" w:rsidP="00645593">
      <w:pPr>
        <w:pStyle w:val="Specification"/>
        <w:numPr>
          <w:ilvl w:val="1"/>
          <w:numId w:val="38"/>
        </w:numPr>
        <w:spacing w:line="276" w:lineRule="auto"/>
        <w:ind w:left="1134" w:hanging="567"/>
        <w:jc w:val="both"/>
      </w:pPr>
      <w:bookmarkStart w:id="86"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1"/>
      <w:bookmarkEnd w:id="86"/>
    </w:p>
    <w:p w14:paraId="06094F37" w14:textId="77777777" w:rsidR="009D0B10" w:rsidRPr="00F81E2D" w:rsidRDefault="009D0B10" w:rsidP="00645593">
      <w:pPr>
        <w:pStyle w:val="Specification"/>
        <w:numPr>
          <w:ilvl w:val="1"/>
          <w:numId w:val="38"/>
        </w:numPr>
        <w:spacing w:line="276" w:lineRule="auto"/>
        <w:ind w:left="1134" w:hanging="567"/>
        <w:jc w:val="both"/>
      </w:pPr>
      <w:bookmarkStart w:id="87"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7"/>
    </w:p>
    <w:p w14:paraId="2E3094DF" w14:textId="77777777" w:rsidR="009D0B10" w:rsidRDefault="009D0B10" w:rsidP="00645593">
      <w:pPr>
        <w:pStyle w:val="Specification"/>
        <w:numPr>
          <w:ilvl w:val="1"/>
          <w:numId w:val="38"/>
        </w:numPr>
        <w:spacing w:line="276" w:lineRule="auto"/>
        <w:ind w:left="1134" w:hanging="567"/>
        <w:jc w:val="both"/>
      </w:pPr>
      <w:bookmarkStart w:id="88"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8"/>
    </w:p>
    <w:p w14:paraId="462D59A2" w14:textId="5F138596" w:rsidR="005027DD" w:rsidRPr="00982878" w:rsidRDefault="00A25D1C" w:rsidP="0028263F">
      <w:pPr>
        <w:pStyle w:val="Specification"/>
        <w:numPr>
          <w:ilvl w:val="1"/>
          <w:numId w:val="38"/>
        </w:numPr>
        <w:spacing w:line="276" w:lineRule="auto"/>
        <w:ind w:left="1134" w:hanging="567"/>
        <w:jc w:val="both"/>
      </w:pPr>
      <w:r w:rsidRPr="00982878">
        <w:t>Provide SITA with the compliant safety file.</w:t>
      </w:r>
    </w:p>
    <w:p w14:paraId="660F6F66" w14:textId="77777777" w:rsidR="005027DD" w:rsidRPr="0028263F" w:rsidRDefault="005027DD" w:rsidP="00645593">
      <w:pPr>
        <w:pStyle w:val="Specification"/>
        <w:numPr>
          <w:ilvl w:val="0"/>
          <w:numId w:val="38"/>
        </w:numPr>
        <w:spacing w:line="276" w:lineRule="auto"/>
        <w:ind w:left="567" w:hanging="567"/>
        <w:jc w:val="both"/>
        <w:rPr>
          <w:rFonts w:cs="Calibri"/>
          <w:b/>
        </w:rPr>
      </w:pPr>
      <w:bookmarkStart w:id="89" w:name="_Hlk95136907"/>
      <w:r w:rsidRPr="0028263F">
        <w:rPr>
          <w:rFonts w:cs="Calibri"/>
          <w:b/>
        </w:rPr>
        <w:t>GENERAL</w:t>
      </w:r>
    </w:p>
    <w:p w14:paraId="79317AC3" w14:textId="77777777" w:rsidR="005027DD" w:rsidRPr="0028263F" w:rsidRDefault="005027DD" w:rsidP="005027DD">
      <w:pPr>
        <w:numPr>
          <w:ilvl w:val="1"/>
          <w:numId w:val="26"/>
        </w:numPr>
        <w:tabs>
          <w:tab w:val="num" w:pos="1560"/>
        </w:tabs>
        <w:spacing w:after="120" w:line="276" w:lineRule="auto"/>
        <w:ind w:left="1134"/>
        <w:jc w:val="both"/>
        <w:rPr>
          <w:szCs w:val="24"/>
        </w:rPr>
      </w:pPr>
      <w:r w:rsidRPr="0028263F">
        <w:rPr>
          <w:szCs w:val="24"/>
        </w:rPr>
        <w:t>The supplier will be bound by Government Procurement: General Conditions of Contract.</w:t>
      </w:r>
    </w:p>
    <w:p w14:paraId="7A3F7B74" w14:textId="77777777" w:rsidR="005027DD" w:rsidRPr="0028263F" w:rsidRDefault="005027DD" w:rsidP="005027DD">
      <w:pPr>
        <w:numPr>
          <w:ilvl w:val="1"/>
          <w:numId w:val="26"/>
        </w:numPr>
        <w:tabs>
          <w:tab w:val="num" w:pos="1560"/>
        </w:tabs>
        <w:spacing w:after="120" w:line="276" w:lineRule="auto"/>
        <w:ind w:left="1134"/>
        <w:jc w:val="both"/>
        <w:rPr>
          <w:szCs w:val="24"/>
        </w:rPr>
      </w:pPr>
      <w:r w:rsidRPr="0028263F">
        <w:rPr>
          <w:szCs w:val="24"/>
        </w:rPr>
        <w:t>(GCC) as well as this Special Conditions of Contract (SCC), which will form part of the signed contract with the Supplier. However, SITA reserves the right to include or waive the condition in the signed contract.</w:t>
      </w:r>
    </w:p>
    <w:p w14:paraId="707011A4" w14:textId="77777777" w:rsidR="005027DD" w:rsidRPr="0028263F" w:rsidRDefault="005027DD" w:rsidP="005027DD">
      <w:pPr>
        <w:numPr>
          <w:ilvl w:val="1"/>
          <w:numId w:val="26"/>
        </w:numPr>
        <w:tabs>
          <w:tab w:val="num" w:pos="1560"/>
        </w:tabs>
        <w:spacing w:after="120" w:line="276" w:lineRule="auto"/>
        <w:ind w:left="1134"/>
        <w:jc w:val="both"/>
        <w:rPr>
          <w:szCs w:val="24"/>
        </w:rPr>
      </w:pPr>
      <w:r w:rsidRPr="0028263F">
        <w:rPr>
          <w:szCs w:val="24"/>
        </w:rPr>
        <w:t>SITA reserves the right to:</w:t>
      </w:r>
    </w:p>
    <w:p w14:paraId="1661AE33" w14:textId="77777777" w:rsidR="005027DD" w:rsidRPr="0028263F" w:rsidRDefault="005027DD" w:rsidP="005027DD">
      <w:pPr>
        <w:numPr>
          <w:ilvl w:val="2"/>
          <w:numId w:val="26"/>
        </w:numPr>
        <w:spacing w:line="276" w:lineRule="auto"/>
        <w:ind w:left="1766"/>
        <w:jc w:val="both"/>
        <w:rPr>
          <w:szCs w:val="24"/>
        </w:rPr>
      </w:pPr>
      <w:r w:rsidRPr="0028263F">
        <w:rPr>
          <w:szCs w:val="24"/>
        </w:rPr>
        <w:t>Negotiate the conditions, or</w:t>
      </w:r>
    </w:p>
    <w:p w14:paraId="3C64AA7A" w14:textId="77777777" w:rsidR="005027DD" w:rsidRPr="0028263F" w:rsidRDefault="005027DD" w:rsidP="005027DD">
      <w:pPr>
        <w:numPr>
          <w:ilvl w:val="2"/>
          <w:numId w:val="26"/>
        </w:numPr>
        <w:spacing w:line="276" w:lineRule="auto"/>
        <w:ind w:left="1766"/>
        <w:jc w:val="both"/>
        <w:rPr>
          <w:szCs w:val="24"/>
        </w:rPr>
      </w:pPr>
      <w:r w:rsidRPr="0028263F">
        <w:rPr>
          <w:szCs w:val="24"/>
        </w:rPr>
        <w:t>Automatically disqualify a bidder for not accepting these conditions.</w:t>
      </w:r>
    </w:p>
    <w:p w14:paraId="7CECDCE3" w14:textId="77777777" w:rsidR="005027DD" w:rsidRPr="0028263F" w:rsidRDefault="005027DD" w:rsidP="005027DD">
      <w:pPr>
        <w:numPr>
          <w:ilvl w:val="2"/>
          <w:numId w:val="26"/>
        </w:numPr>
        <w:spacing w:line="276" w:lineRule="auto"/>
        <w:ind w:left="1766"/>
        <w:jc w:val="both"/>
        <w:rPr>
          <w:szCs w:val="24"/>
        </w:rPr>
      </w:pPr>
      <w:r w:rsidRPr="0028263F">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25E2F71D" w14:textId="77777777" w:rsidR="005027DD" w:rsidRPr="0028263F" w:rsidRDefault="005027DD" w:rsidP="005027DD">
      <w:pPr>
        <w:numPr>
          <w:ilvl w:val="1"/>
          <w:numId w:val="26"/>
        </w:numPr>
        <w:tabs>
          <w:tab w:val="num" w:pos="1560"/>
        </w:tabs>
        <w:spacing w:after="120" w:line="276" w:lineRule="auto"/>
        <w:ind w:left="1134"/>
        <w:jc w:val="both"/>
        <w:rPr>
          <w:szCs w:val="24"/>
        </w:rPr>
      </w:pPr>
      <w:r w:rsidRPr="0028263F">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F2ED6C0" w14:textId="77777777" w:rsidR="005027DD" w:rsidRPr="0028263F" w:rsidRDefault="005027DD" w:rsidP="005027DD">
      <w:pPr>
        <w:spacing w:after="120" w:line="276" w:lineRule="auto"/>
        <w:ind w:left="1155"/>
        <w:jc w:val="both"/>
        <w:rPr>
          <w:szCs w:val="24"/>
        </w:rPr>
      </w:pPr>
      <w:r w:rsidRPr="0028263F">
        <w:rPr>
          <w:szCs w:val="24"/>
        </w:rPr>
        <w:t xml:space="preserve">NOTE: These conditions will form part of the contract obligations and suppliers are expected to comply in order for SITA to conclude an agreement with the potential </w:t>
      </w:r>
      <w:r w:rsidRPr="0028263F">
        <w:rPr>
          <w:szCs w:val="24"/>
        </w:rPr>
        <w:lastRenderedPageBreak/>
        <w:t>suppliers. Failure to comply during finalisation of a contract may result to disqualification.</w:t>
      </w:r>
      <w:bookmarkEnd w:id="89"/>
    </w:p>
    <w:p w14:paraId="12F1349B" w14:textId="77777777" w:rsidR="005027DD" w:rsidRPr="0028263F" w:rsidRDefault="005027DD" w:rsidP="00645593">
      <w:pPr>
        <w:pStyle w:val="Specification"/>
        <w:numPr>
          <w:ilvl w:val="0"/>
          <w:numId w:val="38"/>
        </w:numPr>
        <w:spacing w:line="276" w:lineRule="auto"/>
        <w:ind w:left="567" w:hanging="567"/>
        <w:jc w:val="both"/>
      </w:pPr>
      <w:r w:rsidRPr="0028263F">
        <w:rPr>
          <w:b/>
          <w:bCs/>
        </w:rPr>
        <w:t>COUNTER CONDITIONS</w:t>
      </w:r>
    </w:p>
    <w:p w14:paraId="4A7BE245" w14:textId="77777777" w:rsidR="005027DD" w:rsidRPr="0028263F" w:rsidRDefault="005027DD" w:rsidP="005027DD">
      <w:pPr>
        <w:spacing w:after="120" w:line="276" w:lineRule="auto"/>
        <w:ind w:left="567"/>
        <w:jc w:val="both"/>
        <w:rPr>
          <w:szCs w:val="24"/>
        </w:rPr>
      </w:pPr>
      <w:r w:rsidRPr="0028263F">
        <w:rPr>
          <w:szCs w:val="24"/>
        </w:rPr>
        <w:t>Bidders’ attention is drawn to the fact that amendments to any of the Bid Conditions or setting of counter conditions by bidders may result in the invalidation of such bids.</w:t>
      </w:r>
    </w:p>
    <w:p w14:paraId="0DA4413E" w14:textId="77777777" w:rsidR="005027DD" w:rsidRPr="0028263F" w:rsidRDefault="005027DD" w:rsidP="00645593">
      <w:pPr>
        <w:pStyle w:val="Specification"/>
        <w:numPr>
          <w:ilvl w:val="0"/>
          <w:numId w:val="38"/>
        </w:numPr>
        <w:spacing w:line="276" w:lineRule="auto"/>
        <w:ind w:left="567" w:hanging="567"/>
        <w:jc w:val="both"/>
      </w:pPr>
      <w:r w:rsidRPr="0028263F">
        <w:rPr>
          <w:b/>
          <w:bCs/>
        </w:rPr>
        <w:t>FRONTING</w:t>
      </w:r>
    </w:p>
    <w:p w14:paraId="7167A8A2" w14:textId="77777777" w:rsidR="005027DD" w:rsidRPr="0028263F" w:rsidRDefault="005027DD" w:rsidP="005027DD">
      <w:pPr>
        <w:numPr>
          <w:ilvl w:val="1"/>
          <w:numId w:val="26"/>
        </w:numPr>
        <w:tabs>
          <w:tab w:val="num" w:pos="1276"/>
        </w:tabs>
        <w:spacing w:after="120" w:line="276" w:lineRule="auto"/>
        <w:ind w:left="1134"/>
        <w:jc w:val="both"/>
        <w:rPr>
          <w:b/>
          <w:szCs w:val="24"/>
        </w:rPr>
      </w:pPr>
      <w:r w:rsidRPr="0028263F">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30BD4923" w14:textId="77777777" w:rsidR="005027DD" w:rsidRPr="0028263F" w:rsidRDefault="005027DD" w:rsidP="005027DD">
      <w:pPr>
        <w:numPr>
          <w:ilvl w:val="1"/>
          <w:numId w:val="26"/>
        </w:numPr>
        <w:tabs>
          <w:tab w:val="num" w:pos="1276"/>
        </w:tabs>
        <w:spacing w:after="120" w:line="276" w:lineRule="auto"/>
        <w:ind w:left="1134"/>
        <w:jc w:val="both"/>
        <w:rPr>
          <w:b/>
          <w:szCs w:val="24"/>
        </w:rPr>
      </w:pPr>
      <w:r w:rsidRPr="0028263F">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8AB87F9" w14:textId="77777777" w:rsidR="005027DD" w:rsidRPr="0028263F" w:rsidRDefault="005027DD" w:rsidP="00645593">
      <w:pPr>
        <w:pStyle w:val="Specification"/>
        <w:numPr>
          <w:ilvl w:val="0"/>
          <w:numId w:val="38"/>
        </w:numPr>
        <w:spacing w:line="276" w:lineRule="auto"/>
        <w:ind w:left="567" w:hanging="567"/>
        <w:jc w:val="both"/>
        <w:rPr>
          <w:b/>
          <w:bCs/>
        </w:rPr>
      </w:pPr>
      <w:r w:rsidRPr="0028263F">
        <w:rPr>
          <w:b/>
          <w:bCs/>
        </w:rPr>
        <w:t>BUSINESS CONTINUITY AND DISASTER RECOVERY PLANS</w:t>
      </w:r>
    </w:p>
    <w:p w14:paraId="178C4782" w14:textId="77777777" w:rsidR="005027DD" w:rsidRPr="0028263F" w:rsidRDefault="005027DD" w:rsidP="005027DD">
      <w:pPr>
        <w:spacing w:after="120" w:line="276" w:lineRule="auto"/>
        <w:ind w:left="567"/>
        <w:rPr>
          <w:rFonts w:ascii="Times New Roman" w:hAnsi="Times New Roman"/>
          <w:szCs w:val="24"/>
          <w:lang w:eastAsia="en-GB"/>
        </w:rPr>
      </w:pPr>
      <w:r w:rsidRPr="0028263F">
        <w:rPr>
          <w:rFonts w:cs="Calibri"/>
          <w:color w:val="333333"/>
          <w:szCs w:val="24"/>
          <w:shd w:val="clear" w:color="auto" w:fill="FFFFFF"/>
          <w:lang w:eastAsia="en-GB"/>
        </w:rPr>
        <w:t>The bidder confirms that they have </w:t>
      </w:r>
      <w:r w:rsidRPr="0028263F">
        <w:rPr>
          <w:rFonts w:cs="Calibri"/>
          <w:color w:val="000000"/>
          <w:szCs w:val="24"/>
          <w:shd w:val="clear" w:color="auto" w:fill="FFFFFF"/>
          <w:lang w:eastAsia="en-GB"/>
        </w:rPr>
        <w:t>written</w:t>
      </w:r>
      <w:r w:rsidRPr="0028263F">
        <w:rPr>
          <w:rFonts w:cs="Calibri"/>
          <w:color w:val="333333"/>
          <w:szCs w:val="24"/>
          <w:shd w:val="clear" w:color="auto" w:fill="FFFFFF"/>
          <w:lang w:eastAsia="en-GB"/>
        </w:rPr>
        <w:t> </w:t>
      </w:r>
      <w:r w:rsidRPr="0028263F">
        <w:rPr>
          <w:rFonts w:cs="Calibri"/>
          <w:color w:val="000000"/>
          <w:szCs w:val="24"/>
          <w:lang w:eastAsia="en-GB"/>
        </w:rPr>
        <w:t>business continuity and disaster recovery plans</w:t>
      </w:r>
      <w:r w:rsidRPr="0028263F">
        <w:rPr>
          <w:rFonts w:cs="Calibri"/>
          <w:color w:val="333333"/>
          <w:szCs w:val="24"/>
          <w:lang w:eastAsia="en-GB"/>
        </w:rPr>
        <w:t> that </w:t>
      </w:r>
      <w:r w:rsidRPr="0028263F">
        <w:rPr>
          <w:rFonts w:cs="Calibri"/>
          <w:color w:val="000000"/>
          <w:szCs w:val="24"/>
          <w:lang w:eastAsia="en-GB"/>
        </w:rPr>
        <w:t>define</w:t>
      </w:r>
      <w:r w:rsidRPr="0028263F">
        <w:rPr>
          <w:rFonts w:cs="Calibri"/>
          <w:color w:val="333333"/>
          <w:szCs w:val="24"/>
          <w:lang w:eastAsia="en-GB"/>
        </w:rPr>
        <w:t> the </w:t>
      </w:r>
      <w:r w:rsidRPr="0028263F">
        <w:rPr>
          <w:rFonts w:cs="Calibri"/>
          <w:color w:val="000000"/>
          <w:szCs w:val="24"/>
          <w:lang w:eastAsia="en-GB"/>
        </w:rPr>
        <w:t>roles</w:t>
      </w:r>
      <w:r w:rsidRPr="0028263F">
        <w:rPr>
          <w:rFonts w:cs="Calibri"/>
          <w:color w:val="333333"/>
          <w:szCs w:val="24"/>
          <w:lang w:eastAsia="en-GB"/>
        </w:rPr>
        <w:t>, </w:t>
      </w:r>
      <w:r w:rsidRPr="0028263F">
        <w:rPr>
          <w:rFonts w:cs="Calibri"/>
          <w:color w:val="000000"/>
          <w:szCs w:val="24"/>
          <w:lang w:eastAsia="en-GB"/>
        </w:rPr>
        <w:t xml:space="preserve">responsibilities and procedures necessary </w:t>
      </w:r>
      <w:r w:rsidRPr="0028263F">
        <w:rPr>
          <w:rFonts w:cs="Calibri"/>
          <w:color w:val="333333"/>
          <w:szCs w:val="24"/>
          <w:lang w:eastAsia="en-GB"/>
        </w:rPr>
        <w:t>to </w:t>
      </w:r>
      <w:r w:rsidRPr="0028263F">
        <w:rPr>
          <w:rFonts w:cs="Calibri"/>
          <w:color w:val="000000"/>
          <w:szCs w:val="24"/>
          <w:lang w:eastAsia="en-GB"/>
        </w:rPr>
        <w:t>ensure</w:t>
      </w:r>
      <w:r w:rsidRPr="0028263F">
        <w:rPr>
          <w:rFonts w:cs="Calibri"/>
          <w:color w:val="333333"/>
          <w:szCs w:val="24"/>
          <w:lang w:eastAsia="en-GB"/>
        </w:rPr>
        <w:t> that the required services under this bid specification is in place and will be maintained continuously in the event of a </w:t>
      </w:r>
      <w:r w:rsidRPr="0028263F">
        <w:rPr>
          <w:rFonts w:cs="Calibri"/>
          <w:color w:val="000000"/>
          <w:szCs w:val="24"/>
          <w:lang w:eastAsia="en-GB"/>
        </w:rPr>
        <w:t>disruption</w:t>
      </w:r>
      <w:r w:rsidRPr="0028263F">
        <w:rPr>
          <w:rFonts w:cs="Calibri"/>
          <w:color w:val="333333"/>
          <w:szCs w:val="24"/>
          <w:lang w:eastAsia="en-GB"/>
        </w:rPr>
        <w:t> </w:t>
      </w:r>
      <w:r w:rsidRPr="0028263F">
        <w:rPr>
          <w:rFonts w:cs="Calibri"/>
          <w:color w:val="000000"/>
          <w:szCs w:val="24"/>
          <w:lang w:eastAsia="en-GB"/>
        </w:rPr>
        <w:t>to the bidder’s operations, regardless of the</w:t>
      </w:r>
      <w:r w:rsidRPr="0028263F">
        <w:rPr>
          <w:rFonts w:cs="Calibri"/>
          <w:color w:val="333333"/>
          <w:szCs w:val="24"/>
          <w:lang w:eastAsia="en-GB"/>
        </w:rPr>
        <w:t> cause of the disruption</w:t>
      </w:r>
      <w:r w:rsidRPr="0028263F">
        <w:rPr>
          <w:rFonts w:cs="Calibri"/>
          <w:color w:val="000000"/>
          <w:szCs w:val="24"/>
          <w:lang w:eastAsia="en-GB"/>
        </w:rPr>
        <w:t>.</w:t>
      </w:r>
    </w:p>
    <w:p w14:paraId="7B9FF6DA" w14:textId="77777777" w:rsidR="005027DD" w:rsidRPr="0028263F" w:rsidRDefault="005027DD" w:rsidP="00645593">
      <w:pPr>
        <w:pStyle w:val="Specification"/>
        <w:numPr>
          <w:ilvl w:val="0"/>
          <w:numId w:val="38"/>
        </w:numPr>
        <w:spacing w:line="276" w:lineRule="auto"/>
        <w:ind w:left="567" w:hanging="567"/>
        <w:jc w:val="both"/>
        <w:rPr>
          <w:b/>
          <w:bCs/>
        </w:rPr>
      </w:pPr>
      <w:r w:rsidRPr="0028263F">
        <w:rPr>
          <w:b/>
          <w:bCs/>
        </w:rPr>
        <w:t>SUPPLIER DUE DILIGENCE</w:t>
      </w:r>
    </w:p>
    <w:p w14:paraId="42CE04FA" w14:textId="77777777" w:rsidR="005027DD" w:rsidRPr="0028263F" w:rsidRDefault="005027DD" w:rsidP="005027DD">
      <w:pPr>
        <w:spacing w:after="120" w:line="276" w:lineRule="auto"/>
        <w:ind w:left="567"/>
        <w:rPr>
          <w:szCs w:val="24"/>
          <w:highlight w:val="cyan"/>
        </w:rPr>
      </w:pPr>
      <w:r w:rsidRPr="0028263F">
        <w:rPr>
          <w:szCs w:val="24"/>
        </w:rPr>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4383CAA1" w14:textId="77777777" w:rsidR="005027DD" w:rsidRDefault="005027DD" w:rsidP="00645593">
      <w:pPr>
        <w:pStyle w:val="Specification"/>
        <w:spacing w:line="276" w:lineRule="auto"/>
        <w:jc w:val="both"/>
      </w:pPr>
    </w:p>
    <w:p w14:paraId="6685047A" w14:textId="050767F4" w:rsidR="00056649" w:rsidRPr="00F81E2D" w:rsidRDefault="00056649" w:rsidP="00645593">
      <w:pPr>
        <w:pStyle w:val="Heading2"/>
        <w:tabs>
          <w:tab w:val="clear" w:pos="502"/>
          <w:tab w:val="num" w:pos="-524"/>
        </w:tabs>
        <w:ind w:left="54"/>
      </w:pPr>
      <w:bookmarkStart w:id="90" w:name="_Toc111057515"/>
      <w:bookmarkEnd w:id="82"/>
      <w:r w:rsidRPr="00F81E2D">
        <w:lastRenderedPageBreak/>
        <w:t>DECLARATION OF COMPLIANCE</w:t>
      </w:r>
      <w:bookmarkEnd w:id="9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645593">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645593">
        <w:tc>
          <w:tcPr>
            <w:tcW w:w="3436" w:type="pct"/>
          </w:tcPr>
          <w:p w14:paraId="11974B10" w14:textId="37ABA41C" w:rsidR="0016093F" w:rsidRPr="00A66BBD" w:rsidRDefault="00DF56E2" w:rsidP="00480F3C">
            <w:pPr>
              <w:pStyle w:val="Specification"/>
              <w:numPr>
                <w:ilvl w:val="0"/>
                <w:numId w:val="6"/>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A66BBD">
              <w:rPr>
                <w:rFonts w:asciiTheme="minorHAnsi" w:hAnsiTheme="minorHAnsi"/>
              </w:rPr>
              <w:t xml:space="preserve">section </w:t>
            </w:r>
            <w:r w:rsidR="00BE312D" w:rsidRPr="00A66BBD">
              <w:fldChar w:fldCharType="begin"/>
            </w:r>
            <w:r w:rsidR="00BE312D" w:rsidRPr="00A66BBD">
              <w:rPr>
                <w:rFonts w:asciiTheme="minorHAnsi" w:hAnsiTheme="minorHAnsi"/>
              </w:rPr>
              <w:instrText xml:space="preserve"> REF _Ref455589162 \w </w:instrText>
            </w:r>
            <w:r w:rsidR="002729F3" w:rsidRPr="00A66BBD">
              <w:rPr>
                <w:rFonts w:asciiTheme="minorHAnsi" w:hAnsiTheme="minorHAnsi"/>
              </w:rPr>
              <w:instrText xml:space="preserve"> \* MERGEFORMAT </w:instrText>
            </w:r>
            <w:r w:rsidR="00BE312D" w:rsidRPr="00A66BBD">
              <w:fldChar w:fldCharType="separate"/>
            </w:r>
            <w:r w:rsidR="00CC4496" w:rsidRPr="00CC4496">
              <w:t>7</w:t>
            </w:r>
            <w:r w:rsidR="00CC4496">
              <w:rPr>
                <w:rFonts w:asciiTheme="minorHAnsi" w:hAnsiTheme="minorHAnsi"/>
              </w:rPr>
              <w:t>.2</w:t>
            </w:r>
            <w:r w:rsidR="00BE312D" w:rsidRPr="00A66BBD">
              <w:fldChar w:fldCharType="end"/>
            </w:r>
            <w:r w:rsidR="00BE312D" w:rsidRPr="00A66BBD">
              <w:t xml:space="preserve"> </w:t>
            </w:r>
            <w:r w:rsidR="00C845C1" w:rsidRPr="00A66BBD">
              <w:rPr>
                <w:rFonts w:asciiTheme="minorHAnsi" w:hAnsiTheme="minorHAnsi"/>
              </w:rPr>
              <w:t xml:space="preserve">above </w:t>
            </w:r>
            <w:r w:rsidR="0016093F" w:rsidRPr="00A66BBD">
              <w:rPr>
                <w:rFonts w:asciiTheme="minorHAnsi" w:hAnsiTheme="minorHAnsi"/>
              </w:rPr>
              <w:t xml:space="preserve">by </w:t>
            </w:r>
            <w:r w:rsidRPr="00A66BBD">
              <w:rPr>
                <w:rFonts w:asciiTheme="minorHAnsi" w:hAnsiTheme="minorHAnsi"/>
              </w:rPr>
              <w:t>indicating with an “X” in the “ACCEPT</w:t>
            </w:r>
            <w:r w:rsidR="00C845C1" w:rsidRPr="00A66BBD">
              <w:rPr>
                <w:rFonts w:asciiTheme="minorHAnsi" w:hAnsiTheme="minorHAnsi"/>
              </w:rPr>
              <w:t xml:space="preserve"> ALL</w:t>
            </w:r>
            <w:r w:rsidRPr="00A66BBD">
              <w:rPr>
                <w:rFonts w:asciiTheme="minorHAnsi" w:hAnsiTheme="minorHAnsi"/>
              </w:rPr>
              <w:t>” column</w:t>
            </w:r>
            <w:r w:rsidR="0016093F" w:rsidRPr="00A66BBD">
              <w:rPr>
                <w:rFonts w:asciiTheme="minorHAnsi" w:hAnsiTheme="minorHAnsi"/>
              </w:rPr>
              <w:t xml:space="preserve">, </w:t>
            </w:r>
            <w:r w:rsidR="00BE312D" w:rsidRPr="00A66BBD">
              <w:rPr>
                <w:rFonts w:asciiTheme="minorHAnsi" w:hAnsiTheme="minorHAnsi"/>
              </w:rPr>
              <w:t>OR</w:t>
            </w:r>
          </w:p>
          <w:p w14:paraId="74276F37" w14:textId="4068B593" w:rsidR="00C845C1" w:rsidRPr="00F81E2D" w:rsidRDefault="0016093F" w:rsidP="00480F3C">
            <w:pPr>
              <w:pStyle w:val="Specification"/>
              <w:numPr>
                <w:ilvl w:val="0"/>
                <w:numId w:val="6"/>
              </w:numPr>
              <w:rPr>
                <w:rFonts w:asciiTheme="minorHAnsi" w:hAnsiTheme="minorHAnsi"/>
              </w:rPr>
            </w:pPr>
            <w:r w:rsidRPr="00A66BBD">
              <w:rPr>
                <w:rFonts w:asciiTheme="minorHAnsi" w:hAnsiTheme="minorHAnsi"/>
              </w:rPr>
              <w:t xml:space="preserve">The </w:t>
            </w:r>
            <w:r w:rsidR="000168D4" w:rsidRPr="00A66BBD">
              <w:rPr>
                <w:rFonts w:asciiTheme="minorHAnsi" w:hAnsiTheme="minorHAnsi"/>
              </w:rPr>
              <w:t>Supplier</w:t>
            </w:r>
            <w:r w:rsidRPr="00A66BBD">
              <w:rPr>
                <w:rFonts w:asciiTheme="minorHAnsi" w:hAnsiTheme="minorHAnsi"/>
              </w:rPr>
              <w:t xml:space="preserve"> declares to NOT ACCEPT ALL the </w:t>
            </w:r>
            <w:r w:rsidR="001D2F39" w:rsidRPr="00A66BBD">
              <w:rPr>
                <w:rFonts w:asciiTheme="minorHAnsi" w:hAnsiTheme="minorHAnsi"/>
              </w:rPr>
              <w:t>Special</w:t>
            </w:r>
            <w:r w:rsidRPr="00A66BBD">
              <w:rPr>
                <w:rFonts w:asciiTheme="minorHAnsi" w:hAnsiTheme="minorHAnsi"/>
              </w:rPr>
              <w:t xml:space="preserve"> Conditions of Contract</w:t>
            </w:r>
            <w:r w:rsidR="00BE312D" w:rsidRPr="00A66BBD">
              <w:rPr>
                <w:rFonts w:asciiTheme="minorHAnsi" w:hAnsiTheme="minorHAnsi"/>
              </w:rPr>
              <w:t xml:space="preserve"> as specified </w:t>
            </w:r>
            <w:r w:rsidR="00BA227B" w:rsidRPr="00A66BBD">
              <w:rPr>
                <w:rFonts w:asciiTheme="minorHAnsi" w:hAnsiTheme="minorHAnsi"/>
              </w:rPr>
              <w:t xml:space="preserve">in section </w:t>
            </w:r>
            <w:r w:rsidR="00BE312D" w:rsidRPr="00A66BBD">
              <w:fldChar w:fldCharType="begin"/>
            </w:r>
            <w:r w:rsidR="00BE312D" w:rsidRPr="00A66BBD">
              <w:rPr>
                <w:rFonts w:asciiTheme="minorHAnsi" w:hAnsiTheme="minorHAnsi"/>
              </w:rPr>
              <w:instrText xml:space="preserve"> REF _Ref455589162 \w </w:instrText>
            </w:r>
            <w:r w:rsidR="002729F3" w:rsidRPr="00A66BBD">
              <w:rPr>
                <w:rFonts w:asciiTheme="minorHAnsi" w:hAnsiTheme="minorHAnsi"/>
              </w:rPr>
              <w:instrText xml:space="preserve"> \* MERGEFORMAT </w:instrText>
            </w:r>
            <w:r w:rsidR="00BE312D" w:rsidRPr="00A66BBD">
              <w:fldChar w:fldCharType="separate"/>
            </w:r>
            <w:r w:rsidR="00CC4496" w:rsidRPr="00CC4496">
              <w:t>7</w:t>
            </w:r>
            <w:r w:rsidR="00CC4496">
              <w:rPr>
                <w:rFonts w:asciiTheme="minorHAnsi" w:hAnsiTheme="minorHAnsi"/>
              </w:rPr>
              <w:t>.2</w:t>
            </w:r>
            <w:r w:rsidR="00BE312D" w:rsidRPr="00A66BBD">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480F3C">
            <w:pPr>
              <w:pStyle w:val="Specification"/>
              <w:numPr>
                <w:ilvl w:val="1"/>
                <w:numId w:val="6"/>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480F3C">
            <w:pPr>
              <w:pStyle w:val="Specification"/>
              <w:numPr>
                <w:ilvl w:val="1"/>
                <w:numId w:val="6"/>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645593">
        <w:tc>
          <w:tcPr>
            <w:tcW w:w="5000" w:type="pct"/>
            <w:gridSpan w:val="3"/>
          </w:tcPr>
          <w:p w14:paraId="70A676BC" w14:textId="0D70D222" w:rsidR="00C845C1" w:rsidRPr="00F81E2D" w:rsidRDefault="001D2F39" w:rsidP="0016093F">
            <w:pPr>
              <w:rPr>
                <w:rFonts w:asciiTheme="minorHAnsi" w:hAnsiTheme="minorHAnsi"/>
                <w:b/>
              </w:rPr>
            </w:pPr>
            <w:r w:rsidRPr="00F81E2D">
              <w:rPr>
                <w:rFonts w:asciiTheme="minorHAnsi" w:hAnsiTheme="minorHAnsi"/>
                <w:b/>
              </w:rPr>
              <w:t xml:space="preserve">Comments by </w:t>
            </w:r>
            <w:r w:rsidR="000168D4">
              <w:rPr>
                <w:rFonts w:asciiTheme="minorHAnsi" w:hAnsiTheme="minorHAnsi"/>
                <w:b/>
              </w:rPr>
              <w:t>Supplier</w:t>
            </w:r>
            <w:r w:rsidRPr="00F81E2D">
              <w:rPr>
                <w:rFonts w:asciiTheme="minorHAnsi" w:hAnsiTheme="minorHAnsi"/>
                <w:b/>
              </w:rPr>
              <w:t>:</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pPr>
        <w:rPr>
          <w:b/>
        </w:rPr>
      </w:pPr>
      <w:r w:rsidRPr="00F81E2D">
        <w:rPr>
          <w:b/>
        </w:rPr>
        <w:br w:type="page"/>
      </w:r>
    </w:p>
    <w:p w14:paraId="61914678" w14:textId="77777777" w:rsidR="0070175D" w:rsidRPr="005D4860" w:rsidRDefault="0066206F" w:rsidP="00645593">
      <w:pPr>
        <w:pStyle w:val="AnnexH2"/>
        <w:ind w:left="451"/>
        <w:rPr>
          <w:szCs w:val="28"/>
        </w:rPr>
      </w:pPr>
      <w:bookmarkStart w:id="91" w:name="_Toc435315925"/>
      <w:bookmarkStart w:id="92" w:name="_Toc111057516"/>
      <w:r w:rsidRPr="005D4860">
        <w:rPr>
          <w:szCs w:val="28"/>
        </w:rPr>
        <w:lastRenderedPageBreak/>
        <w:t xml:space="preserve">COSTING </w:t>
      </w:r>
      <w:r w:rsidR="00376BCF" w:rsidRPr="005D4860">
        <w:rPr>
          <w:szCs w:val="28"/>
        </w:rPr>
        <w:t xml:space="preserve">AND </w:t>
      </w:r>
      <w:r w:rsidRPr="005D4860">
        <w:rPr>
          <w:szCs w:val="28"/>
        </w:rPr>
        <w:t>PRICING</w:t>
      </w:r>
      <w:bookmarkEnd w:id="91"/>
      <w:bookmarkEnd w:id="92"/>
    </w:p>
    <w:p w14:paraId="1D49671A" w14:textId="77777777" w:rsidR="00190E5E" w:rsidRPr="00645593" w:rsidRDefault="00190E5E" w:rsidP="00645593">
      <w:pPr>
        <w:pStyle w:val="Heading1"/>
        <w:tabs>
          <w:tab w:val="clear" w:pos="502"/>
          <w:tab w:val="num" w:pos="-11"/>
        </w:tabs>
        <w:ind w:left="54"/>
        <w:rPr>
          <w:sz w:val="24"/>
          <w:szCs w:val="24"/>
        </w:rPr>
      </w:pPr>
      <w:bookmarkStart w:id="93" w:name="_Ref455599421"/>
      <w:bookmarkStart w:id="94" w:name="_Toc111057517"/>
      <w:bookmarkStart w:id="95" w:name="_Toc435315926"/>
      <w:r w:rsidRPr="00645593">
        <w:rPr>
          <w:sz w:val="24"/>
          <w:szCs w:val="24"/>
        </w:rPr>
        <w:t>COSTING AND PRICING</w:t>
      </w:r>
      <w:bookmarkEnd w:id="93"/>
      <w:bookmarkEnd w:id="94"/>
    </w:p>
    <w:p w14:paraId="24050D70" w14:textId="09863283" w:rsidR="00BF5791" w:rsidRDefault="005A3FC5" w:rsidP="00645593">
      <w:pPr>
        <w:pStyle w:val="Heading2"/>
        <w:tabs>
          <w:tab w:val="clear" w:pos="502"/>
          <w:tab w:val="num" w:pos="-11"/>
        </w:tabs>
        <w:ind w:left="54"/>
      </w:pPr>
      <w:bookmarkStart w:id="96" w:name="_Toc111057518"/>
      <w:bookmarkEnd w:id="95"/>
      <w:r w:rsidRPr="00F81E2D">
        <w:t>COSTING AND PRICING EVALUATION</w:t>
      </w:r>
      <w:bookmarkEnd w:id="96"/>
    </w:p>
    <w:p w14:paraId="70E155FB" w14:textId="3577DE5D" w:rsidR="005C19FB" w:rsidRPr="0028263F" w:rsidRDefault="005C19FB" w:rsidP="00645593">
      <w:pPr>
        <w:pStyle w:val="Specification"/>
        <w:numPr>
          <w:ilvl w:val="0"/>
          <w:numId w:val="16"/>
        </w:numPr>
        <w:tabs>
          <w:tab w:val="clear" w:pos="567"/>
          <w:tab w:val="num" w:pos="54"/>
        </w:tabs>
        <w:ind w:left="54"/>
        <w:jc w:val="both"/>
        <w:rPr>
          <w:rFonts w:asciiTheme="minorHAnsi" w:hAnsiTheme="minorHAnsi"/>
        </w:rPr>
      </w:pPr>
      <w:r w:rsidRPr="0028263F">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28263F" w:rsidRDefault="005C19FB" w:rsidP="00645593">
      <w:pPr>
        <w:pStyle w:val="Specification"/>
        <w:numPr>
          <w:ilvl w:val="1"/>
          <w:numId w:val="16"/>
        </w:numPr>
        <w:tabs>
          <w:tab w:val="clear" w:pos="1134"/>
          <w:tab w:val="num" w:pos="621"/>
        </w:tabs>
        <w:ind w:left="621"/>
        <w:jc w:val="both"/>
        <w:rPr>
          <w:rFonts w:asciiTheme="minorHAnsi" w:hAnsiTheme="minorHAnsi"/>
        </w:rPr>
      </w:pPr>
      <w:r w:rsidRPr="0028263F">
        <w:rPr>
          <w:rFonts w:asciiTheme="minorHAnsi" w:hAnsiTheme="minorHAnsi"/>
        </w:rPr>
        <w:t xml:space="preserve">the 80/20 system (80 Price, 20 B-BBEE) for requirements with a Rand value of up to R50 000 000 (all applicable taxes included); or </w:t>
      </w:r>
    </w:p>
    <w:p w14:paraId="63B678F6" w14:textId="77777777" w:rsidR="005C19FB" w:rsidRPr="0028263F" w:rsidRDefault="005C19FB" w:rsidP="00645593">
      <w:pPr>
        <w:pStyle w:val="Specification"/>
        <w:numPr>
          <w:ilvl w:val="1"/>
          <w:numId w:val="16"/>
        </w:numPr>
        <w:tabs>
          <w:tab w:val="clear" w:pos="1134"/>
          <w:tab w:val="num" w:pos="621"/>
        </w:tabs>
        <w:ind w:left="621"/>
        <w:jc w:val="both"/>
        <w:rPr>
          <w:rFonts w:asciiTheme="minorHAnsi" w:hAnsiTheme="minorHAnsi"/>
        </w:rPr>
      </w:pPr>
      <w:r w:rsidRPr="0028263F">
        <w:rPr>
          <w:rFonts w:asciiTheme="minorHAnsi" w:hAnsiTheme="minorHAnsi"/>
        </w:rPr>
        <w:t>the 90/10 system (90 Price and 10 B-BBEE) for requirements with a Rand value above R50 000 000 (all applicable taxes included).</w:t>
      </w:r>
    </w:p>
    <w:p w14:paraId="6A4B4E3B" w14:textId="77777777" w:rsidR="005C19FB" w:rsidRPr="0028263F" w:rsidRDefault="005C19FB" w:rsidP="00645593">
      <w:pPr>
        <w:numPr>
          <w:ilvl w:val="0"/>
          <w:numId w:val="16"/>
        </w:numPr>
        <w:tabs>
          <w:tab w:val="clear" w:pos="567"/>
          <w:tab w:val="num" w:pos="54"/>
          <w:tab w:val="left" w:pos="1134"/>
        </w:tabs>
        <w:spacing w:after="120"/>
        <w:ind w:left="54"/>
        <w:jc w:val="both"/>
        <w:rPr>
          <w:rFonts w:asciiTheme="minorHAnsi" w:hAnsiTheme="minorHAnsi" w:cstheme="minorHAnsi"/>
          <w:szCs w:val="24"/>
        </w:rPr>
      </w:pPr>
      <w:r w:rsidRPr="0028263F">
        <w:rPr>
          <w:rFonts w:asciiTheme="minorHAnsi" w:hAnsiTheme="minorHAnsi" w:cstheme="minorHAnsi"/>
          <w:szCs w:val="24"/>
        </w:rPr>
        <w:t xml:space="preserve">This bid will be evaluated using the preferential point system of </w:t>
      </w:r>
      <w:r w:rsidRPr="0028263F">
        <w:rPr>
          <w:rFonts w:asciiTheme="minorHAnsi" w:hAnsiTheme="minorHAnsi" w:cstheme="minorHAnsi"/>
          <w:b/>
          <w:bCs/>
          <w:szCs w:val="24"/>
        </w:rPr>
        <w:t>80/20</w:t>
      </w:r>
      <w:r w:rsidRPr="0028263F">
        <w:rPr>
          <w:rFonts w:asciiTheme="minorHAnsi" w:hAnsiTheme="minorHAnsi" w:cstheme="minorHAnsi"/>
          <w:szCs w:val="24"/>
        </w:rPr>
        <w:t>, subject to the following conditions –</w:t>
      </w:r>
    </w:p>
    <w:p w14:paraId="6605179B" w14:textId="77777777" w:rsidR="005C19FB" w:rsidRPr="0028263F" w:rsidRDefault="005C19FB" w:rsidP="00645593">
      <w:pPr>
        <w:numPr>
          <w:ilvl w:val="1"/>
          <w:numId w:val="16"/>
        </w:numPr>
        <w:tabs>
          <w:tab w:val="clear" w:pos="1134"/>
          <w:tab w:val="num" w:pos="621"/>
        </w:tabs>
        <w:spacing w:after="120"/>
        <w:ind w:left="621"/>
        <w:jc w:val="both"/>
        <w:rPr>
          <w:rFonts w:asciiTheme="minorHAnsi" w:hAnsiTheme="minorHAnsi" w:cstheme="minorHAnsi"/>
          <w:szCs w:val="24"/>
        </w:rPr>
      </w:pPr>
      <w:r w:rsidRPr="0028263F">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28263F" w:rsidRDefault="005C19FB" w:rsidP="00645593">
      <w:pPr>
        <w:numPr>
          <w:ilvl w:val="1"/>
          <w:numId w:val="16"/>
        </w:numPr>
        <w:tabs>
          <w:tab w:val="clear" w:pos="1134"/>
          <w:tab w:val="num" w:pos="621"/>
        </w:tabs>
        <w:spacing w:after="120"/>
        <w:ind w:left="621"/>
        <w:jc w:val="both"/>
        <w:rPr>
          <w:rFonts w:asciiTheme="minorHAnsi" w:hAnsiTheme="minorHAnsi" w:cstheme="minorHAnsi"/>
          <w:szCs w:val="24"/>
        </w:rPr>
      </w:pPr>
      <w:r w:rsidRPr="0028263F">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44A9111A" w:rsidR="005C19FB" w:rsidRPr="0028263F" w:rsidRDefault="005C19FB" w:rsidP="00645593">
      <w:pPr>
        <w:pStyle w:val="Specification"/>
        <w:numPr>
          <w:ilvl w:val="0"/>
          <w:numId w:val="16"/>
        </w:numPr>
        <w:tabs>
          <w:tab w:val="clear" w:pos="567"/>
          <w:tab w:val="num" w:pos="54"/>
        </w:tabs>
        <w:ind w:left="54"/>
        <w:jc w:val="both"/>
        <w:rPr>
          <w:rFonts w:asciiTheme="minorHAnsi" w:hAnsiTheme="minorHAnsi"/>
        </w:rPr>
      </w:pPr>
      <w:r w:rsidRPr="0028263F">
        <w:rPr>
          <w:rFonts w:asciiTheme="minorHAnsi" w:hAnsiTheme="minorHAnsi"/>
        </w:rPr>
        <w:t xml:space="preserve">The </w:t>
      </w:r>
      <w:r w:rsidR="000168D4" w:rsidRPr="0028263F">
        <w:rPr>
          <w:rFonts w:asciiTheme="minorHAnsi" w:hAnsiTheme="minorHAnsi"/>
        </w:rPr>
        <w:t>Supplier</w:t>
      </w:r>
      <w:r w:rsidRPr="0028263F">
        <w:rPr>
          <w:rFonts w:asciiTheme="minorHAnsi" w:hAnsiTheme="minorHAnsi"/>
        </w:rPr>
        <w:t xml:space="preserve"> must </w:t>
      </w:r>
      <w:r w:rsidRPr="0028263F">
        <w:rPr>
          <w:rFonts w:asciiTheme="minorHAnsi" w:hAnsiTheme="minorHAnsi"/>
          <w:b/>
        </w:rPr>
        <w:t>complete the declaration of acceptance</w:t>
      </w:r>
      <w:r w:rsidRPr="0028263F">
        <w:rPr>
          <w:rFonts w:asciiTheme="minorHAnsi" w:hAnsiTheme="minorHAnsi"/>
        </w:rPr>
        <w:t xml:space="preserve"> as per section </w:t>
      </w:r>
      <w:r w:rsidR="0038513C" w:rsidRPr="0028263F">
        <w:rPr>
          <w:rFonts w:asciiTheme="minorHAnsi" w:hAnsiTheme="minorHAnsi"/>
        </w:rPr>
        <w:t>8</w:t>
      </w:r>
      <w:r w:rsidR="0090468A" w:rsidRPr="0028263F">
        <w:rPr>
          <w:rFonts w:asciiTheme="minorHAnsi" w:hAnsiTheme="minorHAnsi"/>
        </w:rPr>
        <w:t>.</w:t>
      </w:r>
      <w:r w:rsidR="00B32650" w:rsidRPr="0028263F">
        <w:rPr>
          <w:rFonts w:asciiTheme="minorHAnsi" w:hAnsiTheme="minorHAnsi"/>
        </w:rPr>
        <w:t>3</w:t>
      </w:r>
      <w:r w:rsidR="002729F3" w:rsidRPr="0028263F">
        <w:rPr>
          <w:rFonts w:asciiTheme="minorHAnsi" w:hAnsiTheme="minorHAnsi"/>
        </w:rPr>
        <w:t xml:space="preserve"> </w:t>
      </w:r>
      <w:r w:rsidRPr="0028263F">
        <w:rPr>
          <w:rFonts w:asciiTheme="minorHAnsi" w:hAnsiTheme="minorHAnsi"/>
        </w:rPr>
        <w:t xml:space="preserve">below by marking with an “X” either “ACCEPT ALL”, or “DO NOT ACCEPT ALL”, failing which the declaration will be regarded as “DO NOT ACCEPT ALL” and the bid will be disqualified. </w:t>
      </w:r>
    </w:p>
    <w:p w14:paraId="57A35C3F" w14:textId="5326E8CA" w:rsidR="005C19FB" w:rsidRPr="0028263F" w:rsidRDefault="000168D4" w:rsidP="00645593">
      <w:pPr>
        <w:pStyle w:val="Specification"/>
        <w:numPr>
          <w:ilvl w:val="0"/>
          <w:numId w:val="16"/>
        </w:numPr>
        <w:tabs>
          <w:tab w:val="clear" w:pos="567"/>
          <w:tab w:val="num" w:pos="54"/>
        </w:tabs>
        <w:ind w:left="54"/>
        <w:jc w:val="both"/>
        <w:rPr>
          <w:rFonts w:asciiTheme="minorHAnsi" w:hAnsiTheme="minorHAnsi"/>
        </w:rPr>
      </w:pPr>
      <w:r w:rsidRPr="0028263F">
        <w:rPr>
          <w:rFonts w:asciiTheme="minorHAnsi" w:hAnsiTheme="minorHAnsi"/>
        </w:rPr>
        <w:t>Supplier</w:t>
      </w:r>
      <w:r w:rsidR="005C19FB" w:rsidRPr="0028263F">
        <w:rPr>
          <w:rFonts w:asciiTheme="minorHAnsi" w:hAnsiTheme="minorHAnsi"/>
        </w:rPr>
        <w:t xml:space="preserve"> will be bound by the following general costing and pricing conditions and SITA reserves the right to negotiate the conditions or automatically disqualify the </w:t>
      </w:r>
      <w:r w:rsidRPr="0028263F">
        <w:rPr>
          <w:rFonts w:asciiTheme="minorHAnsi" w:hAnsiTheme="minorHAnsi"/>
        </w:rPr>
        <w:t>Supplier</w:t>
      </w:r>
      <w:r w:rsidR="005C19FB" w:rsidRPr="0028263F">
        <w:rPr>
          <w:rFonts w:asciiTheme="minorHAnsi" w:hAnsiTheme="minorHAnsi"/>
        </w:rPr>
        <w:t xml:space="preserve"> for not accepting these conditions. These conditions will form part of the Contract between SITA and the </w:t>
      </w:r>
      <w:r w:rsidRPr="0028263F">
        <w:rPr>
          <w:rFonts w:asciiTheme="minorHAnsi" w:hAnsiTheme="minorHAnsi"/>
        </w:rPr>
        <w:t>Supplier</w:t>
      </w:r>
      <w:r w:rsidR="005C19FB" w:rsidRPr="0028263F">
        <w:rPr>
          <w:rFonts w:asciiTheme="minorHAnsi" w:hAnsiTheme="minorHAnsi"/>
        </w:rPr>
        <w:t>. However, SITA reserves the right to include or waive the condition in the Contract.</w:t>
      </w:r>
    </w:p>
    <w:p w14:paraId="4E4A7C4E" w14:textId="77777777" w:rsidR="005A3FC5" w:rsidRPr="00F81E2D" w:rsidRDefault="00D92428" w:rsidP="00645593">
      <w:pPr>
        <w:pStyle w:val="Heading2"/>
        <w:tabs>
          <w:tab w:val="clear" w:pos="502"/>
          <w:tab w:val="num" w:pos="-11"/>
        </w:tabs>
        <w:ind w:left="54"/>
      </w:pPr>
      <w:bookmarkStart w:id="97" w:name="_Toc435315929"/>
      <w:bookmarkStart w:id="98" w:name="_Ref455341462"/>
      <w:bookmarkStart w:id="99" w:name="_Toc111057519"/>
      <w:r w:rsidRPr="00F81E2D">
        <w:t>COSTING AND PRICING CONDITIONS</w:t>
      </w:r>
      <w:bookmarkEnd w:id="97"/>
      <w:bookmarkEnd w:id="98"/>
      <w:bookmarkEnd w:id="99"/>
    </w:p>
    <w:p w14:paraId="224CD1D4" w14:textId="77777777" w:rsidR="00B32650" w:rsidRPr="0028263F" w:rsidRDefault="00CB18CB" w:rsidP="00645593">
      <w:pPr>
        <w:pStyle w:val="Specification"/>
        <w:numPr>
          <w:ilvl w:val="0"/>
          <w:numId w:val="15"/>
        </w:numPr>
        <w:tabs>
          <w:tab w:val="clear" w:pos="567"/>
          <w:tab w:val="num" w:pos="54"/>
        </w:tabs>
        <w:ind w:left="54"/>
        <w:rPr>
          <w:b/>
        </w:rPr>
      </w:pPr>
      <w:r w:rsidRPr="0028263F">
        <w:rPr>
          <w:b/>
        </w:rPr>
        <w:t>SOUTH AFRICAN PRICING</w:t>
      </w:r>
    </w:p>
    <w:p w14:paraId="1A8F8FF5" w14:textId="012E2E2E" w:rsidR="00CB18CB" w:rsidRPr="00FA4CC0" w:rsidRDefault="00CB18CB" w:rsidP="0028263F">
      <w:pPr>
        <w:pStyle w:val="Specification"/>
        <w:ind w:left="54"/>
      </w:pPr>
      <w:r w:rsidRPr="00F81E2D">
        <w:t>The total price must be VAT inclusive and be quoted in South African Rand (ZAR).</w:t>
      </w:r>
      <w:r w:rsidRPr="00F81E2D">
        <w:tab/>
      </w:r>
    </w:p>
    <w:p w14:paraId="109278C2" w14:textId="77777777" w:rsidR="00CB18CB" w:rsidRPr="00FA4CC0" w:rsidRDefault="00CB18CB" w:rsidP="00645593">
      <w:pPr>
        <w:pStyle w:val="Specification"/>
        <w:numPr>
          <w:ilvl w:val="0"/>
          <w:numId w:val="15"/>
        </w:numPr>
        <w:tabs>
          <w:tab w:val="clear" w:pos="567"/>
          <w:tab w:val="num" w:pos="54"/>
        </w:tabs>
        <w:ind w:left="54"/>
        <w:rPr>
          <w:b/>
        </w:rPr>
      </w:pPr>
      <w:r w:rsidRPr="00FA4CC0">
        <w:rPr>
          <w:b/>
        </w:rPr>
        <w:t>TOTAL PRICE</w:t>
      </w:r>
    </w:p>
    <w:p w14:paraId="5E2F5A48" w14:textId="7C951736" w:rsidR="00CB18CB" w:rsidRPr="00F81E2D" w:rsidRDefault="00CB18CB" w:rsidP="00645593">
      <w:pPr>
        <w:pStyle w:val="Specification"/>
        <w:numPr>
          <w:ilvl w:val="1"/>
          <w:numId w:val="14"/>
        </w:numPr>
        <w:tabs>
          <w:tab w:val="clear" w:pos="1134"/>
          <w:tab w:val="num" w:pos="621"/>
        </w:tabs>
        <w:ind w:left="621"/>
      </w:pPr>
      <w:r w:rsidRPr="00F81E2D">
        <w:t xml:space="preserve">All quoted prices are the total price for the entire scope of required services and deliverables to be provided by the </w:t>
      </w:r>
      <w:r w:rsidR="000168D4">
        <w:t>Supplier</w:t>
      </w:r>
      <w:r w:rsidRPr="00F81E2D">
        <w:t>.</w:t>
      </w:r>
    </w:p>
    <w:p w14:paraId="59A751A6" w14:textId="77777777" w:rsidR="00CB18CB" w:rsidRPr="00B32650" w:rsidRDefault="00CB18CB" w:rsidP="00645593">
      <w:pPr>
        <w:pStyle w:val="Specification"/>
        <w:numPr>
          <w:ilvl w:val="1"/>
          <w:numId w:val="14"/>
        </w:numPr>
        <w:tabs>
          <w:tab w:val="clear" w:pos="1134"/>
          <w:tab w:val="num" w:pos="621"/>
        </w:tabs>
        <w:ind w:left="621"/>
      </w:pPr>
      <w:r w:rsidRPr="00B32650">
        <w:t>The cost of delivery, labour, S&amp;T, overtime, etc. must be included in this bid.</w:t>
      </w:r>
    </w:p>
    <w:p w14:paraId="2BE2219C" w14:textId="27644A35" w:rsidR="00B32650" w:rsidRDefault="00CB18CB" w:rsidP="00B32650">
      <w:pPr>
        <w:pStyle w:val="Specification"/>
        <w:numPr>
          <w:ilvl w:val="1"/>
          <w:numId w:val="14"/>
        </w:numPr>
        <w:tabs>
          <w:tab w:val="clear" w:pos="1134"/>
          <w:tab w:val="num" w:pos="621"/>
        </w:tabs>
        <w:ind w:left="621"/>
      </w:pPr>
      <w:r w:rsidRPr="00B32650">
        <w:t>All additional costs must be clearly specified.</w:t>
      </w:r>
      <w:r w:rsidRPr="00B32650">
        <w:tab/>
      </w:r>
    </w:p>
    <w:p w14:paraId="46E0F2EA" w14:textId="766E6BF7" w:rsidR="00B32650" w:rsidRPr="00B17CDE" w:rsidRDefault="00B32650" w:rsidP="0028263F">
      <w:pPr>
        <w:pStyle w:val="ListParagraph"/>
        <w:numPr>
          <w:ilvl w:val="0"/>
          <w:numId w:val="0"/>
        </w:numPr>
        <w:ind w:left="567"/>
        <w:jc w:val="both"/>
      </w:pPr>
      <w:r w:rsidRPr="00B32650">
        <w:rPr>
          <w:b/>
          <w:color w:val="FF0000"/>
        </w:rPr>
        <w:t xml:space="preserve">NB: SITA reserves the right to negotiate pricing with the successful Supplier prior to the </w:t>
      </w:r>
      <w:r w:rsidRPr="00B17CDE">
        <w:rPr>
          <w:b/>
          <w:color w:val="FF0000"/>
        </w:rPr>
        <w:t>award as well as envisaged quantities</w:t>
      </w:r>
      <w:r w:rsidRPr="00B17CDE">
        <w:rPr>
          <w:color w:val="FF0000"/>
        </w:rPr>
        <w:t>.</w:t>
      </w:r>
    </w:p>
    <w:p w14:paraId="2E9C92EF" w14:textId="340909D3" w:rsidR="00962D75" w:rsidRPr="005D4860" w:rsidRDefault="00962D75" w:rsidP="005D4860">
      <w:pPr>
        <w:pStyle w:val="Specification"/>
        <w:numPr>
          <w:ilvl w:val="0"/>
          <w:numId w:val="15"/>
        </w:numPr>
        <w:tabs>
          <w:tab w:val="clear" w:pos="567"/>
          <w:tab w:val="num" w:pos="54"/>
        </w:tabs>
        <w:ind w:left="54"/>
      </w:pPr>
      <w:bookmarkStart w:id="100" w:name="_Ref455341955"/>
      <w:bookmarkStart w:id="101" w:name="_Toc57764329"/>
      <w:r w:rsidRPr="005D4860">
        <w:rPr>
          <w:b/>
        </w:rPr>
        <w:t>BID PRICING SCHEDULE</w:t>
      </w:r>
      <w:bookmarkEnd w:id="100"/>
      <w:bookmarkEnd w:id="101"/>
    </w:p>
    <w:p w14:paraId="7C6B4D09" w14:textId="77777777" w:rsidR="00B32650" w:rsidRPr="00420B4E" w:rsidRDefault="00B32650" w:rsidP="0028263F">
      <w:pPr>
        <w:jc w:val="both"/>
      </w:pPr>
      <w:r w:rsidRPr="0028263F">
        <w:t xml:space="preserve">Bidders </w:t>
      </w:r>
      <w:r w:rsidRPr="0028263F">
        <w:rPr>
          <w:b/>
          <w:bCs/>
        </w:rPr>
        <w:t xml:space="preserve">must </w:t>
      </w:r>
      <w:r w:rsidRPr="0028263F">
        <w:t>complete the bid pricing schedule in the Excel spreadsheet format provided and include this as part of their submission.</w:t>
      </w:r>
    </w:p>
    <w:p w14:paraId="687B974D" w14:textId="270BB497" w:rsidR="00910304" w:rsidRDefault="00910304" w:rsidP="005411A4">
      <w:pPr>
        <w:jc w:val="both"/>
        <w:rPr>
          <w:color w:val="0000FF"/>
        </w:rPr>
      </w:pPr>
    </w:p>
    <w:p w14:paraId="21B90A17" w14:textId="4BEDFC25" w:rsidR="005A2E46" w:rsidRPr="00F81E2D" w:rsidRDefault="005A2E46" w:rsidP="00645593">
      <w:pPr>
        <w:pStyle w:val="Heading2"/>
        <w:tabs>
          <w:tab w:val="clear" w:pos="502"/>
          <w:tab w:val="num" w:pos="-11"/>
        </w:tabs>
        <w:ind w:left="54"/>
      </w:pPr>
      <w:bookmarkStart w:id="102" w:name="_Toc435315930"/>
      <w:bookmarkStart w:id="103" w:name="_Ref455338328"/>
      <w:bookmarkStart w:id="104" w:name="_Ref455597629"/>
      <w:bookmarkStart w:id="105" w:name="_Toc111057520"/>
      <w:r w:rsidRPr="00F81E2D">
        <w:lastRenderedPageBreak/>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645593">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645593">
        <w:tc>
          <w:tcPr>
            <w:tcW w:w="3436" w:type="pct"/>
          </w:tcPr>
          <w:p w14:paraId="45A3CD5A" w14:textId="0EB9F94D" w:rsidR="00BF5791" w:rsidRPr="00B125DA" w:rsidRDefault="00BF5791" w:rsidP="009D55B9">
            <w:pPr>
              <w:pStyle w:val="Specification"/>
              <w:numPr>
                <w:ilvl w:val="0"/>
                <w:numId w:val="7"/>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38513C">
              <w:rPr>
                <w:rFonts w:asciiTheme="minorHAnsi" w:hAnsiTheme="minorHAnsi"/>
              </w:rPr>
              <w:t xml:space="preserve">section </w:t>
            </w:r>
            <w:r w:rsidR="00DC1F4F" w:rsidRPr="0038513C">
              <w:fldChar w:fldCharType="begin"/>
            </w:r>
            <w:r w:rsidR="00DC1F4F" w:rsidRPr="0038513C">
              <w:rPr>
                <w:rFonts w:asciiTheme="minorHAnsi" w:hAnsiTheme="minorHAnsi"/>
              </w:rPr>
              <w:instrText xml:space="preserve"> REF _Ref455341462 \w \h </w:instrText>
            </w:r>
            <w:r w:rsidR="00DB018A" w:rsidRPr="0038513C">
              <w:rPr>
                <w:rFonts w:asciiTheme="minorHAnsi" w:hAnsiTheme="minorHAnsi"/>
              </w:rPr>
              <w:instrText xml:space="preserve"> \* MERGEFORMAT </w:instrText>
            </w:r>
            <w:r w:rsidR="00DC1F4F" w:rsidRPr="0038513C">
              <w:fldChar w:fldCharType="separate"/>
            </w:r>
            <w:r w:rsidR="00CC4496" w:rsidRPr="00CC4496">
              <w:t>8</w:t>
            </w:r>
            <w:r w:rsidR="00CC4496">
              <w:rPr>
                <w:rFonts w:asciiTheme="minorHAnsi" w:hAnsiTheme="minorHAnsi"/>
              </w:rPr>
              <w:t>.2</w:t>
            </w:r>
            <w:r w:rsidR="00DC1F4F" w:rsidRPr="0038513C">
              <w:fldChar w:fldCharType="end"/>
            </w:r>
            <w:r w:rsidRPr="00B125DA">
              <w:rPr>
                <w:rFonts w:asciiTheme="minorHAnsi" w:hAnsiTheme="minorHAnsi"/>
              </w:rPr>
              <w:t xml:space="preserve"> above by indicating with an “X” in the “ACCEPT ALL” column, or</w:t>
            </w:r>
          </w:p>
          <w:p w14:paraId="3809D574" w14:textId="742351C7" w:rsidR="00BF5791" w:rsidRPr="00F81E2D" w:rsidRDefault="00BF5791" w:rsidP="009D55B9">
            <w:pPr>
              <w:pStyle w:val="Specification"/>
              <w:numPr>
                <w:ilvl w:val="0"/>
                <w:numId w:val="7"/>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w:t>
            </w:r>
            <w:r w:rsidR="00DC1F4F" w:rsidRPr="000A4052">
              <w:rPr>
                <w:rFonts w:asciiTheme="minorHAnsi" w:hAnsiTheme="minorHAnsi"/>
              </w:rPr>
              <w:t xml:space="preserve">section </w:t>
            </w:r>
            <w:r w:rsidR="003452E7" w:rsidRPr="000A4052">
              <w:t>8</w:t>
            </w:r>
            <w:r w:rsidR="00231829" w:rsidRPr="000A4052">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480F3C">
            <w:pPr>
              <w:pStyle w:val="Specification"/>
              <w:numPr>
                <w:ilvl w:val="1"/>
                <w:numId w:val="6"/>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480F3C">
            <w:pPr>
              <w:pStyle w:val="Specification"/>
              <w:numPr>
                <w:ilvl w:val="1"/>
                <w:numId w:val="6"/>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645593">
        <w:tc>
          <w:tcPr>
            <w:tcW w:w="5000" w:type="pct"/>
            <w:gridSpan w:val="3"/>
          </w:tcPr>
          <w:p w14:paraId="16FBE8E8" w14:textId="3DC1D50A"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w:t>
            </w:r>
            <w:r w:rsidR="000168D4">
              <w:rPr>
                <w:rFonts w:asciiTheme="minorHAnsi" w:hAnsiTheme="minorHAnsi"/>
                <w:b/>
              </w:rPr>
              <w:t>Supplier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5411A4"/>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645593">
      <w:pPr>
        <w:pStyle w:val="Heading2"/>
        <w:tabs>
          <w:tab w:val="clear" w:pos="502"/>
          <w:tab w:val="num" w:pos="-11"/>
        </w:tabs>
        <w:ind w:left="54"/>
        <w:sectPr w:rsidR="003840BB" w:rsidRPr="00F81E2D" w:rsidSect="00D112F7">
          <w:footerReference w:type="default" r:id="rId10"/>
          <w:pgSz w:w="11906" w:h="16838"/>
          <w:pgMar w:top="1134" w:right="1134" w:bottom="1134" w:left="1134" w:header="680" w:footer="680" w:gutter="0"/>
          <w:cols w:space="708"/>
          <w:docGrid w:linePitch="360"/>
        </w:sectPr>
      </w:pPr>
    </w:p>
    <w:p w14:paraId="1ADEF0FE" w14:textId="0149B146" w:rsidR="00A90316" w:rsidRPr="0028263F" w:rsidRDefault="0028263F" w:rsidP="00645593">
      <w:pPr>
        <w:pStyle w:val="AnnexH2"/>
        <w:ind w:left="451"/>
        <w:rPr>
          <w:szCs w:val="28"/>
        </w:rPr>
      </w:pPr>
      <w:bookmarkStart w:id="106" w:name="_Toc111057521"/>
      <w:bookmarkStart w:id="107" w:name="_Toc435315942"/>
      <w:r w:rsidRPr="0028263F">
        <w:rPr>
          <w:szCs w:val="28"/>
        </w:rPr>
        <w:lastRenderedPageBreak/>
        <w:t>TERMS AND DEFINITIONS</w:t>
      </w:r>
      <w:bookmarkEnd w:id="106"/>
    </w:p>
    <w:p w14:paraId="75D0110B" w14:textId="77777777" w:rsidR="00F739D0" w:rsidRPr="00645593" w:rsidRDefault="00F739D0" w:rsidP="00645593">
      <w:pPr>
        <w:pStyle w:val="Heading1"/>
        <w:numPr>
          <w:ilvl w:val="0"/>
          <w:numId w:val="21"/>
        </w:numPr>
        <w:tabs>
          <w:tab w:val="clear" w:pos="502"/>
          <w:tab w:val="num" w:pos="-11"/>
        </w:tabs>
        <w:ind w:left="54"/>
        <w:rPr>
          <w:sz w:val="24"/>
          <w:szCs w:val="24"/>
        </w:rPr>
      </w:pPr>
      <w:bookmarkStart w:id="108" w:name="_Toc111057522"/>
      <w:r w:rsidRPr="00645593">
        <w:rPr>
          <w:sz w:val="24"/>
          <w:szCs w:val="24"/>
        </w:rPr>
        <w:t>ABBREVIATIONS</w:t>
      </w:r>
      <w:bookmarkEnd w:id="108"/>
    </w:p>
    <w:p w14:paraId="7A43E8BE" w14:textId="77777777" w:rsidR="00967A51" w:rsidRPr="00420B4E" w:rsidRDefault="00967A51" w:rsidP="005411A4">
      <w:pPr>
        <w:rPr>
          <w:rFonts w:asciiTheme="minorHAnsi" w:hAnsiTheme="minorHAnsi" w:cstheme="minorHAnsi"/>
          <w:color w:val="0000FF"/>
          <w:szCs w:val="24"/>
        </w:rPr>
      </w:pPr>
      <w:bookmarkStart w:id="109" w:name="_Toc435315946"/>
      <w:bookmarkEnd w:id="107"/>
    </w:p>
    <w:p w14:paraId="1A44C9D8" w14:textId="77777777" w:rsidR="00967A51" w:rsidRPr="00420B4E" w:rsidRDefault="00967A51" w:rsidP="005411A4">
      <w:r w:rsidRPr="00420B4E">
        <w:t>BBBEE</w:t>
      </w:r>
      <w:r w:rsidRPr="00420B4E">
        <w:tab/>
        <w:t>Broad Based Black Economic Empowerment</w:t>
      </w:r>
    </w:p>
    <w:p w14:paraId="5C003105" w14:textId="77777777" w:rsidR="00967A51" w:rsidRPr="00420B4E" w:rsidRDefault="00967A51" w:rsidP="00C743E3">
      <w:r w:rsidRPr="00420B4E">
        <w:t>CSD</w:t>
      </w:r>
      <w:r w:rsidRPr="00420B4E">
        <w:tab/>
      </w:r>
      <w:r w:rsidRPr="00420B4E">
        <w:tab/>
        <w:t>Central Supplier Database</w:t>
      </w:r>
    </w:p>
    <w:p w14:paraId="0E656695" w14:textId="637DC349" w:rsidR="00967A51" w:rsidRDefault="00967A51" w:rsidP="00C743E3">
      <w:r w:rsidRPr="00420B4E">
        <w:t>EME</w:t>
      </w:r>
      <w:r w:rsidRPr="00420B4E">
        <w:tab/>
      </w:r>
      <w:r w:rsidRPr="00420B4E">
        <w:tab/>
        <w:t>Exempted Micro Enterprise</w:t>
      </w:r>
    </w:p>
    <w:p w14:paraId="6AB9A4CE" w14:textId="24E34C0B" w:rsidR="00967A51" w:rsidRDefault="00967A51">
      <w:r>
        <w:t>FAT</w:t>
      </w:r>
      <w:r>
        <w:tab/>
      </w:r>
      <w:r>
        <w:tab/>
        <w:t>Factory Acceptance Test</w:t>
      </w:r>
    </w:p>
    <w:p w14:paraId="631D2CD5" w14:textId="41340505" w:rsidR="00967A51" w:rsidRDefault="00967A51">
      <w:r w:rsidRPr="00420B4E">
        <w:t>GCC</w:t>
      </w:r>
      <w:r w:rsidRPr="00420B4E">
        <w:tab/>
      </w:r>
      <w:r w:rsidRPr="00420B4E">
        <w:tab/>
        <w:t>General Condition of Contract</w:t>
      </w:r>
    </w:p>
    <w:p w14:paraId="03B171C7" w14:textId="54DF13C7" w:rsidR="00967A51" w:rsidRPr="00420B4E" w:rsidRDefault="00967A51">
      <w:r>
        <w:rPr>
          <w:bCs/>
          <w:szCs w:val="22"/>
        </w:rPr>
        <w:t>HVAC</w:t>
      </w:r>
      <w:r>
        <w:rPr>
          <w:bCs/>
          <w:szCs w:val="22"/>
        </w:rPr>
        <w:tab/>
      </w:r>
      <w:r>
        <w:rPr>
          <w:bCs/>
          <w:szCs w:val="22"/>
        </w:rPr>
        <w:tab/>
        <w:t>Heat Ventilation and Air Conditioning</w:t>
      </w:r>
    </w:p>
    <w:p w14:paraId="714DC4E3" w14:textId="77777777" w:rsidR="00967A51" w:rsidRPr="00420B4E" w:rsidRDefault="00967A51">
      <w:r w:rsidRPr="00420B4E">
        <w:t>ICT</w:t>
      </w:r>
      <w:r w:rsidRPr="00420B4E">
        <w:tab/>
      </w:r>
      <w:r w:rsidRPr="00420B4E">
        <w:tab/>
        <w:t>Information and Communication Technology</w:t>
      </w:r>
    </w:p>
    <w:p w14:paraId="4F872CAE" w14:textId="77777777" w:rsidR="00967A51" w:rsidRPr="00420B4E" w:rsidRDefault="00967A51">
      <w:r w:rsidRPr="00420B4E">
        <w:t>IEC</w:t>
      </w:r>
      <w:r w:rsidRPr="00420B4E">
        <w:tab/>
      </w:r>
      <w:r w:rsidRPr="00420B4E">
        <w:tab/>
        <w:t>International Electro-technical Commission</w:t>
      </w:r>
    </w:p>
    <w:p w14:paraId="0FC9DE90" w14:textId="77777777" w:rsidR="00967A51" w:rsidRPr="00420B4E" w:rsidRDefault="00967A51">
      <w:r w:rsidRPr="00420B4E">
        <w:t>ISO</w:t>
      </w:r>
      <w:r w:rsidRPr="00420B4E">
        <w:tab/>
      </w:r>
      <w:r w:rsidRPr="00420B4E">
        <w:tab/>
        <w:t>International Standardization Organization</w:t>
      </w:r>
    </w:p>
    <w:p w14:paraId="4E6BFB80" w14:textId="77777777" w:rsidR="00967A51" w:rsidRPr="00420B4E" w:rsidRDefault="00967A51">
      <w:r w:rsidRPr="00420B4E">
        <w:rPr>
          <w:rFonts w:asciiTheme="minorHAnsi" w:hAnsiTheme="minorHAnsi" w:cstheme="minorHAnsi"/>
          <w:bCs/>
          <w:szCs w:val="24"/>
        </w:rPr>
        <w:t>LV</w:t>
      </w:r>
      <w:r w:rsidRPr="00420B4E">
        <w:rPr>
          <w:rFonts w:asciiTheme="minorHAnsi" w:hAnsiTheme="minorHAnsi" w:cstheme="minorHAnsi"/>
          <w:bCs/>
          <w:szCs w:val="24"/>
        </w:rPr>
        <w:tab/>
      </w:r>
      <w:r w:rsidRPr="00420B4E">
        <w:rPr>
          <w:rFonts w:asciiTheme="minorHAnsi" w:hAnsiTheme="minorHAnsi" w:cstheme="minorHAnsi"/>
          <w:bCs/>
          <w:szCs w:val="24"/>
        </w:rPr>
        <w:tab/>
        <w:t>Low Voltage</w:t>
      </w:r>
    </w:p>
    <w:p w14:paraId="472C1477" w14:textId="77777777" w:rsidR="00967A51" w:rsidRPr="00420B4E" w:rsidRDefault="00967A51">
      <w:r w:rsidRPr="00420B4E">
        <w:t>N/A</w:t>
      </w:r>
      <w:r w:rsidRPr="00420B4E">
        <w:tab/>
      </w:r>
      <w:r w:rsidRPr="00420B4E">
        <w:tab/>
        <w:t>Not Applicable</w:t>
      </w:r>
    </w:p>
    <w:p w14:paraId="011A05A8" w14:textId="77777777" w:rsidR="00967A51" w:rsidRPr="00420B4E" w:rsidRDefault="00967A51">
      <w:r w:rsidRPr="00420B4E">
        <w:t>NT</w:t>
      </w:r>
      <w:r w:rsidRPr="00420B4E">
        <w:tab/>
      </w:r>
      <w:r w:rsidRPr="00420B4E">
        <w:tab/>
        <w:t>National Treasury</w:t>
      </w:r>
    </w:p>
    <w:p w14:paraId="5E57AB23" w14:textId="77777777" w:rsidR="00967A51" w:rsidRPr="00420B4E" w:rsidRDefault="00967A51">
      <w:r w:rsidRPr="00420B4E">
        <w:t>OEM</w:t>
      </w:r>
      <w:r w:rsidRPr="00420B4E">
        <w:tab/>
      </w:r>
      <w:r w:rsidRPr="00420B4E">
        <w:tab/>
        <w:t>Original Equipment Manufacturer</w:t>
      </w:r>
    </w:p>
    <w:p w14:paraId="644D44E4" w14:textId="77777777" w:rsidR="00967A51" w:rsidRPr="00420B4E" w:rsidRDefault="00967A51">
      <w:r w:rsidRPr="00420B4E">
        <w:t>OSM</w:t>
      </w:r>
      <w:r w:rsidRPr="00420B4E">
        <w:tab/>
      </w:r>
      <w:r w:rsidRPr="00420B4E">
        <w:tab/>
        <w:t>Original Software Manufacturer</w:t>
      </w:r>
    </w:p>
    <w:p w14:paraId="00186E1F" w14:textId="77777777" w:rsidR="00967A51" w:rsidRPr="00420B4E" w:rsidRDefault="00967A51">
      <w:r w:rsidRPr="00420B4E">
        <w:t>POC</w:t>
      </w:r>
      <w:r w:rsidRPr="00420B4E">
        <w:tab/>
      </w:r>
      <w:r w:rsidRPr="00420B4E">
        <w:tab/>
        <w:t>Proof of Concept</w:t>
      </w:r>
    </w:p>
    <w:p w14:paraId="44454EBD" w14:textId="02DB0BAE" w:rsidR="00967A51" w:rsidRPr="00420B4E" w:rsidRDefault="00967A51">
      <w:r w:rsidRPr="00A95047">
        <w:t>PPPFA</w:t>
      </w:r>
      <w:r w:rsidRPr="00A95047">
        <w:tab/>
        <w:t>Preferential Procurement Policy Framework Act</w:t>
      </w:r>
    </w:p>
    <w:p w14:paraId="31EA7A56" w14:textId="77777777" w:rsidR="00967A51" w:rsidRPr="00420B4E" w:rsidRDefault="00967A51">
      <w:r w:rsidRPr="00420B4E">
        <w:t>QSE</w:t>
      </w:r>
      <w:r w:rsidRPr="00420B4E">
        <w:tab/>
      </w:r>
      <w:r w:rsidRPr="00420B4E">
        <w:tab/>
        <w:t>Qualifying Small Enterprise</w:t>
      </w:r>
    </w:p>
    <w:p w14:paraId="0B63F5E9" w14:textId="77777777" w:rsidR="00967A51" w:rsidRPr="00420B4E" w:rsidRDefault="00967A51">
      <w:r w:rsidRPr="00420B4E">
        <w:t>RFA</w:t>
      </w:r>
      <w:r w:rsidRPr="00420B4E">
        <w:tab/>
      </w:r>
      <w:r w:rsidRPr="00420B4E">
        <w:tab/>
        <w:t>Request for Accreditation</w:t>
      </w:r>
    </w:p>
    <w:p w14:paraId="14DD95C2" w14:textId="77777777" w:rsidR="00967A51" w:rsidRPr="00420B4E" w:rsidRDefault="00967A51">
      <w:r w:rsidRPr="00420B4E">
        <w:t>RFB</w:t>
      </w:r>
      <w:r w:rsidRPr="00420B4E">
        <w:tab/>
      </w:r>
      <w:r w:rsidRPr="00420B4E">
        <w:tab/>
        <w:t>Request for Bid</w:t>
      </w:r>
    </w:p>
    <w:p w14:paraId="13C6EA1A" w14:textId="77777777" w:rsidR="00967A51" w:rsidRPr="00420B4E" w:rsidRDefault="00967A51">
      <w:r w:rsidRPr="00420B4E">
        <w:t>RFP</w:t>
      </w:r>
      <w:r w:rsidRPr="00420B4E">
        <w:tab/>
      </w:r>
      <w:r w:rsidRPr="00420B4E">
        <w:tab/>
        <w:t>Request for Proposal</w:t>
      </w:r>
    </w:p>
    <w:p w14:paraId="510FAAE1" w14:textId="77777777" w:rsidR="00967A51" w:rsidRPr="00420B4E" w:rsidRDefault="00967A51">
      <w:r w:rsidRPr="00420B4E">
        <w:t>RFQ</w:t>
      </w:r>
      <w:r w:rsidRPr="00420B4E">
        <w:tab/>
      </w:r>
      <w:r w:rsidRPr="00420B4E">
        <w:tab/>
        <w:t>Request for Quotation</w:t>
      </w:r>
    </w:p>
    <w:p w14:paraId="611B65DC" w14:textId="2F332B0E" w:rsidR="00967A51" w:rsidRDefault="00967A51">
      <w:r w:rsidRPr="00420B4E">
        <w:t>RSA</w:t>
      </w:r>
      <w:r w:rsidRPr="00420B4E">
        <w:tab/>
      </w:r>
      <w:r w:rsidRPr="00420B4E">
        <w:tab/>
        <w:t>Republic of South Africa</w:t>
      </w:r>
    </w:p>
    <w:p w14:paraId="59078AF5" w14:textId="1F07310E" w:rsidR="00967A51" w:rsidRDefault="00967A51">
      <w:r>
        <w:t>SAT</w:t>
      </w:r>
      <w:r>
        <w:tab/>
      </w:r>
      <w:r>
        <w:tab/>
        <w:t>Site Acceptance Test</w:t>
      </w:r>
    </w:p>
    <w:p w14:paraId="731F86E1" w14:textId="77777777" w:rsidR="00967A51" w:rsidRPr="00420B4E" w:rsidRDefault="00967A51">
      <w:r w:rsidRPr="00420B4E">
        <w:t>SBD</w:t>
      </w:r>
      <w:r w:rsidRPr="00420B4E">
        <w:tab/>
      </w:r>
      <w:r w:rsidRPr="00420B4E">
        <w:tab/>
        <w:t>Standard Bidding Document</w:t>
      </w:r>
    </w:p>
    <w:p w14:paraId="1B865D67" w14:textId="77777777" w:rsidR="00967A51" w:rsidRPr="00420B4E" w:rsidRDefault="00967A51">
      <w:r w:rsidRPr="00420B4E">
        <w:t>SCC</w:t>
      </w:r>
      <w:r w:rsidRPr="00420B4E">
        <w:tab/>
      </w:r>
      <w:r w:rsidRPr="00420B4E">
        <w:tab/>
        <w:t>Special Condition of Contract</w:t>
      </w:r>
    </w:p>
    <w:p w14:paraId="0CB9EF0B" w14:textId="77777777" w:rsidR="00967A51" w:rsidRPr="00420B4E" w:rsidRDefault="00967A51">
      <w:r w:rsidRPr="00420B4E">
        <w:t>SCM</w:t>
      </w:r>
      <w:r w:rsidRPr="00420B4E">
        <w:tab/>
      </w:r>
      <w:r w:rsidRPr="00420B4E">
        <w:tab/>
        <w:t>Supplier Chain Management</w:t>
      </w:r>
    </w:p>
    <w:p w14:paraId="54143C6E" w14:textId="77777777" w:rsidR="00967A51" w:rsidRPr="00420B4E" w:rsidRDefault="00967A51">
      <w:r w:rsidRPr="00420B4E">
        <w:t>SITA</w:t>
      </w:r>
      <w:r w:rsidRPr="00420B4E">
        <w:tab/>
      </w:r>
      <w:r w:rsidRPr="00420B4E">
        <w:tab/>
        <w:t>State Information Technology Agency</w:t>
      </w:r>
    </w:p>
    <w:p w14:paraId="275F3416" w14:textId="1E75F0CE" w:rsidR="00967A51" w:rsidRDefault="00967A51">
      <w:r w:rsidRPr="00420B4E">
        <w:t>SMME</w:t>
      </w:r>
      <w:r w:rsidRPr="00420B4E">
        <w:tab/>
        <w:t>Small Medium and Micro Enterprise</w:t>
      </w:r>
    </w:p>
    <w:p w14:paraId="0A5DE798" w14:textId="77777777" w:rsidR="00967A51" w:rsidRPr="00420B4E" w:rsidRDefault="00967A51">
      <w:r w:rsidRPr="00420B4E">
        <w:t>TCV</w:t>
      </w:r>
      <w:r w:rsidRPr="00420B4E">
        <w:tab/>
      </w:r>
      <w:r w:rsidRPr="00420B4E">
        <w:tab/>
        <w:t>Total Contract Value</w:t>
      </w:r>
    </w:p>
    <w:p w14:paraId="4F8A5D27" w14:textId="77777777" w:rsidR="00967A51" w:rsidRPr="00420B4E" w:rsidRDefault="00967A51">
      <w:pPr>
        <w:rPr>
          <w:rFonts w:asciiTheme="minorHAnsi" w:hAnsiTheme="minorHAnsi" w:cstheme="minorHAnsi"/>
          <w:bCs/>
          <w:szCs w:val="24"/>
        </w:rPr>
      </w:pPr>
      <w:r w:rsidRPr="00420B4E">
        <w:rPr>
          <w:rFonts w:asciiTheme="minorHAnsi" w:hAnsiTheme="minorHAnsi" w:cstheme="minorHAnsi"/>
          <w:bCs/>
          <w:szCs w:val="24"/>
        </w:rPr>
        <w:t>UPS</w:t>
      </w:r>
      <w:r w:rsidRPr="00420B4E">
        <w:rPr>
          <w:rFonts w:asciiTheme="minorHAnsi" w:hAnsiTheme="minorHAnsi" w:cstheme="minorHAnsi"/>
          <w:bCs/>
          <w:szCs w:val="24"/>
        </w:rPr>
        <w:tab/>
      </w:r>
      <w:r w:rsidRPr="00420B4E">
        <w:rPr>
          <w:rFonts w:asciiTheme="minorHAnsi" w:hAnsiTheme="minorHAnsi" w:cstheme="minorHAnsi"/>
          <w:bCs/>
          <w:szCs w:val="24"/>
        </w:rPr>
        <w:tab/>
        <w:t>Uninterrupted Power Supply</w:t>
      </w:r>
    </w:p>
    <w:p w14:paraId="3505A819" w14:textId="77777777" w:rsidR="00967A51" w:rsidRPr="00420B4E" w:rsidRDefault="00967A51">
      <w:r w:rsidRPr="00420B4E">
        <w:t>USD</w:t>
      </w:r>
      <w:r w:rsidRPr="00420B4E">
        <w:tab/>
      </w:r>
      <w:r w:rsidRPr="00420B4E">
        <w:tab/>
        <w:t>United States Dollar</w:t>
      </w:r>
    </w:p>
    <w:p w14:paraId="350E90F6" w14:textId="77777777" w:rsidR="00967A51" w:rsidRPr="00420B4E" w:rsidRDefault="00967A51">
      <w:r w:rsidRPr="00420B4E">
        <w:t>VAT</w:t>
      </w:r>
      <w:r w:rsidRPr="00420B4E">
        <w:tab/>
      </w:r>
      <w:r w:rsidRPr="00420B4E">
        <w:tab/>
        <w:t>Value Added Tax</w:t>
      </w:r>
    </w:p>
    <w:p w14:paraId="0ADC0AF5" w14:textId="77777777" w:rsidR="00967A51" w:rsidRPr="00420B4E" w:rsidRDefault="00967A51">
      <w:r w:rsidRPr="00420B4E">
        <w:t xml:space="preserve">ZAR </w:t>
      </w:r>
      <w:r w:rsidRPr="00420B4E">
        <w:tab/>
      </w:r>
      <w:r w:rsidRPr="00420B4E">
        <w:tab/>
        <w:t>South African Rand</w:t>
      </w:r>
    </w:p>
    <w:p w14:paraId="601BE99D" w14:textId="77777777" w:rsidR="009350EA" w:rsidRPr="009014C0" w:rsidRDefault="009350EA">
      <w:pPr>
        <w:jc w:val="both"/>
        <w:rPr>
          <w:color w:val="0000FF"/>
        </w:rPr>
      </w:pPr>
    </w:p>
    <w:p w14:paraId="494029C2" w14:textId="15E7AB1E" w:rsidR="00B126F6" w:rsidRPr="0028263F" w:rsidRDefault="000168D4" w:rsidP="00645593">
      <w:pPr>
        <w:pStyle w:val="AnnexH1"/>
        <w:ind w:left="451"/>
        <w:rPr>
          <w:sz w:val="28"/>
          <w:szCs w:val="28"/>
        </w:rPr>
      </w:pPr>
      <w:bookmarkStart w:id="110" w:name="_Toc51687858"/>
      <w:bookmarkStart w:id="111" w:name="_Toc55568543"/>
      <w:bookmarkStart w:id="112" w:name="_Toc57764342"/>
      <w:bookmarkStart w:id="113" w:name="_Toc111057523"/>
      <w:bookmarkEnd w:id="109"/>
      <w:r w:rsidRPr="0028263F">
        <w:rPr>
          <w:sz w:val="28"/>
          <w:szCs w:val="28"/>
        </w:rPr>
        <w:lastRenderedPageBreak/>
        <w:t>SUPPLIER</w:t>
      </w:r>
      <w:r w:rsidR="00B126F6" w:rsidRPr="0028263F">
        <w:rPr>
          <w:sz w:val="28"/>
          <w:szCs w:val="28"/>
        </w:rPr>
        <w:t xml:space="preserve"> SUBSTANTIATING EVIDENCE</w:t>
      </w:r>
      <w:bookmarkEnd w:id="110"/>
      <w:bookmarkEnd w:id="111"/>
      <w:bookmarkEnd w:id="112"/>
      <w:bookmarkEnd w:id="113"/>
    </w:p>
    <w:p w14:paraId="3D8ECBFF" w14:textId="069EF728" w:rsidR="00B126F6" w:rsidRPr="00645593" w:rsidRDefault="00B126F6" w:rsidP="00645593">
      <w:pPr>
        <w:pStyle w:val="Heading1"/>
        <w:tabs>
          <w:tab w:val="clear" w:pos="502"/>
          <w:tab w:val="num" w:pos="-11"/>
        </w:tabs>
        <w:ind w:left="54"/>
        <w:rPr>
          <w:sz w:val="24"/>
          <w:szCs w:val="24"/>
        </w:rPr>
      </w:pPr>
      <w:bookmarkStart w:id="114" w:name="_Toc51626306"/>
      <w:bookmarkStart w:id="115" w:name="_Toc51687859"/>
      <w:bookmarkStart w:id="116" w:name="_Toc55568544"/>
      <w:bookmarkStart w:id="117" w:name="_Toc57764343"/>
      <w:bookmarkStart w:id="118" w:name="_Toc111057524"/>
      <w:r w:rsidRPr="00645593">
        <w:rPr>
          <w:sz w:val="24"/>
          <w:szCs w:val="24"/>
        </w:rPr>
        <w:t>MANDATORY REQUIREMENT EVIDENCE</w:t>
      </w:r>
      <w:bookmarkStart w:id="119" w:name="_Toc51626308"/>
      <w:bookmarkEnd w:id="114"/>
      <w:bookmarkEnd w:id="115"/>
      <w:bookmarkEnd w:id="116"/>
      <w:bookmarkEnd w:id="117"/>
      <w:bookmarkEnd w:id="118"/>
    </w:p>
    <w:p w14:paraId="23FC6912" w14:textId="77777777" w:rsidR="001E1600" w:rsidRPr="00645593" w:rsidRDefault="001E1600" w:rsidP="00645593">
      <w:pPr>
        <w:pStyle w:val="Heading2"/>
        <w:tabs>
          <w:tab w:val="clear" w:pos="502"/>
          <w:tab w:val="num" w:pos="-11"/>
        </w:tabs>
        <w:ind w:left="54"/>
        <w:rPr>
          <w:rFonts w:cs="Calibri"/>
          <w:b w:val="0"/>
          <w:szCs w:val="24"/>
        </w:rPr>
      </w:pPr>
      <w:bookmarkStart w:id="120" w:name="_Toc95080527"/>
      <w:bookmarkStart w:id="121" w:name="_Toc111057525"/>
      <w:bookmarkStart w:id="122" w:name="_Hlk88481360"/>
      <w:bookmarkEnd w:id="119"/>
      <w:r w:rsidRPr="00645593">
        <w:rPr>
          <w:rStyle w:val="Strong"/>
          <w:rFonts w:cs="Calibri"/>
          <w:b/>
          <w:bCs/>
          <w:szCs w:val="24"/>
        </w:rPr>
        <w:t>SUPPLIER CERTIFICATION / AFFILIATION REQUIREMENTS</w:t>
      </w:r>
      <w:bookmarkEnd w:id="120"/>
      <w:bookmarkEnd w:id="121"/>
    </w:p>
    <w:p w14:paraId="2557A099" w14:textId="6A9147D8" w:rsidR="001E1600" w:rsidRPr="00645593" w:rsidRDefault="001E1600" w:rsidP="00645593">
      <w:pPr>
        <w:pStyle w:val="ListParagraph"/>
        <w:numPr>
          <w:ilvl w:val="0"/>
          <w:numId w:val="30"/>
        </w:numPr>
        <w:spacing w:line="276" w:lineRule="auto"/>
        <w:ind w:left="567" w:hanging="567"/>
        <w:rPr>
          <w:rFonts w:cs="Calibri"/>
        </w:rPr>
      </w:pPr>
      <w:r w:rsidRPr="007E4F61">
        <w:rPr>
          <w:rFonts w:cs="Calibri"/>
          <w:b/>
          <w:bCs/>
        </w:rPr>
        <w:t>Attach</w:t>
      </w:r>
      <w:r w:rsidRPr="00645593">
        <w:rPr>
          <w:rFonts w:cs="Calibri"/>
        </w:rPr>
        <w:t xml:space="preserve"> a copy of valid documentation (</w:t>
      </w:r>
      <w:proofErr w:type="spellStart"/>
      <w:r w:rsidR="0038513C" w:rsidRPr="00645593">
        <w:rPr>
          <w:rFonts w:cs="Calibri"/>
        </w:rPr>
        <w:t>e.g</w:t>
      </w:r>
      <w:proofErr w:type="spellEnd"/>
      <w:r w:rsidR="0038513C" w:rsidRPr="00645593">
        <w:rPr>
          <w:rFonts w:cs="Calibri"/>
        </w:rPr>
        <w:t xml:space="preserve"> </w:t>
      </w:r>
      <w:r w:rsidRPr="00645593">
        <w:rPr>
          <w:rFonts w:cs="Calibri"/>
        </w:rPr>
        <w:t>letter</w:t>
      </w:r>
      <w:r w:rsidR="001220FE" w:rsidRPr="00645593">
        <w:rPr>
          <w:rFonts w:cs="Calibri"/>
        </w:rPr>
        <w:t xml:space="preserve"> or information</w:t>
      </w:r>
      <w:r w:rsidRPr="00645593">
        <w:rPr>
          <w:rFonts w:cs="Calibri"/>
        </w:rPr>
        <w:t xml:space="preserve">) from the Department of Labour as evidence that the bidder is registered as an Electrical Contractor </w:t>
      </w:r>
      <w:r w:rsidRPr="007E4F61">
        <w:rPr>
          <w:rFonts w:cs="Calibri"/>
          <w:b/>
          <w:bCs/>
        </w:rPr>
        <w:t>here</w:t>
      </w:r>
      <w:r w:rsidRPr="00645593">
        <w:rPr>
          <w:rFonts w:cs="Calibri"/>
        </w:rPr>
        <w:t>.</w:t>
      </w:r>
    </w:p>
    <w:p w14:paraId="2DB8C4E1" w14:textId="77777777" w:rsidR="001E1600" w:rsidRPr="00645593" w:rsidRDefault="001E1600" w:rsidP="00645593">
      <w:pPr>
        <w:pStyle w:val="Heading2"/>
        <w:tabs>
          <w:tab w:val="clear" w:pos="502"/>
          <w:tab w:val="num" w:pos="-11"/>
        </w:tabs>
        <w:ind w:left="54"/>
        <w:rPr>
          <w:rFonts w:cs="Calibri"/>
          <w:szCs w:val="24"/>
        </w:rPr>
      </w:pPr>
      <w:bookmarkStart w:id="123" w:name="_Toc51626309"/>
      <w:bookmarkStart w:id="124" w:name="_Toc51687862"/>
      <w:bookmarkStart w:id="125" w:name="_Toc55568546"/>
      <w:bookmarkStart w:id="126" w:name="_Toc57764345"/>
      <w:bookmarkStart w:id="127" w:name="_Toc95080528"/>
      <w:bookmarkStart w:id="128" w:name="_Toc111057526"/>
      <w:r w:rsidRPr="00645593">
        <w:rPr>
          <w:rStyle w:val="Strong"/>
          <w:rFonts w:cs="Calibri"/>
          <w:b/>
          <w:bCs/>
          <w:szCs w:val="24"/>
        </w:rPr>
        <w:t>SUPPLIER EXPERIENCE AND CAPABILITY REQUIREMENTS</w:t>
      </w:r>
      <w:bookmarkEnd w:id="123"/>
      <w:bookmarkEnd w:id="124"/>
      <w:bookmarkEnd w:id="125"/>
      <w:bookmarkEnd w:id="126"/>
      <w:bookmarkEnd w:id="127"/>
      <w:bookmarkEnd w:id="128"/>
    </w:p>
    <w:p w14:paraId="2465C787" w14:textId="77777777" w:rsidR="001E1600" w:rsidRPr="00645593" w:rsidRDefault="001E1600" w:rsidP="00645593">
      <w:pPr>
        <w:pStyle w:val="Specification"/>
        <w:ind w:left="54"/>
        <w:rPr>
          <w:rFonts w:cs="Calibri"/>
        </w:rPr>
      </w:pPr>
      <w:r w:rsidRPr="00645593">
        <w:rPr>
          <w:rFonts w:cs="Calibri"/>
        </w:rPr>
        <w:t>Complete table below, noting that:</w:t>
      </w:r>
    </w:p>
    <w:p w14:paraId="42923B9F" w14:textId="4D59EEF0" w:rsidR="00012BF1" w:rsidRPr="00645593" w:rsidRDefault="001E1600" w:rsidP="00645593">
      <w:pPr>
        <w:pStyle w:val="ListParagraph"/>
        <w:numPr>
          <w:ilvl w:val="1"/>
          <w:numId w:val="17"/>
        </w:numPr>
        <w:ind w:left="567" w:hanging="567"/>
        <w:rPr>
          <w:rFonts w:cs="Calibri"/>
        </w:rPr>
      </w:pPr>
      <w:r w:rsidRPr="00645593">
        <w:rPr>
          <w:rFonts w:cs="Calibri"/>
        </w:rPr>
        <w:t xml:space="preserve">The Bidder must provide reference details from </w:t>
      </w:r>
      <w:r w:rsidR="00012BF1" w:rsidRPr="00645593">
        <w:rPr>
          <w:rFonts w:cs="Calibri"/>
        </w:rPr>
        <w:t xml:space="preserve">a </w:t>
      </w:r>
      <w:r w:rsidRPr="00645593">
        <w:rPr>
          <w:rFonts w:cs="Calibri"/>
        </w:rPr>
        <w:t xml:space="preserve">customer to whom </w:t>
      </w:r>
      <w:r w:rsidR="00012BF1" w:rsidRPr="00645593">
        <w:rPr>
          <w:rFonts w:cs="Calibri"/>
        </w:rPr>
        <w:t>Supply, Installation and Commissioning of Lithium Ion Battery Systems at Data Centre was delivered.</w:t>
      </w:r>
    </w:p>
    <w:p w14:paraId="0D2DB33D" w14:textId="5C715951" w:rsidR="001E1600" w:rsidRPr="00645593" w:rsidRDefault="001E1600" w:rsidP="00645593">
      <w:pPr>
        <w:pStyle w:val="ListParagraph"/>
        <w:numPr>
          <w:ilvl w:val="1"/>
          <w:numId w:val="17"/>
        </w:numPr>
        <w:ind w:left="567" w:hanging="567"/>
        <w:rPr>
          <w:rFonts w:cs="Calibri"/>
        </w:rPr>
      </w:pPr>
      <w:r w:rsidRPr="00645593">
        <w:rPr>
          <w:rFonts w:cs="Calibri"/>
        </w:rPr>
        <w:t>Project end-date must be current or not older than five (5) years from date this bid is advertised</w:t>
      </w:r>
      <w:r w:rsidR="00012BF1" w:rsidRPr="00645593">
        <w:rPr>
          <w:rFonts w:cs="Calibri"/>
        </w:rPr>
        <w:t>.</w:t>
      </w:r>
    </w:p>
    <w:p w14:paraId="2D41DCD7" w14:textId="77777777" w:rsidR="001E1600" w:rsidRPr="00645593" w:rsidRDefault="001E1600" w:rsidP="00645593">
      <w:pPr>
        <w:pStyle w:val="ListParagraph"/>
        <w:numPr>
          <w:ilvl w:val="1"/>
          <w:numId w:val="17"/>
        </w:numPr>
        <w:ind w:left="567" w:hanging="567"/>
        <w:rPr>
          <w:rFonts w:cs="Calibri"/>
        </w:rPr>
      </w:pPr>
      <w:r w:rsidRPr="00645593">
        <w:rPr>
          <w:rFonts w:cs="Calibri"/>
        </w:rPr>
        <w:t>Scope of work must be related.</w:t>
      </w:r>
    </w:p>
    <w:p w14:paraId="52C1E7FD" w14:textId="24F33C98" w:rsidR="001E1600" w:rsidRPr="00420B4E" w:rsidRDefault="001E1600" w:rsidP="005411A4">
      <w:pPr>
        <w:pStyle w:val="Caption"/>
        <w:jc w:val="left"/>
        <w:rPr>
          <w:rFonts w:asciiTheme="minorHAnsi" w:hAnsiTheme="minorHAnsi" w:cstheme="minorHAnsi"/>
        </w:rPr>
      </w:pPr>
      <w:r w:rsidRPr="00420B4E">
        <w:rPr>
          <w:rFonts w:asciiTheme="minorHAnsi" w:hAnsiTheme="minorHAnsi" w:cstheme="minorHAnsi"/>
        </w:rPr>
        <w:t xml:space="preserve">Table </w:t>
      </w:r>
      <w:r w:rsidRPr="00420B4E">
        <w:rPr>
          <w:rFonts w:asciiTheme="minorHAnsi" w:hAnsiTheme="minorHAnsi" w:cstheme="minorHAnsi"/>
        </w:rPr>
        <w:fldChar w:fldCharType="begin"/>
      </w:r>
      <w:r w:rsidRPr="00420B4E">
        <w:rPr>
          <w:rFonts w:asciiTheme="minorHAnsi" w:hAnsiTheme="minorHAnsi" w:cstheme="minorHAnsi"/>
        </w:rPr>
        <w:instrText xml:space="preserve"> SEQ Table \* ARABIC </w:instrText>
      </w:r>
      <w:r w:rsidRPr="00420B4E">
        <w:rPr>
          <w:rFonts w:asciiTheme="minorHAnsi" w:hAnsiTheme="minorHAnsi" w:cstheme="minorHAnsi"/>
        </w:rPr>
        <w:fldChar w:fldCharType="separate"/>
      </w:r>
      <w:r w:rsidR="00CC4496">
        <w:rPr>
          <w:rFonts w:asciiTheme="minorHAnsi" w:hAnsiTheme="minorHAnsi" w:cstheme="minorHAnsi"/>
        </w:rPr>
        <w:t>1</w:t>
      </w:r>
      <w:r w:rsidRPr="00420B4E">
        <w:rPr>
          <w:rFonts w:asciiTheme="minorHAnsi" w:hAnsiTheme="minorHAnsi" w:cstheme="minorHAnsi"/>
        </w:rPr>
        <w:fldChar w:fldCharType="end"/>
      </w:r>
      <w:r w:rsidRPr="00420B4E">
        <w:rPr>
          <w:rFonts w:asciiTheme="minorHAnsi" w:hAnsiTheme="minorHAnsi" w:cstheme="minorHAnsi"/>
        </w:rPr>
        <w:t>: References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42"/>
        <w:gridCol w:w="2024"/>
        <w:gridCol w:w="4248"/>
        <w:gridCol w:w="1410"/>
      </w:tblGrid>
      <w:tr w:rsidR="001E1600" w:rsidRPr="00420B4E" w14:paraId="4713879F" w14:textId="77777777" w:rsidTr="00645593">
        <w:trPr>
          <w:jc w:val="center"/>
        </w:trPr>
        <w:tc>
          <w:tcPr>
            <w:tcW w:w="0" w:type="auto"/>
            <w:shd w:val="clear" w:color="auto" w:fill="DBE5F1" w:themeFill="accent1" w:themeFillTint="33"/>
          </w:tcPr>
          <w:p w14:paraId="73EDC47A" w14:textId="77777777" w:rsidR="001E1600" w:rsidRPr="00420B4E" w:rsidRDefault="001E1600" w:rsidP="00C01FB8">
            <w:pPr>
              <w:rPr>
                <w:rFonts w:asciiTheme="minorHAnsi" w:hAnsiTheme="minorHAnsi" w:cstheme="minorHAnsi"/>
                <w:b/>
                <w:bCs/>
                <w:szCs w:val="24"/>
                <w:lang w:val="en-US"/>
              </w:rPr>
            </w:pPr>
            <w:r w:rsidRPr="00420B4E">
              <w:rPr>
                <w:rFonts w:asciiTheme="minorHAnsi" w:hAnsiTheme="minorHAnsi" w:cstheme="minorHAnsi"/>
                <w:b/>
                <w:bCs/>
                <w:szCs w:val="24"/>
                <w:lang w:val="en-US"/>
              </w:rPr>
              <w:t>No</w:t>
            </w:r>
          </w:p>
        </w:tc>
        <w:tc>
          <w:tcPr>
            <w:tcW w:w="0" w:type="auto"/>
            <w:shd w:val="clear" w:color="auto" w:fill="DBE5F1" w:themeFill="accent1" w:themeFillTint="33"/>
          </w:tcPr>
          <w:p w14:paraId="039767EC" w14:textId="77777777" w:rsidR="001E1600" w:rsidRPr="00420B4E" w:rsidRDefault="001E1600" w:rsidP="00C01FB8">
            <w:pPr>
              <w:rPr>
                <w:rFonts w:asciiTheme="minorHAnsi" w:hAnsiTheme="minorHAnsi" w:cstheme="minorHAnsi"/>
                <w:b/>
                <w:bCs/>
                <w:szCs w:val="24"/>
                <w:lang w:val="en-US"/>
              </w:rPr>
            </w:pPr>
            <w:r w:rsidRPr="00420B4E">
              <w:rPr>
                <w:rFonts w:asciiTheme="minorHAnsi" w:hAnsiTheme="minorHAnsi" w:cstheme="minorHAnsi"/>
                <w:b/>
                <w:bCs/>
                <w:szCs w:val="24"/>
                <w:lang w:val="en-US"/>
              </w:rPr>
              <w:t>Company name</w:t>
            </w:r>
          </w:p>
        </w:tc>
        <w:tc>
          <w:tcPr>
            <w:tcW w:w="0" w:type="auto"/>
            <w:shd w:val="clear" w:color="auto" w:fill="DBE5F1" w:themeFill="accent1" w:themeFillTint="33"/>
          </w:tcPr>
          <w:p w14:paraId="627A75EA" w14:textId="77777777" w:rsidR="001E1600" w:rsidRPr="00420B4E" w:rsidRDefault="001E1600" w:rsidP="00C01FB8">
            <w:pPr>
              <w:rPr>
                <w:rFonts w:asciiTheme="minorHAnsi" w:hAnsiTheme="minorHAnsi" w:cstheme="minorHAnsi"/>
                <w:b/>
                <w:bCs/>
                <w:szCs w:val="24"/>
                <w:lang w:val="en-US"/>
              </w:rPr>
            </w:pPr>
            <w:r w:rsidRPr="00420B4E">
              <w:rPr>
                <w:rFonts w:asciiTheme="minorHAnsi" w:hAnsiTheme="minorHAnsi" w:cstheme="minorHAnsi"/>
                <w:b/>
                <w:bCs/>
                <w:szCs w:val="24"/>
                <w:lang w:val="en-US"/>
              </w:rPr>
              <w:t>Reference Person Name, Tel and/or email</w:t>
            </w:r>
          </w:p>
        </w:tc>
        <w:tc>
          <w:tcPr>
            <w:tcW w:w="0" w:type="auto"/>
            <w:shd w:val="clear" w:color="auto" w:fill="DBE5F1" w:themeFill="accent1" w:themeFillTint="33"/>
          </w:tcPr>
          <w:p w14:paraId="0F0A8028" w14:textId="77777777" w:rsidR="001E1600" w:rsidRPr="00420B4E" w:rsidRDefault="001E1600" w:rsidP="00C01FB8">
            <w:pPr>
              <w:rPr>
                <w:rFonts w:asciiTheme="minorHAnsi" w:hAnsiTheme="minorHAnsi" w:cstheme="minorHAnsi"/>
                <w:szCs w:val="24"/>
                <w:lang w:val="en-US"/>
              </w:rPr>
            </w:pPr>
            <w:r w:rsidRPr="00420B4E">
              <w:rPr>
                <w:rFonts w:asciiTheme="minorHAnsi" w:hAnsiTheme="minorHAnsi" w:cstheme="minorHAnsi"/>
                <w:b/>
                <w:bCs/>
                <w:szCs w:val="24"/>
                <w:lang w:val="en-US"/>
              </w:rPr>
              <w:t>Project Scope of work</w:t>
            </w:r>
            <w:r w:rsidRPr="00420B4E">
              <w:rPr>
                <w:rFonts w:asciiTheme="minorHAnsi" w:hAnsiTheme="minorHAnsi" w:cstheme="minorHAnsi"/>
                <w:szCs w:val="24"/>
                <w:lang w:val="en-US"/>
              </w:rPr>
              <w:t xml:space="preserve"> </w:t>
            </w:r>
          </w:p>
        </w:tc>
        <w:tc>
          <w:tcPr>
            <w:tcW w:w="0" w:type="auto"/>
            <w:shd w:val="clear" w:color="auto" w:fill="DBE5F1" w:themeFill="accent1" w:themeFillTint="33"/>
          </w:tcPr>
          <w:p w14:paraId="20E33275" w14:textId="77777777" w:rsidR="001E1600" w:rsidRPr="00420B4E" w:rsidRDefault="001E1600" w:rsidP="00C01FB8">
            <w:pPr>
              <w:rPr>
                <w:rFonts w:asciiTheme="minorHAnsi" w:hAnsiTheme="minorHAnsi" w:cstheme="minorHAnsi"/>
                <w:b/>
                <w:bCs/>
                <w:szCs w:val="24"/>
                <w:lang w:val="en-US"/>
              </w:rPr>
            </w:pPr>
            <w:r w:rsidRPr="00420B4E">
              <w:rPr>
                <w:rFonts w:asciiTheme="minorHAnsi" w:hAnsiTheme="minorHAnsi" w:cstheme="minorHAnsi"/>
                <w:b/>
                <w:bCs/>
                <w:szCs w:val="24"/>
                <w:lang w:val="en-US"/>
              </w:rPr>
              <w:t>Project Start and End-date</w:t>
            </w:r>
          </w:p>
        </w:tc>
      </w:tr>
      <w:tr w:rsidR="001E1600" w:rsidRPr="00420B4E" w14:paraId="3B82B9B2" w14:textId="77777777" w:rsidTr="00645593">
        <w:trPr>
          <w:trHeight w:val="1519"/>
          <w:jc w:val="center"/>
        </w:trPr>
        <w:tc>
          <w:tcPr>
            <w:tcW w:w="0" w:type="auto"/>
          </w:tcPr>
          <w:p w14:paraId="5346C5CA" w14:textId="77777777" w:rsidR="001E1600" w:rsidRPr="00420B4E" w:rsidRDefault="001E1600" w:rsidP="00C01FB8">
            <w:pPr>
              <w:rPr>
                <w:rFonts w:asciiTheme="minorHAnsi" w:hAnsiTheme="minorHAnsi" w:cstheme="minorHAnsi"/>
                <w:szCs w:val="24"/>
                <w:lang w:val="en-US"/>
              </w:rPr>
            </w:pPr>
            <w:r w:rsidRPr="00420B4E">
              <w:rPr>
                <w:rFonts w:asciiTheme="minorHAnsi" w:hAnsiTheme="minorHAnsi" w:cstheme="minorHAnsi"/>
                <w:szCs w:val="24"/>
                <w:lang w:val="en-US"/>
              </w:rPr>
              <w:t>1</w:t>
            </w:r>
          </w:p>
        </w:tc>
        <w:tc>
          <w:tcPr>
            <w:tcW w:w="0" w:type="auto"/>
          </w:tcPr>
          <w:p w14:paraId="5D1EA6DB"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&lt;Company name&gt;</w:t>
            </w:r>
          </w:p>
          <w:p w14:paraId="7BF3FC8B"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&lt;Site Address&gt;</w:t>
            </w:r>
          </w:p>
        </w:tc>
        <w:tc>
          <w:tcPr>
            <w:tcW w:w="0" w:type="auto"/>
          </w:tcPr>
          <w:p w14:paraId="5A2C4A4B"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&lt;Person Name&gt;</w:t>
            </w:r>
          </w:p>
          <w:p w14:paraId="702B0B5D"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&lt;Tel&gt;</w:t>
            </w:r>
          </w:p>
          <w:p w14:paraId="3E5FF31C"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&lt;email&gt;</w:t>
            </w:r>
          </w:p>
        </w:tc>
        <w:tc>
          <w:tcPr>
            <w:tcW w:w="0" w:type="auto"/>
          </w:tcPr>
          <w:p w14:paraId="01FE4A9F" w14:textId="76FDBF84" w:rsidR="00502CA9" w:rsidRPr="00420B4E" w:rsidRDefault="001E1600" w:rsidP="00502CA9">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Provide scope details of the project for the </w:t>
            </w:r>
            <w:r w:rsidR="00012BF1" w:rsidRPr="0028263F">
              <w:rPr>
                <w:rFonts w:asciiTheme="minorHAnsi" w:hAnsiTheme="minorHAnsi" w:cstheme="minorHAnsi"/>
                <w:color w:val="FF0000"/>
                <w:szCs w:val="24"/>
              </w:rPr>
              <w:t xml:space="preserve">Supply, Installation and Commissioning of </w:t>
            </w:r>
            <w:r w:rsidR="00A95047" w:rsidRPr="0028263F">
              <w:rPr>
                <w:rFonts w:asciiTheme="minorHAnsi" w:hAnsiTheme="minorHAnsi" w:cstheme="minorHAnsi"/>
                <w:color w:val="FF0000"/>
                <w:szCs w:val="24"/>
              </w:rPr>
              <w:t>Lithium-Ion Battery</w:t>
            </w:r>
            <w:r w:rsidR="00012BF1" w:rsidRPr="0028263F">
              <w:rPr>
                <w:rFonts w:asciiTheme="minorHAnsi" w:hAnsiTheme="minorHAnsi" w:cstheme="minorHAnsi"/>
                <w:color w:val="FF0000"/>
                <w:szCs w:val="24"/>
              </w:rPr>
              <w:t xml:space="preserve"> Systems</w:t>
            </w:r>
            <w:r w:rsidR="00A13149" w:rsidRPr="0028263F">
              <w:rPr>
                <w:rFonts w:asciiTheme="minorHAnsi" w:hAnsiTheme="minorHAnsi" w:cstheme="minorHAnsi"/>
                <w:color w:val="FF0000"/>
                <w:szCs w:val="24"/>
              </w:rPr>
              <w:t>&gt;</w:t>
            </w:r>
          </w:p>
          <w:p w14:paraId="693B9D7A" w14:textId="3320B108" w:rsidR="001E1600" w:rsidRPr="00420B4E" w:rsidRDefault="001E1600" w:rsidP="00C01FB8">
            <w:pPr>
              <w:spacing w:line="276" w:lineRule="auto"/>
              <w:ind w:left="360" w:hanging="360"/>
              <w:rPr>
                <w:rFonts w:asciiTheme="minorHAnsi" w:hAnsiTheme="minorHAnsi" w:cstheme="minorHAnsi"/>
                <w:color w:val="FF0000"/>
                <w:szCs w:val="24"/>
                <w:lang w:val="en-US"/>
              </w:rPr>
            </w:pPr>
          </w:p>
        </w:tc>
        <w:tc>
          <w:tcPr>
            <w:tcW w:w="0" w:type="auto"/>
          </w:tcPr>
          <w:p w14:paraId="2F1532F4"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Start Date:</w:t>
            </w:r>
          </w:p>
          <w:p w14:paraId="5B50881D" w14:textId="77777777" w:rsidR="001E1600" w:rsidRPr="00420B4E" w:rsidRDefault="001E1600" w:rsidP="00C01FB8">
            <w:pPr>
              <w:rPr>
                <w:rFonts w:asciiTheme="minorHAnsi" w:hAnsiTheme="minorHAnsi" w:cstheme="minorHAnsi"/>
                <w:color w:val="FF0000"/>
                <w:szCs w:val="24"/>
                <w:lang w:val="en-US"/>
              </w:rPr>
            </w:pPr>
            <w:r w:rsidRPr="00420B4E">
              <w:rPr>
                <w:rFonts w:asciiTheme="minorHAnsi" w:hAnsiTheme="minorHAnsi" w:cstheme="minorHAnsi"/>
                <w:color w:val="FF0000"/>
                <w:szCs w:val="24"/>
                <w:lang w:val="en-US"/>
              </w:rPr>
              <w:t>End Date:</w:t>
            </w:r>
          </w:p>
        </w:tc>
      </w:tr>
    </w:tbl>
    <w:p w14:paraId="6687CF8F" w14:textId="77777777" w:rsidR="001E1600" w:rsidRPr="00A753B5" w:rsidRDefault="001E1600" w:rsidP="00645593">
      <w:pPr>
        <w:pStyle w:val="Heading2"/>
        <w:tabs>
          <w:tab w:val="clear" w:pos="502"/>
          <w:tab w:val="num" w:pos="-11"/>
        </w:tabs>
        <w:ind w:left="54"/>
        <w:rPr>
          <w:rFonts w:asciiTheme="minorHAnsi" w:hAnsiTheme="minorHAnsi" w:cstheme="minorHAnsi"/>
          <w:szCs w:val="24"/>
        </w:rPr>
      </w:pPr>
      <w:bookmarkStart w:id="129" w:name="_Toc86073270"/>
      <w:bookmarkStart w:id="130" w:name="_Toc95080529"/>
      <w:bookmarkStart w:id="131" w:name="_Toc111057527"/>
      <w:r w:rsidRPr="00A753B5">
        <w:rPr>
          <w:rFonts w:asciiTheme="minorHAnsi" w:hAnsiTheme="minorHAnsi" w:cstheme="minorHAnsi"/>
          <w:szCs w:val="24"/>
        </w:rPr>
        <w:t>CIDB REGISTRATION REQUIREMENTS</w:t>
      </w:r>
      <w:bookmarkEnd w:id="129"/>
      <w:bookmarkEnd w:id="130"/>
      <w:bookmarkEnd w:id="131"/>
    </w:p>
    <w:p w14:paraId="7C3C814B" w14:textId="2BBEC9B3" w:rsidR="0060156B" w:rsidRPr="00A753B5" w:rsidRDefault="0060156B" w:rsidP="005D4860">
      <w:pPr>
        <w:pStyle w:val="Normal-NUMBERED"/>
        <w:rPr>
          <w:rFonts w:cs="Calibri"/>
        </w:rPr>
      </w:pPr>
      <w:r w:rsidRPr="00E37A94">
        <w:rPr>
          <w:rFonts w:cs="Calibri"/>
        </w:rPr>
        <w:t xml:space="preserve">The Bidder needs to complete and sign </w:t>
      </w:r>
      <w:r w:rsidRPr="00E37A94">
        <w:rPr>
          <w:rFonts w:cs="Calibri"/>
          <w:b/>
          <w:bCs/>
        </w:rPr>
        <w:t xml:space="preserve">ANNEX </w:t>
      </w:r>
      <w:r w:rsidR="00012BF1" w:rsidRPr="00E37A94">
        <w:rPr>
          <w:rFonts w:cs="Calibri"/>
          <w:b/>
          <w:bCs/>
        </w:rPr>
        <w:t>D</w:t>
      </w:r>
      <w:r w:rsidRPr="00E37A94">
        <w:rPr>
          <w:rFonts w:cs="Calibri"/>
        </w:rPr>
        <w:t xml:space="preserve"> as evidence that the bidder</w:t>
      </w:r>
      <w:r w:rsidR="00FE741C" w:rsidRPr="00E37A94">
        <w:rPr>
          <w:rFonts w:cs="Calibri"/>
        </w:rPr>
        <w:t>, or subcontractor</w:t>
      </w:r>
      <w:r w:rsidRPr="00E37A94">
        <w:rPr>
          <w:rFonts w:cs="Calibri"/>
        </w:rPr>
        <w:t xml:space="preserve"> is registered with the CIDB with a minimum rating of </w:t>
      </w:r>
      <w:r w:rsidR="00012BF1" w:rsidRPr="00E37A94">
        <w:rPr>
          <w:rFonts w:cs="Calibri"/>
        </w:rPr>
        <w:t>5</w:t>
      </w:r>
      <w:r w:rsidR="00D6221C" w:rsidRPr="00E37A94">
        <w:rPr>
          <w:rFonts w:cs="Calibri"/>
        </w:rPr>
        <w:t xml:space="preserve">EB PE or </w:t>
      </w:r>
      <w:r w:rsidR="00012BF1" w:rsidRPr="00E37A94">
        <w:rPr>
          <w:rFonts w:cs="Calibri"/>
        </w:rPr>
        <w:t>5</w:t>
      </w:r>
      <w:r w:rsidR="00D6221C" w:rsidRPr="00E37A94">
        <w:rPr>
          <w:rFonts w:cs="Calibri"/>
        </w:rPr>
        <w:t xml:space="preserve">EP PE or </w:t>
      </w:r>
      <w:r w:rsidR="00012BF1" w:rsidRPr="00E37A94">
        <w:rPr>
          <w:rFonts w:cs="Calibri"/>
        </w:rPr>
        <w:t>6</w:t>
      </w:r>
      <w:r w:rsidR="00D6221C" w:rsidRPr="00E37A94">
        <w:rPr>
          <w:rFonts w:cs="Calibri"/>
        </w:rPr>
        <w:t xml:space="preserve">EB or </w:t>
      </w:r>
      <w:r w:rsidR="00012BF1" w:rsidRPr="00E37A94">
        <w:rPr>
          <w:rFonts w:cs="Calibri"/>
        </w:rPr>
        <w:t>6</w:t>
      </w:r>
      <w:r w:rsidR="00D6221C" w:rsidRPr="00E37A94">
        <w:rPr>
          <w:rFonts w:cs="Calibri"/>
        </w:rPr>
        <w:t xml:space="preserve">EP </w:t>
      </w:r>
      <w:r w:rsidRPr="00E37A94">
        <w:rPr>
          <w:rFonts w:cs="Calibri"/>
        </w:rPr>
        <w:t xml:space="preserve">and </w:t>
      </w:r>
      <w:r w:rsidRPr="00E37A94">
        <w:rPr>
          <w:rFonts w:cs="Calibri"/>
          <w:b/>
          <w:bCs/>
        </w:rPr>
        <w:t>attach it here</w:t>
      </w:r>
      <w:r w:rsidRPr="00E37A94">
        <w:rPr>
          <w:rFonts w:cs="Calibri"/>
        </w:rPr>
        <w:t>.</w:t>
      </w:r>
    </w:p>
    <w:p w14:paraId="09A358B5" w14:textId="78C57B95" w:rsidR="002D2720" w:rsidRPr="00E37A94" w:rsidRDefault="002D2720" w:rsidP="005D4860">
      <w:pPr>
        <w:pStyle w:val="Heading2"/>
        <w:tabs>
          <w:tab w:val="clear" w:pos="502"/>
          <w:tab w:val="num" w:pos="-11"/>
        </w:tabs>
        <w:ind w:left="54"/>
        <w:rPr>
          <w:rStyle w:val="Strong"/>
          <w:rFonts w:cs="Calibri"/>
        </w:rPr>
      </w:pPr>
      <w:bookmarkStart w:id="132" w:name="_Toc111057528"/>
      <w:bookmarkStart w:id="133" w:name="_Toc86073271"/>
      <w:r w:rsidRPr="00E37A94">
        <w:rPr>
          <w:rStyle w:val="Strong"/>
          <w:rFonts w:cs="Calibri"/>
          <w:b/>
        </w:rPr>
        <w:t>UPS BATTERY SYSTEM DATA SHEET</w:t>
      </w:r>
      <w:bookmarkEnd w:id="132"/>
    </w:p>
    <w:bookmarkEnd w:id="133"/>
    <w:p w14:paraId="34833AD6" w14:textId="5146EF21" w:rsidR="001E1600" w:rsidRPr="00645593" w:rsidRDefault="001E1600" w:rsidP="00645593">
      <w:pPr>
        <w:pStyle w:val="ListParagraph"/>
        <w:numPr>
          <w:ilvl w:val="0"/>
          <w:numId w:val="28"/>
        </w:numPr>
        <w:spacing w:line="276" w:lineRule="auto"/>
        <w:ind w:left="567" w:hanging="567"/>
        <w:rPr>
          <w:rFonts w:cs="Calibri"/>
        </w:rPr>
      </w:pPr>
      <w:r w:rsidRPr="0028263F">
        <w:rPr>
          <w:rFonts w:cs="Calibri"/>
          <w:b/>
          <w:bCs/>
        </w:rPr>
        <w:t>Attach</w:t>
      </w:r>
      <w:r w:rsidRPr="00645593">
        <w:rPr>
          <w:rFonts w:cs="Calibri"/>
        </w:rPr>
        <w:t xml:space="preserve"> the following completed and signed Data Sheet </w:t>
      </w:r>
      <w:r w:rsidRPr="0028263F">
        <w:rPr>
          <w:rFonts w:cs="Calibri"/>
          <w:b/>
          <w:bCs/>
        </w:rPr>
        <w:t>here</w:t>
      </w:r>
      <w:r w:rsidRPr="00645593">
        <w:rPr>
          <w:rFonts w:cs="Calibri"/>
        </w:rPr>
        <w:t xml:space="preserve">: </w:t>
      </w:r>
    </w:p>
    <w:p w14:paraId="5BAABFAB" w14:textId="0E30509F" w:rsidR="00012BF1" w:rsidRPr="004A1522" w:rsidRDefault="00012BF1" w:rsidP="00E37A94">
      <w:pPr>
        <w:ind w:left="360" w:firstLine="207"/>
        <w:rPr>
          <w:rStyle w:val="Strong"/>
          <w:rFonts w:cs="Calibri"/>
          <w:b w:val="0"/>
        </w:rPr>
      </w:pPr>
      <w:bookmarkStart w:id="134" w:name="_Toc95080531"/>
      <w:r w:rsidRPr="004A1522">
        <w:rPr>
          <w:rStyle w:val="Strong"/>
          <w:rFonts w:cs="Calibri"/>
          <w:b w:val="0"/>
        </w:rPr>
        <w:t>01 - SITA Centurion UPS Lithium ion Battery System Data Sheets</w:t>
      </w:r>
      <w:r w:rsidR="001220FE" w:rsidRPr="004A1522">
        <w:rPr>
          <w:rStyle w:val="Strong"/>
          <w:rFonts w:cs="Calibri"/>
          <w:bCs w:val="0"/>
        </w:rPr>
        <w:t xml:space="preserve"> </w:t>
      </w:r>
      <w:r w:rsidR="00877F4A" w:rsidRPr="004A1522">
        <w:rPr>
          <w:rStyle w:val="Strong"/>
          <w:rFonts w:cs="Calibri"/>
          <w:bCs w:val="0"/>
        </w:rPr>
        <w:t>ANNEX</w:t>
      </w:r>
      <w:r w:rsidR="001220FE" w:rsidRPr="004A1522">
        <w:rPr>
          <w:rStyle w:val="Strong"/>
          <w:rFonts w:cs="Calibri"/>
          <w:bCs w:val="0"/>
        </w:rPr>
        <w:t xml:space="preserve"> E</w:t>
      </w:r>
      <w:r w:rsidR="00A95047" w:rsidRPr="004A1522">
        <w:rPr>
          <w:rStyle w:val="Strong"/>
          <w:rFonts w:cs="Calibri"/>
          <w:b w:val="0"/>
        </w:rPr>
        <w:t>.</w:t>
      </w:r>
    </w:p>
    <w:p w14:paraId="73804C94" w14:textId="77777777" w:rsidR="001E1600" w:rsidRPr="00645593" w:rsidRDefault="001E1600" w:rsidP="00645593">
      <w:pPr>
        <w:pStyle w:val="Heading2"/>
        <w:tabs>
          <w:tab w:val="clear" w:pos="502"/>
          <w:tab w:val="num" w:pos="-11"/>
        </w:tabs>
        <w:ind w:left="54"/>
        <w:rPr>
          <w:rFonts w:cs="Calibri"/>
          <w:szCs w:val="24"/>
        </w:rPr>
      </w:pPr>
      <w:bookmarkStart w:id="135" w:name="_Toc76391558"/>
      <w:bookmarkStart w:id="136" w:name="_Toc77115055"/>
      <w:bookmarkStart w:id="137" w:name="_Toc79620749"/>
      <w:bookmarkStart w:id="138" w:name="_Toc95080532"/>
      <w:bookmarkStart w:id="139" w:name="_Toc111057529"/>
      <w:bookmarkEnd w:id="134"/>
      <w:r w:rsidRPr="00645593">
        <w:rPr>
          <w:rFonts w:cs="Calibri"/>
          <w:szCs w:val="24"/>
        </w:rPr>
        <w:t>TECHNICAL MANDATORY, FUNCTIONAL AND SCOPE REQUIREMENTS</w:t>
      </w:r>
      <w:bookmarkEnd w:id="135"/>
      <w:bookmarkEnd w:id="136"/>
      <w:bookmarkEnd w:id="137"/>
      <w:bookmarkEnd w:id="138"/>
      <w:bookmarkEnd w:id="139"/>
      <w:r w:rsidRPr="00645593">
        <w:rPr>
          <w:rFonts w:cs="Calibri"/>
          <w:szCs w:val="24"/>
        </w:rPr>
        <w:t xml:space="preserve"> </w:t>
      </w:r>
    </w:p>
    <w:p w14:paraId="1C06BBA9" w14:textId="6904300D" w:rsidR="001E1600" w:rsidRPr="003A265C" w:rsidRDefault="001E1600" w:rsidP="00645593">
      <w:pPr>
        <w:pStyle w:val="ListParagraph"/>
        <w:numPr>
          <w:ilvl w:val="0"/>
          <w:numId w:val="27"/>
        </w:numPr>
        <w:spacing w:line="276" w:lineRule="auto"/>
        <w:ind w:left="567" w:hanging="567"/>
        <w:jc w:val="both"/>
        <w:rPr>
          <w:rFonts w:cs="Calibri"/>
          <w:lang w:val="en-US"/>
        </w:rPr>
      </w:pPr>
      <w:r w:rsidRPr="003A265C">
        <w:rPr>
          <w:rFonts w:cs="Calibri"/>
          <w:lang w:val="en-US"/>
        </w:rPr>
        <w:t xml:space="preserve">The bidder must confirm that they comply with the Technical Mandatory, Functional and Scope Requirements by completing </w:t>
      </w:r>
      <w:r w:rsidRPr="0028263F">
        <w:rPr>
          <w:rFonts w:cs="Calibri"/>
          <w:b/>
          <w:bCs/>
          <w:lang w:val="en-US"/>
        </w:rPr>
        <w:t>ANNEX C: Addendum1</w:t>
      </w:r>
      <w:r w:rsidRPr="003A265C">
        <w:rPr>
          <w:rFonts w:cs="Calibri"/>
          <w:lang w:val="en-US"/>
        </w:rPr>
        <w:t xml:space="preserve"> and attach </w:t>
      </w:r>
      <w:r w:rsidRPr="0028263F">
        <w:rPr>
          <w:rFonts w:cs="Calibri"/>
          <w:b/>
          <w:bCs/>
          <w:lang w:val="en-US"/>
        </w:rPr>
        <w:t>it here.</w:t>
      </w:r>
    </w:p>
    <w:p w14:paraId="30AED7DE" w14:textId="77777777" w:rsidR="00F92BB2" w:rsidRPr="005A60C4" w:rsidRDefault="00F92BB2" w:rsidP="007E4F61">
      <w:pPr>
        <w:pStyle w:val="Heading2"/>
        <w:tabs>
          <w:tab w:val="clear" w:pos="502"/>
          <w:tab w:val="num" w:pos="-11"/>
        </w:tabs>
        <w:ind w:left="54"/>
        <w:rPr>
          <w:rFonts w:cs="Calibri"/>
          <w:szCs w:val="24"/>
        </w:rPr>
      </w:pPr>
      <w:bookmarkStart w:id="140" w:name="_Toc86073273"/>
      <w:bookmarkStart w:id="141" w:name="_Toc86073274"/>
      <w:bookmarkStart w:id="142" w:name="_Toc105321486"/>
      <w:bookmarkStart w:id="143" w:name="_Toc111057530"/>
      <w:bookmarkEnd w:id="122"/>
      <w:bookmarkEnd w:id="140"/>
      <w:bookmarkEnd w:id="141"/>
      <w:r w:rsidRPr="005A60C4">
        <w:rPr>
          <w:rFonts w:cs="Calibri"/>
          <w:szCs w:val="24"/>
        </w:rPr>
        <w:lastRenderedPageBreak/>
        <w:t>LOCAL CONTENT REQUIREMENT</w:t>
      </w:r>
      <w:bookmarkEnd w:id="142"/>
      <w:bookmarkEnd w:id="143"/>
    </w:p>
    <w:p w14:paraId="3E9C33A5" w14:textId="23C46D33" w:rsidR="00F92BB2" w:rsidRPr="006517E4" w:rsidRDefault="00F92BB2" w:rsidP="005D4860">
      <w:pPr>
        <w:rPr>
          <w:b/>
          <w:bCs/>
        </w:rPr>
      </w:pPr>
      <w:bookmarkStart w:id="144" w:name="_Toc89678623"/>
      <w:bookmarkStart w:id="145" w:name="_Toc90278180"/>
      <w:bookmarkStart w:id="146" w:name="_Toc92918981"/>
      <w:bookmarkStart w:id="147" w:name="_Toc95068277"/>
      <w:bookmarkStart w:id="148" w:name="_Toc105321487"/>
      <w:r w:rsidRPr="005A60C4">
        <w:t xml:space="preserve">The bidder must confirm compliance to the Local Content requirements by completing the Declaration Certificate for Local Production and Content for Designated sectors in </w:t>
      </w:r>
      <w:r w:rsidRPr="005D4860">
        <w:rPr>
          <w:b/>
          <w:szCs w:val="24"/>
        </w:rPr>
        <w:t xml:space="preserve">ANNEX </w:t>
      </w:r>
      <w:r w:rsidR="000A4052" w:rsidRPr="005D4860">
        <w:rPr>
          <w:b/>
          <w:szCs w:val="24"/>
        </w:rPr>
        <w:t>F</w:t>
      </w:r>
      <w:r w:rsidRPr="005A60C4">
        <w:t xml:space="preserve"> </w:t>
      </w:r>
      <w:r w:rsidRPr="006517E4">
        <w:rPr>
          <w:b/>
          <w:bCs/>
        </w:rPr>
        <w:t>and attach it here.</w:t>
      </w:r>
      <w:bookmarkEnd w:id="144"/>
      <w:bookmarkEnd w:id="145"/>
      <w:bookmarkEnd w:id="146"/>
      <w:bookmarkEnd w:id="147"/>
      <w:bookmarkEnd w:id="148"/>
      <w:r w:rsidRPr="006517E4">
        <w:rPr>
          <w:b/>
          <w:bCs/>
        </w:rPr>
        <w:t xml:space="preserve"> </w:t>
      </w:r>
    </w:p>
    <w:p w14:paraId="71589FA4" w14:textId="26F05E79" w:rsidR="0060156B" w:rsidRPr="0028263F" w:rsidRDefault="009C31D7" w:rsidP="0028263F">
      <w:pPr>
        <w:pStyle w:val="AnnexH1"/>
        <w:ind w:left="451" w:hanging="451"/>
        <w:rPr>
          <w:sz w:val="28"/>
          <w:szCs w:val="28"/>
        </w:rPr>
      </w:pPr>
      <w:bookmarkStart w:id="149" w:name="_Toc107771606"/>
      <w:bookmarkStart w:id="150" w:name="_Toc95080535"/>
      <w:bookmarkEnd w:id="149"/>
      <w:r w:rsidRPr="00B96A42">
        <w:rPr>
          <w:sz w:val="24"/>
          <w:szCs w:val="24"/>
        </w:rPr>
        <w:lastRenderedPageBreak/>
        <w:t xml:space="preserve"> </w:t>
      </w:r>
      <w:r w:rsidRPr="00B96A42">
        <w:rPr>
          <w:sz w:val="24"/>
          <w:szCs w:val="24"/>
        </w:rPr>
        <w:tab/>
      </w:r>
      <w:bookmarkStart w:id="151" w:name="_Toc111057531"/>
      <w:r w:rsidR="0060156B" w:rsidRPr="0028263F">
        <w:rPr>
          <w:sz w:val="28"/>
          <w:szCs w:val="28"/>
        </w:rPr>
        <w:t>Addendum 1</w:t>
      </w:r>
      <w:bookmarkEnd w:id="150"/>
      <w:bookmarkEnd w:id="151"/>
    </w:p>
    <w:p w14:paraId="6FF15DAC" w14:textId="77777777" w:rsidR="0060156B" w:rsidRPr="00420B4E" w:rsidRDefault="0060156B" w:rsidP="005411A4"/>
    <w:p w14:paraId="19A37C82" w14:textId="77777777" w:rsidR="0060156B" w:rsidRPr="00420B4E" w:rsidRDefault="0060156B" w:rsidP="005411A4">
      <w:pPr>
        <w:spacing w:line="276" w:lineRule="auto"/>
        <w:jc w:val="both"/>
        <w:rPr>
          <w:rFonts w:cs="Calibri"/>
          <w:b/>
          <w:szCs w:val="24"/>
        </w:rPr>
      </w:pPr>
      <w:r w:rsidRPr="00420B4E">
        <w:rPr>
          <w:rFonts w:cs="Calibri"/>
          <w:b/>
          <w:szCs w:val="24"/>
        </w:rPr>
        <w:t>NB:  The bidder must confirm that they comply with the following Technical Mandatory, Functional and Scope Requirements as indicated below as this will be legal contractual binding:</w:t>
      </w:r>
    </w:p>
    <w:p w14:paraId="2FEC45CB" w14:textId="77777777" w:rsidR="0060156B" w:rsidRPr="00420B4E" w:rsidRDefault="0060156B" w:rsidP="00C743E3"/>
    <w:tbl>
      <w:tblPr>
        <w:tblStyle w:val="TableGrid3"/>
        <w:tblW w:w="9776" w:type="dxa"/>
        <w:tblLook w:val="04A0" w:firstRow="1" w:lastRow="0" w:firstColumn="1" w:lastColumn="0" w:noHBand="0" w:noVBand="1"/>
      </w:tblPr>
      <w:tblGrid>
        <w:gridCol w:w="936"/>
        <w:gridCol w:w="5161"/>
        <w:gridCol w:w="1886"/>
        <w:gridCol w:w="1793"/>
      </w:tblGrid>
      <w:tr w:rsidR="0060156B" w:rsidRPr="00420B4E" w14:paraId="1B882A6A" w14:textId="77777777" w:rsidTr="00645593">
        <w:trPr>
          <w:tblHeader/>
        </w:trPr>
        <w:tc>
          <w:tcPr>
            <w:tcW w:w="9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1A1AAF" w14:textId="34E43A20" w:rsidR="0060156B" w:rsidRPr="00645593" w:rsidRDefault="00012BF1" w:rsidP="00C01FB8">
            <w:pPr>
              <w:spacing w:line="276" w:lineRule="auto"/>
              <w:jc w:val="center"/>
              <w:rPr>
                <w:rFonts w:cs="Calibri"/>
                <w:b/>
                <w:szCs w:val="24"/>
              </w:rPr>
            </w:pPr>
            <w:r w:rsidRPr="00645593">
              <w:rPr>
                <w:rFonts w:cs="Calibri"/>
                <w:b/>
                <w:szCs w:val="24"/>
              </w:rPr>
              <w:t>N</w:t>
            </w:r>
            <w:r w:rsidR="0060156B" w:rsidRPr="00645593">
              <w:rPr>
                <w:rFonts w:cs="Calibri"/>
                <w:b/>
                <w:szCs w:val="24"/>
              </w:rPr>
              <w:t>o</w:t>
            </w:r>
          </w:p>
        </w:tc>
        <w:tc>
          <w:tcPr>
            <w:tcW w:w="51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7E82CA" w14:textId="77777777" w:rsidR="0060156B" w:rsidRPr="00645593" w:rsidRDefault="0060156B" w:rsidP="00C01FB8">
            <w:pPr>
              <w:spacing w:line="276" w:lineRule="auto"/>
              <w:jc w:val="both"/>
              <w:rPr>
                <w:rFonts w:cs="Calibri"/>
                <w:b/>
                <w:szCs w:val="24"/>
              </w:rPr>
            </w:pPr>
            <w:r w:rsidRPr="00645593">
              <w:rPr>
                <w:rFonts w:cs="Calibri"/>
                <w:b/>
                <w:szCs w:val="24"/>
              </w:rPr>
              <w:t>Service and Support (Milestones)</w:t>
            </w:r>
          </w:p>
        </w:tc>
        <w:tc>
          <w:tcPr>
            <w:tcW w:w="18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6C69B5" w14:textId="77777777" w:rsidR="0060156B" w:rsidRPr="00645593" w:rsidRDefault="0060156B" w:rsidP="00C01FB8">
            <w:pPr>
              <w:spacing w:line="276" w:lineRule="auto"/>
              <w:jc w:val="center"/>
              <w:rPr>
                <w:rFonts w:cs="Calibri"/>
                <w:b/>
                <w:szCs w:val="24"/>
              </w:rPr>
            </w:pPr>
            <w:r w:rsidRPr="00645593">
              <w:rPr>
                <w:rFonts w:cs="Calibri"/>
                <w:b/>
                <w:szCs w:val="24"/>
              </w:rPr>
              <w:t>Timelines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2014EE" w14:textId="77777777" w:rsidR="0060156B" w:rsidRPr="00645593" w:rsidRDefault="0060156B" w:rsidP="00C01FB8">
            <w:pPr>
              <w:spacing w:line="276" w:lineRule="auto"/>
              <w:jc w:val="center"/>
              <w:rPr>
                <w:rFonts w:cs="Calibri"/>
                <w:b/>
                <w:szCs w:val="24"/>
              </w:rPr>
            </w:pPr>
            <w:r w:rsidRPr="00645593">
              <w:rPr>
                <w:rFonts w:cs="Calibri"/>
                <w:b/>
                <w:szCs w:val="24"/>
              </w:rPr>
              <w:t>Indicate</w:t>
            </w:r>
          </w:p>
          <w:p w14:paraId="70CFAF92" w14:textId="77777777" w:rsidR="0060156B" w:rsidRPr="00645593" w:rsidRDefault="0060156B" w:rsidP="00C01FB8">
            <w:pPr>
              <w:spacing w:line="276" w:lineRule="auto"/>
              <w:jc w:val="center"/>
              <w:rPr>
                <w:rFonts w:cs="Calibri"/>
                <w:b/>
                <w:szCs w:val="24"/>
              </w:rPr>
            </w:pPr>
            <w:r w:rsidRPr="00645593">
              <w:rPr>
                <w:rFonts w:cs="Calibri"/>
                <w:b/>
                <w:szCs w:val="24"/>
              </w:rPr>
              <w:t xml:space="preserve">Comply=Yes / </w:t>
            </w:r>
          </w:p>
          <w:p w14:paraId="6A8F6E52" w14:textId="77777777" w:rsidR="0060156B" w:rsidRPr="00645593" w:rsidRDefault="0060156B" w:rsidP="00C01FB8">
            <w:pPr>
              <w:spacing w:line="276" w:lineRule="auto"/>
              <w:jc w:val="center"/>
              <w:rPr>
                <w:rFonts w:cs="Calibri"/>
                <w:b/>
                <w:szCs w:val="24"/>
              </w:rPr>
            </w:pPr>
            <w:r w:rsidRPr="00645593">
              <w:rPr>
                <w:rFonts w:cs="Calibri"/>
                <w:b/>
                <w:szCs w:val="24"/>
              </w:rPr>
              <w:t>Not Comply =No</w:t>
            </w:r>
          </w:p>
        </w:tc>
      </w:tr>
      <w:tr w:rsidR="00A67A69" w:rsidRPr="00420B4E" w14:paraId="633A4576" w14:textId="77777777" w:rsidTr="00645593">
        <w:tc>
          <w:tcPr>
            <w:tcW w:w="936" w:type="dxa"/>
            <w:tcBorders>
              <w:top w:val="single" w:sz="4" w:space="0" w:color="auto"/>
              <w:left w:val="single" w:sz="4" w:space="0" w:color="auto"/>
              <w:bottom w:val="single" w:sz="4" w:space="0" w:color="auto"/>
              <w:right w:val="single" w:sz="4" w:space="0" w:color="auto"/>
            </w:tcBorders>
          </w:tcPr>
          <w:p w14:paraId="305830CB" w14:textId="77777777" w:rsidR="00A67A69" w:rsidRPr="00645593" w:rsidRDefault="00A67A69" w:rsidP="009D55B9">
            <w:pPr>
              <w:pStyle w:val="ListParagraph"/>
              <w:numPr>
                <w:ilvl w:val="0"/>
                <w:numId w:val="43"/>
              </w:numPr>
              <w:spacing w:line="276" w:lineRule="auto"/>
              <w:jc w:val="center"/>
              <w:rPr>
                <w:rFonts w:cs="Calibri"/>
              </w:rPr>
            </w:pPr>
            <w:bookmarkStart w:id="152" w:name="_Hlk89084503"/>
          </w:p>
          <w:p w14:paraId="4254B12A" w14:textId="77777777" w:rsidR="00A67A69" w:rsidRPr="00645593" w:rsidRDefault="00A67A69" w:rsidP="00A67A69">
            <w:pPr>
              <w:spacing w:line="276" w:lineRule="auto"/>
              <w:jc w:val="center"/>
              <w:rPr>
                <w:rFonts w:cs="Calibri"/>
                <w:szCs w:val="24"/>
              </w:rPr>
            </w:pPr>
          </w:p>
        </w:tc>
        <w:tc>
          <w:tcPr>
            <w:tcW w:w="5161" w:type="dxa"/>
            <w:tcBorders>
              <w:top w:val="single" w:sz="4" w:space="0" w:color="auto"/>
              <w:left w:val="single" w:sz="4" w:space="0" w:color="auto"/>
              <w:bottom w:val="single" w:sz="4" w:space="0" w:color="auto"/>
              <w:right w:val="single" w:sz="4" w:space="0" w:color="auto"/>
            </w:tcBorders>
          </w:tcPr>
          <w:p w14:paraId="461D74CB" w14:textId="44E5C8C2" w:rsidR="00A67A69" w:rsidRPr="00645593" w:rsidRDefault="00CB24E3" w:rsidP="00A67A69">
            <w:pPr>
              <w:spacing w:line="276" w:lineRule="auto"/>
              <w:rPr>
                <w:rFonts w:cs="Calibri"/>
                <w:szCs w:val="24"/>
              </w:rPr>
            </w:pPr>
            <w:r w:rsidRPr="00645593">
              <w:rPr>
                <w:rFonts w:cs="Calibri"/>
              </w:rPr>
              <w:t xml:space="preserve">Design, Supply and Installation of lithium-ion battery systems </w:t>
            </w:r>
            <w:r w:rsidRPr="0054678C">
              <w:rPr>
                <w:rFonts w:cs="Calibri"/>
                <w:bCs/>
                <w:szCs w:val="22"/>
              </w:rPr>
              <w:t xml:space="preserve">for minimum battery/back-up time of 10 minutes with </w:t>
            </w:r>
            <w:r w:rsidRPr="0054678C">
              <w:rPr>
                <w:rFonts w:cs="Calibri"/>
                <w:lang w:val="en-US"/>
              </w:rPr>
              <w:t>end of life safety factor</w:t>
            </w:r>
            <w:r w:rsidRPr="0054678C">
              <w:rPr>
                <w:rFonts w:cs="Calibri"/>
                <w:bCs/>
                <w:szCs w:val="22"/>
              </w:rPr>
              <w:t xml:space="preserve"> for each UPS units at 500kVA/kW full load</w:t>
            </w:r>
          </w:p>
        </w:tc>
        <w:tc>
          <w:tcPr>
            <w:tcW w:w="1886" w:type="dxa"/>
            <w:tcBorders>
              <w:top w:val="single" w:sz="4" w:space="0" w:color="auto"/>
              <w:left w:val="single" w:sz="4" w:space="0" w:color="auto"/>
              <w:bottom w:val="single" w:sz="4" w:space="0" w:color="auto"/>
              <w:right w:val="single" w:sz="4" w:space="0" w:color="auto"/>
            </w:tcBorders>
          </w:tcPr>
          <w:p w14:paraId="73167618" w14:textId="77777777" w:rsidR="00A67A69" w:rsidRPr="00645593" w:rsidRDefault="00A67A69" w:rsidP="00A67A69">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3FBD7B91" w14:textId="77777777" w:rsidR="00A67A69" w:rsidRPr="00645593" w:rsidRDefault="00A67A69" w:rsidP="00A67A69">
            <w:pPr>
              <w:spacing w:line="276" w:lineRule="auto"/>
              <w:jc w:val="both"/>
              <w:rPr>
                <w:rFonts w:cs="Calibri"/>
                <w:szCs w:val="24"/>
              </w:rPr>
            </w:pPr>
          </w:p>
        </w:tc>
      </w:tr>
      <w:tr w:rsidR="001D611F" w:rsidRPr="00420B4E" w14:paraId="45FC31DA" w14:textId="77777777" w:rsidTr="00645593">
        <w:tc>
          <w:tcPr>
            <w:tcW w:w="936" w:type="dxa"/>
            <w:tcBorders>
              <w:top w:val="single" w:sz="4" w:space="0" w:color="auto"/>
              <w:left w:val="single" w:sz="4" w:space="0" w:color="auto"/>
              <w:bottom w:val="single" w:sz="4" w:space="0" w:color="auto"/>
              <w:right w:val="single" w:sz="4" w:space="0" w:color="auto"/>
            </w:tcBorders>
          </w:tcPr>
          <w:p w14:paraId="4D87AD43"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690EC4AB" w14:textId="2BDF2DA0" w:rsidR="001D611F" w:rsidRPr="00645593" w:rsidRDefault="001D611F" w:rsidP="001D611F">
            <w:pPr>
              <w:spacing w:line="276" w:lineRule="auto"/>
              <w:jc w:val="both"/>
              <w:rPr>
                <w:rFonts w:cs="Calibri"/>
                <w:szCs w:val="24"/>
              </w:rPr>
            </w:pPr>
            <w:r w:rsidRPr="00645593">
              <w:rPr>
                <w:rFonts w:cs="Calibri"/>
              </w:rPr>
              <w:t>All battery, protection devices such as DC circuit breakers on the incoming and outgoing sides to and from each battery set</w:t>
            </w:r>
          </w:p>
        </w:tc>
        <w:tc>
          <w:tcPr>
            <w:tcW w:w="1886" w:type="dxa"/>
            <w:tcBorders>
              <w:top w:val="single" w:sz="4" w:space="0" w:color="auto"/>
              <w:left w:val="single" w:sz="4" w:space="0" w:color="auto"/>
              <w:bottom w:val="single" w:sz="4" w:space="0" w:color="auto"/>
              <w:right w:val="single" w:sz="4" w:space="0" w:color="auto"/>
            </w:tcBorders>
          </w:tcPr>
          <w:p w14:paraId="769BD272" w14:textId="5B6451CB"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52E5690E" w14:textId="77777777" w:rsidR="001D611F" w:rsidRPr="00645593" w:rsidRDefault="001D611F" w:rsidP="001D611F">
            <w:pPr>
              <w:spacing w:line="276" w:lineRule="auto"/>
              <w:jc w:val="both"/>
              <w:rPr>
                <w:rFonts w:cs="Calibri"/>
                <w:szCs w:val="24"/>
              </w:rPr>
            </w:pPr>
          </w:p>
        </w:tc>
      </w:tr>
      <w:tr w:rsidR="001D611F" w:rsidRPr="00420B4E" w14:paraId="01E5DEE2" w14:textId="77777777" w:rsidTr="00645593">
        <w:tc>
          <w:tcPr>
            <w:tcW w:w="936" w:type="dxa"/>
            <w:tcBorders>
              <w:top w:val="single" w:sz="4" w:space="0" w:color="auto"/>
              <w:left w:val="single" w:sz="4" w:space="0" w:color="auto"/>
              <w:bottom w:val="single" w:sz="4" w:space="0" w:color="auto"/>
              <w:right w:val="single" w:sz="4" w:space="0" w:color="auto"/>
            </w:tcBorders>
          </w:tcPr>
          <w:p w14:paraId="77114405"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6C6B6D1F" w14:textId="35BCEF68" w:rsidR="001D611F" w:rsidRPr="00645593" w:rsidRDefault="001D611F" w:rsidP="001D611F">
            <w:pPr>
              <w:spacing w:line="276" w:lineRule="auto"/>
              <w:jc w:val="both"/>
              <w:rPr>
                <w:rFonts w:cs="Calibri"/>
                <w:szCs w:val="24"/>
              </w:rPr>
            </w:pPr>
            <w:r w:rsidRPr="00645593">
              <w:rPr>
                <w:rFonts w:cs="Calibri"/>
              </w:rPr>
              <w:t>Dedicated battery monitoring system, to interface with remote BMS and UPS units</w:t>
            </w:r>
          </w:p>
        </w:tc>
        <w:tc>
          <w:tcPr>
            <w:tcW w:w="1886" w:type="dxa"/>
            <w:tcBorders>
              <w:top w:val="single" w:sz="4" w:space="0" w:color="auto"/>
              <w:left w:val="single" w:sz="4" w:space="0" w:color="auto"/>
              <w:bottom w:val="single" w:sz="4" w:space="0" w:color="auto"/>
              <w:right w:val="single" w:sz="4" w:space="0" w:color="auto"/>
            </w:tcBorders>
          </w:tcPr>
          <w:p w14:paraId="70464175" w14:textId="261A3CA2"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524A27CE" w14:textId="77777777" w:rsidR="001D611F" w:rsidRPr="00645593" w:rsidRDefault="001D611F" w:rsidP="001D611F">
            <w:pPr>
              <w:spacing w:line="276" w:lineRule="auto"/>
              <w:jc w:val="both"/>
              <w:rPr>
                <w:rFonts w:cs="Calibri"/>
                <w:szCs w:val="24"/>
              </w:rPr>
            </w:pPr>
          </w:p>
        </w:tc>
      </w:tr>
      <w:tr w:rsidR="001D611F" w:rsidRPr="00420B4E" w14:paraId="43D90A96" w14:textId="77777777" w:rsidTr="00645593">
        <w:tc>
          <w:tcPr>
            <w:tcW w:w="936" w:type="dxa"/>
            <w:tcBorders>
              <w:top w:val="single" w:sz="4" w:space="0" w:color="auto"/>
              <w:left w:val="single" w:sz="4" w:space="0" w:color="auto"/>
              <w:bottom w:val="single" w:sz="4" w:space="0" w:color="auto"/>
              <w:right w:val="single" w:sz="4" w:space="0" w:color="auto"/>
            </w:tcBorders>
          </w:tcPr>
          <w:p w14:paraId="6AA43DCB"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39E38FB5" w14:textId="2B396562" w:rsidR="001D611F" w:rsidRPr="00645593" w:rsidRDefault="001D611F" w:rsidP="001D611F">
            <w:pPr>
              <w:spacing w:line="276" w:lineRule="auto"/>
              <w:jc w:val="both"/>
              <w:rPr>
                <w:rFonts w:cs="Calibri"/>
                <w:szCs w:val="24"/>
              </w:rPr>
            </w:pPr>
            <w:r w:rsidRPr="00645593">
              <w:rPr>
                <w:rFonts w:cs="Calibri"/>
              </w:rPr>
              <w:t xml:space="preserve">DC cabling, Earthing, bonding and Cables trays, </w:t>
            </w:r>
          </w:p>
        </w:tc>
        <w:tc>
          <w:tcPr>
            <w:tcW w:w="1886" w:type="dxa"/>
            <w:tcBorders>
              <w:top w:val="single" w:sz="4" w:space="0" w:color="auto"/>
              <w:left w:val="single" w:sz="4" w:space="0" w:color="auto"/>
              <w:bottom w:val="single" w:sz="4" w:space="0" w:color="auto"/>
              <w:right w:val="single" w:sz="4" w:space="0" w:color="auto"/>
            </w:tcBorders>
          </w:tcPr>
          <w:p w14:paraId="6A0CE001" w14:textId="039A3E65"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0AFA6A9F" w14:textId="77777777" w:rsidR="001D611F" w:rsidRPr="00645593" w:rsidRDefault="001D611F" w:rsidP="001D611F">
            <w:pPr>
              <w:spacing w:line="276" w:lineRule="auto"/>
              <w:jc w:val="both"/>
              <w:rPr>
                <w:rFonts w:cs="Calibri"/>
                <w:szCs w:val="24"/>
              </w:rPr>
            </w:pPr>
          </w:p>
        </w:tc>
      </w:tr>
      <w:tr w:rsidR="001D611F" w:rsidRPr="00420B4E" w14:paraId="59FF6CD5" w14:textId="77777777" w:rsidTr="00645593">
        <w:tc>
          <w:tcPr>
            <w:tcW w:w="936" w:type="dxa"/>
            <w:tcBorders>
              <w:top w:val="single" w:sz="4" w:space="0" w:color="auto"/>
              <w:left w:val="single" w:sz="4" w:space="0" w:color="auto"/>
              <w:bottom w:val="single" w:sz="4" w:space="0" w:color="auto"/>
              <w:right w:val="single" w:sz="4" w:space="0" w:color="auto"/>
            </w:tcBorders>
          </w:tcPr>
          <w:p w14:paraId="7877F880"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2D8548CD" w14:textId="34AE5761" w:rsidR="001D611F" w:rsidRPr="00645593" w:rsidRDefault="001D611F" w:rsidP="001D611F">
            <w:pPr>
              <w:pStyle w:val="Specification"/>
              <w:rPr>
                <w:rFonts w:cs="Calibri"/>
              </w:rPr>
            </w:pPr>
            <w:r w:rsidRPr="00645593">
              <w:rPr>
                <w:rFonts w:cs="Calibri"/>
              </w:rPr>
              <w:t>Remedial Building Work in the Battery Room</w:t>
            </w:r>
          </w:p>
        </w:tc>
        <w:tc>
          <w:tcPr>
            <w:tcW w:w="1886" w:type="dxa"/>
            <w:tcBorders>
              <w:top w:val="single" w:sz="4" w:space="0" w:color="auto"/>
              <w:left w:val="single" w:sz="4" w:space="0" w:color="auto"/>
              <w:bottom w:val="single" w:sz="4" w:space="0" w:color="auto"/>
              <w:right w:val="single" w:sz="4" w:space="0" w:color="auto"/>
            </w:tcBorders>
          </w:tcPr>
          <w:p w14:paraId="6D46B584" w14:textId="0D1C608E"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4CAE6903" w14:textId="77777777" w:rsidR="001D611F" w:rsidRPr="00645593" w:rsidRDefault="001D611F" w:rsidP="001D611F">
            <w:pPr>
              <w:spacing w:line="276" w:lineRule="auto"/>
              <w:jc w:val="both"/>
              <w:rPr>
                <w:rFonts w:cs="Calibri"/>
                <w:szCs w:val="24"/>
              </w:rPr>
            </w:pPr>
          </w:p>
        </w:tc>
      </w:tr>
      <w:tr w:rsidR="001D611F" w:rsidRPr="00420B4E" w14:paraId="691D70B3" w14:textId="77777777" w:rsidTr="00645593">
        <w:tc>
          <w:tcPr>
            <w:tcW w:w="936" w:type="dxa"/>
            <w:tcBorders>
              <w:top w:val="single" w:sz="4" w:space="0" w:color="auto"/>
              <w:left w:val="single" w:sz="4" w:space="0" w:color="auto"/>
              <w:bottom w:val="single" w:sz="4" w:space="0" w:color="auto"/>
              <w:right w:val="single" w:sz="4" w:space="0" w:color="auto"/>
            </w:tcBorders>
          </w:tcPr>
          <w:p w14:paraId="36FF11EE"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725F962C" w14:textId="7FFD6081" w:rsidR="001D611F" w:rsidRPr="00645593" w:rsidRDefault="001D611F" w:rsidP="001D611F">
            <w:pPr>
              <w:spacing w:line="276" w:lineRule="auto"/>
              <w:rPr>
                <w:rFonts w:cs="Calibri"/>
                <w:szCs w:val="24"/>
              </w:rPr>
            </w:pPr>
            <w:r w:rsidRPr="00645593">
              <w:rPr>
                <w:rFonts w:cs="Calibri"/>
              </w:rPr>
              <w:t>Testing and commissioning of lithium-ion battery cabinets and UPS units</w:t>
            </w:r>
          </w:p>
        </w:tc>
        <w:tc>
          <w:tcPr>
            <w:tcW w:w="1886" w:type="dxa"/>
            <w:tcBorders>
              <w:top w:val="single" w:sz="4" w:space="0" w:color="auto"/>
              <w:left w:val="single" w:sz="4" w:space="0" w:color="auto"/>
              <w:bottom w:val="single" w:sz="4" w:space="0" w:color="auto"/>
              <w:right w:val="single" w:sz="4" w:space="0" w:color="auto"/>
            </w:tcBorders>
          </w:tcPr>
          <w:p w14:paraId="58111776" w14:textId="5E55578E"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22BDDEEA" w14:textId="77777777" w:rsidR="001D611F" w:rsidRPr="00645593" w:rsidRDefault="001D611F" w:rsidP="001D611F">
            <w:pPr>
              <w:spacing w:line="276" w:lineRule="auto"/>
              <w:jc w:val="both"/>
              <w:rPr>
                <w:rFonts w:cs="Calibri"/>
                <w:szCs w:val="24"/>
              </w:rPr>
            </w:pPr>
          </w:p>
        </w:tc>
      </w:tr>
      <w:tr w:rsidR="001D611F" w:rsidRPr="00420B4E" w14:paraId="1D3A4B0A" w14:textId="77777777" w:rsidTr="00645593">
        <w:tc>
          <w:tcPr>
            <w:tcW w:w="936" w:type="dxa"/>
            <w:tcBorders>
              <w:top w:val="single" w:sz="4" w:space="0" w:color="auto"/>
              <w:left w:val="single" w:sz="4" w:space="0" w:color="auto"/>
              <w:bottom w:val="single" w:sz="4" w:space="0" w:color="auto"/>
              <w:right w:val="single" w:sz="4" w:space="0" w:color="auto"/>
            </w:tcBorders>
          </w:tcPr>
          <w:p w14:paraId="29797DFD"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34E30929" w14:textId="6FE0A30F" w:rsidR="001D611F" w:rsidRPr="00645593" w:rsidRDefault="001D611F" w:rsidP="001D611F">
            <w:pPr>
              <w:spacing w:line="276" w:lineRule="auto"/>
              <w:rPr>
                <w:rFonts w:cs="Calibri"/>
                <w:szCs w:val="24"/>
              </w:rPr>
            </w:pPr>
            <w:r w:rsidRPr="00645593">
              <w:rPr>
                <w:rFonts w:cs="Calibri"/>
              </w:rPr>
              <w:t>Operating manuals and final hand-over</w:t>
            </w:r>
          </w:p>
        </w:tc>
        <w:tc>
          <w:tcPr>
            <w:tcW w:w="1886" w:type="dxa"/>
            <w:tcBorders>
              <w:top w:val="single" w:sz="4" w:space="0" w:color="auto"/>
              <w:left w:val="single" w:sz="4" w:space="0" w:color="auto"/>
              <w:bottom w:val="single" w:sz="4" w:space="0" w:color="auto"/>
              <w:right w:val="single" w:sz="4" w:space="0" w:color="auto"/>
            </w:tcBorders>
          </w:tcPr>
          <w:p w14:paraId="04E330DB" w14:textId="039CA827"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1AD5F590" w14:textId="77777777" w:rsidR="001D611F" w:rsidRPr="00645593" w:rsidRDefault="001D611F" w:rsidP="001D611F">
            <w:pPr>
              <w:spacing w:line="276" w:lineRule="auto"/>
              <w:jc w:val="both"/>
              <w:rPr>
                <w:rFonts w:cs="Calibri"/>
                <w:szCs w:val="24"/>
              </w:rPr>
            </w:pPr>
          </w:p>
        </w:tc>
      </w:tr>
      <w:tr w:rsidR="001D611F" w:rsidRPr="00420B4E" w14:paraId="791346F2" w14:textId="77777777" w:rsidTr="00645593">
        <w:tc>
          <w:tcPr>
            <w:tcW w:w="936" w:type="dxa"/>
            <w:tcBorders>
              <w:top w:val="single" w:sz="4" w:space="0" w:color="auto"/>
              <w:left w:val="single" w:sz="4" w:space="0" w:color="auto"/>
              <w:bottom w:val="single" w:sz="4" w:space="0" w:color="auto"/>
              <w:right w:val="single" w:sz="4" w:space="0" w:color="auto"/>
            </w:tcBorders>
          </w:tcPr>
          <w:p w14:paraId="605D7B2C"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7D4B3E31" w14:textId="7D7EF07B" w:rsidR="001D611F" w:rsidRPr="00645593" w:rsidRDefault="001D611F" w:rsidP="001D611F">
            <w:pPr>
              <w:spacing w:line="276" w:lineRule="auto"/>
              <w:rPr>
                <w:rFonts w:cs="Calibri"/>
                <w:szCs w:val="24"/>
              </w:rPr>
            </w:pPr>
            <w:r w:rsidRPr="00645593">
              <w:rPr>
                <w:rFonts w:cs="Calibri"/>
              </w:rPr>
              <w:t>Product warranty and performance guarantee on the batteries</w:t>
            </w:r>
          </w:p>
        </w:tc>
        <w:tc>
          <w:tcPr>
            <w:tcW w:w="1886" w:type="dxa"/>
            <w:tcBorders>
              <w:top w:val="single" w:sz="4" w:space="0" w:color="auto"/>
              <w:left w:val="single" w:sz="4" w:space="0" w:color="auto"/>
              <w:bottom w:val="single" w:sz="4" w:space="0" w:color="auto"/>
              <w:right w:val="single" w:sz="4" w:space="0" w:color="auto"/>
            </w:tcBorders>
          </w:tcPr>
          <w:p w14:paraId="4A9DDDA1" w14:textId="061C032C"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254C3ED5" w14:textId="77777777" w:rsidR="001D611F" w:rsidRPr="00645593" w:rsidRDefault="001D611F" w:rsidP="001D611F">
            <w:pPr>
              <w:spacing w:line="276" w:lineRule="auto"/>
              <w:jc w:val="both"/>
              <w:rPr>
                <w:rFonts w:cs="Calibri"/>
                <w:szCs w:val="24"/>
              </w:rPr>
            </w:pPr>
          </w:p>
        </w:tc>
      </w:tr>
      <w:tr w:rsidR="001D611F" w:rsidRPr="00420B4E" w14:paraId="08553F43" w14:textId="77777777" w:rsidTr="00645593">
        <w:tc>
          <w:tcPr>
            <w:tcW w:w="936" w:type="dxa"/>
            <w:tcBorders>
              <w:top w:val="single" w:sz="4" w:space="0" w:color="auto"/>
              <w:left w:val="single" w:sz="4" w:space="0" w:color="auto"/>
              <w:bottom w:val="single" w:sz="4" w:space="0" w:color="auto"/>
              <w:right w:val="single" w:sz="4" w:space="0" w:color="auto"/>
            </w:tcBorders>
          </w:tcPr>
          <w:p w14:paraId="3DE760EA"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707DCCF1" w14:textId="09DC9CB7" w:rsidR="001D611F" w:rsidRPr="0054678C" w:rsidRDefault="001D611F" w:rsidP="001D611F">
            <w:pPr>
              <w:spacing w:line="276" w:lineRule="auto"/>
              <w:rPr>
                <w:rFonts w:cs="Calibri"/>
              </w:rPr>
            </w:pPr>
            <w:r w:rsidRPr="00645593">
              <w:rPr>
                <w:rFonts w:cs="Calibri"/>
              </w:rPr>
              <w:t>60 Months maintenance support and service on the UPS system inclusive of lithium-ion battery cabinets and UPS units</w:t>
            </w:r>
          </w:p>
        </w:tc>
        <w:tc>
          <w:tcPr>
            <w:tcW w:w="1886" w:type="dxa"/>
            <w:tcBorders>
              <w:top w:val="single" w:sz="4" w:space="0" w:color="auto"/>
              <w:left w:val="single" w:sz="4" w:space="0" w:color="auto"/>
              <w:bottom w:val="single" w:sz="4" w:space="0" w:color="auto"/>
              <w:right w:val="single" w:sz="4" w:space="0" w:color="auto"/>
            </w:tcBorders>
          </w:tcPr>
          <w:p w14:paraId="252C34E2" w14:textId="7BB2586B"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2BF59B58" w14:textId="77777777" w:rsidR="001D611F" w:rsidRPr="00645593" w:rsidRDefault="001D611F" w:rsidP="001D611F">
            <w:pPr>
              <w:spacing w:line="276" w:lineRule="auto"/>
              <w:jc w:val="both"/>
              <w:rPr>
                <w:rFonts w:cs="Calibri"/>
                <w:szCs w:val="24"/>
              </w:rPr>
            </w:pPr>
          </w:p>
        </w:tc>
      </w:tr>
      <w:tr w:rsidR="009119F1" w:rsidRPr="00420B4E" w14:paraId="2EE24FCF" w14:textId="77777777" w:rsidTr="00645593">
        <w:tc>
          <w:tcPr>
            <w:tcW w:w="936" w:type="dxa"/>
            <w:tcBorders>
              <w:top w:val="single" w:sz="4" w:space="0" w:color="auto"/>
              <w:left w:val="single" w:sz="4" w:space="0" w:color="auto"/>
              <w:bottom w:val="single" w:sz="4" w:space="0" w:color="auto"/>
              <w:right w:val="single" w:sz="4" w:space="0" w:color="auto"/>
            </w:tcBorders>
          </w:tcPr>
          <w:p w14:paraId="34689834" w14:textId="77777777" w:rsidR="009119F1" w:rsidRPr="00645593" w:rsidRDefault="009119F1" w:rsidP="009D55B9">
            <w:pPr>
              <w:pStyle w:val="ListParagraph"/>
              <w:numPr>
                <w:ilvl w:val="0"/>
                <w:numId w:val="43"/>
              </w:numPr>
              <w:spacing w:line="276" w:lineRule="auto"/>
              <w:jc w:val="center"/>
              <w:rPr>
                <w:rFonts w:cs="Calibri"/>
              </w:rPr>
            </w:pPr>
          </w:p>
        </w:tc>
        <w:tc>
          <w:tcPr>
            <w:tcW w:w="5161" w:type="dxa"/>
            <w:tcBorders>
              <w:top w:val="single" w:sz="4" w:space="0" w:color="auto"/>
              <w:left w:val="single" w:sz="4" w:space="0" w:color="auto"/>
              <w:bottom w:val="single" w:sz="4" w:space="0" w:color="auto"/>
              <w:right w:val="single" w:sz="4" w:space="0" w:color="auto"/>
            </w:tcBorders>
          </w:tcPr>
          <w:p w14:paraId="2BA3DB75" w14:textId="3B1C7318" w:rsidR="009119F1" w:rsidRPr="00645593" w:rsidRDefault="009119F1" w:rsidP="001D611F">
            <w:pPr>
              <w:spacing w:line="276" w:lineRule="auto"/>
              <w:rPr>
                <w:rFonts w:cs="Calibri"/>
              </w:rPr>
            </w:pPr>
            <w:r w:rsidRPr="00645593">
              <w:rPr>
                <w:rFonts w:cs="Calibri"/>
              </w:rPr>
              <w:t>Removal and disposal of existing VRLA batteries including stands and cabling.</w:t>
            </w:r>
          </w:p>
        </w:tc>
        <w:tc>
          <w:tcPr>
            <w:tcW w:w="1886" w:type="dxa"/>
            <w:tcBorders>
              <w:top w:val="single" w:sz="4" w:space="0" w:color="auto"/>
              <w:left w:val="single" w:sz="4" w:space="0" w:color="auto"/>
              <w:bottom w:val="single" w:sz="4" w:space="0" w:color="auto"/>
              <w:right w:val="single" w:sz="4" w:space="0" w:color="auto"/>
            </w:tcBorders>
          </w:tcPr>
          <w:p w14:paraId="4826E5CE" w14:textId="53F4820D" w:rsidR="009119F1" w:rsidRPr="00645593" w:rsidRDefault="009119F1"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174AE28F" w14:textId="77777777" w:rsidR="009119F1" w:rsidRPr="00645593" w:rsidRDefault="009119F1" w:rsidP="001D611F">
            <w:pPr>
              <w:spacing w:line="276" w:lineRule="auto"/>
              <w:jc w:val="both"/>
              <w:rPr>
                <w:rFonts w:cs="Calibri"/>
                <w:szCs w:val="24"/>
              </w:rPr>
            </w:pPr>
          </w:p>
        </w:tc>
      </w:tr>
      <w:tr w:rsidR="001D611F" w:rsidRPr="00420B4E" w14:paraId="3A445DD8" w14:textId="77777777" w:rsidTr="00645593">
        <w:tc>
          <w:tcPr>
            <w:tcW w:w="936" w:type="dxa"/>
            <w:tcBorders>
              <w:top w:val="single" w:sz="4" w:space="0" w:color="auto"/>
              <w:left w:val="single" w:sz="4" w:space="0" w:color="auto"/>
              <w:bottom w:val="single" w:sz="4" w:space="0" w:color="auto"/>
              <w:right w:val="single" w:sz="4" w:space="0" w:color="auto"/>
            </w:tcBorders>
          </w:tcPr>
          <w:p w14:paraId="02393F90"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Pr>
          <w:p w14:paraId="69481A87" w14:textId="2D3954D9" w:rsidR="001D611F" w:rsidRPr="00645593" w:rsidRDefault="001D611F" w:rsidP="001D611F">
            <w:pPr>
              <w:spacing w:line="276" w:lineRule="auto"/>
              <w:rPr>
                <w:rFonts w:cs="Calibri"/>
                <w:szCs w:val="24"/>
              </w:rPr>
            </w:pPr>
            <w:r w:rsidRPr="00645593">
              <w:rPr>
                <w:rFonts w:cs="Calibri"/>
                <w:szCs w:val="24"/>
              </w:rPr>
              <w:t>The Bidder must</w:t>
            </w:r>
            <w:r w:rsidRPr="00645593">
              <w:rPr>
                <w:rStyle w:val="Strong"/>
                <w:rFonts w:cs="Calibri"/>
                <w:b w:val="0"/>
                <w:szCs w:val="24"/>
              </w:rPr>
              <w:t xml:space="preserve"> be registered </w:t>
            </w:r>
            <w:r w:rsidRPr="00645593">
              <w:rPr>
                <w:rFonts w:cs="Calibri"/>
                <w:szCs w:val="24"/>
              </w:rPr>
              <w:t>with the Department of Labour as an Electrical Contractor.</w:t>
            </w:r>
          </w:p>
        </w:tc>
        <w:tc>
          <w:tcPr>
            <w:tcW w:w="1886" w:type="dxa"/>
            <w:tcBorders>
              <w:top w:val="single" w:sz="4" w:space="0" w:color="auto"/>
              <w:left w:val="single" w:sz="4" w:space="0" w:color="auto"/>
              <w:bottom w:val="single" w:sz="4" w:space="0" w:color="auto"/>
              <w:right w:val="single" w:sz="4" w:space="0" w:color="auto"/>
            </w:tcBorders>
          </w:tcPr>
          <w:p w14:paraId="0E2E9520" w14:textId="32C38C2D"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2C1B9C35" w14:textId="77777777" w:rsidR="001D611F" w:rsidRPr="00645593" w:rsidRDefault="001D611F" w:rsidP="001D611F">
            <w:pPr>
              <w:spacing w:line="276" w:lineRule="auto"/>
              <w:jc w:val="both"/>
              <w:rPr>
                <w:rFonts w:cs="Calibri"/>
                <w:szCs w:val="24"/>
              </w:rPr>
            </w:pPr>
          </w:p>
        </w:tc>
      </w:tr>
      <w:tr w:rsidR="001D611F" w:rsidRPr="00420B4E" w14:paraId="51E5C2C1" w14:textId="77777777" w:rsidTr="00645593">
        <w:tc>
          <w:tcPr>
            <w:tcW w:w="936" w:type="dxa"/>
            <w:tcBorders>
              <w:top w:val="single" w:sz="4" w:space="0" w:color="auto"/>
              <w:left w:val="single" w:sz="4" w:space="0" w:color="auto"/>
              <w:bottom w:val="single" w:sz="4" w:space="0" w:color="auto"/>
              <w:right w:val="single" w:sz="4" w:space="0" w:color="auto"/>
            </w:tcBorders>
          </w:tcPr>
          <w:p w14:paraId="6BD0F0F9"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Borders>
              <w:top w:val="single" w:sz="4" w:space="0" w:color="4F81BD" w:themeColor="accent1"/>
              <w:left w:val="single" w:sz="4" w:space="0" w:color="4F81BD" w:themeColor="accent1"/>
              <w:bottom w:val="single" w:sz="4" w:space="0" w:color="auto"/>
              <w:right w:val="single" w:sz="4" w:space="0" w:color="4F81BD" w:themeColor="accent1"/>
            </w:tcBorders>
          </w:tcPr>
          <w:p w14:paraId="49B96190" w14:textId="3A16B4FA" w:rsidR="001D611F" w:rsidRPr="00645593" w:rsidRDefault="001D611F" w:rsidP="001D611F">
            <w:pPr>
              <w:spacing w:line="276" w:lineRule="auto"/>
              <w:rPr>
                <w:rFonts w:cs="Calibri"/>
                <w:szCs w:val="24"/>
              </w:rPr>
            </w:pPr>
            <w:r w:rsidRPr="00645593">
              <w:rPr>
                <w:rFonts w:cs="Calibri"/>
              </w:rPr>
              <w:t>The bidder must have executed the Supply, Installation and Commissioning of Lithium Ion Battery System for UPS Units at a Data Centre environment for one customer in the past five (5) years.</w:t>
            </w:r>
          </w:p>
        </w:tc>
        <w:tc>
          <w:tcPr>
            <w:tcW w:w="1886" w:type="dxa"/>
            <w:tcBorders>
              <w:top w:val="single" w:sz="4" w:space="0" w:color="auto"/>
              <w:left w:val="single" w:sz="4" w:space="0" w:color="auto"/>
              <w:bottom w:val="single" w:sz="4" w:space="0" w:color="auto"/>
              <w:right w:val="single" w:sz="4" w:space="0" w:color="auto"/>
            </w:tcBorders>
          </w:tcPr>
          <w:p w14:paraId="67E0BABC" w14:textId="04236F98"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3368ADF1" w14:textId="77777777" w:rsidR="001D611F" w:rsidRPr="00645593" w:rsidRDefault="001D611F" w:rsidP="001D611F">
            <w:pPr>
              <w:spacing w:line="276" w:lineRule="auto"/>
              <w:jc w:val="both"/>
              <w:rPr>
                <w:rFonts w:cs="Calibri"/>
                <w:szCs w:val="24"/>
              </w:rPr>
            </w:pPr>
          </w:p>
        </w:tc>
      </w:tr>
      <w:tr w:rsidR="001D611F" w:rsidRPr="00420B4E" w14:paraId="71B22A80" w14:textId="77777777" w:rsidTr="00645593">
        <w:tc>
          <w:tcPr>
            <w:tcW w:w="936" w:type="dxa"/>
            <w:tcBorders>
              <w:top w:val="single" w:sz="4" w:space="0" w:color="auto"/>
              <w:left w:val="single" w:sz="4" w:space="0" w:color="auto"/>
              <w:bottom w:val="single" w:sz="4" w:space="0" w:color="auto"/>
              <w:right w:val="single" w:sz="4" w:space="0" w:color="auto"/>
            </w:tcBorders>
          </w:tcPr>
          <w:p w14:paraId="766D3589"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Pr>
          <w:p w14:paraId="56ABB74A" w14:textId="223A0E72" w:rsidR="001D611F" w:rsidRPr="00645593" w:rsidRDefault="001D611F" w:rsidP="001D611F">
            <w:pPr>
              <w:spacing w:line="276" w:lineRule="auto"/>
              <w:rPr>
                <w:rFonts w:cs="Calibri"/>
                <w:szCs w:val="24"/>
              </w:rPr>
            </w:pPr>
            <w:r w:rsidRPr="00E37A94">
              <w:rPr>
                <w:rFonts w:cs="Calibri"/>
                <w:szCs w:val="24"/>
              </w:rPr>
              <w:t>The bidder</w:t>
            </w:r>
            <w:r w:rsidR="00A753B5" w:rsidRPr="00E37A94">
              <w:rPr>
                <w:rFonts w:cs="Calibri"/>
                <w:szCs w:val="24"/>
              </w:rPr>
              <w:t>, or subcontractor</w:t>
            </w:r>
            <w:r w:rsidRPr="00E37A94">
              <w:rPr>
                <w:rFonts w:cs="Calibri"/>
                <w:szCs w:val="24"/>
              </w:rPr>
              <w:t xml:space="preserve"> must be registered</w:t>
            </w:r>
            <w:r w:rsidRPr="00645593">
              <w:rPr>
                <w:rFonts w:cs="Calibri"/>
                <w:szCs w:val="24"/>
              </w:rPr>
              <w:t xml:space="preserve"> with Construction Industry Development Board (CIDB) with a minimum rating of </w:t>
            </w:r>
            <w:r w:rsidRPr="00645593">
              <w:rPr>
                <w:rFonts w:cs="Calibri"/>
                <w:b/>
                <w:szCs w:val="24"/>
              </w:rPr>
              <w:t>5EB PE or 5EP PE or 6EB or 6EP</w:t>
            </w:r>
          </w:p>
        </w:tc>
        <w:tc>
          <w:tcPr>
            <w:tcW w:w="1886" w:type="dxa"/>
            <w:tcBorders>
              <w:top w:val="single" w:sz="4" w:space="0" w:color="auto"/>
              <w:left w:val="single" w:sz="4" w:space="0" w:color="auto"/>
              <w:bottom w:val="single" w:sz="4" w:space="0" w:color="auto"/>
              <w:right w:val="single" w:sz="4" w:space="0" w:color="auto"/>
            </w:tcBorders>
          </w:tcPr>
          <w:p w14:paraId="14A368BA" w14:textId="72AFF112"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5BF56F0D" w14:textId="77777777" w:rsidR="001D611F" w:rsidRPr="00645593" w:rsidRDefault="001D611F" w:rsidP="001D611F">
            <w:pPr>
              <w:spacing w:line="276" w:lineRule="auto"/>
              <w:jc w:val="both"/>
              <w:rPr>
                <w:rFonts w:cs="Calibri"/>
                <w:szCs w:val="24"/>
              </w:rPr>
            </w:pPr>
          </w:p>
        </w:tc>
      </w:tr>
      <w:tr w:rsidR="001D611F" w:rsidRPr="00420B4E" w14:paraId="3CA315A8" w14:textId="77777777" w:rsidTr="00645593">
        <w:tc>
          <w:tcPr>
            <w:tcW w:w="936" w:type="dxa"/>
            <w:tcBorders>
              <w:top w:val="single" w:sz="4" w:space="0" w:color="auto"/>
              <w:left w:val="single" w:sz="4" w:space="0" w:color="auto"/>
              <w:bottom w:val="single" w:sz="4" w:space="0" w:color="auto"/>
              <w:right w:val="single" w:sz="4" w:space="0" w:color="auto"/>
            </w:tcBorders>
          </w:tcPr>
          <w:p w14:paraId="5B15561A" w14:textId="77777777" w:rsidR="001D611F" w:rsidRPr="00645593" w:rsidRDefault="001D611F" w:rsidP="009D55B9">
            <w:pPr>
              <w:pStyle w:val="ListParagraph"/>
              <w:numPr>
                <w:ilvl w:val="0"/>
                <w:numId w:val="43"/>
              </w:numPr>
              <w:spacing w:line="276" w:lineRule="auto"/>
              <w:jc w:val="center"/>
              <w:rPr>
                <w:rFonts w:cs="Calibri"/>
              </w:rPr>
            </w:pPr>
          </w:p>
        </w:tc>
        <w:tc>
          <w:tcPr>
            <w:tcW w:w="5161" w:type="dxa"/>
            <w:shd w:val="clear" w:color="auto" w:fill="auto"/>
          </w:tcPr>
          <w:p w14:paraId="6AC054B2" w14:textId="77777777" w:rsidR="001D611F" w:rsidRPr="00645593" w:rsidRDefault="001D611F" w:rsidP="001D611F">
            <w:pPr>
              <w:spacing w:line="276" w:lineRule="auto"/>
              <w:rPr>
                <w:rStyle w:val="Strong"/>
                <w:rFonts w:cs="Calibri"/>
                <w:b w:val="0"/>
              </w:rPr>
            </w:pPr>
            <w:r w:rsidRPr="00645593">
              <w:rPr>
                <w:rStyle w:val="Strong"/>
                <w:rFonts w:cs="Calibri"/>
                <w:b w:val="0"/>
              </w:rPr>
              <w:t xml:space="preserve">The Bidder must comply to the specifications by completing and submitting signed equipment data sheets: </w:t>
            </w:r>
          </w:p>
          <w:p w14:paraId="5C9508F9" w14:textId="7FBE8F88" w:rsidR="001D611F" w:rsidRPr="00645593" w:rsidRDefault="001D611F" w:rsidP="009D55B9">
            <w:pPr>
              <w:pStyle w:val="ListParagraph"/>
              <w:numPr>
                <w:ilvl w:val="0"/>
                <w:numId w:val="44"/>
              </w:numPr>
              <w:spacing w:line="276" w:lineRule="auto"/>
              <w:rPr>
                <w:rFonts w:cs="Calibri"/>
              </w:rPr>
            </w:pPr>
            <w:r w:rsidRPr="00645593">
              <w:rPr>
                <w:rFonts w:cs="Calibri"/>
              </w:rPr>
              <w:t>SITA Centurion UPS Lithium ion Battery System Data Sheets</w:t>
            </w:r>
          </w:p>
        </w:tc>
        <w:tc>
          <w:tcPr>
            <w:tcW w:w="1886" w:type="dxa"/>
            <w:tcBorders>
              <w:top w:val="single" w:sz="4" w:space="0" w:color="auto"/>
              <w:left w:val="single" w:sz="4" w:space="0" w:color="auto"/>
              <w:bottom w:val="single" w:sz="4" w:space="0" w:color="auto"/>
              <w:right w:val="single" w:sz="4" w:space="0" w:color="auto"/>
            </w:tcBorders>
          </w:tcPr>
          <w:p w14:paraId="5C861704" w14:textId="00B3F7E1"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1F2DD723" w14:textId="77777777" w:rsidR="001D611F" w:rsidRPr="00645593" w:rsidRDefault="001D611F" w:rsidP="001D611F">
            <w:pPr>
              <w:spacing w:line="276" w:lineRule="auto"/>
              <w:jc w:val="both"/>
              <w:rPr>
                <w:rFonts w:cs="Calibri"/>
                <w:szCs w:val="24"/>
              </w:rPr>
            </w:pPr>
          </w:p>
        </w:tc>
      </w:tr>
      <w:tr w:rsidR="001D611F" w:rsidRPr="00420B4E" w14:paraId="316C5800" w14:textId="77777777" w:rsidTr="00645593">
        <w:tc>
          <w:tcPr>
            <w:tcW w:w="936" w:type="dxa"/>
            <w:tcBorders>
              <w:top w:val="single" w:sz="4" w:space="0" w:color="auto"/>
              <w:left w:val="single" w:sz="4" w:space="0" w:color="auto"/>
              <w:bottom w:val="single" w:sz="4" w:space="0" w:color="auto"/>
              <w:right w:val="single" w:sz="4" w:space="0" w:color="auto"/>
            </w:tcBorders>
          </w:tcPr>
          <w:p w14:paraId="4D14F38F"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Pr>
          <w:p w14:paraId="37D0959C" w14:textId="77777777" w:rsidR="001D611F" w:rsidRPr="00645593" w:rsidRDefault="001D611F" w:rsidP="001D611F">
            <w:pPr>
              <w:spacing w:line="276" w:lineRule="auto"/>
              <w:rPr>
                <w:rFonts w:cs="Calibri"/>
                <w:szCs w:val="24"/>
              </w:rPr>
            </w:pPr>
            <w:r w:rsidRPr="00645593">
              <w:rPr>
                <w:rStyle w:val="Strong"/>
                <w:rFonts w:cs="Calibri"/>
                <w:b w:val="0"/>
                <w:szCs w:val="24"/>
              </w:rPr>
              <w:t>The bidder must confirm compliance to the technical mandatory, functional AND scope requirements.</w:t>
            </w:r>
          </w:p>
        </w:tc>
        <w:tc>
          <w:tcPr>
            <w:tcW w:w="1886" w:type="dxa"/>
            <w:tcBorders>
              <w:top w:val="single" w:sz="4" w:space="0" w:color="auto"/>
              <w:left w:val="single" w:sz="4" w:space="0" w:color="auto"/>
              <w:bottom w:val="single" w:sz="4" w:space="0" w:color="auto"/>
              <w:right w:val="single" w:sz="4" w:space="0" w:color="auto"/>
            </w:tcBorders>
          </w:tcPr>
          <w:p w14:paraId="58084149" w14:textId="13FFEC33"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4FBD6F86" w14:textId="77777777" w:rsidR="001D611F" w:rsidRPr="00645593" w:rsidRDefault="001D611F" w:rsidP="001D611F">
            <w:pPr>
              <w:spacing w:line="276" w:lineRule="auto"/>
              <w:jc w:val="both"/>
              <w:rPr>
                <w:rFonts w:cs="Calibri"/>
                <w:szCs w:val="24"/>
              </w:rPr>
            </w:pPr>
          </w:p>
        </w:tc>
      </w:tr>
      <w:tr w:rsidR="001D611F" w:rsidRPr="00420B4E" w14:paraId="20B06E21" w14:textId="77777777" w:rsidTr="00645593">
        <w:tc>
          <w:tcPr>
            <w:tcW w:w="936" w:type="dxa"/>
            <w:tcBorders>
              <w:top w:val="single" w:sz="4" w:space="0" w:color="auto"/>
              <w:left w:val="single" w:sz="4" w:space="0" w:color="auto"/>
              <w:bottom w:val="single" w:sz="4" w:space="0" w:color="auto"/>
              <w:right w:val="single" w:sz="4" w:space="0" w:color="auto"/>
            </w:tcBorders>
          </w:tcPr>
          <w:p w14:paraId="776FB29D"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Pr>
          <w:p w14:paraId="13241B23" w14:textId="16789253" w:rsidR="001D611F" w:rsidRPr="00645593" w:rsidRDefault="001D611F" w:rsidP="001D611F">
            <w:pPr>
              <w:spacing w:line="276" w:lineRule="auto"/>
              <w:rPr>
                <w:rStyle w:val="Strong"/>
                <w:rFonts w:cs="Calibri"/>
                <w:b w:val="0"/>
                <w:szCs w:val="24"/>
              </w:rPr>
            </w:pPr>
            <w:r w:rsidRPr="0054678C">
              <w:rPr>
                <w:rStyle w:val="Strong"/>
                <w:rFonts w:cs="Calibri"/>
                <w:b w:val="0"/>
              </w:rPr>
              <w:t xml:space="preserve">The Supplier must ensure that preventative work or service on the UPS system is performed according to OEM requirements. The bidder shall indicate the </w:t>
            </w:r>
            <w:r w:rsidRPr="00645593">
              <w:rPr>
                <w:rStyle w:val="Strong"/>
                <w:rFonts w:cs="Calibri"/>
                <w:b w:val="0"/>
              </w:rPr>
              <w:t>potential risks of following this servicing methodology.</w:t>
            </w:r>
          </w:p>
        </w:tc>
        <w:tc>
          <w:tcPr>
            <w:tcW w:w="1886" w:type="dxa"/>
            <w:tcBorders>
              <w:top w:val="single" w:sz="4" w:space="0" w:color="auto"/>
              <w:left w:val="single" w:sz="4" w:space="0" w:color="auto"/>
              <w:bottom w:val="single" w:sz="4" w:space="0" w:color="auto"/>
              <w:right w:val="single" w:sz="4" w:space="0" w:color="auto"/>
            </w:tcBorders>
          </w:tcPr>
          <w:p w14:paraId="6B31C8FB" w14:textId="5C150BCC"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6FF83905" w14:textId="77777777" w:rsidR="001D611F" w:rsidRPr="00645593" w:rsidRDefault="001D611F" w:rsidP="001D611F">
            <w:pPr>
              <w:spacing w:line="276" w:lineRule="auto"/>
              <w:jc w:val="both"/>
              <w:rPr>
                <w:rFonts w:cs="Calibri"/>
                <w:szCs w:val="24"/>
              </w:rPr>
            </w:pPr>
          </w:p>
        </w:tc>
      </w:tr>
      <w:tr w:rsidR="001D611F" w:rsidRPr="00420B4E" w14:paraId="42D70843" w14:textId="77777777" w:rsidTr="00645593">
        <w:tc>
          <w:tcPr>
            <w:tcW w:w="936" w:type="dxa"/>
            <w:tcBorders>
              <w:top w:val="single" w:sz="4" w:space="0" w:color="auto"/>
              <w:left w:val="single" w:sz="4" w:space="0" w:color="auto"/>
              <w:bottom w:val="single" w:sz="4" w:space="0" w:color="auto"/>
              <w:right w:val="single" w:sz="4" w:space="0" w:color="auto"/>
            </w:tcBorders>
          </w:tcPr>
          <w:p w14:paraId="62161E39" w14:textId="77777777" w:rsidR="001D611F" w:rsidRPr="00645593" w:rsidRDefault="001D611F" w:rsidP="009D55B9">
            <w:pPr>
              <w:pStyle w:val="ListParagraph"/>
              <w:numPr>
                <w:ilvl w:val="0"/>
                <w:numId w:val="43"/>
              </w:numPr>
              <w:spacing w:line="276" w:lineRule="auto"/>
              <w:jc w:val="center"/>
              <w:rPr>
                <w:rFonts w:cs="Calibri"/>
              </w:rPr>
            </w:pPr>
          </w:p>
        </w:tc>
        <w:tc>
          <w:tcPr>
            <w:tcW w:w="5161" w:type="dxa"/>
          </w:tcPr>
          <w:p w14:paraId="05925364" w14:textId="2A924083" w:rsidR="001D611F" w:rsidRPr="00645593" w:rsidRDefault="001D611F" w:rsidP="001D611F">
            <w:pPr>
              <w:spacing w:line="276" w:lineRule="auto"/>
              <w:rPr>
                <w:rStyle w:val="Strong"/>
                <w:rFonts w:cs="Calibri"/>
                <w:b w:val="0"/>
                <w:szCs w:val="24"/>
              </w:rPr>
            </w:pPr>
            <w:r w:rsidRPr="00645593">
              <w:rPr>
                <w:rFonts w:cs="Calibri"/>
              </w:rPr>
              <w:t xml:space="preserve">The Supplier must be able to access to the UPS control system for service diagnostics and possible repairs. The Supplier must have the latest software as approved by OSM </w:t>
            </w:r>
            <w:r w:rsidRPr="0054678C">
              <w:rPr>
                <w:rStyle w:val="Strong"/>
                <w:rFonts w:cs="Calibri"/>
                <w:b w:val="0"/>
              </w:rPr>
              <w:t>Vertiv</w:t>
            </w:r>
          </w:p>
        </w:tc>
        <w:tc>
          <w:tcPr>
            <w:tcW w:w="1886" w:type="dxa"/>
            <w:tcBorders>
              <w:top w:val="single" w:sz="4" w:space="0" w:color="auto"/>
              <w:left w:val="single" w:sz="4" w:space="0" w:color="auto"/>
              <w:bottom w:val="single" w:sz="4" w:space="0" w:color="auto"/>
              <w:right w:val="single" w:sz="4" w:space="0" w:color="auto"/>
            </w:tcBorders>
          </w:tcPr>
          <w:p w14:paraId="5995DF45" w14:textId="2E727A33" w:rsidR="001D611F" w:rsidRPr="00645593" w:rsidRDefault="001D611F" w:rsidP="001D611F">
            <w:pPr>
              <w:spacing w:line="276" w:lineRule="auto"/>
              <w:jc w:val="both"/>
              <w:rPr>
                <w:rFonts w:cs="Calibri"/>
                <w:szCs w:val="24"/>
              </w:rPr>
            </w:pPr>
            <w:r w:rsidRPr="00645593">
              <w:rPr>
                <w:rFonts w:cs="Calibri"/>
                <w:szCs w:val="24"/>
              </w:rPr>
              <w:t>For the duration of the contract.</w:t>
            </w:r>
          </w:p>
        </w:tc>
        <w:tc>
          <w:tcPr>
            <w:tcW w:w="1793" w:type="dxa"/>
            <w:tcBorders>
              <w:top w:val="single" w:sz="4" w:space="0" w:color="auto"/>
              <w:left w:val="single" w:sz="4" w:space="0" w:color="auto"/>
              <w:bottom w:val="single" w:sz="4" w:space="0" w:color="auto"/>
              <w:right w:val="single" w:sz="4" w:space="0" w:color="auto"/>
            </w:tcBorders>
          </w:tcPr>
          <w:p w14:paraId="65A33FE4" w14:textId="77777777" w:rsidR="001D611F" w:rsidRPr="00645593" w:rsidRDefault="001D611F" w:rsidP="001D611F">
            <w:pPr>
              <w:spacing w:line="276" w:lineRule="auto"/>
              <w:jc w:val="both"/>
              <w:rPr>
                <w:rFonts w:cs="Calibri"/>
                <w:szCs w:val="24"/>
              </w:rPr>
            </w:pPr>
          </w:p>
        </w:tc>
      </w:tr>
      <w:bookmarkEnd w:id="152"/>
    </w:tbl>
    <w:p w14:paraId="442EA723" w14:textId="77777777" w:rsidR="0060156B" w:rsidRPr="00420B4E" w:rsidRDefault="0060156B" w:rsidP="005411A4">
      <w:pPr>
        <w:pStyle w:val="Specification"/>
        <w:spacing w:line="360" w:lineRule="auto"/>
        <w:rPr>
          <w:rFonts w:asciiTheme="minorHAnsi" w:hAnsiTheme="minorHAnsi" w:cstheme="minorHAnsi"/>
        </w:rPr>
      </w:pPr>
    </w:p>
    <w:p w14:paraId="7AF2F6CA" w14:textId="77777777" w:rsidR="00284B38" w:rsidRPr="0028263F" w:rsidRDefault="00284B38" w:rsidP="00284B38">
      <w:pPr>
        <w:pStyle w:val="Specification"/>
        <w:spacing w:line="360" w:lineRule="auto"/>
        <w:rPr>
          <w:rFonts w:asciiTheme="minorHAnsi" w:hAnsiTheme="minorHAnsi" w:cstheme="minorHAnsi"/>
        </w:rPr>
      </w:pPr>
      <w:r w:rsidRPr="0028263F">
        <w:rPr>
          <w:rFonts w:asciiTheme="minorHAnsi" w:hAnsiTheme="minorHAnsi" w:cstheme="minorHAnsi"/>
        </w:rPr>
        <w:t>I, the Supplier (Full names)………………………………………………….representing (company name)…………………………………………………………….. Hereby confirm that I comply with the above Technical Mandatory Requirements and understand that it will form part of the contract and is legally binding.</w:t>
      </w:r>
    </w:p>
    <w:p w14:paraId="55F2ABAD" w14:textId="77777777" w:rsidR="00284B38" w:rsidRPr="0028263F" w:rsidRDefault="00284B38" w:rsidP="00284B38">
      <w:pPr>
        <w:pStyle w:val="Specification"/>
        <w:rPr>
          <w:rFonts w:asciiTheme="minorHAnsi" w:hAnsiTheme="minorHAnsi" w:cstheme="minorHAnsi"/>
        </w:rPr>
      </w:pPr>
      <w:r w:rsidRPr="0028263F">
        <w:rPr>
          <w:rFonts w:asciiTheme="minorHAnsi" w:hAnsiTheme="minorHAnsi" w:cstheme="minorHAnsi"/>
        </w:rPr>
        <w:t xml:space="preserve">Thus done and signed at ……………………………………. On this………day of……………….20…. </w:t>
      </w:r>
    </w:p>
    <w:p w14:paraId="59B0F545" w14:textId="77777777" w:rsidR="00284B38" w:rsidRPr="0028263F" w:rsidRDefault="00284B38" w:rsidP="00284B38">
      <w:pPr>
        <w:pStyle w:val="Specification"/>
        <w:ind w:left="360"/>
        <w:rPr>
          <w:rFonts w:asciiTheme="minorHAnsi" w:hAnsiTheme="minorHAnsi" w:cstheme="minorHAnsi"/>
        </w:rPr>
      </w:pPr>
    </w:p>
    <w:p w14:paraId="74BE47B5" w14:textId="77777777" w:rsidR="00284B38" w:rsidRPr="0028263F" w:rsidRDefault="00284B38" w:rsidP="00284B38">
      <w:pPr>
        <w:pStyle w:val="Specification"/>
        <w:rPr>
          <w:rFonts w:asciiTheme="minorHAnsi" w:hAnsiTheme="minorHAnsi" w:cstheme="minorHAnsi"/>
        </w:rPr>
      </w:pPr>
      <w:r w:rsidRPr="0028263F">
        <w:rPr>
          <w:rFonts w:asciiTheme="minorHAnsi" w:hAnsiTheme="minorHAnsi" w:cstheme="minorHAnsi"/>
        </w:rPr>
        <w:t>……………………………….</w:t>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r w:rsidRPr="0028263F">
        <w:rPr>
          <w:rFonts w:asciiTheme="minorHAnsi" w:hAnsiTheme="minorHAnsi" w:cstheme="minorHAnsi"/>
        </w:rPr>
        <w:tab/>
      </w:r>
    </w:p>
    <w:p w14:paraId="42D1DD52" w14:textId="77777777" w:rsidR="00284B38" w:rsidRPr="0028263F" w:rsidRDefault="00284B38" w:rsidP="00284B38">
      <w:pPr>
        <w:pStyle w:val="Specification"/>
        <w:rPr>
          <w:rFonts w:asciiTheme="minorHAnsi" w:hAnsiTheme="minorHAnsi" w:cstheme="minorHAnsi"/>
        </w:rPr>
      </w:pPr>
      <w:r w:rsidRPr="0028263F">
        <w:rPr>
          <w:rFonts w:asciiTheme="minorHAnsi" w:hAnsiTheme="minorHAnsi" w:cstheme="minorHAnsi"/>
        </w:rPr>
        <w:t>Signature</w:t>
      </w:r>
    </w:p>
    <w:p w14:paraId="0824624B" w14:textId="77777777" w:rsidR="00284B38" w:rsidRPr="00420B4E" w:rsidRDefault="00284B38" w:rsidP="00284B38">
      <w:pPr>
        <w:pStyle w:val="Specification"/>
        <w:rPr>
          <w:rFonts w:asciiTheme="minorHAnsi" w:hAnsiTheme="minorHAnsi" w:cstheme="minorHAnsi"/>
        </w:rPr>
      </w:pPr>
      <w:r w:rsidRPr="0028263F">
        <w:rPr>
          <w:rFonts w:asciiTheme="minorHAnsi" w:hAnsiTheme="minorHAnsi" w:cstheme="minorHAnsi"/>
        </w:rPr>
        <w:t>Designation:</w:t>
      </w:r>
    </w:p>
    <w:p w14:paraId="7C05F283" w14:textId="0B358AD2" w:rsidR="00763CEA" w:rsidRDefault="00763CEA" w:rsidP="00645593">
      <w:pPr>
        <w:pStyle w:val="Specification"/>
      </w:pPr>
    </w:p>
    <w:p w14:paraId="60FE521D" w14:textId="3974C388" w:rsidR="00FE741C" w:rsidRDefault="00FE741C" w:rsidP="0028263F">
      <w:pPr>
        <w:jc w:val="both"/>
        <w:rPr>
          <w:b/>
          <w:bCs/>
          <w:color w:val="FF0000"/>
          <w:szCs w:val="24"/>
        </w:rPr>
      </w:pPr>
    </w:p>
    <w:p w14:paraId="36CB470F" w14:textId="4342893E" w:rsidR="00FE741C" w:rsidRPr="003C14B2" w:rsidRDefault="00FE741C" w:rsidP="00FE741C">
      <w:pPr>
        <w:pStyle w:val="AnnexH1"/>
        <w:numPr>
          <w:ilvl w:val="0"/>
          <w:numId w:val="0"/>
        </w:numPr>
      </w:pPr>
      <w:bookmarkStart w:id="153" w:name="_Toc109564058"/>
      <w:bookmarkStart w:id="154" w:name="_Toc111057532"/>
      <w:r w:rsidRPr="003C14B2">
        <w:lastRenderedPageBreak/>
        <w:t xml:space="preserve">ANNEX </w:t>
      </w:r>
      <w:r>
        <w:t>D</w:t>
      </w:r>
      <w:r w:rsidRPr="003C14B2">
        <w:t>: CIDB REGISTRATION REQUIREMENT</w:t>
      </w:r>
      <w:bookmarkEnd w:id="153"/>
      <w:bookmarkEnd w:id="154"/>
      <w:r w:rsidRPr="003C14B2">
        <w:t xml:space="preserve"> </w:t>
      </w:r>
    </w:p>
    <w:p w14:paraId="3FCE36DD" w14:textId="080A916A" w:rsidR="00FE741C" w:rsidRPr="00E37A94" w:rsidRDefault="00FE741C" w:rsidP="00FE741C">
      <w:pPr>
        <w:pStyle w:val="Specification"/>
      </w:pPr>
      <w:r w:rsidRPr="003C14B2">
        <w:t xml:space="preserve">The Bidder needs to complete </w:t>
      </w:r>
      <w:r w:rsidRPr="00E37A94">
        <w:t xml:space="preserve">and sign </w:t>
      </w:r>
      <w:r w:rsidRPr="00E37A94">
        <w:rPr>
          <w:b/>
          <w:bCs/>
        </w:rPr>
        <w:t xml:space="preserve">ANNEX </w:t>
      </w:r>
      <w:r w:rsidR="004A1522" w:rsidRPr="00E37A94">
        <w:rPr>
          <w:b/>
          <w:bCs/>
        </w:rPr>
        <w:t>D</w:t>
      </w:r>
      <w:r w:rsidRPr="00E37A94">
        <w:t xml:space="preserve"> to confirm that the Bidder, or subcontractor is registered </w:t>
      </w:r>
      <w:r w:rsidRPr="00E37A94">
        <w:rPr>
          <w:rFonts w:asciiTheme="minorHAnsi" w:hAnsiTheme="minorHAnsi" w:cstheme="minorHAnsi"/>
          <w:sz w:val="22"/>
          <w:szCs w:val="22"/>
        </w:rPr>
        <w:t xml:space="preserve">with the Construction Industry Development Board (CIDB) with a minimum rating of </w:t>
      </w:r>
      <w:r w:rsidRPr="00E37A94">
        <w:rPr>
          <w:rFonts w:asciiTheme="minorHAnsi" w:hAnsiTheme="minorHAnsi" w:cstheme="minorHAnsi"/>
          <w:b/>
          <w:sz w:val="22"/>
          <w:szCs w:val="22"/>
        </w:rPr>
        <w:t>5EB PE, or 5EP PE, or 6EB, or 6EP.</w:t>
      </w:r>
    </w:p>
    <w:p w14:paraId="651BA02A" w14:textId="2BABFB8A" w:rsidR="00FE741C" w:rsidRPr="00E37A94" w:rsidRDefault="00FE741C" w:rsidP="00FE741C">
      <w:pPr>
        <w:pStyle w:val="Specification"/>
        <w:numPr>
          <w:ilvl w:val="3"/>
          <w:numId w:val="72"/>
        </w:numPr>
        <w:tabs>
          <w:tab w:val="clear" w:pos="2268"/>
        </w:tabs>
        <w:ind w:left="567"/>
      </w:pPr>
      <w:r w:rsidRPr="00E37A94">
        <w:t xml:space="preserve">The Bidder needs to indicate </w:t>
      </w:r>
      <w:r w:rsidR="0083000B" w:rsidRPr="00E37A94">
        <w:t>the Bidder, or Subcontractor’s</w:t>
      </w:r>
      <w:r w:rsidRPr="00E37A94">
        <w:t xml:space="preserv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FE741C" w:rsidRPr="00E37A94" w14:paraId="37B5BFDB" w14:textId="77777777" w:rsidTr="00E37A9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DC49F7" w14:textId="77777777" w:rsidR="00FE741C" w:rsidRPr="00E37A94" w:rsidRDefault="00FE741C" w:rsidP="00EF0609">
            <w:pPr>
              <w:spacing w:line="276" w:lineRule="auto"/>
              <w:jc w:val="both"/>
              <w:rPr>
                <w:rFonts w:asciiTheme="minorHAnsi" w:hAnsiTheme="minorHAnsi" w:cstheme="minorHAnsi"/>
                <w:b/>
                <w:sz w:val="22"/>
                <w:szCs w:val="22"/>
              </w:rPr>
            </w:pPr>
            <w:r w:rsidRPr="00E37A94">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0E7958" w14:textId="77777777" w:rsidR="00FE741C" w:rsidRPr="00E37A94" w:rsidRDefault="00FE741C" w:rsidP="00EF0609">
            <w:pPr>
              <w:spacing w:line="276" w:lineRule="auto"/>
              <w:jc w:val="center"/>
              <w:rPr>
                <w:rFonts w:asciiTheme="minorHAnsi" w:hAnsiTheme="minorHAnsi" w:cstheme="minorHAnsi"/>
                <w:b/>
                <w:sz w:val="22"/>
                <w:szCs w:val="22"/>
              </w:rPr>
            </w:pPr>
            <w:r w:rsidRPr="00E37A94">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522578" w14:textId="77777777" w:rsidR="00FE741C" w:rsidRPr="00E37A94" w:rsidRDefault="00FE741C" w:rsidP="00EF0609">
            <w:pPr>
              <w:spacing w:line="276" w:lineRule="auto"/>
              <w:jc w:val="center"/>
              <w:rPr>
                <w:rFonts w:asciiTheme="minorHAnsi" w:hAnsiTheme="minorHAnsi" w:cstheme="minorHAnsi"/>
                <w:b/>
                <w:sz w:val="22"/>
                <w:szCs w:val="22"/>
              </w:rPr>
            </w:pPr>
            <w:r w:rsidRPr="00E37A94">
              <w:rPr>
                <w:rFonts w:asciiTheme="minorHAnsi" w:hAnsiTheme="minorHAnsi" w:cstheme="minorHAnsi"/>
                <w:b/>
                <w:sz w:val="22"/>
                <w:szCs w:val="22"/>
              </w:rPr>
              <w:t>Bidder to Indicate</w:t>
            </w:r>
          </w:p>
          <w:p w14:paraId="11745A38" w14:textId="77777777" w:rsidR="00FE741C" w:rsidRPr="00E37A94" w:rsidRDefault="00FE741C" w:rsidP="00EF0609">
            <w:pPr>
              <w:spacing w:line="276" w:lineRule="auto"/>
              <w:jc w:val="center"/>
              <w:rPr>
                <w:rFonts w:asciiTheme="minorHAnsi" w:hAnsiTheme="minorHAnsi" w:cstheme="minorHAnsi"/>
                <w:b/>
                <w:sz w:val="22"/>
                <w:szCs w:val="22"/>
              </w:rPr>
            </w:pPr>
            <w:r w:rsidRPr="00E37A94">
              <w:rPr>
                <w:rFonts w:asciiTheme="minorHAnsi" w:hAnsiTheme="minorHAnsi" w:cstheme="minorHAnsi"/>
                <w:b/>
                <w:sz w:val="22"/>
                <w:szCs w:val="22"/>
              </w:rPr>
              <w:t>the Bidder, or subcontractor’s CIDB rating here</w:t>
            </w:r>
          </w:p>
        </w:tc>
      </w:tr>
      <w:tr w:rsidR="0083000B" w:rsidRPr="00E37A94" w14:paraId="21A1AD12" w14:textId="77777777" w:rsidTr="00E37A94">
        <w:tc>
          <w:tcPr>
            <w:tcW w:w="4330" w:type="dxa"/>
            <w:vMerge w:val="restart"/>
            <w:tcBorders>
              <w:top w:val="single" w:sz="4" w:space="0" w:color="auto"/>
              <w:left w:val="single" w:sz="4" w:space="0" w:color="auto"/>
              <w:right w:val="single" w:sz="4" w:space="0" w:color="auto"/>
            </w:tcBorders>
          </w:tcPr>
          <w:p w14:paraId="25ED4842" w14:textId="77777777" w:rsidR="0083000B" w:rsidRPr="00E37A94" w:rsidRDefault="0083000B" w:rsidP="00EF0609">
            <w:pPr>
              <w:spacing w:line="276" w:lineRule="auto"/>
              <w:rPr>
                <w:rFonts w:asciiTheme="minorHAnsi" w:hAnsiTheme="minorHAnsi" w:cstheme="minorHAnsi"/>
                <w:bCs/>
                <w:sz w:val="22"/>
                <w:szCs w:val="22"/>
              </w:rPr>
            </w:pPr>
          </w:p>
          <w:p w14:paraId="528E0029" w14:textId="58ADFDC5" w:rsidR="0083000B" w:rsidRPr="00E37A94" w:rsidRDefault="0083000B" w:rsidP="00EF0609">
            <w:pPr>
              <w:spacing w:line="276" w:lineRule="auto"/>
              <w:rPr>
                <w:rFonts w:asciiTheme="minorHAnsi" w:hAnsiTheme="minorHAnsi" w:cstheme="minorHAnsi"/>
                <w:sz w:val="22"/>
                <w:szCs w:val="22"/>
              </w:rPr>
            </w:pPr>
            <w:r w:rsidRPr="00E37A94">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2CA9094D" w14:textId="5B98E9F3" w:rsidR="0083000B" w:rsidRPr="00E37A94" w:rsidRDefault="0083000B" w:rsidP="00EF0609">
            <w:pPr>
              <w:spacing w:line="276" w:lineRule="auto"/>
              <w:jc w:val="both"/>
              <w:rPr>
                <w:rFonts w:asciiTheme="minorHAnsi" w:hAnsiTheme="minorHAnsi" w:cstheme="minorHAnsi"/>
                <w:sz w:val="22"/>
                <w:szCs w:val="22"/>
              </w:rPr>
            </w:pPr>
            <w:r w:rsidRPr="00E37A94">
              <w:rPr>
                <w:rFonts w:asciiTheme="minorHAnsi" w:hAnsiTheme="minorHAnsi" w:cstheme="minorHAnsi"/>
                <w:sz w:val="22"/>
                <w:szCs w:val="22"/>
              </w:rPr>
              <w:t>5EB PE</w:t>
            </w:r>
          </w:p>
        </w:tc>
        <w:tc>
          <w:tcPr>
            <w:tcW w:w="2332" w:type="dxa"/>
            <w:tcBorders>
              <w:top w:val="single" w:sz="4" w:space="0" w:color="auto"/>
              <w:left w:val="single" w:sz="4" w:space="0" w:color="auto"/>
              <w:bottom w:val="single" w:sz="4" w:space="0" w:color="auto"/>
              <w:right w:val="single" w:sz="4" w:space="0" w:color="auto"/>
            </w:tcBorders>
          </w:tcPr>
          <w:p w14:paraId="6BD691BB" w14:textId="77777777" w:rsidR="0083000B" w:rsidRPr="00E37A94" w:rsidRDefault="0083000B" w:rsidP="00EF0609">
            <w:pPr>
              <w:spacing w:line="276" w:lineRule="auto"/>
              <w:jc w:val="both"/>
              <w:rPr>
                <w:rFonts w:asciiTheme="minorHAnsi" w:hAnsiTheme="minorHAnsi" w:cstheme="minorHAnsi"/>
                <w:sz w:val="22"/>
                <w:szCs w:val="22"/>
              </w:rPr>
            </w:pPr>
          </w:p>
        </w:tc>
      </w:tr>
      <w:tr w:rsidR="0083000B" w:rsidRPr="00E37A94" w14:paraId="4FFF1ECA" w14:textId="77777777" w:rsidTr="00E37A94">
        <w:tc>
          <w:tcPr>
            <w:tcW w:w="4330" w:type="dxa"/>
            <w:vMerge/>
            <w:tcBorders>
              <w:left w:val="single" w:sz="4" w:space="0" w:color="auto"/>
              <w:right w:val="single" w:sz="4" w:space="0" w:color="auto"/>
            </w:tcBorders>
          </w:tcPr>
          <w:p w14:paraId="52794203" w14:textId="77777777" w:rsidR="0083000B" w:rsidRPr="00E37A94" w:rsidRDefault="0083000B" w:rsidP="00EF0609">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0E648F5" w14:textId="2F9211B3" w:rsidR="0083000B" w:rsidRPr="00E37A94" w:rsidRDefault="0083000B" w:rsidP="00EF0609">
            <w:pPr>
              <w:spacing w:line="276" w:lineRule="auto"/>
              <w:jc w:val="both"/>
              <w:rPr>
                <w:rFonts w:asciiTheme="minorHAnsi" w:hAnsiTheme="minorHAnsi" w:cstheme="minorHAnsi"/>
                <w:sz w:val="22"/>
                <w:szCs w:val="22"/>
              </w:rPr>
            </w:pPr>
            <w:r w:rsidRPr="00E37A94">
              <w:rPr>
                <w:rFonts w:asciiTheme="minorHAnsi" w:hAnsiTheme="minorHAnsi" w:cstheme="minorHAnsi"/>
                <w:sz w:val="22"/>
                <w:szCs w:val="22"/>
              </w:rPr>
              <w:t>5EP PE</w:t>
            </w:r>
          </w:p>
        </w:tc>
        <w:tc>
          <w:tcPr>
            <w:tcW w:w="2332" w:type="dxa"/>
            <w:tcBorders>
              <w:top w:val="single" w:sz="4" w:space="0" w:color="auto"/>
              <w:left w:val="single" w:sz="4" w:space="0" w:color="auto"/>
              <w:bottom w:val="single" w:sz="4" w:space="0" w:color="auto"/>
              <w:right w:val="single" w:sz="4" w:space="0" w:color="auto"/>
            </w:tcBorders>
          </w:tcPr>
          <w:p w14:paraId="6D8986A3" w14:textId="77777777" w:rsidR="0083000B" w:rsidRPr="00E37A94" w:rsidRDefault="0083000B" w:rsidP="00EF0609">
            <w:pPr>
              <w:spacing w:line="276" w:lineRule="auto"/>
              <w:jc w:val="both"/>
              <w:rPr>
                <w:rFonts w:asciiTheme="minorHAnsi" w:hAnsiTheme="minorHAnsi" w:cstheme="minorHAnsi"/>
                <w:sz w:val="22"/>
                <w:szCs w:val="22"/>
              </w:rPr>
            </w:pPr>
          </w:p>
        </w:tc>
      </w:tr>
      <w:tr w:rsidR="0083000B" w:rsidRPr="00E37A94" w14:paraId="4225D7E0" w14:textId="77777777" w:rsidTr="00E37A94">
        <w:tc>
          <w:tcPr>
            <w:tcW w:w="4330" w:type="dxa"/>
            <w:vMerge/>
            <w:tcBorders>
              <w:left w:val="single" w:sz="4" w:space="0" w:color="auto"/>
              <w:right w:val="single" w:sz="4" w:space="0" w:color="auto"/>
            </w:tcBorders>
          </w:tcPr>
          <w:p w14:paraId="7EB7D3ED" w14:textId="77777777" w:rsidR="0083000B" w:rsidRPr="00E37A94" w:rsidRDefault="0083000B" w:rsidP="00EF0609">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D4A31BE" w14:textId="54B096D0" w:rsidR="0083000B" w:rsidRPr="00E37A94" w:rsidRDefault="0083000B" w:rsidP="00EF0609">
            <w:pPr>
              <w:spacing w:line="276" w:lineRule="auto"/>
              <w:jc w:val="both"/>
              <w:rPr>
                <w:rFonts w:asciiTheme="minorHAnsi" w:hAnsiTheme="minorHAnsi" w:cstheme="minorHAnsi"/>
                <w:sz w:val="22"/>
                <w:szCs w:val="22"/>
              </w:rPr>
            </w:pPr>
            <w:r w:rsidRPr="00E37A94">
              <w:rPr>
                <w:rFonts w:asciiTheme="minorHAnsi" w:hAnsiTheme="minorHAnsi" w:cstheme="minorHAnsi"/>
                <w:sz w:val="22"/>
                <w:szCs w:val="22"/>
              </w:rPr>
              <w:t>6EB</w:t>
            </w:r>
          </w:p>
        </w:tc>
        <w:tc>
          <w:tcPr>
            <w:tcW w:w="2332" w:type="dxa"/>
            <w:tcBorders>
              <w:top w:val="single" w:sz="4" w:space="0" w:color="auto"/>
              <w:left w:val="single" w:sz="4" w:space="0" w:color="auto"/>
              <w:bottom w:val="single" w:sz="4" w:space="0" w:color="auto"/>
              <w:right w:val="single" w:sz="4" w:space="0" w:color="auto"/>
            </w:tcBorders>
          </w:tcPr>
          <w:p w14:paraId="52632F99" w14:textId="77777777" w:rsidR="0083000B" w:rsidRPr="00E37A94" w:rsidRDefault="0083000B" w:rsidP="00EF0609">
            <w:pPr>
              <w:spacing w:line="276" w:lineRule="auto"/>
              <w:jc w:val="both"/>
              <w:rPr>
                <w:rFonts w:asciiTheme="minorHAnsi" w:hAnsiTheme="minorHAnsi" w:cstheme="minorHAnsi"/>
                <w:sz w:val="22"/>
                <w:szCs w:val="22"/>
              </w:rPr>
            </w:pPr>
          </w:p>
        </w:tc>
      </w:tr>
      <w:tr w:rsidR="0083000B" w:rsidRPr="00E37A94" w14:paraId="053E94D6" w14:textId="77777777" w:rsidTr="00E37A94">
        <w:tc>
          <w:tcPr>
            <w:tcW w:w="4330" w:type="dxa"/>
            <w:vMerge/>
            <w:tcBorders>
              <w:left w:val="single" w:sz="4" w:space="0" w:color="auto"/>
              <w:bottom w:val="single" w:sz="4" w:space="0" w:color="auto"/>
              <w:right w:val="single" w:sz="4" w:space="0" w:color="auto"/>
            </w:tcBorders>
          </w:tcPr>
          <w:p w14:paraId="089B60F9" w14:textId="77777777" w:rsidR="0083000B" w:rsidRPr="00E37A94" w:rsidRDefault="0083000B" w:rsidP="00EF0609">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E3D4A6" w14:textId="12E04C7B" w:rsidR="0083000B" w:rsidRPr="00E37A94" w:rsidRDefault="0083000B" w:rsidP="00EF0609">
            <w:pPr>
              <w:spacing w:line="276" w:lineRule="auto"/>
              <w:jc w:val="both"/>
              <w:rPr>
                <w:rFonts w:asciiTheme="minorHAnsi" w:hAnsiTheme="minorHAnsi" w:cstheme="minorHAnsi"/>
                <w:sz w:val="22"/>
                <w:szCs w:val="22"/>
              </w:rPr>
            </w:pPr>
            <w:r w:rsidRPr="00E37A94">
              <w:rPr>
                <w:rFonts w:asciiTheme="minorHAnsi" w:hAnsiTheme="minorHAnsi" w:cstheme="minorHAnsi"/>
                <w:sz w:val="22"/>
                <w:szCs w:val="22"/>
              </w:rPr>
              <w:t>6EP</w:t>
            </w:r>
          </w:p>
        </w:tc>
        <w:tc>
          <w:tcPr>
            <w:tcW w:w="2332" w:type="dxa"/>
            <w:tcBorders>
              <w:top w:val="single" w:sz="4" w:space="0" w:color="auto"/>
              <w:left w:val="single" w:sz="4" w:space="0" w:color="auto"/>
              <w:bottom w:val="single" w:sz="4" w:space="0" w:color="auto"/>
              <w:right w:val="single" w:sz="4" w:space="0" w:color="auto"/>
            </w:tcBorders>
          </w:tcPr>
          <w:p w14:paraId="7E61B3E0" w14:textId="77777777" w:rsidR="0083000B" w:rsidRPr="00E37A94" w:rsidRDefault="0083000B" w:rsidP="00EF0609">
            <w:pPr>
              <w:spacing w:line="276" w:lineRule="auto"/>
              <w:jc w:val="both"/>
              <w:rPr>
                <w:rFonts w:asciiTheme="minorHAnsi" w:hAnsiTheme="minorHAnsi" w:cstheme="minorHAnsi"/>
                <w:sz w:val="22"/>
                <w:szCs w:val="22"/>
              </w:rPr>
            </w:pPr>
          </w:p>
        </w:tc>
      </w:tr>
    </w:tbl>
    <w:p w14:paraId="652F75D0" w14:textId="187940AA" w:rsidR="00FE741C" w:rsidRPr="00E37A94" w:rsidRDefault="00FE741C" w:rsidP="00E37A94">
      <w:pPr>
        <w:pStyle w:val="Specification"/>
        <w:numPr>
          <w:ilvl w:val="3"/>
          <w:numId w:val="72"/>
        </w:numPr>
        <w:tabs>
          <w:tab w:val="clear" w:pos="2268"/>
        </w:tabs>
        <w:ind w:left="567"/>
        <w:rPr>
          <w:rFonts w:asciiTheme="minorHAnsi" w:hAnsiTheme="minorHAnsi" w:cstheme="minorHAnsi"/>
          <w:sz w:val="22"/>
          <w:szCs w:val="22"/>
        </w:rPr>
      </w:pPr>
      <w:r w:rsidRPr="00E37A94">
        <w:t xml:space="preserve">The Bidder needs to provide the Bidder, or subcontractor’s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FE741C" w:rsidRPr="00E37A94" w14:paraId="67406CA5" w14:textId="77777777" w:rsidTr="00EF0609">
        <w:tc>
          <w:tcPr>
            <w:tcW w:w="4252" w:type="dxa"/>
          </w:tcPr>
          <w:p w14:paraId="68C799A8" w14:textId="77777777" w:rsidR="00FE741C" w:rsidRPr="00E37A94" w:rsidRDefault="00FE741C" w:rsidP="00EF0609">
            <w:pPr>
              <w:spacing w:line="276" w:lineRule="auto"/>
              <w:jc w:val="both"/>
              <w:rPr>
                <w:rFonts w:asciiTheme="minorHAnsi" w:hAnsiTheme="minorHAnsi" w:cstheme="minorHAnsi"/>
                <w:b/>
                <w:sz w:val="22"/>
                <w:szCs w:val="22"/>
              </w:rPr>
            </w:pPr>
            <w:r w:rsidRPr="00E37A94">
              <w:rPr>
                <w:rFonts w:asciiTheme="minorHAnsi" w:hAnsiTheme="minorHAnsi" w:cstheme="minorHAnsi"/>
                <w:b/>
                <w:sz w:val="22"/>
                <w:szCs w:val="22"/>
              </w:rPr>
              <w:t>Requirement</w:t>
            </w:r>
          </w:p>
        </w:tc>
        <w:tc>
          <w:tcPr>
            <w:tcW w:w="4814" w:type="dxa"/>
          </w:tcPr>
          <w:p w14:paraId="4C5EADDA" w14:textId="77777777" w:rsidR="00FE741C" w:rsidRPr="00E37A94" w:rsidRDefault="00FE741C" w:rsidP="00EF0609">
            <w:pPr>
              <w:spacing w:line="276" w:lineRule="auto"/>
              <w:jc w:val="both"/>
              <w:rPr>
                <w:rFonts w:asciiTheme="minorHAnsi" w:hAnsiTheme="minorHAnsi" w:cstheme="minorHAnsi"/>
                <w:b/>
                <w:sz w:val="22"/>
                <w:szCs w:val="22"/>
              </w:rPr>
            </w:pPr>
            <w:r w:rsidRPr="00E37A94">
              <w:rPr>
                <w:rFonts w:asciiTheme="minorHAnsi" w:hAnsiTheme="minorHAnsi" w:cstheme="minorHAnsi"/>
                <w:b/>
                <w:sz w:val="22"/>
                <w:szCs w:val="22"/>
              </w:rPr>
              <w:t>Bidder, or subcontractor’s CRS Number</w:t>
            </w:r>
          </w:p>
        </w:tc>
      </w:tr>
      <w:tr w:rsidR="00FE741C" w:rsidRPr="00E37A94" w14:paraId="14723151" w14:textId="77777777" w:rsidTr="00EF0609">
        <w:tc>
          <w:tcPr>
            <w:tcW w:w="4252" w:type="dxa"/>
          </w:tcPr>
          <w:p w14:paraId="2D94D7B9" w14:textId="2A5A1B77" w:rsidR="00FE741C" w:rsidRPr="00E37A94" w:rsidRDefault="00FE741C" w:rsidP="00EF0609">
            <w:pPr>
              <w:spacing w:line="276" w:lineRule="auto"/>
              <w:rPr>
                <w:rFonts w:asciiTheme="minorHAnsi" w:hAnsiTheme="minorHAnsi" w:cstheme="minorHAnsi"/>
                <w:sz w:val="22"/>
                <w:szCs w:val="22"/>
              </w:rPr>
            </w:pPr>
            <w:r w:rsidRPr="00E37A94">
              <w:t>Bidder, or subcontractor’s CRS number relating to the m</w:t>
            </w:r>
            <w:r w:rsidRPr="00E37A94">
              <w:rPr>
                <w:iCs/>
                <w:szCs w:val="24"/>
              </w:rPr>
              <w:t xml:space="preserve">inimum rating of </w:t>
            </w:r>
            <w:r w:rsidR="0083000B" w:rsidRPr="00E37A94">
              <w:rPr>
                <w:rFonts w:asciiTheme="minorHAnsi" w:hAnsiTheme="minorHAnsi" w:cstheme="minorHAnsi"/>
                <w:sz w:val="22"/>
                <w:szCs w:val="22"/>
              </w:rPr>
              <w:t>5EB PE</w:t>
            </w:r>
          </w:p>
        </w:tc>
        <w:tc>
          <w:tcPr>
            <w:tcW w:w="4814" w:type="dxa"/>
          </w:tcPr>
          <w:p w14:paraId="4224AF9F" w14:textId="77777777" w:rsidR="00FE741C" w:rsidRPr="00E37A94" w:rsidRDefault="00FE741C" w:rsidP="00EF0609">
            <w:pPr>
              <w:spacing w:line="276" w:lineRule="auto"/>
              <w:rPr>
                <w:rFonts w:asciiTheme="minorHAnsi" w:hAnsiTheme="minorHAnsi" w:cstheme="minorHAnsi"/>
                <w:sz w:val="22"/>
                <w:szCs w:val="22"/>
              </w:rPr>
            </w:pPr>
          </w:p>
        </w:tc>
      </w:tr>
      <w:tr w:rsidR="00FE741C" w:rsidRPr="00E37A94" w14:paraId="54FEE551" w14:textId="77777777" w:rsidTr="00EF0609">
        <w:tc>
          <w:tcPr>
            <w:tcW w:w="4252" w:type="dxa"/>
          </w:tcPr>
          <w:p w14:paraId="7BDABFFF" w14:textId="6545E0B4" w:rsidR="00FE741C" w:rsidRPr="00E37A94" w:rsidRDefault="00FE741C" w:rsidP="00EF0609">
            <w:pPr>
              <w:spacing w:line="276" w:lineRule="auto"/>
              <w:rPr>
                <w:rFonts w:asciiTheme="minorHAnsi" w:hAnsiTheme="minorHAnsi" w:cstheme="minorHAnsi"/>
                <w:sz w:val="22"/>
                <w:szCs w:val="22"/>
              </w:rPr>
            </w:pPr>
            <w:r w:rsidRPr="00E37A94">
              <w:t>Bidder, or subcontractor’s CRS number relating to the m</w:t>
            </w:r>
            <w:r w:rsidRPr="00E37A94">
              <w:rPr>
                <w:iCs/>
                <w:szCs w:val="24"/>
              </w:rPr>
              <w:t xml:space="preserve">inimum rating of </w:t>
            </w:r>
            <w:r w:rsidR="0083000B" w:rsidRPr="00E37A94">
              <w:rPr>
                <w:rFonts w:asciiTheme="minorHAnsi" w:hAnsiTheme="minorHAnsi" w:cstheme="minorHAnsi"/>
                <w:sz w:val="22"/>
                <w:szCs w:val="22"/>
              </w:rPr>
              <w:t>5EP PE</w:t>
            </w:r>
          </w:p>
        </w:tc>
        <w:tc>
          <w:tcPr>
            <w:tcW w:w="4814" w:type="dxa"/>
          </w:tcPr>
          <w:p w14:paraId="12049619" w14:textId="77777777" w:rsidR="00FE741C" w:rsidRPr="00E37A94" w:rsidRDefault="00FE741C" w:rsidP="00EF0609">
            <w:pPr>
              <w:spacing w:line="276" w:lineRule="auto"/>
              <w:rPr>
                <w:rFonts w:asciiTheme="minorHAnsi" w:hAnsiTheme="minorHAnsi" w:cstheme="minorHAnsi"/>
                <w:sz w:val="22"/>
                <w:szCs w:val="22"/>
              </w:rPr>
            </w:pPr>
          </w:p>
        </w:tc>
      </w:tr>
      <w:tr w:rsidR="0083000B" w:rsidRPr="00E37A94" w14:paraId="6554DA18" w14:textId="77777777" w:rsidTr="00EF0609">
        <w:tc>
          <w:tcPr>
            <w:tcW w:w="4252" w:type="dxa"/>
          </w:tcPr>
          <w:p w14:paraId="72BDDCE5" w14:textId="6589CCC3" w:rsidR="0083000B" w:rsidRPr="00E37A94" w:rsidRDefault="0083000B" w:rsidP="00EF0609">
            <w:pPr>
              <w:spacing w:line="276" w:lineRule="auto"/>
            </w:pPr>
            <w:r w:rsidRPr="00E37A94">
              <w:t>Bidder, or subcontractor’s CRS number relating to the m</w:t>
            </w:r>
            <w:r w:rsidRPr="00E37A94">
              <w:rPr>
                <w:iCs/>
                <w:szCs w:val="24"/>
              </w:rPr>
              <w:t xml:space="preserve">inimum rating of </w:t>
            </w:r>
            <w:r w:rsidRPr="00E37A94">
              <w:rPr>
                <w:rFonts w:asciiTheme="minorHAnsi" w:hAnsiTheme="minorHAnsi" w:cstheme="minorHAnsi"/>
                <w:sz w:val="22"/>
                <w:szCs w:val="22"/>
              </w:rPr>
              <w:t>6EB</w:t>
            </w:r>
          </w:p>
        </w:tc>
        <w:tc>
          <w:tcPr>
            <w:tcW w:w="4814" w:type="dxa"/>
          </w:tcPr>
          <w:p w14:paraId="78D02CD5" w14:textId="77777777" w:rsidR="0083000B" w:rsidRPr="00E37A94" w:rsidRDefault="0083000B" w:rsidP="00EF0609">
            <w:pPr>
              <w:spacing w:line="276" w:lineRule="auto"/>
              <w:rPr>
                <w:rFonts w:asciiTheme="minorHAnsi" w:hAnsiTheme="minorHAnsi" w:cstheme="minorHAnsi"/>
                <w:sz w:val="22"/>
                <w:szCs w:val="22"/>
              </w:rPr>
            </w:pPr>
          </w:p>
        </w:tc>
      </w:tr>
      <w:tr w:rsidR="0083000B" w:rsidRPr="00E37A94" w14:paraId="5F27A863" w14:textId="77777777" w:rsidTr="00EF0609">
        <w:tc>
          <w:tcPr>
            <w:tcW w:w="4252" w:type="dxa"/>
          </w:tcPr>
          <w:p w14:paraId="1AAB5109" w14:textId="6CB28B92" w:rsidR="0083000B" w:rsidRPr="00E37A94" w:rsidRDefault="0083000B" w:rsidP="00EF0609">
            <w:pPr>
              <w:spacing w:line="276" w:lineRule="auto"/>
            </w:pPr>
            <w:r w:rsidRPr="00E37A94">
              <w:t>Bidder, or subcontractor’s CRS number relating to the m</w:t>
            </w:r>
            <w:r w:rsidRPr="00E37A94">
              <w:rPr>
                <w:iCs/>
                <w:szCs w:val="24"/>
              </w:rPr>
              <w:t xml:space="preserve">inimum rating of </w:t>
            </w:r>
            <w:r w:rsidRPr="00E37A94">
              <w:rPr>
                <w:rFonts w:asciiTheme="minorHAnsi" w:hAnsiTheme="minorHAnsi" w:cstheme="minorHAnsi"/>
                <w:sz w:val="22"/>
                <w:szCs w:val="22"/>
              </w:rPr>
              <w:t>6EP</w:t>
            </w:r>
          </w:p>
        </w:tc>
        <w:tc>
          <w:tcPr>
            <w:tcW w:w="4814" w:type="dxa"/>
          </w:tcPr>
          <w:p w14:paraId="39507866" w14:textId="77777777" w:rsidR="0083000B" w:rsidRPr="00E37A94" w:rsidRDefault="0083000B" w:rsidP="00EF0609">
            <w:pPr>
              <w:spacing w:line="276" w:lineRule="auto"/>
              <w:rPr>
                <w:rFonts w:asciiTheme="minorHAnsi" w:hAnsiTheme="minorHAnsi" w:cstheme="minorHAnsi"/>
                <w:sz w:val="22"/>
                <w:szCs w:val="22"/>
              </w:rPr>
            </w:pPr>
          </w:p>
        </w:tc>
      </w:tr>
    </w:tbl>
    <w:p w14:paraId="363DA7FB" w14:textId="7EB27339" w:rsidR="00FE741C" w:rsidRPr="00E37A94" w:rsidRDefault="00FE741C" w:rsidP="00E37A94">
      <w:pPr>
        <w:pStyle w:val="Specification"/>
        <w:numPr>
          <w:ilvl w:val="3"/>
          <w:numId w:val="72"/>
        </w:numPr>
        <w:tabs>
          <w:tab w:val="clear" w:pos="2268"/>
        </w:tabs>
        <w:ind w:left="567"/>
      </w:pPr>
      <w:r w:rsidRPr="00E37A94">
        <w:t xml:space="preserve">The Bidder confirms and will ensure compliance to the CIDB Basic Guide General Conditions of Contract for Construction Works (GCC 2004) as referred to in </w:t>
      </w:r>
      <w:r w:rsidRPr="00E37A94">
        <w:rPr>
          <w:b/>
          <w:bCs/>
        </w:rPr>
        <w:t xml:space="preserve">Annex </w:t>
      </w:r>
      <w:r w:rsidR="00A753B5" w:rsidRPr="00E37A94">
        <w:rPr>
          <w:b/>
          <w:bCs/>
        </w:rPr>
        <w:t>H</w:t>
      </w:r>
      <w:r w:rsidRPr="00E37A94">
        <w:t xml:space="preserve"> for the Bid Specification Scope of work for the duration of the contract.</w:t>
      </w:r>
    </w:p>
    <w:p w14:paraId="2A56392B" w14:textId="2C56B463" w:rsidR="00FE741C" w:rsidRPr="00E37A94" w:rsidRDefault="00FE741C" w:rsidP="00FE741C">
      <w:pPr>
        <w:pStyle w:val="Specification"/>
      </w:pPr>
      <w:r w:rsidRPr="00E37A94">
        <w:t>Note: SITA reserves the right to verify the information</w:t>
      </w:r>
      <w:r w:rsidR="00DA42E8" w:rsidRPr="00E37A94">
        <w:t>.</w:t>
      </w:r>
    </w:p>
    <w:p w14:paraId="48DBF2F9" w14:textId="77777777" w:rsidR="00FE741C" w:rsidRPr="003C14B2" w:rsidRDefault="00FE741C" w:rsidP="00FE741C">
      <w:pPr>
        <w:pStyle w:val="Specification"/>
        <w:spacing w:line="360" w:lineRule="auto"/>
      </w:pPr>
      <w:r w:rsidRPr="00E37A94">
        <w:t xml:space="preserve">I, the Supplier (Full names)………………………………………………….representing (company name)…………………………………………………………….. hereby confirm that the Bidder is registered </w:t>
      </w:r>
      <w:r w:rsidRPr="00E37A94">
        <w:rPr>
          <w:rFonts w:asciiTheme="minorHAnsi" w:hAnsiTheme="minorHAnsi" w:cstheme="minorHAnsi"/>
          <w:sz w:val="22"/>
          <w:szCs w:val="22"/>
        </w:rPr>
        <w:t xml:space="preserve">with Construction Industry Development Board (CIDB) </w:t>
      </w:r>
      <w:r w:rsidRPr="00E37A94">
        <w:t>and understand that it will</w:t>
      </w:r>
      <w:r w:rsidRPr="003C14B2">
        <w:t xml:space="preserve"> form part of the contract and is legally binding.</w:t>
      </w:r>
    </w:p>
    <w:p w14:paraId="390517D2" w14:textId="77777777" w:rsidR="00FE741C" w:rsidRPr="003C14B2" w:rsidRDefault="00FE741C" w:rsidP="00FE741C">
      <w:pPr>
        <w:pStyle w:val="Specification"/>
      </w:pPr>
      <w:r w:rsidRPr="003C14B2">
        <w:t xml:space="preserve">Thus done and signed at ……………………………………. On this………day of……………….20…. </w:t>
      </w:r>
    </w:p>
    <w:p w14:paraId="136F9335" w14:textId="77777777" w:rsidR="00FE741C" w:rsidRPr="003C14B2" w:rsidRDefault="00FE741C" w:rsidP="00FE741C">
      <w:pPr>
        <w:pStyle w:val="Specification"/>
      </w:pPr>
      <w:r w:rsidRPr="003C14B2">
        <w:t>__________________</w:t>
      </w:r>
      <w:r w:rsidRPr="003C14B2">
        <w:tab/>
      </w:r>
      <w:r w:rsidRPr="003C14B2">
        <w:tab/>
      </w:r>
      <w:r w:rsidRPr="003C14B2">
        <w:tab/>
      </w:r>
      <w:r w:rsidRPr="003C14B2">
        <w:tab/>
      </w:r>
      <w:r w:rsidRPr="003C14B2">
        <w:tab/>
      </w:r>
      <w:r w:rsidRPr="003C14B2">
        <w:tab/>
      </w:r>
      <w:r w:rsidRPr="003C14B2">
        <w:tab/>
      </w:r>
      <w:r w:rsidRPr="003C14B2">
        <w:tab/>
      </w:r>
    </w:p>
    <w:p w14:paraId="3A6F0968" w14:textId="77777777" w:rsidR="00FE741C" w:rsidRPr="003C14B2" w:rsidRDefault="00FE741C" w:rsidP="00FE741C">
      <w:pPr>
        <w:pStyle w:val="Specification"/>
      </w:pPr>
      <w:r w:rsidRPr="003C14B2">
        <w:t>Signature</w:t>
      </w:r>
    </w:p>
    <w:p w14:paraId="50C8BA9D" w14:textId="77777777" w:rsidR="00FE741C" w:rsidRPr="003C14B2" w:rsidRDefault="00FE741C" w:rsidP="00FE741C">
      <w:pPr>
        <w:pStyle w:val="Specification"/>
      </w:pPr>
      <w:r w:rsidRPr="003C14B2">
        <w:t>Designation:</w:t>
      </w:r>
    </w:p>
    <w:p w14:paraId="52AB22CD" w14:textId="55DE7A05" w:rsidR="0038513C" w:rsidRPr="00E37A94" w:rsidRDefault="00B61DFD" w:rsidP="00E37A94">
      <w:pPr>
        <w:pStyle w:val="AnnexH1"/>
        <w:numPr>
          <w:ilvl w:val="0"/>
          <w:numId w:val="0"/>
        </w:numPr>
        <w:rPr>
          <w:sz w:val="28"/>
          <w:szCs w:val="28"/>
        </w:rPr>
      </w:pPr>
      <w:bookmarkStart w:id="155" w:name="_Toc96608265"/>
      <w:bookmarkStart w:id="156" w:name="_Toc111057533"/>
      <w:r w:rsidRPr="00E37A94">
        <w:rPr>
          <w:sz w:val="28"/>
          <w:szCs w:val="28"/>
        </w:rPr>
        <w:lastRenderedPageBreak/>
        <w:t>ANNEX E:</w:t>
      </w:r>
      <w:r w:rsidRPr="00E37A94">
        <w:rPr>
          <w:sz w:val="28"/>
          <w:szCs w:val="28"/>
        </w:rPr>
        <w:tab/>
      </w:r>
      <w:r w:rsidR="0038513C" w:rsidRPr="00E37A94">
        <w:rPr>
          <w:sz w:val="28"/>
          <w:szCs w:val="28"/>
        </w:rPr>
        <w:t>TECHNICAL INFORMATION</w:t>
      </w:r>
      <w:bookmarkEnd w:id="155"/>
      <w:bookmarkEnd w:id="156"/>
    </w:p>
    <w:p w14:paraId="0A62F8C1" w14:textId="1405FAF2" w:rsidR="0038513C" w:rsidRPr="0038513C" w:rsidRDefault="0038513C" w:rsidP="007E4F61">
      <w:pPr>
        <w:pStyle w:val="Heading1"/>
        <w:tabs>
          <w:tab w:val="clear" w:pos="502"/>
        </w:tabs>
        <w:ind w:left="0"/>
      </w:pPr>
      <w:bookmarkStart w:id="157" w:name="_Toc96608266"/>
      <w:bookmarkStart w:id="158" w:name="_Toc111057534"/>
      <w:r w:rsidRPr="0038513C">
        <w:t>TECHNICAL INFORMATION</w:t>
      </w:r>
      <w:bookmarkEnd w:id="157"/>
      <w:bookmarkEnd w:id="158"/>
    </w:p>
    <w:p w14:paraId="674FD189" w14:textId="3D3D2D17" w:rsidR="0038513C" w:rsidRDefault="0038513C" w:rsidP="00645593">
      <w:pPr>
        <w:pStyle w:val="Heading2"/>
        <w:tabs>
          <w:tab w:val="clear" w:pos="502"/>
          <w:tab w:val="num" w:pos="-11"/>
        </w:tabs>
        <w:ind w:left="54"/>
      </w:pPr>
      <w:bookmarkStart w:id="159" w:name="_Toc96608268"/>
      <w:bookmarkStart w:id="160" w:name="_Toc111057535"/>
      <w:r w:rsidRPr="0038513C">
        <w:t>PROJECT DATA SHEET</w:t>
      </w:r>
      <w:bookmarkEnd w:id="159"/>
      <w:bookmarkEnd w:id="160"/>
    </w:p>
    <w:p w14:paraId="13410931" w14:textId="6A186ECF" w:rsidR="00012BF1" w:rsidRPr="004E6812" w:rsidRDefault="00012BF1" w:rsidP="00645593">
      <w:pPr>
        <w:pStyle w:val="ListParagraph"/>
        <w:numPr>
          <w:ilvl w:val="1"/>
          <w:numId w:val="32"/>
        </w:numPr>
        <w:tabs>
          <w:tab w:val="clear" w:pos="1134"/>
          <w:tab w:val="num" w:pos="621"/>
        </w:tabs>
        <w:ind w:left="621"/>
        <w:rPr>
          <w:rStyle w:val="Strong"/>
          <w:rFonts w:asciiTheme="minorHAnsi" w:eastAsiaTheme="majorEastAsia" w:hAnsiTheme="minorHAnsi" w:cstheme="minorHAnsi"/>
          <w:b w:val="0"/>
          <w:bCs w:val="0"/>
          <w:color w:val="000066"/>
          <w:szCs w:val="28"/>
          <w14:scene3d>
            <w14:camera w14:prst="orthographicFront"/>
            <w14:lightRig w14:rig="threePt" w14:dir="t">
              <w14:rot w14:lat="0" w14:lon="0" w14:rev="0"/>
            </w14:lightRig>
          </w14:scene3d>
        </w:rPr>
      </w:pPr>
      <w:r w:rsidRPr="004E6812">
        <w:rPr>
          <w:rStyle w:val="Strong"/>
          <w:rFonts w:asciiTheme="minorHAnsi" w:hAnsiTheme="minorHAnsi" w:cstheme="minorHAnsi"/>
          <w:b w:val="0"/>
        </w:rPr>
        <w:t>01 - SITA Centurion UPS Lithium</w:t>
      </w:r>
      <w:r w:rsidR="007C1123">
        <w:rPr>
          <w:rStyle w:val="Strong"/>
          <w:rFonts w:asciiTheme="minorHAnsi" w:hAnsiTheme="minorHAnsi" w:cstheme="minorHAnsi"/>
          <w:b w:val="0"/>
        </w:rPr>
        <w:t>-</w:t>
      </w:r>
      <w:r w:rsidRPr="004E6812">
        <w:rPr>
          <w:rStyle w:val="Strong"/>
          <w:rFonts w:asciiTheme="minorHAnsi" w:hAnsiTheme="minorHAnsi" w:cstheme="minorHAnsi"/>
          <w:b w:val="0"/>
        </w:rPr>
        <w:t>ion Battery System Data Sheet</w:t>
      </w:r>
    </w:p>
    <w:p w14:paraId="3A5D3BDD" w14:textId="2F33FA9C" w:rsidR="00763CEA" w:rsidRDefault="00763CEA" w:rsidP="00645593">
      <w:pPr>
        <w:pStyle w:val="Specification"/>
      </w:pPr>
    </w:p>
    <w:p w14:paraId="7821FA4D" w14:textId="4A8C4EB0" w:rsidR="005411A4" w:rsidRDefault="005411A4" w:rsidP="00645593">
      <w:pPr>
        <w:pStyle w:val="Specification"/>
      </w:pPr>
    </w:p>
    <w:p w14:paraId="03B39361" w14:textId="1B2990C2" w:rsidR="005411A4" w:rsidRDefault="005411A4" w:rsidP="00645593">
      <w:pPr>
        <w:pStyle w:val="Specification"/>
      </w:pPr>
    </w:p>
    <w:p w14:paraId="1E2A8986" w14:textId="42B0B798" w:rsidR="00F92BB2" w:rsidRDefault="00F92BB2" w:rsidP="00F92BB2">
      <w:pPr>
        <w:pStyle w:val="Specification"/>
        <w:spacing w:line="276" w:lineRule="auto"/>
        <w:jc w:val="both"/>
        <w:rPr>
          <w:rFonts w:cs="Calibri"/>
          <w:color w:val="000000"/>
        </w:rPr>
      </w:pPr>
    </w:p>
    <w:p w14:paraId="108027C0" w14:textId="1F81A8F3" w:rsidR="00F92BB2" w:rsidRDefault="00F92BB2" w:rsidP="00F92BB2">
      <w:pPr>
        <w:pStyle w:val="Specification"/>
        <w:spacing w:line="276" w:lineRule="auto"/>
        <w:jc w:val="both"/>
        <w:rPr>
          <w:rFonts w:cs="Calibri"/>
          <w:color w:val="000000"/>
        </w:rPr>
      </w:pPr>
    </w:p>
    <w:p w14:paraId="4C3B2E98" w14:textId="0A649273" w:rsidR="00F92BB2" w:rsidRDefault="00F92BB2" w:rsidP="00F92BB2">
      <w:pPr>
        <w:pStyle w:val="Specification"/>
        <w:spacing w:line="276" w:lineRule="auto"/>
        <w:jc w:val="both"/>
        <w:rPr>
          <w:rFonts w:cs="Calibri"/>
          <w:color w:val="000000"/>
        </w:rPr>
      </w:pPr>
    </w:p>
    <w:p w14:paraId="4F530730" w14:textId="3F47AC3B" w:rsidR="00F92BB2" w:rsidRDefault="00F92BB2" w:rsidP="00F92BB2">
      <w:pPr>
        <w:pStyle w:val="Specification"/>
        <w:spacing w:line="276" w:lineRule="auto"/>
        <w:jc w:val="both"/>
        <w:rPr>
          <w:rFonts w:cs="Calibri"/>
          <w:color w:val="000000"/>
        </w:rPr>
      </w:pPr>
    </w:p>
    <w:p w14:paraId="3BA72D93" w14:textId="6845531C" w:rsidR="00F92BB2" w:rsidRDefault="00F92BB2" w:rsidP="00F92BB2">
      <w:pPr>
        <w:pStyle w:val="Specification"/>
        <w:spacing w:line="276" w:lineRule="auto"/>
        <w:jc w:val="both"/>
        <w:rPr>
          <w:rFonts w:cs="Calibri"/>
          <w:color w:val="000000"/>
        </w:rPr>
      </w:pPr>
    </w:p>
    <w:p w14:paraId="469256FA" w14:textId="771F8DAF" w:rsidR="00F92BB2" w:rsidRDefault="00F92BB2" w:rsidP="00F92BB2">
      <w:pPr>
        <w:pStyle w:val="Specification"/>
        <w:spacing w:line="276" w:lineRule="auto"/>
        <w:jc w:val="both"/>
        <w:rPr>
          <w:rFonts w:cs="Calibri"/>
          <w:color w:val="000000"/>
        </w:rPr>
      </w:pPr>
    </w:p>
    <w:p w14:paraId="108B5CC0" w14:textId="1597A3B7" w:rsidR="00F92BB2" w:rsidRDefault="00F92BB2" w:rsidP="00F92BB2">
      <w:pPr>
        <w:pStyle w:val="Specification"/>
        <w:spacing w:line="276" w:lineRule="auto"/>
        <w:jc w:val="both"/>
        <w:rPr>
          <w:rFonts w:cs="Calibri"/>
          <w:color w:val="000000"/>
        </w:rPr>
      </w:pPr>
    </w:p>
    <w:p w14:paraId="75705395" w14:textId="1AB8E3E5" w:rsidR="00F92BB2" w:rsidRDefault="00F92BB2" w:rsidP="00F92BB2">
      <w:pPr>
        <w:pStyle w:val="Specification"/>
        <w:spacing w:line="276" w:lineRule="auto"/>
        <w:jc w:val="both"/>
        <w:rPr>
          <w:rFonts w:cs="Calibri"/>
          <w:color w:val="000000"/>
        </w:rPr>
      </w:pPr>
    </w:p>
    <w:p w14:paraId="3DF385CB" w14:textId="6B4C9BDA" w:rsidR="00F92BB2" w:rsidRPr="00734085" w:rsidRDefault="00B61DFD" w:rsidP="00E37A94">
      <w:pPr>
        <w:pStyle w:val="AnnexH1"/>
        <w:numPr>
          <w:ilvl w:val="0"/>
          <w:numId w:val="0"/>
        </w:numPr>
        <w:rPr>
          <w:szCs w:val="28"/>
        </w:rPr>
      </w:pPr>
      <w:bookmarkStart w:id="161" w:name="_Toc88667710"/>
      <w:bookmarkStart w:id="162" w:name="_Toc72089734"/>
      <w:bookmarkStart w:id="163" w:name="_Toc105321488"/>
      <w:bookmarkStart w:id="164" w:name="_Toc111057536"/>
      <w:bookmarkStart w:id="165" w:name="_Toc457915455"/>
      <w:r w:rsidRPr="001144D3">
        <w:rPr>
          <w:sz w:val="28"/>
          <w:szCs w:val="28"/>
        </w:rPr>
        <w:lastRenderedPageBreak/>
        <w:t>ANNEX F:</w:t>
      </w:r>
      <w:r w:rsidRPr="001144D3">
        <w:rPr>
          <w:sz w:val="28"/>
          <w:szCs w:val="28"/>
        </w:rPr>
        <w:tab/>
      </w:r>
      <w:r w:rsidR="00F92BB2" w:rsidRPr="001144D3">
        <w:rPr>
          <w:sz w:val="28"/>
          <w:szCs w:val="28"/>
        </w:rPr>
        <w:t>LOCAL CONTENT REQUIREMENTS</w:t>
      </w:r>
      <w:bookmarkEnd w:id="161"/>
      <w:bookmarkEnd w:id="162"/>
      <w:bookmarkEnd w:id="163"/>
      <w:bookmarkEnd w:id="164"/>
      <w:r w:rsidR="00F92BB2" w:rsidRPr="005D4860">
        <w:rPr>
          <w:sz w:val="28"/>
          <w:szCs w:val="28"/>
        </w:rPr>
        <w:t xml:space="preserve"> </w:t>
      </w:r>
      <w:bookmarkEnd w:id="165"/>
    </w:p>
    <w:p w14:paraId="4260A353" w14:textId="77777777" w:rsidR="00F92BB2" w:rsidRPr="005A60C4" w:rsidRDefault="00F92BB2" w:rsidP="00F92BB2">
      <w:pPr>
        <w:pStyle w:val="Heading1"/>
        <w:tabs>
          <w:tab w:val="clear" w:pos="502"/>
          <w:tab w:val="num" w:pos="567"/>
        </w:tabs>
        <w:rPr>
          <w:rFonts w:asciiTheme="minorHAnsi" w:hAnsiTheme="minorHAnsi" w:cstheme="minorHAnsi"/>
          <w:sz w:val="24"/>
          <w:szCs w:val="24"/>
        </w:rPr>
      </w:pPr>
      <w:bookmarkStart w:id="166" w:name="_Toc71473858"/>
      <w:bookmarkStart w:id="167" w:name="_Toc75707154"/>
      <w:bookmarkStart w:id="168" w:name="_Toc81394138"/>
      <w:bookmarkStart w:id="169" w:name="_Toc92918983"/>
      <w:bookmarkStart w:id="170" w:name="_Toc95068278"/>
      <w:bookmarkStart w:id="171" w:name="_Toc105321489"/>
      <w:bookmarkStart w:id="172" w:name="_Toc111057537"/>
      <w:r w:rsidRPr="005A60C4">
        <w:rPr>
          <w:rFonts w:asciiTheme="minorHAnsi" w:hAnsiTheme="minorHAnsi" w:cstheme="minorHAnsi"/>
          <w:sz w:val="24"/>
          <w:szCs w:val="24"/>
        </w:rPr>
        <w:t>Mandatory Local Content Requirements:</w:t>
      </w:r>
      <w:bookmarkEnd w:id="166"/>
      <w:bookmarkEnd w:id="167"/>
      <w:bookmarkEnd w:id="168"/>
      <w:bookmarkEnd w:id="169"/>
      <w:bookmarkEnd w:id="170"/>
      <w:bookmarkEnd w:id="171"/>
      <w:bookmarkEnd w:id="172"/>
    </w:p>
    <w:p w14:paraId="1066742F" w14:textId="3BF05623" w:rsidR="00F92BB2" w:rsidRPr="005A60C4" w:rsidRDefault="00F92BB2" w:rsidP="00F92BB2">
      <w:pPr>
        <w:jc w:val="both"/>
        <w:rPr>
          <w:rFonts w:cs="Calibri"/>
          <w:szCs w:val="24"/>
        </w:rPr>
      </w:pPr>
      <w:r w:rsidRPr="005A60C4">
        <w:rPr>
          <w:rFonts w:cs="Calibri"/>
          <w:sz w:val="22"/>
          <w:szCs w:val="22"/>
        </w:rPr>
        <w:t>1</w:t>
      </w:r>
      <w:r w:rsidR="0097371A" w:rsidRPr="005A60C4">
        <w:rPr>
          <w:rFonts w:cs="Calibri"/>
          <w:sz w:val="22"/>
          <w:szCs w:val="22"/>
        </w:rPr>
        <w:t>2</w:t>
      </w:r>
      <w:r w:rsidRPr="005A60C4">
        <w:rPr>
          <w:rFonts w:cs="Calibri"/>
          <w:sz w:val="22"/>
          <w:szCs w:val="22"/>
        </w:rPr>
        <w:t>.1</w:t>
      </w:r>
      <w:r w:rsidRPr="005A60C4">
        <w:rPr>
          <w:rFonts w:cs="Calibri"/>
          <w:szCs w:val="24"/>
        </w:rPr>
        <w:tab/>
        <w:t>The bidder must confirm compliance to the Mandatory Local Content requirements.</w:t>
      </w:r>
    </w:p>
    <w:p w14:paraId="4583D80F" w14:textId="77777777" w:rsidR="00F92BB2" w:rsidRPr="005A60C4" w:rsidRDefault="00F92BB2" w:rsidP="00F92BB2">
      <w:pPr>
        <w:jc w:val="both"/>
        <w:rPr>
          <w:rFonts w:cs="Calibri"/>
          <w:szCs w:val="24"/>
        </w:rPr>
      </w:pPr>
    </w:p>
    <w:p w14:paraId="6E049EFF" w14:textId="6CC34AF5" w:rsidR="00F92BB2" w:rsidRPr="005A60C4" w:rsidRDefault="00F92BB2" w:rsidP="00F92BB2">
      <w:pPr>
        <w:ind w:left="567" w:hanging="567"/>
        <w:jc w:val="both"/>
        <w:rPr>
          <w:rFonts w:cs="Calibri"/>
          <w:szCs w:val="24"/>
        </w:rPr>
      </w:pPr>
      <w:r w:rsidRPr="005A60C4">
        <w:rPr>
          <w:rFonts w:cs="Calibri"/>
          <w:szCs w:val="24"/>
        </w:rPr>
        <w:t>1</w:t>
      </w:r>
      <w:r w:rsidR="0097371A" w:rsidRPr="005A60C4">
        <w:rPr>
          <w:rFonts w:cs="Calibri"/>
          <w:szCs w:val="24"/>
        </w:rPr>
        <w:t>2</w:t>
      </w:r>
      <w:r w:rsidRPr="005A60C4">
        <w:rPr>
          <w:rFonts w:cs="Calibri"/>
          <w:szCs w:val="24"/>
        </w:rPr>
        <w:t>.2</w:t>
      </w:r>
      <w:r w:rsidRPr="005A60C4">
        <w:rPr>
          <w:rFonts w:cs="Calibri"/>
          <w:szCs w:val="24"/>
        </w:rPr>
        <w:tab/>
        <w:t>The following documents are attached to guide in completing the Local Content requirements:</w:t>
      </w:r>
    </w:p>
    <w:p w14:paraId="42549DE3" w14:textId="77777777" w:rsidR="00F92BB2" w:rsidRPr="005A60C4" w:rsidRDefault="00F92BB2" w:rsidP="00F92BB2">
      <w:pPr>
        <w:jc w:val="both"/>
        <w:rPr>
          <w:rFonts w:cs="Calibri"/>
          <w:szCs w:val="24"/>
        </w:rPr>
      </w:pPr>
    </w:p>
    <w:p w14:paraId="4339F40B" w14:textId="77777777" w:rsidR="00F92BB2" w:rsidRPr="005A60C4" w:rsidRDefault="00F92BB2" w:rsidP="00F92BB2">
      <w:pPr>
        <w:pStyle w:val="ListParagraph"/>
        <w:numPr>
          <w:ilvl w:val="0"/>
          <w:numId w:val="63"/>
        </w:numPr>
        <w:ind w:left="567" w:firstLine="0"/>
        <w:jc w:val="both"/>
        <w:rPr>
          <w:rFonts w:cs="Calibri"/>
        </w:rPr>
      </w:pPr>
      <w:r w:rsidRPr="005A60C4">
        <w:rPr>
          <w:rFonts w:cs="Calibri"/>
        </w:rPr>
        <w:t>Document 01:</w:t>
      </w:r>
      <w:r w:rsidRPr="005A60C4">
        <w:rPr>
          <w:rFonts w:cs="Calibri"/>
        </w:rPr>
        <w:tab/>
        <w:t>Guidance Document for the Calculation of Local Content.</w:t>
      </w:r>
    </w:p>
    <w:p w14:paraId="21541706" w14:textId="77777777" w:rsidR="00F92BB2" w:rsidRPr="005A60C4" w:rsidRDefault="00F92BB2" w:rsidP="00F92BB2">
      <w:pPr>
        <w:pStyle w:val="ListParagraph"/>
        <w:numPr>
          <w:ilvl w:val="0"/>
          <w:numId w:val="63"/>
        </w:numPr>
        <w:ind w:left="-142" w:firstLine="709"/>
        <w:jc w:val="both"/>
        <w:rPr>
          <w:rFonts w:cs="Calibri"/>
        </w:rPr>
      </w:pPr>
      <w:r w:rsidRPr="005A60C4">
        <w:rPr>
          <w:rFonts w:cs="Calibri"/>
        </w:rPr>
        <w:t>Document 02:</w:t>
      </w:r>
      <w:r w:rsidRPr="005A60C4">
        <w:rPr>
          <w:rFonts w:cs="Calibri"/>
        </w:rPr>
        <w:tab/>
        <w:t xml:space="preserve">South African National Standard:  Local goods, services and work – </w:t>
      </w:r>
      <w:r w:rsidRPr="005A60C4">
        <w:rPr>
          <w:rFonts w:cs="Calibri"/>
        </w:rPr>
        <w:tab/>
      </w:r>
      <w:r w:rsidRPr="005A60C4">
        <w:rPr>
          <w:rFonts w:cs="Calibri"/>
        </w:rPr>
        <w:tab/>
      </w:r>
      <w:r w:rsidRPr="005A60C4">
        <w:rPr>
          <w:rFonts w:cs="Calibri"/>
        </w:rPr>
        <w:tab/>
      </w:r>
      <w:r w:rsidRPr="005A60C4">
        <w:rPr>
          <w:rFonts w:cs="Calibri"/>
        </w:rPr>
        <w:tab/>
      </w:r>
      <w:r w:rsidRPr="005A60C4">
        <w:rPr>
          <w:rFonts w:cs="Calibri"/>
        </w:rPr>
        <w:tab/>
      </w:r>
      <w:r w:rsidRPr="005A60C4">
        <w:rPr>
          <w:rFonts w:cs="Calibri"/>
        </w:rPr>
        <w:tab/>
      </w:r>
      <w:r w:rsidRPr="005A60C4">
        <w:rPr>
          <w:rFonts w:cs="Calibri"/>
        </w:rPr>
        <w:tab/>
        <w:t>Measurement and verification of local content.</w:t>
      </w:r>
    </w:p>
    <w:p w14:paraId="32041088" w14:textId="77777777" w:rsidR="00F92BB2" w:rsidRPr="005A60C4" w:rsidRDefault="00F92BB2" w:rsidP="00F92BB2">
      <w:pPr>
        <w:jc w:val="both"/>
        <w:rPr>
          <w:rFonts w:cs="Calibri"/>
          <w:szCs w:val="24"/>
        </w:rPr>
      </w:pPr>
    </w:p>
    <w:p w14:paraId="60FAF298" w14:textId="7E87226F" w:rsidR="00F92BB2" w:rsidRPr="005A60C4" w:rsidRDefault="00F92BB2" w:rsidP="00F92BB2">
      <w:pPr>
        <w:jc w:val="both"/>
        <w:rPr>
          <w:rFonts w:cs="Calibri"/>
          <w:szCs w:val="24"/>
        </w:rPr>
      </w:pPr>
      <w:r w:rsidRPr="005A60C4">
        <w:rPr>
          <w:rFonts w:cs="Calibri"/>
          <w:szCs w:val="24"/>
        </w:rPr>
        <w:t>1</w:t>
      </w:r>
      <w:r w:rsidR="0097371A" w:rsidRPr="005A60C4">
        <w:rPr>
          <w:rFonts w:cs="Calibri"/>
          <w:szCs w:val="24"/>
        </w:rPr>
        <w:t>2</w:t>
      </w:r>
      <w:r w:rsidRPr="005A60C4">
        <w:rPr>
          <w:rFonts w:cs="Calibri"/>
          <w:szCs w:val="24"/>
        </w:rPr>
        <w:t>.3</w:t>
      </w:r>
      <w:r w:rsidRPr="005A60C4">
        <w:rPr>
          <w:rFonts w:cs="Calibri"/>
          <w:szCs w:val="24"/>
        </w:rPr>
        <w:tab/>
        <w:t xml:space="preserve">The Bidder </w:t>
      </w:r>
      <w:r w:rsidRPr="005D4860">
        <w:rPr>
          <w:rFonts w:cs="Calibri"/>
          <w:b/>
          <w:bCs/>
          <w:szCs w:val="24"/>
          <w:u w:val="single"/>
        </w:rPr>
        <w:t>must</w:t>
      </w:r>
      <w:r w:rsidRPr="005D4860">
        <w:rPr>
          <w:rFonts w:cs="Calibri"/>
          <w:szCs w:val="24"/>
          <w:u w:val="single"/>
        </w:rPr>
        <w:t xml:space="preserve"> </w:t>
      </w:r>
      <w:r w:rsidRPr="005A60C4">
        <w:rPr>
          <w:rFonts w:cs="Calibri"/>
          <w:szCs w:val="24"/>
        </w:rPr>
        <w:t>complete, sign and submit the following documents at bid closure:</w:t>
      </w:r>
    </w:p>
    <w:p w14:paraId="16398C1C" w14:textId="77777777" w:rsidR="00F92BB2" w:rsidRPr="005A60C4" w:rsidRDefault="00F92BB2" w:rsidP="00F92BB2">
      <w:pPr>
        <w:jc w:val="both"/>
        <w:rPr>
          <w:rFonts w:cs="Calibri"/>
          <w:szCs w:val="24"/>
        </w:rPr>
      </w:pPr>
    </w:p>
    <w:p w14:paraId="38C0CE50" w14:textId="77777777" w:rsidR="00F92BB2" w:rsidRPr="005A60C4" w:rsidRDefault="00F92BB2" w:rsidP="00F92BB2">
      <w:pPr>
        <w:pStyle w:val="ListParagraph"/>
        <w:numPr>
          <w:ilvl w:val="0"/>
          <w:numId w:val="63"/>
        </w:numPr>
        <w:ind w:left="-142" w:firstLine="709"/>
        <w:jc w:val="both"/>
        <w:rPr>
          <w:rFonts w:cs="Calibri"/>
        </w:rPr>
      </w:pPr>
      <w:r w:rsidRPr="005A60C4">
        <w:rPr>
          <w:rFonts w:cs="Calibri"/>
        </w:rPr>
        <w:t>Document 03:</w:t>
      </w:r>
      <w:r w:rsidRPr="005A60C4">
        <w:rPr>
          <w:rFonts w:cs="Calibri"/>
        </w:rPr>
        <w:tab/>
        <w:t>SBD 6.2 Declaration Certificate for Local Production and content for</w:t>
      </w:r>
    </w:p>
    <w:p w14:paraId="57B7991F" w14:textId="77777777" w:rsidR="00F92BB2" w:rsidRPr="005A60C4" w:rsidRDefault="00F92BB2" w:rsidP="00F92BB2">
      <w:pPr>
        <w:pStyle w:val="ListParagraph"/>
        <w:numPr>
          <w:ilvl w:val="0"/>
          <w:numId w:val="0"/>
        </w:numPr>
        <w:ind w:left="567" w:firstLine="2268"/>
        <w:jc w:val="both"/>
        <w:rPr>
          <w:rFonts w:cs="Calibri"/>
        </w:rPr>
      </w:pPr>
      <w:r w:rsidRPr="005A60C4">
        <w:rPr>
          <w:rFonts w:cs="Calibri"/>
        </w:rPr>
        <w:t xml:space="preserve">Designated Sectors. </w:t>
      </w:r>
    </w:p>
    <w:p w14:paraId="397A0DBC" w14:textId="77777777" w:rsidR="00F92BB2" w:rsidRPr="005A60C4" w:rsidRDefault="00F92BB2" w:rsidP="00F92BB2">
      <w:pPr>
        <w:pStyle w:val="ListParagraph"/>
        <w:numPr>
          <w:ilvl w:val="0"/>
          <w:numId w:val="63"/>
        </w:numPr>
        <w:ind w:left="993" w:hanging="426"/>
        <w:jc w:val="both"/>
        <w:rPr>
          <w:rFonts w:cs="Calibri"/>
        </w:rPr>
      </w:pPr>
      <w:r w:rsidRPr="005A60C4">
        <w:rPr>
          <w:rFonts w:cs="Calibri"/>
        </w:rPr>
        <w:t>Document 04:</w:t>
      </w:r>
      <w:r w:rsidRPr="005A60C4">
        <w:rPr>
          <w:rFonts w:cs="Calibri"/>
        </w:rPr>
        <w:tab/>
      </w:r>
      <w:hyperlink r:id="rId11" w:history="1">
        <w:r w:rsidRPr="005A60C4">
          <w:rPr>
            <w:rFonts w:cs="Calibri"/>
          </w:rPr>
          <w:t>Annexure C</w:t>
        </w:r>
      </w:hyperlink>
      <w:r w:rsidRPr="005A60C4">
        <w:rPr>
          <w:rFonts w:cs="Calibri"/>
        </w:rPr>
        <w:t>: Local Content Declaration.</w:t>
      </w:r>
    </w:p>
    <w:p w14:paraId="1A6DA61D" w14:textId="6F2B2EDA" w:rsidR="00F92BB2" w:rsidRPr="005A60C4" w:rsidRDefault="00F92BB2" w:rsidP="00F92BB2">
      <w:pPr>
        <w:ind w:left="567" w:hanging="567"/>
        <w:jc w:val="both"/>
        <w:rPr>
          <w:rFonts w:cs="Calibri"/>
          <w:szCs w:val="24"/>
        </w:rPr>
      </w:pPr>
      <w:r w:rsidRPr="005A60C4">
        <w:rPr>
          <w:rFonts w:cs="Calibri"/>
          <w:szCs w:val="24"/>
        </w:rPr>
        <w:t>1</w:t>
      </w:r>
      <w:r w:rsidR="0097371A" w:rsidRPr="005A60C4">
        <w:rPr>
          <w:rFonts w:cs="Calibri"/>
          <w:szCs w:val="24"/>
        </w:rPr>
        <w:t>2</w:t>
      </w:r>
      <w:r w:rsidRPr="005A60C4">
        <w:rPr>
          <w:rFonts w:cs="Calibri"/>
          <w:szCs w:val="24"/>
        </w:rPr>
        <w:t xml:space="preserve">.4  The following Annexures </w:t>
      </w:r>
      <w:r w:rsidRPr="005A60C4">
        <w:rPr>
          <w:rFonts w:cs="Calibri"/>
          <w:szCs w:val="24"/>
          <w:u w:val="single"/>
        </w:rPr>
        <w:t>should not</w:t>
      </w:r>
      <w:r w:rsidRPr="005A60C4">
        <w:rPr>
          <w:rFonts w:cs="Calibri"/>
          <w:szCs w:val="24"/>
        </w:rPr>
        <w:t xml:space="preserve"> be submitted by the bidder, however be kept by the bidder and be provide the documents upon request.</w:t>
      </w:r>
    </w:p>
    <w:p w14:paraId="7B8A5E94" w14:textId="77777777" w:rsidR="00F92BB2" w:rsidRPr="005A60C4" w:rsidRDefault="00F92BB2" w:rsidP="00F92BB2">
      <w:pPr>
        <w:jc w:val="both"/>
        <w:rPr>
          <w:rFonts w:cs="Calibri"/>
          <w:szCs w:val="24"/>
        </w:rPr>
      </w:pPr>
    </w:p>
    <w:p w14:paraId="065B4EE0" w14:textId="77777777" w:rsidR="00F92BB2" w:rsidRPr="005A60C4" w:rsidRDefault="00F92BB2" w:rsidP="00F92BB2">
      <w:pPr>
        <w:pStyle w:val="ListParagraph"/>
        <w:numPr>
          <w:ilvl w:val="0"/>
          <w:numId w:val="63"/>
        </w:numPr>
        <w:ind w:left="567" w:firstLine="0"/>
        <w:jc w:val="both"/>
        <w:rPr>
          <w:rFonts w:cs="Calibri"/>
        </w:rPr>
      </w:pPr>
      <w:r w:rsidRPr="005A60C4">
        <w:rPr>
          <w:rFonts w:cs="Calibri"/>
        </w:rPr>
        <w:t xml:space="preserve">Document 05: </w:t>
      </w:r>
      <w:r w:rsidRPr="005A60C4">
        <w:rPr>
          <w:rFonts w:cs="Calibri"/>
        </w:rPr>
        <w:tab/>
      </w:r>
      <w:hyperlink r:id="rId12" w:history="1">
        <w:r w:rsidRPr="005A60C4">
          <w:rPr>
            <w:rFonts w:cs="Calibri"/>
          </w:rPr>
          <w:t>Annexure D</w:t>
        </w:r>
      </w:hyperlink>
      <w:r w:rsidRPr="005A60C4">
        <w:rPr>
          <w:rFonts w:cs="Calibri"/>
        </w:rPr>
        <w:t xml:space="preserve">: Imported Content Declaration. </w:t>
      </w:r>
    </w:p>
    <w:p w14:paraId="77EDABA2" w14:textId="77777777" w:rsidR="00F92BB2" w:rsidRPr="005A60C4" w:rsidRDefault="00F92BB2" w:rsidP="00F92BB2">
      <w:pPr>
        <w:pStyle w:val="ListParagraph"/>
        <w:numPr>
          <w:ilvl w:val="0"/>
          <w:numId w:val="63"/>
        </w:numPr>
        <w:ind w:left="567" w:firstLine="0"/>
        <w:jc w:val="both"/>
        <w:rPr>
          <w:rFonts w:cs="Calibri"/>
        </w:rPr>
      </w:pPr>
      <w:r w:rsidRPr="005A60C4">
        <w:rPr>
          <w:rFonts w:cs="Calibri"/>
        </w:rPr>
        <w:t xml:space="preserve">Document 06: </w:t>
      </w:r>
      <w:r w:rsidRPr="005A60C4">
        <w:rPr>
          <w:rFonts w:cs="Calibri"/>
        </w:rPr>
        <w:tab/>
      </w:r>
      <w:hyperlink r:id="rId13" w:history="1">
        <w:r w:rsidRPr="005A60C4">
          <w:rPr>
            <w:rFonts w:cs="Calibri"/>
          </w:rPr>
          <w:t>Annexure E</w:t>
        </w:r>
      </w:hyperlink>
      <w:r w:rsidRPr="005A60C4">
        <w:rPr>
          <w:rFonts w:cs="Calibri"/>
        </w:rPr>
        <w:t xml:space="preserve">: Local Content Declaration. </w:t>
      </w:r>
    </w:p>
    <w:p w14:paraId="73DE51E5" w14:textId="77777777" w:rsidR="00F92BB2" w:rsidRPr="005A60C4" w:rsidRDefault="00F92BB2" w:rsidP="00F92BB2">
      <w:pPr>
        <w:jc w:val="both"/>
        <w:rPr>
          <w:rFonts w:cs="Calibri"/>
          <w:color w:val="FF0000"/>
          <w:szCs w:val="24"/>
        </w:rPr>
      </w:pPr>
    </w:p>
    <w:p w14:paraId="07C7E4C2" w14:textId="23E09434" w:rsidR="00284B38" w:rsidRDefault="00F92BB2" w:rsidP="005A60C4">
      <w:pPr>
        <w:ind w:left="567" w:hanging="567"/>
        <w:jc w:val="both"/>
      </w:pPr>
      <w:r w:rsidRPr="005A60C4">
        <w:rPr>
          <w:rFonts w:cs="Calibri"/>
          <w:b/>
          <w:bCs/>
          <w:color w:val="FF0000"/>
          <w:szCs w:val="24"/>
        </w:rPr>
        <w:t>NOTE: Failure to complete, sign and submit the documents as requested in section 1</w:t>
      </w:r>
      <w:r w:rsidR="0097371A" w:rsidRPr="005A60C4">
        <w:rPr>
          <w:rFonts w:cs="Calibri"/>
          <w:b/>
          <w:bCs/>
          <w:color w:val="FF0000"/>
          <w:szCs w:val="24"/>
        </w:rPr>
        <w:t>2</w:t>
      </w:r>
      <w:r w:rsidRPr="005A60C4">
        <w:rPr>
          <w:rFonts w:cs="Calibri"/>
          <w:b/>
          <w:bCs/>
          <w:color w:val="FF0000"/>
          <w:szCs w:val="24"/>
        </w:rPr>
        <w:t xml:space="preserve">.3 above at bid closing </w:t>
      </w:r>
      <w:r w:rsidRPr="005D4860">
        <w:rPr>
          <w:rFonts w:cs="Calibri"/>
          <w:b/>
          <w:bCs/>
          <w:color w:val="FF0000"/>
          <w:szCs w:val="24"/>
          <w:u w:val="single"/>
        </w:rPr>
        <w:t>will</w:t>
      </w:r>
      <w:r w:rsidRPr="005A60C4">
        <w:rPr>
          <w:rFonts w:cs="Calibri"/>
          <w:b/>
          <w:bCs/>
          <w:color w:val="FF0000"/>
          <w:szCs w:val="24"/>
        </w:rPr>
        <w:t xml:space="preserve"> result in disqualification.</w:t>
      </w:r>
    </w:p>
    <w:p w14:paraId="135CB0A9" w14:textId="447742AD" w:rsidR="00284B38" w:rsidRDefault="00284B38" w:rsidP="00D8498E">
      <w:pPr>
        <w:pStyle w:val="Specification"/>
        <w:ind w:left="360"/>
      </w:pPr>
    </w:p>
    <w:p w14:paraId="2E45ADA8" w14:textId="0F678F3B" w:rsidR="002D2720" w:rsidRDefault="002D2720" w:rsidP="00D8498E">
      <w:pPr>
        <w:pStyle w:val="Specification"/>
        <w:ind w:left="360"/>
      </w:pPr>
    </w:p>
    <w:p w14:paraId="12EE955D" w14:textId="65E4DCD6" w:rsidR="002D2720" w:rsidRDefault="002D2720" w:rsidP="00D8498E">
      <w:pPr>
        <w:pStyle w:val="Specification"/>
        <w:ind w:left="360"/>
      </w:pPr>
    </w:p>
    <w:p w14:paraId="17F8E598" w14:textId="428CC89E" w:rsidR="002D2720" w:rsidRDefault="002D2720" w:rsidP="00D8498E">
      <w:pPr>
        <w:pStyle w:val="Specification"/>
        <w:ind w:left="360"/>
      </w:pPr>
    </w:p>
    <w:p w14:paraId="2DF92B6B" w14:textId="4B036F6D" w:rsidR="002D2720" w:rsidRDefault="002D2720" w:rsidP="00D8498E">
      <w:pPr>
        <w:pStyle w:val="Specification"/>
        <w:ind w:left="360"/>
      </w:pPr>
    </w:p>
    <w:p w14:paraId="5DD69458" w14:textId="0C05D574" w:rsidR="002D2720" w:rsidRDefault="002D2720" w:rsidP="00D8498E">
      <w:pPr>
        <w:pStyle w:val="Specification"/>
        <w:ind w:left="360"/>
      </w:pPr>
    </w:p>
    <w:p w14:paraId="56DA82AE" w14:textId="17D42840" w:rsidR="002D2720" w:rsidRDefault="002D2720" w:rsidP="00D8498E">
      <w:pPr>
        <w:pStyle w:val="Specification"/>
        <w:ind w:left="360"/>
      </w:pPr>
    </w:p>
    <w:p w14:paraId="4118ED53" w14:textId="74556D54" w:rsidR="002D2720" w:rsidRDefault="002D2720" w:rsidP="00D8498E">
      <w:pPr>
        <w:pStyle w:val="Specification"/>
        <w:ind w:left="360"/>
      </w:pPr>
    </w:p>
    <w:p w14:paraId="0C502A1A" w14:textId="7A6BE136" w:rsidR="002D2720" w:rsidRDefault="002D2720" w:rsidP="00D8498E">
      <w:pPr>
        <w:pStyle w:val="Specification"/>
        <w:ind w:left="360"/>
      </w:pPr>
    </w:p>
    <w:p w14:paraId="17ABD68C" w14:textId="36526B23" w:rsidR="002D2720" w:rsidRDefault="002D2720" w:rsidP="00D8498E">
      <w:pPr>
        <w:pStyle w:val="Specification"/>
        <w:ind w:left="360"/>
      </w:pPr>
    </w:p>
    <w:p w14:paraId="12E4F2FC" w14:textId="744A7C25" w:rsidR="002D2720" w:rsidRDefault="002D2720" w:rsidP="00D8498E">
      <w:pPr>
        <w:pStyle w:val="Specification"/>
        <w:ind w:left="360"/>
      </w:pPr>
    </w:p>
    <w:p w14:paraId="68898609" w14:textId="7EE7E500" w:rsidR="002D2720" w:rsidRDefault="002D2720" w:rsidP="00D8498E">
      <w:pPr>
        <w:pStyle w:val="Specification"/>
        <w:ind w:left="360"/>
      </w:pPr>
    </w:p>
    <w:p w14:paraId="21493A1F" w14:textId="11477A53" w:rsidR="002D2720" w:rsidRDefault="002D2720" w:rsidP="00D8498E">
      <w:pPr>
        <w:pStyle w:val="Specification"/>
        <w:ind w:left="360"/>
      </w:pPr>
    </w:p>
    <w:p w14:paraId="7E2C8B6E" w14:textId="0DEDED88" w:rsidR="002D2720" w:rsidRDefault="002D2720" w:rsidP="00D8498E">
      <w:pPr>
        <w:pStyle w:val="Specification"/>
        <w:ind w:left="360"/>
      </w:pPr>
    </w:p>
    <w:p w14:paraId="17A2F0C4" w14:textId="555CD1D5" w:rsidR="002D2720" w:rsidRPr="00E37A94" w:rsidRDefault="00B61DFD" w:rsidP="00E37A94">
      <w:pPr>
        <w:pStyle w:val="AnnexH1"/>
        <w:numPr>
          <w:ilvl w:val="0"/>
          <w:numId w:val="0"/>
        </w:numPr>
        <w:rPr>
          <w:sz w:val="28"/>
          <w:szCs w:val="28"/>
        </w:rPr>
      </w:pPr>
      <w:bookmarkStart w:id="173" w:name="_Toc111057538"/>
      <w:r w:rsidRPr="00E37A94">
        <w:rPr>
          <w:sz w:val="28"/>
          <w:szCs w:val="28"/>
        </w:rPr>
        <w:lastRenderedPageBreak/>
        <w:t xml:space="preserve">ANNEX G: </w:t>
      </w:r>
      <w:r w:rsidR="002D2720" w:rsidRPr="00E37A94">
        <w:rPr>
          <w:sz w:val="28"/>
          <w:szCs w:val="28"/>
        </w:rPr>
        <w:t>UPS MAINTEANACE REQUIREMENTS</w:t>
      </w:r>
      <w:bookmarkEnd w:id="173"/>
    </w:p>
    <w:p w14:paraId="524B870A" w14:textId="77777777" w:rsidR="002D2720" w:rsidRPr="00E37A94" w:rsidRDefault="002D2720" w:rsidP="005D4860">
      <w:pPr>
        <w:pStyle w:val="Heading1"/>
        <w:rPr>
          <w:rFonts w:asciiTheme="minorHAnsi" w:hAnsiTheme="minorHAnsi" w:cstheme="minorHAnsi"/>
          <w:b w:val="0"/>
        </w:rPr>
      </w:pPr>
      <w:bookmarkStart w:id="174" w:name="_Toc111057539"/>
      <w:r w:rsidRPr="00E37A94">
        <w:rPr>
          <w:sz w:val="24"/>
          <w:szCs w:val="24"/>
        </w:rPr>
        <w:t>UPS Units Maintenance Requirements</w:t>
      </w:r>
      <w:bookmarkEnd w:id="174"/>
    </w:p>
    <w:p w14:paraId="36886659"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szCs w:val="20"/>
        </w:rPr>
        <w:t>Where</w:t>
      </w:r>
      <w:r w:rsidRPr="00E37A94">
        <w:rPr>
          <w:rFonts w:cs="Calibri"/>
          <w:color w:val="000000"/>
        </w:rPr>
        <w:t xml:space="preserve"> the input power to an UPS unit on site will be interrupted for more than 10 minutes, An OEM certified UPS technician must be in attendance on site to shut down and re-commission the UPS units.</w:t>
      </w:r>
    </w:p>
    <w:p w14:paraId="29CB2466"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rFonts w:cs="Calibri"/>
          <w:color w:val="000000"/>
        </w:rPr>
        <w:t>Where personnel will work on the input power to any UPS units, and the UPS units does not require an intentional shut down, An OEM certified UPS technician must be on site to immediately re-commission the UPS units in the event of an unintentional UPS shutdown.</w:t>
      </w:r>
    </w:p>
    <w:p w14:paraId="71401C24"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rFonts w:cs="Calibri"/>
          <w:color w:val="000000"/>
        </w:rPr>
        <w:t>The following functions to be performed as part of the service on the UPS units:</w:t>
      </w:r>
    </w:p>
    <w:p w14:paraId="43848F08"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 xml:space="preserve">The UPS units per site will not be serviced at the same time. All the UPS units per site may be serviced at the same date though. </w:t>
      </w:r>
    </w:p>
    <w:p w14:paraId="4F700CC8"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The site to be transferred to generator power for the duration of the UPS service.</w:t>
      </w:r>
    </w:p>
    <w:p w14:paraId="18A73D8F"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Visual inspection of the entire UPS solution on site. Search for any exceptional environmental or other conditions that could damage or affect the performance of the UPS.</w:t>
      </w:r>
    </w:p>
    <w:p w14:paraId="62F155D0"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Run full diagnosis test on the UPS system and record findings.</w:t>
      </w:r>
    </w:p>
    <w:p w14:paraId="5F75F59C"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Complete a functional checkout and test of the UPS diagnostic systems.</w:t>
      </w:r>
    </w:p>
    <w:p w14:paraId="4B5C54D6"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Perform system and component functional tests on all UPS equipment to insure proper functioning within specified parameters.</w:t>
      </w:r>
    </w:p>
    <w:p w14:paraId="302F768D"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Certify the condition of all the UPS capacitors.</w:t>
      </w:r>
    </w:p>
    <w:p w14:paraId="27E3CCC6"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Inspect all cabling and cable terminations internal to the UPS.</w:t>
      </w:r>
    </w:p>
    <w:p w14:paraId="6933A1B1"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Inspect all cabling and cable terminations of the power supply to the UPS.</w:t>
      </w:r>
    </w:p>
    <w:p w14:paraId="7CCEF45D"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Inspect all cabling and cable terminations of the load connected to the UPS.</w:t>
      </w:r>
    </w:p>
    <w:p w14:paraId="2A8197A9"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Clean and tighten all power connections at the input and output terminals, at all circuit breakers, and at the terminal posts and fuses on the rectifier and inverter legs. Check all power cabling for abrasions and burn spots. Visually check components for signs of overheating, swelling, leaking, etc. Visually check printed circuit board alignments.</w:t>
      </w:r>
    </w:p>
    <w:p w14:paraId="48A3FC3F"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Check condition of controller batteries.</w:t>
      </w:r>
    </w:p>
    <w:p w14:paraId="5610CC29"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Check the condition of all fans and Filters.</w:t>
      </w:r>
    </w:p>
    <w:p w14:paraId="5D75217A"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Ensure that the latest firmware relevant to the UPS unit is loaded on the system.</w:t>
      </w:r>
    </w:p>
    <w:p w14:paraId="71922454"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Confirm correct /optimal parallel operation (for parallel operated units).</w:t>
      </w:r>
    </w:p>
    <w:p w14:paraId="0E8890A5"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lastRenderedPageBreak/>
        <w:t>Ensure all voltages and current readings on the rectifier, battery, inverter and output are correct, and record.</w:t>
      </w:r>
    </w:p>
    <w:p w14:paraId="2821D399"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Measure the Voltage to and from the UPS and indicate imbalances.</w:t>
      </w:r>
    </w:p>
    <w:p w14:paraId="34BF5D43"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Check indicator lamps, meters and controls and ensure correct operation.</w:t>
      </w:r>
    </w:p>
    <w:p w14:paraId="2C69B486"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Check the operation of the static bypass by transferring to and from the static bypass.</w:t>
      </w:r>
    </w:p>
    <w:p w14:paraId="6E3F42B5"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Clear any dust built up on the UPS, internal and external. Ensure that all system components are clean.</w:t>
      </w:r>
    </w:p>
    <w:p w14:paraId="0BEF0548"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Confirm the full and correct functioning of the UPS alarm card.</w:t>
      </w:r>
    </w:p>
    <w:p w14:paraId="6BAA4171"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Check</w:t>
      </w:r>
      <w:r w:rsidRPr="00E37A94">
        <w:rPr>
          <w:rFonts w:cs="Calibri"/>
          <w:color w:val="000000"/>
          <w:lang w:val="en-US"/>
        </w:rPr>
        <w:t xml:space="preserve"> and record the ambient temperature of the UPS equipment.</w:t>
      </w:r>
    </w:p>
    <w:p w14:paraId="7D9D8548"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Cleaning of air filters.</w:t>
      </w:r>
    </w:p>
    <w:p w14:paraId="1F0F1777" w14:textId="77777777" w:rsidR="002D2720" w:rsidRPr="00E37A94" w:rsidRDefault="002D2720" w:rsidP="005D4860">
      <w:pPr>
        <w:pStyle w:val="Specification"/>
        <w:numPr>
          <w:ilvl w:val="2"/>
          <w:numId w:val="48"/>
        </w:numPr>
        <w:tabs>
          <w:tab w:val="clear" w:pos="1701"/>
          <w:tab w:val="num" w:pos="1629"/>
        </w:tabs>
        <w:spacing w:line="276" w:lineRule="auto"/>
        <w:ind w:left="1629"/>
        <w:jc w:val="both"/>
        <w:rPr>
          <w:rFonts w:cs="Calibri"/>
          <w:color w:val="000000"/>
        </w:rPr>
      </w:pPr>
      <w:r w:rsidRPr="00E37A94">
        <w:rPr>
          <w:rFonts w:cs="Calibri"/>
          <w:color w:val="000000"/>
        </w:rPr>
        <w:t>Replace of all air filters every 12 months.</w:t>
      </w:r>
    </w:p>
    <w:p w14:paraId="2103F0E5"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szCs w:val="20"/>
        </w:rPr>
        <w:t>Record</w:t>
      </w:r>
      <w:r w:rsidRPr="00E37A94">
        <w:rPr>
          <w:rFonts w:cs="Calibri"/>
          <w:color w:val="000000"/>
        </w:rPr>
        <w:t xml:space="preserve"> the battery charging voltage and ensure correct rating for the relevant type of battery connected to the UPS.</w:t>
      </w:r>
    </w:p>
    <w:p w14:paraId="2F3D51AA"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szCs w:val="20"/>
        </w:rPr>
        <w:t>Indicate</w:t>
      </w:r>
      <w:r w:rsidRPr="00E37A94">
        <w:rPr>
          <w:rFonts w:cs="Calibri"/>
          <w:color w:val="000000"/>
        </w:rPr>
        <w:t xml:space="preserve"> the setting of the battery charging circuit and the immediate current that will flow once the UPS input power supply is restored. The intention of this test is to ensure that the upstream circuit breakers are set to the correct values to prevent tripping of these circuit breakers once the UPS comes online.</w:t>
      </w:r>
    </w:p>
    <w:p w14:paraId="5E72C3BE" w14:textId="77777777" w:rsidR="002D2720" w:rsidRPr="00E37A94" w:rsidRDefault="002D2720" w:rsidP="005D4860">
      <w:pPr>
        <w:pStyle w:val="Specification"/>
        <w:numPr>
          <w:ilvl w:val="0"/>
          <w:numId w:val="47"/>
        </w:numPr>
        <w:tabs>
          <w:tab w:val="clear" w:pos="999"/>
          <w:tab w:val="num" w:pos="927"/>
        </w:tabs>
        <w:spacing w:line="276" w:lineRule="auto"/>
        <w:ind w:left="927"/>
        <w:jc w:val="both"/>
        <w:rPr>
          <w:rFonts w:cs="Calibri"/>
          <w:color w:val="000000"/>
        </w:rPr>
      </w:pPr>
      <w:r w:rsidRPr="00E37A94">
        <w:rPr>
          <w:szCs w:val="20"/>
        </w:rPr>
        <w:t>Record</w:t>
      </w:r>
      <w:r w:rsidRPr="00E37A94">
        <w:rPr>
          <w:rFonts w:cs="Calibri"/>
          <w:color w:val="000000"/>
        </w:rPr>
        <w:t xml:space="preserve"> the current load on the UPS and indicate the UPS configuration load capability.</w:t>
      </w:r>
    </w:p>
    <w:p w14:paraId="73CC39D2" w14:textId="3058269C" w:rsidR="002D2720" w:rsidRPr="001144D3" w:rsidRDefault="002D2720">
      <w:pPr>
        <w:pStyle w:val="Specification"/>
        <w:numPr>
          <w:ilvl w:val="0"/>
          <w:numId w:val="47"/>
        </w:numPr>
        <w:tabs>
          <w:tab w:val="clear" w:pos="999"/>
          <w:tab w:val="num" w:pos="927"/>
        </w:tabs>
        <w:spacing w:line="276" w:lineRule="auto"/>
        <w:ind w:left="927"/>
        <w:jc w:val="both"/>
        <w:rPr>
          <w:rFonts w:cs="Calibri"/>
          <w:color w:val="000000"/>
        </w:rPr>
      </w:pPr>
      <w:r w:rsidRPr="00E37A94">
        <w:rPr>
          <w:szCs w:val="20"/>
        </w:rPr>
        <w:t>Where</w:t>
      </w:r>
      <w:r w:rsidRPr="00E37A94">
        <w:rPr>
          <w:rFonts w:cs="Calibri"/>
          <w:color w:val="000000"/>
        </w:rPr>
        <w:t xml:space="preserve"> the provided standard UPS service sheet does not provide for the recording of all the requirements specified above, the remainder of the details shall be recorded on the relevant company’s letterhead</w:t>
      </w:r>
      <w:r w:rsidRPr="001144D3">
        <w:rPr>
          <w:rFonts w:cs="Calibri"/>
          <w:color w:val="000000"/>
        </w:rPr>
        <w:t>.</w:t>
      </w:r>
    </w:p>
    <w:p w14:paraId="40CDF0FC" w14:textId="37A2C3DF" w:rsidR="0083000B" w:rsidRDefault="0083000B" w:rsidP="0083000B">
      <w:pPr>
        <w:pStyle w:val="Specification"/>
        <w:spacing w:line="276" w:lineRule="auto"/>
        <w:jc w:val="both"/>
        <w:rPr>
          <w:rFonts w:cs="Calibri"/>
          <w:color w:val="000000"/>
        </w:rPr>
      </w:pPr>
    </w:p>
    <w:p w14:paraId="7A41110F" w14:textId="76D3D377" w:rsidR="0083000B" w:rsidRDefault="0083000B" w:rsidP="0083000B">
      <w:pPr>
        <w:pStyle w:val="Specification"/>
        <w:spacing w:line="276" w:lineRule="auto"/>
        <w:jc w:val="both"/>
        <w:rPr>
          <w:rFonts w:cs="Calibri"/>
          <w:color w:val="000000"/>
        </w:rPr>
      </w:pPr>
    </w:p>
    <w:p w14:paraId="376486C6" w14:textId="26932E3A" w:rsidR="0083000B" w:rsidRDefault="0083000B" w:rsidP="0083000B">
      <w:pPr>
        <w:pStyle w:val="Specification"/>
        <w:spacing w:line="276" w:lineRule="auto"/>
        <w:jc w:val="both"/>
        <w:rPr>
          <w:rFonts w:cs="Calibri"/>
          <w:color w:val="000000"/>
        </w:rPr>
      </w:pPr>
    </w:p>
    <w:p w14:paraId="776127CE" w14:textId="46194C48" w:rsidR="0083000B" w:rsidRDefault="0083000B" w:rsidP="0083000B">
      <w:pPr>
        <w:pStyle w:val="Specification"/>
        <w:spacing w:line="276" w:lineRule="auto"/>
        <w:jc w:val="both"/>
        <w:rPr>
          <w:rFonts w:cs="Calibri"/>
          <w:color w:val="000000"/>
        </w:rPr>
      </w:pPr>
    </w:p>
    <w:p w14:paraId="53902D90" w14:textId="5D30CB1F" w:rsidR="0083000B" w:rsidRDefault="0083000B" w:rsidP="0083000B">
      <w:pPr>
        <w:pStyle w:val="Specification"/>
        <w:spacing w:line="276" w:lineRule="auto"/>
        <w:jc w:val="both"/>
        <w:rPr>
          <w:rFonts w:cs="Calibri"/>
          <w:color w:val="000000"/>
        </w:rPr>
      </w:pPr>
    </w:p>
    <w:p w14:paraId="33ED4DFD" w14:textId="31D5A1B4" w:rsidR="0083000B" w:rsidRDefault="0083000B" w:rsidP="0083000B">
      <w:pPr>
        <w:pStyle w:val="Specification"/>
        <w:spacing w:line="276" w:lineRule="auto"/>
        <w:jc w:val="both"/>
        <w:rPr>
          <w:rFonts w:cs="Calibri"/>
          <w:color w:val="000000"/>
        </w:rPr>
      </w:pPr>
    </w:p>
    <w:p w14:paraId="6BA9321B" w14:textId="54F42D18" w:rsidR="0083000B" w:rsidRDefault="0083000B" w:rsidP="0083000B">
      <w:pPr>
        <w:pStyle w:val="Specification"/>
        <w:spacing w:line="276" w:lineRule="auto"/>
        <w:jc w:val="both"/>
        <w:rPr>
          <w:rFonts w:cs="Calibri"/>
          <w:color w:val="000000"/>
        </w:rPr>
      </w:pPr>
    </w:p>
    <w:p w14:paraId="3672D227" w14:textId="609352C1" w:rsidR="0083000B" w:rsidRDefault="0083000B" w:rsidP="0083000B">
      <w:pPr>
        <w:pStyle w:val="Specification"/>
        <w:spacing w:line="276" w:lineRule="auto"/>
        <w:jc w:val="both"/>
        <w:rPr>
          <w:rFonts w:cs="Calibri"/>
          <w:color w:val="000000"/>
        </w:rPr>
      </w:pPr>
    </w:p>
    <w:p w14:paraId="0EDA92F4" w14:textId="72445023" w:rsidR="0083000B" w:rsidRDefault="0083000B" w:rsidP="0083000B">
      <w:pPr>
        <w:pStyle w:val="Specification"/>
        <w:spacing w:line="276" w:lineRule="auto"/>
        <w:jc w:val="both"/>
        <w:rPr>
          <w:rFonts w:cs="Calibri"/>
          <w:color w:val="000000"/>
        </w:rPr>
      </w:pPr>
    </w:p>
    <w:p w14:paraId="41C34314" w14:textId="6A81C3B7" w:rsidR="0083000B" w:rsidRDefault="0083000B" w:rsidP="0083000B">
      <w:pPr>
        <w:pStyle w:val="Specification"/>
        <w:spacing w:line="276" w:lineRule="auto"/>
        <w:jc w:val="both"/>
        <w:rPr>
          <w:rFonts w:cs="Calibri"/>
          <w:color w:val="000000"/>
        </w:rPr>
      </w:pPr>
    </w:p>
    <w:p w14:paraId="0F3E3779" w14:textId="76C5ABCA" w:rsidR="0083000B" w:rsidRDefault="0083000B" w:rsidP="0083000B">
      <w:pPr>
        <w:pStyle w:val="Specification"/>
        <w:spacing w:line="276" w:lineRule="auto"/>
        <w:jc w:val="both"/>
        <w:rPr>
          <w:rFonts w:cs="Calibri"/>
          <w:color w:val="000000"/>
        </w:rPr>
      </w:pPr>
    </w:p>
    <w:p w14:paraId="736FD5D3" w14:textId="71D0CAC9" w:rsidR="0083000B" w:rsidRPr="00E37A94" w:rsidRDefault="0083000B" w:rsidP="0083000B">
      <w:pPr>
        <w:pStyle w:val="AnnexH1"/>
        <w:numPr>
          <w:ilvl w:val="0"/>
          <w:numId w:val="0"/>
        </w:numPr>
        <w:ind w:left="1560" w:hanging="1560"/>
      </w:pPr>
      <w:bookmarkStart w:id="175" w:name="_Toc108350902"/>
      <w:bookmarkStart w:id="176" w:name="_Toc109564059"/>
      <w:bookmarkStart w:id="177" w:name="_Toc111057540"/>
      <w:r w:rsidRPr="00E37A94">
        <w:lastRenderedPageBreak/>
        <w:t>ANNEX H: CIDB BASIC GUIDE GENERAL CONDITIONS OF CONTRACT FOR CONSTRUCTION WORKS (GCC 2004)</w:t>
      </w:r>
      <w:bookmarkEnd w:id="175"/>
      <w:bookmarkEnd w:id="176"/>
      <w:bookmarkEnd w:id="177"/>
    </w:p>
    <w:p w14:paraId="246B0267" w14:textId="77777777" w:rsidR="0083000B" w:rsidRPr="00F90876" w:rsidRDefault="0083000B" w:rsidP="0083000B">
      <w:pPr>
        <w:rPr>
          <w:szCs w:val="24"/>
        </w:rPr>
      </w:pPr>
      <w:r w:rsidRPr="00E37A94">
        <w:rPr>
          <w:szCs w:val="24"/>
        </w:rPr>
        <w:t>Refer to Attached document.</w:t>
      </w:r>
    </w:p>
    <w:p w14:paraId="41AB9F63" w14:textId="77777777" w:rsidR="00284B38" w:rsidRDefault="00284B38" w:rsidP="00D8498E">
      <w:pPr>
        <w:pStyle w:val="Specification"/>
        <w:ind w:left="360"/>
      </w:pPr>
    </w:p>
    <w:sectPr w:rsidR="00284B38"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B1C07" w14:textId="77777777" w:rsidR="0041062A" w:rsidRDefault="0041062A" w:rsidP="0096715B">
      <w:r>
        <w:separator/>
      </w:r>
    </w:p>
    <w:p w14:paraId="298EE6C7" w14:textId="77777777" w:rsidR="0041062A" w:rsidRDefault="0041062A"/>
  </w:endnote>
  <w:endnote w:type="continuationSeparator" w:id="0">
    <w:p w14:paraId="04C59975" w14:textId="77777777" w:rsidR="0041062A" w:rsidRDefault="0041062A" w:rsidP="0096715B">
      <w:r>
        <w:continuationSeparator/>
      </w:r>
    </w:p>
    <w:p w14:paraId="2B9CD181" w14:textId="77777777" w:rsidR="0041062A" w:rsidRDefault="00410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7DE9" w14:textId="77777777" w:rsidR="00337F51" w:rsidRDefault="00337F51" w:rsidP="00DB4744">
    <w:pPr>
      <w:pStyle w:val="Footer"/>
      <w:tabs>
        <w:tab w:val="clear" w:pos="4513"/>
        <w:tab w:val="clear" w:pos="9026"/>
        <w:tab w:val="right" w:pos="9639"/>
      </w:tabs>
      <w:jc w:val="right"/>
      <w:rPr>
        <w:noProof/>
      </w:rPr>
    </w:pPr>
  </w:p>
  <w:p w14:paraId="2266FC55" w14:textId="77777777" w:rsidR="00337F51" w:rsidRDefault="00337F5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63EB148E" w14:textId="77777777" w:rsidR="00337F51" w:rsidRPr="006302B2" w:rsidRDefault="00337F51" w:rsidP="00626A04">
    <w:pPr>
      <w:pStyle w:val="Header"/>
      <w:tabs>
        <w:tab w:val="clear" w:pos="4513"/>
        <w:tab w:val="clear" w:pos="9026"/>
      </w:tabs>
      <w:jc w:val="center"/>
      <w:rPr>
        <w:b/>
        <w:sz w:val="22"/>
      </w:rPr>
    </w:pPr>
    <w:r w:rsidRPr="006302B2">
      <w:rPr>
        <w:b/>
        <w:sz w:val="22"/>
      </w:rPr>
      <w:t>CONFIDENTIAL</w:t>
    </w:r>
  </w:p>
  <w:p w14:paraId="4C8076F5" w14:textId="77777777" w:rsidR="00337F51" w:rsidRDefault="00337F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7FEDF" w14:textId="77777777" w:rsidR="0041062A" w:rsidRDefault="0041062A" w:rsidP="0096715B">
      <w:r>
        <w:separator/>
      </w:r>
    </w:p>
    <w:p w14:paraId="5F1982AF" w14:textId="77777777" w:rsidR="0041062A" w:rsidRDefault="0041062A"/>
  </w:footnote>
  <w:footnote w:type="continuationSeparator" w:id="0">
    <w:p w14:paraId="43106DF5" w14:textId="77777777" w:rsidR="0041062A" w:rsidRDefault="0041062A" w:rsidP="0096715B">
      <w:r>
        <w:continuationSeparator/>
      </w:r>
    </w:p>
    <w:p w14:paraId="68571BC1" w14:textId="77777777" w:rsidR="0041062A" w:rsidRDefault="004106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EBD"/>
    <w:multiLevelType w:val="multilevel"/>
    <w:tmpl w:val="4CBC227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DC3168"/>
    <w:multiLevelType w:val="multilevel"/>
    <w:tmpl w:val="4CBC227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58025EB"/>
    <w:multiLevelType w:val="hybridMultilevel"/>
    <w:tmpl w:val="C50E3BA0"/>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577145"/>
    <w:multiLevelType w:val="hybridMultilevel"/>
    <w:tmpl w:val="80360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7E4B38"/>
    <w:multiLevelType w:val="multilevel"/>
    <w:tmpl w:val="D6FACCDE"/>
    <w:lvl w:ilvl="0">
      <w:start w:val="1"/>
      <w:numFmt w:val="decimal"/>
      <w:lvlText w:val="%1."/>
      <w:lvlJc w:val="left"/>
      <w:pPr>
        <w:tabs>
          <w:tab w:val="num" w:pos="999"/>
        </w:tabs>
        <w:ind w:left="999" w:hanging="567"/>
      </w:pPr>
      <w:rPr>
        <w:rFonts w:hint="default"/>
        <w:b w:val="0"/>
      </w:rPr>
    </w:lvl>
    <w:lvl w:ilvl="1">
      <w:start w:val="1"/>
      <w:numFmt w:val="decimal"/>
      <w:lvlText w:val="%2."/>
      <w:lvlJc w:val="left"/>
      <w:pPr>
        <w:tabs>
          <w:tab w:val="num" w:pos="1566"/>
        </w:tabs>
        <w:ind w:left="1566" w:hanging="567"/>
      </w:pPr>
      <w:rPr>
        <w:rFonts w:hint="default"/>
        <w:b w:val="0"/>
        <w:color w:val="auto"/>
        <w:sz w:val="24"/>
        <w:szCs w:val="20"/>
      </w:rPr>
    </w:lvl>
    <w:lvl w:ilvl="2">
      <w:start w:val="1"/>
      <w:numFmt w:val="bullet"/>
      <w:lvlText w:val=""/>
      <w:lvlJc w:val="left"/>
      <w:pPr>
        <w:tabs>
          <w:tab w:val="num" w:pos="2133"/>
        </w:tabs>
        <w:ind w:left="2133" w:hanging="567"/>
      </w:pPr>
      <w:rPr>
        <w:rFonts w:ascii="Wingdings" w:hAnsi="Wingdings" w:hint="default"/>
        <w:b w:val="0"/>
      </w:rPr>
    </w:lvl>
    <w:lvl w:ilvl="3">
      <w:start w:val="1"/>
      <w:numFmt w:val="decimal"/>
      <w:lvlText w:val="%4)"/>
      <w:lvlJc w:val="left"/>
      <w:pPr>
        <w:tabs>
          <w:tab w:val="num" w:pos="2700"/>
        </w:tabs>
        <w:ind w:left="2700" w:hanging="567"/>
      </w:pPr>
      <w:rPr>
        <w:rFonts w:hint="default"/>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6" w15:restartNumberingAfterBreak="0">
    <w:nsid w:val="139D168F"/>
    <w:multiLevelType w:val="hybridMultilevel"/>
    <w:tmpl w:val="648CA818"/>
    <w:lvl w:ilvl="0" w:tplc="8980708E">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8" w15:restartNumberingAfterBreak="0">
    <w:nsid w:val="19D07B83"/>
    <w:multiLevelType w:val="multilevel"/>
    <w:tmpl w:val="95EE64F0"/>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4DAAFB8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271F7F"/>
    <w:multiLevelType w:val="hybridMultilevel"/>
    <w:tmpl w:val="4F74A3C2"/>
    <w:lvl w:ilvl="0" w:tplc="B742DE98">
      <w:start w:val="1"/>
      <w:numFmt w:val="lowerRoman"/>
      <w:lvlText w:val="%1."/>
      <w:lvlJc w:val="right"/>
      <w:pPr>
        <w:ind w:left="1353" w:hanging="360"/>
      </w:pPr>
      <w:rPr>
        <w:rFonts w:hint="default"/>
        <w:b w:val="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6BB0B46"/>
    <w:multiLevelType w:val="hybridMultilevel"/>
    <w:tmpl w:val="68109754"/>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036689"/>
    <w:multiLevelType w:val="hybridMultilevel"/>
    <w:tmpl w:val="32D2EBA8"/>
    <w:lvl w:ilvl="0" w:tplc="8980708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9293879"/>
    <w:multiLevelType w:val="multilevel"/>
    <w:tmpl w:val="1C0EAB6E"/>
    <w:styleLink w:val="Zutariheadings"/>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none"/>
      <w:lvlText w:val=""/>
      <w:lvlJc w:val="left"/>
      <w:pPr>
        <w:ind w:left="851" w:hanging="851"/>
      </w:pPr>
    </w:lvl>
    <w:lvl w:ilvl="7">
      <w:start w:val="1"/>
      <w:numFmt w:val="none"/>
      <w:lvlText w:val=""/>
      <w:lvlJc w:val="left"/>
      <w:pPr>
        <w:ind w:left="851" w:hanging="851"/>
      </w:pPr>
    </w:lvl>
    <w:lvl w:ilvl="8">
      <w:start w:val="1"/>
      <w:numFmt w:val="none"/>
      <w:lvlText w:val=""/>
      <w:lvlJc w:val="left"/>
      <w:pPr>
        <w:ind w:left="851" w:hanging="851"/>
      </w:p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557F94"/>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FA61D01"/>
    <w:multiLevelType w:val="hybridMultilevel"/>
    <w:tmpl w:val="32D2EBA8"/>
    <w:lvl w:ilvl="0" w:tplc="8980708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FB167ED"/>
    <w:multiLevelType w:val="hybridMultilevel"/>
    <w:tmpl w:val="55503762"/>
    <w:lvl w:ilvl="0" w:tplc="8980708E">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5C7A22"/>
    <w:multiLevelType w:val="hybridMultilevel"/>
    <w:tmpl w:val="5DBC915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7" w15:restartNumberingAfterBreak="0">
    <w:nsid w:val="380F4B71"/>
    <w:multiLevelType w:val="hybridMultilevel"/>
    <w:tmpl w:val="0496292C"/>
    <w:lvl w:ilvl="0" w:tplc="58DC68EC">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8CF0C47"/>
    <w:multiLevelType w:val="multilevel"/>
    <w:tmpl w:val="62A236C8"/>
    <w:styleLink w:val="ZutariListBullet"/>
    <w:lvl w:ilvl="0">
      <w:start w:val="1"/>
      <w:numFmt w:val="bullet"/>
      <w:pStyle w:val="ZutariListBullet1"/>
      <w:lvlText w:val="►"/>
      <w:lvlJc w:val="left"/>
      <w:pPr>
        <w:ind w:left="567" w:hanging="567"/>
      </w:pPr>
      <w:rPr>
        <w:rFonts w:ascii="Arial" w:hAnsi="Arial" w:cs="Times New Roman" w:hint="default"/>
        <w:color w:val="1F497D"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tabs>
          <w:tab w:val="num" w:pos="4649"/>
        </w:tabs>
        <w:ind w:left="0" w:firstLine="0"/>
      </w:pPr>
    </w:lvl>
  </w:abstractNum>
  <w:abstractNum w:abstractNumId="29" w15:restartNumberingAfterBreak="0">
    <w:nsid w:val="39D67F8C"/>
    <w:multiLevelType w:val="hybridMultilevel"/>
    <w:tmpl w:val="F6B4113A"/>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3ACE2B68"/>
    <w:multiLevelType w:val="multilevel"/>
    <w:tmpl w:val="F88CC06A"/>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3BB416B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5185D1F"/>
    <w:multiLevelType w:val="multilevel"/>
    <w:tmpl w:val="0C3A4F96"/>
    <w:lvl w:ilvl="0">
      <w:start w:val="1"/>
      <w:numFmt w:val="upperLetter"/>
      <w:pStyle w:val="AnnexH1"/>
      <w:lvlText w:val="ANNEX %1:"/>
      <w:lvlJc w:val="left"/>
      <w:pPr>
        <w:ind w:left="964" w:hanging="964"/>
      </w:pPr>
      <w:rPr>
        <w:rFonts w:ascii="Calibri" w:hAnsi="Calibri" w:cs="Calibri" w:hint="default"/>
        <w:b/>
        <w:bCs w:val="0"/>
        <w:i w:val="0"/>
        <w:iCs w:val="0"/>
        <w:caps w:val="0"/>
        <w:smallCaps w:val="0"/>
        <w:strike w:val="0"/>
        <w:dstrike w:val="0"/>
        <w:noProof w:val="0"/>
        <w:vanish w:val="0"/>
        <w:color w:val="000066"/>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239" w:hanging="964"/>
      </w:pPr>
      <w:rPr>
        <w:b/>
        <w:bCs w:val="0"/>
        <w:i w:val="0"/>
        <w:iCs w:val="0"/>
        <w:caps w:val="0"/>
        <w:smallCaps w:val="0"/>
        <w:strike w:val="0"/>
        <w:dstrike w:val="0"/>
        <w:noProof w:val="0"/>
        <w:vanish w:val="0"/>
        <w:color w:val="000066"/>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5" w15:restartNumberingAfterBreak="0">
    <w:nsid w:val="48CF005C"/>
    <w:multiLevelType w:val="hybridMultilevel"/>
    <w:tmpl w:val="D11EF6F0"/>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4A042DDE"/>
    <w:multiLevelType w:val="hybridMultilevel"/>
    <w:tmpl w:val="B6B030CA"/>
    <w:lvl w:ilvl="0" w:tplc="0409001B">
      <w:start w:val="1"/>
      <w:numFmt w:val="lowerRoman"/>
      <w:lvlText w:val="%1."/>
      <w:lvlJc w:val="right"/>
      <w:pPr>
        <w:ind w:left="2421" w:hanging="360"/>
      </w:pPr>
    </w:lvl>
    <w:lvl w:ilvl="1" w:tplc="1C090019">
      <w:start w:val="1"/>
      <w:numFmt w:val="lowerLetter"/>
      <w:lvlText w:val="%2."/>
      <w:lvlJc w:val="left"/>
      <w:pPr>
        <w:ind w:left="3141" w:hanging="360"/>
      </w:pPr>
    </w:lvl>
    <w:lvl w:ilvl="2" w:tplc="1C09001B">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37" w15:restartNumberingAfterBreak="0">
    <w:nsid w:val="4BC21EA9"/>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63E4298"/>
    <w:multiLevelType w:val="multilevel"/>
    <w:tmpl w:val="F6A01B2E"/>
    <w:lvl w:ilvl="0">
      <w:start w:val="10"/>
      <w:numFmt w:val="decimal"/>
      <w:lvlText w:val="%1"/>
      <w:lvlJc w:val="left"/>
      <w:pPr>
        <w:ind w:left="420" w:hanging="420"/>
      </w:pPr>
      <w:rPr>
        <w:rFonts w:ascii="Calibri" w:hAnsi="Calibri" w:hint="default"/>
      </w:rPr>
    </w:lvl>
    <w:lvl w:ilvl="1">
      <w:start w:val="1"/>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B867C3"/>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2" w15:restartNumberingAfterBreak="0">
    <w:nsid w:val="628E1EDA"/>
    <w:multiLevelType w:val="multilevel"/>
    <w:tmpl w:val="A2A6348E"/>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lowerRoman"/>
      <w:lvlText w:val="%3."/>
      <w:lvlJc w:val="righ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43" w15:restartNumberingAfterBreak="0">
    <w:nsid w:val="6352012A"/>
    <w:multiLevelType w:val="hybridMultilevel"/>
    <w:tmpl w:val="0F105A0C"/>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6C71C01"/>
    <w:multiLevelType w:val="multilevel"/>
    <w:tmpl w:val="83C0F672"/>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E56189A"/>
    <w:multiLevelType w:val="multilevel"/>
    <w:tmpl w:val="3E12B61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0343DE8"/>
    <w:multiLevelType w:val="hybridMultilevel"/>
    <w:tmpl w:val="4A46BE7A"/>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8" w15:restartNumberingAfterBreak="0">
    <w:nsid w:val="72B67C7E"/>
    <w:multiLevelType w:val="multilevel"/>
    <w:tmpl w:val="96A8229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6CD61ED"/>
    <w:multiLevelType w:val="multilevel"/>
    <w:tmpl w:val="A0D8FBEC"/>
    <w:lvl w:ilvl="0">
      <w:start w:val="1"/>
      <w:numFmt w:val="lowerRoman"/>
      <w:pStyle w:val="ListNumber"/>
      <w:lvlText w:val="%1."/>
      <w:lvlJc w:val="left"/>
      <w:pPr>
        <w:ind w:left="1134" w:hanging="567"/>
      </w:pPr>
      <w:rPr>
        <w:b w:val="0"/>
        <w:bCs/>
      </w:rPr>
    </w:lvl>
    <w:lvl w:ilvl="1">
      <w:start w:val="1"/>
      <w:numFmt w:val="lowerRoman"/>
      <w:lvlText w:val="%1%2."/>
      <w:lvlJc w:val="left"/>
      <w:pPr>
        <w:ind w:left="1701" w:hanging="567"/>
      </w:pPr>
    </w:lvl>
    <w:lvl w:ilvl="2">
      <w:start w:val="3"/>
      <w:numFmt w:val="lowerRoman"/>
      <w:lvlText w:val="%3."/>
      <w:lvlJc w:val="left"/>
      <w:pPr>
        <w:ind w:left="2268" w:hanging="567"/>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E6957E2"/>
    <w:multiLevelType w:val="hybridMultilevel"/>
    <w:tmpl w:val="B004079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2"/>
  </w:num>
  <w:num w:numId="2">
    <w:abstractNumId w:val="33"/>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0"/>
  </w:num>
  <w:num w:numId="13">
    <w:abstractNumId w:val="11"/>
    <w:lvlOverride w:ilvl="0">
      <w:startOverride w:val="3"/>
    </w:lvlOverride>
  </w:num>
  <w:num w:numId="14">
    <w:abstractNumId w:val="45"/>
  </w:num>
  <w:num w:numId="15">
    <w:abstractNumId w:val="53"/>
  </w:num>
  <w:num w:numId="16">
    <w:abstractNumId w:val="52"/>
  </w:num>
  <w:num w:numId="17">
    <w:abstractNumId w:val="49"/>
  </w:num>
  <w:num w:numId="18">
    <w:abstractNumId w:val="11"/>
  </w:num>
  <w:num w:numId="19">
    <w:abstractNumId w:val="7"/>
    <w:lvlOverride w:ilvl="0">
      <w:startOverride w:val="1"/>
    </w:lvlOverride>
  </w:num>
  <w:num w:numId="20">
    <w:abstractNumId w:val="22"/>
  </w:num>
  <w:num w:numId="2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6"/>
  </w:num>
  <w:num w:numId="24">
    <w:abstractNumId w:val="43"/>
  </w:num>
  <w:num w:numId="25">
    <w:abstractNumId w:val="2"/>
  </w:num>
  <w:num w:numId="26">
    <w:abstractNumId w:val="12"/>
  </w:num>
  <w:num w:numId="27">
    <w:abstractNumId w:val="26"/>
  </w:num>
  <w:num w:numId="28">
    <w:abstractNumId w:val="16"/>
  </w:num>
  <w:num w:numId="29">
    <w:abstractNumId w:val="30"/>
  </w:num>
  <w:num w:numId="30">
    <w:abstractNumId w:val="29"/>
  </w:num>
  <w:num w:numId="31">
    <w:abstractNumId w:val="11"/>
  </w:num>
  <w:num w:numId="32">
    <w:abstractNumId w:val="1"/>
  </w:num>
  <w:num w:numId="33">
    <w:abstractNumId w:val="17"/>
  </w:num>
  <w:num w:numId="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47"/>
  </w:num>
  <w:num w:numId="37">
    <w:abstractNumId w:val="27"/>
  </w:num>
  <w:num w:numId="38">
    <w:abstractNumId w:val="21"/>
  </w:num>
  <w:num w:numId="39">
    <w:abstractNumId w:val="35"/>
  </w:num>
  <w:num w:numId="40">
    <w:abstractNumId w:val="18"/>
  </w:num>
  <w:num w:numId="41">
    <w:abstractNumId w:val="13"/>
  </w:num>
  <w:num w:numId="42">
    <w:abstractNumId w:val="0"/>
  </w:num>
  <w:num w:numId="43">
    <w:abstractNumId w:val="4"/>
  </w:num>
  <w:num w:numId="44">
    <w:abstractNumId w:val="15"/>
  </w:num>
  <w:num w:numId="45">
    <w:abstractNumId w:val="36"/>
  </w:num>
  <w:num w:numId="46">
    <w:abstractNumId w:val="42"/>
  </w:num>
  <w:num w:numId="47">
    <w:abstractNumId w:val="5"/>
  </w:num>
  <w:num w:numId="48">
    <w:abstractNumId w:val="8"/>
  </w:num>
  <w:num w:numId="49">
    <w:abstractNumId w:val="54"/>
  </w:num>
  <w:num w:numId="50">
    <w:abstractNumId w:val="25"/>
  </w:num>
  <w:num w:numId="51">
    <w:abstractNumId w:val="11"/>
  </w:num>
  <w:num w:numId="52">
    <w:abstractNumId w:val="11"/>
  </w:num>
  <w:num w:numId="53">
    <w:abstractNumId w:val="11"/>
  </w:num>
  <w:num w:numId="54">
    <w:abstractNumId w:val="25"/>
  </w:num>
  <w:num w:numId="55">
    <w:abstractNumId w:val="25"/>
  </w:num>
  <w:num w:numId="56">
    <w:abstractNumId w:val="25"/>
  </w:num>
  <w:num w:numId="57">
    <w:abstractNumId w:val="41"/>
  </w:num>
  <w:num w:numId="58">
    <w:abstractNumId w:val="20"/>
  </w:num>
  <w:num w:numId="59">
    <w:abstractNumId w:val="25"/>
  </w:num>
  <w:num w:numId="60">
    <w:abstractNumId w:val="34"/>
  </w:num>
  <w:num w:numId="61">
    <w:abstractNumId w:val="32"/>
  </w:num>
  <w:num w:numId="62">
    <w:abstractNumId w:val="32"/>
  </w:num>
  <w:num w:numId="63">
    <w:abstractNumId w:val="19"/>
  </w:num>
  <w:num w:numId="64">
    <w:abstractNumId w:val="48"/>
  </w:num>
  <w:num w:numId="65">
    <w:abstractNumId w:val="31"/>
  </w:num>
  <w:num w:numId="66">
    <w:abstractNumId w:val="37"/>
  </w:num>
  <w:num w:numId="67">
    <w:abstractNumId w:val="39"/>
  </w:num>
  <w:num w:numId="68">
    <w:abstractNumId w:val="11"/>
  </w:num>
  <w:num w:numId="69">
    <w:abstractNumId w:val="23"/>
  </w:num>
  <w:num w:numId="70">
    <w:abstractNumId w:val="6"/>
  </w:num>
  <w:num w:numId="71">
    <w:abstractNumId w:val="11"/>
  </w:num>
  <w:num w:numId="72">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26EB"/>
    <w:rsid w:val="00012BF1"/>
    <w:rsid w:val="0001343F"/>
    <w:rsid w:val="000139AD"/>
    <w:rsid w:val="00013E9B"/>
    <w:rsid w:val="00015062"/>
    <w:rsid w:val="000168D4"/>
    <w:rsid w:val="00016B33"/>
    <w:rsid w:val="000173D6"/>
    <w:rsid w:val="00021E75"/>
    <w:rsid w:val="00022FBE"/>
    <w:rsid w:val="00024857"/>
    <w:rsid w:val="00024A22"/>
    <w:rsid w:val="00025D72"/>
    <w:rsid w:val="00026222"/>
    <w:rsid w:val="0003164A"/>
    <w:rsid w:val="00031C70"/>
    <w:rsid w:val="000327A4"/>
    <w:rsid w:val="000402F6"/>
    <w:rsid w:val="000425F2"/>
    <w:rsid w:val="00043A64"/>
    <w:rsid w:val="00045139"/>
    <w:rsid w:val="000452C9"/>
    <w:rsid w:val="0004589C"/>
    <w:rsid w:val="00045D88"/>
    <w:rsid w:val="00046429"/>
    <w:rsid w:val="000468D3"/>
    <w:rsid w:val="0005036F"/>
    <w:rsid w:val="00052E16"/>
    <w:rsid w:val="00055A94"/>
    <w:rsid w:val="00056649"/>
    <w:rsid w:val="00056FE3"/>
    <w:rsid w:val="00062FA9"/>
    <w:rsid w:val="00063922"/>
    <w:rsid w:val="00063CE7"/>
    <w:rsid w:val="0006719E"/>
    <w:rsid w:val="000729B4"/>
    <w:rsid w:val="000746E3"/>
    <w:rsid w:val="0007567D"/>
    <w:rsid w:val="000778C9"/>
    <w:rsid w:val="0008263D"/>
    <w:rsid w:val="0008305B"/>
    <w:rsid w:val="0008733A"/>
    <w:rsid w:val="00091720"/>
    <w:rsid w:val="000948C0"/>
    <w:rsid w:val="00094B22"/>
    <w:rsid w:val="00094B3F"/>
    <w:rsid w:val="00096369"/>
    <w:rsid w:val="000A1680"/>
    <w:rsid w:val="000A4052"/>
    <w:rsid w:val="000A4536"/>
    <w:rsid w:val="000A460F"/>
    <w:rsid w:val="000A6754"/>
    <w:rsid w:val="000A6ABA"/>
    <w:rsid w:val="000B0E14"/>
    <w:rsid w:val="000B17A9"/>
    <w:rsid w:val="000B23AE"/>
    <w:rsid w:val="000B36F6"/>
    <w:rsid w:val="000B442E"/>
    <w:rsid w:val="000B73D1"/>
    <w:rsid w:val="000C13E5"/>
    <w:rsid w:val="000C14C0"/>
    <w:rsid w:val="000C1BBC"/>
    <w:rsid w:val="000C34BA"/>
    <w:rsid w:val="000C4CD9"/>
    <w:rsid w:val="000C60DE"/>
    <w:rsid w:val="000C6C4A"/>
    <w:rsid w:val="000D01E8"/>
    <w:rsid w:val="000D178E"/>
    <w:rsid w:val="000D2B41"/>
    <w:rsid w:val="000D4B6A"/>
    <w:rsid w:val="000D65E8"/>
    <w:rsid w:val="000E262B"/>
    <w:rsid w:val="000E2B2F"/>
    <w:rsid w:val="000E313D"/>
    <w:rsid w:val="000E3283"/>
    <w:rsid w:val="000E39CF"/>
    <w:rsid w:val="000E459E"/>
    <w:rsid w:val="000E47D9"/>
    <w:rsid w:val="000E7A43"/>
    <w:rsid w:val="000F097F"/>
    <w:rsid w:val="000F31FA"/>
    <w:rsid w:val="000F48B9"/>
    <w:rsid w:val="000F5752"/>
    <w:rsid w:val="000F592E"/>
    <w:rsid w:val="000F5DEB"/>
    <w:rsid w:val="000F66DD"/>
    <w:rsid w:val="00102B60"/>
    <w:rsid w:val="001046D6"/>
    <w:rsid w:val="00104B95"/>
    <w:rsid w:val="001066D8"/>
    <w:rsid w:val="00106BF9"/>
    <w:rsid w:val="00112E4A"/>
    <w:rsid w:val="00114439"/>
    <w:rsid w:val="001144D3"/>
    <w:rsid w:val="00121E4D"/>
    <w:rsid w:val="001220FE"/>
    <w:rsid w:val="00122918"/>
    <w:rsid w:val="00123022"/>
    <w:rsid w:val="00124D31"/>
    <w:rsid w:val="001264A4"/>
    <w:rsid w:val="0012754D"/>
    <w:rsid w:val="001275F0"/>
    <w:rsid w:val="001306FF"/>
    <w:rsid w:val="00130B23"/>
    <w:rsid w:val="00130BAF"/>
    <w:rsid w:val="00131B4B"/>
    <w:rsid w:val="00140788"/>
    <w:rsid w:val="00140804"/>
    <w:rsid w:val="00142983"/>
    <w:rsid w:val="001440B5"/>
    <w:rsid w:val="0014430A"/>
    <w:rsid w:val="00146A41"/>
    <w:rsid w:val="00147A09"/>
    <w:rsid w:val="00150C74"/>
    <w:rsid w:val="001546CB"/>
    <w:rsid w:val="00154D5D"/>
    <w:rsid w:val="0015649F"/>
    <w:rsid w:val="00157C27"/>
    <w:rsid w:val="001600DC"/>
    <w:rsid w:val="0016093F"/>
    <w:rsid w:val="00160F2B"/>
    <w:rsid w:val="00163FB4"/>
    <w:rsid w:val="00164C89"/>
    <w:rsid w:val="00164ED7"/>
    <w:rsid w:val="00165783"/>
    <w:rsid w:val="001660B4"/>
    <w:rsid w:val="00167009"/>
    <w:rsid w:val="001737D6"/>
    <w:rsid w:val="0017710D"/>
    <w:rsid w:val="00180935"/>
    <w:rsid w:val="00183DF8"/>
    <w:rsid w:val="00185B18"/>
    <w:rsid w:val="00185F72"/>
    <w:rsid w:val="00186DCB"/>
    <w:rsid w:val="00190E5E"/>
    <w:rsid w:val="001913B8"/>
    <w:rsid w:val="00191607"/>
    <w:rsid w:val="00193827"/>
    <w:rsid w:val="00193925"/>
    <w:rsid w:val="00194A27"/>
    <w:rsid w:val="001959D6"/>
    <w:rsid w:val="00197431"/>
    <w:rsid w:val="001A0182"/>
    <w:rsid w:val="001A1F77"/>
    <w:rsid w:val="001A25A4"/>
    <w:rsid w:val="001A2C3A"/>
    <w:rsid w:val="001A4EAF"/>
    <w:rsid w:val="001A52EB"/>
    <w:rsid w:val="001A578B"/>
    <w:rsid w:val="001A5FDB"/>
    <w:rsid w:val="001A7C0D"/>
    <w:rsid w:val="001B22F3"/>
    <w:rsid w:val="001B5BDF"/>
    <w:rsid w:val="001B7007"/>
    <w:rsid w:val="001C0CCC"/>
    <w:rsid w:val="001C2CA9"/>
    <w:rsid w:val="001C3A0E"/>
    <w:rsid w:val="001C5223"/>
    <w:rsid w:val="001C529A"/>
    <w:rsid w:val="001C59D5"/>
    <w:rsid w:val="001C5A8F"/>
    <w:rsid w:val="001C749C"/>
    <w:rsid w:val="001C7B1B"/>
    <w:rsid w:val="001C7D1C"/>
    <w:rsid w:val="001C7F0D"/>
    <w:rsid w:val="001D1AEE"/>
    <w:rsid w:val="001D2F39"/>
    <w:rsid w:val="001D34CA"/>
    <w:rsid w:val="001D611F"/>
    <w:rsid w:val="001D6778"/>
    <w:rsid w:val="001D703F"/>
    <w:rsid w:val="001E047C"/>
    <w:rsid w:val="001E1600"/>
    <w:rsid w:val="001E2232"/>
    <w:rsid w:val="001E2DE9"/>
    <w:rsid w:val="001E42E6"/>
    <w:rsid w:val="001E5532"/>
    <w:rsid w:val="001E64D0"/>
    <w:rsid w:val="001E6A90"/>
    <w:rsid w:val="001E6C07"/>
    <w:rsid w:val="001E7EBF"/>
    <w:rsid w:val="001F08DF"/>
    <w:rsid w:val="001F2130"/>
    <w:rsid w:val="001F4BA5"/>
    <w:rsid w:val="001F4BD1"/>
    <w:rsid w:val="001F7786"/>
    <w:rsid w:val="001F7A68"/>
    <w:rsid w:val="00201BBC"/>
    <w:rsid w:val="00203DF3"/>
    <w:rsid w:val="002074B7"/>
    <w:rsid w:val="00210C80"/>
    <w:rsid w:val="002115BA"/>
    <w:rsid w:val="00213322"/>
    <w:rsid w:val="00213444"/>
    <w:rsid w:val="00215531"/>
    <w:rsid w:val="00215577"/>
    <w:rsid w:val="0021780E"/>
    <w:rsid w:val="00220A26"/>
    <w:rsid w:val="00221161"/>
    <w:rsid w:val="00225F5E"/>
    <w:rsid w:val="00227C30"/>
    <w:rsid w:val="00230D6A"/>
    <w:rsid w:val="00231829"/>
    <w:rsid w:val="0023246C"/>
    <w:rsid w:val="002339F9"/>
    <w:rsid w:val="0023447A"/>
    <w:rsid w:val="0023470F"/>
    <w:rsid w:val="00234C61"/>
    <w:rsid w:val="002353CD"/>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0625"/>
    <w:rsid w:val="0028263F"/>
    <w:rsid w:val="00282CB6"/>
    <w:rsid w:val="002833AF"/>
    <w:rsid w:val="002848ED"/>
    <w:rsid w:val="00284B38"/>
    <w:rsid w:val="00287230"/>
    <w:rsid w:val="00290EBF"/>
    <w:rsid w:val="00292B51"/>
    <w:rsid w:val="00293CFE"/>
    <w:rsid w:val="00296E66"/>
    <w:rsid w:val="00297141"/>
    <w:rsid w:val="00297BBA"/>
    <w:rsid w:val="00297CF8"/>
    <w:rsid w:val="002A17B9"/>
    <w:rsid w:val="002A2FA2"/>
    <w:rsid w:val="002A36E6"/>
    <w:rsid w:val="002A4637"/>
    <w:rsid w:val="002A6664"/>
    <w:rsid w:val="002B0EED"/>
    <w:rsid w:val="002C0AEC"/>
    <w:rsid w:val="002C0B8F"/>
    <w:rsid w:val="002C255F"/>
    <w:rsid w:val="002C2E47"/>
    <w:rsid w:val="002C363C"/>
    <w:rsid w:val="002C36AB"/>
    <w:rsid w:val="002C489E"/>
    <w:rsid w:val="002C5974"/>
    <w:rsid w:val="002C597E"/>
    <w:rsid w:val="002C5FF0"/>
    <w:rsid w:val="002D071F"/>
    <w:rsid w:val="002D249B"/>
    <w:rsid w:val="002D2720"/>
    <w:rsid w:val="002D4252"/>
    <w:rsid w:val="002D6DF9"/>
    <w:rsid w:val="002D72C2"/>
    <w:rsid w:val="002E00A1"/>
    <w:rsid w:val="002E089D"/>
    <w:rsid w:val="002E5167"/>
    <w:rsid w:val="002E6C73"/>
    <w:rsid w:val="002E7D03"/>
    <w:rsid w:val="002F0338"/>
    <w:rsid w:val="002F0A5B"/>
    <w:rsid w:val="002F389C"/>
    <w:rsid w:val="002F3DA3"/>
    <w:rsid w:val="003005CE"/>
    <w:rsid w:val="00301D9D"/>
    <w:rsid w:val="003026D6"/>
    <w:rsid w:val="0031424E"/>
    <w:rsid w:val="00315CC5"/>
    <w:rsid w:val="0031721B"/>
    <w:rsid w:val="00321EA2"/>
    <w:rsid w:val="00324D02"/>
    <w:rsid w:val="00326109"/>
    <w:rsid w:val="00326D19"/>
    <w:rsid w:val="0032758F"/>
    <w:rsid w:val="003275DC"/>
    <w:rsid w:val="003313D1"/>
    <w:rsid w:val="00332049"/>
    <w:rsid w:val="003341A2"/>
    <w:rsid w:val="00335332"/>
    <w:rsid w:val="003372E1"/>
    <w:rsid w:val="00337F51"/>
    <w:rsid w:val="003427CC"/>
    <w:rsid w:val="00342818"/>
    <w:rsid w:val="00342FC2"/>
    <w:rsid w:val="0034327E"/>
    <w:rsid w:val="003452E7"/>
    <w:rsid w:val="00347963"/>
    <w:rsid w:val="00347D04"/>
    <w:rsid w:val="00353612"/>
    <w:rsid w:val="00357B34"/>
    <w:rsid w:val="0036107A"/>
    <w:rsid w:val="00362649"/>
    <w:rsid w:val="003643D2"/>
    <w:rsid w:val="00371F19"/>
    <w:rsid w:val="00372274"/>
    <w:rsid w:val="00373D53"/>
    <w:rsid w:val="003740B7"/>
    <w:rsid w:val="0037614D"/>
    <w:rsid w:val="00376BCF"/>
    <w:rsid w:val="0038241D"/>
    <w:rsid w:val="003840BB"/>
    <w:rsid w:val="0038513C"/>
    <w:rsid w:val="003851A3"/>
    <w:rsid w:val="003857E0"/>
    <w:rsid w:val="00387E32"/>
    <w:rsid w:val="003906D8"/>
    <w:rsid w:val="00392223"/>
    <w:rsid w:val="00394199"/>
    <w:rsid w:val="003A1C04"/>
    <w:rsid w:val="003A265C"/>
    <w:rsid w:val="003A4693"/>
    <w:rsid w:val="003A4BC7"/>
    <w:rsid w:val="003A501D"/>
    <w:rsid w:val="003A51B9"/>
    <w:rsid w:val="003A51BB"/>
    <w:rsid w:val="003A69DA"/>
    <w:rsid w:val="003B118D"/>
    <w:rsid w:val="003B2621"/>
    <w:rsid w:val="003B3C52"/>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2CEC"/>
    <w:rsid w:val="003F3106"/>
    <w:rsid w:val="003F4270"/>
    <w:rsid w:val="003F562C"/>
    <w:rsid w:val="003F78CE"/>
    <w:rsid w:val="0040577D"/>
    <w:rsid w:val="00406972"/>
    <w:rsid w:val="0041062A"/>
    <w:rsid w:val="004129CD"/>
    <w:rsid w:val="00412C69"/>
    <w:rsid w:val="00416CB9"/>
    <w:rsid w:val="004171CB"/>
    <w:rsid w:val="00417A4F"/>
    <w:rsid w:val="00417FC0"/>
    <w:rsid w:val="004206AA"/>
    <w:rsid w:val="00420E51"/>
    <w:rsid w:val="0042160D"/>
    <w:rsid w:val="00425741"/>
    <w:rsid w:val="00425B15"/>
    <w:rsid w:val="0042738B"/>
    <w:rsid w:val="004304B8"/>
    <w:rsid w:val="00430BBE"/>
    <w:rsid w:val="004319C9"/>
    <w:rsid w:val="00431BBD"/>
    <w:rsid w:val="00432FF3"/>
    <w:rsid w:val="0043530F"/>
    <w:rsid w:val="0043548E"/>
    <w:rsid w:val="004358F4"/>
    <w:rsid w:val="004362DB"/>
    <w:rsid w:val="00437C89"/>
    <w:rsid w:val="004401FF"/>
    <w:rsid w:val="004423CD"/>
    <w:rsid w:val="00443A8A"/>
    <w:rsid w:val="00445077"/>
    <w:rsid w:val="004453BD"/>
    <w:rsid w:val="00445546"/>
    <w:rsid w:val="0044586E"/>
    <w:rsid w:val="004464D6"/>
    <w:rsid w:val="00451E03"/>
    <w:rsid w:val="00452177"/>
    <w:rsid w:val="00454A97"/>
    <w:rsid w:val="00465203"/>
    <w:rsid w:val="0046531B"/>
    <w:rsid w:val="00466DE1"/>
    <w:rsid w:val="0046723E"/>
    <w:rsid w:val="00467E3C"/>
    <w:rsid w:val="00470BA0"/>
    <w:rsid w:val="00475A12"/>
    <w:rsid w:val="00475E42"/>
    <w:rsid w:val="00476EE9"/>
    <w:rsid w:val="00477AD2"/>
    <w:rsid w:val="00477CC2"/>
    <w:rsid w:val="00477ED0"/>
    <w:rsid w:val="00480F3C"/>
    <w:rsid w:val="004849DC"/>
    <w:rsid w:val="00485270"/>
    <w:rsid w:val="00490F2A"/>
    <w:rsid w:val="004913FD"/>
    <w:rsid w:val="004A13EF"/>
    <w:rsid w:val="004A1522"/>
    <w:rsid w:val="004A2A72"/>
    <w:rsid w:val="004A3476"/>
    <w:rsid w:val="004A3A0C"/>
    <w:rsid w:val="004A4E04"/>
    <w:rsid w:val="004A5B87"/>
    <w:rsid w:val="004A6388"/>
    <w:rsid w:val="004A7E24"/>
    <w:rsid w:val="004B1CB7"/>
    <w:rsid w:val="004B1D0D"/>
    <w:rsid w:val="004B2929"/>
    <w:rsid w:val="004B30F2"/>
    <w:rsid w:val="004B321C"/>
    <w:rsid w:val="004B422D"/>
    <w:rsid w:val="004B4E42"/>
    <w:rsid w:val="004B5F77"/>
    <w:rsid w:val="004B6B4A"/>
    <w:rsid w:val="004C177C"/>
    <w:rsid w:val="004C189B"/>
    <w:rsid w:val="004C1E9D"/>
    <w:rsid w:val="004C2F81"/>
    <w:rsid w:val="004C309F"/>
    <w:rsid w:val="004C3C77"/>
    <w:rsid w:val="004C755D"/>
    <w:rsid w:val="004C7890"/>
    <w:rsid w:val="004D0A18"/>
    <w:rsid w:val="004D16A7"/>
    <w:rsid w:val="004D67C1"/>
    <w:rsid w:val="004D7299"/>
    <w:rsid w:val="004E0BDC"/>
    <w:rsid w:val="004E36BE"/>
    <w:rsid w:val="004E5BF2"/>
    <w:rsid w:val="004E6812"/>
    <w:rsid w:val="004E73B4"/>
    <w:rsid w:val="004F57B3"/>
    <w:rsid w:val="004F7186"/>
    <w:rsid w:val="005006C1"/>
    <w:rsid w:val="005013AD"/>
    <w:rsid w:val="005027DD"/>
    <w:rsid w:val="00502CA9"/>
    <w:rsid w:val="005039A1"/>
    <w:rsid w:val="005045BC"/>
    <w:rsid w:val="005045FC"/>
    <w:rsid w:val="005101F7"/>
    <w:rsid w:val="0051127A"/>
    <w:rsid w:val="0051162B"/>
    <w:rsid w:val="00516691"/>
    <w:rsid w:val="00517D92"/>
    <w:rsid w:val="00520F28"/>
    <w:rsid w:val="00530398"/>
    <w:rsid w:val="00531420"/>
    <w:rsid w:val="00531552"/>
    <w:rsid w:val="00534A5E"/>
    <w:rsid w:val="005359C1"/>
    <w:rsid w:val="005411A4"/>
    <w:rsid w:val="00541E6E"/>
    <w:rsid w:val="00542AF9"/>
    <w:rsid w:val="00543F63"/>
    <w:rsid w:val="0054678C"/>
    <w:rsid w:val="0054696C"/>
    <w:rsid w:val="00546C9B"/>
    <w:rsid w:val="005551A6"/>
    <w:rsid w:val="00562808"/>
    <w:rsid w:val="00563827"/>
    <w:rsid w:val="00571DDB"/>
    <w:rsid w:val="00576974"/>
    <w:rsid w:val="00577D8C"/>
    <w:rsid w:val="00582B4D"/>
    <w:rsid w:val="00584CC0"/>
    <w:rsid w:val="0058511A"/>
    <w:rsid w:val="005856A1"/>
    <w:rsid w:val="00591412"/>
    <w:rsid w:val="00591CFE"/>
    <w:rsid w:val="00593AA2"/>
    <w:rsid w:val="00593FC7"/>
    <w:rsid w:val="005952AC"/>
    <w:rsid w:val="00596E0C"/>
    <w:rsid w:val="005976B0"/>
    <w:rsid w:val="00597B5E"/>
    <w:rsid w:val="005A1325"/>
    <w:rsid w:val="005A1391"/>
    <w:rsid w:val="005A1424"/>
    <w:rsid w:val="005A1DBF"/>
    <w:rsid w:val="005A2E46"/>
    <w:rsid w:val="005A3CE0"/>
    <w:rsid w:val="005A3FC5"/>
    <w:rsid w:val="005A5985"/>
    <w:rsid w:val="005A60C4"/>
    <w:rsid w:val="005A6757"/>
    <w:rsid w:val="005A68C7"/>
    <w:rsid w:val="005A793E"/>
    <w:rsid w:val="005B0BFA"/>
    <w:rsid w:val="005B13B5"/>
    <w:rsid w:val="005B1E06"/>
    <w:rsid w:val="005B5BE1"/>
    <w:rsid w:val="005B7AEA"/>
    <w:rsid w:val="005C0027"/>
    <w:rsid w:val="005C08F3"/>
    <w:rsid w:val="005C1950"/>
    <w:rsid w:val="005C19FB"/>
    <w:rsid w:val="005C1A9A"/>
    <w:rsid w:val="005C1EF9"/>
    <w:rsid w:val="005C58EB"/>
    <w:rsid w:val="005C5C52"/>
    <w:rsid w:val="005C7042"/>
    <w:rsid w:val="005D013E"/>
    <w:rsid w:val="005D0426"/>
    <w:rsid w:val="005D0758"/>
    <w:rsid w:val="005D3E50"/>
    <w:rsid w:val="005D4860"/>
    <w:rsid w:val="005D74A6"/>
    <w:rsid w:val="005D775F"/>
    <w:rsid w:val="005E1111"/>
    <w:rsid w:val="005E1F6A"/>
    <w:rsid w:val="005E220C"/>
    <w:rsid w:val="005E39E0"/>
    <w:rsid w:val="005E3CF7"/>
    <w:rsid w:val="005E6837"/>
    <w:rsid w:val="005E741C"/>
    <w:rsid w:val="005E7986"/>
    <w:rsid w:val="005F0350"/>
    <w:rsid w:val="005F27D1"/>
    <w:rsid w:val="005F329C"/>
    <w:rsid w:val="005F38A9"/>
    <w:rsid w:val="005F3E8C"/>
    <w:rsid w:val="005F40D5"/>
    <w:rsid w:val="005F57CF"/>
    <w:rsid w:val="005F6072"/>
    <w:rsid w:val="0060156B"/>
    <w:rsid w:val="00601CA4"/>
    <w:rsid w:val="006024DC"/>
    <w:rsid w:val="006025EA"/>
    <w:rsid w:val="00603507"/>
    <w:rsid w:val="0060477C"/>
    <w:rsid w:val="0061095F"/>
    <w:rsid w:val="00610A49"/>
    <w:rsid w:val="00610C62"/>
    <w:rsid w:val="006114C8"/>
    <w:rsid w:val="006124AC"/>
    <w:rsid w:val="00612C0E"/>
    <w:rsid w:val="00613AEA"/>
    <w:rsid w:val="00620E36"/>
    <w:rsid w:val="0062232B"/>
    <w:rsid w:val="00622402"/>
    <w:rsid w:val="00622939"/>
    <w:rsid w:val="00622C06"/>
    <w:rsid w:val="00623872"/>
    <w:rsid w:val="006246E8"/>
    <w:rsid w:val="00624D61"/>
    <w:rsid w:val="00626A04"/>
    <w:rsid w:val="00627DAE"/>
    <w:rsid w:val="006302B2"/>
    <w:rsid w:val="00630D1E"/>
    <w:rsid w:val="00635F28"/>
    <w:rsid w:val="00636C32"/>
    <w:rsid w:val="00636DFE"/>
    <w:rsid w:val="00637577"/>
    <w:rsid w:val="00644F1C"/>
    <w:rsid w:val="00644F68"/>
    <w:rsid w:val="0064511F"/>
    <w:rsid w:val="00645593"/>
    <w:rsid w:val="00650787"/>
    <w:rsid w:val="00650CC3"/>
    <w:rsid w:val="006515EB"/>
    <w:rsid w:val="006517E4"/>
    <w:rsid w:val="00651AAA"/>
    <w:rsid w:val="00651BBA"/>
    <w:rsid w:val="0065212B"/>
    <w:rsid w:val="00652AD5"/>
    <w:rsid w:val="006568EF"/>
    <w:rsid w:val="00660BCE"/>
    <w:rsid w:val="0066148C"/>
    <w:rsid w:val="0066206F"/>
    <w:rsid w:val="0066207B"/>
    <w:rsid w:val="006623E4"/>
    <w:rsid w:val="00662ADB"/>
    <w:rsid w:val="00663AE7"/>
    <w:rsid w:val="00664D76"/>
    <w:rsid w:val="00666164"/>
    <w:rsid w:val="00666C64"/>
    <w:rsid w:val="0067111D"/>
    <w:rsid w:val="00671A65"/>
    <w:rsid w:val="00672CE6"/>
    <w:rsid w:val="00675831"/>
    <w:rsid w:val="00676362"/>
    <w:rsid w:val="006769C0"/>
    <w:rsid w:val="0067784B"/>
    <w:rsid w:val="00681843"/>
    <w:rsid w:val="00682100"/>
    <w:rsid w:val="006826FB"/>
    <w:rsid w:val="00682FC6"/>
    <w:rsid w:val="00685393"/>
    <w:rsid w:val="00685A59"/>
    <w:rsid w:val="00687494"/>
    <w:rsid w:val="00687E81"/>
    <w:rsid w:val="006929DB"/>
    <w:rsid w:val="00692BDE"/>
    <w:rsid w:val="00692E9A"/>
    <w:rsid w:val="00696D39"/>
    <w:rsid w:val="00697E76"/>
    <w:rsid w:val="00697EAF"/>
    <w:rsid w:val="006A13A0"/>
    <w:rsid w:val="006A13DB"/>
    <w:rsid w:val="006A22E0"/>
    <w:rsid w:val="006A3A3A"/>
    <w:rsid w:val="006A4AAC"/>
    <w:rsid w:val="006A5160"/>
    <w:rsid w:val="006B06C3"/>
    <w:rsid w:val="006B10E8"/>
    <w:rsid w:val="006B124F"/>
    <w:rsid w:val="006B3383"/>
    <w:rsid w:val="006B37FC"/>
    <w:rsid w:val="006B39C1"/>
    <w:rsid w:val="006B6C10"/>
    <w:rsid w:val="006B7AFD"/>
    <w:rsid w:val="006C4006"/>
    <w:rsid w:val="006C4939"/>
    <w:rsid w:val="006C554E"/>
    <w:rsid w:val="006D0676"/>
    <w:rsid w:val="006D0DD3"/>
    <w:rsid w:val="006D2D81"/>
    <w:rsid w:val="006D319D"/>
    <w:rsid w:val="006D52DE"/>
    <w:rsid w:val="006D6365"/>
    <w:rsid w:val="006D75A4"/>
    <w:rsid w:val="006E0D50"/>
    <w:rsid w:val="006E479F"/>
    <w:rsid w:val="006E4D48"/>
    <w:rsid w:val="006E629E"/>
    <w:rsid w:val="006E6E2B"/>
    <w:rsid w:val="006F05E5"/>
    <w:rsid w:val="006F2A96"/>
    <w:rsid w:val="006F3B4F"/>
    <w:rsid w:val="006F45CC"/>
    <w:rsid w:val="006F5A0B"/>
    <w:rsid w:val="007002D8"/>
    <w:rsid w:val="0070175D"/>
    <w:rsid w:val="007029DE"/>
    <w:rsid w:val="007054CA"/>
    <w:rsid w:val="00705E55"/>
    <w:rsid w:val="00707DAA"/>
    <w:rsid w:val="00707E79"/>
    <w:rsid w:val="007102DD"/>
    <w:rsid w:val="0071135D"/>
    <w:rsid w:val="007127AA"/>
    <w:rsid w:val="007138B2"/>
    <w:rsid w:val="0071532F"/>
    <w:rsid w:val="00715331"/>
    <w:rsid w:val="007160ED"/>
    <w:rsid w:val="00716C95"/>
    <w:rsid w:val="00717C88"/>
    <w:rsid w:val="0072123E"/>
    <w:rsid w:val="007218CD"/>
    <w:rsid w:val="00723252"/>
    <w:rsid w:val="007233CE"/>
    <w:rsid w:val="00726B44"/>
    <w:rsid w:val="00727C64"/>
    <w:rsid w:val="007311A1"/>
    <w:rsid w:val="00733455"/>
    <w:rsid w:val="00733B83"/>
    <w:rsid w:val="00734085"/>
    <w:rsid w:val="007342B8"/>
    <w:rsid w:val="007344E7"/>
    <w:rsid w:val="007370B1"/>
    <w:rsid w:val="00741C55"/>
    <w:rsid w:val="00745FE9"/>
    <w:rsid w:val="0074798D"/>
    <w:rsid w:val="00752F62"/>
    <w:rsid w:val="007544FF"/>
    <w:rsid w:val="00760D12"/>
    <w:rsid w:val="00763CEA"/>
    <w:rsid w:val="007674C9"/>
    <w:rsid w:val="00767E0A"/>
    <w:rsid w:val="007712BC"/>
    <w:rsid w:val="00772917"/>
    <w:rsid w:val="0077324C"/>
    <w:rsid w:val="00773B55"/>
    <w:rsid w:val="00774627"/>
    <w:rsid w:val="00775BCF"/>
    <w:rsid w:val="00777992"/>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123"/>
    <w:rsid w:val="007C160B"/>
    <w:rsid w:val="007C26DC"/>
    <w:rsid w:val="007C30FC"/>
    <w:rsid w:val="007C4040"/>
    <w:rsid w:val="007C5EA4"/>
    <w:rsid w:val="007C6552"/>
    <w:rsid w:val="007D4E2B"/>
    <w:rsid w:val="007D7054"/>
    <w:rsid w:val="007D7B43"/>
    <w:rsid w:val="007E1A29"/>
    <w:rsid w:val="007E3D2D"/>
    <w:rsid w:val="007E3F38"/>
    <w:rsid w:val="007E4F61"/>
    <w:rsid w:val="007E512C"/>
    <w:rsid w:val="007E6BE8"/>
    <w:rsid w:val="007E7766"/>
    <w:rsid w:val="007F0473"/>
    <w:rsid w:val="007F2936"/>
    <w:rsid w:val="007F3370"/>
    <w:rsid w:val="007F3718"/>
    <w:rsid w:val="007F3B66"/>
    <w:rsid w:val="007F5695"/>
    <w:rsid w:val="00800668"/>
    <w:rsid w:val="00802A32"/>
    <w:rsid w:val="008039DD"/>
    <w:rsid w:val="008045D8"/>
    <w:rsid w:val="0081138F"/>
    <w:rsid w:val="00812195"/>
    <w:rsid w:val="0081229C"/>
    <w:rsid w:val="00812F93"/>
    <w:rsid w:val="00813A62"/>
    <w:rsid w:val="0081441E"/>
    <w:rsid w:val="00814EEA"/>
    <w:rsid w:val="008151DD"/>
    <w:rsid w:val="00816CC2"/>
    <w:rsid w:val="00816DD7"/>
    <w:rsid w:val="008230BF"/>
    <w:rsid w:val="00826BC4"/>
    <w:rsid w:val="00827CBC"/>
    <w:rsid w:val="0083000B"/>
    <w:rsid w:val="00830EDB"/>
    <w:rsid w:val="008346FD"/>
    <w:rsid w:val="00834A22"/>
    <w:rsid w:val="0083744A"/>
    <w:rsid w:val="00837ABB"/>
    <w:rsid w:val="0084213C"/>
    <w:rsid w:val="008425A7"/>
    <w:rsid w:val="00847D75"/>
    <w:rsid w:val="008504EC"/>
    <w:rsid w:val="00851C73"/>
    <w:rsid w:val="008524E9"/>
    <w:rsid w:val="0085250F"/>
    <w:rsid w:val="00855070"/>
    <w:rsid w:val="00863651"/>
    <w:rsid w:val="0086790C"/>
    <w:rsid w:val="00867B5D"/>
    <w:rsid w:val="00870575"/>
    <w:rsid w:val="00871368"/>
    <w:rsid w:val="0087192F"/>
    <w:rsid w:val="008742FA"/>
    <w:rsid w:val="00875770"/>
    <w:rsid w:val="00875B45"/>
    <w:rsid w:val="00877F4A"/>
    <w:rsid w:val="00880A23"/>
    <w:rsid w:val="00880ACA"/>
    <w:rsid w:val="00880E82"/>
    <w:rsid w:val="008847C7"/>
    <w:rsid w:val="00884CEF"/>
    <w:rsid w:val="00885428"/>
    <w:rsid w:val="008878DB"/>
    <w:rsid w:val="0089704C"/>
    <w:rsid w:val="008A0B3C"/>
    <w:rsid w:val="008A54C2"/>
    <w:rsid w:val="008A5DA1"/>
    <w:rsid w:val="008A7B28"/>
    <w:rsid w:val="008B2468"/>
    <w:rsid w:val="008B35C1"/>
    <w:rsid w:val="008B58D4"/>
    <w:rsid w:val="008B5BF9"/>
    <w:rsid w:val="008B6ED9"/>
    <w:rsid w:val="008B720D"/>
    <w:rsid w:val="008C03CF"/>
    <w:rsid w:val="008C177A"/>
    <w:rsid w:val="008C3080"/>
    <w:rsid w:val="008C45CD"/>
    <w:rsid w:val="008C4888"/>
    <w:rsid w:val="008C5845"/>
    <w:rsid w:val="008C5E0F"/>
    <w:rsid w:val="008C6011"/>
    <w:rsid w:val="008C77E7"/>
    <w:rsid w:val="008D0B9C"/>
    <w:rsid w:val="008D41BC"/>
    <w:rsid w:val="008D6AE3"/>
    <w:rsid w:val="008E0AFF"/>
    <w:rsid w:val="008E3746"/>
    <w:rsid w:val="008E3C46"/>
    <w:rsid w:val="008F4590"/>
    <w:rsid w:val="008F7060"/>
    <w:rsid w:val="009014C0"/>
    <w:rsid w:val="0090468A"/>
    <w:rsid w:val="009065A2"/>
    <w:rsid w:val="00910304"/>
    <w:rsid w:val="009119F1"/>
    <w:rsid w:val="00911B72"/>
    <w:rsid w:val="00911D2A"/>
    <w:rsid w:val="009169D6"/>
    <w:rsid w:val="009218DA"/>
    <w:rsid w:val="009221B8"/>
    <w:rsid w:val="00924665"/>
    <w:rsid w:val="009256DF"/>
    <w:rsid w:val="0092593E"/>
    <w:rsid w:val="00925B0D"/>
    <w:rsid w:val="009304E4"/>
    <w:rsid w:val="00931B8F"/>
    <w:rsid w:val="00932583"/>
    <w:rsid w:val="00933540"/>
    <w:rsid w:val="00934E63"/>
    <w:rsid w:val="009350EA"/>
    <w:rsid w:val="00936154"/>
    <w:rsid w:val="00936D4C"/>
    <w:rsid w:val="009408E3"/>
    <w:rsid w:val="00943E9F"/>
    <w:rsid w:val="009442F2"/>
    <w:rsid w:val="00945160"/>
    <w:rsid w:val="00946179"/>
    <w:rsid w:val="0094627A"/>
    <w:rsid w:val="009512B8"/>
    <w:rsid w:val="009517BD"/>
    <w:rsid w:val="00954076"/>
    <w:rsid w:val="009554D3"/>
    <w:rsid w:val="00955EA2"/>
    <w:rsid w:val="00957C2D"/>
    <w:rsid w:val="00960861"/>
    <w:rsid w:val="009609F4"/>
    <w:rsid w:val="00962D75"/>
    <w:rsid w:val="00964A80"/>
    <w:rsid w:val="0096715B"/>
    <w:rsid w:val="00967A51"/>
    <w:rsid w:val="0097069E"/>
    <w:rsid w:val="00971728"/>
    <w:rsid w:val="0097371A"/>
    <w:rsid w:val="0097473D"/>
    <w:rsid w:val="009750B8"/>
    <w:rsid w:val="00975119"/>
    <w:rsid w:val="0097548D"/>
    <w:rsid w:val="009822C3"/>
    <w:rsid w:val="00982878"/>
    <w:rsid w:val="00982966"/>
    <w:rsid w:val="00984FEE"/>
    <w:rsid w:val="009868F2"/>
    <w:rsid w:val="00986DF2"/>
    <w:rsid w:val="00992212"/>
    <w:rsid w:val="00993E0B"/>
    <w:rsid w:val="00994562"/>
    <w:rsid w:val="00995651"/>
    <w:rsid w:val="00995803"/>
    <w:rsid w:val="00997D1D"/>
    <w:rsid w:val="009A0042"/>
    <w:rsid w:val="009A0662"/>
    <w:rsid w:val="009A1776"/>
    <w:rsid w:val="009A1F58"/>
    <w:rsid w:val="009A206D"/>
    <w:rsid w:val="009A3591"/>
    <w:rsid w:val="009A494F"/>
    <w:rsid w:val="009A5ECB"/>
    <w:rsid w:val="009B0A25"/>
    <w:rsid w:val="009B10A8"/>
    <w:rsid w:val="009B1AEF"/>
    <w:rsid w:val="009B1C5F"/>
    <w:rsid w:val="009B2828"/>
    <w:rsid w:val="009B3A4F"/>
    <w:rsid w:val="009B3CAE"/>
    <w:rsid w:val="009B45EC"/>
    <w:rsid w:val="009B4B36"/>
    <w:rsid w:val="009B59B8"/>
    <w:rsid w:val="009B60BD"/>
    <w:rsid w:val="009C08D7"/>
    <w:rsid w:val="009C1EA8"/>
    <w:rsid w:val="009C31D7"/>
    <w:rsid w:val="009C3950"/>
    <w:rsid w:val="009C4877"/>
    <w:rsid w:val="009C4FDD"/>
    <w:rsid w:val="009C6ACC"/>
    <w:rsid w:val="009C7316"/>
    <w:rsid w:val="009D077F"/>
    <w:rsid w:val="009D0B10"/>
    <w:rsid w:val="009D0D1F"/>
    <w:rsid w:val="009D55B9"/>
    <w:rsid w:val="009D73FD"/>
    <w:rsid w:val="009E3372"/>
    <w:rsid w:val="009E4608"/>
    <w:rsid w:val="009E51A9"/>
    <w:rsid w:val="009F1ACA"/>
    <w:rsid w:val="009F2FAB"/>
    <w:rsid w:val="009F3711"/>
    <w:rsid w:val="009F3ECF"/>
    <w:rsid w:val="009F6AF6"/>
    <w:rsid w:val="00A00EC3"/>
    <w:rsid w:val="00A05250"/>
    <w:rsid w:val="00A077EF"/>
    <w:rsid w:val="00A07ADC"/>
    <w:rsid w:val="00A13149"/>
    <w:rsid w:val="00A13CCC"/>
    <w:rsid w:val="00A15898"/>
    <w:rsid w:val="00A16F3D"/>
    <w:rsid w:val="00A21C3A"/>
    <w:rsid w:val="00A22A7F"/>
    <w:rsid w:val="00A25747"/>
    <w:rsid w:val="00A25CEA"/>
    <w:rsid w:val="00A25D1C"/>
    <w:rsid w:val="00A27B67"/>
    <w:rsid w:val="00A304CD"/>
    <w:rsid w:val="00A314BB"/>
    <w:rsid w:val="00A416E4"/>
    <w:rsid w:val="00A43643"/>
    <w:rsid w:val="00A4381F"/>
    <w:rsid w:val="00A44C1C"/>
    <w:rsid w:val="00A45EC8"/>
    <w:rsid w:val="00A464BF"/>
    <w:rsid w:val="00A47EB0"/>
    <w:rsid w:val="00A50AC7"/>
    <w:rsid w:val="00A51BCA"/>
    <w:rsid w:val="00A55321"/>
    <w:rsid w:val="00A567C1"/>
    <w:rsid w:val="00A57F7A"/>
    <w:rsid w:val="00A617BF"/>
    <w:rsid w:val="00A65055"/>
    <w:rsid w:val="00A6605B"/>
    <w:rsid w:val="00A66BBD"/>
    <w:rsid w:val="00A67A69"/>
    <w:rsid w:val="00A67AD0"/>
    <w:rsid w:val="00A7078F"/>
    <w:rsid w:val="00A717E7"/>
    <w:rsid w:val="00A73815"/>
    <w:rsid w:val="00A753B5"/>
    <w:rsid w:val="00A772D1"/>
    <w:rsid w:val="00A80B5E"/>
    <w:rsid w:val="00A80FF5"/>
    <w:rsid w:val="00A82C83"/>
    <w:rsid w:val="00A82EAA"/>
    <w:rsid w:val="00A83673"/>
    <w:rsid w:val="00A83C3D"/>
    <w:rsid w:val="00A86DF1"/>
    <w:rsid w:val="00A874CF"/>
    <w:rsid w:val="00A87ED9"/>
    <w:rsid w:val="00A90316"/>
    <w:rsid w:val="00A9079B"/>
    <w:rsid w:val="00A90B00"/>
    <w:rsid w:val="00A91C4A"/>
    <w:rsid w:val="00A95047"/>
    <w:rsid w:val="00A951F8"/>
    <w:rsid w:val="00A954C8"/>
    <w:rsid w:val="00A9633E"/>
    <w:rsid w:val="00AA0550"/>
    <w:rsid w:val="00AA0F93"/>
    <w:rsid w:val="00AA2378"/>
    <w:rsid w:val="00AA2A42"/>
    <w:rsid w:val="00AA400A"/>
    <w:rsid w:val="00AA7B8C"/>
    <w:rsid w:val="00AB30F9"/>
    <w:rsid w:val="00AB5F70"/>
    <w:rsid w:val="00AB6916"/>
    <w:rsid w:val="00AC032A"/>
    <w:rsid w:val="00AC0610"/>
    <w:rsid w:val="00AC3F2C"/>
    <w:rsid w:val="00AC459E"/>
    <w:rsid w:val="00AC7A19"/>
    <w:rsid w:val="00AD0928"/>
    <w:rsid w:val="00AD28D2"/>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1A1C"/>
    <w:rsid w:val="00AF2B47"/>
    <w:rsid w:val="00AF2F0A"/>
    <w:rsid w:val="00AF5886"/>
    <w:rsid w:val="00B02D29"/>
    <w:rsid w:val="00B0538C"/>
    <w:rsid w:val="00B0588F"/>
    <w:rsid w:val="00B05CB2"/>
    <w:rsid w:val="00B06357"/>
    <w:rsid w:val="00B11A0E"/>
    <w:rsid w:val="00B125DA"/>
    <w:rsid w:val="00B126F6"/>
    <w:rsid w:val="00B145FE"/>
    <w:rsid w:val="00B1626C"/>
    <w:rsid w:val="00B17CDE"/>
    <w:rsid w:val="00B218BC"/>
    <w:rsid w:val="00B2230D"/>
    <w:rsid w:val="00B22841"/>
    <w:rsid w:val="00B23EE8"/>
    <w:rsid w:val="00B26FDA"/>
    <w:rsid w:val="00B3045B"/>
    <w:rsid w:val="00B31535"/>
    <w:rsid w:val="00B324FF"/>
    <w:rsid w:val="00B32650"/>
    <w:rsid w:val="00B343F7"/>
    <w:rsid w:val="00B35871"/>
    <w:rsid w:val="00B35AC4"/>
    <w:rsid w:val="00B35FB9"/>
    <w:rsid w:val="00B37237"/>
    <w:rsid w:val="00B376A1"/>
    <w:rsid w:val="00B440F9"/>
    <w:rsid w:val="00B44169"/>
    <w:rsid w:val="00B4441C"/>
    <w:rsid w:val="00B46034"/>
    <w:rsid w:val="00B47393"/>
    <w:rsid w:val="00B47691"/>
    <w:rsid w:val="00B51F3D"/>
    <w:rsid w:val="00B5321C"/>
    <w:rsid w:val="00B533FE"/>
    <w:rsid w:val="00B53440"/>
    <w:rsid w:val="00B558CD"/>
    <w:rsid w:val="00B6028C"/>
    <w:rsid w:val="00B6153A"/>
    <w:rsid w:val="00B61DFD"/>
    <w:rsid w:val="00B6309C"/>
    <w:rsid w:val="00B64A77"/>
    <w:rsid w:val="00B65C4A"/>
    <w:rsid w:val="00B66994"/>
    <w:rsid w:val="00B67046"/>
    <w:rsid w:val="00B715B5"/>
    <w:rsid w:val="00B71F2C"/>
    <w:rsid w:val="00B73FA1"/>
    <w:rsid w:val="00B76015"/>
    <w:rsid w:val="00B76421"/>
    <w:rsid w:val="00B80E6F"/>
    <w:rsid w:val="00B83EE8"/>
    <w:rsid w:val="00B84603"/>
    <w:rsid w:val="00B849CA"/>
    <w:rsid w:val="00B87905"/>
    <w:rsid w:val="00B879B5"/>
    <w:rsid w:val="00B87E72"/>
    <w:rsid w:val="00B9078D"/>
    <w:rsid w:val="00B9142D"/>
    <w:rsid w:val="00B91FD6"/>
    <w:rsid w:val="00B923C6"/>
    <w:rsid w:val="00B92953"/>
    <w:rsid w:val="00B933B0"/>
    <w:rsid w:val="00B946D7"/>
    <w:rsid w:val="00B94E4D"/>
    <w:rsid w:val="00B95E03"/>
    <w:rsid w:val="00B9633B"/>
    <w:rsid w:val="00B96A42"/>
    <w:rsid w:val="00BA0822"/>
    <w:rsid w:val="00BA1848"/>
    <w:rsid w:val="00BA227B"/>
    <w:rsid w:val="00BA5085"/>
    <w:rsid w:val="00BA5BD8"/>
    <w:rsid w:val="00BA6BFC"/>
    <w:rsid w:val="00BA7BFD"/>
    <w:rsid w:val="00BB3213"/>
    <w:rsid w:val="00BB50BE"/>
    <w:rsid w:val="00BB6D7E"/>
    <w:rsid w:val="00BC3969"/>
    <w:rsid w:val="00BC503A"/>
    <w:rsid w:val="00BC5B9F"/>
    <w:rsid w:val="00BD2BED"/>
    <w:rsid w:val="00BD73E5"/>
    <w:rsid w:val="00BD7F95"/>
    <w:rsid w:val="00BE2525"/>
    <w:rsid w:val="00BE268D"/>
    <w:rsid w:val="00BE312D"/>
    <w:rsid w:val="00BE4D83"/>
    <w:rsid w:val="00BE6234"/>
    <w:rsid w:val="00BE687D"/>
    <w:rsid w:val="00BF1134"/>
    <w:rsid w:val="00BF12F7"/>
    <w:rsid w:val="00BF4D07"/>
    <w:rsid w:val="00BF5358"/>
    <w:rsid w:val="00BF5791"/>
    <w:rsid w:val="00BF5E5C"/>
    <w:rsid w:val="00C01FB8"/>
    <w:rsid w:val="00C042E0"/>
    <w:rsid w:val="00C07319"/>
    <w:rsid w:val="00C07869"/>
    <w:rsid w:val="00C1469B"/>
    <w:rsid w:val="00C14A89"/>
    <w:rsid w:val="00C14C93"/>
    <w:rsid w:val="00C155A9"/>
    <w:rsid w:val="00C163BE"/>
    <w:rsid w:val="00C216B2"/>
    <w:rsid w:val="00C228D3"/>
    <w:rsid w:val="00C24040"/>
    <w:rsid w:val="00C25411"/>
    <w:rsid w:val="00C265F1"/>
    <w:rsid w:val="00C30B9E"/>
    <w:rsid w:val="00C324FB"/>
    <w:rsid w:val="00C34A37"/>
    <w:rsid w:val="00C34E39"/>
    <w:rsid w:val="00C35F25"/>
    <w:rsid w:val="00C3647A"/>
    <w:rsid w:val="00C36B4B"/>
    <w:rsid w:val="00C4043E"/>
    <w:rsid w:val="00C407BB"/>
    <w:rsid w:val="00C417BC"/>
    <w:rsid w:val="00C44A87"/>
    <w:rsid w:val="00C44C82"/>
    <w:rsid w:val="00C45F5B"/>
    <w:rsid w:val="00C514A2"/>
    <w:rsid w:val="00C51652"/>
    <w:rsid w:val="00C5403F"/>
    <w:rsid w:val="00C55034"/>
    <w:rsid w:val="00C570A8"/>
    <w:rsid w:val="00C5777C"/>
    <w:rsid w:val="00C577C9"/>
    <w:rsid w:val="00C6012D"/>
    <w:rsid w:val="00C61DEF"/>
    <w:rsid w:val="00C65963"/>
    <w:rsid w:val="00C65AEF"/>
    <w:rsid w:val="00C66001"/>
    <w:rsid w:val="00C66087"/>
    <w:rsid w:val="00C67D2F"/>
    <w:rsid w:val="00C70184"/>
    <w:rsid w:val="00C70436"/>
    <w:rsid w:val="00C705B3"/>
    <w:rsid w:val="00C71A6D"/>
    <w:rsid w:val="00C71C1F"/>
    <w:rsid w:val="00C72D0F"/>
    <w:rsid w:val="00C72ED0"/>
    <w:rsid w:val="00C743E3"/>
    <w:rsid w:val="00C75EB2"/>
    <w:rsid w:val="00C806B9"/>
    <w:rsid w:val="00C845C1"/>
    <w:rsid w:val="00C85563"/>
    <w:rsid w:val="00C85D6F"/>
    <w:rsid w:val="00C868C6"/>
    <w:rsid w:val="00C87C5F"/>
    <w:rsid w:val="00C87D14"/>
    <w:rsid w:val="00C87EF4"/>
    <w:rsid w:val="00C90904"/>
    <w:rsid w:val="00C91264"/>
    <w:rsid w:val="00C93609"/>
    <w:rsid w:val="00C936BF"/>
    <w:rsid w:val="00C96EB8"/>
    <w:rsid w:val="00CA242C"/>
    <w:rsid w:val="00CA3716"/>
    <w:rsid w:val="00CB18CB"/>
    <w:rsid w:val="00CB24E3"/>
    <w:rsid w:val="00CB539F"/>
    <w:rsid w:val="00CB69FF"/>
    <w:rsid w:val="00CC0540"/>
    <w:rsid w:val="00CC07DB"/>
    <w:rsid w:val="00CC22A1"/>
    <w:rsid w:val="00CC263C"/>
    <w:rsid w:val="00CC3B7F"/>
    <w:rsid w:val="00CC3DC0"/>
    <w:rsid w:val="00CC4496"/>
    <w:rsid w:val="00CC6D69"/>
    <w:rsid w:val="00CD07D7"/>
    <w:rsid w:val="00CD498F"/>
    <w:rsid w:val="00CD7486"/>
    <w:rsid w:val="00CE1940"/>
    <w:rsid w:val="00CE1B31"/>
    <w:rsid w:val="00CE6FB4"/>
    <w:rsid w:val="00CF129D"/>
    <w:rsid w:val="00CF67E7"/>
    <w:rsid w:val="00CF6DA0"/>
    <w:rsid w:val="00CF70F6"/>
    <w:rsid w:val="00CF7C59"/>
    <w:rsid w:val="00D02C0B"/>
    <w:rsid w:val="00D02CFC"/>
    <w:rsid w:val="00D032E8"/>
    <w:rsid w:val="00D064A4"/>
    <w:rsid w:val="00D07110"/>
    <w:rsid w:val="00D07FB1"/>
    <w:rsid w:val="00D10171"/>
    <w:rsid w:val="00D10890"/>
    <w:rsid w:val="00D10BAE"/>
    <w:rsid w:val="00D112F7"/>
    <w:rsid w:val="00D13C0F"/>
    <w:rsid w:val="00D13D26"/>
    <w:rsid w:val="00D14279"/>
    <w:rsid w:val="00D14A93"/>
    <w:rsid w:val="00D15F97"/>
    <w:rsid w:val="00D17B85"/>
    <w:rsid w:val="00D2029B"/>
    <w:rsid w:val="00D2113F"/>
    <w:rsid w:val="00D218A9"/>
    <w:rsid w:val="00D21EC4"/>
    <w:rsid w:val="00D22FE1"/>
    <w:rsid w:val="00D2321C"/>
    <w:rsid w:val="00D25D36"/>
    <w:rsid w:val="00D25FE5"/>
    <w:rsid w:val="00D26FE2"/>
    <w:rsid w:val="00D27A76"/>
    <w:rsid w:val="00D318BA"/>
    <w:rsid w:val="00D35DED"/>
    <w:rsid w:val="00D36DED"/>
    <w:rsid w:val="00D418FC"/>
    <w:rsid w:val="00D44BDC"/>
    <w:rsid w:val="00D45136"/>
    <w:rsid w:val="00D45361"/>
    <w:rsid w:val="00D5089B"/>
    <w:rsid w:val="00D50ED0"/>
    <w:rsid w:val="00D515F5"/>
    <w:rsid w:val="00D52953"/>
    <w:rsid w:val="00D5301F"/>
    <w:rsid w:val="00D5340B"/>
    <w:rsid w:val="00D53E6D"/>
    <w:rsid w:val="00D53EA6"/>
    <w:rsid w:val="00D5480C"/>
    <w:rsid w:val="00D54FC4"/>
    <w:rsid w:val="00D55B32"/>
    <w:rsid w:val="00D55CC1"/>
    <w:rsid w:val="00D6069D"/>
    <w:rsid w:val="00D6221C"/>
    <w:rsid w:val="00D67B56"/>
    <w:rsid w:val="00D70F98"/>
    <w:rsid w:val="00D74E74"/>
    <w:rsid w:val="00D76A7E"/>
    <w:rsid w:val="00D80461"/>
    <w:rsid w:val="00D80938"/>
    <w:rsid w:val="00D8498E"/>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42E8"/>
    <w:rsid w:val="00DA7ACA"/>
    <w:rsid w:val="00DB018A"/>
    <w:rsid w:val="00DB01A4"/>
    <w:rsid w:val="00DB094F"/>
    <w:rsid w:val="00DB12B0"/>
    <w:rsid w:val="00DB1EE6"/>
    <w:rsid w:val="00DB27BA"/>
    <w:rsid w:val="00DB4744"/>
    <w:rsid w:val="00DB7BB2"/>
    <w:rsid w:val="00DB7C30"/>
    <w:rsid w:val="00DC1F4F"/>
    <w:rsid w:val="00DC6666"/>
    <w:rsid w:val="00DD1B31"/>
    <w:rsid w:val="00DD1B44"/>
    <w:rsid w:val="00DD747C"/>
    <w:rsid w:val="00DE2C03"/>
    <w:rsid w:val="00DE2EDD"/>
    <w:rsid w:val="00DE53EF"/>
    <w:rsid w:val="00DE6070"/>
    <w:rsid w:val="00DE61C0"/>
    <w:rsid w:val="00DE61DD"/>
    <w:rsid w:val="00DF2FC3"/>
    <w:rsid w:val="00DF56E2"/>
    <w:rsid w:val="00DF5AC6"/>
    <w:rsid w:val="00DF6A95"/>
    <w:rsid w:val="00DF7AAD"/>
    <w:rsid w:val="00E021C1"/>
    <w:rsid w:val="00E04B0A"/>
    <w:rsid w:val="00E05960"/>
    <w:rsid w:val="00E06B28"/>
    <w:rsid w:val="00E077DB"/>
    <w:rsid w:val="00E07853"/>
    <w:rsid w:val="00E11BD6"/>
    <w:rsid w:val="00E11D47"/>
    <w:rsid w:val="00E12648"/>
    <w:rsid w:val="00E127D3"/>
    <w:rsid w:val="00E15630"/>
    <w:rsid w:val="00E22482"/>
    <w:rsid w:val="00E22488"/>
    <w:rsid w:val="00E22F6C"/>
    <w:rsid w:val="00E233A7"/>
    <w:rsid w:val="00E27059"/>
    <w:rsid w:val="00E31D75"/>
    <w:rsid w:val="00E32686"/>
    <w:rsid w:val="00E32CF0"/>
    <w:rsid w:val="00E342D3"/>
    <w:rsid w:val="00E36E99"/>
    <w:rsid w:val="00E37A94"/>
    <w:rsid w:val="00E41662"/>
    <w:rsid w:val="00E417DA"/>
    <w:rsid w:val="00E41A28"/>
    <w:rsid w:val="00E4273B"/>
    <w:rsid w:val="00E4417F"/>
    <w:rsid w:val="00E60CED"/>
    <w:rsid w:val="00E65CE2"/>
    <w:rsid w:val="00E662C9"/>
    <w:rsid w:val="00E66BBD"/>
    <w:rsid w:val="00E70EB1"/>
    <w:rsid w:val="00E72A59"/>
    <w:rsid w:val="00E72D01"/>
    <w:rsid w:val="00E735A0"/>
    <w:rsid w:val="00E7493F"/>
    <w:rsid w:val="00E750F3"/>
    <w:rsid w:val="00E7554C"/>
    <w:rsid w:val="00E77E18"/>
    <w:rsid w:val="00E81198"/>
    <w:rsid w:val="00E90718"/>
    <w:rsid w:val="00E90F3B"/>
    <w:rsid w:val="00E9158F"/>
    <w:rsid w:val="00E940A6"/>
    <w:rsid w:val="00E9766E"/>
    <w:rsid w:val="00EA033A"/>
    <w:rsid w:val="00EA0E0D"/>
    <w:rsid w:val="00EA6E75"/>
    <w:rsid w:val="00EB188E"/>
    <w:rsid w:val="00EB24C3"/>
    <w:rsid w:val="00EB2A22"/>
    <w:rsid w:val="00EB3F3F"/>
    <w:rsid w:val="00EB3FFE"/>
    <w:rsid w:val="00EB7EA9"/>
    <w:rsid w:val="00EC2B41"/>
    <w:rsid w:val="00EC3E0B"/>
    <w:rsid w:val="00EC4547"/>
    <w:rsid w:val="00EC6328"/>
    <w:rsid w:val="00EC6CDF"/>
    <w:rsid w:val="00ED2F0E"/>
    <w:rsid w:val="00ED3362"/>
    <w:rsid w:val="00ED501F"/>
    <w:rsid w:val="00EE0106"/>
    <w:rsid w:val="00EE4426"/>
    <w:rsid w:val="00EE46DA"/>
    <w:rsid w:val="00EE6366"/>
    <w:rsid w:val="00EE7684"/>
    <w:rsid w:val="00EF0609"/>
    <w:rsid w:val="00EF0DBA"/>
    <w:rsid w:val="00EF174F"/>
    <w:rsid w:val="00EF1DED"/>
    <w:rsid w:val="00EF3088"/>
    <w:rsid w:val="00EF4435"/>
    <w:rsid w:val="00EF447B"/>
    <w:rsid w:val="00EF5DCE"/>
    <w:rsid w:val="00EF66BD"/>
    <w:rsid w:val="00F0085E"/>
    <w:rsid w:val="00F00B7A"/>
    <w:rsid w:val="00F016A4"/>
    <w:rsid w:val="00F024FE"/>
    <w:rsid w:val="00F04E68"/>
    <w:rsid w:val="00F078CB"/>
    <w:rsid w:val="00F10849"/>
    <w:rsid w:val="00F10A4E"/>
    <w:rsid w:val="00F13ECB"/>
    <w:rsid w:val="00F14A04"/>
    <w:rsid w:val="00F1675C"/>
    <w:rsid w:val="00F1787C"/>
    <w:rsid w:val="00F208FB"/>
    <w:rsid w:val="00F245F4"/>
    <w:rsid w:val="00F25D18"/>
    <w:rsid w:val="00F2682A"/>
    <w:rsid w:val="00F27FC0"/>
    <w:rsid w:val="00F30042"/>
    <w:rsid w:val="00F31DA8"/>
    <w:rsid w:val="00F3422E"/>
    <w:rsid w:val="00F40291"/>
    <w:rsid w:val="00F4106E"/>
    <w:rsid w:val="00F44ABB"/>
    <w:rsid w:val="00F45CA3"/>
    <w:rsid w:val="00F461CD"/>
    <w:rsid w:val="00F46999"/>
    <w:rsid w:val="00F47E29"/>
    <w:rsid w:val="00F503D7"/>
    <w:rsid w:val="00F506CF"/>
    <w:rsid w:val="00F5094F"/>
    <w:rsid w:val="00F51B64"/>
    <w:rsid w:val="00F523CE"/>
    <w:rsid w:val="00F52433"/>
    <w:rsid w:val="00F54939"/>
    <w:rsid w:val="00F625ED"/>
    <w:rsid w:val="00F659FA"/>
    <w:rsid w:val="00F7116C"/>
    <w:rsid w:val="00F71DCB"/>
    <w:rsid w:val="00F739D0"/>
    <w:rsid w:val="00F76069"/>
    <w:rsid w:val="00F762F1"/>
    <w:rsid w:val="00F77455"/>
    <w:rsid w:val="00F80336"/>
    <w:rsid w:val="00F81E2D"/>
    <w:rsid w:val="00F91FFC"/>
    <w:rsid w:val="00F92BB2"/>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2E6"/>
    <w:rsid w:val="00FB5354"/>
    <w:rsid w:val="00FB5A19"/>
    <w:rsid w:val="00FC0B90"/>
    <w:rsid w:val="00FC39E8"/>
    <w:rsid w:val="00FC56C4"/>
    <w:rsid w:val="00FD0AB4"/>
    <w:rsid w:val="00FD0BA0"/>
    <w:rsid w:val="00FD2CC4"/>
    <w:rsid w:val="00FD49FA"/>
    <w:rsid w:val="00FD4B6B"/>
    <w:rsid w:val="00FD53B1"/>
    <w:rsid w:val="00FD7285"/>
    <w:rsid w:val="00FE5F38"/>
    <w:rsid w:val="00FE6C16"/>
    <w:rsid w:val="00FE741C"/>
    <w:rsid w:val="00FF0970"/>
    <w:rsid w:val="00FF0B31"/>
    <w:rsid w:val="00FF2815"/>
    <w:rsid w:val="00FF4FE9"/>
    <w:rsid w:val="00FF51AF"/>
    <w:rsid w:val="00FF53E1"/>
    <w:rsid w:val="00FF6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C,h1,Main,Outline1,Section Heading,(Chapter Nbr),Head1,Heading apps,Chapter/Section,1,D&amp;M,D&amp;M 1,H-1,Heading 1.1,SUBSECTION 01 -,Heading1,No numbers,TallChaptHead,Main Heading,1 ghost,g"/>
    <w:basedOn w:val="BodyText"/>
    <w:next w:val="Normal"/>
    <w:link w:val="Heading1Char"/>
    <w:qFormat/>
    <w:rsid w:val="000B17A9"/>
    <w:pPr>
      <w:keepNext/>
      <w:keepLines/>
      <w:numPr>
        <w:numId w:val="18"/>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H-3,h3,Sub,Head3,SPECIAL,3,Heading 3.3,1st sub-clause,Tall"/>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L"/>
    <w:basedOn w:val="Heading1"/>
    <w:next w:val="Normal"/>
    <w:link w:val="Heading4Char"/>
    <w:uiPriority w:val="9"/>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9"/>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6,ICS in header,Bullet (Single Lines),(A),(I),Legal Level 1.,not Kinhill,sub-dash,sd,5"/>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L Char"/>
    <w:basedOn w:val="DefaultParagraphFont"/>
    <w:link w:val="Heading4"/>
    <w:uiPriority w:val="9"/>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012BF1"/>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A67A69"/>
    <w:pPr>
      <w:numPr>
        <w:ilvl w:val="1"/>
      </w:numPr>
      <w:ind w:left="964"/>
      <w:outlineLvl w:val="1"/>
    </w:pPr>
    <w:rPr>
      <w:bCs/>
      <w:sz w:val="28"/>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A67A69"/>
    <w:rPr>
      <w:rFonts w:ascii="Calibri" w:eastAsiaTheme="majorEastAsia" w:hAnsi="Calibri" w:cs="Times New Roman"/>
      <w:b/>
      <w:bCs/>
      <w:color w:val="000066"/>
      <w:kern w:val="28"/>
      <w:sz w:val="28"/>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1"/>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1"/>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1"/>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1"/>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1"/>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2"/>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19"/>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60156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qFormat/>
    <w:rsid w:val="006E479F"/>
    <w:pPr>
      <w:numPr>
        <w:numId w:val="34"/>
      </w:numPr>
      <w:spacing w:after="160"/>
      <w:contextualSpacing/>
    </w:pPr>
    <w:rPr>
      <w:rFonts w:asciiTheme="minorHAnsi" w:eastAsiaTheme="minorHAnsi" w:hAnsiTheme="minorHAnsi" w:cstheme="minorBidi"/>
      <w:sz w:val="20"/>
    </w:rPr>
  </w:style>
  <w:style w:type="paragraph" w:customStyle="1" w:styleId="ZutariListBullet1">
    <w:name w:val="Zutari List Bullet 1"/>
    <w:basedOn w:val="Normal"/>
    <w:qFormat/>
    <w:rsid w:val="006E479F"/>
    <w:pPr>
      <w:numPr>
        <w:numId w:val="35"/>
      </w:numPr>
      <w:spacing w:after="120" w:line="276" w:lineRule="auto"/>
      <w:contextualSpacing/>
    </w:pPr>
    <w:rPr>
      <w:rFonts w:ascii="Arial" w:eastAsiaTheme="minorHAnsi" w:hAnsi="Arial" w:cstheme="minorBidi"/>
      <w:noProof/>
      <w:color w:val="000000" w:themeColor="text1"/>
      <w:sz w:val="20"/>
      <w:szCs w:val="22"/>
    </w:rPr>
  </w:style>
  <w:style w:type="paragraph" w:customStyle="1" w:styleId="ZutariListBullet2">
    <w:name w:val="Zutari List Bullet 2"/>
    <w:basedOn w:val="Normal"/>
    <w:autoRedefine/>
    <w:qFormat/>
    <w:rsid w:val="006E479F"/>
    <w:pPr>
      <w:numPr>
        <w:ilvl w:val="1"/>
        <w:numId w:val="35"/>
      </w:numPr>
      <w:tabs>
        <w:tab w:val="left" w:pos="1134"/>
      </w:tabs>
      <w:spacing w:after="120" w:line="276" w:lineRule="auto"/>
      <w:contextualSpacing/>
    </w:pPr>
    <w:rPr>
      <w:rFonts w:ascii="Arial" w:eastAsiaTheme="minorHAnsi" w:hAnsi="Arial" w:cstheme="minorBidi"/>
      <w:color w:val="000000" w:themeColor="text1"/>
      <w:sz w:val="20"/>
      <w:szCs w:val="22"/>
    </w:rPr>
  </w:style>
  <w:style w:type="paragraph" w:customStyle="1" w:styleId="ZutariListBullet3">
    <w:name w:val="Zutari List Bullet 3"/>
    <w:basedOn w:val="Normal"/>
    <w:autoRedefine/>
    <w:qFormat/>
    <w:rsid w:val="006E479F"/>
    <w:pPr>
      <w:numPr>
        <w:ilvl w:val="2"/>
        <w:numId w:val="35"/>
      </w:numPr>
      <w:tabs>
        <w:tab w:val="left" w:pos="1701"/>
      </w:tabs>
      <w:spacing w:after="160"/>
      <w:contextualSpacing/>
      <w:jc w:val="both"/>
    </w:pPr>
    <w:rPr>
      <w:rFonts w:ascii="Arial" w:eastAsiaTheme="minorHAnsi" w:hAnsi="Arial" w:cstheme="minorBidi"/>
      <w:color w:val="000000" w:themeColor="text1"/>
      <w:sz w:val="20"/>
      <w:szCs w:val="22"/>
    </w:rPr>
  </w:style>
  <w:style w:type="numbering" w:customStyle="1" w:styleId="Zutariheadings">
    <w:name w:val="Zutari headings"/>
    <w:uiPriority w:val="99"/>
    <w:rsid w:val="006E479F"/>
    <w:pPr>
      <w:numPr>
        <w:numId w:val="33"/>
      </w:numPr>
    </w:pPr>
  </w:style>
  <w:style w:type="numbering" w:customStyle="1" w:styleId="ZutariListBullet">
    <w:name w:val="Zutari List Bullet"/>
    <w:uiPriority w:val="99"/>
    <w:rsid w:val="006E479F"/>
    <w:pPr>
      <w:numPr>
        <w:numId w:val="35"/>
      </w:numPr>
    </w:pPr>
  </w:style>
  <w:style w:type="table" w:customStyle="1" w:styleId="TableGrid5">
    <w:name w:val="Table Grid5"/>
    <w:basedOn w:val="TableNormal"/>
    <w:next w:val="TableGrid"/>
    <w:uiPriority w:val="59"/>
    <w:qFormat/>
    <w:rsid w:val="00F14A0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0">
    <w:name w:val="specification"/>
    <w:basedOn w:val="Normal"/>
    <w:rsid w:val="00645593"/>
    <w:pPr>
      <w:spacing w:before="100" w:beforeAutospacing="1" w:after="100" w:afterAutospacing="1"/>
    </w:pPr>
    <w:rPr>
      <w:rFonts w:ascii="Times New Roman" w:hAnsi="Times New Roman"/>
      <w:szCs w:val="24"/>
      <w:lang w:eastAsia="en-GB"/>
    </w:rPr>
  </w:style>
  <w:style w:type="character" w:customStyle="1" w:styleId="NoSpacingChar">
    <w:name w:val="No Spacing Char"/>
    <w:link w:val="NoSpacing"/>
    <w:uiPriority w:val="1"/>
    <w:rsid w:val="00197431"/>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18">
      <w:bodyDiv w:val="1"/>
      <w:marLeft w:val="0"/>
      <w:marRight w:val="0"/>
      <w:marTop w:val="0"/>
      <w:marBottom w:val="0"/>
      <w:divBdr>
        <w:top w:val="none" w:sz="0" w:space="0" w:color="auto"/>
        <w:left w:val="none" w:sz="0" w:space="0" w:color="auto"/>
        <w:bottom w:val="none" w:sz="0" w:space="0" w:color="auto"/>
        <w:right w:val="none" w:sz="0" w:space="0" w:color="auto"/>
      </w:divBdr>
    </w:div>
    <w:div w:id="238727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8824950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13836572">
      <w:bodyDiv w:val="1"/>
      <w:marLeft w:val="0"/>
      <w:marRight w:val="0"/>
      <w:marTop w:val="0"/>
      <w:marBottom w:val="0"/>
      <w:divBdr>
        <w:top w:val="none" w:sz="0" w:space="0" w:color="auto"/>
        <w:left w:val="none" w:sz="0" w:space="0" w:color="auto"/>
        <w:bottom w:val="none" w:sz="0" w:space="0" w:color="auto"/>
        <w:right w:val="none" w:sz="0" w:space="0" w:color="auto"/>
      </w:divBdr>
    </w:div>
    <w:div w:id="87033902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9363044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40557432">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5713742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12496428">
      <w:bodyDiv w:val="1"/>
      <w:marLeft w:val="0"/>
      <w:marRight w:val="0"/>
      <w:marTop w:val="0"/>
      <w:marBottom w:val="0"/>
      <w:divBdr>
        <w:top w:val="none" w:sz="0" w:space="0" w:color="auto"/>
        <w:left w:val="none" w:sz="0" w:space="0" w:color="auto"/>
        <w:bottom w:val="none" w:sz="0" w:space="0" w:color="auto"/>
        <w:right w:val="none" w:sz="0" w:space="0" w:color="auto"/>
      </w:divBdr>
    </w:div>
    <w:div w:id="19904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7517-15F6-45B6-886A-5B1FDE5E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8</TotalTime>
  <Pages>37</Pages>
  <Words>9054</Words>
  <Characters>51610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Kwena Ramasenya</cp:lastModifiedBy>
  <cp:revision>3</cp:revision>
  <cp:lastPrinted>2022-08-17T12:53:00Z</cp:lastPrinted>
  <dcterms:created xsi:type="dcterms:W3CDTF">2022-08-17T12:53:00Z</dcterms:created>
  <dcterms:modified xsi:type="dcterms:W3CDTF">2022-08-17T13:01:00Z</dcterms:modified>
  <cp:version>2016-06-30 v2.3c</cp:version>
</cp:coreProperties>
</file>